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2E5527" w14:textId="77777777" w:rsidR="00937687" w:rsidRDefault="00937687">
      <w:pPr>
        <w:widowControl w:val="0"/>
        <w:jc w:val="center"/>
        <w:rPr>
          <w:rFonts w:ascii="Times New Roman" w:eastAsia="Calibri" w:hAnsi="Times New Roman" w:cs="Times New Roman"/>
          <w:szCs w:val="20"/>
          <w:lang w:eastAsia="sl-SI"/>
        </w:rPr>
      </w:pPr>
      <w:bookmarkStart w:id="0" w:name="Tab"/>
      <w:bookmarkEnd w:id="0"/>
    </w:p>
    <w:p w14:paraId="09856C6C" w14:textId="77777777" w:rsidR="00937687" w:rsidRDefault="00937687">
      <w:pPr>
        <w:widowControl w:val="0"/>
        <w:ind w:left="0" w:firstLine="0"/>
        <w:jc w:val="center"/>
        <w:rPr>
          <w:rFonts w:ascii="Times New Roman" w:eastAsia="Calibri" w:hAnsi="Times New Roman" w:cs="Times New Roman"/>
          <w:szCs w:val="20"/>
          <w:lang w:eastAsia="sl-SI"/>
        </w:rPr>
      </w:pPr>
    </w:p>
    <w:p w14:paraId="5E9D2800" w14:textId="77777777" w:rsidR="00937687" w:rsidRDefault="00937687">
      <w:pPr>
        <w:widowControl w:val="0"/>
        <w:ind w:left="0" w:firstLine="0"/>
        <w:jc w:val="center"/>
        <w:rPr>
          <w:rFonts w:ascii="Times New Roman" w:eastAsia="Calibri" w:hAnsi="Times New Roman" w:cs="Times New Roman"/>
          <w:szCs w:val="20"/>
          <w:lang w:eastAsia="sl-SI"/>
        </w:rPr>
      </w:pPr>
    </w:p>
    <w:p w14:paraId="4E146DC1" w14:textId="77777777" w:rsidR="00937687" w:rsidRDefault="00937687">
      <w:pPr>
        <w:widowControl w:val="0"/>
        <w:ind w:left="0" w:firstLine="0"/>
        <w:jc w:val="center"/>
        <w:rPr>
          <w:rFonts w:ascii="Times New Roman" w:eastAsia="Calibri" w:hAnsi="Times New Roman" w:cs="Times New Roman"/>
          <w:szCs w:val="20"/>
          <w:lang w:eastAsia="sl-SI"/>
        </w:rPr>
      </w:pPr>
    </w:p>
    <w:p w14:paraId="00C35238" w14:textId="77777777" w:rsidR="00937687" w:rsidRDefault="00937687">
      <w:pPr>
        <w:widowControl w:val="0"/>
        <w:ind w:left="0" w:firstLine="0"/>
        <w:jc w:val="center"/>
        <w:rPr>
          <w:rFonts w:ascii="Times New Roman" w:eastAsia="Calibri" w:hAnsi="Times New Roman" w:cs="Times New Roman"/>
          <w:szCs w:val="20"/>
          <w:lang w:eastAsia="sl-SI"/>
        </w:rPr>
      </w:pPr>
    </w:p>
    <w:p w14:paraId="6035DE4C" w14:textId="77777777" w:rsidR="00937687" w:rsidRDefault="00937687">
      <w:pPr>
        <w:widowControl w:val="0"/>
        <w:ind w:left="0" w:firstLine="0"/>
        <w:jc w:val="center"/>
        <w:rPr>
          <w:rFonts w:ascii="Times New Roman" w:eastAsia="Calibri" w:hAnsi="Times New Roman" w:cs="Times New Roman"/>
          <w:szCs w:val="20"/>
          <w:lang w:eastAsia="sl-SI"/>
        </w:rPr>
      </w:pPr>
    </w:p>
    <w:p w14:paraId="0D9DED0B" w14:textId="77777777" w:rsidR="00937687" w:rsidRDefault="00937687">
      <w:pPr>
        <w:widowControl w:val="0"/>
        <w:ind w:left="0" w:firstLine="0"/>
        <w:jc w:val="center"/>
        <w:rPr>
          <w:rFonts w:ascii="Times New Roman" w:eastAsia="Calibri" w:hAnsi="Times New Roman" w:cs="Times New Roman"/>
          <w:szCs w:val="20"/>
          <w:lang w:eastAsia="sl-SI"/>
        </w:rPr>
      </w:pPr>
    </w:p>
    <w:p w14:paraId="7E9B7F5B" w14:textId="77777777" w:rsidR="00937687" w:rsidRDefault="00937687">
      <w:pPr>
        <w:widowControl w:val="0"/>
        <w:ind w:left="0" w:firstLine="0"/>
        <w:jc w:val="center"/>
        <w:rPr>
          <w:rFonts w:ascii="Times New Roman" w:eastAsia="Calibri" w:hAnsi="Times New Roman" w:cs="Times New Roman"/>
          <w:szCs w:val="20"/>
          <w:lang w:eastAsia="sl-SI"/>
        </w:rPr>
      </w:pPr>
    </w:p>
    <w:p w14:paraId="2E71C763" w14:textId="77777777" w:rsidR="00937687" w:rsidRDefault="00937687">
      <w:pPr>
        <w:widowControl w:val="0"/>
        <w:ind w:left="0" w:firstLine="0"/>
        <w:jc w:val="center"/>
        <w:rPr>
          <w:rFonts w:ascii="Times New Roman" w:eastAsia="Calibri" w:hAnsi="Times New Roman" w:cs="Times New Roman"/>
          <w:szCs w:val="20"/>
          <w:lang w:eastAsia="sl-SI"/>
        </w:rPr>
      </w:pPr>
    </w:p>
    <w:p w14:paraId="5DFAE838" w14:textId="77777777" w:rsidR="00937687" w:rsidRDefault="00937687">
      <w:pPr>
        <w:widowControl w:val="0"/>
        <w:ind w:left="0" w:firstLine="0"/>
        <w:jc w:val="center"/>
        <w:rPr>
          <w:rFonts w:ascii="Times New Roman" w:eastAsia="Calibri" w:hAnsi="Times New Roman" w:cs="Times New Roman"/>
          <w:szCs w:val="20"/>
          <w:lang w:eastAsia="sl-SI"/>
        </w:rPr>
      </w:pPr>
    </w:p>
    <w:p w14:paraId="7DABA294" w14:textId="77777777" w:rsidR="00937687" w:rsidRDefault="00937687">
      <w:pPr>
        <w:widowControl w:val="0"/>
        <w:ind w:left="0" w:firstLine="0"/>
        <w:jc w:val="center"/>
        <w:rPr>
          <w:rFonts w:ascii="Times New Roman" w:eastAsia="Calibri" w:hAnsi="Times New Roman" w:cs="Times New Roman"/>
          <w:szCs w:val="20"/>
          <w:lang w:eastAsia="sl-SI"/>
        </w:rPr>
      </w:pPr>
    </w:p>
    <w:p w14:paraId="3C88F9BB" w14:textId="77777777" w:rsidR="00937687" w:rsidRDefault="00937687">
      <w:pPr>
        <w:widowControl w:val="0"/>
        <w:ind w:left="0" w:firstLine="0"/>
        <w:jc w:val="center"/>
        <w:rPr>
          <w:rFonts w:ascii="Times New Roman" w:eastAsia="Calibri" w:hAnsi="Times New Roman" w:cs="Times New Roman"/>
          <w:szCs w:val="20"/>
          <w:lang w:eastAsia="sl-SI"/>
        </w:rPr>
      </w:pPr>
    </w:p>
    <w:p w14:paraId="6DE15F69" w14:textId="77777777" w:rsidR="00937687" w:rsidRDefault="00937687">
      <w:pPr>
        <w:widowControl w:val="0"/>
        <w:ind w:left="0" w:firstLine="0"/>
        <w:jc w:val="center"/>
        <w:rPr>
          <w:rFonts w:ascii="Times New Roman" w:eastAsia="Calibri" w:hAnsi="Times New Roman" w:cs="Times New Roman"/>
          <w:szCs w:val="20"/>
          <w:lang w:eastAsia="sl-SI"/>
        </w:rPr>
      </w:pPr>
    </w:p>
    <w:p w14:paraId="7A162F3C" w14:textId="77777777" w:rsidR="00937687" w:rsidRDefault="00937687">
      <w:pPr>
        <w:widowControl w:val="0"/>
        <w:ind w:left="0" w:firstLine="0"/>
        <w:jc w:val="center"/>
        <w:rPr>
          <w:rFonts w:ascii="Times New Roman" w:eastAsia="Calibri" w:hAnsi="Times New Roman" w:cs="Times New Roman"/>
          <w:szCs w:val="20"/>
          <w:lang w:eastAsia="sl-SI"/>
        </w:rPr>
      </w:pPr>
    </w:p>
    <w:p w14:paraId="401F06CF" w14:textId="77777777" w:rsidR="00937687" w:rsidRDefault="00937687">
      <w:pPr>
        <w:widowControl w:val="0"/>
        <w:ind w:left="0" w:firstLine="0"/>
        <w:jc w:val="center"/>
        <w:rPr>
          <w:rFonts w:ascii="Times New Roman" w:eastAsia="Calibri" w:hAnsi="Times New Roman" w:cs="Times New Roman"/>
          <w:szCs w:val="20"/>
          <w:lang w:eastAsia="sl-SI"/>
        </w:rPr>
      </w:pPr>
    </w:p>
    <w:p w14:paraId="01551057" w14:textId="77777777" w:rsidR="00937687" w:rsidRDefault="00937687">
      <w:pPr>
        <w:widowControl w:val="0"/>
        <w:ind w:left="0" w:firstLine="0"/>
        <w:jc w:val="center"/>
        <w:rPr>
          <w:rFonts w:ascii="Times New Roman" w:eastAsia="Calibri" w:hAnsi="Times New Roman" w:cs="Times New Roman"/>
          <w:szCs w:val="20"/>
          <w:lang w:eastAsia="sl-SI"/>
        </w:rPr>
      </w:pPr>
    </w:p>
    <w:p w14:paraId="3760849D" w14:textId="77777777" w:rsidR="00937687" w:rsidRDefault="00937687">
      <w:pPr>
        <w:widowControl w:val="0"/>
        <w:ind w:left="0" w:firstLine="0"/>
        <w:jc w:val="center"/>
        <w:rPr>
          <w:rFonts w:ascii="Times New Roman" w:eastAsia="Calibri" w:hAnsi="Times New Roman" w:cs="Times New Roman"/>
          <w:szCs w:val="20"/>
          <w:lang w:eastAsia="sl-SI"/>
        </w:rPr>
      </w:pPr>
    </w:p>
    <w:p w14:paraId="0CCC5EEB" w14:textId="77777777" w:rsidR="00937687" w:rsidRDefault="00937687">
      <w:pPr>
        <w:widowControl w:val="0"/>
        <w:ind w:left="0" w:firstLine="0"/>
        <w:jc w:val="center"/>
        <w:rPr>
          <w:rFonts w:ascii="Times New Roman" w:eastAsia="Calibri" w:hAnsi="Times New Roman" w:cs="Times New Roman"/>
          <w:szCs w:val="20"/>
          <w:lang w:eastAsia="sl-SI"/>
        </w:rPr>
      </w:pPr>
    </w:p>
    <w:p w14:paraId="1762212F" w14:textId="77777777" w:rsidR="00937687" w:rsidRDefault="00937687">
      <w:pPr>
        <w:widowControl w:val="0"/>
        <w:ind w:left="0" w:firstLine="0"/>
        <w:jc w:val="center"/>
        <w:rPr>
          <w:rFonts w:ascii="Times New Roman" w:eastAsia="Calibri" w:hAnsi="Times New Roman" w:cs="Times New Roman"/>
          <w:szCs w:val="20"/>
          <w:lang w:eastAsia="sl-SI"/>
        </w:rPr>
      </w:pPr>
    </w:p>
    <w:p w14:paraId="2A9FCA50" w14:textId="77777777" w:rsidR="00937687" w:rsidRDefault="00937687">
      <w:pPr>
        <w:widowControl w:val="0"/>
        <w:ind w:left="0" w:firstLine="0"/>
        <w:jc w:val="center"/>
        <w:rPr>
          <w:rFonts w:ascii="Times New Roman" w:eastAsia="Calibri" w:hAnsi="Times New Roman" w:cs="Times New Roman"/>
          <w:szCs w:val="20"/>
          <w:lang w:eastAsia="sl-SI"/>
        </w:rPr>
      </w:pPr>
    </w:p>
    <w:p w14:paraId="4F21286B" w14:textId="77777777" w:rsidR="00937687" w:rsidRDefault="00937687">
      <w:pPr>
        <w:widowControl w:val="0"/>
        <w:ind w:left="0" w:firstLine="0"/>
        <w:jc w:val="center"/>
        <w:rPr>
          <w:rFonts w:ascii="Times New Roman" w:eastAsia="Calibri" w:hAnsi="Times New Roman" w:cs="Times New Roman"/>
          <w:szCs w:val="20"/>
          <w:lang w:eastAsia="sl-SI"/>
        </w:rPr>
      </w:pPr>
    </w:p>
    <w:p w14:paraId="4618640B" w14:textId="77777777" w:rsidR="00937687" w:rsidRDefault="00937687">
      <w:pPr>
        <w:widowControl w:val="0"/>
        <w:ind w:left="0" w:firstLine="0"/>
        <w:jc w:val="center"/>
        <w:rPr>
          <w:rFonts w:ascii="Times New Roman" w:eastAsia="Calibri" w:hAnsi="Times New Roman" w:cs="Times New Roman"/>
          <w:szCs w:val="20"/>
          <w:lang w:eastAsia="sl-SI"/>
        </w:rPr>
      </w:pPr>
    </w:p>
    <w:p w14:paraId="30C2C54D" w14:textId="77777777" w:rsidR="00937687" w:rsidRDefault="00937687">
      <w:pPr>
        <w:widowControl w:val="0"/>
        <w:ind w:left="0" w:firstLine="0"/>
        <w:jc w:val="center"/>
        <w:rPr>
          <w:rFonts w:ascii="Times New Roman" w:eastAsia="Calibri" w:hAnsi="Times New Roman" w:cs="Times New Roman"/>
          <w:szCs w:val="20"/>
          <w:lang w:eastAsia="sl-SI"/>
        </w:rPr>
      </w:pPr>
    </w:p>
    <w:p w14:paraId="3B17E381" w14:textId="77777777" w:rsidR="00937687" w:rsidRDefault="00675DC8">
      <w:pPr>
        <w:widowControl w:val="0"/>
        <w:ind w:left="0" w:firstLine="0"/>
        <w:jc w:val="cente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I PRIEDAS</w:t>
      </w:r>
    </w:p>
    <w:p w14:paraId="1E7F9F1C" w14:textId="77777777" w:rsidR="00937687" w:rsidRDefault="00937687">
      <w:pPr>
        <w:widowControl w:val="0"/>
        <w:ind w:left="0" w:firstLine="0"/>
        <w:jc w:val="center"/>
        <w:rPr>
          <w:rFonts w:ascii="Times New Roman" w:eastAsia="Calibri" w:hAnsi="Times New Roman" w:cs="Times New Roman"/>
          <w:szCs w:val="20"/>
          <w:lang w:eastAsia="sl-SI"/>
        </w:rPr>
      </w:pPr>
    </w:p>
    <w:p w14:paraId="2107C772" w14:textId="77777777" w:rsidR="00937687" w:rsidRDefault="00675DC8">
      <w:pPr>
        <w:widowControl w:val="0"/>
        <w:ind w:left="0" w:firstLine="0"/>
        <w:jc w:val="cente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PREPARATO CHARAKTERISTIKŲ SANTRAUKA</w:t>
      </w:r>
    </w:p>
    <w:p w14:paraId="427B24D3" w14:textId="77777777" w:rsidR="00937687" w:rsidRDefault="00937687">
      <w:pPr>
        <w:widowControl w:val="0"/>
        <w:ind w:left="0" w:firstLine="0"/>
        <w:jc w:val="center"/>
        <w:rPr>
          <w:rFonts w:ascii="Times New Roman" w:eastAsia="Calibri" w:hAnsi="Times New Roman" w:cs="Times New Roman"/>
          <w:szCs w:val="20"/>
          <w:lang w:eastAsia="sl-SI"/>
        </w:rPr>
      </w:pPr>
    </w:p>
    <w:p w14:paraId="09408647"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br w:type="page"/>
      </w:r>
      <w:r>
        <w:rPr>
          <w:rFonts w:ascii="Times New Roman" w:eastAsia="Calibri" w:hAnsi="Times New Roman" w:cs="Times New Roman"/>
          <w:b/>
          <w:szCs w:val="20"/>
          <w:lang w:eastAsia="sl-SI"/>
        </w:rPr>
        <w:lastRenderedPageBreak/>
        <w:t>1.</w:t>
      </w:r>
      <w:r>
        <w:rPr>
          <w:rFonts w:ascii="Times New Roman" w:eastAsia="Calibri" w:hAnsi="Times New Roman" w:cs="Times New Roman"/>
          <w:b/>
          <w:szCs w:val="20"/>
          <w:lang w:eastAsia="sl-SI"/>
        </w:rPr>
        <w:tab/>
        <w:t>VAISTINIO PREPARATO PAVADINIMAS</w:t>
      </w:r>
    </w:p>
    <w:p w14:paraId="0B6BFA2F" w14:textId="77777777" w:rsidR="00937687" w:rsidRDefault="00937687">
      <w:pPr>
        <w:widowControl w:val="0"/>
        <w:rPr>
          <w:rFonts w:ascii="Times New Roman" w:eastAsia="Calibri" w:hAnsi="Times New Roman" w:cs="Times New Roman"/>
          <w:szCs w:val="20"/>
          <w:lang w:eastAsia="sl-SI"/>
        </w:rPr>
      </w:pPr>
    </w:p>
    <w:p w14:paraId="48698CE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500 mg/125 mg plėvele dengtos tabletės</w:t>
      </w:r>
    </w:p>
    <w:p w14:paraId="144E693C" w14:textId="77777777" w:rsidR="00937687" w:rsidRDefault="00937687">
      <w:pPr>
        <w:widowControl w:val="0"/>
        <w:ind w:left="0" w:firstLine="0"/>
        <w:rPr>
          <w:rFonts w:ascii="Times New Roman" w:eastAsia="Calibri" w:hAnsi="Times New Roman" w:cs="Times New Roman"/>
          <w:b/>
          <w:szCs w:val="20"/>
          <w:lang w:eastAsia="sl-SI"/>
        </w:rPr>
      </w:pPr>
    </w:p>
    <w:p w14:paraId="1F27DFF1" w14:textId="77777777" w:rsidR="00937687" w:rsidRDefault="00937687">
      <w:pPr>
        <w:widowControl w:val="0"/>
        <w:rPr>
          <w:rFonts w:ascii="Times New Roman" w:eastAsia="Calibri" w:hAnsi="Times New Roman" w:cs="Times New Roman"/>
          <w:szCs w:val="20"/>
          <w:lang w:eastAsia="sl-SI"/>
        </w:rPr>
      </w:pPr>
    </w:p>
    <w:p w14:paraId="57C6DC6B"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2.</w:t>
      </w:r>
      <w:r>
        <w:rPr>
          <w:rFonts w:ascii="Times New Roman" w:eastAsia="Calibri" w:hAnsi="Times New Roman" w:cs="Times New Roman"/>
          <w:b/>
          <w:caps/>
          <w:szCs w:val="20"/>
          <w:lang w:eastAsia="sl-SI"/>
        </w:rPr>
        <w:tab/>
        <w:t>kokybinė ir kiekybinė sudėtis</w:t>
      </w:r>
    </w:p>
    <w:p w14:paraId="0302D3BC" w14:textId="77777777" w:rsidR="00937687" w:rsidRDefault="00937687">
      <w:pPr>
        <w:widowControl w:val="0"/>
        <w:ind w:left="0" w:firstLine="0"/>
        <w:rPr>
          <w:rFonts w:ascii="Times New Roman" w:eastAsia="Calibri" w:hAnsi="Times New Roman" w:cs="Times New Roman"/>
          <w:szCs w:val="20"/>
          <w:lang w:eastAsia="sl-SI"/>
        </w:rPr>
      </w:pPr>
    </w:p>
    <w:p w14:paraId="1E81852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Kiekvienoje plėvele dengtoje tabletėje yra 500 mg amoksicilino (amoksicilino trihidrato pavidalu) ir 125 mg klavulano rūgšties (kalio klavulanato pavidalu).</w:t>
      </w:r>
    </w:p>
    <w:p w14:paraId="69DCEE72" w14:textId="77777777" w:rsidR="00937687" w:rsidRDefault="00937687">
      <w:pPr>
        <w:widowControl w:val="0"/>
        <w:ind w:left="0" w:firstLine="0"/>
        <w:rPr>
          <w:rFonts w:ascii="Times New Roman" w:eastAsia="Calibri" w:hAnsi="Times New Roman" w:cs="Times New Roman"/>
          <w:szCs w:val="20"/>
          <w:lang w:eastAsia="sl-SI"/>
        </w:rPr>
      </w:pPr>
    </w:p>
    <w:p w14:paraId="5BB489B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Visos pagalbinės medžiagos išvardytos 6.1 skyriuje.</w:t>
      </w:r>
    </w:p>
    <w:p w14:paraId="3815214E" w14:textId="77777777" w:rsidR="00937687" w:rsidRDefault="00937687">
      <w:pPr>
        <w:widowControl w:val="0"/>
        <w:ind w:left="0" w:firstLine="0"/>
        <w:rPr>
          <w:rFonts w:ascii="Times New Roman" w:eastAsia="Calibri" w:hAnsi="Times New Roman" w:cs="Times New Roman"/>
          <w:szCs w:val="20"/>
          <w:lang w:eastAsia="sl-SI"/>
        </w:rPr>
      </w:pPr>
    </w:p>
    <w:p w14:paraId="1DAB7AAA" w14:textId="77777777" w:rsidR="00937687" w:rsidRDefault="00937687">
      <w:pPr>
        <w:widowControl w:val="0"/>
        <w:rPr>
          <w:rFonts w:ascii="Times New Roman" w:eastAsia="Calibri" w:hAnsi="Times New Roman" w:cs="Times New Roman"/>
          <w:szCs w:val="20"/>
          <w:lang w:eastAsia="sl-SI"/>
        </w:rPr>
      </w:pPr>
    </w:p>
    <w:p w14:paraId="568D909E"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3.</w:t>
      </w:r>
      <w:r>
        <w:rPr>
          <w:rFonts w:ascii="Times New Roman" w:eastAsia="Calibri" w:hAnsi="Times New Roman" w:cs="Times New Roman"/>
          <w:b/>
          <w:caps/>
          <w:szCs w:val="20"/>
          <w:lang w:eastAsia="sl-SI"/>
        </w:rPr>
        <w:tab/>
        <w:t>FARMACINĖ forma</w:t>
      </w:r>
    </w:p>
    <w:p w14:paraId="0FF1D478" w14:textId="77777777" w:rsidR="00937687" w:rsidRDefault="00937687">
      <w:pPr>
        <w:widowControl w:val="0"/>
        <w:ind w:left="0" w:firstLine="0"/>
        <w:rPr>
          <w:rFonts w:ascii="Times New Roman" w:eastAsia="Calibri" w:hAnsi="Times New Roman" w:cs="Times New Roman"/>
          <w:szCs w:val="20"/>
          <w:highlight w:val="yellow"/>
          <w:lang w:eastAsia="sl-SI"/>
        </w:rPr>
      </w:pPr>
    </w:p>
    <w:p w14:paraId="4B70B59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Plėvele dengta tabletė (tabletė)</w:t>
      </w:r>
    </w:p>
    <w:p w14:paraId="3DF446D0" w14:textId="77777777" w:rsidR="00937687" w:rsidRDefault="00937687">
      <w:pPr>
        <w:widowControl w:val="0"/>
        <w:ind w:left="0" w:firstLine="0"/>
        <w:rPr>
          <w:rFonts w:ascii="Times New Roman" w:eastAsia="Calibri" w:hAnsi="Times New Roman" w:cs="Times New Roman"/>
          <w:szCs w:val="20"/>
          <w:lang w:eastAsia="sl-SI"/>
        </w:rPr>
      </w:pPr>
    </w:p>
    <w:p w14:paraId="5F4D804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Baltos arba beveik baltos spalvos, kapsulės formos, plėvele dengtos tabletės, vienoje pusėje įspausta „I 06“, kita pusė lygi, tabletės ilgis yra 19,40 ± 0,10 mm.</w:t>
      </w:r>
    </w:p>
    <w:p w14:paraId="3B3F71D9" w14:textId="77777777" w:rsidR="00937687" w:rsidRDefault="00937687">
      <w:pPr>
        <w:widowControl w:val="0"/>
        <w:ind w:left="0" w:firstLine="0"/>
        <w:rPr>
          <w:rFonts w:ascii="Times New Roman" w:eastAsia="Calibri" w:hAnsi="Times New Roman" w:cs="Times New Roman"/>
          <w:szCs w:val="20"/>
          <w:lang w:eastAsia="sl-SI"/>
        </w:rPr>
      </w:pPr>
    </w:p>
    <w:p w14:paraId="0BFF58F1" w14:textId="77777777" w:rsidR="00937687" w:rsidRDefault="00937687">
      <w:pPr>
        <w:widowControl w:val="0"/>
        <w:ind w:left="0" w:firstLine="0"/>
        <w:rPr>
          <w:rFonts w:ascii="Times New Roman" w:eastAsia="Calibri" w:hAnsi="Times New Roman" w:cs="Times New Roman"/>
          <w:szCs w:val="20"/>
          <w:lang w:eastAsia="sl-SI"/>
        </w:rPr>
      </w:pPr>
    </w:p>
    <w:p w14:paraId="5E03D77C"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4.</w:t>
      </w:r>
      <w:r>
        <w:rPr>
          <w:rFonts w:ascii="Times New Roman" w:eastAsia="Calibri" w:hAnsi="Times New Roman" w:cs="Times New Roman"/>
          <w:b/>
          <w:caps/>
          <w:szCs w:val="20"/>
          <w:lang w:eastAsia="sl-SI"/>
        </w:rPr>
        <w:tab/>
        <w:t>klinikinĖ informacija</w:t>
      </w:r>
    </w:p>
    <w:p w14:paraId="546EAA41" w14:textId="77777777" w:rsidR="00937687" w:rsidRDefault="00937687">
      <w:pPr>
        <w:widowControl w:val="0"/>
        <w:rPr>
          <w:rFonts w:ascii="Times New Roman" w:eastAsia="Calibri" w:hAnsi="Times New Roman" w:cs="Times New Roman"/>
          <w:szCs w:val="20"/>
          <w:lang w:eastAsia="sl-SI"/>
        </w:rPr>
      </w:pPr>
    </w:p>
    <w:p w14:paraId="34866345"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4.1</w:t>
      </w:r>
      <w:r>
        <w:rPr>
          <w:rFonts w:ascii="Times New Roman" w:eastAsia="Calibri" w:hAnsi="Times New Roman" w:cs="Times New Roman"/>
          <w:b/>
          <w:szCs w:val="20"/>
          <w:lang w:eastAsia="sl-SI"/>
        </w:rPr>
        <w:tab/>
        <w:t>Terapinės indikacijos</w:t>
      </w:r>
    </w:p>
    <w:p w14:paraId="229B17DF" w14:textId="77777777" w:rsidR="00937687" w:rsidRDefault="00937687">
      <w:pPr>
        <w:widowControl w:val="0"/>
        <w:rPr>
          <w:rFonts w:ascii="Times New Roman" w:eastAsia="Calibri" w:hAnsi="Times New Roman" w:cs="Times New Roman"/>
          <w:szCs w:val="20"/>
          <w:lang w:eastAsia="sl-SI"/>
        </w:rPr>
      </w:pPr>
    </w:p>
    <w:p w14:paraId="32EF9CA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skirtas toliau išvardytoms suaugusiųjų ir vaikų infekcinėms ligoms gydyti (žr. 4.2, 4.4 ir 5.1 skyrius).</w:t>
      </w:r>
    </w:p>
    <w:p w14:paraId="2D58A56E" w14:textId="77777777" w:rsidR="00937687" w:rsidRDefault="00937687">
      <w:pPr>
        <w:widowControl w:val="0"/>
        <w:ind w:left="0" w:firstLine="0"/>
        <w:rPr>
          <w:rFonts w:ascii="Times New Roman" w:eastAsia="Calibri" w:hAnsi="Times New Roman" w:cs="Times New Roman"/>
          <w:szCs w:val="20"/>
          <w:lang w:eastAsia="sl-SI"/>
        </w:rPr>
      </w:pPr>
    </w:p>
    <w:p w14:paraId="3CCF37BD"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Ūminis bakterijų sukeltas sinusitas (tinkamai diagnozuotas).</w:t>
      </w:r>
    </w:p>
    <w:p w14:paraId="749A3223"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Ūminis vidurinis otitas.</w:t>
      </w:r>
    </w:p>
    <w:p w14:paraId="5A8258CE"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Lėtinio bronchito paūmėjimas (tinkamai diagnozuotas).</w:t>
      </w:r>
    </w:p>
    <w:p w14:paraId="5595CCD9"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Bendruomenėje įgyta pneumonija.</w:t>
      </w:r>
    </w:p>
    <w:p w14:paraId="6EE07DE4"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Cistitas.</w:t>
      </w:r>
    </w:p>
    <w:p w14:paraId="354A8499"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Pielonefritas.</w:t>
      </w:r>
    </w:p>
    <w:p w14:paraId="06CDA34C"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Odos ir minkštųjų audinių infekcinės ligos, ypač puriojo ląstelyno uždegimas, gyvūnų įkandimai, sunkus dantų abscesas su išplitusiu puriojo ląstelyno uždegimu.</w:t>
      </w:r>
    </w:p>
    <w:p w14:paraId="19FE598D"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Kaulų ir sąnarių infekcinės ligos, ypač osteomielitas.</w:t>
      </w:r>
    </w:p>
    <w:p w14:paraId="4DBE3FE0" w14:textId="77777777" w:rsidR="00937687" w:rsidRDefault="00937687">
      <w:pPr>
        <w:widowControl w:val="0"/>
        <w:rPr>
          <w:rFonts w:ascii="Times New Roman" w:eastAsia="Calibri" w:hAnsi="Times New Roman" w:cs="Times New Roman"/>
          <w:szCs w:val="20"/>
          <w:lang w:eastAsia="sl-SI"/>
        </w:rPr>
      </w:pPr>
    </w:p>
    <w:p w14:paraId="16A5636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Reikia laikytis oficialių tinkamo antibakterinių vaistinių preparatų vartojimo rekomendacijų.</w:t>
      </w:r>
    </w:p>
    <w:p w14:paraId="61E3E10D" w14:textId="77777777" w:rsidR="00937687" w:rsidRDefault="00937687">
      <w:pPr>
        <w:widowControl w:val="0"/>
        <w:rPr>
          <w:rFonts w:ascii="Times New Roman" w:eastAsia="Calibri" w:hAnsi="Times New Roman" w:cs="Times New Roman"/>
          <w:szCs w:val="20"/>
          <w:lang w:eastAsia="sl-SI"/>
        </w:rPr>
      </w:pPr>
    </w:p>
    <w:p w14:paraId="7E3DA01D"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4.2</w:t>
      </w:r>
      <w:r>
        <w:rPr>
          <w:rFonts w:ascii="Times New Roman" w:eastAsia="Calibri" w:hAnsi="Times New Roman" w:cs="Times New Roman"/>
          <w:b/>
          <w:szCs w:val="20"/>
          <w:lang w:eastAsia="sl-SI"/>
        </w:rPr>
        <w:tab/>
        <w:t>Dozavimas ir vartojimo metodas</w:t>
      </w:r>
    </w:p>
    <w:p w14:paraId="1D34640F" w14:textId="77777777" w:rsidR="00937687" w:rsidRDefault="00937687">
      <w:pPr>
        <w:widowControl w:val="0"/>
        <w:rPr>
          <w:rFonts w:ascii="Times New Roman" w:eastAsia="Calibri" w:hAnsi="Times New Roman" w:cs="Times New Roman"/>
          <w:b/>
          <w:szCs w:val="20"/>
          <w:lang w:eastAsia="sl-SI"/>
        </w:rPr>
      </w:pPr>
    </w:p>
    <w:p w14:paraId="7DEF6019" w14:textId="77777777" w:rsidR="00937687" w:rsidRDefault="00675DC8">
      <w:pPr>
        <w:widowControl w:val="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Dozavimas</w:t>
      </w:r>
    </w:p>
    <w:p w14:paraId="63469850" w14:textId="77777777" w:rsidR="00937687" w:rsidRDefault="00937687">
      <w:pPr>
        <w:widowControl w:val="0"/>
        <w:rPr>
          <w:rFonts w:ascii="Times New Roman" w:eastAsia="Calibri" w:hAnsi="Times New Roman" w:cs="Times New Roman"/>
          <w:b/>
          <w:szCs w:val="20"/>
          <w:lang w:eastAsia="sl-SI"/>
        </w:rPr>
      </w:pPr>
    </w:p>
    <w:p w14:paraId="264E315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Dozės išreiškiamos amoksicilino / klavulano rūgšties kiekiu, išskyrus atvejus, kai atskirai pateikiama kiekvieno vaistinio preparato dozė.</w:t>
      </w:r>
    </w:p>
    <w:p w14:paraId="20C8CA1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Parenkant Betaklav dozę konkrečiai infekcinei ligai gydyti, reikia atsižvelgti į:</w:t>
      </w:r>
    </w:p>
    <w:p w14:paraId="51FE10F3" w14:textId="77777777" w:rsidR="00937687" w:rsidRDefault="00937687">
      <w:pPr>
        <w:widowControl w:val="0"/>
        <w:ind w:left="0" w:firstLine="0"/>
        <w:rPr>
          <w:rFonts w:ascii="Times New Roman" w:eastAsia="Calibri" w:hAnsi="Times New Roman" w:cs="Times New Roman"/>
          <w:szCs w:val="20"/>
          <w:lang w:eastAsia="sl-SI"/>
        </w:rPr>
      </w:pPr>
    </w:p>
    <w:p w14:paraId="1ADD1B63"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tikėtinus sukėlėjus ir jų galimą jautrumą antibakteriniams vaistiniams preparatams (žr. 4.4 skyrių);</w:t>
      </w:r>
    </w:p>
    <w:p w14:paraId="2F706807"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infekcijos sunkumą ir vietą;</w:t>
      </w:r>
    </w:p>
    <w:p w14:paraId="06539DD4"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paciento amžių, kūno svorį ir inkstų funkciją, kaip nurodyta toliau.</w:t>
      </w:r>
    </w:p>
    <w:p w14:paraId="50DA73DB" w14:textId="77777777" w:rsidR="00937687" w:rsidRDefault="00937687">
      <w:pPr>
        <w:widowControl w:val="0"/>
        <w:ind w:left="0" w:firstLine="0"/>
        <w:rPr>
          <w:rFonts w:ascii="Times New Roman" w:eastAsia="Calibri" w:hAnsi="Times New Roman" w:cs="Times New Roman"/>
          <w:szCs w:val="20"/>
          <w:lang w:eastAsia="sl-SI"/>
        </w:rPr>
      </w:pPr>
    </w:p>
    <w:p w14:paraId="679B67F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būtina, reikia numatyti galimybę vartoti kitokios formos Betaklav (t. y. vaistinį preparatą, kuriame yra didesnė amoksicilino dozė ir (arba) skirtingas amoksicilino ir klavulano rūgšties dozių santykis) (žr. 4.4 ir 5.1 skyrius).</w:t>
      </w:r>
    </w:p>
    <w:p w14:paraId="4FF0F6B4" w14:textId="77777777" w:rsidR="00937687" w:rsidRDefault="00937687">
      <w:pPr>
        <w:widowControl w:val="0"/>
        <w:ind w:left="0" w:firstLine="0"/>
        <w:rPr>
          <w:rFonts w:ascii="Times New Roman" w:eastAsia="Calibri" w:hAnsi="Times New Roman" w:cs="Times New Roman"/>
          <w:szCs w:val="20"/>
          <w:lang w:eastAsia="sl-SI"/>
        </w:rPr>
      </w:pPr>
    </w:p>
    <w:p w14:paraId="6A352E2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Suaugusiesiems ir vaikams, kurie sveria </w:t>
      </w:r>
      <w:r>
        <w:rPr>
          <w:rFonts w:ascii="Times New Roman" w:eastAsia="Calibri" w:hAnsi="Times New Roman" w:cs="Times New Roman"/>
          <w:szCs w:val="20"/>
          <w:lang w:eastAsia="sl-SI"/>
        </w:rPr>
        <w:sym w:font="Symbol" w:char="F0B3"/>
      </w:r>
      <w:r>
        <w:rPr>
          <w:rFonts w:ascii="Times New Roman" w:eastAsia="Calibri" w:hAnsi="Times New Roman" w:cs="Times New Roman"/>
          <w:szCs w:val="20"/>
          <w:lang w:eastAsia="sl-SI"/>
        </w:rPr>
        <w:t>40 kg, pagal toliau esančias rekomendacijas vartojant šią Betaklav formą, per parą iš viso suvartojama 1 500 mg amoksicilino ir 375 mg klavulano rūgšties. Vaikams, kurie sveria &lt;40 kg, pagal toliau esančias rekomendacijas vartojant šią Betaklav formą, per parą iš viso suvartojama 2 400 mg amoksicilino ir 600 mg klavulano rūgšties.</w:t>
      </w:r>
    </w:p>
    <w:p w14:paraId="15389B69" w14:textId="77777777" w:rsidR="00937687" w:rsidRDefault="00937687">
      <w:pPr>
        <w:widowControl w:val="0"/>
        <w:ind w:left="0" w:firstLine="0"/>
        <w:rPr>
          <w:rFonts w:ascii="Times New Roman" w:eastAsia="Calibri" w:hAnsi="Times New Roman" w:cs="Times New Roman"/>
          <w:szCs w:val="20"/>
          <w:lang w:eastAsia="sl-SI"/>
        </w:rPr>
      </w:pPr>
    </w:p>
    <w:p w14:paraId="37AECDA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nusprendžiama, kad būtina vartoti didesnę amoksicilino paros dozę, rekomenduojama rinktis kitokį amoksicilino / klavulano rūgšties vaistinį preparatą, kad būtų išvengta nepagrįstai didelių klavulano rūgšties paros dozių (žr. 4.4 ir 5.1 skyrius).</w:t>
      </w:r>
    </w:p>
    <w:p w14:paraId="48157170" w14:textId="77777777" w:rsidR="00937687" w:rsidRDefault="00937687">
      <w:pPr>
        <w:widowControl w:val="0"/>
        <w:ind w:left="0" w:firstLine="0"/>
        <w:rPr>
          <w:rFonts w:ascii="Times New Roman" w:eastAsia="Calibri" w:hAnsi="Times New Roman" w:cs="Times New Roman"/>
          <w:szCs w:val="20"/>
          <w:lang w:eastAsia="sl-SI"/>
        </w:rPr>
      </w:pPr>
    </w:p>
    <w:p w14:paraId="79ADBEB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Gydymo trukmę reikia nustatyti, atsižvelgiant į paciento reakciją. Kai kurias infekcines ligas (pvz., osteomielitą) reikia gydyti ilgai. Gydymą, jo neįvertinus iš naujo, galima tęsti ne ilgiau kaip 14 dienų (apie ilgalaikį gydymą žr. 4.4 skyriuje).</w:t>
      </w:r>
    </w:p>
    <w:p w14:paraId="197B2577" w14:textId="77777777" w:rsidR="00937687" w:rsidRDefault="00937687">
      <w:pPr>
        <w:widowControl w:val="0"/>
        <w:ind w:left="0" w:firstLine="0"/>
        <w:rPr>
          <w:rFonts w:ascii="Times New Roman" w:eastAsia="Calibri" w:hAnsi="Times New Roman" w:cs="Times New Roman"/>
          <w:szCs w:val="20"/>
          <w:lang w:eastAsia="sl-SI"/>
        </w:rPr>
      </w:pPr>
    </w:p>
    <w:p w14:paraId="245900C0"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 xml:space="preserve">Suaugusiesiems ir vaikams, kurie sveria </w:t>
      </w:r>
      <w:r>
        <w:rPr>
          <w:rFonts w:ascii="Times New Roman" w:eastAsia="Calibri" w:hAnsi="Times New Roman" w:cs="Times New Roman"/>
          <w:szCs w:val="20"/>
          <w:u w:val="single"/>
          <w:lang w:eastAsia="sl-SI"/>
        </w:rPr>
        <w:sym w:font="Symbol" w:char="F0B3"/>
      </w:r>
      <w:r>
        <w:rPr>
          <w:rFonts w:ascii="Times New Roman" w:eastAsia="Calibri" w:hAnsi="Times New Roman" w:cs="Times New Roman"/>
          <w:szCs w:val="20"/>
          <w:u w:val="single"/>
          <w:lang w:eastAsia="sl-SI"/>
        </w:rPr>
        <w:t>40 kg</w:t>
      </w:r>
    </w:p>
    <w:p w14:paraId="057E9A46" w14:textId="77777777" w:rsidR="00937687" w:rsidRDefault="00675DC8">
      <w:pPr>
        <w:widowControl w:val="0"/>
        <w:numPr>
          <w:ilvl w:val="0"/>
          <w:numId w:val="8"/>
        </w:numPr>
        <w:tabs>
          <w:tab w:val="left" w:pos="567"/>
        </w:tabs>
        <w:spacing w:line="260" w:lineRule="exact"/>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Po vieną 500 mg/125 mg dozę tris kartus per parą.</w:t>
      </w:r>
    </w:p>
    <w:p w14:paraId="64F11EB5" w14:textId="77777777" w:rsidR="00937687" w:rsidRDefault="00937687">
      <w:pPr>
        <w:widowControl w:val="0"/>
        <w:ind w:left="0" w:firstLine="0"/>
        <w:rPr>
          <w:rFonts w:ascii="Times New Roman" w:eastAsia="Calibri" w:hAnsi="Times New Roman" w:cs="Times New Roman"/>
          <w:i/>
          <w:szCs w:val="20"/>
          <w:lang w:eastAsia="sl-SI"/>
        </w:rPr>
      </w:pPr>
    </w:p>
    <w:p w14:paraId="1133F733"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Vaikų populiacija</w:t>
      </w:r>
    </w:p>
    <w:p w14:paraId="119F1328"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Vaikams, kurie sveria &lt;40 kg</w:t>
      </w:r>
    </w:p>
    <w:p w14:paraId="1EAE9EC7" w14:textId="77777777" w:rsidR="00937687" w:rsidRDefault="00937687">
      <w:pPr>
        <w:widowControl w:val="0"/>
        <w:ind w:left="0" w:firstLine="0"/>
        <w:rPr>
          <w:rFonts w:ascii="Times New Roman" w:eastAsia="Calibri" w:hAnsi="Times New Roman" w:cs="Times New Roman"/>
          <w:szCs w:val="20"/>
          <w:lang w:eastAsia="sl-SI"/>
        </w:rPr>
      </w:pPr>
    </w:p>
    <w:p w14:paraId="2C0E0971"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Vaikai gali būti gydomi Betaklav tabletėmis ir suspensija.</w:t>
      </w:r>
    </w:p>
    <w:p w14:paraId="318D0307" w14:textId="77777777" w:rsidR="00937687" w:rsidRDefault="00675DC8">
      <w:pPr>
        <w:widowControl w:val="0"/>
        <w:numPr>
          <w:ilvl w:val="0"/>
          <w:numId w:val="8"/>
        </w:numPr>
        <w:spacing w:line="260" w:lineRule="exact"/>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Nuo 20 mg/5 mg/kg kūno svorio per parą iki 60 mg/15 mg/kg kūno svorio per parą dozė, kurią reikia padalyti į tris lygias dalis ir suvartoti per tris kartus.</w:t>
      </w:r>
    </w:p>
    <w:p w14:paraId="09B9E841" w14:textId="77777777" w:rsidR="00937687" w:rsidRDefault="00937687">
      <w:pPr>
        <w:widowControl w:val="0"/>
        <w:autoSpaceDE w:val="0"/>
        <w:autoSpaceDN w:val="0"/>
        <w:adjustRightInd w:val="0"/>
        <w:rPr>
          <w:rFonts w:ascii="Times New Roman" w:eastAsia="Calibri" w:hAnsi="Times New Roman" w:cs="Times New Roman"/>
          <w:szCs w:val="20"/>
          <w:lang w:eastAsia="sl-SI"/>
        </w:rPr>
      </w:pPr>
    </w:p>
    <w:p w14:paraId="3C0FCEBE"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Kadangi tablečių negalima padalyti į lygias dalis, mažiau kaip 25 kg sveriančių vaikų Betaklav tabletėmis gydyti negalima. </w:t>
      </w:r>
    </w:p>
    <w:p w14:paraId="457B33A7"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Toliau pateikiamoje lentelėje nurodytos dozės (mg/kg kūno svorio) 25</w:t>
      </w:r>
      <w:r>
        <w:rPr>
          <w:rFonts w:ascii="Times New Roman" w:eastAsia="Times New Roman" w:hAnsi="Times New Roman" w:cs="Times New Roman"/>
          <w:color w:val="000000"/>
          <w:szCs w:val="20"/>
          <w:lang w:eastAsia="sl-SI"/>
        </w:rPr>
        <w:noBreakHyphen/>
        <w:t>40 kg sveriantiems vaikams, vartojantiems vieną 500/125 mg tabletę.</w:t>
      </w:r>
    </w:p>
    <w:p w14:paraId="22796556"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63"/>
        <w:gridCol w:w="906"/>
        <w:gridCol w:w="906"/>
        <w:gridCol w:w="1358"/>
        <w:gridCol w:w="905"/>
        <w:gridCol w:w="2716"/>
      </w:tblGrid>
      <w:tr w:rsidR="00937687" w14:paraId="3710324D" w14:textId="77777777">
        <w:tc>
          <w:tcPr>
            <w:tcW w:w="1249" w:type="pct"/>
            <w:tcBorders>
              <w:top w:val="outset" w:sz="6" w:space="0" w:color="auto"/>
              <w:left w:val="outset" w:sz="6" w:space="0" w:color="auto"/>
              <w:bottom w:val="outset" w:sz="6" w:space="0" w:color="auto"/>
              <w:right w:val="outset" w:sz="6" w:space="0" w:color="auto"/>
            </w:tcBorders>
            <w:hideMark/>
          </w:tcPr>
          <w:p w14:paraId="26315BA7"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Kūno svoris [kg] </w:t>
            </w:r>
          </w:p>
        </w:tc>
        <w:tc>
          <w:tcPr>
            <w:tcW w:w="500" w:type="pct"/>
            <w:tcBorders>
              <w:top w:val="outset" w:sz="6" w:space="0" w:color="auto"/>
              <w:left w:val="outset" w:sz="6" w:space="0" w:color="auto"/>
              <w:bottom w:val="outset" w:sz="6" w:space="0" w:color="auto"/>
              <w:right w:val="outset" w:sz="6" w:space="0" w:color="auto"/>
            </w:tcBorders>
            <w:hideMark/>
          </w:tcPr>
          <w:p w14:paraId="4E95CD1D"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40 </w:t>
            </w:r>
          </w:p>
        </w:tc>
        <w:tc>
          <w:tcPr>
            <w:tcW w:w="500" w:type="pct"/>
            <w:tcBorders>
              <w:top w:val="outset" w:sz="6" w:space="0" w:color="auto"/>
              <w:left w:val="outset" w:sz="6" w:space="0" w:color="auto"/>
              <w:bottom w:val="outset" w:sz="6" w:space="0" w:color="auto"/>
              <w:right w:val="outset" w:sz="6" w:space="0" w:color="auto"/>
            </w:tcBorders>
            <w:hideMark/>
          </w:tcPr>
          <w:p w14:paraId="63EABB42"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35 </w:t>
            </w:r>
          </w:p>
        </w:tc>
        <w:tc>
          <w:tcPr>
            <w:tcW w:w="750" w:type="pct"/>
            <w:tcBorders>
              <w:top w:val="outset" w:sz="6" w:space="0" w:color="auto"/>
              <w:left w:val="outset" w:sz="6" w:space="0" w:color="auto"/>
              <w:bottom w:val="outset" w:sz="6" w:space="0" w:color="auto"/>
              <w:right w:val="outset" w:sz="6" w:space="0" w:color="auto"/>
            </w:tcBorders>
            <w:hideMark/>
          </w:tcPr>
          <w:p w14:paraId="3F1EB821"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30 </w:t>
            </w:r>
          </w:p>
        </w:tc>
        <w:tc>
          <w:tcPr>
            <w:tcW w:w="500" w:type="pct"/>
            <w:tcBorders>
              <w:top w:val="outset" w:sz="6" w:space="0" w:color="auto"/>
              <w:left w:val="outset" w:sz="6" w:space="0" w:color="auto"/>
              <w:bottom w:val="outset" w:sz="6" w:space="0" w:color="auto"/>
              <w:right w:val="outset" w:sz="6" w:space="0" w:color="auto"/>
            </w:tcBorders>
            <w:hideMark/>
          </w:tcPr>
          <w:p w14:paraId="188AAC12"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25 </w:t>
            </w:r>
          </w:p>
        </w:tc>
        <w:tc>
          <w:tcPr>
            <w:tcW w:w="1500" w:type="pct"/>
            <w:tcBorders>
              <w:top w:val="outset" w:sz="6" w:space="0" w:color="auto"/>
              <w:left w:val="outset" w:sz="6" w:space="0" w:color="auto"/>
              <w:bottom w:val="outset" w:sz="6" w:space="0" w:color="auto"/>
              <w:right w:val="outset" w:sz="6" w:space="0" w:color="auto"/>
            </w:tcBorders>
            <w:hideMark/>
          </w:tcPr>
          <w:p w14:paraId="1AF7FF77"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Rekomenduojama vienkartinė dozė [mg/kg kūno svorio] (žr. aukščiau) </w:t>
            </w:r>
          </w:p>
        </w:tc>
      </w:tr>
      <w:tr w:rsidR="00937687" w14:paraId="00A40F7E" w14:textId="77777777">
        <w:tc>
          <w:tcPr>
            <w:tcW w:w="1249" w:type="pct"/>
            <w:tcBorders>
              <w:top w:val="outset" w:sz="6" w:space="0" w:color="auto"/>
              <w:left w:val="outset" w:sz="6" w:space="0" w:color="auto"/>
              <w:bottom w:val="outset" w:sz="6" w:space="0" w:color="auto"/>
              <w:right w:val="outset" w:sz="6" w:space="0" w:color="auto"/>
            </w:tcBorders>
            <w:hideMark/>
          </w:tcPr>
          <w:p w14:paraId="0366850D"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Amoksicilinas [mg/kg kūno svorio] vienoje dozėje (1 plėvele dengtoje tabletėje) </w:t>
            </w:r>
          </w:p>
        </w:tc>
        <w:tc>
          <w:tcPr>
            <w:tcW w:w="500" w:type="pct"/>
            <w:tcBorders>
              <w:top w:val="outset" w:sz="6" w:space="0" w:color="auto"/>
              <w:left w:val="outset" w:sz="6" w:space="0" w:color="auto"/>
              <w:bottom w:val="outset" w:sz="6" w:space="0" w:color="auto"/>
              <w:right w:val="outset" w:sz="6" w:space="0" w:color="auto"/>
            </w:tcBorders>
            <w:hideMark/>
          </w:tcPr>
          <w:p w14:paraId="0F0AE55E"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12,5 </w:t>
            </w:r>
          </w:p>
        </w:tc>
        <w:tc>
          <w:tcPr>
            <w:tcW w:w="500" w:type="pct"/>
            <w:tcBorders>
              <w:top w:val="outset" w:sz="6" w:space="0" w:color="auto"/>
              <w:left w:val="outset" w:sz="6" w:space="0" w:color="auto"/>
              <w:bottom w:val="outset" w:sz="6" w:space="0" w:color="auto"/>
              <w:right w:val="outset" w:sz="6" w:space="0" w:color="auto"/>
            </w:tcBorders>
            <w:hideMark/>
          </w:tcPr>
          <w:p w14:paraId="300E0FFB"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14,3 </w:t>
            </w:r>
          </w:p>
        </w:tc>
        <w:tc>
          <w:tcPr>
            <w:tcW w:w="750" w:type="pct"/>
            <w:tcBorders>
              <w:top w:val="outset" w:sz="6" w:space="0" w:color="auto"/>
              <w:left w:val="outset" w:sz="6" w:space="0" w:color="auto"/>
              <w:bottom w:val="outset" w:sz="6" w:space="0" w:color="auto"/>
              <w:right w:val="outset" w:sz="6" w:space="0" w:color="auto"/>
            </w:tcBorders>
            <w:hideMark/>
          </w:tcPr>
          <w:p w14:paraId="2687D8F1"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16,7 </w:t>
            </w:r>
          </w:p>
        </w:tc>
        <w:tc>
          <w:tcPr>
            <w:tcW w:w="500" w:type="pct"/>
            <w:tcBorders>
              <w:top w:val="outset" w:sz="6" w:space="0" w:color="auto"/>
              <w:left w:val="outset" w:sz="6" w:space="0" w:color="auto"/>
              <w:bottom w:val="outset" w:sz="6" w:space="0" w:color="auto"/>
              <w:right w:val="outset" w:sz="6" w:space="0" w:color="auto"/>
            </w:tcBorders>
            <w:hideMark/>
          </w:tcPr>
          <w:p w14:paraId="449A5756"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20,0 </w:t>
            </w:r>
          </w:p>
        </w:tc>
        <w:tc>
          <w:tcPr>
            <w:tcW w:w="1500" w:type="pct"/>
            <w:tcBorders>
              <w:top w:val="outset" w:sz="6" w:space="0" w:color="auto"/>
              <w:left w:val="outset" w:sz="6" w:space="0" w:color="auto"/>
              <w:bottom w:val="outset" w:sz="6" w:space="0" w:color="auto"/>
              <w:right w:val="outset" w:sz="6" w:space="0" w:color="auto"/>
            </w:tcBorders>
            <w:hideMark/>
          </w:tcPr>
          <w:p w14:paraId="70156A83"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6,67</w:t>
            </w:r>
            <w:r>
              <w:rPr>
                <w:rFonts w:ascii="Times New Roman" w:eastAsia="Times New Roman" w:hAnsi="Times New Roman" w:cs="Times New Roman"/>
                <w:color w:val="000000"/>
                <w:szCs w:val="20"/>
                <w:lang w:eastAsia="sl-SI"/>
              </w:rPr>
              <w:noBreakHyphen/>
              <w:t xml:space="preserve">20 </w:t>
            </w:r>
          </w:p>
        </w:tc>
      </w:tr>
      <w:tr w:rsidR="00937687" w14:paraId="3FBE4F58" w14:textId="77777777">
        <w:tc>
          <w:tcPr>
            <w:tcW w:w="1249" w:type="pct"/>
            <w:tcBorders>
              <w:top w:val="outset" w:sz="6" w:space="0" w:color="auto"/>
              <w:left w:val="outset" w:sz="6" w:space="0" w:color="auto"/>
              <w:bottom w:val="outset" w:sz="6" w:space="0" w:color="auto"/>
              <w:right w:val="outset" w:sz="6" w:space="0" w:color="auto"/>
            </w:tcBorders>
            <w:hideMark/>
          </w:tcPr>
          <w:p w14:paraId="30F2F777"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Klavulano rūgštis [mg/kg kūno svorio] vienoje dozėje (1 plėvele dengtoje tabletėje)</w:t>
            </w:r>
          </w:p>
        </w:tc>
        <w:tc>
          <w:tcPr>
            <w:tcW w:w="500" w:type="pct"/>
            <w:tcBorders>
              <w:top w:val="outset" w:sz="6" w:space="0" w:color="auto"/>
              <w:left w:val="outset" w:sz="6" w:space="0" w:color="auto"/>
              <w:bottom w:val="outset" w:sz="6" w:space="0" w:color="auto"/>
              <w:right w:val="outset" w:sz="6" w:space="0" w:color="auto"/>
            </w:tcBorders>
            <w:hideMark/>
          </w:tcPr>
          <w:p w14:paraId="740C6DE4"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3,1 </w:t>
            </w:r>
          </w:p>
        </w:tc>
        <w:tc>
          <w:tcPr>
            <w:tcW w:w="500" w:type="pct"/>
            <w:tcBorders>
              <w:top w:val="outset" w:sz="6" w:space="0" w:color="auto"/>
              <w:left w:val="outset" w:sz="6" w:space="0" w:color="auto"/>
              <w:bottom w:val="outset" w:sz="6" w:space="0" w:color="auto"/>
              <w:right w:val="outset" w:sz="6" w:space="0" w:color="auto"/>
            </w:tcBorders>
            <w:hideMark/>
          </w:tcPr>
          <w:p w14:paraId="1BE0AB1F"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3,6 </w:t>
            </w:r>
          </w:p>
        </w:tc>
        <w:tc>
          <w:tcPr>
            <w:tcW w:w="750" w:type="pct"/>
            <w:tcBorders>
              <w:top w:val="outset" w:sz="6" w:space="0" w:color="auto"/>
              <w:left w:val="outset" w:sz="6" w:space="0" w:color="auto"/>
              <w:bottom w:val="outset" w:sz="6" w:space="0" w:color="auto"/>
              <w:right w:val="outset" w:sz="6" w:space="0" w:color="auto"/>
            </w:tcBorders>
            <w:hideMark/>
          </w:tcPr>
          <w:p w14:paraId="151173B2"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4,2 </w:t>
            </w:r>
          </w:p>
        </w:tc>
        <w:tc>
          <w:tcPr>
            <w:tcW w:w="500" w:type="pct"/>
            <w:tcBorders>
              <w:top w:val="outset" w:sz="6" w:space="0" w:color="auto"/>
              <w:left w:val="outset" w:sz="6" w:space="0" w:color="auto"/>
              <w:bottom w:val="outset" w:sz="6" w:space="0" w:color="auto"/>
              <w:right w:val="outset" w:sz="6" w:space="0" w:color="auto"/>
            </w:tcBorders>
            <w:hideMark/>
          </w:tcPr>
          <w:p w14:paraId="59902650"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5,0 </w:t>
            </w:r>
          </w:p>
        </w:tc>
        <w:tc>
          <w:tcPr>
            <w:tcW w:w="1500" w:type="pct"/>
            <w:tcBorders>
              <w:top w:val="outset" w:sz="6" w:space="0" w:color="auto"/>
              <w:left w:val="outset" w:sz="6" w:space="0" w:color="auto"/>
              <w:bottom w:val="outset" w:sz="6" w:space="0" w:color="auto"/>
              <w:right w:val="outset" w:sz="6" w:space="0" w:color="auto"/>
            </w:tcBorders>
            <w:hideMark/>
          </w:tcPr>
          <w:p w14:paraId="0A1AC32D"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1,67</w:t>
            </w:r>
            <w:r>
              <w:rPr>
                <w:rFonts w:ascii="Times New Roman" w:eastAsia="Times New Roman" w:hAnsi="Times New Roman" w:cs="Times New Roman"/>
                <w:color w:val="000000"/>
                <w:szCs w:val="20"/>
                <w:lang w:eastAsia="sl-SI"/>
              </w:rPr>
              <w:noBreakHyphen/>
              <w:t xml:space="preserve">5 </w:t>
            </w:r>
          </w:p>
        </w:tc>
      </w:tr>
    </w:tbl>
    <w:p w14:paraId="02F6AD14"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4C5A7E07"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6 metų ir jaunesnius bei mažiau kaip 25 kg sveriančius vaikus rekomenduojama gydyti amoksicilino</w:t>
      </w:r>
      <w:r>
        <w:rPr>
          <w:rFonts w:ascii="Times New Roman" w:eastAsia="Times New Roman" w:hAnsi="Times New Roman" w:cs="Times New Roman"/>
          <w:szCs w:val="20"/>
          <w:lang w:eastAsia="sl-SI"/>
        </w:rPr>
        <w:t>/</w:t>
      </w:r>
      <w:r>
        <w:rPr>
          <w:rFonts w:ascii="Times New Roman" w:eastAsia="Times New Roman" w:hAnsi="Times New Roman" w:cs="Times New Roman"/>
          <w:color w:val="000000"/>
          <w:szCs w:val="20"/>
          <w:lang w:eastAsia="sl-SI"/>
        </w:rPr>
        <w:t xml:space="preserve"> klavulano r</w:t>
      </w:r>
      <w:r>
        <w:rPr>
          <w:rFonts w:ascii="Times New Roman" w:eastAsia="Calibri" w:hAnsi="Times New Roman" w:cs="Times New Roman"/>
          <w:szCs w:val="20"/>
          <w:lang w:eastAsia="sl-SI"/>
        </w:rPr>
        <w:t>ūgšties</w:t>
      </w:r>
      <w:r>
        <w:rPr>
          <w:rFonts w:ascii="Times New Roman" w:eastAsia="Times New Roman" w:hAnsi="Times New Roman" w:cs="Times New Roman"/>
          <w:color w:val="000000"/>
          <w:szCs w:val="20"/>
          <w:lang w:eastAsia="sl-SI"/>
        </w:rPr>
        <w:t xml:space="preserve"> suspensija.</w:t>
      </w:r>
    </w:p>
    <w:p w14:paraId="46A1C15D" w14:textId="77777777" w:rsidR="00937687" w:rsidRDefault="00937687">
      <w:pPr>
        <w:widowControl w:val="0"/>
        <w:ind w:left="0" w:firstLine="0"/>
        <w:rPr>
          <w:rFonts w:ascii="Times New Roman" w:eastAsia="Calibri" w:hAnsi="Times New Roman" w:cs="Times New Roman"/>
          <w:szCs w:val="20"/>
          <w:lang w:eastAsia="sl-SI"/>
        </w:rPr>
      </w:pPr>
    </w:p>
    <w:p w14:paraId="4683F011"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Klinikinių duomenų apie didesnių kaip 40 mg/10 mg/kg kūno svorio paros dozių, esančių Betaklav formos 4:1 sudėtyje, vartojimą jaunesniems kaip 2 metų vaikams nėra.</w:t>
      </w:r>
    </w:p>
    <w:p w14:paraId="4E9D8980" w14:textId="77777777" w:rsidR="00937687" w:rsidRDefault="00937687">
      <w:pPr>
        <w:widowControl w:val="0"/>
        <w:ind w:left="0" w:firstLine="0"/>
        <w:rPr>
          <w:rFonts w:ascii="Times New Roman" w:eastAsia="Calibri" w:hAnsi="Times New Roman" w:cs="Times New Roman"/>
          <w:szCs w:val="20"/>
          <w:lang w:eastAsia="sl-SI"/>
        </w:rPr>
      </w:pPr>
    </w:p>
    <w:p w14:paraId="0CB0DEBA"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Senyviems pacientams</w:t>
      </w:r>
    </w:p>
    <w:p w14:paraId="785D364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Manoma, kad dozės keisti nereikia.</w:t>
      </w:r>
    </w:p>
    <w:p w14:paraId="2AF7F7D1" w14:textId="77777777" w:rsidR="00937687" w:rsidRDefault="00937687">
      <w:pPr>
        <w:widowControl w:val="0"/>
        <w:ind w:left="0" w:firstLine="0"/>
        <w:rPr>
          <w:rFonts w:ascii="Times New Roman" w:eastAsia="Calibri" w:hAnsi="Times New Roman" w:cs="Times New Roman"/>
          <w:szCs w:val="20"/>
          <w:lang w:eastAsia="sl-SI"/>
        </w:rPr>
      </w:pPr>
    </w:p>
    <w:p w14:paraId="05EAE56C"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Pacientams, kurių inkstų funkcija sutrikusi</w:t>
      </w:r>
    </w:p>
    <w:p w14:paraId="1F70013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Dozę reikia keisti, atsižvelgiant į didžiausią rekomenduojamą amoksicilino dozę.</w:t>
      </w:r>
    </w:p>
    <w:p w14:paraId="26EAFEBC"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kreatinino klirensas (CrCl) yra didesnis kaip 30 ml/min., dozės keisti nereikia.</w:t>
      </w:r>
    </w:p>
    <w:p w14:paraId="203B39C8" w14:textId="77777777" w:rsidR="00937687" w:rsidRDefault="00937687">
      <w:pPr>
        <w:widowControl w:val="0"/>
        <w:ind w:left="0" w:firstLine="0"/>
        <w:rPr>
          <w:rFonts w:ascii="Times New Roman" w:eastAsia="Calibri" w:hAnsi="Times New Roman" w:cs="Times New Roman"/>
          <w:szCs w:val="20"/>
          <w:lang w:eastAsia="sl-SI"/>
        </w:rPr>
      </w:pPr>
    </w:p>
    <w:p w14:paraId="1B246C13"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 xml:space="preserve">Suaugusiesiems ir vaikams, kurie sveria </w:t>
      </w:r>
      <w:r>
        <w:rPr>
          <w:rFonts w:ascii="Times New Roman" w:eastAsia="Calibri" w:hAnsi="Times New Roman" w:cs="Times New Roman"/>
          <w:i/>
          <w:szCs w:val="20"/>
          <w:lang w:eastAsia="sl-SI"/>
        </w:rPr>
        <w:sym w:font="Symbol" w:char="F0B3"/>
      </w:r>
      <w:r>
        <w:rPr>
          <w:rFonts w:ascii="Times New Roman" w:eastAsia="Calibri" w:hAnsi="Times New Roman" w:cs="Times New Roman"/>
          <w:i/>
          <w:szCs w:val="20"/>
          <w:lang w:eastAsia="sl-SI"/>
        </w:rPr>
        <w:t>40 kg</w:t>
      </w: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9"/>
        <w:gridCol w:w="6871"/>
      </w:tblGrid>
      <w:tr w:rsidR="00937687" w14:paraId="52516EDE" w14:textId="77777777">
        <w:trPr>
          <w:cantSplit/>
        </w:trPr>
        <w:tc>
          <w:tcPr>
            <w:tcW w:w="2340" w:type="dxa"/>
            <w:tcBorders>
              <w:top w:val="single" w:sz="4" w:space="0" w:color="auto"/>
              <w:left w:val="single" w:sz="4" w:space="0" w:color="auto"/>
              <w:bottom w:val="single" w:sz="4" w:space="0" w:color="auto"/>
              <w:right w:val="single" w:sz="4" w:space="0" w:color="auto"/>
            </w:tcBorders>
            <w:hideMark/>
          </w:tcPr>
          <w:p w14:paraId="5F52D42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CrCl 10</w:t>
            </w:r>
            <w:r>
              <w:rPr>
                <w:rFonts w:ascii="Times New Roman" w:eastAsia="Calibri" w:hAnsi="Times New Roman" w:cs="Times New Roman"/>
                <w:szCs w:val="20"/>
                <w:lang w:eastAsia="sl-SI"/>
              </w:rPr>
              <w:noBreakHyphen/>
              <w:t>30 ml/min.</w:t>
            </w:r>
          </w:p>
        </w:tc>
        <w:tc>
          <w:tcPr>
            <w:tcW w:w="6874" w:type="dxa"/>
            <w:tcBorders>
              <w:top w:val="single" w:sz="4" w:space="0" w:color="auto"/>
              <w:left w:val="single" w:sz="4" w:space="0" w:color="auto"/>
              <w:bottom w:val="single" w:sz="4" w:space="0" w:color="auto"/>
              <w:right w:val="single" w:sz="4" w:space="0" w:color="auto"/>
            </w:tcBorders>
            <w:hideMark/>
          </w:tcPr>
          <w:p w14:paraId="07A14E9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500 mg/125 mg du kartus per parą.</w:t>
            </w:r>
          </w:p>
        </w:tc>
      </w:tr>
      <w:tr w:rsidR="00937687" w14:paraId="21CBBB1E" w14:textId="77777777">
        <w:trPr>
          <w:cantSplit/>
          <w:trHeight w:val="583"/>
        </w:trPr>
        <w:tc>
          <w:tcPr>
            <w:tcW w:w="2340" w:type="dxa"/>
            <w:tcBorders>
              <w:top w:val="single" w:sz="4" w:space="0" w:color="auto"/>
              <w:left w:val="single" w:sz="4" w:space="0" w:color="auto"/>
              <w:bottom w:val="single" w:sz="4" w:space="0" w:color="auto"/>
              <w:right w:val="single" w:sz="4" w:space="0" w:color="auto"/>
            </w:tcBorders>
            <w:hideMark/>
          </w:tcPr>
          <w:p w14:paraId="19171D5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CrCl &lt;10 ml/min.</w:t>
            </w:r>
          </w:p>
        </w:tc>
        <w:tc>
          <w:tcPr>
            <w:tcW w:w="6874" w:type="dxa"/>
            <w:tcBorders>
              <w:top w:val="single" w:sz="4" w:space="0" w:color="auto"/>
              <w:left w:val="single" w:sz="4" w:space="0" w:color="auto"/>
              <w:bottom w:val="single" w:sz="4" w:space="0" w:color="auto"/>
              <w:right w:val="single" w:sz="4" w:space="0" w:color="auto"/>
            </w:tcBorders>
            <w:hideMark/>
          </w:tcPr>
          <w:p w14:paraId="26CD01D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500 mg/125 mg kartą per parą.</w:t>
            </w:r>
          </w:p>
        </w:tc>
      </w:tr>
      <w:tr w:rsidR="00937687" w14:paraId="13DE8FB1" w14:textId="77777777">
        <w:trPr>
          <w:cantSplit/>
          <w:trHeight w:val="872"/>
        </w:trPr>
        <w:tc>
          <w:tcPr>
            <w:tcW w:w="2340" w:type="dxa"/>
            <w:tcBorders>
              <w:top w:val="single" w:sz="4" w:space="0" w:color="auto"/>
              <w:left w:val="single" w:sz="4" w:space="0" w:color="auto"/>
              <w:bottom w:val="single" w:sz="4" w:space="0" w:color="auto"/>
              <w:right w:val="single" w:sz="4" w:space="0" w:color="auto"/>
            </w:tcBorders>
            <w:hideMark/>
          </w:tcPr>
          <w:p w14:paraId="1FD641F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Hemodializė</w:t>
            </w:r>
          </w:p>
        </w:tc>
        <w:tc>
          <w:tcPr>
            <w:tcW w:w="6874" w:type="dxa"/>
            <w:tcBorders>
              <w:top w:val="single" w:sz="4" w:space="0" w:color="auto"/>
              <w:left w:val="single" w:sz="4" w:space="0" w:color="auto"/>
              <w:bottom w:val="single" w:sz="4" w:space="0" w:color="auto"/>
              <w:right w:val="single" w:sz="4" w:space="0" w:color="auto"/>
            </w:tcBorders>
            <w:hideMark/>
          </w:tcPr>
          <w:p w14:paraId="79AD994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Po 500 mg/125 mg kas 24 valandas ir papildomai 500 mg/125 mg dializės metu bei pakartotinai dializės pabaigoje (nes ir amoksicilino, ir klavulano rūgšties koncentracija serume sumažėja).</w:t>
            </w:r>
          </w:p>
        </w:tc>
      </w:tr>
    </w:tbl>
    <w:p w14:paraId="5C3B2AAD" w14:textId="77777777" w:rsidR="00937687" w:rsidRDefault="00937687">
      <w:pPr>
        <w:widowControl w:val="0"/>
        <w:ind w:left="0" w:firstLine="0"/>
        <w:rPr>
          <w:rFonts w:ascii="Times New Roman" w:eastAsia="Calibri" w:hAnsi="Times New Roman" w:cs="Times New Roman"/>
          <w:szCs w:val="20"/>
          <w:highlight w:val="lightGray"/>
          <w:lang w:eastAsia="sl-SI"/>
        </w:rPr>
      </w:pPr>
    </w:p>
    <w:p w14:paraId="64E12396"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Vaikams, kurie sveria &lt;40 kg</w:t>
      </w: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9"/>
        <w:gridCol w:w="6871"/>
      </w:tblGrid>
      <w:tr w:rsidR="00937687" w14:paraId="26705FD5" w14:textId="77777777">
        <w:trPr>
          <w:cantSplit/>
        </w:trPr>
        <w:tc>
          <w:tcPr>
            <w:tcW w:w="2340" w:type="dxa"/>
            <w:tcBorders>
              <w:top w:val="single" w:sz="4" w:space="0" w:color="auto"/>
              <w:left w:val="single" w:sz="4" w:space="0" w:color="auto"/>
              <w:bottom w:val="single" w:sz="4" w:space="0" w:color="auto"/>
              <w:right w:val="single" w:sz="4" w:space="0" w:color="auto"/>
            </w:tcBorders>
            <w:hideMark/>
          </w:tcPr>
          <w:p w14:paraId="2C1F0B2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CrCl 10</w:t>
            </w:r>
            <w:r>
              <w:rPr>
                <w:rFonts w:ascii="Times New Roman" w:eastAsia="Calibri" w:hAnsi="Times New Roman" w:cs="Times New Roman"/>
                <w:szCs w:val="20"/>
                <w:lang w:eastAsia="sl-SI"/>
              </w:rPr>
              <w:noBreakHyphen/>
              <w:t>30 ml/min.</w:t>
            </w:r>
          </w:p>
        </w:tc>
        <w:tc>
          <w:tcPr>
            <w:tcW w:w="6874" w:type="dxa"/>
            <w:tcBorders>
              <w:top w:val="single" w:sz="4" w:space="0" w:color="auto"/>
              <w:left w:val="single" w:sz="4" w:space="0" w:color="auto"/>
              <w:bottom w:val="single" w:sz="4" w:space="0" w:color="auto"/>
              <w:right w:val="single" w:sz="4" w:space="0" w:color="auto"/>
            </w:tcBorders>
            <w:hideMark/>
          </w:tcPr>
          <w:p w14:paraId="3DFCCDC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15 mg/3,75 mg/kg kūno svorio du kartus per parą (didžiausia dozė yra 500 mg/125 mg du kartus per parą).</w:t>
            </w:r>
          </w:p>
        </w:tc>
      </w:tr>
      <w:tr w:rsidR="00937687" w14:paraId="3A6558E2" w14:textId="77777777">
        <w:trPr>
          <w:cantSplit/>
          <w:trHeight w:val="583"/>
        </w:trPr>
        <w:tc>
          <w:tcPr>
            <w:tcW w:w="2340" w:type="dxa"/>
            <w:tcBorders>
              <w:top w:val="single" w:sz="4" w:space="0" w:color="auto"/>
              <w:left w:val="single" w:sz="4" w:space="0" w:color="auto"/>
              <w:bottom w:val="single" w:sz="4" w:space="0" w:color="auto"/>
              <w:right w:val="single" w:sz="4" w:space="0" w:color="auto"/>
            </w:tcBorders>
            <w:hideMark/>
          </w:tcPr>
          <w:p w14:paraId="40193BD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CrCl &lt; 10 ml/min.</w:t>
            </w:r>
          </w:p>
        </w:tc>
        <w:tc>
          <w:tcPr>
            <w:tcW w:w="6874" w:type="dxa"/>
            <w:tcBorders>
              <w:top w:val="single" w:sz="4" w:space="0" w:color="auto"/>
              <w:left w:val="single" w:sz="4" w:space="0" w:color="auto"/>
              <w:bottom w:val="single" w:sz="4" w:space="0" w:color="auto"/>
              <w:right w:val="single" w:sz="4" w:space="0" w:color="auto"/>
            </w:tcBorders>
            <w:hideMark/>
          </w:tcPr>
          <w:p w14:paraId="231A135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15 mg/3,75 mg/kg kūno svorio vieną kartą per parą (didžiausia dozė yra 500 mg/125 mg).</w:t>
            </w:r>
          </w:p>
        </w:tc>
      </w:tr>
      <w:tr w:rsidR="00937687" w14:paraId="49B0BC3B" w14:textId="77777777">
        <w:trPr>
          <w:cantSplit/>
          <w:trHeight w:val="872"/>
        </w:trPr>
        <w:tc>
          <w:tcPr>
            <w:tcW w:w="2340" w:type="dxa"/>
            <w:tcBorders>
              <w:top w:val="single" w:sz="4" w:space="0" w:color="auto"/>
              <w:left w:val="single" w:sz="4" w:space="0" w:color="auto"/>
              <w:bottom w:val="single" w:sz="4" w:space="0" w:color="auto"/>
              <w:right w:val="single" w:sz="4" w:space="0" w:color="auto"/>
            </w:tcBorders>
            <w:hideMark/>
          </w:tcPr>
          <w:p w14:paraId="5D0FB33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Hemodializė</w:t>
            </w:r>
          </w:p>
        </w:tc>
        <w:tc>
          <w:tcPr>
            <w:tcW w:w="6874" w:type="dxa"/>
            <w:tcBorders>
              <w:top w:val="single" w:sz="4" w:space="0" w:color="auto"/>
              <w:left w:val="single" w:sz="4" w:space="0" w:color="auto"/>
              <w:bottom w:val="single" w:sz="4" w:space="0" w:color="auto"/>
              <w:right w:val="single" w:sz="4" w:space="0" w:color="auto"/>
            </w:tcBorders>
            <w:hideMark/>
          </w:tcPr>
          <w:p w14:paraId="3E5BFC8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15 mg/3,75 mg/kg kūno svorio kartą per parą.</w:t>
            </w:r>
          </w:p>
          <w:p w14:paraId="69F3D14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Prieš hemodializę reikia suvartoti 15 mg/3,75 mg/kg kūno svorio dozę. Norint atkurti vaistinio preparato koncentraciją kraujyje, po hemodializės reikia suvartoti 15 mg/3,75 mg kūno svorio dozę.</w:t>
            </w:r>
          </w:p>
        </w:tc>
      </w:tr>
    </w:tbl>
    <w:p w14:paraId="1C31EDB1" w14:textId="77777777" w:rsidR="00937687" w:rsidRDefault="00937687">
      <w:pPr>
        <w:widowControl w:val="0"/>
        <w:ind w:left="0" w:firstLine="0"/>
        <w:rPr>
          <w:rFonts w:ascii="Times New Roman" w:eastAsia="Calibri" w:hAnsi="Times New Roman" w:cs="Times New Roman"/>
          <w:i/>
          <w:szCs w:val="20"/>
          <w:lang w:eastAsia="sl-SI"/>
        </w:rPr>
      </w:pPr>
    </w:p>
    <w:p w14:paraId="4278530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Pacientams, kurių kepenų funkcija sutrikusi</w:t>
      </w:r>
    </w:p>
    <w:p w14:paraId="1D150D9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Būtina vartoti atsargiai ir reguliariai tirti kepenų funkciją (žr. 4.3 ir 4.4 skyrius).</w:t>
      </w:r>
    </w:p>
    <w:p w14:paraId="4BB6B3CB" w14:textId="77777777" w:rsidR="00937687" w:rsidRDefault="00937687">
      <w:pPr>
        <w:widowControl w:val="0"/>
        <w:ind w:left="0" w:firstLine="0"/>
        <w:rPr>
          <w:rFonts w:ascii="Times New Roman" w:eastAsia="Calibri" w:hAnsi="Times New Roman" w:cs="Times New Roman"/>
          <w:szCs w:val="20"/>
          <w:lang w:eastAsia="sl-SI"/>
        </w:rPr>
      </w:pPr>
    </w:p>
    <w:p w14:paraId="3B1C4219"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Vartojimo metodas</w:t>
      </w:r>
    </w:p>
    <w:p w14:paraId="46207A4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reikia vartoti per burną.</w:t>
      </w:r>
    </w:p>
    <w:p w14:paraId="66FF83F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Vaistinį prepratą reikia vartoti pradėjus valgyti, kad būtų sumažinta netoleravimo virškinimo trakto atžvilgiu rizika.</w:t>
      </w:r>
    </w:p>
    <w:p w14:paraId="73760E24" w14:textId="77777777" w:rsidR="00937687" w:rsidRDefault="00937687">
      <w:pPr>
        <w:widowControl w:val="0"/>
        <w:ind w:left="0" w:firstLine="0"/>
        <w:rPr>
          <w:rFonts w:ascii="Times New Roman" w:eastAsia="Calibri" w:hAnsi="Times New Roman" w:cs="Times New Roman"/>
          <w:szCs w:val="20"/>
          <w:lang w:eastAsia="sl-SI"/>
        </w:rPr>
      </w:pPr>
    </w:p>
    <w:p w14:paraId="13096781" w14:textId="77777777" w:rsidR="00937687" w:rsidRDefault="00675DC8">
      <w:pPr>
        <w:ind w:left="0" w:firstLine="0"/>
        <w:rPr>
          <w:rFonts w:ascii="Times New Roman" w:eastAsia="Times New Roman" w:hAnsi="Times New Roman"/>
          <w:lang w:eastAsia="lt-LT"/>
        </w:rPr>
      </w:pPr>
      <w:r>
        <w:rPr>
          <w:rFonts w:ascii="Times New Roman" w:eastAsia="Times New Roman" w:hAnsi="Times New Roman"/>
          <w:lang w:eastAsia="lt-LT"/>
        </w:rPr>
        <w:t>Gydymą galima pradėti parenteriniu būdu pagal vaistinio preparato PCS ir toliau tęsti per burną vartojamu vaistiniu preparatu.</w:t>
      </w:r>
    </w:p>
    <w:p w14:paraId="6AD46D0B" w14:textId="77777777" w:rsidR="00937687" w:rsidRDefault="00937687">
      <w:pPr>
        <w:widowControl w:val="0"/>
        <w:ind w:left="0" w:firstLine="0"/>
        <w:rPr>
          <w:rFonts w:ascii="Times New Roman" w:eastAsia="Calibri" w:hAnsi="Times New Roman" w:cs="Times New Roman"/>
          <w:szCs w:val="20"/>
          <w:lang w:eastAsia="sl-SI"/>
        </w:rPr>
      </w:pPr>
    </w:p>
    <w:p w14:paraId="72682D23"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4.3</w:t>
      </w:r>
      <w:r>
        <w:rPr>
          <w:rFonts w:ascii="Times New Roman" w:eastAsia="Calibri" w:hAnsi="Times New Roman" w:cs="Times New Roman"/>
          <w:b/>
          <w:szCs w:val="20"/>
          <w:lang w:eastAsia="sl-SI"/>
        </w:rPr>
        <w:tab/>
        <w:t>Kontraindikacijos</w:t>
      </w:r>
    </w:p>
    <w:p w14:paraId="21989885" w14:textId="77777777" w:rsidR="00937687" w:rsidRDefault="00937687">
      <w:pPr>
        <w:widowControl w:val="0"/>
        <w:rPr>
          <w:rFonts w:ascii="Times New Roman" w:eastAsia="Calibri" w:hAnsi="Times New Roman" w:cs="Times New Roman"/>
          <w:szCs w:val="20"/>
          <w:lang w:eastAsia="sl-SI"/>
        </w:rPr>
      </w:pPr>
    </w:p>
    <w:p w14:paraId="761FE315"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Padidėjęs jautrumas veikliajai, bet kuriems penicilinams arba bet kuriai 6.1 skyriuje nurodytai pagalbinei medžiagai.</w:t>
      </w:r>
    </w:p>
    <w:p w14:paraId="40578262"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7831B6D9"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Buvusi sunki greito tipo padidėjusio jautrumo reakcija (pvz., anafilaksija) po kitokių betalaktaminių vaistinių preparatų (pvz., cefalosporinų, karbapenemų ar monobaktamų) pavartojimo.</w:t>
      </w:r>
    </w:p>
    <w:p w14:paraId="2640AD74"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1A4AF01E"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Buvusi amoksicilino / klavulano rūgšties sukelta gelta ar kepenų funkcijos sutrikimas (žr. 4.8 skyrių).</w:t>
      </w:r>
    </w:p>
    <w:p w14:paraId="47EA727C" w14:textId="77777777" w:rsidR="00937687" w:rsidRDefault="00937687">
      <w:pPr>
        <w:widowControl w:val="0"/>
        <w:rPr>
          <w:rFonts w:ascii="Times New Roman" w:eastAsia="Calibri" w:hAnsi="Times New Roman" w:cs="Times New Roman"/>
          <w:szCs w:val="20"/>
          <w:lang w:eastAsia="sl-SI"/>
        </w:rPr>
      </w:pPr>
    </w:p>
    <w:p w14:paraId="0836D2BF"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4.4</w:t>
      </w:r>
      <w:r>
        <w:rPr>
          <w:rFonts w:ascii="Times New Roman" w:eastAsia="Calibri" w:hAnsi="Times New Roman" w:cs="Times New Roman"/>
          <w:b/>
          <w:szCs w:val="20"/>
          <w:lang w:eastAsia="sl-SI"/>
        </w:rPr>
        <w:tab/>
        <w:t>Specialūs įspėjimai ir atsargumo priemonės</w:t>
      </w:r>
    </w:p>
    <w:p w14:paraId="3A3F98BE"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34D3831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Prieš pradedant gydymą amoksicilinu / klavulano rūgštimi, reikia atidžiai išsiaiškinti, ar anksčiau nebuvo padidėjusio jautrumo reakcijų vartojant penicilinų, cefalosporinų ar kitokių betalaktaminių vaistinių preparatų (žr. 4.3 ir 4.8 skyrius).</w:t>
      </w:r>
    </w:p>
    <w:p w14:paraId="31581F68" w14:textId="77777777" w:rsidR="00937687" w:rsidRDefault="00937687">
      <w:pPr>
        <w:widowControl w:val="0"/>
        <w:ind w:left="0" w:firstLine="0"/>
        <w:rPr>
          <w:rFonts w:ascii="Times New Roman" w:eastAsia="Calibri" w:hAnsi="Times New Roman" w:cs="Times New Roman"/>
          <w:szCs w:val="20"/>
          <w:lang w:eastAsia="sl-SI"/>
        </w:rPr>
      </w:pPr>
    </w:p>
    <w:p w14:paraId="1CB9B8C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Buvo pranešta apie sunkias ir kartais mirtinas padidėjusio jautrumo reakcijas (įskaitant anafilaktoidines ir sunkias nepageidaujamas odos reakcijas) penicilinais gydytiems pacientams. </w:t>
      </w:r>
      <w:r>
        <w:rPr>
          <w:rFonts w:ascii="Times New Roman" w:eastAsia="Times New Roman" w:hAnsi="Times New Roman" w:cs="Times New Roman"/>
          <w:szCs w:val="20"/>
          <w:lang w:val="en-GB"/>
        </w:rPr>
        <w:t xml:space="preserve">Be to, padidėjusio jautrumo reakcijos gali progresuoti į Kounis sindromą. Tai yra pavojinga alerginė reakcija, dėl kurios gali ištikti miokardo infarktas (žr. 4.8 skyrių). </w:t>
      </w:r>
      <w:r>
        <w:rPr>
          <w:rFonts w:ascii="Times New Roman" w:eastAsia="Calibri" w:hAnsi="Times New Roman" w:cs="Times New Roman"/>
          <w:szCs w:val="20"/>
          <w:lang w:eastAsia="sl-SI"/>
        </w:rPr>
        <w:t>Tokių reakcijų rizika didesnė pacientams, kuriems jau buvo pasireiškęs padidėjęs jautrumas penicilinui ar kuriems yra atopija. Jei pasireiškia alerginė reakcija, reikia nutraukti gydymą amoksicilinu / klavulano rūgštimi ir pradėti tinkamą gydymą.</w:t>
      </w:r>
    </w:p>
    <w:p w14:paraId="1BF204D5" w14:textId="77777777" w:rsidR="00937687" w:rsidRDefault="00937687">
      <w:pPr>
        <w:widowControl w:val="0"/>
        <w:tabs>
          <w:tab w:val="left" w:pos="567"/>
        </w:tabs>
        <w:spacing w:line="260" w:lineRule="exact"/>
        <w:ind w:left="0" w:firstLine="0"/>
        <w:rPr>
          <w:rFonts w:ascii="Times New Roman" w:eastAsia="Times New Roman" w:hAnsi="Times New Roman" w:cs="Times New Roman"/>
          <w:szCs w:val="20"/>
        </w:rPr>
      </w:pPr>
    </w:p>
    <w:p w14:paraId="2EB019C0" w14:textId="77777777" w:rsidR="00937687" w:rsidRDefault="00675DC8">
      <w:pPr>
        <w:widowControl w:val="0"/>
        <w:tabs>
          <w:tab w:val="left" w:pos="567"/>
        </w:tabs>
        <w:spacing w:line="260" w:lineRule="exact"/>
        <w:ind w:left="0" w:firstLine="0"/>
        <w:rPr>
          <w:rFonts w:ascii="Times New Roman" w:eastAsia="Times New Roman" w:hAnsi="Times New Roman" w:cs="Times New Roman"/>
          <w:szCs w:val="20"/>
          <w:lang w:val="en-GB"/>
        </w:rPr>
      </w:pPr>
      <w:r>
        <w:rPr>
          <w:rFonts w:ascii="Times New Roman" w:eastAsia="Times New Roman" w:hAnsi="Times New Roman" w:cs="Times New Roman"/>
          <w:szCs w:val="20"/>
          <w:lang w:val="en-GB"/>
        </w:rPr>
        <w:t xml:space="preserve">Buvo pranešta apie vaistinių preparatų sukelto enterokolito sindromą (VSES, angl. </w:t>
      </w:r>
      <w:r>
        <w:rPr>
          <w:rFonts w:ascii="Times New Roman" w:eastAsia="Times New Roman" w:hAnsi="Times New Roman" w:cs="Times New Roman"/>
          <w:i/>
          <w:szCs w:val="20"/>
          <w:lang w:val="en-GB"/>
        </w:rPr>
        <w:t>drug-induced enterocolitis syndrome</w:t>
      </w:r>
      <w:r>
        <w:rPr>
          <w:rFonts w:ascii="Times New Roman" w:eastAsia="Times New Roman" w:hAnsi="Times New Roman" w:cs="Times New Roman"/>
          <w:szCs w:val="20"/>
          <w:lang w:val="en-GB"/>
        </w:rPr>
        <w:t xml:space="preserve"> [DIES]), kuris daugiausiai pasireiškė amoksiciliną / klavulano rūgštį vartojantiems vaikams (žr. 4.8 skyrių). VSES – tai alerginė reakcija, kurios pagrindinis simptomas yra užsitęsęs vėmimas (1-4 valandas po vaistinio preparato pavartojimo), nepasireiškiant alergijos </w:t>
      </w:r>
      <w:r>
        <w:rPr>
          <w:rFonts w:ascii="Times New Roman" w:eastAsia="Times New Roman" w:hAnsi="Times New Roman" w:cs="Times New Roman"/>
          <w:szCs w:val="20"/>
          <w:lang w:val="en-GB"/>
        </w:rPr>
        <w:lastRenderedPageBreak/>
        <w:t>simptomams odoje ar kvėpavimo takuose. Kiti simptomai gali būti pilvo skausmas, viduriavimas, hipotenzija ar leukocitozė su neutrofilija. Buvo sunkių atvejų, įskaitant progresavimą iki šoko.</w:t>
      </w:r>
    </w:p>
    <w:p w14:paraId="34D8A155" w14:textId="77777777" w:rsidR="00937687" w:rsidRDefault="00937687">
      <w:pPr>
        <w:widowControl w:val="0"/>
        <w:ind w:left="0" w:firstLine="0"/>
        <w:rPr>
          <w:rFonts w:ascii="Times New Roman" w:eastAsia="Calibri" w:hAnsi="Times New Roman" w:cs="Times New Roman"/>
          <w:szCs w:val="20"/>
          <w:lang w:eastAsia="sl-SI"/>
        </w:rPr>
      </w:pPr>
    </w:p>
    <w:p w14:paraId="75B217C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įrodyta, kad infekcinę ligą sukėlė amoksicilinui jautrus (-ūs) mikroorganizmas (-ai), reikia apsvarstyti amoksicilino / klavulano rūgšties pakeitimą amoksicilinu, atsižvelgiant į oficialias rekomendacijas.</w:t>
      </w:r>
    </w:p>
    <w:p w14:paraId="4C468488" w14:textId="77777777" w:rsidR="00937687" w:rsidRDefault="00937687">
      <w:pPr>
        <w:widowControl w:val="0"/>
        <w:ind w:left="0" w:firstLine="0"/>
        <w:rPr>
          <w:rFonts w:ascii="Times New Roman" w:eastAsia="Calibri" w:hAnsi="Times New Roman" w:cs="Times New Roman"/>
          <w:szCs w:val="20"/>
          <w:lang w:eastAsia="sl-SI"/>
        </w:rPr>
      </w:pPr>
    </w:p>
    <w:p w14:paraId="4857367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Šios amoksicilino / klavulano rūgšties formos vartoti negalima, jeigu manoma, jog yra didelė rizika, kad įtariami sukėlėjai yra atsparūs betalaktaminiams vaistiniams preparatams ne dėl betalaktamazių, kurias slopina klavulano rūgštis. Šia amoksicilino / klavulano rūgšties forma negalima gydyti penicilinui atsparių</w:t>
      </w:r>
      <w:r>
        <w:rPr>
          <w:rFonts w:ascii="Times New Roman" w:eastAsia="Calibri" w:hAnsi="Times New Roman" w:cs="Times New Roman"/>
          <w:i/>
          <w:szCs w:val="20"/>
          <w:lang w:eastAsia="sl-SI"/>
        </w:rPr>
        <w:t xml:space="preserve"> S. pneumoniae</w:t>
      </w:r>
      <w:r>
        <w:rPr>
          <w:rFonts w:ascii="Times New Roman" w:eastAsia="Calibri" w:hAnsi="Times New Roman" w:cs="Times New Roman"/>
          <w:szCs w:val="20"/>
          <w:lang w:eastAsia="sl-SI"/>
        </w:rPr>
        <w:t xml:space="preserve"> sukeltos infekcinės ligos.</w:t>
      </w:r>
    </w:p>
    <w:p w14:paraId="54D04924" w14:textId="77777777" w:rsidR="00937687" w:rsidRDefault="00937687">
      <w:pPr>
        <w:widowControl w:val="0"/>
        <w:ind w:left="0" w:firstLine="0"/>
        <w:rPr>
          <w:rFonts w:ascii="Times New Roman" w:eastAsia="Calibri" w:hAnsi="Times New Roman" w:cs="Times New Roman"/>
          <w:szCs w:val="20"/>
          <w:lang w:eastAsia="sl-SI"/>
        </w:rPr>
      </w:pPr>
    </w:p>
    <w:p w14:paraId="5592DDD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inkstų funkcija sutrikusi ar kurie vartoja dideles vaistinio preparato dozes, gali pasireikšti traukulių (žr. 4.8 skyrių).</w:t>
      </w:r>
    </w:p>
    <w:p w14:paraId="7E55734B" w14:textId="77777777" w:rsidR="00937687" w:rsidRDefault="00937687">
      <w:pPr>
        <w:widowControl w:val="0"/>
        <w:ind w:left="0" w:firstLine="0"/>
        <w:rPr>
          <w:rFonts w:ascii="Times New Roman" w:eastAsia="Calibri" w:hAnsi="Times New Roman" w:cs="Times New Roman"/>
          <w:szCs w:val="20"/>
          <w:lang w:eastAsia="sl-SI"/>
        </w:rPr>
      </w:pPr>
    </w:p>
    <w:p w14:paraId="2F34FD8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Amoksicilino / klavulano rūgšties nerekomenduojama vartoti, jeigu įtariama infekcinė mononukleozė, kadangi sergant šia liga ir pavartojus amoksicilino, atsiranda į tymus panašus išbėrimas.</w:t>
      </w:r>
    </w:p>
    <w:p w14:paraId="1EF00D6D" w14:textId="77777777" w:rsidR="00937687" w:rsidRDefault="00937687">
      <w:pPr>
        <w:widowControl w:val="0"/>
        <w:ind w:left="0" w:firstLine="0"/>
        <w:rPr>
          <w:rFonts w:ascii="Times New Roman" w:eastAsia="Calibri" w:hAnsi="Times New Roman" w:cs="Times New Roman"/>
          <w:szCs w:val="20"/>
          <w:lang w:eastAsia="sl-SI"/>
        </w:rPr>
      </w:pPr>
    </w:p>
    <w:p w14:paraId="7A3FC41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Gydymo amoksicilinu metu pavartojus alopurinolio, padidėja alerginių odos reakcijų tikimybė.</w:t>
      </w:r>
    </w:p>
    <w:p w14:paraId="7B52C114" w14:textId="77777777" w:rsidR="00937687" w:rsidRDefault="00937687">
      <w:pPr>
        <w:widowControl w:val="0"/>
        <w:ind w:left="0" w:firstLine="0"/>
        <w:rPr>
          <w:rFonts w:ascii="Times New Roman" w:eastAsia="Calibri" w:hAnsi="Times New Roman" w:cs="Times New Roman"/>
          <w:szCs w:val="20"/>
          <w:lang w:eastAsia="sl-SI"/>
        </w:rPr>
      </w:pPr>
    </w:p>
    <w:p w14:paraId="30C61FE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Ilgalaikis gydymas kartais gali būti susijęs su nejautrių mikroorganizmų kiekio padidėjimu.</w:t>
      </w:r>
    </w:p>
    <w:p w14:paraId="3BC33364" w14:textId="77777777" w:rsidR="00937687" w:rsidRDefault="00937687">
      <w:pPr>
        <w:widowControl w:val="0"/>
        <w:ind w:left="0" w:firstLine="0"/>
        <w:rPr>
          <w:rFonts w:ascii="Times New Roman" w:eastAsia="Calibri" w:hAnsi="Times New Roman" w:cs="Times New Roman"/>
          <w:szCs w:val="20"/>
          <w:lang w:eastAsia="sl-SI"/>
        </w:rPr>
      </w:pPr>
    </w:p>
    <w:p w14:paraId="4A9765E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Jeigu gydymo pradžioje pasireiškia karščiavimas ir išplitusi eritema, susijusi su pustulėmis, tai gali būti ūminės išplitusios egzanteminės pustuliozės (ang. </w:t>
      </w:r>
      <w:r>
        <w:rPr>
          <w:rFonts w:ascii="Times New Roman" w:eastAsia="Times New Roman" w:hAnsi="Times New Roman" w:cs="Times New Roman"/>
          <w:i/>
          <w:szCs w:val="20"/>
          <w:lang w:eastAsia="sl-SI"/>
        </w:rPr>
        <w:t>Acute generalised exanthemous pustulosis</w:t>
      </w:r>
      <w:r>
        <w:rPr>
          <w:rFonts w:ascii="Times New Roman" w:eastAsia="Times New Roman" w:hAnsi="Times New Roman" w:cs="Times New Roman"/>
          <w:szCs w:val="20"/>
          <w:lang w:eastAsia="sl-SI"/>
        </w:rPr>
        <w:t xml:space="preserve">, </w:t>
      </w:r>
      <w:r>
        <w:rPr>
          <w:rFonts w:ascii="Times New Roman" w:eastAsia="Calibri" w:hAnsi="Times New Roman" w:cs="Times New Roman"/>
          <w:szCs w:val="20"/>
          <w:lang w:eastAsia="sl-SI"/>
        </w:rPr>
        <w:t>AGEP) simptomas (žr. 4.8 skyrių). Dėl šios reakcijos reikia nutraukti Betaklav vartojimą, vėliau gydymo amoksicilinu atnaujinti negalima.</w:t>
      </w:r>
    </w:p>
    <w:p w14:paraId="2D2E5D2A" w14:textId="77777777" w:rsidR="00937687" w:rsidRDefault="00937687">
      <w:pPr>
        <w:widowControl w:val="0"/>
        <w:ind w:left="0" w:firstLine="0"/>
        <w:rPr>
          <w:rFonts w:ascii="Times New Roman" w:eastAsia="Calibri" w:hAnsi="Times New Roman" w:cs="Times New Roman"/>
          <w:szCs w:val="20"/>
          <w:lang w:eastAsia="sl-SI"/>
        </w:rPr>
      </w:pPr>
    </w:p>
    <w:p w14:paraId="66B8D7D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Amoksiciliną / klavulano rūgštį reikia atsargiai vartoti pacientams, kuriems yra kepenų funkcijos sutrikimas (žr. 4.2, 4.3 ir 4.8 skyrius).</w:t>
      </w:r>
    </w:p>
    <w:p w14:paraId="5C3D4D2A" w14:textId="77777777" w:rsidR="00937687" w:rsidRDefault="00937687">
      <w:pPr>
        <w:widowControl w:val="0"/>
        <w:ind w:left="0" w:firstLine="0"/>
        <w:rPr>
          <w:rFonts w:ascii="Times New Roman" w:eastAsia="Calibri" w:hAnsi="Times New Roman" w:cs="Times New Roman"/>
          <w:szCs w:val="20"/>
          <w:lang w:eastAsia="sl-SI"/>
        </w:rPr>
      </w:pPr>
    </w:p>
    <w:p w14:paraId="36C619F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Kepenų sutrikimų dažniausiai pasireiškė vyrams ir senyviems pacientams, tokie reiškiniai gali būti susiję su ilgalaikiu gydymu. Tokių reiškinių labai retai atsirado vaikams. Visose populiacijose požymių ir simptomų dažniausiai atsirado gydymo metu arba netrukus po jo, bet kai kuriais atvejais jie gali pasireikšti praėjus keletui savaičių po gydymo pabaigos. Tokie reiškiniai dažniausiai yra laikini. Kepenų sutrikimai gali būti sunkūs ir, esant labai retoms aplinkybėmis, buvo mirtini. Mirtinų sutrikimų dažniausiai pasireiškė pacientams, kurie sirgo kitomis sunkiomis ligomis arba kartu vartojo vaistinių preparatų, kurie gali veikti kepenis (žr. 4.8 skyrių).</w:t>
      </w:r>
    </w:p>
    <w:p w14:paraId="68DF5DDD" w14:textId="77777777" w:rsidR="00937687" w:rsidRDefault="00937687">
      <w:pPr>
        <w:widowControl w:val="0"/>
        <w:ind w:left="0" w:firstLine="0"/>
        <w:rPr>
          <w:rFonts w:ascii="Times New Roman" w:eastAsia="Calibri" w:hAnsi="Times New Roman" w:cs="Times New Roman"/>
          <w:szCs w:val="20"/>
          <w:lang w:eastAsia="sl-SI"/>
        </w:rPr>
      </w:pPr>
    </w:p>
    <w:p w14:paraId="5C20E38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Gauta pranešimų apie vartojant beveik visų antibakterinių preparatų pasireiškusį su antibiotikais susijusį kolitą, kuris gali būti ir lengvas, ir keliantis pavojų gyvybei (žr. 4.8 skyrių). Taigi, jeigu gydymo bet kuriais antibiotikais metu arba po jo prasideda viduriavimas, svarbu numatyti, kad pacientas gali sirgti šia liga. Jeigu pasireiškia su antibiotikų vartojimu susijęs kolitas, reikia nedelsiant nutraukti Betaklav vartojimą, kreiptis į gydytoją ir pradėti atitinkamą gydymą. Tokiomis aplinkybėmis peristaltiką slopinančių vaistinių preparatų vartoti negalima.</w:t>
      </w:r>
    </w:p>
    <w:p w14:paraId="74C51EEF" w14:textId="77777777" w:rsidR="00937687" w:rsidRDefault="00937687">
      <w:pPr>
        <w:widowControl w:val="0"/>
        <w:ind w:left="0" w:firstLine="0"/>
        <w:rPr>
          <w:rFonts w:ascii="Times New Roman" w:eastAsia="Calibri" w:hAnsi="Times New Roman" w:cs="Times New Roman"/>
          <w:szCs w:val="20"/>
          <w:lang w:eastAsia="sl-SI"/>
        </w:rPr>
      </w:pPr>
    </w:p>
    <w:p w14:paraId="4940AAD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Ilgalaikio gydymo atveju rekomenduojama periodiškai įvertinti organų sistemų, įskaitant inkstų, kepenų ir kraujodaros sistemas, funkcijas.</w:t>
      </w:r>
    </w:p>
    <w:p w14:paraId="50E5CE4B" w14:textId="77777777" w:rsidR="00937687" w:rsidRDefault="00937687">
      <w:pPr>
        <w:widowControl w:val="0"/>
        <w:ind w:left="0" w:firstLine="0"/>
        <w:rPr>
          <w:rFonts w:ascii="Times New Roman" w:eastAsia="Calibri" w:hAnsi="Times New Roman" w:cs="Times New Roman"/>
          <w:szCs w:val="20"/>
          <w:lang w:eastAsia="sl-SI"/>
        </w:rPr>
      </w:pPr>
    </w:p>
    <w:p w14:paraId="1B28003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Gauta retų pranešimų apie protrombino laiko pailgėjimą pacientams, gydytiems amoksicilinu / klavulano rūgštimi. Jeigu kartu vartojama antikoaguliantų, būtinas tinkamas stebėjimas. Norint užtikrinti tinkamą krešėjimo slopinimą, gali prireikti keisti per burną vartojamų antikoaguliantų dozę (žr. 4.5 ir 4.8 skyrius).</w:t>
      </w:r>
    </w:p>
    <w:p w14:paraId="689C35AF" w14:textId="77777777" w:rsidR="00937687" w:rsidRDefault="00937687">
      <w:pPr>
        <w:widowControl w:val="0"/>
        <w:ind w:left="0" w:firstLine="0"/>
        <w:rPr>
          <w:rFonts w:ascii="Times New Roman" w:eastAsia="Calibri" w:hAnsi="Times New Roman" w:cs="Times New Roman"/>
          <w:szCs w:val="20"/>
          <w:lang w:eastAsia="sl-SI"/>
        </w:rPr>
      </w:pPr>
    </w:p>
    <w:p w14:paraId="4BC46B4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inkstų funkcija sutrikusi, vaistinio preparato dozę reikia keisti atsižvelgiant į inkstų funkcijos sutrikimo laipsnį (žr. 4.2 skyrių).</w:t>
      </w:r>
    </w:p>
    <w:p w14:paraId="4953F0BC" w14:textId="77777777" w:rsidR="00937687" w:rsidRDefault="00937687">
      <w:pPr>
        <w:widowControl w:val="0"/>
        <w:ind w:left="0" w:firstLine="0"/>
        <w:rPr>
          <w:rFonts w:ascii="Times New Roman" w:eastAsia="Calibri" w:hAnsi="Times New Roman" w:cs="Times New Roman"/>
          <w:szCs w:val="20"/>
          <w:lang w:eastAsia="sl-SI"/>
        </w:rPr>
      </w:pPr>
    </w:p>
    <w:p w14:paraId="34473EC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Pacientams, kurių šlapimo išsiskyrimas susilpnėjęs, labai retais atvejais pasireiškė kristalurija </w:t>
      </w:r>
      <w:r>
        <w:rPr>
          <w:rFonts w:ascii="Times New Roman" w:eastAsia="Times New Roman" w:hAnsi="Times New Roman" w:cs="Times New Roman"/>
          <w:szCs w:val="20"/>
          <w:lang w:val="en-GB"/>
        </w:rPr>
        <w:lastRenderedPageBreak/>
        <w:t>(įskaitant ūminį inkstų pažeidim</w:t>
      </w:r>
      <w:r>
        <w:rPr>
          <w:rFonts w:ascii="Times New Roman" w:eastAsia="Times New Roman" w:hAnsi="Times New Roman" w:cs="Times New Roman"/>
          <w:szCs w:val="20"/>
        </w:rPr>
        <w:t>ą</w:t>
      </w:r>
      <w:r>
        <w:rPr>
          <w:rFonts w:ascii="Times New Roman" w:eastAsia="Times New Roman" w:hAnsi="Times New Roman" w:cs="Times New Roman"/>
          <w:szCs w:val="20"/>
          <w:lang w:val="en-GB"/>
        </w:rPr>
        <w:t>)</w:t>
      </w:r>
      <w:r>
        <w:rPr>
          <w:rFonts w:ascii="Times New Roman" w:eastAsia="Calibri" w:hAnsi="Times New Roman" w:cs="Times New Roman"/>
          <w:szCs w:val="20"/>
          <w:lang w:eastAsia="sl-SI"/>
        </w:rPr>
        <w:t>, dažniausiai vaistinį preparatą vartojant parenteriniu būdu. Vartojant dideles amoksicilino dozes, rekomenduojama vartoti pakankamai skysčių ir palaikyti normalų šlapimo išskyrimą, kad sumažėtų amoksicilino sukeltos kristalurijos tikimybė. Jeigu į paciento šlapimo pūslę įvestas kateteris, reikia reguliariai tikrinti jo praeinamumą (žr. 4.8 ir 4.9 skyrių).</w:t>
      </w:r>
    </w:p>
    <w:p w14:paraId="2C3F3F84" w14:textId="77777777" w:rsidR="00937687" w:rsidRDefault="00937687">
      <w:pPr>
        <w:widowControl w:val="0"/>
        <w:ind w:left="0" w:firstLine="0"/>
        <w:rPr>
          <w:rFonts w:ascii="Times New Roman" w:eastAsia="Calibri" w:hAnsi="Times New Roman" w:cs="Times New Roman"/>
          <w:szCs w:val="20"/>
          <w:lang w:eastAsia="sl-SI"/>
        </w:rPr>
      </w:pPr>
    </w:p>
    <w:p w14:paraId="117476C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gydymo amoksicilinu metu reikia ištirti gliukozę šlapime, reikia taikyti fermentinius gliukozės oksidazės metodus, nes tiriant nefermentiniais metodais, gali būti klaidingai teigiami tyrimo duomenys.</w:t>
      </w:r>
    </w:p>
    <w:p w14:paraId="3BFDA99A" w14:textId="77777777" w:rsidR="00937687" w:rsidRDefault="00937687">
      <w:pPr>
        <w:widowControl w:val="0"/>
        <w:ind w:left="0" w:firstLine="0"/>
        <w:rPr>
          <w:rFonts w:ascii="Times New Roman" w:eastAsia="Calibri" w:hAnsi="Times New Roman" w:cs="Times New Roman"/>
          <w:szCs w:val="20"/>
          <w:lang w:eastAsia="sl-SI"/>
        </w:rPr>
      </w:pPr>
    </w:p>
    <w:p w14:paraId="0D6055B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Dėl Betaklav sudėtyje esančios klavulano rūgšties prie eritrocitų gali nespecifiškai prisijungti IgG ir albuminas ir dėl to būti klaidingai teigiama Kumbso reakcija.</w:t>
      </w:r>
    </w:p>
    <w:p w14:paraId="43C4D5A6" w14:textId="77777777" w:rsidR="00937687" w:rsidRDefault="00937687">
      <w:pPr>
        <w:widowControl w:val="0"/>
        <w:ind w:left="0" w:firstLine="0"/>
        <w:rPr>
          <w:rFonts w:ascii="Times New Roman" w:eastAsia="Calibri" w:hAnsi="Times New Roman" w:cs="Times New Roman"/>
          <w:szCs w:val="20"/>
          <w:lang w:eastAsia="sl-SI"/>
        </w:rPr>
      </w:pPr>
    </w:p>
    <w:p w14:paraId="7145136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Gauta pranešimų apie teigiamus tyrimų duomenis, naudojant </w:t>
      </w:r>
      <w:r>
        <w:rPr>
          <w:rFonts w:ascii="Times New Roman" w:eastAsia="Calibri" w:hAnsi="Times New Roman" w:cs="Times New Roman"/>
          <w:i/>
          <w:szCs w:val="20"/>
          <w:lang w:eastAsia="sl-SI"/>
        </w:rPr>
        <w:t>Bio-Rad Laboratories Platelia</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Aspergillus</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EIA</w:t>
      </w:r>
      <w:r>
        <w:rPr>
          <w:rFonts w:ascii="Times New Roman" w:eastAsia="Calibri" w:hAnsi="Times New Roman" w:cs="Times New Roman"/>
          <w:szCs w:val="20"/>
          <w:lang w:eastAsia="sl-SI"/>
        </w:rPr>
        <w:t xml:space="preserve"> mėginius pacientams, kurie vartojo amoksiciliną / klavulano rūgštį, o vėliau </w:t>
      </w:r>
      <w:r>
        <w:rPr>
          <w:rFonts w:ascii="Times New Roman" w:eastAsia="Calibri" w:hAnsi="Times New Roman" w:cs="Times New Roman"/>
          <w:i/>
          <w:szCs w:val="20"/>
          <w:lang w:eastAsia="sl-SI"/>
        </w:rPr>
        <w:t xml:space="preserve">Aspergillus </w:t>
      </w:r>
      <w:r>
        <w:rPr>
          <w:rFonts w:ascii="Times New Roman" w:eastAsia="Calibri" w:hAnsi="Times New Roman" w:cs="Times New Roman"/>
          <w:szCs w:val="20"/>
          <w:lang w:eastAsia="sl-SI"/>
        </w:rPr>
        <w:t xml:space="preserve">sukeltos infekcijos nerasta. Naudojant </w:t>
      </w:r>
      <w:r>
        <w:rPr>
          <w:rFonts w:ascii="Times New Roman" w:eastAsia="Calibri" w:hAnsi="Times New Roman" w:cs="Times New Roman"/>
          <w:i/>
          <w:szCs w:val="20"/>
          <w:lang w:eastAsia="sl-SI"/>
        </w:rPr>
        <w:t>Bio-Rad Laboratories Platelia</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Aspergillus</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EIA</w:t>
      </w:r>
      <w:r>
        <w:rPr>
          <w:rFonts w:ascii="Times New Roman" w:eastAsia="Calibri" w:hAnsi="Times New Roman" w:cs="Times New Roman"/>
          <w:szCs w:val="20"/>
          <w:lang w:eastAsia="sl-SI"/>
        </w:rPr>
        <w:t xml:space="preserve"> mėginius, pranešta apie pasireiškusias kryžmines reakcijas su ne </w:t>
      </w:r>
      <w:r>
        <w:rPr>
          <w:rFonts w:ascii="Times New Roman" w:eastAsia="Calibri" w:hAnsi="Times New Roman" w:cs="Times New Roman"/>
          <w:i/>
          <w:szCs w:val="20"/>
          <w:lang w:eastAsia="sl-SI"/>
        </w:rPr>
        <w:t>Aspergillus</w:t>
      </w:r>
      <w:r>
        <w:rPr>
          <w:rFonts w:ascii="Times New Roman" w:eastAsia="Calibri" w:hAnsi="Times New Roman" w:cs="Times New Roman"/>
          <w:szCs w:val="20"/>
          <w:lang w:eastAsia="sl-SI"/>
        </w:rPr>
        <w:t xml:space="preserve"> polisacharidais ir polifuranozėmis. Dėl to teigiamus tyrimų duomenis pacientams, kurie vartoja amoksiciliną / klavulano rūgštį, reikia vertinti atsargiai ir patvirtinti kitais diagnostikos metodais.</w:t>
      </w:r>
    </w:p>
    <w:p w14:paraId="02071970" w14:textId="77777777" w:rsidR="00937687" w:rsidRDefault="00937687">
      <w:pPr>
        <w:widowControl w:val="0"/>
        <w:ind w:left="0" w:firstLine="0"/>
        <w:rPr>
          <w:rFonts w:ascii="Times New Roman" w:eastAsia="Calibri" w:hAnsi="Times New Roman" w:cs="Times New Roman"/>
          <w:szCs w:val="20"/>
          <w:highlight w:val="lightGray"/>
          <w:lang w:eastAsia="sl-SI"/>
        </w:rPr>
      </w:pPr>
    </w:p>
    <w:p w14:paraId="65679342"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Natris</w:t>
      </w:r>
    </w:p>
    <w:p w14:paraId="5189464F" w14:textId="77777777" w:rsidR="00937687" w:rsidRDefault="00675DC8">
      <w:pPr>
        <w:widowControl w:val="0"/>
        <w:ind w:left="0" w:firstLine="0"/>
        <w:rPr>
          <w:rFonts w:ascii="Times New Roman" w:hAnsi="Times New Roman" w:cs="Times New Roman"/>
        </w:rPr>
      </w:pPr>
      <w:r>
        <w:rPr>
          <w:rFonts w:ascii="Times New Roman" w:hAnsi="Times New Roman" w:cs="Times New Roman"/>
        </w:rPr>
        <w:t>Šio vaistinio preparato tabletėje yra mažiau kaip 1 mmol natrio (23 mg), t. y. jis beveik neturi reikšmės</w:t>
      </w:r>
    </w:p>
    <w:p w14:paraId="1A5B34CB" w14:textId="77777777" w:rsidR="00937687" w:rsidRDefault="00937687">
      <w:pPr>
        <w:widowControl w:val="0"/>
        <w:ind w:left="0" w:firstLine="0"/>
        <w:rPr>
          <w:rFonts w:ascii="Times New Roman" w:eastAsia="Calibri" w:hAnsi="Times New Roman" w:cs="Times New Roman"/>
          <w:i/>
          <w:szCs w:val="20"/>
          <w:highlight w:val="lightGray"/>
          <w:lang w:eastAsia="sl-SI"/>
        </w:rPr>
      </w:pPr>
    </w:p>
    <w:p w14:paraId="38051F65"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4.5</w:t>
      </w:r>
      <w:r>
        <w:rPr>
          <w:rFonts w:ascii="Times New Roman" w:eastAsia="Calibri" w:hAnsi="Times New Roman" w:cs="Times New Roman"/>
          <w:b/>
          <w:szCs w:val="20"/>
          <w:lang w:eastAsia="sl-SI"/>
        </w:rPr>
        <w:tab/>
        <w:t>Sąveika su kitais vaistiniais preparatais ir kitokia sąveika</w:t>
      </w:r>
    </w:p>
    <w:p w14:paraId="379242C1" w14:textId="77777777" w:rsidR="00937687" w:rsidRDefault="00937687">
      <w:pPr>
        <w:widowControl w:val="0"/>
        <w:ind w:left="0" w:firstLine="0"/>
        <w:rPr>
          <w:rFonts w:ascii="Times New Roman" w:eastAsia="Calibri" w:hAnsi="Times New Roman" w:cs="Times New Roman"/>
          <w:b/>
          <w:szCs w:val="20"/>
          <w:lang w:eastAsia="sl-SI"/>
        </w:rPr>
      </w:pPr>
    </w:p>
    <w:p w14:paraId="0117B085"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Geriamieji antikoaguliantai</w:t>
      </w:r>
    </w:p>
    <w:p w14:paraId="04DB9FF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Geriamieji antikoaguliantai kartu su penicilinų grupės antibiotikais plačiai vartojami klinikinėje praktikoje, pranešimų apie sąveiką negauta. Vis dėlto mokslinėje literatūroje yra duomenų apie tarptautinio normalizuoto santykio padidėjimą gydymo amoksicilinu metu pacientams, kuriems buvo taikytas palaikomasis gydymas acenokumaroliu ir varfarinu. Jeigu šių vaistinių preparatų vartoti kartu būtina, pradėjus ar nutraukus amoksicilino vartojimą, reikia atidžiai stebėti protrombino laiką ar tarptautinį normalizuotą santykį. Be to, gali prireikti keisti geriamųjų antikoaguliantų dozę (žr. 4.4 ir 4.8 skyrius).</w:t>
      </w:r>
    </w:p>
    <w:p w14:paraId="789431F9" w14:textId="77777777" w:rsidR="00937687" w:rsidRDefault="00937687">
      <w:pPr>
        <w:widowControl w:val="0"/>
        <w:ind w:left="0" w:firstLine="0"/>
        <w:rPr>
          <w:rFonts w:ascii="Times New Roman" w:eastAsia="Calibri" w:hAnsi="Times New Roman" w:cs="Times New Roman"/>
          <w:szCs w:val="20"/>
          <w:lang w:eastAsia="sl-SI"/>
        </w:rPr>
      </w:pPr>
    </w:p>
    <w:p w14:paraId="684E1D17"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Metotreksatas</w:t>
      </w:r>
    </w:p>
    <w:p w14:paraId="17BEF11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Penicilinai gali mažinti metotreksato ekskreciją, dėl to gali sustiprėti toksinis poveikis.</w:t>
      </w:r>
    </w:p>
    <w:p w14:paraId="133300BB" w14:textId="77777777" w:rsidR="00937687" w:rsidRDefault="00937687">
      <w:pPr>
        <w:widowControl w:val="0"/>
        <w:ind w:left="0" w:firstLine="0"/>
        <w:rPr>
          <w:rFonts w:ascii="Times New Roman" w:eastAsia="Calibri" w:hAnsi="Times New Roman" w:cs="Times New Roman"/>
          <w:szCs w:val="20"/>
          <w:u w:val="single"/>
          <w:lang w:eastAsia="sl-SI"/>
        </w:rPr>
      </w:pPr>
    </w:p>
    <w:p w14:paraId="26AFBA7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Probenecidas</w:t>
      </w:r>
    </w:p>
    <w:p w14:paraId="3E91010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Probenecido vartoti kartu nerekomenduojama. Probenecidas mažina amoksicilino sekreciją inkstų kanalėliuose. Vartojant kartu probenecidą, gali padidėti ir ilgiau išlikti amoksicilino, bet ne klavulano rūgšties koncentracija kraujyje.</w:t>
      </w:r>
    </w:p>
    <w:p w14:paraId="5BE06FC8" w14:textId="77777777" w:rsidR="00937687" w:rsidRDefault="00937687">
      <w:pPr>
        <w:widowControl w:val="0"/>
        <w:ind w:left="0" w:firstLine="0"/>
        <w:rPr>
          <w:rFonts w:ascii="Times New Roman" w:eastAsia="Calibri" w:hAnsi="Times New Roman" w:cs="Times New Roman"/>
          <w:szCs w:val="20"/>
          <w:lang w:eastAsia="sl-SI"/>
        </w:rPr>
      </w:pPr>
    </w:p>
    <w:p w14:paraId="4C2D457D"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Mikofenolato mofetilis</w:t>
      </w:r>
    </w:p>
    <w:p w14:paraId="7FCFB39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Gauta pranešimų, kad mikofenolato mofetilį vartojantiems pacientams pradėjus gerti amoksiciliną kartu su klavulano rūgštimi, maždaug 50% sumažėjo veikliojo metabolito mikofenolio rūgšties (MFR) koncentracija prieš dozės vartojimą. Koncentracijos prieš dozės vartojimą pokytis gali netiksliai atspindėti bendrosios MFR ekspozicijos pokyčius. Todėl paprastai, kai nėra persodinto organo funkcijos sutrikimą rodančių klinikinių duomenų, mikofenolato mofetilio dozės keisti nebūtina. Vis dėlto, gydant kartu ir trumpą laiką po gydymo antibiotikais, reikia atidžiai stebėti paciento klinikinę būklę.</w:t>
      </w:r>
    </w:p>
    <w:p w14:paraId="5E295FE6" w14:textId="77777777" w:rsidR="00937687" w:rsidRDefault="00937687">
      <w:pPr>
        <w:widowControl w:val="0"/>
        <w:rPr>
          <w:rFonts w:ascii="Times New Roman" w:eastAsia="Calibri" w:hAnsi="Times New Roman" w:cs="Times New Roman"/>
          <w:b/>
          <w:szCs w:val="20"/>
          <w:lang w:eastAsia="sl-SI"/>
        </w:rPr>
      </w:pPr>
    </w:p>
    <w:p w14:paraId="7450F5A9" w14:textId="77777777" w:rsidR="00937687" w:rsidRDefault="00675DC8">
      <w:pPr>
        <w:widowControl w:val="0"/>
        <w:spacing w:line="260" w:lineRule="exact"/>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4.6</w:t>
      </w:r>
      <w:r>
        <w:rPr>
          <w:rFonts w:ascii="Times New Roman" w:eastAsia="Calibri" w:hAnsi="Times New Roman" w:cs="Times New Roman"/>
          <w:b/>
          <w:szCs w:val="20"/>
          <w:lang w:eastAsia="sl-SI"/>
        </w:rPr>
        <w:tab/>
        <w:t>Vaisingumas, nėštumo ir žindymo laikotarpis</w:t>
      </w:r>
    </w:p>
    <w:p w14:paraId="60ED3EF1" w14:textId="77777777" w:rsidR="00937687" w:rsidRDefault="00937687">
      <w:pPr>
        <w:widowControl w:val="0"/>
        <w:ind w:left="0" w:firstLine="0"/>
        <w:rPr>
          <w:rFonts w:ascii="Times New Roman" w:eastAsia="Calibri" w:hAnsi="Times New Roman" w:cs="Times New Roman"/>
          <w:b/>
          <w:szCs w:val="20"/>
          <w:lang w:eastAsia="sl-SI"/>
        </w:rPr>
      </w:pPr>
    </w:p>
    <w:p w14:paraId="089488C8"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Nėštumas</w:t>
      </w:r>
    </w:p>
    <w:p w14:paraId="4550235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Tyrimai su gyvūnais tiesioginio ar netiesioginio kenksmingo poveikio nėštumo eigai, embriono ar vaisiaus vystymuisi, gimdymui ar postnataliniam vystymuisi neparodė (žr. 5.3 skyrių). Riboti amoksicilino / klavulano rūgšties vartojimo moterims nėštumo metu duomenys apsigimimų </w:t>
      </w:r>
      <w:r>
        <w:rPr>
          <w:rFonts w:ascii="Times New Roman" w:eastAsia="Calibri" w:hAnsi="Times New Roman" w:cs="Times New Roman"/>
          <w:szCs w:val="20"/>
          <w:lang w:eastAsia="sl-SI"/>
        </w:rPr>
        <w:lastRenderedPageBreak/>
        <w:t>padažnėjimo rizikos nerodo. Vieno tyrimo, kuriame dalyvavo prieš laiką gimdančios moterys, kurioms prieš laiką plyšo vaisiaus dangalai, duomenimis, profilaktinis gydymas amoksicilinu / klavulano rūgštimi galėjo būti susijęs su nekrozuojančio enetrokolito rizikos padidėjimu naujagimiui. Nėštumo metu amoksicilino / klavulano rūgšties vartoti nerekomenduojama, išskyrus atvejus, kai gydytojas nusprendžia, kad tai neabejotinai būtina.</w:t>
      </w:r>
    </w:p>
    <w:p w14:paraId="2E68B3C6" w14:textId="77777777" w:rsidR="00937687" w:rsidRDefault="00937687">
      <w:pPr>
        <w:widowControl w:val="0"/>
        <w:ind w:left="0" w:firstLine="0"/>
        <w:rPr>
          <w:rFonts w:ascii="Times New Roman" w:eastAsia="Calibri" w:hAnsi="Times New Roman" w:cs="Times New Roman"/>
          <w:szCs w:val="20"/>
          <w:lang w:eastAsia="sl-SI"/>
        </w:rPr>
      </w:pPr>
    </w:p>
    <w:p w14:paraId="01C56D61"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Žindymas</w:t>
      </w:r>
    </w:p>
    <w:p w14:paraId="0E01C96E" w14:textId="77777777" w:rsidR="00937687" w:rsidRDefault="00675DC8">
      <w:pPr>
        <w:widowControl w:val="0"/>
        <w:tabs>
          <w:tab w:val="left" w:pos="1296"/>
        </w:tabs>
        <w:ind w:left="0" w:firstLine="0"/>
        <w:rPr>
          <w:rFonts w:ascii="Times New Roman" w:eastAsia="Calibri" w:hAnsi="Times New Roman" w:cs="Times New Roman"/>
          <w:lang w:eastAsia="lt-LT"/>
        </w:rPr>
      </w:pPr>
      <w:r>
        <w:rPr>
          <w:rFonts w:ascii="Times New Roman" w:eastAsia="Calibri" w:hAnsi="Times New Roman" w:cs="Times New Roman"/>
          <w:szCs w:val="20"/>
          <w:lang w:eastAsia="sl-SI"/>
        </w:rPr>
        <w:t xml:space="preserve">Abi medžiagos išsiskiria į gydytų moterų pieną (apie klavulano rūgšties poveikį žindomam kūdikiui duomenų nėra). Dėl to žindomam kūdikiui gali pasireikšti viduriavimas ir grybelių sukelta gleivinės infekcinė liga, taigi gali tekti žindymą nutraukti. </w:t>
      </w:r>
      <w:r>
        <w:rPr>
          <w:rFonts w:ascii="Times New Roman" w:eastAsia="Calibri" w:hAnsi="Times New Roman" w:cs="Times New Roman"/>
          <w:lang w:eastAsia="lt-LT"/>
        </w:rPr>
        <w:t>Reikia atsižvelgti į sensibilizacijos galimybę.</w:t>
      </w:r>
    </w:p>
    <w:p w14:paraId="7599345C"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Amoksiciliną / klavulano rūgštį žindymo laikotarpiu vartoti galima tik atsakingam gydytojui įvertinus naudos ir rizikos santykį.</w:t>
      </w:r>
    </w:p>
    <w:p w14:paraId="117AB57F" w14:textId="77777777" w:rsidR="00937687" w:rsidRDefault="00937687">
      <w:pPr>
        <w:widowControl w:val="0"/>
        <w:rPr>
          <w:rFonts w:ascii="Times New Roman" w:eastAsia="Calibri" w:hAnsi="Times New Roman" w:cs="Times New Roman"/>
          <w:szCs w:val="20"/>
          <w:lang w:eastAsia="sl-SI"/>
        </w:rPr>
      </w:pPr>
    </w:p>
    <w:p w14:paraId="2B917738" w14:textId="77777777" w:rsidR="00937687" w:rsidRDefault="00675DC8">
      <w:pPr>
        <w:widowControl w:val="0"/>
        <w:spacing w:line="260" w:lineRule="exact"/>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4.7</w:t>
      </w:r>
      <w:r>
        <w:rPr>
          <w:rFonts w:ascii="Times New Roman" w:eastAsia="Calibri" w:hAnsi="Times New Roman" w:cs="Times New Roman"/>
          <w:b/>
          <w:szCs w:val="20"/>
          <w:lang w:eastAsia="sl-SI"/>
        </w:rPr>
        <w:tab/>
        <w:t>Poveikis gebėjimui vairuoti ir valdyti mechanizmus</w:t>
      </w:r>
    </w:p>
    <w:p w14:paraId="06976E06" w14:textId="77777777" w:rsidR="00937687" w:rsidRDefault="00937687">
      <w:pPr>
        <w:widowControl w:val="0"/>
        <w:ind w:left="0" w:firstLine="0"/>
        <w:rPr>
          <w:rFonts w:ascii="Times New Roman" w:eastAsia="Calibri" w:hAnsi="Times New Roman" w:cs="Times New Roman"/>
          <w:szCs w:val="20"/>
          <w:lang w:eastAsia="sl-SI"/>
        </w:rPr>
      </w:pPr>
    </w:p>
    <w:p w14:paraId="7A64850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Poveikio gebėjimui vairuoti ir valdyti mechanizmus tyrimų neatlikta. Vis dėlto gali pasireikšti nepageidaujamas poveikis (pvz., alerginės reakcijos, svaigulys, traukuliai), kuris gali daryti įtaką gebėjimui vairuoti ir valdyti mechanizmus (žr. 4.8 skyrių).</w:t>
      </w:r>
    </w:p>
    <w:p w14:paraId="7D4FC410" w14:textId="77777777" w:rsidR="00937687" w:rsidRDefault="00937687">
      <w:pPr>
        <w:widowControl w:val="0"/>
        <w:rPr>
          <w:rFonts w:ascii="Times New Roman" w:eastAsia="Calibri" w:hAnsi="Times New Roman" w:cs="Times New Roman"/>
          <w:szCs w:val="20"/>
          <w:lang w:eastAsia="sl-SI"/>
        </w:rPr>
      </w:pPr>
    </w:p>
    <w:p w14:paraId="7821A34E"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4.8</w:t>
      </w:r>
      <w:r>
        <w:rPr>
          <w:rFonts w:ascii="Times New Roman" w:eastAsia="Calibri" w:hAnsi="Times New Roman" w:cs="Times New Roman"/>
          <w:b/>
          <w:szCs w:val="20"/>
          <w:lang w:eastAsia="sl-SI"/>
        </w:rPr>
        <w:tab/>
        <w:t>Nepageidaujamas poveikis</w:t>
      </w:r>
    </w:p>
    <w:p w14:paraId="3D82CD2A" w14:textId="77777777" w:rsidR="00937687" w:rsidRDefault="00937687">
      <w:pPr>
        <w:widowControl w:val="0"/>
        <w:ind w:left="0" w:firstLine="0"/>
        <w:rPr>
          <w:rFonts w:ascii="Times New Roman" w:eastAsia="Calibri" w:hAnsi="Times New Roman" w:cs="Times New Roman"/>
          <w:szCs w:val="20"/>
          <w:lang w:eastAsia="sl-SI"/>
        </w:rPr>
      </w:pPr>
    </w:p>
    <w:p w14:paraId="5E05986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Nepageidaujamos reakcijos į vaistinį preparatą (NRV), apie kurias pranešta dažniausiai, buvo viduriavimas, pykinimas ir vėmimas.</w:t>
      </w:r>
    </w:p>
    <w:p w14:paraId="17B4809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Klinikinių amoksicilino / klavulano rūgšties tyrimų metu ir atliekant stebėjimą po vaistinio preparato patekimo į rinką nustatytos NRV išvardytos toliau pagal </w:t>
      </w:r>
      <w:r>
        <w:rPr>
          <w:rFonts w:ascii="Times New Roman" w:eastAsia="Calibri" w:hAnsi="Times New Roman" w:cs="Times New Roman"/>
          <w:i/>
          <w:szCs w:val="20"/>
          <w:lang w:eastAsia="sl-SI"/>
        </w:rPr>
        <w:t>MedDRA</w:t>
      </w:r>
      <w:r>
        <w:rPr>
          <w:rFonts w:ascii="Times New Roman" w:eastAsia="Calibri" w:hAnsi="Times New Roman" w:cs="Times New Roman"/>
          <w:szCs w:val="20"/>
          <w:lang w:eastAsia="sl-SI"/>
        </w:rPr>
        <w:t xml:space="preserve"> organų sistemų klases. Nepageidaujamo poveikio dažnis apibūdinamas taip:</w:t>
      </w:r>
    </w:p>
    <w:p w14:paraId="02B5B3D1"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dažnas (≥ 1/10);</w:t>
      </w:r>
    </w:p>
    <w:p w14:paraId="0FC00AAE"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dažnas (nuo ≥ 1/100 iki &lt; 1/10);</w:t>
      </w:r>
    </w:p>
    <w:p w14:paraId="55668011"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nedažnas (nuo ≥ 1/1 000 iki &lt; 1/100);</w:t>
      </w:r>
    </w:p>
    <w:p w14:paraId="584BE843"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retas (nuo ≥ 1/10 000 iki &lt; 1/1 000);</w:t>
      </w:r>
    </w:p>
    <w:p w14:paraId="731A353E"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retas (&lt; 1/10 000);</w:t>
      </w:r>
    </w:p>
    <w:p w14:paraId="4F7982BC"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nežinomas (negali būti apskaičiuotas pagal turimus duomenis).</w:t>
      </w:r>
    </w:p>
    <w:p w14:paraId="03993FD7" w14:textId="77777777" w:rsidR="00937687" w:rsidRDefault="00937687">
      <w:pPr>
        <w:widowControl w:val="0"/>
        <w:ind w:left="0" w:firstLine="0"/>
        <w:rPr>
          <w:rFonts w:ascii="Times New Roman" w:eastAsia="Calibri" w:hAnsi="Times New Roman" w:cs="Times New Roman"/>
          <w:b/>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6146"/>
      </w:tblGrid>
      <w:tr w:rsidR="00937687" w14:paraId="15EE937A" w14:textId="77777777">
        <w:tc>
          <w:tcPr>
            <w:tcW w:w="2376" w:type="dxa"/>
            <w:tcBorders>
              <w:top w:val="single" w:sz="4" w:space="0" w:color="auto"/>
              <w:left w:val="single" w:sz="4" w:space="0" w:color="auto"/>
              <w:bottom w:val="single" w:sz="4" w:space="0" w:color="auto"/>
              <w:right w:val="single" w:sz="4" w:space="0" w:color="auto"/>
            </w:tcBorders>
            <w:hideMark/>
          </w:tcPr>
          <w:p w14:paraId="2932D0E8" w14:textId="77777777" w:rsidR="00937687" w:rsidRDefault="00675DC8">
            <w:pPr>
              <w:widowControl w:val="0"/>
              <w:autoSpaceDE w:val="0"/>
              <w:autoSpaceDN w:val="0"/>
              <w:adjustRightInd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Organų sistemų klasė</w:t>
            </w:r>
          </w:p>
        </w:tc>
        <w:tc>
          <w:tcPr>
            <w:tcW w:w="6146" w:type="dxa"/>
            <w:tcBorders>
              <w:top w:val="single" w:sz="4" w:space="0" w:color="auto"/>
              <w:left w:val="single" w:sz="4" w:space="0" w:color="auto"/>
              <w:bottom w:val="single" w:sz="4" w:space="0" w:color="auto"/>
              <w:right w:val="single" w:sz="4" w:space="0" w:color="auto"/>
            </w:tcBorders>
            <w:hideMark/>
          </w:tcPr>
          <w:p w14:paraId="1D8517CB" w14:textId="77777777" w:rsidR="00937687" w:rsidRDefault="00675DC8">
            <w:pPr>
              <w:widowControl w:val="0"/>
              <w:autoSpaceDE w:val="0"/>
              <w:autoSpaceDN w:val="0"/>
              <w:adjustRightInd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Nepageidaujamos reakcijos</w:t>
            </w:r>
          </w:p>
        </w:tc>
      </w:tr>
      <w:tr w:rsidR="00937687" w14:paraId="1686FDC9"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7C9C62CB"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Infekcijos ir infestacijos</w:t>
            </w:r>
          </w:p>
        </w:tc>
      </w:tr>
      <w:tr w:rsidR="00937687" w14:paraId="03CDDF08" w14:textId="77777777">
        <w:tc>
          <w:tcPr>
            <w:tcW w:w="2376" w:type="dxa"/>
            <w:tcBorders>
              <w:top w:val="single" w:sz="4" w:space="0" w:color="auto"/>
              <w:left w:val="single" w:sz="4" w:space="0" w:color="auto"/>
              <w:bottom w:val="single" w:sz="4" w:space="0" w:color="auto"/>
              <w:right w:val="single" w:sz="4" w:space="0" w:color="auto"/>
            </w:tcBorders>
            <w:hideMark/>
          </w:tcPr>
          <w:p w14:paraId="53C2BB32"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Dažnas</w:t>
            </w:r>
          </w:p>
        </w:tc>
        <w:tc>
          <w:tcPr>
            <w:tcW w:w="6146" w:type="dxa"/>
            <w:tcBorders>
              <w:top w:val="single" w:sz="4" w:space="0" w:color="auto"/>
              <w:left w:val="single" w:sz="4" w:space="0" w:color="auto"/>
              <w:bottom w:val="single" w:sz="4" w:space="0" w:color="auto"/>
              <w:right w:val="single" w:sz="4" w:space="0" w:color="auto"/>
            </w:tcBorders>
            <w:hideMark/>
          </w:tcPr>
          <w:p w14:paraId="7094495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Gleivinės ir odos kandidozė</w:t>
            </w:r>
          </w:p>
        </w:tc>
      </w:tr>
      <w:tr w:rsidR="00937687" w14:paraId="66542BD7" w14:textId="77777777">
        <w:tc>
          <w:tcPr>
            <w:tcW w:w="2376" w:type="dxa"/>
            <w:tcBorders>
              <w:top w:val="single" w:sz="4" w:space="0" w:color="auto"/>
              <w:left w:val="single" w:sz="4" w:space="0" w:color="auto"/>
              <w:bottom w:val="single" w:sz="4" w:space="0" w:color="auto"/>
              <w:right w:val="single" w:sz="4" w:space="0" w:color="auto"/>
            </w:tcBorders>
            <w:hideMark/>
          </w:tcPr>
          <w:p w14:paraId="0BF1DC59"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589EFCC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Atsparių mikroorganizmų kiekio padidėjimas</w:t>
            </w:r>
          </w:p>
        </w:tc>
      </w:tr>
      <w:tr w:rsidR="00937687" w14:paraId="41A7E380"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4622D73C"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Kraujo ir limfinės sistemos sutrikimai</w:t>
            </w:r>
          </w:p>
        </w:tc>
      </w:tr>
      <w:tr w:rsidR="00937687" w14:paraId="5A2607D3" w14:textId="77777777">
        <w:tc>
          <w:tcPr>
            <w:tcW w:w="2376" w:type="dxa"/>
            <w:vMerge w:val="restart"/>
            <w:tcBorders>
              <w:top w:val="single" w:sz="4" w:space="0" w:color="auto"/>
              <w:left w:val="single" w:sz="4" w:space="0" w:color="auto"/>
              <w:bottom w:val="single" w:sz="4" w:space="0" w:color="auto"/>
              <w:right w:val="single" w:sz="4" w:space="0" w:color="auto"/>
            </w:tcBorders>
            <w:hideMark/>
          </w:tcPr>
          <w:p w14:paraId="60CF8302"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Retas</w:t>
            </w:r>
          </w:p>
        </w:tc>
        <w:tc>
          <w:tcPr>
            <w:tcW w:w="6146" w:type="dxa"/>
            <w:tcBorders>
              <w:top w:val="single" w:sz="4" w:space="0" w:color="auto"/>
              <w:left w:val="single" w:sz="4" w:space="0" w:color="auto"/>
              <w:bottom w:val="single" w:sz="4" w:space="0" w:color="auto"/>
              <w:right w:val="single" w:sz="4" w:space="0" w:color="auto"/>
            </w:tcBorders>
            <w:hideMark/>
          </w:tcPr>
          <w:p w14:paraId="13E1D7F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Laikina leukopenija (įskaitant neutropeniją)</w:t>
            </w:r>
          </w:p>
        </w:tc>
      </w:tr>
      <w:tr w:rsidR="00937687" w14:paraId="5EAD8AF7"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00070A3D" w14:textId="77777777" w:rsidR="00937687" w:rsidRDefault="00937687">
            <w:pPr>
              <w:ind w:left="0" w:firstLine="0"/>
              <w:rPr>
                <w:rFonts w:ascii="Times New Roman" w:eastAsia="Calibri" w:hAnsi="Times New Roman" w:cs="Times New Roman"/>
                <w:szCs w:val="20"/>
                <w:lang w:eastAsia="sl-SI"/>
              </w:rPr>
            </w:pPr>
          </w:p>
        </w:tc>
        <w:tc>
          <w:tcPr>
            <w:tcW w:w="6146" w:type="dxa"/>
            <w:tcBorders>
              <w:top w:val="single" w:sz="4" w:space="0" w:color="auto"/>
              <w:left w:val="single" w:sz="4" w:space="0" w:color="auto"/>
              <w:bottom w:val="single" w:sz="4" w:space="0" w:color="auto"/>
              <w:right w:val="single" w:sz="4" w:space="0" w:color="auto"/>
            </w:tcBorders>
            <w:hideMark/>
          </w:tcPr>
          <w:p w14:paraId="29207EC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Trombocitopenija</w:t>
            </w:r>
          </w:p>
        </w:tc>
      </w:tr>
      <w:tr w:rsidR="00937687" w14:paraId="0B7340FB" w14:textId="77777777">
        <w:tc>
          <w:tcPr>
            <w:tcW w:w="2376" w:type="dxa"/>
            <w:tcBorders>
              <w:top w:val="single" w:sz="4" w:space="0" w:color="auto"/>
              <w:left w:val="single" w:sz="4" w:space="0" w:color="auto"/>
              <w:bottom w:val="single" w:sz="4" w:space="0" w:color="auto"/>
              <w:right w:val="single" w:sz="4" w:space="0" w:color="auto"/>
            </w:tcBorders>
            <w:hideMark/>
          </w:tcPr>
          <w:p w14:paraId="42B8FCF2"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4DCCBA3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Laikina agranulocitozė</w:t>
            </w:r>
          </w:p>
          <w:p w14:paraId="4211865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Hemolizinė anemija</w:t>
            </w:r>
          </w:p>
          <w:p w14:paraId="355B525B"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Kraujavimo laiko ir protrombino laiko pailgėjimas</w:t>
            </w:r>
            <w:r>
              <w:rPr>
                <w:rFonts w:ascii="Times New Roman" w:eastAsia="Calibri" w:hAnsi="Times New Roman" w:cs="Times New Roman"/>
                <w:szCs w:val="20"/>
                <w:vertAlign w:val="superscript"/>
                <w:lang w:eastAsia="sl-SI"/>
              </w:rPr>
              <w:t>1</w:t>
            </w:r>
          </w:p>
        </w:tc>
      </w:tr>
      <w:tr w:rsidR="00937687" w14:paraId="4A8E5819"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5F90A171" w14:textId="77777777" w:rsidR="00937687" w:rsidRDefault="00675DC8">
            <w:pPr>
              <w:widowControl w:val="0"/>
              <w:autoSpaceDE w:val="0"/>
              <w:autoSpaceDN w:val="0"/>
              <w:adjustRightInd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Imuninės sistemos sutrikimai</w:t>
            </w:r>
            <w:r>
              <w:rPr>
                <w:rFonts w:ascii="Times New Roman" w:eastAsia="Calibri" w:hAnsi="Times New Roman" w:cs="Times New Roman"/>
                <w:szCs w:val="20"/>
                <w:vertAlign w:val="superscript"/>
                <w:lang w:eastAsia="sl-SI"/>
              </w:rPr>
              <w:t>10</w:t>
            </w:r>
          </w:p>
        </w:tc>
      </w:tr>
      <w:tr w:rsidR="00937687" w14:paraId="60A7810B" w14:textId="77777777">
        <w:tc>
          <w:tcPr>
            <w:tcW w:w="2376" w:type="dxa"/>
            <w:tcBorders>
              <w:top w:val="single" w:sz="4" w:space="0" w:color="auto"/>
              <w:left w:val="single" w:sz="4" w:space="0" w:color="auto"/>
              <w:bottom w:val="single" w:sz="4" w:space="0" w:color="auto"/>
              <w:right w:val="single" w:sz="4" w:space="0" w:color="auto"/>
            </w:tcBorders>
            <w:hideMark/>
          </w:tcPr>
          <w:p w14:paraId="51D68E13"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2F15445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Angioneurozinė edema</w:t>
            </w:r>
          </w:p>
          <w:p w14:paraId="5DEADA5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Anafilaksija</w:t>
            </w:r>
          </w:p>
          <w:p w14:paraId="15C6888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Į seruminę ligą panašus sindromas</w:t>
            </w:r>
          </w:p>
          <w:p w14:paraId="7C6F9B5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Padidėjusio jautrumo vaskulitas</w:t>
            </w:r>
          </w:p>
        </w:tc>
      </w:tr>
      <w:tr w:rsidR="00937687" w14:paraId="64EF39AF"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150E696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Nervų sistemos sutrikimai</w:t>
            </w:r>
          </w:p>
        </w:tc>
      </w:tr>
      <w:tr w:rsidR="00937687" w14:paraId="5A64F767" w14:textId="77777777">
        <w:tc>
          <w:tcPr>
            <w:tcW w:w="2376" w:type="dxa"/>
            <w:tcBorders>
              <w:top w:val="single" w:sz="4" w:space="0" w:color="auto"/>
              <w:left w:val="single" w:sz="4" w:space="0" w:color="auto"/>
              <w:bottom w:val="single" w:sz="4" w:space="0" w:color="auto"/>
              <w:right w:val="single" w:sz="4" w:space="0" w:color="auto"/>
            </w:tcBorders>
            <w:hideMark/>
          </w:tcPr>
          <w:p w14:paraId="4884EC87"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Nedažnas</w:t>
            </w:r>
          </w:p>
        </w:tc>
        <w:tc>
          <w:tcPr>
            <w:tcW w:w="6146" w:type="dxa"/>
            <w:tcBorders>
              <w:top w:val="single" w:sz="4" w:space="0" w:color="auto"/>
              <w:left w:val="single" w:sz="4" w:space="0" w:color="auto"/>
              <w:bottom w:val="single" w:sz="4" w:space="0" w:color="auto"/>
              <w:right w:val="single" w:sz="4" w:space="0" w:color="auto"/>
            </w:tcBorders>
            <w:hideMark/>
          </w:tcPr>
          <w:p w14:paraId="2E72DDD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Svaigulys</w:t>
            </w:r>
          </w:p>
          <w:p w14:paraId="07B5896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Galvos skausmas</w:t>
            </w:r>
          </w:p>
        </w:tc>
      </w:tr>
      <w:tr w:rsidR="00937687" w14:paraId="746BC996" w14:textId="77777777">
        <w:tc>
          <w:tcPr>
            <w:tcW w:w="2376" w:type="dxa"/>
            <w:tcBorders>
              <w:top w:val="single" w:sz="4" w:space="0" w:color="auto"/>
              <w:left w:val="single" w:sz="4" w:space="0" w:color="auto"/>
              <w:bottom w:val="single" w:sz="4" w:space="0" w:color="auto"/>
              <w:right w:val="single" w:sz="4" w:space="0" w:color="auto"/>
            </w:tcBorders>
            <w:hideMark/>
          </w:tcPr>
          <w:p w14:paraId="6E741317"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760D500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Laikinas hiperaktyvumas</w:t>
            </w:r>
          </w:p>
          <w:p w14:paraId="77C4850B"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Traukuliai</w:t>
            </w:r>
            <w:r>
              <w:rPr>
                <w:rFonts w:ascii="Times New Roman" w:eastAsia="Calibri" w:hAnsi="Times New Roman" w:cs="Times New Roman"/>
                <w:szCs w:val="20"/>
                <w:vertAlign w:val="superscript"/>
                <w:lang w:eastAsia="sl-SI"/>
              </w:rPr>
              <w:t>2</w:t>
            </w:r>
          </w:p>
          <w:p w14:paraId="4930E91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Aseptinis meningitas</w:t>
            </w:r>
          </w:p>
        </w:tc>
      </w:tr>
      <w:tr w:rsidR="00937687" w14:paraId="2A866B85" w14:textId="77777777">
        <w:tc>
          <w:tcPr>
            <w:tcW w:w="8522" w:type="dxa"/>
            <w:gridSpan w:val="2"/>
            <w:tcBorders>
              <w:top w:val="single" w:sz="4" w:space="0" w:color="auto"/>
              <w:left w:val="single" w:sz="4" w:space="0" w:color="auto"/>
              <w:bottom w:val="single" w:sz="4" w:space="0" w:color="auto"/>
              <w:right w:val="single" w:sz="4" w:space="0" w:color="auto"/>
            </w:tcBorders>
          </w:tcPr>
          <w:p w14:paraId="6621675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val="en-GB" w:eastAsia="lt-LT"/>
              </w:rPr>
              <w:t>Širdies sutrikimai</w:t>
            </w:r>
          </w:p>
        </w:tc>
      </w:tr>
      <w:tr w:rsidR="00937687" w14:paraId="17B56281" w14:textId="77777777">
        <w:tc>
          <w:tcPr>
            <w:tcW w:w="2376" w:type="dxa"/>
            <w:tcBorders>
              <w:top w:val="single" w:sz="4" w:space="0" w:color="auto"/>
              <w:left w:val="single" w:sz="4" w:space="0" w:color="auto"/>
              <w:bottom w:val="single" w:sz="4" w:space="0" w:color="auto"/>
              <w:right w:val="single" w:sz="4" w:space="0" w:color="auto"/>
            </w:tcBorders>
          </w:tcPr>
          <w:p w14:paraId="01D78AE9"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Dažnis nežinomas</w:t>
            </w:r>
          </w:p>
        </w:tc>
        <w:tc>
          <w:tcPr>
            <w:tcW w:w="6146" w:type="dxa"/>
            <w:tcBorders>
              <w:top w:val="single" w:sz="4" w:space="0" w:color="auto"/>
              <w:left w:val="single" w:sz="4" w:space="0" w:color="auto"/>
              <w:bottom w:val="single" w:sz="4" w:space="0" w:color="auto"/>
              <w:right w:val="single" w:sz="4" w:space="0" w:color="auto"/>
            </w:tcBorders>
          </w:tcPr>
          <w:p w14:paraId="44F8CBF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Kounis sindromas</w:t>
            </w:r>
          </w:p>
        </w:tc>
      </w:tr>
      <w:tr w:rsidR="00937687" w14:paraId="5F3A2C8A"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490B9F2"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Virškinimo trakto sutrikimai</w:t>
            </w:r>
          </w:p>
        </w:tc>
      </w:tr>
      <w:tr w:rsidR="00937687" w14:paraId="7202D9F5" w14:textId="77777777">
        <w:tc>
          <w:tcPr>
            <w:tcW w:w="2376" w:type="dxa"/>
            <w:tcBorders>
              <w:top w:val="single" w:sz="4" w:space="0" w:color="auto"/>
              <w:left w:val="single" w:sz="4" w:space="0" w:color="auto"/>
              <w:bottom w:val="single" w:sz="4" w:space="0" w:color="auto"/>
              <w:right w:val="single" w:sz="4" w:space="0" w:color="auto"/>
            </w:tcBorders>
            <w:hideMark/>
          </w:tcPr>
          <w:p w14:paraId="55CB89BE"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Labai dažnas</w:t>
            </w:r>
          </w:p>
        </w:tc>
        <w:tc>
          <w:tcPr>
            <w:tcW w:w="6146" w:type="dxa"/>
            <w:tcBorders>
              <w:top w:val="single" w:sz="4" w:space="0" w:color="auto"/>
              <w:left w:val="single" w:sz="4" w:space="0" w:color="auto"/>
              <w:bottom w:val="single" w:sz="4" w:space="0" w:color="auto"/>
              <w:right w:val="single" w:sz="4" w:space="0" w:color="auto"/>
            </w:tcBorders>
            <w:hideMark/>
          </w:tcPr>
          <w:p w14:paraId="7C700F2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Viduriavimas</w:t>
            </w:r>
          </w:p>
        </w:tc>
      </w:tr>
      <w:tr w:rsidR="00937687" w14:paraId="5E69F19F" w14:textId="77777777">
        <w:tc>
          <w:tcPr>
            <w:tcW w:w="2376" w:type="dxa"/>
            <w:tcBorders>
              <w:top w:val="single" w:sz="4" w:space="0" w:color="auto"/>
              <w:left w:val="single" w:sz="4" w:space="0" w:color="auto"/>
              <w:bottom w:val="single" w:sz="4" w:space="0" w:color="auto"/>
              <w:right w:val="single" w:sz="4" w:space="0" w:color="auto"/>
            </w:tcBorders>
            <w:hideMark/>
          </w:tcPr>
          <w:p w14:paraId="72707739"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Dažnas</w:t>
            </w:r>
          </w:p>
        </w:tc>
        <w:tc>
          <w:tcPr>
            <w:tcW w:w="6146" w:type="dxa"/>
            <w:tcBorders>
              <w:top w:val="single" w:sz="4" w:space="0" w:color="auto"/>
              <w:left w:val="single" w:sz="4" w:space="0" w:color="auto"/>
              <w:bottom w:val="single" w:sz="4" w:space="0" w:color="auto"/>
              <w:right w:val="single" w:sz="4" w:space="0" w:color="auto"/>
            </w:tcBorders>
            <w:hideMark/>
          </w:tcPr>
          <w:p w14:paraId="5F9AC336"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Pykinimas</w:t>
            </w:r>
            <w:r>
              <w:rPr>
                <w:rFonts w:ascii="Times New Roman" w:eastAsia="Calibri" w:hAnsi="Times New Roman" w:cs="Times New Roman"/>
                <w:szCs w:val="20"/>
                <w:vertAlign w:val="superscript"/>
                <w:lang w:eastAsia="sl-SI"/>
              </w:rPr>
              <w:t>3</w:t>
            </w:r>
          </w:p>
          <w:p w14:paraId="4F3FD20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Vėmimas</w:t>
            </w:r>
          </w:p>
        </w:tc>
      </w:tr>
      <w:tr w:rsidR="00937687" w14:paraId="0E99B874" w14:textId="77777777">
        <w:trPr>
          <w:trHeight w:val="301"/>
        </w:trPr>
        <w:tc>
          <w:tcPr>
            <w:tcW w:w="2376" w:type="dxa"/>
            <w:tcBorders>
              <w:top w:val="single" w:sz="4" w:space="0" w:color="auto"/>
              <w:left w:val="single" w:sz="4" w:space="0" w:color="auto"/>
              <w:bottom w:val="single" w:sz="4" w:space="0" w:color="auto"/>
              <w:right w:val="single" w:sz="4" w:space="0" w:color="auto"/>
            </w:tcBorders>
            <w:hideMark/>
          </w:tcPr>
          <w:p w14:paraId="216743BF"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Nedažnas</w:t>
            </w:r>
          </w:p>
        </w:tc>
        <w:tc>
          <w:tcPr>
            <w:tcW w:w="6146" w:type="dxa"/>
            <w:tcBorders>
              <w:top w:val="single" w:sz="4" w:space="0" w:color="auto"/>
              <w:left w:val="single" w:sz="4" w:space="0" w:color="auto"/>
              <w:bottom w:val="single" w:sz="4" w:space="0" w:color="auto"/>
              <w:right w:val="single" w:sz="4" w:space="0" w:color="auto"/>
            </w:tcBorders>
            <w:hideMark/>
          </w:tcPr>
          <w:p w14:paraId="119EA7D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Nevirškinimas</w:t>
            </w:r>
          </w:p>
        </w:tc>
      </w:tr>
      <w:tr w:rsidR="00937687" w14:paraId="2B38129D" w14:textId="77777777">
        <w:tc>
          <w:tcPr>
            <w:tcW w:w="2376" w:type="dxa"/>
            <w:tcBorders>
              <w:top w:val="single" w:sz="4" w:space="0" w:color="auto"/>
              <w:left w:val="single" w:sz="4" w:space="0" w:color="auto"/>
              <w:bottom w:val="single" w:sz="4" w:space="0" w:color="auto"/>
              <w:right w:val="single" w:sz="4" w:space="0" w:color="auto"/>
            </w:tcBorders>
            <w:hideMark/>
          </w:tcPr>
          <w:p w14:paraId="3A45E959"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2715BF72"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Su antibiotikų vartojimu susijęs kolitas</w:t>
            </w:r>
            <w:r>
              <w:rPr>
                <w:rFonts w:ascii="Times New Roman" w:eastAsia="Calibri" w:hAnsi="Times New Roman" w:cs="Times New Roman"/>
                <w:szCs w:val="20"/>
                <w:vertAlign w:val="superscript"/>
                <w:lang w:eastAsia="sl-SI"/>
              </w:rPr>
              <w:t>4</w:t>
            </w:r>
          </w:p>
          <w:p w14:paraId="085E302A"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Gauruotasis juodasis liežuvis</w:t>
            </w:r>
          </w:p>
          <w:p w14:paraId="206A7421"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en-GB"/>
              </w:rPr>
            </w:pPr>
            <w:r>
              <w:rPr>
                <w:rFonts w:ascii="Times New Roman" w:eastAsia="Times New Roman" w:hAnsi="Times New Roman" w:cs="Times New Roman"/>
                <w:szCs w:val="20"/>
                <w:lang w:val="en-GB"/>
              </w:rPr>
              <w:t>Vaistinių preparatų sukelto enterokolito sindromas</w:t>
            </w:r>
          </w:p>
          <w:p w14:paraId="2EF5EAA9"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Times New Roman" w:hAnsi="Times New Roman" w:cs="Times New Roman"/>
                <w:szCs w:val="20"/>
                <w:lang w:val="en-GB"/>
              </w:rPr>
              <w:t>Ūminis pankreatitas</w:t>
            </w:r>
          </w:p>
        </w:tc>
      </w:tr>
      <w:tr w:rsidR="00937687" w14:paraId="1C82ECC1"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12ED3E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Kepenų, tulžies pūslės ir latakų sutrikimai</w:t>
            </w:r>
          </w:p>
        </w:tc>
      </w:tr>
      <w:tr w:rsidR="00937687" w14:paraId="713FE94A" w14:textId="77777777">
        <w:tc>
          <w:tcPr>
            <w:tcW w:w="2376" w:type="dxa"/>
            <w:tcBorders>
              <w:top w:val="single" w:sz="4" w:space="0" w:color="auto"/>
              <w:left w:val="single" w:sz="4" w:space="0" w:color="auto"/>
              <w:bottom w:val="single" w:sz="4" w:space="0" w:color="auto"/>
              <w:right w:val="single" w:sz="4" w:space="0" w:color="auto"/>
            </w:tcBorders>
            <w:hideMark/>
          </w:tcPr>
          <w:p w14:paraId="65C15A50"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Nedažnas</w:t>
            </w:r>
          </w:p>
        </w:tc>
        <w:tc>
          <w:tcPr>
            <w:tcW w:w="6146" w:type="dxa"/>
            <w:tcBorders>
              <w:top w:val="single" w:sz="4" w:space="0" w:color="auto"/>
              <w:left w:val="single" w:sz="4" w:space="0" w:color="auto"/>
              <w:bottom w:val="single" w:sz="4" w:space="0" w:color="auto"/>
              <w:right w:val="single" w:sz="4" w:space="0" w:color="auto"/>
            </w:tcBorders>
            <w:hideMark/>
          </w:tcPr>
          <w:p w14:paraId="45B2A3B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AST ir (arba) ALT aktyvumo padidėjimas</w:t>
            </w:r>
            <w:r>
              <w:rPr>
                <w:rFonts w:ascii="Times New Roman" w:eastAsia="Calibri" w:hAnsi="Times New Roman" w:cs="Times New Roman"/>
                <w:szCs w:val="20"/>
                <w:vertAlign w:val="superscript"/>
                <w:lang w:eastAsia="sl-SI"/>
              </w:rPr>
              <w:t>5</w:t>
            </w:r>
          </w:p>
        </w:tc>
      </w:tr>
      <w:tr w:rsidR="00937687" w14:paraId="61785168" w14:textId="77777777">
        <w:tc>
          <w:tcPr>
            <w:tcW w:w="2376" w:type="dxa"/>
            <w:tcBorders>
              <w:top w:val="single" w:sz="4" w:space="0" w:color="auto"/>
              <w:left w:val="single" w:sz="4" w:space="0" w:color="auto"/>
              <w:bottom w:val="single" w:sz="4" w:space="0" w:color="auto"/>
              <w:right w:val="single" w:sz="4" w:space="0" w:color="auto"/>
            </w:tcBorders>
            <w:hideMark/>
          </w:tcPr>
          <w:p w14:paraId="3BE5AA1A"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74BB88C6"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Hepatitas</w:t>
            </w:r>
            <w:r>
              <w:rPr>
                <w:rFonts w:ascii="Times New Roman" w:eastAsia="Calibri" w:hAnsi="Times New Roman" w:cs="Times New Roman"/>
                <w:szCs w:val="20"/>
                <w:vertAlign w:val="superscript"/>
                <w:lang w:eastAsia="sl-SI"/>
              </w:rPr>
              <w:t>6</w:t>
            </w:r>
          </w:p>
          <w:p w14:paraId="597B1242"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Cholestazinė gelta</w:t>
            </w:r>
            <w:r>
              <w:rPr>
                <w:rFonts w:ascii="Times New Roman" w:eastAsia="Calibri" w:hAnsi="Times New Roman" w:cs="Times New Roman"/>
                <w:szCs w:val="20"/>
                <w:vertAlign w:val="superscript"/>
                <w:lang w:eastAsia="sl-SI"/>
              </w:rPr>
              <w:t>6</w:t>
            </w:r>
          </w:p>
        </w:tc>
      </w:tr>
      <w:tr w:rsidR="00937687" w14:paraId="776E2EF9"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5FD7DE0B"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Odos ir poodinio audinio sutrikimai</w:t>
            </w:r>
            <w:r>
              <w:rPr>
                <w:rFonts w:ascii="Times New Roman" w:eastAsia="Times New Roman" w:hAnsi="Times New Roman" w:cs="Times New Roman"/>
                <w:szCs w:val="20"/>
                <w:vertAlign w:val="superscript"/>
                <w:lang w:val="it-IT" w:eastAsia="sl-SI"/>
              </w:rPr>
              <w:t>7</w:t>
            </w:r>
          </w:p>
        </w:tc>
      </w:tr>
      <w:tr w:rsidR="00937687" w14:paraId="604E06B5" w14:textId="77777777">
        <w:tc>
          <w:tcPr>
            <w:tcW w:w="2376" w:type="dxa"/>
            <w:tcBorders>
              <w:top w:val="single" w:sz="4" w:space="0" w:color="auto"/>
              <w:left w:val="single" w:sz="4" w:space="0" w:color="auto"/>
              <w:bottom w:val="single" w:sz="4" w:space="0" w:color="auto"/>
              <w:right w:val="single" w:sz="4" w:space="0" w:color="auto"/>
            </w:tcBorders>
            <w:hideMark/>
          </w:tcPr>
          <w:p w14:paraId="590D04A3"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Nedažnas</w:t>
            </w:r>
          </w:p>
        </w:tc>
        <w:tc>
          <w:tcPr>
            <w:tcW w:w="6146" w:type="dxa"/>
            <w:tcBorders>
              <w:top w:val="single" w:sz="4" w:space="0" w:color="auto"/>
              <w:left w:val="single" w:sz="4" w:space="0" w:color="auto"/>
              <w:bottom w:val="single" w:sz="4" w:space="0" w:color="auto"/>
              <w:right w:val="single" w:sz="4" w:space="0" w:color="auto"/>
            </w:tcBorders>
            <w:hideMark/>
          </w:tcPr>
          <w:p w14:paraId="6377B68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Odos išbėrimas</w:t>
            </w:r>
          </w:p>
          <w:p w14:paraId="02A3618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Niežėjimas</w:t>
            </w:r>
          </w:p>
          <w:p w14:paraId="50E0EF6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Dilgėlinė</w:t>
            </w:r>
          </w:p>
        </w:tc>
      </w:tr>
      <w:tr w:rsidR="00937687" w14:paraId="66599FC7" w14:textId="77777777">
        <w:tc>
          <w:tcPr>
            <w:tcW w:w="2376" w:type="dxa"/>
            <w:tcBorders>
              <w:top w:val="single" w:sz="4" w:space="0" w:color="auto"/>
              <w:left w:val="single" w:sz="4" w:space="0" w:color="auto"/>
              <w:bottom w:val="single" w:sz="4" w:space="0" w:color="auto"/>
              <w:right w:val="single" w:sz="4" w:space="0" w:color="auto"/>
            </w:tcBorders>
            <w:hideMark/>
          </w:tcPr>
          <w:p w14:paraId="2C6443FE"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Retas</w:t>
            </w:r>
          </w:p>
        </w:tc>
        <w:tc>
          <w:tcPr>
            <w:tcW w:w="6146" w:type="dxa"/>
            <w:tcBorders>
              <w:top w:val="single" w:sz="4" w:space="0" w:color="auto"/>
              <w:left w:val="single" w:sz="4" w:space="0" w:color="auto"/>
              <w:bottom w:val="single" w:sz="4" w:space="0" w:color="auto"/>
              <w:right w:val="single" w:sz="4" w:space="0" w:color="auto"/>
            </w:tcBorders>
            <w:hideMark/>
          </w:tcPr>
          <w:p w14:paraId="1D9132E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Daugiaformė eritema </w:t>
            </w:r>
          </w:p>
        </w:tc>
      </w:tr>
      <w:tr w:rsidR="00937687" w14:paraId="5D326CE0" w14:textId="77777777">
        <w:tc>
          <w:tcPr>
            <w:tcW w:w="2376" w:type="dxa"/>
            <w:tcBorders>
              <w:top w:val="single" w:sz="4" w:space="0" w:color="auto"/>
              <w:left w:val="single" w:sz="4" w:space="0" w:color="auto"/>
              <w:bottom w:val="single" w:sz="4" w:space="0" w:color="auto"/>
              <w:right w:val="single" w:sz="4" w:space="0" w:color="auto"/>
            </w:tcBorders>
            <w:hideMark/>
          </w:tcPr>
          <w:p w14:paraId="17537E6C"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Dažnis nežinomas</w:t>
            </w:r>
          </w:p>
        </w:tc>
        <w:tc>
          <w:tcPr>
            <w:tcW w:w="6146" w:type="dxa"/>
            <w:tcBorders>
              <w:top w:val="single" w:sz="4" w:space="0" w:color="auto"/>
              <w:left w:val="single" w:sz="4" w:space="0" w:color="auto"/>
              <w:bottom w:val="single" w:sz="4" w:space="0" w:color="auto"/>
              <w:right w:val="single" w:sz="4" w:space="0" w:color="auto"/>
            </w:tcBorders>
            <w:hideMark/>
          </w:tcPr>
          <w:p w14:paraId="7925A2A3"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Stivenso-Džonsono</w:t>
            </w:r>
            <w:r>
              <w:rPr>
                <w:rFonts w:ascii="Times New Roman" w:eastAsia="Calibri" w:hAnsi="Times New Roman" w:cs="Times New Roman"/>
                <w:i/>
                <w:szCs w:val="20"/>
                <w:lang w:eastAsia="sl-SI"/>
              </w:rPr>
              <w:t xml:space="preserve"> (Stevens-Johnson)</w:t>
            </w:r>
            <w:r>
              <w:rPr>
                <w:rFonts w:ascii="Times New Roman" w:eastAsia="Calibri" w:hAnsi="Times New Roman" w:cs="Times New Roman"/>
                <w:szCs w:val="20"/>
                <w:lang w:eastAsia="sl-SI"/>
              </w:rPr>
              <w:t xml:space="preserve"> sindromas</w:t>
            </w:r>
          </w:p>
          <w:p w14:paraId="33DD4A44"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Toksinė epidermio nekrolizė</w:t>
            </w:r>
          </w:p>
          <w:p w14:paraId="4B76E0B4"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Buliozinis (pūslinis) eksfoliacinis dermatitas</w:t>
            </w:r>
          </w:p>
          <w:p w14:paraId="2A97369A" w14:textId="77777777" w:rsidR="00937687" w:rsidRDefault="00675DC8">
            <w:pPr>
              <w:widowControl w:val="0"/>
              <w:autoSpaceDE w:val="0"/>
              <w:autoSpaceDN w:val="0"/>
              <w:adjustRightInd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Ūminė generalizuota egzanteminė pustuliozė (angl. AGEP)</w:t>
            </w:r>
            <w:r>
              <w:rPr>
                <w:rFonts w:ascii="Times New Roman" w:eastAsia="Calibri" w:hAnsi="Times New Roman" w:cs="Times New Roman"/>
                <w:szCs w:val="20"/>
                <w:vertAlign w:val="superscript"/>
                <w:lang w:eastAsia="sl-SI"/>
              </w:rPr>
              <w:t>9</w:t>
            </w:r>
          </w:p>
          <w:p w14:paraId="06168A4A" w14:textId="77777777" w:rsidR="00937687" w:rsidRDefault="00675DC8">
            <w:pPr>
              <w:widowControl w:val="0"/>
              <w:autoSpaceDE w:val="0"/>
              <w:autoSpaceDN w:val="0"/>
              <w:adjustRightInd w:val="0"/>
              <w:ind w:left="0" w:firstLine="0"/>
              <w:rPr>
                <w:rFonts w:ascii="Times New Roman" w:hAnsi="Times New Roman" w:cs="Times New Roman"/>
                <w:bCs/>
                <w:shd w:val="clear" w:color="auto" w:fill="FFFFFF"/>
              </w:rPr>
            </w:pPr>
            <w:r>
              <w:rPr>
                <w:rFonts w:ascii="Times New Roman" w:hAnsi="Times New Roman" w:cs="Times New Roman"/>
                <w:bCs/>
                <w:shd w:val="clear" w:color="auto" w:fill="FFFFFF"/>
              </w:rPr>
              <w:t xml:space="preserve">Reakcija į vaistinį preparatą </w:t>
            </w:r>
            <w:r>
              <w:rPr>
                <w:rFonts w:ascii="Times New Roman" w:hAnsi="Times New Roman" w:cs="Times New Roman"/>
                <w:shd w:val="clear" w:color="auto" w:fill="FFFFFF"/>
              </w:rPr>
              <w:t xml:space="preserve"> su </w:t>
            </w:r>
            <w:r>
              <w:rPr>
                <w:rFonts w:ascii="Times New Roman" w:hAnsi="Times New Roman" w:cs="Times New Roman"/>
                <w:bCs/>
                <w:shd w:val="clear" w:color="auto" w:fill="FFFFFF"/>
              </w:rPr>
              <w:t>eozinofilija</w:t>
            </w:r>
            <w:r>
              <w:rPr>
                <w:rFonts w:ascii="Times New Roman" w:hAnsi="Times New Roman" w:cs="Times New Roman"/>
                <w:shd w:val="clear" w:color="auto" w:fill="FFFFFF"/>
              </w:rPr>
              <w:t xml:space="preserve"> ir </w:t>
            </w:r>
            <w:r>
              <w:rPr>
                <w:rFonts w:ascii="Times New Roman" w:hAnsi="Times New Roman" w:cs="Times New Roman"/>
                <w:bCs/>
                <w:shd w:val="clear" w:color="auto" w:fill="FFFFFF"/>
              </w:rPr>
              <w:t>sisteminiais simptomais (angl. DRESS)</w:t>
            </w:r>
          </w:p>
          <w:p w14:paraId="29C3F248" w14:textId="77777777" w:rsidR="00937687" w:rsidRDefault="00675DC8">
            <w:pPr>
              <w:widowControl w:val="0"/>
              <w:autoSpaceDE w:val="0"/>
              <w:autoSpaceDN w:val="0"/>
              <w:adjustRightInd w:val="0"/>
              <w:ind w:left="0" w:firstLine="0"/>
              <w:rPr>
                <w:rFonts w:ascii="Times New Roman" w:eastAsia="Calibri" w:hAnsi="Times New Roman" w:cs="Times New Roman"/>
                <w:szCs w:val="20"/>
                <w:vertAlign w:val="superscript"/>
                <w:lang w:eastAsia="sl-SI"/>
              </w:rPr>
            </w:pPr>
            <w:r>
              <w:rPr>
                <w:rFonts w:ascii="Times New Roman" w:eastAsia="Times New Roman" w:hAnsi="Times New Roman" w:cs="Times New Roman"/>
                <w:szCs w:val="20"/>
                <w:lang w:val="en-GB"/>
              </w:rPr>
              <w:t>Linijinė IgA liga</w:t>
            </w:r>
          </w:p>
        </w:tc>
      </w:tr>
      <w:tr w:rsidR="00937687" w14:paraId="5C09796A"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7287BA78"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Inkstų ir šlapimo takų sutrikimai</w:t>
            </w:r>
          </w:p>
        </w:tc>
      </w:tr>
      <w:tr w:rsidR="00937687" w14:paraId="541B61D2" w14:textId="77777777">
        <w:tc>
          <w:tcPr>
            <w:tcW w:w="2376" w:type="dxa"/>
            <w:tcBorders>
              <w:top w:val="single" w:sz="4" w:space="0" w:color="auto"/>
              <w:left w:val="single" w:sz="4" w:space="0" w:color="auto"/>
              <w:bottom w:val="single" w:sz="4" w:space="0" w:color="auto"/>
              <w:right w:val="single" w:sz="4" w:space="0" w:color="auto"/>
            </w:tcBorders>
            <w:hideMark/>
          </w:tcPr>
          <w:p w14:paraId="7283C008"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436ADBA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Intersticinis nefritas</w:t>
            </w:r>
          </w:p>
          <w:p w14:paraId="7579937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Kristalurija</w:t>
            </w:r>
            <w:r>
              <w:rPr>
                <w:rFonts w:ascii="Times New Roman" w:eastAsia="Calibri" w:hAnsi="Times New Roman" w:cs="Times New Roman"/>
                <w:szCs w:val="20"/>
                <w:vertAlign w:val="superscript"/>
                <w:lang w:eastAsia="sl-SI"/>
              </w:rPr>
              <w:t xml:space="preserve">8 </w:t>
            </w:r>
            <w:r>
              <w:rPr>
                <w:rFonts w:ascii="Times New Roman" w:eastAsia="Times New Roman" w:hAnsi="Times New Roman" w:cs="Times New Roman"/>
                <w:szCs w:val="20"/>
                <w:lang w:val="en-GB"/>
              </w:rPr>
              <w:t>(įskaitant ūminį inkstų pažeidimą)</w:t>
            </w:r>
          </w:p>
        </w:tc>
      </w:tr>
      <w:tr w:rsidR="00937687" w14:paraId="0A96CFBA"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39849F9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1</w:t>
            </w:r>
            <w:r>
              <w:rPr>
                <w:rFonts w:ascii="Times New Roman" w:eastAsia="Calibri" w:hAnsi="Times New Roman" w:cs="Times New Roman"/>
                <w:szCs w:val="20"/>
                <w:lang w:eastAsia="sl-SI"/>
              </w:rPr>
              <w:t xml:space="preserve"> Žr. 4.4 skyrių.</w:t>
            </w:r>
          </w:p>
          <w:p w14:paraId="2FEC1A36"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2</w:t>
            </w:r>
            <w:r>
              <w:rPr>
                <w:rFonts w:ascii="Times New Roman" w:eastAsia="Calibri" w:hAnsi="Times New Roman" w:cs="Times New Roman"/>
                <w:szCs w:val="20"/>
                <w:lang w:eastAsia="sl-SI"/>
              </w:rPr>
              <w:t xml:space="preserve"> Žr. 4.4 skyrių.</w:t>
            </w:r>
          </w:p>
          <w:p w14:paraId="0FB64ABC"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3</w:t>
            </w:r>
            <w:r>
              <w:rPr>
                <w:rFonts w:ascii="Times New Roman" w:eastAsia="Calibri" w:hAnsi="Times New Roman" w:cs="Times New Roman"/>
                <w:szCs w:val="20"/>
                <w:lang w:eastAsia="sl-SI"/>
              </w:rPr>
              <w:t xml:space="preserve"> Pykinimas dažniausiai būna susijęs su didelių dozių vartojimu per burną. Jeigu pasireiškia virškinimo trakto reakcijų, jas galima sumažinti Betaklav vartojant pradėjus valgyti.</w:t>
            </w:r>
          </w:p>
          <w:p w14:paraId="5F5DBBDA"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4</w:t>
            </w:r>
            <w:r>
              <w:rPr>
                <w:rFonts w:ascii="Times New Roman" w:eastAsia="Calibri" w:hAnsi="Times New Roman" w:cs="Times New Roman"/>
                <w:szCs w:val="20"/>
                <w:lang w:eastAsia="sl-SI"/>
              </w:rPr>
              <w:t xml:space="preserve"> Įskaitant pseudomembraninį kolitą ir hemoraginį kolitą (žr. 4.4 skyrių).</w:t>
            </w:r>
          </w:p>
          <w:p w14:paraId="29FC84D2"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5</w:t>
            </w:r>
            <w:r>
              <w:rPr>
                <w:rFonts w:ascii="Times New Roman" w:eastAsia="Calibri" w:hAnsi="Times New Roman" w:cs="Times New Roman"/>
                <w:szCs w:val="20"/>
                <w:lang w:eastAsia="sl-SI"/>
              </w:rPr>
              <w:t xml:space="preserve"> Pacientams, vartojantiems beta laktaminių antibiotikų, pasireiškė vidutinis AST ir (arba) ALT aktyvumo padidėjimas, bet tokio poveikio reikšmė nežinoma.</w:t>
            </w:r>
          </w:p>
          <w:p w14:paraId="578031F9"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6</w:t>
            </w:r>
            <w:r>
              <w:rPr>
                <w:rFonts w:ascii="Times New Roman" w:eastAsia="Calibri" w:hAnsi="Times New Roman" w:cs="Times New Roman"/>
                <w:szCs w:val="20"/>
                <w:lang w:eastAsia="sl-SI"/>
              </w:rPr>
              <w:t xml:space="preserve"> Šie reiškiniai pasireiškė vartojant kitokių penicilinų ir cefalosporinų (žr. 4.4 skyrių).</w:t>
            </w:r>
          </w:p>
          <w:p w14:paraId="6C09F472"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7</w:t>
            </w:r>
            <w:r>
              <w:rPr>
                <w:rFonts w:ascii="Times New Roman" w:eastAsia="Calibri" w:hAnsi="Times New Roman" w:cs="Times New Roman"/>
                <w:szCs w:val="20"/>
                <w:lang w:eastAsia="sl-SI"/>
              </w:rPr>
              <w:t xml:space="preserve"> Jeigu pasireiškia bet kokia padidėjusio jautrumo dermatito reakcija, gydymą reikia nutraukti (žr. 4.4 skyrių).</w:t>
            </w:r>
          </w:p>
          <w:p w14:paraId="54F3B532"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8</w:t>
            </w:r>
            <w:r>
              <w:rPr>
                <w:rFonts w:ascii="Times New Roman" w:eastAsia="Calibri" w:hAnsi="Times New Roman" w:cs="Times New Roman"/>
                <w:szCs w:val="20"/>
                <w:lang w:eastAsia="sl-SI"/>
              </w:rPr>
              <w:t xml:space="preserve"> Žr. 4.9 skyrių.</w:t>
            </w:r>
          </w:p>
          <w:p w14:paraId="247B1BB4"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9</w:t>
            </w:r>
            <w:r>
              <w:rPr>
                <w:rFonts w:ascii="Times New Roman" w:eastAsia="Calibri" w:hAnsi="Times New Roman" w:cs="Times New Roman"/>
                <w:szCs w:val="20"/>
                <w:lang w:eastAsia="sl-SI"/>
              </w:rPr>
              <w:t xml:space="preserve"> Žr. 4.4 skyrių.</w:t>
            </w:r>
          </w:p>
          <w:p w14:paraId="21E28862"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10</w:t>
            </w:r>
            <w:r>
              <w:rPr>
                <w:rFonts w:ascii="Times New Roman" w:eastAsia="Calibri" w:hAnsi="Times New Roman" w:cs="Times New Roman"/>
                <w:szCs w:val="20"/>
                <w:lang w:eastAsia="sl-SI"/>
              </w:rPr>
              <w:t xml:space="preserve"> Žr. 4.4 skyrių.</w:t>
            </w:r>
          </w:p>
        </w:tc>
      </w:tr>
    </w:tbl>
    <w:p w14:paraId="56ABC7EB" w14:textId="77777777" w:rsidR="00937687" w:rsidRDefault="00937687">
      <w:pPr>
        <w:widowControl w:val="0"/>
        <w:autoSpaceDE w:val="0"/>
        <w:autoSpaceDN w:val="0"/>
        <w:adjustRightInd w:val="0"/>
        <w:ind w:left="0" w:firstLine="0"/>
        <w:jc w:val="both"/>
        <w:rPr>
          <w:rFonts w:ascii="Times New Roman" w:eastAsia="Calibri" w:hAnsi="Times New Roman" w:cs="Times New Roman"/>
          <w:szCs w:val="20"/>
          <w:u w:val="single"/>
          <w:lang w:eastAsia="sl-SI"/>
        </w:rPr>
      </w:pPr>
    </w:p>
    <w:p w14:paraId="172168CD" w14:textId="77777777" w:rsidR="00937687" w:rsidRDefault="00675DC8">
      <w:pPr>
        <w:widowControl w:val="0"/>
        <w:autoSpaceDE w:val="0"/>
        <w:autoSpaceDN w:val="0"/>
        <w:adjustRightInd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Pranešimas apie įtariamas nepageidaujamas reakcijas</w:t>
      </w:r>
    </w:p>
    <w:p w14:paraId="77BE3F8F" w14:textId="77777777" w:rsidR="00937687" w:rsidRDefault="00675DC8">
      <w:pPr>
        <w:tabs>
          <w:tab w:val="left" w:pos="567"/>
        </w:tabs>
        <w:autoSpaceDE w:val="0"/>
        <w:autoSpaceDN w:val="0"/>
        <w:adjustRightInd w:val="0"/>
        <w:spacing w:line="260" w:lineRule="exact"/>
        <w:ind w:left="0" w:firstLine="0"/>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Pr>
            <w:rFonts w:ascii="Times New Roman" w:eastAsia="Times New Roman" w:hAnsi="Times New Roman" w:cs="Times New Roman"/>
            <w:noProof/>
            <w:snapToGrid w:val="0"/>
            <w:color w:val="0000FF"/>
            <w:szCs w:val="24"/>
            <w:u w:val="single"/>
          </w:rPr>
          <w:t>https://vapris.vvkt.lt/vvkt-web/public/nrvSpecialist</w:t>
        </w:r>
      </w:hyperlink>
      <w:r>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9" w:history="1">
        <w:r>
          <w:rPr>
            <w:rFonts w:ascii="Times New Roman" w:eastAsia="Times New Roman" w:hAnsi="Times New Roman" w:cs="Times New Roman"/>
            <w:noProof/>
            <w:snapToGrid w:val="0"/>
            <w:color w:val="0000FF"/>
            <w:szCs w:val="24"/>
            <w:u w:val="single"/>
          </w:rPr>
          <w:t>https://www.vvkt.lt/index.php?1399030386</w:t>
        </w:r>
      </w:hyperlink>
      <w:r>
        <w:rPr>
          <w:rFonts w:ascii="Times New Roman" w:eastAsia="Times New Roman" w:hAnsi="Times New Roman" w:cs="Times New Roman"/>
          <w:noProof/>
          <w:snapToGrid w:val="0"/>
          <w:szCs w:val="24"/>
        </w:rPr>
        <w:t>, ir atsiųsti elektroniniu paštu (adresu NepageidaujamaR@vvkt.lt).</w:t>
      </w:r>
    </w:p>
    <w:p w14:paraId="58994EE7" w14:textId="77777777" w:rsidR="00937687" w:rsidRDefault="00937687">
      <w:pPr>
        <w:widowControl w:val="0"/>
        <w:ind w:left="0" w:firstLine="0"/>
        <w:rPr>
          <w:rFonts w:ascii="Times New Roman" w:eastAsia="Calibri" w:hAnsi="Times New Roman" w:cs="Times New Roman"/>
          <w:b/>
          <w:szCs w:val="20"/>
          <w:lang w:eastAsia="sl-SI"/>
        </w:rPr>
      </w:pPr>
    </w:p>
    <w:p w14:paraId="0C74DACC"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4.9</w:t>
      </w:r>
      <w:r>
        <w:rPr>
          <w:rFonts w:ascii="Times New Roman" w:eastAsia="Calibri" w:hAnsi="Times New Roman" w:cs="Times New Roman"/>
          <w:b/>
          <w:szCs w:val="20"/>
          <w:lang w:eastAsia="sl-SI"/>
        </w:rPr>
        <w:tab/>
        <w:t>Perdozavimas</w:t>
      </w:r>
    </w:p>
    <w:p w14:paraId="79FA86A4" w14:textId="77777777" w:rsidR="00937687" w:rsidRDefault="00937687">
      <w:pPr>
        <w:widowControl w:val="0"/>
        <w:ind w:left="0" w:firstLine="0"/>
        <w:rPr>
          <w:rFonts w:ascii="Times New Roman" w:eastAsia="Calibri" w:hAnsi="Times New Roman" w:cs="Times New Roman"/>
          <w:szCs w:val="20"/>
          <w:lang w:eastAsia="sl-SI"/>
        </w:rPr>
      </w:pPr>
    </w:p>
    <w:p w14:paraId="1B0C4D2C" w14:textId="77777777" w:rsidR="00937687" w:rsidRDefault="00675DC8">
      <w:pPr>
        <w:widowControl w:val="0"/>
        <w:autoSpaceDE w:val="0"/>
        <w:autoSpaceDN w:val="0"/>
        <w:adjustRightInd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Simptomai</w:t>
      </w:r>
    </w:p>
    <w:p w14:paraId="41F953B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Pranešta apie amoksicilino nuosėdų atsiradimą šlapimo pūslės kateteryje, ypač vartojant dideles dozes </w:t>
      </w:r>
      <w:r>
        <w:rPr>
          <w:rFonts w:ascii="Times New Roman" w:eastAsia="Calibri" w:hAnsi="Times New Roman" w:cs="Times New Roman"/>
          <w:szCs w:val="20"/>
          <w:lang w:eastAsia="sl-SI"/>
        </w:rPr>
        <w:lastRenderedPageBreak/>
        <w:t>į veną. Reikia reguliariai tikrinti kateterio praeinamumą (žr. 4.4 skyrių). Gali atsirasti virškinimo trakto simptomų bei skysčių ir elektrolitų pusiausvyros sutrikimų. Buvo amoksicilino sukeltos kristalurijos atvejų, kai kuriais atvejais dėl to pasireiškė inkstų nepakankamumas (žr. 4.4 skyrių).</w:t>
      </w:r>
    </w:p>
    <w:p w14:paraId="150E9A29" w14:textId="77777777" w:rsidR="00937687" w:rsidRDefault="00675DC8">
      <w:pPr>
        <w:widowControl w:val="0"/>
        <w:tabs>
          <w:tab w:val="left" w:pos="851"/>
        </w:tabs>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kurie serga inkstų funkcijos sutrikimu ar vartoja dideles vaistinio preparato dozes, gali atsirasti traukulių.</w:t>
      </w:r>
    </w:p>
    <w:p w14:paraId="6C3CCD37" w14:textId="77777777" w:rsidR="00937687" w:rsidRDefault="00937687">
      <w:pPr>
        <w:widowControl w:val="0"/>
        <w:ind w:left="0" w:firstLine="0"/>
        <w:rPr>
          <w:rFonts w:ascii="Times New Roman" w:eastAsia="Calibri" w:hAnsi="Times New Roman" w:cs="Times New Roman"/>
          <w:szCs w:val="20"/>
          <w:lang w:eastAsia="sl-SI"/>
        </w:rPr>
      </w:pPr>
    </w:p>
    <w:p w14:paraId="7399AB44"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Gydymas</w:t>
      </w:r>
    </w:p>
    <w:p w14:paraId="694C4C4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Virškinimo trakto simptomus galima gydyti simptomiškai, atkreipiant dėmesį į vandens ir elektrolitų pusiausvyrą.</w:t>
      </w:r>
    </w:p>
    <w:p w14:paraId="2F184F3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Amoksiciliną ir klavulano rūgštį iš kraujotakos galima šalinti hemodialize.</w:t>
      </w:r>
    </w:p>
    <w:p w14:paraId="52A49726" w14:textId="77777777" w:rsidR="00937687" w:rsidRDefault="00937687">
      <w:pPr>
        <w:widowControl w:val="0"/>
        <w:ind w:left="0" w:firstLine="0"/>
        <w:rPr>
          <w:rFonts w:ascii="Times New Roman" w:eastAsia="Calibri" w:hAnsi="Times New Roman" w:cs="Times New Roman"/>
          <w:szCs w:val="20"/>
          <w:lang w:eastAsia="sl-SI"/>
        </w:rPr>
      </w:pPr>
    </w:p>
    <w:p w14:paraId="0F476B4B" w14:textId="77777777" w:rsidR="00937687" w:rsidRDefault="00937687">
      <w:pPr>
        <w:widowControl w:val="0"/>
        <w:rPr>
          <w:rFonts w:ascii="Times New Roman" w:eastAsia="Calibri" w:hAnsi="Times New Roman" w:cs="Times New Roman"/>
          <w:szCs w:val="20"/>
          <w:lang w:eastAsia="sl-SI"/>
        </w:rPr>
      </w:pPr>
    </w:p>
    <w:p w14:paraId="41EBD198"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5.</w:t>
      </w:r>
      <w:r>
        <w:rPr>
          <w:rFonts w:ascii="Times New Roman" w:eastAsia="Calibri" w:hAnsi="Times New Roman" w:cs="Times New Roman"/>
          <w:b/>
          <w:caps/>
          <w:szCs w:val="20"/>
          <w:lang w:eastAsia="sl-SI"/>
        </w:rPr>
        <w:tab/>
      </w:r>
      <w:r>
        <w:rPr>
          <w:rFonts w:ascii="Times New Roman" w:eastAsia="Calibri" w:hAnsi="Times New Roman" w:cs="Times New Roman"/>
          <w:b/>
          <w:szCs w:val="20"/>
          <w:lang w:eastAsia="sl-SI"/>
        </w:rPr>
        <w:t xml:space="preserve">FARMAKOLOGINĖS </w:t>
      </w:r>
      <w:r>
        <w:rPr>
          <w:rFonts w:ascii="Times New Roman" w:eastAsia="Calibri" w:hAnsi="Times New Roman" w:cs="Times New Roman"/>
          <w:b/>
          <w:caps/>
          <w:szCs w:val="20"/>
          <w:lang w:eastAsia="sl-SI"/>
        </w:rPr>
        <w:t>savybės</w:t>
      </w:r>
    </w:p>
    <w:p w14:paraId="0ED49AA6" w14:textId="77777777" w:rsidR="00937687" w:rsidRDefault="00937687">
      <w:pPr>
        <w:widowControl w:val="0"/>
        <w:rPr>
          <w:rFonts w:ascii="Times New Roman" w:eastAsia="Calibri" w:hAnsi="Times New Roman" w:cs="Times New Roman"/>
          <w:szCs w:val="20"/>
          <w:lang w:eastAsia="sl-SI"/>
        </w:rPr>
      </w:pPr>
    </w:p>
    <w:p w14:paraId="0D3D9166"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5.1</w:t>
      </w:r>
      <w:r>
        <w:rPr>
          <w:rFonts w:ascii="Times New Roman" w:eastAsia="Calibri" w:hAnsi="Times New Roman" w:cs="Times New Roman"/>
          <w:b/>
          <w:szCs w:val="20"/>
          <w:lang w:eastAsia="sl-SI"/>
        </w:rPr>
        <w:tab/>
        <w:t>Farmakodinaminės savybės</w:t>
      </w:r>
    </w:p>
    <w:p w14:paraId="0DFFA749" w14:textId="77777777" w:rsidR="00937687" w:rsidRDefault="00937687">
      <w:pPr>
        <w:widowControl w:val="0"/>
        <w:ind w:left="0" w:firstLine="0"/>
        <w:rPr>
          <w:rFonts w:ascii="Times New Roman" w:eastAsia="Calibri" w:hAnsi="Times New Roman" w:cs="Times New Roman"/>
          <w:szCs w:val="20"/>
          <w:lang w:eastAsia="sl-SI"/>
        </w:rPr>
      </w:pPr>
    </w:p>
    <w:p w14:paraId="23C15BF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Farmakoterapinė grupė – sisteminio poveikio antibakteriniai preparatai, penicilinų deriniai, įskaitant betalaktamazių inhibitorius; ATC kodas – J01CR02.</w:t>
      </w:r>
    </w:p>
    <w:p w14:paraId="4BF1A7EF" w14:textId="77777777" w:rsidR="00937687" w:rsidRDefault="00937687">
      <w:pPr>
        <w:widowControl w:val="0"/>
        <w:ind w:left="0" w:firstLine="0"/>
        <w:rPr>
          <w:rFonts w:ascii="Times New Roman" w:eastAsia="Calibri" w:hAnsi="Times New Roman" w:cs="Times New Roman"/>
          <w:szCs w:val="20"/>
          <w:lang w:eastAsia="sl-SI"/>
        </w:rPr>
      </w:pPr>
    </w:p>
    <w:p w14:paraId="10C4652D"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Veikimo mechanizmas</w:t>
      </w:r>
    </w:p>
    <w:p w14:paraId="596A31A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yra pusiau sintetinis penicilinas (betalaktaminis antibiotikas), kuris slopina vieną ar daugiau fermentų (dažniausiai vadinamų peniciliną prisijungiančiais baltymais, PPB), veikiančių bakterijų ląstelės sienelės struktūrinio elemento peptidoglikano biosintezę. Dėl peptidoglikano sintezės slopinimo silpnėja ląstelių sienelė, dėl to paprastai pasireiškia ląstelių lizė ir žūtis.</w:t>
      </w:r>
    </w:p>
    <w:p w14:paraId="59FFF0B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yra jautrus ardančiam betalaktamazių, kurias gamina atsparios bakterijos, poveikiui, todėl vien amoksicilino veikimo spektras neapima mikroorganizmų, gaminančių šiuos fermentus.</w:t>
      </w:r>
    </w:p>
    <w:p w14:paraId="4AC291E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Klavulano rūgštis turi į penicilinus panašią betalaktaminę struktūrą. Ji inaktyvina kai kuriuos fermentus betalaktamazes ir neleidžia inaktyvinti amoksicilino. Vien klavulano rūgštis kliniškai reikšmingo antibakterinio poveikio nesukelia.</w:t>
      </w:r>
    </w:p>
    <w:p w14:paraId="2563C9DF" w14:textId="77777777" w:rsidR="00937687" w:rsidRDefault="00937687">
      <w:pPr>
        <w:widowControl w:val="0"/>
        <w:ind w:left="0" w:firstLine="0"/>
        <w:rPr>
          <w:rFonts w:ascii="Times New Roman" w:eastAsia="Calibri" w:hAnsi="Times New Roman" w:cs="Times New Roman"/>
          <w:szCs w:val="20"/>
          <w:lang w:eastAsia="sl-SI"/>
        </w:rPr>
      </w:pPr>
    </w:p>
    <w:p w14:paraId="0044350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Santykis tarp farmakokinetikos ir farmakodinamikos</w:t>
      </w:r>
    </w:p>
    <w:p w14:paraId="53B2E5D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Manoma, kad svarbiausias amoksicilino veiksmingumą lemiantis veiksnys yra laikas, kurį vaistinio preparato koncentracija serume būna didesnė nei minimali slopinamoji koncentracija (T&gt;MSK).</w:t>
      </w:r>
    </w:p>
    <w:p w14:paraId="11277D70" w14:textId="77777777" w:rsidR="00937687" w:rsidRDefault="00937687">
      <w:pPr>
        <w:widowControl w:val="0"/>
        <w:ind w:left="0" w:firstLine="0"/>
        <w:rPr>
          <w:rFonts w:ascii="Times New Roman" w:eastAsia="Calibri" w:hAnsi="Times New Roman" w:cs="Times New Roman"/>
          <w:szCs w:val="20"/>
          <w:lang w:eastAsia="sl-SI"/>
        </w:rPr>
      </w:pPr>
    </w:p>
    <w:p w14:paraId="3303F2E0"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Atsparumo atsiradimo mechanizmai</w:t>
      </w:r>
    </w:p>
    <w:p w14:paraId="3989564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Yra du pagrindiniai atsparumo amoksicilinui / klavulano rūgščiai atsiradimo mechanizmai:</w:t>
      </w:r>
    </w:p>
    <w:p w14:paraId="64BF2ED7" w14:textId="77777777" w:rsidR="00937687" w:rsidRDefault="00675DC8">
      <w:pPr>
        <w:widowControl w:val="0"/>
        <w:numPr>
          <w:ilvl w:val="0"/>
          <w:numId w:val="10"/>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slopinamasis tų beta laktamazių, kurių neslopina klavulano rūgštis, įskaitant B, C ir D klasės, poveikis;</w:t>
      </w:r>
    </w:p>
    <w:p w14:paraId="1574DA88" w14:textId="77777777" w:rsidR="00937687" w:rsidRDefault="00675DC8">
      <w:pPr>
        <w:widowControl w:val="0"/>
        <w:numPr>
          <w:ilvl w:val="0"/>
          <w:numId w:val="10"/>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PPB pokytis, dėl kurio sumažėja antibakterinio vaistinio preparato afinitetas taikiniui.</w:t>
      </w:r>
    </w:p>
    <w:p w14:paraId="3EF04083" w14:textId="77777777" w:rsidR="00937687" w:rsidRDefault="00937687">
      <w:pPr>
        <w:widowControl w:val="0"/>
        <w:ind w:left="0" w:firstLine="0"/>
        <w:rPr>
          <w:rFonts w:ascii="Times New Roman" w:eastAsia="Calibri" w:hAnsi="Times New Roman" w:cs="Times New Roman"/>
          <w:szCs w:val="20"/>
          <w:lang w:eastAsia="sl-SI"/>
        </w:rPr>
      </w:pPr>
    </w:p>
    <w:p w14:paraId="21E7C8C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Bakterijų, ypač gramneigiamų bakterijų, atsparumą gali lemti arba atsparumas gali būti susijęs su bakterijų sienelės nepralaidumu arba šalinimo iš ląstelės siurbliu.</w:t>
      </w:r>
    </w:p>
    <w:p w14:paraId="540DE59D" w14:textId="77777777" w:rsidR="00937687" w:rsidRDefault="00937687">
      <w:pPr>
        <w:widowControl w:val="0"/>
        <w:ind w:left="0" w:firstLine="0"/>
        <w:rPr>
          <w:rFonts w:ascii="Times New Roman" w:eastAsia="Calibri" w:hAnsi="Times New Roman" w:cs="Times New Roman"/>
          <w:szCs w:val="20"/>
          <w:lang w:eastAsia="sl-SI"/>
        </w:rPr>
      </w:pPr>
    </w:p>
    <w:p w14:paraId="342E8CC8"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Jautrumo tikrinimo lūžio taškai</w:t>
      </w:r>
    </w:p>
    <w:p w14:paraId="78DB98D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Minimalios slopinančios koncentracijos (MIC) ribinės vertės, kurias nustatė Europos antimikrobinio jautrumo tyrimo komitetas (ang. </w:t>
      </w:r>
      <w:r>
        <w:rPr>
          <w:rFonts w:ascii="Times New Roman" w:eastAsia="Calibri" w:hAnsi="Times New Roman" w:cs="Times New Roman"/>
          <w:i/>
          <w:szCs w:val="20"/>
          <w:lang w:eastAsia="sl-SI"/>
        </w:rPr>
        <w:t xml:space="preserve">The European Committee on Antimicrobial Susceptibility Testing, </w:t>
      </w:r>
      <w:r>
        <w:rPr>
          <w:rFonts w:ascii="Times New Roman" w:eastAsia="Calibri" w:hAnsi="Times New Roman" w:cs="Times New Roman"/>
          <w:szCs w:val="20"/>
          <w:lang w:eastAsia="sl-SI"/>
        </w:rPr>
        <w:t xml:space="preserve">EUCAST) </w:t>
      </w:r>
      <w:bookmarkStart w:id="1" w:name="_Hlk150517266"/>
      <w:r>
        <w:rPr>
          <w:rFonts w:ascii="Times New Roman" w:eastAsia="Calibri" w:hAnsi="Times New Roman" w:cs="Times New Roman"/>
          <w:szCs w:val="20"/>
          <w:lang w:eastAsia="sl-SI"/>
        </w:rPr>
        <w:t xml:space="preserve">pateikiamos Europos vaistų agentūros (EMA) svetainėje: </w:t>
      </w:r>
      <w:bookmarkEnd w:id="1"/>
      <w:r>
        <w:rPr>
          <w:rFonts w:ascii="Times New Roman" w:eastAsia="Times New Roman" w:hAnsi="Times New Roman" w:cs="Times New Roman"/>
          <w:iCs/>
          <w:lang w:val="sl-SI"/>
        </w:rPr>
        <w:fldChar w:fldCharType="begin"/>
      </w:r>
      <w:r>
        <w:rPr>
          <w:rFonts w:ascii="Times New Roman" w:eastAsia="Times New Roman" w:hAnsi="Times New Roman" w:cs="Times New Roman"/>
          <w:iCs/>
          <w:lang w:val="sl-SI"/>
        </w:rPr>
        <w:instrText xml:space="preserve"> HYPERLINK "https://www.ema.europa.eu/en/evaluation-medicinal-products-indicated-treatment-bacterial-infections-scientific-guideline" \l "minimum-inhibitory-concentration-(mic)-breakpoints-section" </w:instrText>
      </w:r>
      <w:r>
        <w:rPr>
          <w:rFonts w:ascii="Times New Roman" w:eastAsia="Times New Roman" w:hAnsi="Times New Roman" w:cs="Times New Roman"/>
          <w:iCs/>
          <w:lang w:val="sl-SI"/>
        </w:rPr>
        <w:fldChar w:fldCharType="separate"/>
      </w:r>
      <w:r>
        <w:rPr>
          <w:rFonts w:ascii="Times New Roman" w:eastAsia="Times New Roman" w:hAnsi="Times New Roman" w:cs="Times New Roman"/>
          <w:iCs/>
          <w:u w:val="single"/>
          <w:lang w:val="en-US"/>
        </w:rPr>
        <w:t>https://www.ema.europa.eu/en/evaluation-medicinal-products-indicated-treatment-bacterial-infections- scientific-guideline#minimum-inhibitory-concentration-(mic)-breakpoints-section</w:t>
      </w:r>
      <w:r>
        <w:rPr>
          <w:rFonts w:ascii="Times New Roman" w:eastAsia="Times New Roman" w:hAnsi="Times New Roman" w:cs="Times New Roman"/>
          <w:iCs/>
          <w:lang w:val="en-GB"/>
        </w:rPr>
        <w:fldChar w:fldCharType="end"/>
      </w:r>
    </w:p>
    <w:p w14:paraId="1B835530" w14:textId="77777777" w:rsidR="00937687" w:rsidRDefault="00937687">
      <w:pPr>
        <w:widowControl w:val="0"/>
        <w:ind w:left="0" w:firstLine="0"/>
        <w:rPr>
          <w:rFonts w:ascii="Times New Roman" w:eastAsia="Calibri" w:hAnsi="Times New Roman" w:cs="Times New Roman"/>
          <w:szCs w:val="20"/>
          <w:lang w:eastAsia="sl-SI"/>
        </w:rPr>
      </w:pPr>
    </w:p>
    <w:p w14:paraId="1867C74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Tam tikrų mikroorganizmų rūšių atsparumo paplitimas įvairiose geografinėse vietovėse įvairiu laikotarpiu gali skirtis, todėl rekomenduojama atsižvelgti į vietinę informaciją apie mikroorganizmų atsparumą, ypač gydant sunkias infekcines ligas. Jeigu būtina, kai atsparumas vietovėje yra toks, kad kyla abejonių dėl vaistinio preparato veiksmingumo gydant bet kurio nors tipo infekcinę ligą, reikia pasitarti su ekspertu.</w:t>
      </w:r>
    </w:p>
    <w:p w14:paraId="6054315A" w14:textId="77777777" w:rsidR="00937687" w:rsidRDefault="00937687">
      <w:pPr>
        <w:widowControl w:val="0"/>
        <w:ind w:left="0" w:firstLine="0"/>
        <w:rPr>
          <w:rFonts w:ascii="Times New Roman" w:eastAsia="Calibri" w:hAnsi="Times New Roman" w:cs="Times New Roman"/>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37687" w14:paraId="360E8CD2" w14:textId="77777777">
        <w:tc>
          <w:tcPr>
            <w:tcW w:w="8522" w:type="dxa"/>
            <w:tcBorders>
              <w:top w:val="single" w:sz="4" w:space="0" w:color="auto"/>
              <w:left w:val="single" w:sz="4" w:space="0" w:color="auto"/>
              <w:bottom w:val="single" w:sz="4" w:space="0" w:color="auto"/>
              <w:right w:val="single" w:sz="4" w:space="0" w:color="auto"/>
            </w:tcBorders>
            <w:hideMark/>
          </w:tcPr>
          <w:p w14:paraId="18F625A3"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Dažniausiai jautrios rūšys</w:t>
            </w:r>
          </w:p>
        </w:tc>
      </w:tr>
      <w:tr w:rsidR="00937687" w14:paraId="78190C94" w14:textId="77777777">
        <w:tc>
          <w:tcPr>
            <w:tcW w:w="8522" w:type="dxa"/>
            <w:tcBorders>
              <w:top w:val="single" w:sz="4" w:space="0" w:color="auto"/>
              <w:left w:val="single" w:sz="4" w:space="0" w:color="auto"/>
              <w:bottom w:val="single" w:sz="4" w:space="0" w:color="auto"/>
              <w:right w:val="single" w:sz="4" w:space="0" w:color="auto"/>
            </w:tcBorders>
          </w:tcPr>
          <w:p w14:paraId="673D2D6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szCs w:val="20"/>
                <w:u w:val="single"/>
                <w:lang w:eastAsia="sl-SI"/>
              </w:rPr>
              <w:lastRenderedPageBreak/>
              <w:t>Gramteigiami aerobai</w:t>
            </w:r>
          </w:p>
          <w:p w14:paraId="3102BAF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Enterococcus faecalis</w:t>
            </w:r>
          </w:p>
          <w:p w14:paraId="50CAFEE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Gardnerella vaginalis</w:t>
            </w:r>
          </w:p>
          <w:p w14:paraId="16A0C838"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 xml:space="preserve">Staphylococcus aureus </w:t>
            </w:r>
            <w:r>
              <w:rPr>
                <w:rFonts w:ascii="Times New Roman" w:eastAsia="Calibri" w:hAnsi="Times New Roman" w:cs="Times New Roman"/>
                <w:szCs w:val="20"/>
                <w:lang w:eastAsia="sl-SI"/>
              </w:rPr>
              <w:t xml:space="preserve">(meticilinui jautrūs) </w:t>
            </w:r>
            <w:r>
              <w:rPr>
                <w:rFonts w:ascii="Times New Roman" w:eastAsia="Calibri" w:hAnsi="Times New Roman" w:cs="Times New Roman"/>
                <w:szCs w:val="20"/>
                <w:vertAlign w:val="superscript"/>
                <w:lang w:eastAsia="sl-SI"/>
              </w:rPr>
              <w:t>£</w:t>
            </w:r>
          </w:p>
          <w:p w14:paraId="312DD4F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Stafilokokai, kurie neturi koaguliazės</w:t>
            </w:r>
            <w:r>
              <w:rPr>
                <w:rFonts w:ascii="Times New Roman" w:eastAsia="Calibri" w:hAnsi="Times New Roman" w:cs="Times New Roman"/>
                <w:szCs w:val="20"/>
                <w:lang w:eastAsia="sl-SI"/>
              </w:rPr>
              <w:t xml:space="preserve"> (meticilinui jautrūs)</w:t>
            </w:r>
          </w:p>
          <w:p w14:paraId="464F487E"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Streptococcus agalactiae</w:t>
            </w:r>
          </w:p>
          <w:p w14:paraId="6A9CD7EC" w14:textId="77777777" w:rsidR="00937687" w:rsidRDefault="00675DC8">
            <w:pPr>
              <w:widowControl w:val="0"/>
              <w:ind w:left="0" w:firstLine="0"/>
              <w:rPr>
                <w:rFonts w:ascii="Times New Roman" w:eastAsia="Calibri" w:hAnsi="Times New Roman" w:cs="Times New Roman"/>
                <w:i/>
                <w:szCs w:val="20"/>
                <w:vertAlign w:val="superscript"/>
                <w:lang w:eastAsia="sl-SI"/>
              </w:rPr>
            </w:pPr>
            <w:r>
              <w:rPr>
                <w:rFonts w:ascii="Times New Roman" w:eastAsia="Calibri" w:hAnsi="Times New Roman" w:cs="Times New Roman"/>
                <w:i/>
                <w:szCs w:val="20"/>
                <w:lang w:eastAsia="sl-SI"/>
              </w:rPr>
              <w:t xml:space="preserve">Streptococcus pneumoniae </w:t>
            </w:r>
            <w:r>
              <w:rPr>
                <w:rFonts w:ascii="Times New Roman" w:eastAsia="Calibri" w:hAnsi="Times New Roman" w:cs="Times New Roman"/>
                <w:szCs w:val="20"/>
                <w:vertAlign w:val="superscript"/>
                <w:lang w:eastAsia="sl-SI"/>
              </w:rPr>
              <w:t>1</w:t>
            </w:r>
          </w:p>
          <w:p w14:paraId="1E1463E2"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Streptococcus pyogenes</w:t>
            </w:r>
            <w:r>
              <w:rPr>
                <w:rFonts w:ascii="Times New Roman" w:eastAsia="Calibri" w:hAnsi="Times New Roman" w:cs="Times New Roman"/>
                <w:szCs w:val="20"/>
                <w:lang w:eastAsia="sl-SI"/>
              </w:rPr>
              <w:t xml:space="preserve"> ir kiti beta hemoliziniai streptokokai</w:t>
            </w:r>
          </w:p>
          <w:p w14:paraId="0F48A53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Streptococcus viridans </w:t>
            </w:r>
            <w:r>
              <w:rPr>
                <w:rFonts w:ascii="Times New Roman" w:eastAsia="Calibri" w:hAnsi="Times New Roman" w:cs="Times New Roman"/>
                <w:szCs w:val="20"/>
                <w:lang w:eastAsia="sl-SI"/>
              </w:rPr>
              <w:t>grupė</w:t>
            </w:r>
          </w:p>
          <w:p w14:paraId="70F67608" w14:textId="77777777" w:rsidR="00937687" w:rsidRDefault="00937687">
            <w:pPr>
              <w:widowControl w:val="0"/>
              <w:ind w:left="0" w:firstLine="0"/>
              <w:rPr>
                <w:rFonts w:ascii="Times New Roman" w:eastAsia="Calibri" w:hAnsi="Times New Roman" w:cs="Times New Roman"/>
                <w:szCs w:val="20"/>
                <w:u w:val="single"/>
                <w:lang w:eastAsia="sl-SI"/>
              </w:rPr>
            </w:pPr>
          </w:p>
          <w:p w14:paraId="3A1B0F5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szCs w:val="20"/>
                <w:u w:val="single"/>
                <w:lang w:eastAsia="sl-SI"/>
              </w:rPr>
              <w:t>Gramneigiami aerobai</w:t>
            </w:r>
          </w:p>
          <w:p w14:paraId="3B27340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Capnocytophaga </w:t>
            </w:r>
            <w:r>
              <w:rPr>
                <w:rFonts w:ascii="Times New Roman" w:eastAsia="Calibri" w:hAnsi="Times New Roman" w:cs="Times New Roman"/>
                <w:szCs w:val="20"/>
                <w:lang w:eastAsia="sl-SI"/>
              </w:rPr>
              <w:t>rūšys</w:t>
            </w:r>
          </w:p>
          <w:p w14:paraId="6A039A5A"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Eikenella corrodens</w:t>
            </w:r>
          </w:p>
          <w:p w14:paraId="2745562C" w14:textId="77777777" w:rsidR="00937687" w:rsidRDefault="00675DC8">
            <w:pPr>
              <w:widowControl w:val="0"/>
              <w:ind w:left="0" w:firstLine="0"/>
              <w:rPr>
                <w:rFonts w:ascii="Times New Roman" w:eastAsia="Calibri" w:hAnsi="Times New Roman" w:cs="Times New Roman"/>
                <w:i/>
                <w:szCs w:val="20"/>
                <w:vertAlign w:val="superscript"/>
                <w:lang w:eastAsia="sl-SI"/>
              </w:rPr>
            </w:pPr>
            <w:r>
              <w:rPr>
                <w:rFonts w:ascii="Times New Roman" w:eastAsia="Calibri" w:hAnsi="Times New Roman" w:cs="Times New Roman"/>
                <w:i/>
                <w:szCs w:val="20"/>
                <w:lang w:eastAsia="sl-SI"/>
              </w:rPr>
              <w:t>Haemophilus influenzae</w:t>
            </w:r>
            <w:r>
              <w:rPr>
                <w:rFonts w:ascii="Times New Roman" w:eastAsia="Calibri" w:hAnsi="Times New Roman" w:cs="Times New Roman"/>
                <w:szCs w:val="20"/>
                <w:lang w:eastAsia="sl-SI"/>
              </w:rPr>
              <w:t xml:space="preserve"> </w:t>
            </w:r>
            <w:r>
              <w:rPr>
                <w:rFonts w:ascii="Times New Roman" w:eastAsia="Calibri" w:hAnsi="Times New Roman" w:cs="Times New Roman"/>
                <w:szCs w:val="20"/>
                <w:vertAlign w:val="superscript"/>
                <w:lang w:eastAsia="sl-SI"/>
              </w:rPr>
              <w:t>2</w:t>
            </w:r>
          </w:p>
          <w:p w14:paraId="2A07A9E8"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i/>
                <w:szCs w:val="20"/>
                <w:lang w:eastAsia="sl-SI"/>
              </w:rPr>
              <w:t>Moraxella catarrhalis</w:t>
            </w:r>
          </w:p>
          <w:p w14:paraId="030DED8C"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Pasteurella multocida</w:t>
            </w:r>
          </w:p>
          <w:p w14:paraId="485EB32E" w14:textId="77777777" w:rsidR="00937687" w:rsidRDefault="00937687">
            <w:pPr>
              <w:widowControl w:val="0"/>
              <w:ind w:left="0" w:firstLine="0"/>
              <w:rPr>
                <w:rFonts w:ascii="Times New Roman" w:eastAsia="Calibri" w:hAnsi="Times New Roman" w:cs="Times New Roman"/>
                <w:i/>
                <w:szCs w:val="20"/>
                <w:lang w:eastAsia="sl-SI"/>
              </w:rPr>
            </w:pPr>
          </w:p>
          <w:p w14:paraId="740CC2B4"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Anaerobai</w:t>
            </w:r>
          </w:p>
          <w:p w14:paraId="28965FD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Bacteroides fragilis</w:t>
            </w:r>
          </w:p>
          <w:p w14:paraId="2BE6821C"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Fusobacterium nucleatum</w:t>
            </w:r>
          </w:p>
          <w:p w14:paraId="451A33F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Prevotella</w:t>
            </w:r>
            <w:r>
              <w:rPr>
                <w:rFonts w:ascii="Times New Roman" w:eastAsia="Calibri" w:hAnsi="Times New Roman" w:cs="Times New Roman"/>
                <w:szCs w:val="20"/>
                <w:lang w:eastAsia="sl-SI"/>
              </w:rPr>
              <w:t xml:space="preserve"> rūšys</w:t>
            </w:r>
          </w:p>
          <w:p w14:paraId="1947F1EF" w14:textId="77777777" w:rsidR="00937687" w:rsidRDefault="00937687">
            <w:pPr>
              <w:widowControl w:val="0"/>
              <w:ind w:left="0" w:firstLine="0"/>
              <w:rPr>
                <w:rFonts w:ascii="Times New Roman" w:eastAsia="Calibri" w:hAnsi="Times New Roman" w:cs="Times New Roman"/>
                <w:i/>
                <w:szCs w:val="20"/>
                <w:lang w:eastAsia="sl-SI"/>
              </w:rPr>
            </w:pPr>
          </w:p>
        </w:tc>
      </w:tr>
      <w:tr w:rsidR="00937687" w14:paraId="6967EC4B" w14:textId="77777777">
        <w:tc>
          <w:tcPr>
            <w:tcW w:w="8522" w:type="dxa"/>
            <w:tcBorders>
              <w:top w:val="single" w:sz="4" w:space="0" w:color="auto"/>
              <w:left w:val="single" w:sz="4" w:space="0" w:color="auto"/>
              <w:bottom w:val="single" w:sz="4" w:space="0" w:color="auto"/>
              <w:right w:val="single" w:sz="4" w:space="0" w:color="auto"/>
            </w:tcBorders>
            <w:hideMark/>
          </w:tcPr>
          <w:p w14:paraId="740470CA" w14:textId="77777777" w:rsidR="00937687" w:rsidRDefault="00675DC8">
            <w:pPr>
              <w:widowControl w:val="0"/>
              <w:ind w:left="0" w:firstLine="0"/>
              <w:jc w:val="both"/>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Rūšys, kurių įgytas atsparumas gali kelti problemų</w:t>
            </w:r>
          </w:p>
        </w:tc>
      </w:tr>
      <w:tr w:rsidR="00937687" w14:paraId="2591E991" w14:textId="77777777">
        <w:tc>
          <w:tcPr>
            <w:tcW w:w="8522" w:type="dxa"/>
            <w:tcBorders>
              <w:top w:val="single" w:sz="4" w:space="0" w:color="auto"/>
              <w:left w:val="single" w:sz="4" w:space="0" w:color="auto"/>
              <w:bottom w:val="single" w:sz="4" w:space="0" w:color="auto"/>
              <w:right w:val="single" w:sz="4" w:space="0" w:color="auto"/>
            </w:tcBorders>
          </w:tcPr>
          <w:p w14:paraId="52E0DD4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Gramteigiami aerobai</w:t>
            </w:r>
          </w:p>
          <w:p w14:paraId="1795B31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Enterococcus faecium </w:t>
            </w:r>
            <w:r>
              <w:rPr>
                <w:rFonts w:ascii="Times New Roman" w:eastAsia="Calibri" w:hAnsi="Times New Roman" w:cs="Times New Roman"/>
                <w:szCs w:val="20"/>
                <w:vertAlign w:val="superscript"/>
                <w:lang w:eastAsia="sl-SI"/>
              </w:rPr>
              <w:t>$</w:t>
            </w:r>
          </w:p>
          <w:p w14:paraId="6503C847" w14:textId="77777777" w:rsidR="00937687" w:rsidRDefault="00937687">
            <w:pPr>
              <w:widowControl w:val="0"/>
              <w:ind w:left="0" w:firstLine="0"/>
              <w:rPr>
                <w:rFonts w:ascii="Times New Roman" w:eastAsia="Calibri" w:hAnsi="Times New Roman" w:cs="Times New Roman"/>
                <w:szCs w:val="20"/>
                <w:u w:val="single"/>
                <w:lang w:eastAsia="sl-SI"/>
              </w:rPr>
            </w:pPr>
          </w:p>
          <w:p w14:paraId="5D27269B"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szCs w:val="20"/>
                <w:u w:val="single"/>
                <w:lang w:eastAsia="sl-SI"/>
              </w:rPr>
              <w:t>Gramneigiami aerobai</w:t>
            </w:r>
          </w:p>
          <w:p w14:paraId="4200E7D8" w14:textId="77777777" w:rsidR="00937687" w:rsidRDefault="00675DC8">
            <w:pPr>
              <w:widowControl w:val="0"/>
              <w:ind w:left="0" w:firstLine="0"/>
              <w:rPr>
                <w:rFonts w:ascii="Times New Roman" w:eastAsia="Calibri" w:hAnsi="Times New Roman" w:cs="Times New Roman"/>
                <w:i/>
                <w:szCs w:val="20"/>
                <w:vertAlign w:val="superscript"/>
                <w:lang w:eastAsia="sl-SI"/>
              </w:rPr>
            </w:pPr>
            <w:r>
              <w:rPr>
                <w:rFonts w:ascii="Times New Roman" w:eastAsia="Calibri" w:hAnsi="Times New Roman" w:cs="Times New Roman"/>
                <w:i/>
                <w:szCs w:val="20"/>
                <w:lang w:eastAsia="sl-SI"/>
              </w:rPr>
              <w:t>Escherichia coli</w:t>
            </w:r>
          </w:p>
          <w:p w14:paraId="37CB13A6"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Klebsiella oxytoca</w:t>
            </w:r>
          </w:p>
          <w:p w14:paraId="04BD9A67"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Klebsiella pneumoniae</w:t>
            </w:r>
          </w:p>
          <w:p w14:paraId="78D925C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Proteus mirabilis</w:t>
            </w:r>
          </w:p>
          <w:p w14:paraId="3D8A29C4"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Proteus vulgaris</w:t>
            </w:r>
          </w:p>
          <w:p w14:paraId="78711725" w14:textId="77777777" w:rsidR="00937687" w:rsidRDefault="00937687">
            <w:pPr>
              <w:widowControl w:val="0"/>
              <w:ind w:left="0" w:firstLine="0"/>
              <w:rPr>
                <w:rFonts w:ascii="Times New Roman" w:eastAsia="Calibri" w:hAnsi="Times New Roman" w:cs="Times New Roman"/>
                <w:i/>
                <w:szCs w:val="20"/>
                <w:lang w:eastAsia="sl-SI"/>
              </w:rPr>
            </w:pPr>
          </w:p>
        </w:tc>
      </w:tr>
      <w:tr w:rsidR="00937687" w14:paraId="278556E7" w14:textId="77777777">
        <w:tc>
          <w:tcPr>
            <w:tcW w:w="8522" w:type="dxa"/>
            <w:tcBorders>
              <w:top w:val="single" w:sz="4" w:space="0" w:color="auto"/>
              <w:left w:val="single" w:sz="4" w:space="0" w:color="auto"/>
              <w:bottom w:val="single" w:sz="4" w:space="0" w:color="auto"/>
              <w:right w:val="single" w:sz="4" w:space="0" w:color="auto"/>
            </w:tcBorders>
            <w:hideMark/>
          </w:tcPr>
          <w:p w14:paraId="69BA34B8" w14:textId="77777777" w:rsidR="00937687" w:rsidRDefault="00675DC8">
            <w:pPr>
              <w:widowControl w:val="0"/>
              <w:ind w:left="0" w:firstLine="0"/>
              <w:jc w:val="both"/>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Natūrialiai atsparūs mikroorganizmai</w:t>
            </w:r>
          </w:p>
        </w:tc>
      </w:tr>
      <w:tr w:rsidR="00937687" w14:paraId="3280C19C" w14:textId="77777777">
        <w:tc>
          <w:tcPr>
            <w:tcW w:w="8522" w:type="dxa"/>
            <w:tcBorders>
              <w:top w:val="single" w:sz="4" w:space="0" w:color="auto"/>
              <w:left w:val="single" w:sz="4" w:space="0" w:color="auto"/>
              <w:bottom w:val="single" w:sz="4" w:space="0" w:color="auto"/>
              <w:right w:val="single" w:sz="4" w:space="0" w:color="auto"/>
            </w:tcBorders>
          </w:tcPr>
          <w:p w14:paraId="4163B083"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Gramneigiami aerobai</w:t>
            </w:r>
          </w:p>
          <w:p w14:paraId="28776E3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Acinetobacter </w:t>
            </w:r>
            <w:r>
              <w:rPr>
                <w:rFonts w:ascii="Times New Roman" w:eastAsia="Calibri" w:hAnsi="Times New Roman" w:cs="Times New Roman"/>
                <w:szCs w:val="20"/>
                <w:lang w:eastAsia="sl-SI"/>
              </w:rPr>
              <w:t>rūšys</w:t>
            </w:r>
          </w:p>
          <w:p w14:paraId="08CB87DA"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Citrobacter freundii</w:t>
            </w:r>
          </w:p>
          <w:p w14:paraId="03276A3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Enterobacter</w:t>
            </w:r>
            <w:r>
              <w:rPr>
                <w:rFonts w:ascii="Times New Roman" w:eastAsia="Calibri" w:hAnsi="Times New Roman" w:cs="Times New Roman"/>
                <w:szCs w:val="20"/>
                <w:lang w:eastAsia="sl-SI"/>
              </w:rPr>
              <w:t xml:space="preserve"> rūšys</w:t>
            </w:r>
          </w:p>
          <w:p w14:paraId="1A21DC41"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Legionella pneumophila</w:t>
            </w:r>
          </w:p>
          <w:p w14:paraId="200B6629"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Morganella morganii</w:t>
            </w:r>
          </w:p>
          <w:p w14:paraId="705AF46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Providencia </w:t>
            </w:r>
            <w:r>
              <w:rPr>
                <w:rFonts w:ascii="Times New Roman" w:eastAsia="Calibri" w:hAnsi="Times New Roman" w:cs="Times New Roman"/>
                <w:szCs w:val="20"/>
                <w:lang w:eastAsia="sl-SI"/>
              </w:rPr>
              <w:t>rūšys</w:t>
            </w:r>
          </w:p>
          <w:p w14:paraId="6C5E23F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Pseudomonas </w:t>
            </w:r>
            <w:r>
              <w:rPr>
                <w:rFonts w:ascii="Times New Roman" w:eastAsia="Calibri" w:hAnsi="Times New Roman" w:cs="Times New Roman"/>
                <w:szCs w:val="20"/>
                <w:lang w:eastAsia="sl-SI"/>
              </w:rPr>
              <w:t>rūšys</w:t>
            </w:r>
          </w:p>
          <w:p w14:paraId="7297EA1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Serratia </w:t>
            </w:r>
            <w:r>
              <w:rPr>
                <w:rFonts w:ascii="Times New Roman" w:eastAsia="Calibri" w:hAnsi="Times New Roman" w:cs="Times New Roman"/>
                <w:szCs w:val="20"/>
                <w:lang w:eastAsia="sl-SI"/>
              </w:rPr>
              <w:t>rūšys</w:t>
            </w:r>
          </w:p>
          <w:p w14:paraId="48FC6951"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Stenotrophomonas maltophilia</w:t>
            </w:r>
          </w:p>
          <w:p w14:paraId="16613719" w14:textId="77777777" w:rsidR="00937687" w:rsidRDefault="00937687">
            <w:pPr>
              <w:widowControl w:val="0"/>
              <w:ind w:left="0" w:firstLine="0"/>
              <w:rPr>
                <w:rFonts w:ascii="Times New Roman" w:eastAsia="Calibri" w:hAnsi="Times New Roman" w:cs="Times New Roman"/>
                <w:szCs w:val="20"/>
                <w:lang w:eastAsia="sl-SI"/>
              </w:rPr>
            </w:pPr>
          </w:p>
          <w:p w14:paraId="2A8B786D"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Kiti mikroorganizmai</w:t>
            </w:r>
          </w:p>
          <w:p w14:paraId="4397A5D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Chlamydophila pneumoniae</w:t>
            </w:r>
          </w:p>
          <w:p w14:paraId="2BC31F4D"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Chlamydophila psittaci</w:t>
            </w:r>
          </w:p>
          <w:p w14:paraId="779484C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Coxiella burnetti</w:t>
            </w:r>
          </w:p>
          <w:p w14:paraId="17B745F3"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Mycoplasma pneumoniae</w:t>
            </w:r>
          </w:p>
          <w:p w14:paraId="6D034BD3" w14:textId="77777777" w:rsidR="00937687" w:rsidRDefault="00937687">
            <w:pPr>
              <w:widowControl w:val="0"/>
              <w:ind w:left="0" w:firstLine="0"/>
              <w:rPr>
                <w:rFonts w:ascii="Times New Roman" w:eastAsia="Calibri" w:hAnsi="Times New Roman" w:cs="Times New Roman"/>
                <w:i/>
                <w:szCs w:val="20"/>
                <w:lang w:eastAsia="sl-SI"/>
              </w:rPr>
            </w:pPr>
          </w:p>
        </w:tc>
      </w:tr>
      <w:tr w:rsidR="00937687" w14:paraId="161953C3" w14:textId="77777777">
        <w:tc>
          <w:tcPr>
            <w:tcW w:w="8522" w:type="dxa"/>
            <w:tcBorders>
              <w:top w:val="single" w:sz="4" w:space="0" w:color="auto"/>
              <w:left w:val="single" w:sz="4" w:space="0" w:color="auto"/>
              <w:bottom w:val="single" w:sz="4" w:space="0" w:color="auto"/>
              <w:right w:val="single" w:sz="4" w:space="0" w:color="auto"/>
            </w:tcBorders>
            <w:hideMark/>
          </w:tcPr>
          <w:p w14:paraId="10903D2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w:t>
            </w:r>
            <w:r>
              <w:rPr>
                <w:rFonts w:ascii="Times New Roman" w:eastAsia="Calibri" w:hAnsi="Times New Roman" w:cs="Times New Roman"/>
                <w:szCs w:val="20"/>
                <w:lang w:eastAsia="sl-SI"/>
              </w:rPr>
              <w:t xml:space="preserve"> Natūralus vidutinis jautrumas, jeigu nėra įgyto atsparumo mechanizmo.</w:t>
            </w:r>
          </w:p>
          <w:p w14:paraId="08863BC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w:t>
            </w:r>
            <w:r>
              <w:rPr>
                <w:rFonts w:ascii="Times New Roman" w:eastAsia="Calibri" w:hAnsi="Times New Roman" w:cs="Times New Roman"/>
                <w:szCs w:val="20"/>
                <w:lang w:eastAsia="sl-SI"/>
              </w:rPr>
              <w:t xml:space="preserve"> Visi meticilinui atsparūs stafilokokai yra atsparūs amoksicilinui / klavulano rūgščiai.</w:t>
            </w:r>
          </w:p>
          <w:p w14:paraId="20B0603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1</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Streptococcus pneumoniae</w:t>
            </w:r>
            <w:r>
              <w:rPr>
                <w:rFonts w:ascii="Times New Roman" w:eastAsia="Calibri" w:hAnsi="Times New Roman" w:cs="Times New Roman"/>
                <w:szCs w:val="20"/>
                <w:lang w:eastAsia="sl-SI"/>
              </w:rPr>
              <w:t>, kurie yra atsparūs penicilinui, šiuo amoksicilino / klavulano rūgšties preparatu gydyti negalima (žr. 4.2 ir 4.4 skyrius).</w:t>
            </w:r>
          </w:p>
          <w:p w14:paraId="296801C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2</w:t>
            </w:r>
            <w:r>
              <w:rPr>
                <w:rFonts w:ascii="Times New Roman" w:eastAsia="Calibri" w:hAnsi="Times New Roman" w:cs="Times New Roman"/>
                <w:szCs w:val="20"/>
                <w:lang w:eastAsia="sl-SI"/>
              </w:rPr>
              <w:t xml:space="preserve"> Kai kuriose ES šalyse dažniau kaip 10% atvejų nustatomos padermės, kurių jautrumas susilpnėjęs.</w:t>
            </w:r>
          </w:p>
        </w:tc>
      </w:tr>
    </w:tbl>
    <w:p w14:paraId="64AF2E37" w14:textId="77777777" w:rsidR="00937687" w:rsidRDefault="00937687">
      <w:pPr>
        <w:widowControl w:val="0"/>
        <w:ind w:left="0" w:firstLine="0"/>
        <w:rPr>
          <w:rFonts w:ascii="Times New Roman" w:eastAsia="Calibri" w:hAnsi="Times New Roman" w:cs="Times New Roman"/>
          <w:b/>
          <w:szCs w:val="20"/>
          <w:lang w:eastAsia="sl-SI"/>
        </w:rPr>
      </w:pPr>
    </w:p>
    <w:p w14:paraId="2F8CCDAC" w14:textId="77777777" w:rsidR="00937687" w:rsidRDefault="00675DC8">
      <w:pPr>
        <w:widowControl w:val="0"/>
        <w:ind w:left="540" w:hanging="54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5.2</w:t>
      </w:r>
      <w:r>
        <w:rPr>
          <w:rFonts w:ascii="Times New Roman" w:eastAsia="Calibri" w:hAnsi="Times New Roman" w:cs="Times New Roman"/>
          <w:b/>
          <w:szCs w:val="20"/>
          <w:lang w:eastAsia="sl-SI"/>
        </w:rPr>
        <w:tab/>
        <w:t>Farmakokinetinės savybės</w:t>
      </w:r>
    </w:p>
    <w:p w14:paraId="47BB0338" w14:textId="77777777" w:rsidR="00937687" w:rsidRDefault="00937687">
      <w:pPr>
        <w:widowControl w:val="0"/>
        <w:ind w:left="0" w:firstLine="0"/>
        <w:rPr>
          <w:rFonts w:ascii="Times New Roman" w:eastAsia="Calibri" w:hAnsi="Times New Roman" w:cs="Times New Roman"/>
          <w:b/>
          <w:szCs w:val="20"/>
          <w:lang w:eastAsia="sl-SI"/>
        </w:rPr>
      </w:pPr>
    </w:p>
    <w:p w14:paraId="6C775CF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Absorbcija</w:t>
      </w:r>
    </w:p>
    <w:p w14:paraId="3A36B04C" w14:textId="77777777" w:rsidR="00937687" w:rsidRDefault="00675DC8">
      <w:pPr>
        <w:widowControl w:val="0"/>
        <w:tabs>
          <w:tab w:val="left" w:pos="0"/>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ir klavulano rūgštis visiškai ištirpsta vandeniniame tirpale, kai pH yra fiziologinis. Išgėrus vaistinio preparato, abi veikliosios medžiagos greitai ir gerai absorbuojamos. Amoksicilinas ir klavulano rūgštis geriausiai absorbuojami, kai vaistinio preparato vartojama pradėjus valgyti. Per burną pavartotų amoksicilino ir klavulano rūgšties biologinis prieinamumas yra maždaug 70%. Abiejų medžiagų savybės plazmoje panašios, abiejų medžiagų didžiausia koncentracija plazmoje atsiranda (T</w:t>
      </w:r>
      <w:r>
        <w:rPr>
          <w:rFonts w:ascii="Times New Roman" w:eastAsia="Calibri" w:hAnsi="Times New Roman" w:cs="Times New Roman"/>
          <w:szCs w:val="20"/>
          <w:vertAlign w:val="subscript"/>
          <w:lang w:eastAsia="sl-SI"/>
        </w:rPr>
        <w:t>max</w:t>
      </w:r>
      <w:r>
        <w:rPr>
          <w:rFonts w:ascii="Times New Roman" w:eastAsia="Calibri" w:hAnsi="Times New Roman" w:cs="Times New Roman"/>
          <w:szCs w:val="20"/>
          <w:lang w:eastAsia="sl-SI"/>
        </w:rPr>
        <w:t>) maždaug per vieną valandą.</w:t>
      </w:r>
    </w:p>
    <w:p w14:paraId="5F16268E" w14:textId="77777777" w:rsidR="00937687" w:rsidRDefault="00937687">
      <w:pPr>
        <w:widowControl w:val="0"/>
        <w:ind w:left="0" w:firstLine="0"/>
        <w:rPr>
          <w:rFonts w:ascii="Times New Roman" w:eastAsia="Calibri" w:hAnsi="Times New Roman" w:cs="Times New Roman"/>
          <w:szCs w:val="20"/>
          <w:lang w:eastAsia="sl-SI"/>
        </w:rPr>
      </w:pPr>
    </w:p>
    <w:p w14:paraId="6FD1F25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Toliau parodyti tyrimo, kurio metu sveiki savanoriai nevalgę vartojo amoksiciliną / klavulano rūgštį (500 mg/125 mg tabletes tris kartus per parą), farmakokinetikos duomenys.</w:t>
      </w:r>
    </w:p>
    <w:p w14:paraId="644B1539" w14:textId="77777777" w:rsidR="00937687" w:rsidRDefault="00937687">
      <w:pPr>
        <w:widowControl w:val="0"/>
        <w:ind w:left="0" w:firstLine="0"/>
        <w:rPr>
          <w:rFonts w:ascii="Times New Roman" w:eastAsia="Calibri" w:hAnsi="Times New Roman" w:cs="Times New Roman"/>
          <w:i/>
          <w:szCs w:val="20"/>
          <w:lang w:eastAsia="sl-SI"/>
        </w:rPr>
      </w:pPr>
    </w:p>
    <w:tbl>
      <w:tblPr>
        <w:tblW w:w="0" w:type="auto"/>
        <w:tblInd w:w="108" w:type="dxa"/>
        <w:tblLayout w:type="fixed"/>
        <w:tblLook w:val="04A0" w:firstRow="1" w:lastRow="0" w:firstColumn="1" w:lastColumn="0" w:noHBand="0" w:noVBand="1"/>
      </w:tblPr>
      <w:tblGrid>
        <w:gridCol w:w="2040"/>
        <w:gridCol w:w="1159"/>
        <w:gridCol w:w="1416"/>
        <w:gridCol w:w="1447"/>
        <w:gridCol w:w="1382"/>
        <w:gridCol w:w="1340"/>
      </w:tblGrid>
      <w:tr w:rsidR="00937687" w14:paraId="2EF4DAF8" w14:textId="77777777">
        <w:trPr>
          <w:cantSplit/>
        </w:trPr>
        <w:tc>
          <w:tcPr>
            <w:tcW w:w="8784" w:type="dxa"/>
            <w:gridSpan w:val="6"/>
            <w:tcBorders>
              <w:top w:val="single" w:sz="4" w:space="0" w:color="auto"/>
              <w:left w:val="single" w:sz="4" w:space="0" w:color="auto"/>
              <w:bottom w:val="single" w:sz="4" w:space="0" w:color="auto"/>
              <w:right w:val="single" w:sz="4" w:space="0" w:color="auto"/>
            </w:tcBorders>
          </w:tcPr>
          <w:p w14:paraId="2F7A244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Vidutiniai (± SN) farmakokinetikos rodmenys</w:t>
            </w:r>
          </w:p>
          <w:p w14:paraId="7BCE2881" w14:textId="77777777" w:rsidR="00937687" w:rsidRDefault="00937687">
            <w:pPr>
              <w:widowControl w:val="0"/>
              <w:ind w:left="0" w:firstLine="0"/>
              <w:rPr>
                <w:rFonts w:ascii="Times New Roman" w:eastAsia="Calibri" w:hAnsi="Times New Roman" w:cs="Times New Roman"/>
                <w:szCs w:val="20"/>
                <w:lang w:eastAsia="sl-SI"/>
              </w:rPr>
            </w:pPr>
          </w:p>
        </w:tc>
      </w:tr>
      <w:tr w:rsidR="00937687" w14:paraId="3FA0935C" w14:textId="77777777">
        <w:trPr>
          <w:cantSplit/>
          <w:trHeight w:val="347"/>
        </w:trPr>
        <w:tc>
          <w:tcPr>
            <w:tcW w:w="2040" w:type="dxa"/>
            <w:vMerge w:val="restart"/>
            <w:tcBorders>
              <w:top w:val="single" w:sz="4" w:space="0" w:color="auto"/>
              <w:left w:val="single" w:sz="4" w:space="0" w:color="auto"/>
              <w:bottom w:val="single" w:sz="4" w:space="0" w:color="auto"/>
              <w:right w:val="single" w:sz="4" w:space="0" w:color="auto"/>
            </w:tcBorders>
            <w:hideMark/>
          </w:tcPr>
          <w:p w14:paraId="02812A8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Vartota (-os) veiklioji (-sios) medžiaga (-os)</w:t>
            </w:r>
          </w:p>
        </w:tc>
        <w:tc>
          <w:tcPr>
            <w:tcW w:w="1159" w:type="dxa"/>
            <w:tcBorders>
              <w:top w:val="single" w:sz="4" w:space="0" w:color="auto"/>
              <w:left w:val="single" w:sz="4" w:space="0" w:color="auto"/>
              <w:bottom w:val="single" w:sz="4" w:space="0" w:color="auto"/>
              <w:right w:val="single" w:sz="4" w:space="0" w:color="auto"/>
            </w:tcBorders>
            <w:hideMark/>
          </w:tcPr>
          <w:p w14:paraId="3049F728"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Dozė</w:t>
            </w:r>
          </w:p>
        </w:tc>
        <w:tc>
          <w:tcPr>
            <w:tcW w:w="1416" w:type="dxa"/>
            <w:tcBorders>
              <w:top w:val="single" w:sz="4" w:space="0" w:color="auto"/>
              <w:left w:val="single" w:sz="4" w:space="0" w:color="auto"/>
              <w:bottom w:val="single" w:sz="4" w:space="0" w:color="auto"/>
              <w:right w:val="single" w:sz="4" w:space="0" w:color="auto"/>
            </w:tcBorders>
            <w:hideMark/>
          </w:tcPr>
          <w:p w14:paraId="209B7926"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C</w:t>
            </w:r>
            <w:r>
              <w:rPr>
                <w:rFonts w:ascii="Times New Roman" w:eastAsia="Calibri" w:hAnsi="Times New Roman" w:cs="Times New Roman"/>
                <w:szCs w:val="20"/>
                <w:vertAlign w:val="subscript"/>
                <w:lang w:eastAsia="sl-SI"/>
              </w:rPr>
              <w:t>max</w:t>
            </w:r>
          </w:p>
        </w:tc>
        <w:tc>
          <w:tcPr>
            <w:tcW w:w="1447" w:type="dxa"/>
            <w:tcBorders>
              <w:top w:val="single" w:sz="4" w:space="0" w:color="auto"/>
              <w:left w:val="single" w:sz="4" w:space="0" w:color="auto"/>
              <w:bottom w:val="single" w:sz="4" w:space="0" w:color="auto"/>
              <w:right w:val="single" w:sz="4" w:space="0" w:color="auto"/>
            </w:tcBorders>
            <w:hideMark/>
          </w:tcPr>
          <w:p w14:paraId="07837974"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T</w:t>
            </w:r>
            <w:r>
              <w:rPr>
                <w:rFonts w:ascii="Times New Roman" w:eastAsia="Calibri" w:hAnsi="Times New Roman" w:cs="Times New Roman"/>
                <w:szCs w:val="20"/>
                <w:vertAlign w:val="subscript"/>
                <w:lang w:eastAsia="sl-SI"/>
              </w:rPr>
              <w:t>max</w:t>
            </w:r>
            <w:r>
              <w:rPr>
                <w:rFonts w:ascii="Times New Roman" w:eastAsia="Calibri" w:hAnsi="Times New Roman" w:cs="Times New Roman"/>
                <w:szCs w:val="20"/>
                <w:lang w:eastAsia="sl-SI"/>
              </w:rPr>
              <w:t xml:space="preserve"> *</w:t>
            </w:r>
          </w:p>
        </w:tc>
        <w:tc>
          <w:tcPr>
            <w:tcW w:w="1382" w:type="dxa"/>
            <w:tcBorders>
              <w:top w:val="single" w:sz="4" w:space="0" w:color="auto"/>
              <w:left w:val="single" w:sz="4" w:space="0" w:color="auto"/>
              <w:bottom w:val="single" w:sz="4" w:space="0" w:color="auto"/>
              <w:right w:val="single" w:sz="4" w:space="0" w:color="auto"/>
            </w:tcBorders>
            <w:hideMark/>
          </w:tcPr>
          <w:p w14:paraId="59D71807"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AUC</w:t>
            </w:r>
            <w:r>
              <w:rPr>
                <w:rFonts w:ascii="Times New Roman" w:eastAsia="Calibri" w:hAnsi="Times New Roman" w:cs="Times New Roman"/>
                <w:szCs w:val="20"/>
                <w:vertAlign w:val="subscript"/>
                <w:lang w:eastAsia="sl-SI"/>
              </w:rPr>
              <w:t>(0</w:t>
            </w:r>
            <w:r>
              <w:rPr>
                <w:rFonts w:ascii="Times New Roman" w:eastAsia="Calibri" w:hAnsi="Times New Roman" w:cs="Times New Roman"/>
                <w:szCs w:val="20"/>
                <w:vertAlign w:val="subscript"/>
                <w:lang w:eastAsia="sl-SI"/>
              </w:rPr>
              <w:noBreakHyphen/>
              <w:t>24)</w:t>
            </w:r>
          </w:p>
        </w:tc>
        <w:tc>
          <w:tcPr>
            <w:tcW w:w="1340" w:type="dxa"/>
            <w:tcBorders>
              <w:top w:val="single" w:sz="4" w:space="0" w:color="auto"/>
              <w:left w:val="single" w:sz="4" w:space="0" w:color="auto"/>
              <w:bottom w:val="single" w:sz="4" w:space="0" w:color="auto"/>
              <w:right w:val="single" w:sz="4" w:space="0" w:color="auto"/>
            </w:tcBorders>
            <w:hideMark/>
          </w:tcPr>
          <w:p w14:paraId="2BC1A9EC"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T</w:t>
            </w:r>
            <w:r>
              <w:rPr>
                <w:rFonts w:ascii="Times New Roman" w:eastAsia="Calibri" w:hAnsi="Times New Roman" w:cs="Times New Roman"/>
                <w:szCs w:val="20"/>
                <w:vertAlign w:val="subscript"/>
                <w:lang w:eastAsia="sl-SI"/>
              </w:rPr>
              <w:t>1/2</w:t>
            </w:r>
          </w:p>
        </w:tc>
      </w:tr>
      <w:tr w:rsidR="00937687" w14:paraId="66664CEC" w14:textId="77777777">
        <w:trPr>
          <w:cantSplit/>
          <w:trHeight w:val="346"/>
        </w:trPr>
        <w:tc>
          <w:tcPr>
            <w:tcW w:w="8784" w:type="dxa"/>
            <w:vMerge/>
            <w:tcBorders>
              <w:top w:val="single" w:sz="4" w:space="0" w:color="auto"/>
              <w:left w:val="single" w:sz="4" w:space="0" w:color="auto"/>
              <w:bottom w:val="single" w:sz="4" w:space="0" w:color="auto"/>
              <w:right w:val="single" w:sz="4" w:space="0" w:color="auto"/>
            </w:tcBorders>
            <w:vAlign w:val="center"/>
            <w:hideMark/>
          </w:tcPr>
          <w:p w14:paraId="0E41F4FC" w14:textId="77777777" w:rsidR="00937687" w:rsidRDefault="00937687">
            <w:pPr>
              <w:ind w:left="0" w:firstLine="0"/>
              <w:rPr>
                <w:rFonts w:ascii="Times New Roman" w:eastAsia="Calibri" w:hAnsi="Times New Roman" w:cs="Times New Roman"/>
                <w:szCs w:val="20"/>
                <w:lang w:eastAsia="sl-SI"/>
              </w:rPr>
            </w:pPr>
          </w:p>
        </w:tc>
        <w:tc>
          <w:tcPr>
            <w:tcW w:w="1159" w:type="dxa"/>
            <w:tcBorders>
              <w:top w:val="single" w:sz="4" w:space="0" w:color="auto"/>
              <w:left w:val="single" w:sz="4" w:space="0" w:color="auto"/>
              <w:bottom w:val="single" w:sz="4" w:space="0" w:color="auto"/>
              <w:right w:val="single" w:sz="4" w:space="0" w:color="auto"/>
            </w:tcBorders>
            <w:hideMark/>
          </w:tcPr>
          <w:p w14:paraId="136022BE"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(mg)</w:t>
            </w:r>
          </w:p>
        </w:tc>
        <w:tc>
          <w:tcPr>
            <w:tcW w:w="1416" w:type="dxa"/>
            <w:tcBorders>
              <w:top w:val="single" w:sz="4" w:space="0" w:color="auto"/>
              <w:left w:val="single" w:sz="4" w:space="0" w:color="auto"/>
              <w:bottom w:val="single" w:sz="4" w:space="0" w:color="auto"/>
              <w:right w:val="single" w:sz="4" w:space="0" w:color="auto"/>
            </w:tcBorders>
            <w:hideMark/>
          </w:tcPr>
          <w:p w14:paraId="6A219987"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sym w:font="Symbol" w:char="F06D"/>
            </w:r>
            <w:r>
              <w:rPr>
                <w:rFonts w:ascii="Times New Roman" w:eastAsia="Calibri" w:hAnsi="Times New Roman" w:cs="Times New Roman"/>
                <w:szCs w:val="20"/>
                <w:lang w:eastAsia="sl-SI"/>
              </w:rPr>
              <w:t>g/ml)</w:t>
            </w:r>
          </w:p>
        </w:tc>
        <w:tc>
          <w:tcPr>
            <w:tcW w:w="1447" w:type="dxa"/>
            <w:tcBorders>
              <w:top w:val="single" w:sz="4" w:space="0" w:color="auto"/>
              <w:left w:val="single" w:sz="4" w:space="0" w:color="auto"/>
              <w:bottom w:val="single" w:sz="4" w:space="0" w:color="auto"/>
              <w:right w:val="single" w:sz="4" w:space="0" w:color="auto"/>
            </w:tcBorders>
            <w:hideMark/>
          </w:tcPr>
          <w:p w14:paraId="260BCD53"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(val.)</w:t>
            </w:r>
          </w:p>
        </w:tc>
        <w:tc>
          <w:tcPr>
            <w:tcW w:w="1382" w:type="dxa"/>
            <w:tcBorders>
              <w:top w:val="single" w:sz="4" w:space="0" w:color="auto"/>
              <w:left w:val="single" w:sz="4" w:space="0" w:color="auto"/>
              <w:bottom w:val="single" w:sz="4" w:space="0" w:color="auto"/>
              <w:right w:val="single" w:sz="4" w:space="0" w:color="auto"/>
            </w:tcBorders>
            <w:hideMark/>
          </w:tcPr>
          <w:p w14:paraId="2DD0B79B"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sym w:font="Symbol" w:char="F06D"/>
            </w:r>
            <w:r>
              <w:rPr>
                <w:rFonts w:ascii="Times New Roman" w:eastAsia="Calibri" w:hAnsi="Times New Roman" w:cs="Times New Roman"/>
                <w:szCs w:val="20"/>
                <w:lang w:eastAsia="sl-SI"/>
              </w:rPr>
              <w:t>g.val./ml)</w:t>
            </w:r>
          </w:p>
        </w:tc>
        <w:tc>
          <w:tcPr>
            <w:tcW w:w="1340" w:type="dxa"/>
            <w:tcBorders>
              <w:top w:val="single" w:sz="4" w:space="0" w:color="auto"/>
              <w:left w:val="single" w:sz="4" w:space="0" w:color="auto"/>
              <w:bottom w:val="single" w:sz="4" w:space="0" w:color="auto"/>
              <w:right w:val="single" w:sz="4" w:space="0" w:color="auto"/>
            </w:tcBorders>
            <w:hideMark/>
          </w:tcPr>
          <w:p w14:paraId="3B206F9A"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(val.)</w:t>
            </w:r>
          </w:p>
        </w:tc>
      </w:tr>
      <w:tr w:rsidR="00937687" w14:paraId="4577D1FA" w14:textId="77777777">
        <w:trPr>
          <w:cantSplit/>
        </w:trPr>
        <w:tc>
          <w:tcPr>
            <w:tcW w:w="8784" w:type="dxa"/>
            <w:gridSpan w:val="6"/>
            <w:tcBorders>
              <w:top w:val="single" w:sz="4" w:space="0" w:color="auto"/>
              <w:left w:val="single" w:sz="4" w:space="0" w:color="auto"/>
              <w:bottom w:val="single" w:sz="4" w:space="0" w:color="auto"/>
              <w:right w:val="single" w:sz="4" w:space="0" w:color="auto"/>
            </w:tcBorders>
            <w:hideMark/>
          </w:tcPr>
          <w:p w14:paraId="7DA1DBBD"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w:t>
            </w:r>
          </w:p>
        </w:tc>
      </w:tr>
      <w:tr w:rsidR="00937687" w14:paraId="1A3F1217" w14:textId="77777777">
        <w:trPr>
          <w:cantSplit/>
        </w:trPr>
        <w:tc>
          <w:tcPr>
            <w:tcW w:w="2040" w:type="dxa"/>
            <w:tcBorders>
              <w:top w:val="single" w:sz="4" w:space="0" w:color="auto"/>
              <w:left w:val="single" w:sz="4" w:space="0" w:color="auto"/>
              <w:bottom w:val="single" w:sz="4" w:space="0" w:color="auto"/>
              <w:right w:val="single" w:sz="4" w:space="0" w:color="auto"/>
            </w:tcBorders>
            <w:hideMark/>
          </w:tcPr>
          <w:p w14:paraId="20BF487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AMX/KR</w:t>
            </w:r>
          </w:p>
          <w:p w14:paraId="654B3B7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500 mg/125 mg</w:t>
            </w:r>
          </w:p>
        </w:tc>
        <w:tc>
          <w:tcPr>
            <w:tcW w:w="1159" w:type="dxa"/>
            <w:tcBorders>
              <w:top w:val="single" w:sz="4" w:space="0" w:color="auto"/>
              <w:left w:val="single" w:sz="4" w:space="0" w:color="auto"/>
              <w:bottom w:val="single" w:sz="4" w:space="0" w:color="auto"/>
              <w:right w:val="single" w:sz="4" w:space="0" w:color="auto"/>
            </w:tcBorders>
            <w:hideMark/>
          </w:tcPr>
          <w:p w14:paraId="12344BD3"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500</w:t>
            </w:r>
          </w:p>
        </w:tc>
        <w:tc>
          <w:tcPr>
            <w:tcW w:w="1416" w:type="dxa"/>
            <w:tcBorders>
              <w:top w:val="single" w:sz="4" w:space="0" w:color="auto"/>
              <w:left w:val="single" w:sz="4" w:space="0" w:color="auto"/>
              <w:bottom w:val="single" w:sz="4" w:space="0" w:color="auto"/>
              <w:right w:val="single" w:sz="4" w:space="0" w:color="auto"/>
            </w:tcBorders>
            <w:hideMark/>
          </w:tcPr>
          <w:p w14:paraId="7B4D9519"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7,19 ± 2,26</w:t>
            </w:r>
          </w:p>
        </w:tc>
        <w:tc>
          <w:tcPr>
            <w:tcW w:w="1447" w:type="dxa"/>
            <w:tcBorders>
              <w:top w:val="single" w:sz="4" w:space="0" w:color="auto"/>
              <w:left w:val="single" w:sz="4" w:space="0" w:color="auto"/>
              <w:bottom w:val="single" w:sz="4" w:space="0" w:color="auto"/>
              <w:right w:val="single" w:sz="4" w:space="0" w:color="auto"/>
            </w:tcBorders>
            <w:hideMark/>
          </w:tcPr>
          <w:p w14:paraId="6A5DC9CE"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1,5 (1,0</w:t>
            </w:r>
            <w:r>
              <w:rPr>
                <w:rFonts w:ascii="Times New Roman" w:eastAsia="Calibri" w:hAnsi="Times New Roman" w:cs="Times New Roman"/>
                <w:szCs w:val="20"/>
                <w:lang w:eastAsia="sl-SI"/>
              </w:rPr>
              <w:noBreakHyphen/>
              <w:t>2,5)</w:t>
            </w:r>
          </w:p>
        </w:tc>
        <w:tc>
          <w:tcPr>
            <w:tcW w:w="1382" w:type="dxa"/>
            <w:tcBorders>
              <w:top w:val="single" w:sz="4" w:space="0" w:color="auto"/>
              <w:left w:val="single" w:sz="4" w:space="0" w:color="auto"/>
              <w:bottom w:val="single" w:sz="4" w:space="0" w:color="auto"/>
              <w:right w:val="single" w:sz="4" w:space="0" w:color="auto"/>
            </w:tcBorders>
            <w:hideMark/>
          </w:tcPr>
          <w:p w14:paraId="2B13C911"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53,5 ± 8,87</w:t>
            </w:r>
          </w:p>
        </w:tc>
        <w:tc>
          <w:tcPr>
            <w:tcW w:w="1340" w:type="dxa"/>
            <w:tcBorders>
              <w:top w:val="single" w:sz="4" w:space="0" w:color="auto"/>
              <w:left w:val="single" w:sz="4" w:space="0" w:color="auto"/>
              <w:bottom w:val="single" w:sz="4" w:space="0" w:color="auto"/>
              <w:right w:val="single" w:sz="4" w:space="0" w:color="auto"/>
            </w:tcBorders>
            <w:hideMark/>
          </w:tcPr>
          <w:p w14:paraId="311553DD"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1,15 ± 0,20</w:t>
            </w:r>
          </w:p>
        </w:tc>
      </w:tr>
      <w:tr w:rsidR="00937687" w14:paraId="7062A405" w14:textId="77777777">
        <w:trPr>
          <w:cantSplit/>
        </w:trPr>
        <w:tc>
          <w:tcPr>
            <w:tcW w:w="8784" w:type="dxa"/>
            <w:gridSpan w:val="6"/>
            <w:tcBorders>
              <w:top w:val="single" w:sz="4" w:space="0" w:color="auto"/>
              <w:left w:val="single" w:sz="4" w:space="0" w:color="auto"/>
              <w:bottom w:val="single" w:sz="4" w:space="0" w:color="auto"/>
              <w:right w:val="single" w:sz="4" w:space="0" w:color="auto"/>
            </w:tcBorders>
            <w:hideMark/>
          </w:tcPr>
          <w:p w14:paraId="00A5B6CE"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Klavulano rūgštis</w:t>
            </w:r>
          </w:p>
        </w:tc>
      </w:tr>
      <w:tr w:rsidR="00937687" w14:paraId="4BA787AE" w14:textId="77777777">
        <w:trPr>
          <w:cantSplit/>
        </w:trPr>
        <w:tc>
          <w:tcPr>
            <w:tcW w:w="2040" w:type="dxa"/>
            <w:tcBorders>
              <w:top w:val="single" w:sz="4" w:space="0" w:color="auto"/>
              <w:left w:val="single" w:sz="4" w:space="0" w:color="auto"/>
              <w:bottom w:val="single" w:sz="4" w:space="0" w:color="auto"/>
              <w:right w:val="single" w:sz="4" w:space="0" w:color="auto"/>
            </w:tcBorders>
            <w:hideMark/>
          </w:tcPr>
          <w:p w14:paraId="133B53F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AMX/KR</w:t>
            </w:r>
          </w:p>
          <w:p w14:paraId="6610412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500 mg/125 mg</w:t>
            </w:r>
          </w:p>
        </w:tc>
        <w:tc>
          <w:tcPr>
            <w:tcW w:w="1159" w:type="dxa"/>
            <w:tcBorders>
              <w:top w:val="single" w:sz="4" w:space="0" w:color="auto"/>
              <w:left w:val="single" w:sz="4" w:space="0" w:color="auto"/>
              <w:bottom w:val="single" w:sz="4" w:space="0" w:color="auto"/>
              <w:right w:val="single" w:sz="4" w:space="0" w:color="auto"/>
            </w:tcBorders>
            <w:hideMark/>
          </w:tcPr>
          <w:p w14:paraId="18A077FF"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125</w:t>
            </w:r>
          </w:p>
        </w:tc>
        <w:tc>
          <w:tcPr>
            <w:tcW w:w="1416" w:type="dxa"/>
            <w:tcBorders>
              <w:top w:val="single" w:sz="4" w:space="0" w:color="auto"/>
              <w:left w:val="single" w:sz="4" w:space="0" w:color="auto"/>
              <w:bottom w:val="single" w:sz="4" w:space="0" w:color="auto"/>
              <w:right w:val="single" w:sz="4" w:space="0" w:color="auto"/>
            </w:tcBorders>
            <w:hideMark/>
          </w:tcPr>
          <w:p w14:paraId="5F282AA8"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2,40 ± 0,83</w:t>
            </w:r>
          </w:p>
        </w:tc>
        <w:tc>
          <w:tcPr>
            <w:tcW w:w="1447" w:type="dxa"/>
            <w:tcBorders>
              <w:top w:val="single" w:sz="4" w:space="0" w:color="auto"/>
              <w:left w:val="single" w:sz="4" w:space="0" w:color="auto"/>
              <w:bottom w:val="single" w:sz="4" w:space="0" w:color="auto"/>
              <w:right w:val="single" w:sz="4" w:space="0" w:color="auto"/>
            </w:tcBorders>
            <w:hideMark/>
          </w:tcPr>
          <w:p w14:paraId="22F951A4"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1,5 (1,0</w:t>
            </w:r>
            <w:r>
              <w:rPr>
                <w:rFonts w:ascii="Times New Roman" w:eastAsia="Calibri" w:hAnsi="Times New Roman" w:cs="Times New Roman"/>
                <w:szCs w:val="20"/>
                <w:lang w:eastAsia="sl-SI"/>
              </w:rPr>
              <w:noBreakHyphen/>
              <w:t>2,0)</w:t>
            </w:r>
          </w:p>
        </w:tc>
        <w:tc>
          <w:tcPr>
            <w:tcW w:w="1382" w:type="dxa"/>
            <w:tcBorders>
              <w:top w:val="single" w:sz="4" w:space="0" w:color="auto"/>
              <w:left w:val="single" w:sz="4" w:space="0" w:color="auto"/>
              <w:bottom w:val="single" w:sz="4" w:space="0" w:color="auto"/>
              <w:right w:val="single" w:sz="4" w:space="0" w:color="auto"/>
            </w:tcBorders>
            <w:hideMark/>
          </w:tcPr>
          <w:p w14:paraId="51BDB58D"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15,72 ± 3,86</w:t>
            </w:r>
          </w:p>
        </w:tc>
        <w:tc>
          <w:tcPr>
            <w:tcW w:w="1340" w:type="dxa"/>
            <w:tcBorders>
              <w:top w:val="single" w:sz="4" w:space="0" w:color="auto"/>
              <w:left w:val="single" w:sz="4" w:space="0" w:color="auto"/>
              <w:bottom w:val="single" w:sz="4" w:space="0" w:color="auto"/>
              <w:right w:val="single" w:sz="4" w:space="0" w:color="auto"/>
            </w:tcBorders>
            <w:hideMark/>
          </w:tcPr>
          <w:p w14:paraId="75EACC2B"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0,98 ± 0,12</w:t>
            </w:r>
          </w:p>
        </w:tc>
      </w:tr>
      <w:tr w:rsidR="00937687" w14:paraId="5FFD91FC" w14:textId="77777777">
        <w:trPr>
          <w:cantSplit/>
        </w:trPr>
        <w:tc>
          <w:tcPr>
            <w:tcW w:w="8784" w:type="dxa"/>
            <w:gridSpan w:val="6"/>
            <w:tcBorders>
              <w:top w:val="single" w:sz="4" w:space="0" w:color="auto"/>
              <w:left w:val="single" w:sz="4" w:space="0" w:color="auto"/>
              <w:bottom w:val="single" w:sz="4" w:space="0" w:color="auto"/>
              <w:right w:val="single" w:sz="4" w:space="0" w:color="auto"/>
            </w:tcBorders>
            <w:hideMark/>
          </w:tcPr>
          <w:p w14:paraId="750CF40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AMX – amoksicilinas, KR – klavulano rūgštis</w:t>
            </w:r>
          </w:p>
          <w:p w14:paraId="0CF9A36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Mediana (ribos)</w:t>
            </w:r>
          </w:p>
        </w:tc>
      </w:tr>
    </w:tbl>
    <w:p w14:paraId="1DD650E8" w14:textId="77777777" w:rsidR="00937687" w:rsidRDefault="00937687">
      <w:pPr>
        <w:widowControl w:val="0"/>
        <w:numPr>
          <w:ilvl w:val="12"/>
          <w:numId w:val="0"/>
        </w:numPr>
        <w:tabs>
          <w:tab w:val="left" w:pos="567"/>
        </w:tabs>
        <w:ind w:right="-2"/>
        <w:jc w:val="both"/>
        <w:rPr>
          <w:rFonts w:ascii="Times New Roman" w:eastAsia="Times New Roman" w:hAnsi="Times New Roman" w:cs="Times New Roman"/>
          <w:szCs w:val="20"/>
          <w:highlight w:val="yellow"/>
          <w:lang w:eastAsia="sl-SI"/>
        </w:rPr>
      </w:pPr>
    </w:p>
    <w:p w14:paraId="41EA9E6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Amoksicilino ir klavulano rūgšties koncentracija serume vartojant amoksiciliną / klavulano rūgštį buvo panaši į tą, kuri atsiranda per burną atskirai vartojant amoksiciliną ar klavulano rūgštį.</w:t>
      </w:r>
    </w:p>
    <w:p w14:paraId="60CB0817" w14:textId="77777777" w:rsidR="00937687" w:rsidRDefault="00937687">
      <w:pPr>
        <w:widowControl w:val="0"/>
        <w:ind w:left="0" w:firstLine="0"/>
        <w:rPr>
          <w:rFonts w:ascii="Times New Roman" w:eastAsia="Calibri" w:hAnsi="Times New Roman" w:cs="Times New Roman"/>
          <w:i/>
          <w:szCs w:val="20"/>
          <w:lang w:eastAsia="sl-SI"/>
        </w:rPr>
      </w:pPr>
    </w:p>
    <w:p w14:paraId="6802492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Pasiskirstymas</w:t>
      </w:r>
    </w:p>
    <w:p w14:paraId="3ABE0FA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Maždaug 25% visos plazmoje esančios klavulano rūgšties ir 18% viso plazmoje esančio amoksicilino prisijungia prie baltymų. Tariamasis amoksicilino pasiskirstymo tūris yra maždaug 0,3</w:t>
      </w:r>
      <w:r>
        <w:rPr>
          <w:rFonts w:ascii="Times New Roman" w:eastAsia="Calibri" w:hAnsi="Times New Roman" w:cs="Times New Roman"/>
          <w:szCs w:val="20"/>
          <w:lang w:eastAsia="sl-SI"/>
        </w:rPr>
        <w:noBreakHyphen/>
        <w:t xml:space="preserve">0,4 l/kg, o klavulano rūgšties </w:t>
      </w:r>
      <w:r>
        <w:rPr>
          <w:rFonts w:ascii="Times New Roman" w:eastAsia="Calibri" w:hAnsi="Times New Roman" w:cs="Times New Roman"/>
          <w:szCs w:val="20"/>
          <w:lang w:eastAsia="sl-SI"/>
        </w:rPr>
        <w:noBreakHyphen/>
        <w:t xml:space="preserve"> maždaug 0,2 l/kg.</w:t>
      </w:r>
    </w:p>
    <w:p w14:paraId="286A4385" w14:textId="77777777" w:rsidR="00937687" w:rsidRDefault="00937687">
      <w:pPr>
        <w:widowControl w:val="0"/>
        <w:ind w:left="0" w:firstLine="0"/>
        <w:rPr>
          <w:rFonts w:ascii="Times New Roman" w:eastAsia="Calibri" w:hAnsi="Times New Roman" w:cs="Times New Roman"/>
          <w:szCs w:val="20"/>
          <w:lang w:eastAsia="sl-SI"/>
        </w:rPr>
      </w:pPr>
    </w:p>
    <w:p w14:paraId="0FAD095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Po suleidimo į veną ir amoksicilino, ir klavulano rūgšties aptikta tulžies pūslėje, pilvo audiniuose, odoje, riebaluose, raumeniniame audinyje, sąnarių ir pilvaplėvės skysčiuose, tulžyje ir pūliuose. Į smegenų skystį reikiamas kiekis amoksicilino neprasiskverbia.</w:t>
      </w:r>
    </w:p>
    <w:p w14:paraId="7C4C98D5" w14:textId="77777777" w:rsidR="00937687" w:rsidRDefault="00937687">
      <w:pPr>
        <w:widowControl w:val="0"/>
        <w:ind w:left="0" w:firstLine="0"/>
        <w:rPr>
          <w:rFonts w:ascii="Times New Roman" w:eastAsia="Calibri" w:hAnsi="Times New Roman" w:cs="Times New Roman"/>
          <w:szCs w:val="20"/>
          <w:lang w:eastAsia="sl-SI"/>
        </w:rPr>
      </w:pPr>
    </w:p>
    <w:p w14:paraId="21902D1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Tyrimai su gyvūnais nerodo, kad kurios nors vaistiniame preparate esančios veikliosios medžiagos daug susikauptų audiniuose. Amoksicilino, kaip ir daugumos penicilinų, galima aptikti motinos piene. Motinos piene galima aptikti ir klavulano rūgšties pėdsakų (žr. 4.6 skyrių).</w:t>
      </w:r>
    </w:p>
    <w:p w14:paraId="331EEC87" w14:textId="77777777" w:rsidR="00937687" w:rsidRDefault="00937687">
      <w:pPr>
        <w:widowControl w:val="0"/>
        <w:ind w:left="0" w:firstLine="0"/>
        <w:rPr>
          <w:rFonts w:ascii="Times New Roman" w:eastAsia="Calibri" w:hAnsi="Times New Roman" w:cs="Times New Roman"/>
          <w:szCs w:val="20"/>
          <w:lang w:eastAsia="sl-SI"/>
        </w:rPr>
      </w:pPr>
    </w:p>
    <w:p w14:paraId="4464C5B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Ir amoksicilino, ir klavulano rūgšties prasiskverbia pro placentos barjerą (žr. 4.6 skyrių).</w:t>
      </w:r>
    </w:p>
    <w:p w14:paraId="6901F30A" w14:textId="77777777" w:rsidR="00937687" w:rsidRDefault="00937687">
      <w:pPr>
        <w:widowControl w:val="0"/>
        <w:ind w:left="0" w:firstLine="0"/>
        <w:rPr>
          <w:rFonts w:ascii="Times New Roman" w:eastAsia="Calibri" w:hAnsi="Times New Roman" w:cs="Times New Roman"/>
          <w:szCs w:val="20"/>
          <w:lang w:eastAsia="sl-SI"/>
        </w:rPr>
      </w:pPr>
    </w:p>
    <w:p w14:paraId="0AD5C69D"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Biotransformacija</w:t>
      </w:r>
    </w:p>
    <w:p w14:paraId="463131C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Dalis amoksicilino šalinama su šlapimu neaktyvios peniciloinės rūgšties pavidalu (taip šalinama iki 10</w:t>
      </w:r>
      <w:r>
        <w:rPr>
          <w:rFonts w:ascii="Times New Roman" w:eastAsia="Calibri" w:hAnsi="Times New Roman" w:cs="Times New Roman"/>
          <w:szCs w:val="20"/>
          <w:lang w:eastAsia="sl-SI"/>
        </w:rPr>
        <w:noBreakHyphen/>
        <w:t>25% suvartotos dozės). Didelė dalis klavulano rūgšties žmogaus organizme metabolizuojama ir eliminuojama su šlapimu bei išmatomis, o susidaręs anglies dioksidas šalinamas su iškvėpiamu oru.</w:t>
      </w:r>
    </w:p>
    <w:p w14:paraId="68506B39" w14:textId="77777777" w:rsidR="00937687" w:rsidRDefault="00937687">
      <w:pPr>
        <w:widowControl w:val="0"/>
        <w:ind w:left="0" w:firstLine="0"/>
        <w:rPr>
          <w:rFonts w:ascii="Times New Roman" w:eastAsia="Calibri" w:hAnsi="Times New Roman" w:cs="Times New Roman"/>
          <w:szCs w:val="20"/>
          <w:lang w:eastAsia="sl-SI"/>
        </w:rPr>
      </w:pPr>
    </w:p>
    <w:p w14:paraId="702E5D2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Eliminacija</w:t>
      </w:r>
    </w:p>
    <w:p w14:paraId="3DB9374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daugiausia šalinamas per inkstus, o klavulano rūgštis šalinama ir per inkstus, ir eliminacijos ne per inkstus būdais.</w:t>
      </w:r>
    </w:p>
    <w:p w14:paraId="058B6868" w14:textId="77777777" w:rsidR="00937687" w:rsidRDefault="00937687">
      <w:pPr>
        <w:widowControl w:val="0"/>
        <w:ind w:left="0" w:firstLine="0"/>
        <w:rPr>
          <w:rFonts w:ascii="Times New Roman" w:eastAsia="Calibri" w:hAnsi="Times New Roman" w:cs="Times New Roman"/>
          <w:szCs w:val="20"/>
          <w:lang w:eastAsia="sl-SI"/>
        </w:rPr>
      </w:pPr>
    </w:p>
    <w:p w14:paraId="503112A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Amoksicilino / klavulano rūgšties vidutinis pusinės eliminacijos laikas iš sveikų asmenų organizmo yra maždaug viena valanda, o vidutinis galutinis klirensas yra maždaug 25 l/val. Išgėrus vieną </w:t>
      </w:r>
      <w:r>
        <w:rPr>
          <w:rFonts w:ascii="Times New Roman" w:eastAsia="Calibri" w:hAnsi="Times New Roman" w:cs="Times New Roman"/>
          <w:szCs w:val="20"/>
          <w:lang w:eastAsia="sl-SI"/>
        </w:rPr>
        <w:lastRenderedPageBreak/>
        <w:t>amoksicilino / klavulano rūgšties 250/125 mg ar vieną 500/125 mg tabletę, per pirmąsias 6 valandas su šlapimu nepakitusios medžiagos pavidalu pašalinama maždaug 60–70% amoksicilino ir maždaug 40–65% klavulano rūgšties. Įvairūs tyrimai rodo, kad per 24 valandas su šlapimu pašalinama 50</w:t>
      </w:r>
      <w:r>
        <w:rPr>
          <w:rFonts w:ascii="Times New Roman" w:eastAsia="Calibri" w:hAnsi="Times New Roman" w:cs="Times New Roman"/>
          <w:szCs w:val="20"/>
          <w:lang w:eastAsia="sl-SI"/>
        </w:rPr>
        <w:noBreakHyphen/>
        <w:t>85% amoksicilino ir 27</w:t>
      </w:r>
      <w:r>
        <w:rPr>
          <w:rFonts w:ascii="Times New Roman" w:eastAsia="Calibri" w:hAnsi="Times New Roman" w:cs="Times New Roman"/>
          <w:szCs w:val="20"/>
          <w:lang w:eastAsia="sl-SI"/>
        </w:rPr>
        <w:noBreakHyphen/>
        <w:t>60% klavulano rūgšties. Didžiausia dalis klavulano rūgšties pašalinama per pirmas 2 valandas po vaistinio preparato pavartojimo.</w:t>
      </w:r>
    </w:p>
    <w:p w14:paraId="05A68032" w14:textId="77777777" w:rsidR="00937687" w:rsidRDefault="00937687">
      <w:pPr>
        <w:widowControl w:val="0"/>
        <w:ind w:left="0" w:firstLine="0"/>
        <w:rPr>
          <w:rFonts w:ascii="Times New Roman" w:eastAsia="Calibri" w:hAnsi="Times New Roman" w:cs="Times New Roman"/>
          <w:szCs w:val="20"/>
          <w:lang w:eastAsia="sl-SI"/>
        </w:rPr>
      </w:pPr>
    </w:p>
    <w:p w14:paraId="5F90AF9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Kartu su probenecidu vartojamo amoksicilino šalinimas sulėtėja, bet klavulano rūgšties ekskrecija per inkstus nesulėtėja (žr. 4.5 skyrių).</w:t>
      </w:r>
    </w:p>
    <w:p w14:paraId="4CAE15BE" w14:textId="77777777" w:rsidR="00937687" w:rsidRDefault="00937687">
      <w:pPr>
        <w:widowControl w:val="0"/>
        <w:ind w:left="0" w:firstLine="0"/>
        <w:rPr>
          <w:rFonts w:ascii="Times New Roman" w:eastAsia="Calibri" w:hAnsi="Times New Roman" w:cs="Times New Roman"/>
          <w:szCs w:val="20"/>
          <w:lang w:eastAsia="sl-SI"/>
        </w:rPr>
      </w:pPr>
    </w:p>
    <w:p w14:paraId="4D84EF97"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Amžius</w:t>
      </w:r>
    </w:p>
    <w:p w14:paraId="7FE85E53"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Amoksicilino pusinės eliminacijos laikas iš kūdikių (nuo maždaug 3 mėnesių iki 2 metų), vyresnių vaikų bei suaugusiųjų organizmo yra panašus. Labai mažiems vaikams (įskaitant neišnešiotus naujagimius) pirmomis gyvenimo savaitėmis vaistinio preparato dozę galima vartoti ne dažniau kaip du kartus per parą, nes dėl nesubrendimo būna nepakankama eliminacija per inkstus. Senyvų asmenų inkstų funkcija dažniau gali būti susilpnėjusi, todėl jiems reikia atsargiai nustatyti dozę ir gali būti naudinga stebėti inkstų funkciją.</w:t>
      </w:r>
    </w:p>
    <w:p w14:paraId="10779AA1" w14:textId="77777777" w:rsidR="00937687" w:rsidRDefault="00937687">
      <w:pPr>
        <w:widowControl w:val="0"/>
        <w:ind w:left="0" w:firstLine="0"/>
        <w:rPr>
          <w:rFonts w:ascii="Times New Roman" w:eastAsia="Calibri" w:hAnsi="Times New Roman" w:cs="Times New Roman"/>
          <w:szCs w:val="20"/>
          <w:u w:val="single"/>
          <w:lang w:eastAsia="sl-SI"/>
        </w:rPr>
      </w:pPr>
    </w:p>
    <w:p w14:paraId="5773CB5C"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Lytis</w:t>
      </w:r>
    </w:p>
    <w:p w14:paraId="104D5D18"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Sveikiems vyrams ir moterims vartojant amoksiciliną / klavulano rūgštį per burną, lytis didelės įtakos amoksicilino ar klavulano rūgšties farmakokinetikai neturėjo.</w:t>
      </w:r>
    </w:p>
    <w:p w14:paraId="02F91EF0" w14:textId="77777777" w:rsidR="00937687" w:rsidRDefault="00937687">
      <w:pPr>
        <w:widowControl w:val="0"/>
        <w:tabs>
          <w:tab w:val="left" w:pos="1296"/>
        </w:tabs>
        <w:ind w:left="0" w:firstLine="0"/>
        <w:rPr>
          <w:rFonts w:ascii="Times New Roman" w:eastAsia="Calibri" w:hAnsi="Times New Roman" w:cs="Times New Roman"/>
          <w:szCs w:val="20"/>
          <w:lang w:eastAsia="sl-SI"/>
        </w:rPr>
      </w:pPr>
    </w:p>
    <w:p w14:paraId="2A24A00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Sutrikusi inkstų funkcija</w:t>
      </w:r>
    </w:p>
    <w:p w14:paraId="5A1BE0E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Silpnėjant inkstų funkcijai, proporcingai sumažėja bendras amoksicilino / klavulano rūgšties serumo klirensas.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7A9086F0" w14:textId="77777777" w:rsidR="00937687" w:rsidRDefault="00937687">
      <w:pPr>
        <w:widowControl w:val="0"/>
        <w:ind w:left="0" w:firstLine="0"/>
        <w:rPr>
          <w:rFonts w:ascii="Times New Roman" w:eastAsia="Calibri" w:hAnsi="Times New Roman" w:cs="Times New Roman"/>
          <w:szCs w:val="20"/>
          <w:lang w:eastAsia="sl-SI"/>
        </w:rPr>
      </w:pPr>
    </w:p>
    <w:p w14:paraId="159590CA"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Sutrikusi kepenų funkcija</w:t>
      </w:r>
    </w:p>
    <w:p w14:paraId="25E0429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kepenų funkcija sutrikusi, vaistinį preparatą vartoti reikia atsargiai, be to, reikia reguliariai stebėti kepenų funkciją.</w:t>
      </w:r>
    </w:p>
    <w:p w14:paraId="27667C75" w14:textId="77777777" w:rsidR="00937687" w:rsidRDefault="00937687">
      <w:pPr>
        <w:widowControl w:val="0"/>
        <w:ind w:left="0" w:firstLine="0"/>
        <w:rPr>
          <w:rFonts w:ascii="Times New Roman" w:eastAsia="Calibri" w:hAnsi="Times New Roman" w:cs="Times New Roman"/>
          <w:szCs w:val="20"/>
          <w:lang w:eastAsia="sl-SI"/>
        </w:rPr>
      </w:pPr>
    </w:p>
    <w:p w14:paraId="21C16ECB"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5.3</w:t>
      </w:r>
      <w:r>
        <w:rPr>
          <w:rFonts w:ascii="Times New Roman" w:eastAsia="Calibri" w:hAnsi="Times New Roman" w:cs="Times New Roman"/>
          <w:b/>
          <w:szCs w:val="20"/>
          <w:lang w:eastAsia="sl-SI"/>
        </w:rPr>
        <w:tab/>
        <w:t>Ikiklinikinių saugumo tyrimų duomenys</w:t>
      </w:r>
    </w:p>
    <w:p w14:paraId="14C436DE" w14:textId="77777777" w:rsidR="00937687" w:rsidRDefault="00937687">
      <w:pPr>
        <w:widowControl w:val="0"/>
        <w:ind w:left="0" w:firstLine="0"/>
        <w:rPr>
          <w:rFonts w:ascii="Times New Roman" w:eastAsia="Calibri" w:hAnsi="Times New Roman" w:cs="Times New Roman"/>
          <w:szCs w:val="20"/>
          <w:lang w:eastAsia="sl-SI"/>
        </w:rPr>
      </w:pPr>
    </w:p>
    <w:p w14:paraId="4679A35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Įprastų farmakologinio saugumo, genotoksiškumo ir toksinio poveikio reprodukcijai ikiklinikinių tyrimų duomenys specifinio pavojaus žmogui nerodo.</w:t>
      </w:r>
    </w:p>
    <w:p w14:paraId="437B048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Su šunimis atlikti kartotinių dozių toksiškumo tyrimai parodė, kad amoksicilinas / klavulano rūgštis sukelia skrandžio dirginimą ir vėmimą bei keičia liežuvio spalvą.</w:t>
      </w:r>
    </w:p>
    <w:p w14:paraId="6169D8C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Kancerogeninio poveikio tyrimų su Betaklav ar jo sudėtyje esančiomis medžiagomis neatlikta.</w:t>
      </w:r>
    </w:p>
    <w:p w14:paraId="34AD4DEA" w14:textId="77777777" w:rsidR="00937687" w:rsidRDefault="00937687">
      <w:pPr>
        <w:widowControl w:val="0"/>
        <w:ind w:left="0" w:firstLine="0"/>
        <w:rPr>
          <w:rFonts w:ascii="Times New Roman" w:eastAsia="Calibri" w:hAnsi="Times New Roman" w:cs="Times New Roman"/>
          <w:szCs w:val="20"/>
          <w:lang w:eastAsia="sl-SI"/>
        </w:rPr>
      </w:pPr>
    </w:p>
    <w:p w14:paraId="7792CFC3" w14:textId="77777777" w:rsidR="00937687" w:rsidRDefault="00937687">
      <w:pPr>
        <w:widowControl w:val="0"/>
        <w:rPr>
          <w:rFonts w:ascii="Times New Roman" w:eastAsia="Calibri" w:hAnsi="Times New Roman" w:cs="Times New Roman"/>
          <w:szCs w:val="20"/>
          <w:lang w:eastAsia="sl-SI"/>
        </w:rPr>
      </w:pPr>
    </w:p>
    <w:p w14:paraId="5639702A"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6.</w:t>
      </w:r>
      <w:r>
        <w:rPr>
          <w:rFonts w:ascii="Times New Roman" w:eastAsia="Calibri" w:hAnsi="Times New Roman" w:cs="Times New Roman"/>
          <w:b/>
          <w:caps/>
          <w:szCs w:val="20"/>
          <w:lang w:eastAsia="sl-SI"/>
        </w:rPr>
        <w:tab/>
        <w:t>farmacinė informacija</w:t>
      </w:r>
    </w:p>
    <w:p w14:paraId="7490CCB4" w14:textId="77777777" w:rsidR="00937687" w:rsidRDefault="00937687">
      <w:pPr>
        <w:widowControl w:val="0"/>
        <w:ind w:left="0" w:firstLine="0"/>
        <w:rPr>
          <w:rFonts w:ascii="Times New Roman" w:eastAsia="Calibri" w:hAnsi="Times New Roman" w:cs="Times New Roman"/>
          <w:szCs w:val="20"/>
          <w:lang w:eastAsia="sl-SI"/>
        </w:rPr>
      </w:pPr>
    </w:p>
    <w:p w14:paraId="720A003C"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6.1</w:t>
      </w:r>
      <w:r>
        <w:rPr>
          <w:rFonts w:ascii="Times New Roman" w:eastAsia="Calibri" w:hAnsi="Times New Roman" w:cs="Times New Roman"/>
          <w:b/>
          <w:szCs w:val="20"/>
          <w:lang w:eastAsia="sl-SI"/>
        </w:rPr>
        <w:tab/>
        <w:t>Pagalbinių medžiagų sąrašas</w:t>
      </w:r>
    </w:p>
    <w:p w14:paraId="04B7FEE7" w14:textId="77777777" w:rsidR="00937687" w:rsidRDefault="00937687">
      <w:pPr>
        <w:widowControl w:val="0"/>
        <w:ind w:left="0" w:firstLine="0"/>
        <w:rPr>
          <w:rFonts w:ascii="Times New Roman" w:eastAsia="Calibri" w:hAnsi="Times New Roman" w:cs="Times New Roman"/>
          <w:szCs w:val="20"/>
          <w:lang w:eastAsia="sl-SI"/>
        </w:rPr>
      </w:pPr>
    </w:p>
    <w:p w14:paraId="21BA9632" w14:textId="77777777" w:rsidR="00937687" w:rsidRDefault="00675DC8">
      <w:pPr>
        <w:pStyle w:val="Sraopastraipa"/>
        <w:widowControl w:val="0"/>
        <w:numPr>
          <w:ilvl w:val="0"/>
          <w:numId w:val="35"/>
        </w:numPr>
        <w:spacing w:after="0"/>
        <w:ind w:left="360"/>
        <w:rPr>
          <w:rFonts w:ascii="Times New Roman" w:hAnsi="Times New Roman"/>
          <w:i/>
          <w:szCs w:val="20"/>
          <w:lang w:eastAsia="sl-SI"/>
        </w:rPr>
      </w:pPr>
      <w:r>
        <w:rPr>
          <w:rFonts w:ascii="Times New Roman" w:hAnsi="Times New Roman"/>
          <w:i/>
          <w:szCs w:val="20"/>
          <w:lang w:eastAsia="sl-SI"/>
        </w:rPr>
        <w:t>Tabletės šerdis</w:t>
      </w:r>
    </w:p>
    <w:p w14:paraId="0E20D17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Mikrokristalinė celiuliozė (E460)</w:t>
      </w:r>
    </w:p>
    <w:p w14:paraId="1C0F5DE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Karboksimetilkrakmolo (A tipo) natrio druska</w:t>
      </w:r>
    </w:p>
    <w:p w14:paraId="1493155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Koloidinis bevandenis silicio dioksidas (E551)</w:t>
      </w:r>
    </w:p>
    <w:p w14:paraId="69A6154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Magnio stearatas (E470b)</w:t>
      </w:r>
    </w:p>
    <w:p w14:paraId="238A1B02" w14:textId="77777777" w:rsidR="00937687" w:rsidRDefault="00675DC8">
      <w:pPr>
        <w:pStyle w:val="Sraopastraipa"/>
        <w:widowControl w:val="0"/>
        <w:numPr>
          <w:ilvl w:val="0"/>
          <w:numId w:val="35"/>
        </w:numPr>
        <w:spacing w:after="0"/>
        <w:ind w:left="360"/>
        <w:rPr>
          <w:rFonts w:ascii="Times New Roman" w:hAnsi="Times New Roman"/>
          <w:i/>
          <w:szCs w:val="20"/>
          <w:lang w:eastAsia="sl-SI"/>
        </w:rPr>
      </w:pPr>
      <w:r>
        <w:rPr>
          <w:rFonts w:ascii="Times New Roman" w:hAnsi="Times New Roman"/>
          <w:i/>
          <w:szCs w:val="20"/>
          <w:lang w:eastAsia="sl-SI"/>
        </w:rPr>
        <w:t>Tabletės plėvelė</w:t>
      </w:r>
    </w:p>
    <w:p w14:paraId="043ADEA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Titano dioksidas (E171)</w:t>
      </w:r>
    </w:p>
    <w:p w14:paraId="617BF4E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Hipromeliozė (E464)</w:t>
      </w:r>
    </w:p>
    <w:p w14:paraId="6B6FD62D"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Propilenglikolis (E1520)</w:t>
      </w:r>
    </w:p>
    <w:p w14:paraId="3C787163"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Talkas (E553b)</w:t>
      </w:r>
    </w:p>
    <w:p w14:paraId="73A2B250"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Etilceliuliozė (E462)</w:t>
      </w:r>
    </w:p>
    <w:p w14:paraId="439F8E9D" w14:textId="77777777" w:rsidR="00937687" w:rsidRDefault="00937687">
      <w:pPr>
        <w:widowControl w:val="0"/>
        <w:rPr>
          <w:rFonts w:ascii="Times New Roman" w:eastAsia="Calibri" w:hAnsi="Times New Roman" w:cs="Times New Roman"/>
          <w:szCs w:val="20"/>
          <w:lang w:eastAsia="sl-SI"/>
        </w:rPr>
      </w:pPr>
    </w:p>
    <w:p w14:paraId="5B2EF812"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6.2</w:t>
      </w:r>
      <w:r>
        <w:rPr>
          <w:rFonts w:ascii="Times New Roman" w:eastAsia="Calibri" w:hAnsi="Times New Roman" w:cs="Times New Roman"/>
          <w:b/>
          <w:szCs w:val="20"/>
          <w:lang w:eastAsia="sl-SI"/>
        </w:rPr>
        <w:tab/>
        <w:t>Nesuderinamumas</w:t>
      </w:r>
    </w:p>
    <w:p w14:paraId="33EFBEFB" w14:textId="77777777" w:rsidR="00937687" w:rsidRDefault="00937687">
      <w:pPr>
        <w:widowControl w:val="0"/>
        <w:rPr>
          <w:rFonts w:ascii="Times New Roman" w:eastAsia="Calibri" w:hAnsi="Times New Roman" w:cs="Times New Roman"/>
          <w:szCs w:val="20"/>
          <w:lang w:eastAsia="sl-SI"/>
        </w:rPr>
      </w:pPr>
    </w:p>
    <w:p w14:paraId="0F7E610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Duomenys nebūtini.</w:t>
      </w:r>
    </w:p>
    <w:p w14:paraId="7E5C1137" w14:textId="77777777" w:rsidR="00937687" w:rsidRDefault="00937687">
      <w:pPr>
        <w:widowControl w:val="0"/>
        <w:rPr>
          <w:rFonts w:ascii="Times New Roman" w:eastAsia="Calibri" w:hAnsi="Times New Roman" w:cs="Times New Roman"/>
          <w:szCs w:val="20"/>
          <w:lang w:eastAsia="sl-SI"/>
        </w:rPr>
      </w:pPr>
    </w:p>
    <w:p w14:paraId="2D0D717A"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6.3</w:t>
      </w:r>
      <w:r>
        <w:rPr>
          <w:rFonts w:ascii="Times New Roman" w:eastAsia="Calibri" w:hAnsi="Times New Roman" w:cs="Times New Roman"/>
          <w:b/>
          <w:szCs w:val="20"/>
          <w:lang w:eastAsia="sl-SI"/>
        </w:rPr>
        <w:tab/>
        <w:t>Tinkamumo laikas</w:t>
      </w:r>
    </w:p>
    <w:p w14:paraId="77C730F4" w14:textId="77777777" w:rsidR="00937687" w:rsidRDefault="00937687">
      <w:pPr>
        <w:widowControl w:val="0"/>
        <w:rPr>
          <w:rFonts w:ascii="Times New Roman" w:eastAsia="Calibri" w:hAnsi="Times New Roman" w:cs="Times New Roman"/>
          <w:szCs w:val="20"/>
          <w:lang w:eastAsia="sl-SI"/>
        </w:rPr>
      </w:pPr>
    </w:p>
    <w:p w14:paraId="2FAE067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val="sl-SI" w:eastAsia="sl-SI"/>
        </w:rPr>
        <w:t>2</w:t>
      </w:r>
      <w:r>
        <w:rPr>
          <w:rFonts w:ascii="Times New Roman" w:eastAsia="Calibri" w:hAnsi="Times New Roman" w:cs="Times New Roman"/>
          <w:szCs w:val="20"/>
          <w:lang w:eastAsia="sl-SI"/>
        </w:rPr>
        <w:t xml:space="preserve"> metai.</w:t>
      </w:r>
    </w:p>
    <w:p w14:paraId="423AC697" w14:textId="77777777" w:rsidR="00937687" w:rsidRDefault="00937687">
      <w:pPr>
        <w:widowControl w:val="0"/>
        <w:rPr>
          <w:rFonts w:ascii="Times New Roman" w:eastAsia="Calibri" w:hAnsi="Times New Roman" w:cs="Times New Roman"/>
          <w:szCs w:val="20"/>
          <w:lang w:eastAsia="sl-SI"/>
        </w:rPr>
      </w:pPr>
    </w:p>
    <w:p w14:paraId="63E17402"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6.4</w:t>
      </w:r>
      <w:r>
        <w:rPr>
          <w:rFonts w:ascii="Times New Roman" w:eastAsia="Calibri" w:hAnsi="Times New Roman" w:cs="Times New Roman"/>
          <w:b/>
          <w:szCs w:val="20"/>
          <w:lang w:eastAsia="sl-SI"/>
        </w:rPr>
        <w:tab/>
        <w:t>Specialios laikymo sąlygos</w:t>
      </w:r>
    </w:p>
    <w:p w14:paraId="5B2C52CE" w14:textId="77777777" w:rsidR="00937687" w:rsidRDefault="00937687">
      <w:pPr>
        <w:widowControl w:val="0"/>
        <w:ind w:left="0" w:firstLine="0"/>
        <w:rPr>
          <w:rFonts w:ascii="Times New Roman" w:eastAsia="Calibri" w:hAnsi="Times New Roman" w:cs="Times New Roman"/>
          <w:i/>
          <w:szCs w:val="20"/>
          <w:lang w:eastAsia="sl-SI"/>
        </w:rPr>
      </w:pPr>
    </w:p>
    <w:p w14:paraId="4E71A01F"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Dvisluoksnė juostelė ir lizdinė plokštelė</w:t>
      </w:r>
    </w:p>
    <w:p w14:paraId="7818A5B1"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ne aukštesnėje kaip 25 °C temperatūroje.</w:t>
      </w:r>
    </w:p>
    <w:p w14:paraId="64996EBC"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gamintojo pakuotėje, kad vaistinis preparatas būtų apsaugotas nuo drėgmės.</w:t>
      </w:r>
    </w:p>
    <w:p w14:paraId="6D3A10D0" w14:textId="77777777" w:rsidR="00937687" w:rsidRDefault="00937687">
      <w:pPr>
        <w:widowControl w:val="0"/>
        <w:rPr>
          <w:rFonts w:ascii="Times New Roman" w:eastAsia="Calibri" w:hAnsi="Times New Roman" w:cs="Times New Roman"/>
          <w:szCs w:val="20"/>
          <w:lang w:eastAsia="sl-SI"/>
        </w:rPr>
      </w:pPr>
    </w:p>
    <w:p w14:paraId="67A3F8B1"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6.5</w:t>
      </w:r>
      <w:r>
        <w:rPr>
          <w:rFonts w:ascii="Times New Roman" w:eastAsia="Calibri" w:hAnsi="Times New Roman" w:cs="Times New Roman"/>
          <w:b/>
          <w:szCs w:val="20"/>
          <w:lang w:eastAsia="sl-SI"/>
        </w:rPr>
        <w:tab/>
        <w:t>Talpyklės pobūdis ir jos turinys</w:t>
      </w:r>
    </w:p>
    <w:p w14:paraId="18888554" w14:textId="77777777" w:rsidR="00937687" w:rsidRDefault="00937687">
      <w:pPr>
        <w:widowControl w:val="0"/>
        <w:rPr>
          <w:rFonts w:ascii="Times New Roman" w:eastAsia="Calibri" w:hAnsi="Times New Roman" w:cs="Times New Roman"/>
          <w:szCs w:val="20"/>
          <w:lang w:eastAsia="sl-SI"/>
        </w:rPr>
      </w:pPr>
    </w:p>
    <w:p w14:paraId="486FB7F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Dvisluoksnės juostelės (aliuminio/aliuminio): 10, 12, 14, 16, 20, 21, 24, 30, 100 ar 500 plėvele dengtų tablečių dėžutėje.</w:t>
      </w:r>
    </w:p>
    <w:p w14:paraId="00F241E6" w14:textId="77777777" w:rsidR="00937687" w:rsidRDefault="00675DC8">
      <w:pPr>
        <w:widowControl w:val="0"/>
        <w:ind w:left="0" w:firstLine="0"/>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 xml:space="preserve">Lizdinė plokštelė (OPA/Al/PVC-Al): 10, 12, 14, 16, 20, 21, 24, 30, 100 ar 500 </w:t>
      </w:r>
      <w:r>
        <w:rPr>
          <w:rFonts w:ascii="Times New Roman" w:eastAsia="Calibri" w:hAnsi="Times New Roman" w:cs="Times New Roman"/>
          <w:lang w:val="sl-SI" w:eastAsia="lt-LT"/>
        </w:rPr>
        <w:t xml:space="preserve">plėvele dengtų </w:t>
      </w:r>
      <w:r>
        <w:rPr>
          <w:rFonts w:ascii="Times New Roman" w:eastAsia="Times New Roman" w:hAnsi="Times New Roman" w:cs="Times New Roman"/>
          <w:lang w:val="sl-SI" w:eastAsia="sl-SI"/>
        </w:rPr>
        <w:t>tablečių dėžutėje.</w:t>
      </w:r>
    </w:p>
    <w:p w14:paraId="68D6D7FD" w14:textId="77777777" w:rsidR="00937687" w:rsidRDefault="00937687">
      <w:pPr>
        <w:widowControl w:val="0"/>
        <w:ind w:left="0" w:firstLine="0"/>
        <w:rPr>
          <w:rFonts w:ascii="Times New Roman" w:eastAsia="Calibri" w:hAnsi="Times New Roman" w:cs="Times New Roman"/>
          <w:szCs w:val="20"/>
          <w:lang w:eastAsia="sl-SI"/>
        </w:rPr>
      </w:pPr>
    </w:p>
    <w:p w14:paraId="1528F10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Gali būti tiekiamos ne visų dydžių pakuotės.</w:t>
      </w:r>
    </w:p>
    <w:p w14:paraId="5EB3A954" w14:textId="77777777" w:rsidR="00937687" w:rsidRDefault="00937687">
      <w:pPr>
        <w:widowControl w:val="0"/>
        <w:rPr>
          <w:rFonts w:ascii="Times New Roman" w:eastAsia="Calibri" w:hAnsi="Times New Roman" w:cs="Times New Roman"/>
          <w:szCs w:val="20"/>
          <w:lang w:eastAsia="sl-SI"/>
        </w:rPr>
      </w:pPr>
    </w:p>
    <w:p w14:paraId="2D73EB29"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6.6</w:t>
      </w:r>
      <w:r>
        <w:rPr>
          <w:rFonts w:ascii="Times New Roman" w:eastAsia="Calibri" w:hAnsi="Times New Roman" w:cs="Times New Roman"/>
          <w:b/>
          <w:szCs w:val="20"/>
          <w:lang w:eastAsia="sl-SI"/>
        </w:rPr>
        <w:tab/>
        <w:t>Specialūs reikalavimai atliekoms tvarkyti ir vaistiniam preparatui ruošti</w:t>
      </w:r>
    </w:p>
    <w:p w14:paraId="53115019" w14:textId="77777777" w:rsidR="00937687" w:rsidRDefault="00937687">
      <w:pPr>
        <w:widowControl w:val="0"/>
        <w:ind w:left="0" w:firstLine="0"/>
        <w:rPr>
          <w:rFonts w:ascii="Times New Roman" w:eastAsia="Calibri" w:hAnsi="Times New Roman" w:cs="Times New Roman"/>
          <w:b/>
          <w:szCs w:val="20"/>
          <w:lang w:eastAsia="sl-SI"/>
        </w:rPr>
      </w:pPr>
    </w:p>
    <w:p w14:paraId="5A3A9E81" w14:textId="77777777" w:rsidR="00937687" w:rsidRDefault="00675DC8">
      <w:pPr>
        <w:widowControl w:val="0"/>
        <w:tabs>
          <w:tab w:val="left" w:pos="1296"/>
        </w:tabs>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Specialių reikalavimų atliekoms tvarkyti nėra.</w:t>
      </w:r>
    </w:p>
    <w:p w14:paraId="15DFA963" w14:textId="77777777" w:rsidR="00937687" w:rsidRDefault="00675DC8">
      <w:pPr>
        <w:widowControl w:val="0"/>
        <w:tabs>
          <w:tab w:val="left" w:pos="1296"/>
        </w:tabs>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Nesuvartotą vaistinį preparatą ar atliekas reikia tvarkyti laikantis vietinių reikalavimų.</w:t>
      </w:r>
    </w:p>
    <w:p w14:paraId="4071EB5E" w14:textId="77777777" w:rsidR="00937687" w:rsidRDefault="00937687">
      <w:pPr>
        <w:widowControl w:val="0"/>
        <w:tabs>
          <w:tab w:val="left" w:pos="1296"/>
        </w:tabs>
        <w:autoSpaceDE w:val="0"/>
        <w:autoSpaceDN w:val="0"/>
        <w:adjustRightInd w:val="0"/>
        <w:ind w:left="0" w:firstLine="0"/>
        <w:rPr>
          <w:rFonts w:ascii="Times New Roman" w:eastAsia="Calibri" w:hAnsi="Times New Roman" w:cs="Times New Roman"/>
          <w:szCs w:val="20"/>
          <w:lang w:eastAsia="sl-SI"/>
        </w:rPr>
      </w:pPr>
    </w:p>
    <w:p w14:paraId="6D5F5C06" w14:textId="77777777" w:rsidR="00937687" w:rsidRDefault="00937687">
      <w:pPr>
        <w:widowControl w:val="0"/>
        <w:rPr>
          <w:rFonts w:ascii="Times New Roman" w:eastAsia="Calibri" w:hAnsi="Times New Roman" w:cs="Times New Roman"/>
          <w:szCs w:val="20"/>
          <w:lang w:eastAsia="sl-SI"/>
        </w:rPr>
      </w:pPr>
    </w:p>
    <w:p w14:paraId="7E5A3B13"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7.</w:t>
      </w:r>
      <w:r>
        <w:rPr>
          <w:rFonts w:ascii="Times New Roman" w:eastAsia="Calibri" w:hAnsi="Times New Roman" w:cs="Times New Roman"/>
          <w:b/>
          <w:szCs w:val="20"/>
          <w:lang w:eastAsia="sl-SI"/>
        </w:rPr>
        <w:tab/>
        <w:t>REGISTRUOTOJAS</w:t>
      </w:r>
    </w:p>
    <w:p w14:paraId="6699537E" w14:textId="77777777" w:rsidR="00937687" w:rsidRDefault="00937687">
      <w:pPr>
        <w:widowControl w:val="0"/>
        <w:ind w:left="0" w:firstLine="0"/>
        <w:rPr>
          <w:rFonts w:ascii="Times New Roman" w:eastAsia="Calibri" w:hAnsi="Times New Roman" w:cs="Times New Roman"/>
          <w:szCs w:val="20"/>
          <w:lang w:eastAsia="sl-SI"/>
        </w:rPr>
      </w:pPr>
    </w:p>
    <w:p w14:paraId="2324F1E6"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KRKA, d.d., Novo mesto</w:t>
      </w:r>
    </w:p>
    <w:p w14:paraId="5B60D853"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Šmarješka cesta 6</w:t>
      </w:r>
    </w:p>
    <w:p w14:paraId="2D57C4D7"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8501 Novo mesto</w:t>
      </w:r>
    </w:p>
    <w:p w14:paraId="1B273A0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Slovėnija</w:t>
      </w:r>
    </w:p>
    <w:p w14:paraId="4AEA1B26" w14:textId="77777777" w:rsidR="00937687" w:rsidRDefault="00937687">
      <w:pPr>
        <w:widowControl w:val="0"/>
        <w:rPr>
          <w:rFonts w:ascii="Times New Roman" w:eastAsia="Calibri" w:hAnsi="Times New Roman" w:cs="Times New Roman"/>
          <w:szCs w:val="20"/>
          <w:lang w:eastAsia="sl-SI"/>
        </w:rPr>
      </w:pPr>
    </w:p>
    <w:p w14:paraId="12205D45" w14:textId="77777777" w:rsidR="00937687" w:rsidRDefault="00937687">
      <w:pPr>
        <w:widowControl w:val="0"/>
        <w:rPr>
          <w:rFonts w:ascii="Times New Roman" w:eastAsia="Calibri" w:hAnsi="Times New Roman" w:cs="Times New Roman"/>
          <w:szCs w:val="20"/>
          <w:lang w:eastAsia="sl-SI"/>
        </w:rPr>
      </w:pPr>
    </w:p>
    <w:p w14:paraId="7EA6D915" w14:textId="77777777" w:rsidR="00937687" w:rsidRDefault="00675DC8">
      <w:pPr>
        <w:widowControl w:val="0"/>
        <w:rPr>
          <w:rFonts w:ascii="Times New Roman" w:eastAsia="Calibri" w:hAnsi="Times New Roman" w:cs="Times New Roman"/>
          <w:b/>
          <w:lang w:eastAsia="sl-SI"/>
        </w:rPr>
      </w:pPr>
      <w:r>
        <w:rPr>
          <w:rFonts w:ascii="Times New Roman" w:eastAsia="Calibri" w:hAnsi="Times New Roman" w:cs="Times New Roman"/>
          <w:b/>
          <w:lang w:eastAsia="sl-SI"/>
        </w:rPr>
        <w:t>8.</w:t>
      </w:r>
      <w:r>
        <w:rPr>
          <w:rFonts w:ascii="Times New Roman" w:eastAsia="Calibri" w:hAnsi="Times New Roman" w:cs="Times New Roman"/>
          <w:b/>
          <w:lang w:eastAsia="sl-SI"/>
        </w:rPr>
        <w:tab/>
        <w:t>REGISTRACIJOS NUMERIS (-IAI)</w:t>
      </w:r>
    </w:p>
    <w:p w14:paraId="61E30399" w14:textId="77777777" w:rsidR="00937687" w:rsidRDefault="00937687">
      <w:pPr>
        <w:widowControl w:val="0"/>
        <w:ind w:left="0" w:firstLine="0"/>
        <w:rPr>
          <w:rFonts w:ascii="Times New Roman" w:eastAsia="Calibri" w:hAnsi="Times New Roman" w:cs="Times New Roman"/>
          <w:lang w:eastAsia="sl-SI"/>
        </w:rPr>
      </w:pPr>
    </w:p>
    <w:tbl>
      <w:tblPr>
        <w:tblW w:w="0" w:type="auto"/>
        <w:tblLook w:val="04A0" w:firstRow="1" w:lastRow="0" w:firstColumn="1" w:lastColumn="0" w:noHBand="0" w:noVBand="1"/>
      </w:tblPr>
      <w:tblGrid>
        <w:gridCol w:w="4535"/>
        <w:gridCol w:w="4535"/>
      </w:tblGrid>
      <w:tr w:rsidR="00937687" w14:paraId="24754439" w14:textId="77777777" w:rsidTr="00D868BA">
        <w:tc>
          <w:tcPr>
            <w:tcW w:w="4535" w:type="dxa"/>
            <w:hideMark/>
          </w:tcPr>
          <w:p w14:paraId="78542451" w14:textId="77777777" w:rsidR="00937687" w:rsidRDefault="00675DC8">
            <w:pPr>
              <w:widowControl w:val="0"/>
              <w:rPr>
                <w:rFonts w:ascii="Times New Roman" w:hAnsi="Times New Roman" w:cs="Times New Roman"/>
                <w:u w:val="single"/>
              </w:rPr>
            </w:pPr>
            <w:r>
              <w:rPr>
                <w:rFonts w:ascii="Times New Roman" w:eastAsia="Times New Roman" w:hAnsi="Times New Roman" w:cs="Times New Roman"/>
                <w:lang w:eastAsia="sl-SI"/>
              </w:rPr>
              <w:t xml:space="preserve"> </w:t>
            </w:r>
            <w:r>
              <w:rPr>
                <w:rFonts w:ascii="Times New Roman" w:eastAsia="Calibri" w:hAnsi="Times New Roman" w:cs="Times New Roman"/>
                <w:szCs w:val="20"/>
                <w:lang w:eastAsia="sl-SI"/>
              </w:rPr>
              <w:t>d</w:t>
            </w:r>
            <w:r>
              <w:rPr>
                <w:rFonts w:ascii="Times New Roman" w:hAnsi="Times New Roman" w:cs="Times New Roman"/>
                <w:bCs/>
                <w:u w:val="single"/>
              </w:rPr>
              <w:t>visluoksnė juostelė</w:t>
            </w:r>
          </w:p>
          <w:p w14:paraId="4F02317C"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LT/1/15/3778/005 – N10</w:t>
            </w:r>
          </w:p>
          <w:p w14:paraId="223137D8"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LT/1/15/3778/006 – N12</w:t>
            </w:r>
          </w:p>
          <w:p w14:paraId="55380C1F"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LT/1/15/3778/007 – N14</w:t>
            </w:r>
          </w:p>
          <w:p w14:paraId="6235D302"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LT/1/15/3778/008 – N16</w:t>
            </w:r>
          </w:p>
          <w:p w14:paraId="45ECD416"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LT/1/15/3778/009 – N20</w:t>
            </w:r>
          </w:p>
          <w:p w14:paraId="29911A1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LT/1/15/3778/010 – N21</w:t>
            </w:r>
          </w:p>
          <w:p w14:paraId="3EA2FD36"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LT/1/15/3778/011 – N24</w:t>
            </w:r>
          </w:p>
          <w:p w14:paraId="0DD8C914"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LT/1/15/3778/012 – N30</w:t>
            </w:r>
          </w:p>
          <w:p w14:paraId="50A6AA2E"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LT/1/15/3778/013 – N100</w:t>
            </w:r>
          </w:p>
          <w:p w14:paraId="24DB7D1B" w14:textId="77777777" w:rsidR="00937687" w:rsidRDefault="00675DC8">
            <w:pPr>
              <w:widowControl w:val="0"/>
              <w:rPr>
                <w:rFonts w:ascii="Calibri" w:eastAsia="Calibri" w:hAnsi="Calibri" w:cs="Times New Roman"/>
              </w:rPr>
            </w:pPr>
            <w:r>
              <w:rPr>
                <w:rFonts w:ascii="Times New Roman" w:eastAsia="Calibri" w:hAnsi="Times New Roman" w:cs="Times New Roman"/>
                <w:szCs w:val="20"/>
                <w:lang w:eastAsia="sl-SI"/>
              </w:rPr>
              <w:t>LT/1/15/3778/014 – N500</w:t>
            </w:r>
          </w:p>
        </w:tc>
        <w:tc>
          <w:tcPr>
            <w:tcW w:w="4535" w:type="dxa"/>
          </w:tcPr>
          <w:p w14:paraId="135B38D9" w14:textId="77777777" w:rsidR="00937687" w:rsidRDefault="00675DC8">
            <w:pPr>
              <w:ind w:left="0" w:firstLine="0"/>
              <w:rPr>
                <w:rFonts w:ascii="Times New Roman" w:eastAsia="Calibri" w:hAnsi="Times New Roman" w:cs="Times New Roman"/>
                <w:u w:val="single"/>
              </w:rPr>
            </w:pPr>
            <w:r>
              <w:rPr>
                <w:rFonts w:ascii="Times New Roman" w:eastAsia="Calibri" w:hAnsi="Times New Roman" w:cs="Times New Roman"/>
                <w:u w:val="single"/>
              </w:rPr>
              <w:t>lizdinė plokštelė</w:t>
            </w:r>
          </w:p>
          <w:p w14:paraId="2DA08D9D"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LT/1/15/3778/025 – N10</w:t>
            </w:r>
          </w:p>
          <w:p w14:paraId="03657D08"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LT/1/15/3778/026 – N12</w:t>
            </w:r>
          </w:p>
          <w:p w14:paraId="677A49D6"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LT/1/15/3778/027 – N14</w:t>
            </w:r>
          </w:p>
          <w:p w14:paraId="596F7DD8"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LT/1/15/3778/028 – N16</w:t>
            </w:r>
          </w:p>
          <w:p w14:paraId="253B9EE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LT/1/15/3778/029 – N20</w:t>
            </w:r>
          </w:p>
          <w:p w14:paraId="7B4C2982"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LT/1/15/3778/030 – N21</w:t>
            </w:r>
          </w:p>
          <w:p w14:paraId="33E14A67"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LT/1/15/3778/031 – N24</w:t>
            </w:r>
          </w:p>
          <w:p w14:paraId="64F013BA"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LT/1/15/3778/032 – N30</w:t>
            </w:r>
          </w:p>
          <w:p w14:paraId="6931BD41"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LT/1/15/3778/033 – N100</w:t>
            </w:r>
          </w:p>
          <w:p w14:paraId="34365C07" w14:textId="77777777" w:rsidR="00937687" w:rsidRDefault="00675DC8">
            <w:pPr>
              <w:widowControl w:val="0"/>
              <w:rPr>
                <w:rFonts w:ascii="Calibri" w:eastAsia="Calibri" w:hAnsi="Calibri" w:cs="Times New Roman"/>
              </w:rPr>
            </w:pPr>
            <w:r>
              <w:rPr>
                <w:rFonts w:ascii="Times New Roman" w:eastAsia="Calibri" w:hAnsi="Times New Roman" w:cs="Times New Roman"/>
                <w:szCs w:val="20"/>
                <w:lang w:eastAsia="sl-SI"/>
              </w:rPr>
              <w:t>LT/1/15/3778/034 – N500</w:t>
            </w:r>
          </w:p>
        </w:tc>
      </w:tr>
    </w:tbl>
    <w:p w14:paraId="41C703B7" w14:textId="77777777" w:rsidR="00937687" w:rsidRDefault="00937687">
      <w:pPr>
        <w:widowControl w:val="0"/>
        <w:ind w:left="0" w:firstLine="0"/>
        <w:rPr>
          <w:rFonts w:ascii="Times New Roman" w:eastAsia="Calibri" w:hAnsi="Times New Roman" w:cs="Times New Roman"/>
          <w:szCs w:val="20"/>
          <w:lang w:eastAsia="sl-SI"/>
        </w:rPr>
      </w:pPr>
    </w:p>
    <w:p w14:paraId="0AE6687D" w14:textId="77777777" w:rsidR="00937687" w:rsidRDefault="00937687">
      <w:pPr>
        <w:widowControl w:val="0"/>
        <w:ind w:left="0" w:firstLine="0"/>
        <w:rPr>
          <w:rFonts w:ascii="Times New Roman" w:eastAsia="Calibri" w:hAnsi="Times New Roman" w:cs="Times New Roman"/>
          <w:szCs w:val="20"/>
          <w:lang w:eastAsia="sl-SI"/>
        </w:rPr>
      </w:pPr>
    </w:p>
    <w:p w14:paraId="44433131"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9.</w:t>
      </w:r>
      <w:r>
        <w:rPr>
          <w:rFonts w:ascii="Times New Roman" w:eastAsia="Calibri" w:hAnsi="Times New Roman" w:cs="Times New Roman"/>
          <w:b/>
          <w:szCs w:val="20"/>
          <w:lang w:eastAsia="sl-SI"/>
        </w:rPr>
        <w:tab/>
        <w:t>REGISTRAVIMO / PERREGISTRACIJOS DATA</w:t>
      </w:r>
    </w:p>
    <w:p w14:paraId="60C2FDF7" w14:textId="77777777" w:rsidR="00937687" w:rsidRDefault="00937687">
      <w:pPr>
        <w:widowControl w:val="0"/>
        <w:rPr>
          <w:rFonts w:ascii="Times New Roman" w:eastAsia="Calibri" w:hAnsi="Times New Roman" w:cs="Times New Roman"/>
          <w:b/>
          <w:caps/>
          <w:szCs w:val="20"/>
          <w:lang w:eastAsia="sl-SI"/>
        </w:rPr>
      </w:pPr>
    </w:p>
    <w:p w14:paraId="3395CC6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Registravimo data: 2015 m. rugpjūčio 6 d.</w:t>
      </w:r>
    </w:p>
    <w:p w14:paraId="14CFD6A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Times New Roman" w:hAnsi="Times New Roman" w:cs="Times New Roman"/>
        </w:rPr>
        <w:t>Paskutinio perregistravimo data 2021 m. vasario 10 d.</w:t>
      </w:r>
    </w:p>
    <w:p w14:paraId="046982FB" w14:textId="77777777" w:rsidR="00937687" w:rsidRDefault="00937687">
      <w:pPr>
        <w:widowControl w:val="0"/>
        <w:rPr>
          <w:rFonts w:ascii="Times New Roman" w:eastAsia="Calibri" w:hAnsi="Times New Roman" w:cs="Times New Roman"/>
          <w:szCs w:val="20"/>
          <w:lang w:eastAsia="sl-SI"/>
        </w:rPr>
      </w:pPr>
    </w:p>
    <w:p w14:paraId="5ED29C44" w14:textId="77777777" w:rsidR="00937687" w:rsidRDefault="00937687">
      <w:pPr>
        <w:widowControl w:val="0"/>
        <w:rPr>
          <w:rFonts w:ascii="Times New Roman" w:eastAsia="Calibri" w:hAnsi="Times New Roman" w:cs="Times New Roman"/>
          <w:szCs w:val="20"/>
          <w:lang w:eastAsia="sl-SI"/>
        </w:rPr>
      </w:pPr>
    </w:p>
    <w:p w14:paraId="50C1C8AD"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szCs w:val="20"/>
          <w:lang w:eastAsia="sl-SI"/>
        </w:rPr>
        <w:lastRenderedPageBreak/>
        <w:t>10.</w:t>
      </w:r>
      <w:r>
        <w:rPr>
          <w:rFonts w:ascii="Times New Roman" w:eastAsia="Calibri" w:hAnsi="Times New Roman" w:cs="Times New Roman"/>
          <w:b/>
          <w:szCs w:val="20"/>
          <w:lang w:eastAsia="sl-SI"/>
        </w:rPr>
        <w:tab/>
        <w:t>TEKSTO PERŽIŪROS DATA</w:t>
      </w:r>
    </w:p>
    <w:p w14:paraId="353C64DF" w14:textId="77777777" w:rsidR="00937687" w:rsidRDefault="00937687">
      <w:pPr>
        <w:widowControl w:val="0"/>
        <w:rPr>
          <w:rFonts w:ascii="Times New Roman" w:eastAsia="Times New Roman" w:hAnsi="Times New Roman" w:cs="Times New Roman"/>
        </w:rPr>
      </w:pPr>
    </w:p>
    <w:p w14:paraId="68F6988D" w14:textId="1E8B47BD" w:rsidR="00937687" w:rsidRDefault="001D5ED5">
      <w:pPr>
        <w:widowControl w:val="0"/>
        <w:rPr>
          <w:rFonts w:ascii="Times New Roman" w:hAnsi="Times New Roman"/>
          <w:caps/>
        </w:rPr>
      </w:pPr>
      <w:r>
        <w:rPr>
          <w:rFonts w:ascii="Times New Roman" w:eastAsia="Times New Roman" w:hAnsi="Times New Roman" w:cs="Times New Roman"/>
        </w:rPr>
        <w:t>2025 m. kovo 24 d.</w:t>
      </w:r>
    </w:p>
    <w:p w14:paraId="57473562" w14:textId="77777777" w:rsidR="00937687" w:rsidRDefault="00937687">
      <w:pPr>
        <w:widowControl w:val="0"/>
        <w:rPr>
          <w:rFonts w:ascii="Times New Roman" w:eastAsia="Calibri" w:hAnsi="Times New Roman" w:cs="Times New Roman"/>
          <w:b/>
          <w:caps/>
          <w:szCs w:val="20"/>
          <w:lang w:eastAsia="sl-SI"/>
        </w:rPr>
      </w:pPr>
    </w:p>
    <w:p w14:paraId="61D7DA79" w14:textId="77777777" w:rsidR="00937687" w:rsidRDefault="00937687">
      <w:pPr>
        <w:widowControl w:val="0"/>
        <w:rPr>
          <w:rFonts w:ascii="Times New Roman" w:eastAsia="Calibri" w:hAnsi="Times New Roman" w:cs="Times New Roman"/>
          <w:b/>
          <w:caps/>
          <w:szCs w:val="20"/>
          <w:lang w:eastAsia="sl-SI"/>
        </w:rPr>
      </w:pPr>
    </w:p>
    <w:p w14:paraId="30E5470C" w14:textId="604BD1A9" w:rsidR="00937687" w:rsidRDefault="00675DC8">
      <w:pPr>
        <w:widowControl w:val="0"/>
        <w:ind w:left="0" w:firstLine="0"/>
        <w:rPr>
          <w:rFonts w:ascii="Times New Roman" w:eastAsia="Calibri" w:hAnsi="Times New Roman" w:cs="Times New Roman"/>
          <w:color w:val="0000FF"/>
          <w:szCs w:val="20"/>
          <w:lang w:eastAsia="sl-SI"/>
        </w:rPr>
      </w:pPr>
      <w:r>
        <w:rPr>
          <w:rFonts w:ascii="Times New Roman" w:eastAsia="Calibri" w:hAnsi="Times New Roman" w:cs="Times New Roman"/>
          <w:szCs w:val="20"/>
          <w:lang w:eastAsia="sl-SI"/>
        </w:rPr>
        <w:t xml:space="preserve">Išsami informacija apie šį vaistinį preparatą pateikiama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https://vvkt.lrv.lt/lt/.</w:t>
      </w:r>
      <w:hyperlink w:history="1"/>
    </w:p>
    <w:p w14:paraId="66E37132" w14:textId="77777777" w:rsidR="00937687" w:rsidRDefault="00675DC8">
      <w:pPr>
        <w:widowControl w:val="0"/>
        <w:jc w:val="center"/>
        <w:rPr>
          <w:rFonts w:ascii="Times New Roman" w:eastAsia="Calibri" w:hAnsi="Times New Roman" w:cs="Times New Roman"/>
          <w:szCs w:val="20"/>
          <w:lang w:eastAsia="sl-SI"/>
        </w:rPr>
      </w:pPr>
      <w:r>
        <w:rPr>
          <w:rFonts w:ascii="Times New Roman" w:eastAsia="Calibri" w:hAnsi="Times New Roman" w:cs="Times New Roman"/>
          <w:color w:val="0000FF"/>
          <w:szCs w:val="20"/>
          <w:lang w:eastAsia="sl-SI"/>
        </w:rPr>
        <w:br w:type="page"/>
      </w:r>
    </w:p>
    <w:p w14:paraId="3E7A8333"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lastRenderedPageBreak/>
        <w:t>1.</w:t>
      </w:r>
      <w:r>
        <w:rPr>
          <w:rFonts w:ascii="Times New Roman" w:eastAsia="Calibri" w:hAnsi="Times New Roman" w:cs="Times New Roman"/>
          <w:b/>
          <w:szCs w:val="20"/>
          <w:lang w:eastAsia="sl-SI"/>
        </w:rPr>
        <w:tab/>
        <w:t>VAISTINIO PREPARATO PAVADINIMAS</w:t>
      </w:r>
    </w:p>
    <w:p w14:paraId="7D0814EA" w14:textId="77777777" w:rsidR="00937687" w:rsidRDefault="00937687">
      <w:pPr>
        <w:widowControl w:val="0"/>
        <w:rPr>
          <w:rFonts w:ascii="Times New Roman" w:eastAsia="Calibri" w:hAnsi="Times New Roman" w:cs="Times New Roman"/>
          <w:szCs w:val="20"/>
          <w:lang w:eastAsia="sl-SI"/>
        </w:rPr>
      </w:pPr>
    </w:p>
    <w:p w14:paraId="3A17499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875 mg/125 mg plėvele dengtos tabletės</w:t>
      </w:r>
    </w:p>
    <w:p w14:paraId="2A6F3E56" w14:textId="77777777" w:rsidR="00937687" w:rsidRDefault="00937687">
      <w:pPr>
        <w:widowControl w:val="0"/>
        <w:ind w:left="0" w:firstLine="0"/>
        <w:rPr>
          <w:rFonts w:ascii="Times New Roman" w:eastAsia="Calibri" w:hAnsi="Times New Roman" w:cs="Times New Roman"/>
          <w:b/>
          <w:szCs w:val="20"/>
          <w:lang w:eastAsia="sl-SI"/>
        </w:rPr>
      </w:pPr>
    </w:p>
    <w:p w14:paraId="08B73539" w14:textId="77777777" w:rsidR="00937687" w:rsidRDefault="00937687">
      <w:pPr>
        <w:widowControl w:val="0"/>
        <w:rPr>
          <w:rFonts w:ascii="Times New Roman" w:eastAsia="Calibri" w:hAnsi="Times New Roman" w:cs="Times New Roman"/>
          <w:szCs w:val="20"/>
          <w:lang w:eastAsia="sl-SI"/>
        </w:rPr>
      </w:pPr>
    </w:p>
    <w:p w14:paraId="77818639"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2.</w:t>
      </w:r>
      <w:r>
        <w:rPr>
          <w:rFonts w:ascii="Times New Roman" w:eastAsia="Calibri" w:hAnsi="Times New Roman" w:cs="Times New Roman"/>
          <w:b/>
          <w:caps/>
          <w:szCs w:val="20"/>
          <w:lang w:eastAsia="sl-SI"/>
        </w:rPr>
        <w:tab/>
        <w:t>kokybinė ir kiekybinė sudėtis</w:t>
      </w:r>
    </w:p>
    <w:p w14:paraId="3F073397" w14:textId="77777777" w:rsidR="00937687" w:rsidRDefault="00937687">
      <w:pPr>
        <w:widowControl w:val="0"/>
        <w:ind w:left="0" w:firstLine="0"/>
        <w:rPr>
          <w:rFonts w:ascii="Times New Roman" w:eastAsia="Calibri" w:hAnsi="Times New Roman" w:cs="Times New Roman"/>
          <w:szCs w:val="20"/>
          <w:lang w:eastAsia="sl-SI"/>
        </w:rPr>
      </w:pPr>
    </w:p>
    <w:p w14:paraId="1252FD8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Kiekvienoje plėvele dengtoje tabletėje yra 875 mg amoksicilino (amoksicilino trihidrato pavidalu) ir 125 mg klavulano rūgšties (kalio klavulanato pavidalu).</w:t>
      </w:r>
    </w:p>
    <w:p w14:paraId="14D3E295" w14:textId="77777777" w:rsidR="00937687" w:rsidRDefault="00937687">
      <w:pPr>
        <w:widowControl w:val="0"/>
        <w:ind w:left="0" w:firstLine="0"/>
        <w:rPr>
          <w:rFonts w:ascii="Times New Roman" w:eastAsia="Calibri" w:hAnsi="Times New Roman" w:cs="Times New Roman"/>
          <w:szCs w:val="20"/>
          <w:lang w:eastAsia="sl-SI"/>
        </w:rPr>
      </w:pPr>
    </w:p>
    <w:p w14:paraId="1FA821C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Visos pagalbinės medžiagos išvardytos 6.1 skyriuje.</w:t>
      </w:r>
    </w:p>
    <w:p w14:paraId="1023C8BA" w14:textId="77777777" w:rsidR="00937687" w:rsidRDefault="00937687">
      <w:pPr>
        <w:widowControl w:val="0"/>
        <w:ind w:left="0" w:firstLine="0"/>
        <w:rPr>
          <w:rFonts w:ascii="Times New Roman" w:eastAsia="Calibri" w:hAnsi="Times New Roman" w:cs="Times New Roman"/>
          <w:szCs w:val="20"/>
          <w:lang w:eastAsia="sl-SI"/>
        </w:rPr>
      </w:pPr>
    </w:p>
    <w:p w14:paraId="47D8325B" w14:textId="77777777" w:rsidR="00937687" w:rsidRDefault="00937687">
      <w:pPr>
        <w:widowControl w:val="0"/>
        <w:rPr>
          <w:rFonts w:ascii="Times New Roman" w:eastAsia="Calibri" w:hAnsi="Times New Roman" w:cs="Times New Roman"/>
          <w:szCs w:val="20"/>
          <w:lang w:eastAsia="sl-SI"/>
        </w:rPr>
      </w:pPr>
    </w:p>
    <w:p w14:paraId="4C109C08"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3.</w:t>
      </w:r>
      <w:r>
        <w:rPr>
          <w:rFonts w:ascii="Times New Roman" w:eastAsia="Calibri" w:hAnsi="Times New Roman" w:cs="Times New Roman"/>
          <w:b/>
          <w:caps/>
          <w:szCs w:val="20"/>
          <w:lang w:eastAsia="sl-SI"/>
        </w:rPr>
        <w:tab/>
        <w:t>FARMACINĖ forma</w:t>
      </w:r>
    </w:p>
    <w:p w14:paraId="343EC9FB" w14:textId="77777777" w:rsidR="00937687" w:rsidRDefault="00937687">
      <w:pPr>
        <w:widowControl w:val="0"/>
        <w:ind w:left="0" w:firstLine="0"/>
        <w:rPr>
          <w:rFonts w:ascii="Times New Roman" w:eastAsia="Calibri" w:hAnsi="Times New Roman" w:cs="Times New Roman"/>
          <w:szCs w:val="20"/>
          <w:highlight w:val="yellow"/>
          <w:lang w:eastAsia="sl-SI"/>
        </w:rPr>
      </w:pPr>
    </w:p>
    <w:p w14:paraId="67D76B5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Plėvele dengta tabletė (tabletė)</w:t>
      </w:r>
    </w:p>
    <w:p w14:paraId="4E3CC0B1" w14:textId="77777777" w:rsidR="00937687" w:rsidRDefault="00937687">
      <w:pPr>
        <w:widowControl w:val="0"/>
        <w:ind w:left="0" w:firstLine="0"/>
        <w:rPr>
          <w:rFonts w:ascii="Times New Roman" w:eastAsia="Calibri" w:hAnsi="Times New Roman" w:cs="Times New Roman"/>
          <w:szCs w:val="20"/>
          <w:lang w:eastAsia="sl-SI"/>
        </w:rPr>
      </w:pPr>
    </w:p>
    <w:p w14:paraId="0BB91DF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Baltos arba beveik baltos spalvos, kapsulės formos, plėvele dengtos tabletės, vienoje pusėje įspausta „I 07“, kita pusė lygi, tabletės ilgis yra 21,70 ± 0,10 mm.</w:t>
      </w:r>
    </w:p>
    <w:p w14:paraId="57BF7A80" w14:textId="77777777" w:rsidR="00937687" w:rsidRDefault="00937687">
      <w:pPr>
        <w:widowControl w:val="0"/>
        <w:ind w:left="0" w:firstLine="0"/>
        <w:rPr>
          <w:rFonts w:ascii="Times New Roman" w:eastAsia="Calibri" w:hAnsi="Times New Roman" w:cs="Times New Roman"/>
          <w:szCs w:val="20"/>
          <w:lang w:eastAsia="sl-SI"/>
        </w:rPr>
      </w:pPr>
    </w:p>
    <w:p w14:paraId="67CB5E4F" w14:textId="77777777" w:rsidR="00937687" w:rsidRDefault="00937687">
      <w:pPr>
        <w:widowControl w:val="0"/>
        <w:ind w:left="0" w:firstLine="0"/>
        <w:rPr>
          <w:rFonts w:ascii="Times New Roman" w:eastAsia="Calibri" w:hAnsi="Times New Roman" w:cs="Times New Roman"/>
          <w:szCs w:val="20"/>
          <w:lang w:eastAsia="sl-SI"/>
        </w:rPr>
      </w:pPr>
    </w:p>
    <w:p w14:paraId="7FEDE66B"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4.</w:t>
      </w:r>
      <w:r>
        <w:rPr>
          <w:rFonts w:ascii="Times New Roman" w:eastAsia="Calibri" w:hAnsi="Times New Roman" w:cs="Times New Roman"/>
          <w:b/>
          <w:caps/>
          <w:szCs w:val="20"/>
          <w:lang w:eastAsia="sl-SI"/>
        </w:rPr>
        <w:tab/>
        <w:t>klinikinĖ informacija</w:t>
      </w:r>
    </w:p>
    <w:p w14:paraId="64ADA263" w14:textId="77777777" w:rsidR="00937687" w:rsidRDefault="00937687">
      <w:pPr>
        <w:widowControl w:val="0"/>
        <w:rPr>
          <w:rFonts w:ascii="Times New Roman" w:eastAsia="Calibri" w:hAnsi="Times New Roman" w:cs="Times New Roman"/>
          <w:szCs w:val="20"/>
          <w:lang w:eastAsia="sl-SI"/>
        </w:rPr>
      </w:pPr>
    </w:p>
    <w:p w14:paraId="743B9231"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4.1</w:t>
      </w:r>
      <w:r>
        <w:rPr>
          <w:rFonts w:ascii="Times New Roman" w:eastAsia="Calibri" w:hAnsi="Times New Roman" w:cs="Times New Roman"/>
          <w:b/>
          <w:szCs w:val="20"/>
          <w:lang w:eastAsia="sl-SI"/>
        </w:rPr>
        <w:tab/>
        <w:t>Terapinės indikacijos</w:t>
      </w:r>
    </w:p>
    <w:p w14:paraId="2C646706" w14:textId="77777777" w:rsidR="00937687" w:rsidRDefault="00937687">
      <w:pPr>
        <w:widowControl w:val="0"/>
        <w:rPr>
          <w:rFonts w:ascii="Times New Roman" w:eastAsia="Calibri" w:hAnsi="Times New Roman" w:cs="Times New Roman"/>
          <w:szCs w:val="20"/>
          <w:lang w:eastAsia="sl-SI"/>
        </w:rPr>
      </w:pPr>
    </w:p>
    <w:p w14:paraId="22D1298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skirtas toliau išvardytoms suaugusiųjų ir vaikų infekcinėms ligoms gydyti (žr. 4.2, 4.4 ir 5.1 skyrius).</w:t>
      </w:r>
    </w:p>
    <w:p w14:paraId="4D32B313" w14:textId="77777777" w:rsidR="00937687" w:rsidRDefault="00937687">
      <w:pPr>
        <w:widowControl w:val="0"/>
        <w:ind w:left="0" w:firstLine="0"/>
        <w:rPr>
          <w:rFonts w:ascii="Times New Roman" w:eastAsia="Calibri" w:hAnsi="Times New Roman" w:cs="Times New Roman"/>
          <w:szCs w:val="20"/>
          <w:lang w:eastAsia="sl-SI"/>
        </w:rPr>
      </w:pPr>
    </w:p>
    <w:p w14:paraId="2D0CBEFD"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Ūminis bakterijų sukeltas sinusitas (tinkamai diagnozuotas).</w:t>
      </w:r>
    </w:p>
    <w:p w14:paraId="5D07B6A4"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Ūminis vidurinis otitas.</w:t>
      </w:r>
    </w:p>
    <w:p w14:paraId="0BF69D67"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Lėtinio bronchito paūmėjimas (tinkamai diagnozuotas).</w:t>
      </w:r>
    </w:p>
    <w:p w14:paraId="0F013A82"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Bendruomenėje įgyta pneumonija.</w:t>
      </w:r>
    </w:p>
    <w:p w14:paraId="3D2E48A5"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Cistitas.</w:t>
      </w:r>
    </w:p>
    <w:p w14:paraId="33A5BD5B"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Pielonefritas.</w:t>
      </w:r>
    </w:p>
    <w:p w14:paraId="785E169C"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Odos ir minkštųjų audinių infekcinės ligos, ypač puriojo ląstelyno uždegimas, gyvūnų įkandimai, sunkus dantų abscesas su išplitusiu puriojo ląstelyno uždegimu.</w:t>
      </w:r>
    </w:p>
    <w:p w14:paraId="4C96549C" w14:textId="77777777" w:rsidR="00937687" w:rsidRDefault="00675DC8">
      <w:pPr>
        <w:widowControl w:val="0"/>
        <w:numPr>
          <w:ilvl w:val="0"/>
          <w:numId w:val="6"/>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Kaulų ir sąnarių infekcinės ligos, ypač osteomielitas.</w:t>
      </w:r>
    </w:p>
    <w:p w14:paraId="3E38BAEA" w14:textId="77777777" w:rsidR="00937687" w:rsidRDefault="00937687">
      <w:pPr>
        <w:widowControl w:val="0"/>
        <w:rPr>
          <w:rFonts w:ascii="Times New Roman" w:eastAsia="Calibri" w:hAnsi="Times New Roman" w:cs="Times New Roman"/>
          <w:szCs w:val="20"/>
          <w:lang w:eastAsia="sl-SI"/>
        </w:rPr>
      </w:pPr>
    </w:p>
    <w:p w14:paraId="21677F7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Reikia laikytis oficialių tinkamo antibakterinių vaistinių preparatų vartojimo rekomendacijų.</w:t>
      </w:r>
    </w:p>
    <w:p w14:paraId="1A91FDFB" w14:textId="77777777" w:rsidR="00937687" w:rsidRDefault="00937687">
      <w:pPr>
        <w:widowControl w:val="0"/>
        <w:rPr>
          <w:rFonts w:ascii="Times New Roman" w:eastAsia="Calibri" w:hAnsi="Times New Roman" w:cs="Times New Roman"/>
          <w:szCs w:val="20"/>
          <w:lang w:eastAsia="sl-SI"/>
        </w:rPr>
      </w:pPr>
    </w:p>
    <w:p w14:paraId="6DC9426C"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4.2</w:t>
      </w:r>
      <w:r>
        <w:rPr>
          <w:rFonts w:ascii="Times New Roman" w:eastAsia="Calibri" w:hAnsi="Times New Roman" w:cs="Times New Roman"/>
          <w:b/>
          <w:szCs w:val="20"/>
          <w:lang w:eastAsia="sl-SI"/>
        </w:rPr>
        <w:tab/>
        <w:t>Dozavimas ir vartojimo metodas</w:t>
      </w:r>
    </w:p>
    <w:p w14:paraId="5D062AEF" w14:textId="77777777" w:rsidR="00937687" w:rsidRDefault="00937687">
      <w:pPr>
        <w:widowControl w:val="0"/>
        <w:rPr>
          <w:rFonts w:ascii="Times New Roman" w:eastAsia="Calibri" w:hAnsi="Times New Roman" w:cs="Times New Roman"/>
          <w:b/>
          <w:szCs w:val="20"/>
          <w:lang w:eastAsia="sl-SI"/>
        </w:rPr>
      </w:pPr>
    </w:p>
    <w:p w14:paraId="50A9FCD9" w14:textId="77777777" w:rsidR="00937687" w:rsidRDefault="00675DC8">
      <w:pPr>
        <w:widowControl w:val="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Dozavimas</w:t>
      </w:r>
    </w:p>
    <w:p w14:paraId="2455EB7F" w14:textId="77777777" w:rsidR="00937687" w:rsidRDefault="00937687">
      <w:pPr>
        <w:widowControl w:val="0"/>
        <w:rPr>
          <w:rFonts w:ascii="Times New Roman" w:eastAsia="Calibri" w:hAnsi="Times New Roman" w:cs="Times New Roman"/>
          <w:b/>
          <w:szCs w:val="20"/>
          <w:lang w:eastAsia="sl-SI"/>
        </w:rPr>
      </w:pPr>
    </w:p>
    <w:p w14:paraId="0F3838B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Dozės išreiškiamos amoksicilino / klavulano rūgšties kiekiu, išskyrus atvejus, kai atskirai pateikiama kiekvieno vaistinio preparato dozė.</w:t>
      </w:r>
    </w:p>
    <w:p w14:paraId="7AE556B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Parenkant Betaklav dozę konkrečiai infekcinei ligai gydyti, reikia atsižvelgti į:</w:t>
      </w:r>
    </w:p>
    <w:p w14:paraId="4B3CA331" w14:textId="77777777" w:rsidR="00937687" w:rsidRDefault="00937687">
      <w:pPr>
        <w:widowControl w:val="0"/>
        <w:ind w:left="0" w:firstLine="0"/>
        <w:rPr>
          <w:rFonts w:ascii="Times New Roman" w:eastAsia="Calibri" w:hAnsi="Times New Roman" w:cs="Times New Roman"/>
          <w:szCs w:val="20"/>
          <w:lang w:eastAsia="sl-SI"/>
        </w:rPr>
      </w:pPr>
    </w:p>
    <w:p w14:paraId="704D5A40" w14:textId="77777777" w:rsidR="00937687" w:rsidRDefault="00675DC8">
      <w:pPr>
        <w:widowControl w:val="0"/>
        <w:numPr>
          <w:ilvl w:val="0"/>
          <w:numId w:val="6"/>
        </w:numPr>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tikėtinus sukėlėjus ir jų galimą jautrumą antibakteriniams vaistiniams preparatams (žr. 4.4 skyrių);</w:t>
      </w:r>
    </w:p>
    <w:p w14:paraId="628C4614" w14:textId="77777777" w:rsidR="00937687" w:rsidRDefault="00675DC8">
      <w:pPr>
        <w:widowControl w:val="0"/>
        <w:numPr>
          <w:ilvl w:val="0"/>
          <w:numId w:val="6"/>
        </w:numPr>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infekcijos sunkumą ir vietą;</w:t>
      </w:r>
    </w:p>
    <w:p w14:paraId="3A695EC8" w14:textId="77777777" w:rsidR="00937687" w:rsidRDefault="00675DC8">
      <w:pPr>
        <w:widowControl w:val="0"/>
        <w:numPr>
          <w:ilvl w:val="0"/>
          <w:numId w:val="6"/>
        </w:numPr>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paciento amžių, kūno svorį ir inkstų funkciją, kaip nurodyta toliau.</w:t>
      </w:r>
    </w:p>
    <w:p w14:paraId="7765FF9C" w14:textId="77777777" w:rsidR="00937687" w:rsidRDefault="00937687">
      <w:pPr>
        <w:widowControl w:val="0"/>
        <w:ind w:left="0" w:firstLine="0"/>
        <w:rPr>
          <w:rFonts w:ascii="Times New Roman" w:eastAsia="Calibri" w:hAnsi="Times New Roman" w:cs="Times New Roman"/>
          <w:szCs w:val="20"/>
          <w:lang w:eastAsia="sl-SI"/>
        </w:rPr>
      </w:pPr>
    </w:p>
    <w:p w14:paraId="1F0C058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būtina, reikia numatyti galimybę vartoti kitokios formos Betaklav (t. y. vaistinį preparatą, kuriame yra didesnė amoksicilino dozė ir (arba) skirtingas amoksicilino ir klavulano rūgšties dozių santykis) (žr. 4.4 ir 5.1 skyrius).</w:t>
      </w:r>
    </w:p>
    <w:p w14:paraId="2B3CB747" w14:textId="77777777" w:rsidR="00937687" w:rsidRDefault="00937687">
      <w:pPr>
        <w:widowControl w:val="0"/>
        <w:ind w:left="0" w:firstLine="0"/>
        <w:rPr>
          <w:rFonts w:ascii="Times New Roman" w:eastAsia="Calibri" w:hAnsi="Times New Roman" w:cs="Times New Roman"/>
          <w:szCs w:val="20"/>
          <w:lang w:eastAsia="sl-SI"/>
        </w:rPr>
      </w:pPr>
    </w:p>
    <w:p w14:paraId="534FF13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Suaugusiesiems ir vaikams, kurie sveria </w:t>
      </w:r>
      <w:r>
        <w:rPr>
          <w:rFonts w:ascii="Times New Roman" w:eastAsia="Calibri" w:hAnsi="Times New Roman" w:cs="Times New Roman"/>
          <w:szCs w:val="20"/>
          <w:lang w:eastAsia="sl-SI"/>
        </w:rPr>
        <w:sym w:font="Symbol" w:char="F0B3"/>
      </w:r>
      <w:r>
        <w:rPr>
          <w:rFonts w:ascii="Times New Roman" w:eastAsia="Calibri" w:hAnsi="Times New Roman" w:cs="Times New Roman"/>
          <w:szCs w:val="20"/>
          <w:lang w:eastAsia="sl-SI"/>
        </w:rPr>
        <w:t xml:space="preserve">40 kg, pagal toliau esančias rekomendacijas vartojant šią Betaklav formą, per parą iš viso suvartojama 1 750 mg amoksicilino ir 250 mg klavulano rūgšties (vartojant du kartus per parą) bei 2 625 mg amoksicilino ir 375 mg klavulano rūgšties (vartojant tris kartus per parą). Vaikams, kurie sveria &lt;40 kg, pagal toliau esančias rekomendacijas vartojant šią Betaklav formą, maksimali paros dozė yra 1 000 </w:t>
      </w:r>
      <w:r>
        <w:rPr>
          <w:rFonts w:ascii="Times New Roman" w:eastAsia="Calibri" w:hAnsi="Times New Roman" w:cs="Times New Roman"/>
          <w:szCs w:val="20"/>
          <w:lang w:eastAsia="sl-SI"/>
        </w:rPr>
        <w:noBreakHyphen/>
        <w:t xml:space="preserve"> 2 800 mg amoksicilino ir 143 </w:t>
      </w:r>
      <w:r>
        <w:rPr>
          <w:rFonts w:ascii="Times New Roman" w:eastAsia="Calibri" w:hAnsi="Times New Roman" w:cs="Times New Roman"/>
          <w:szCs w:val="20"/>
          <w:lang w:eastAsia="sl-SI"/>
        </w:rPr>
        <w:noBreakHyphen/>
        <w:t xml:space="preserve"> 400 mg klavulano rūgšties.</w:t>
      </w:r>
    </w:p>
    <w:p w14:paraId="3CE59D54" w14:textId="77777777" w:rsidR="00937687" w:rsidRDefault="00937687">
      <w:pPr>
        <w:widowControl w:val="0"/>
        <w:ind w:left="0" w:firstLine="0"/>
        <w:rPr>
          <w:rFonts w:ascii="Times New Roman" w:eastAsia="Calibri" w:hAnsi="Times New Roman" w:cs="Times New Roman"/>
          <w:szCs w:val="20"/>
          <w:lang w:eastAsia="sl-SI"/>
        </w:rPr>
      </w:pPr>
    </w:p>
    <w:p w14:paraId="4FD16AE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nusprendžiama, kad būtina vartoti didesnę amoksicilino paros dozę, rekomenduojama rinktis kitokį amoksicilino / klavulano rūgšties vaistinį preparatą, kad būtų išvengta nepagrįstai didelių klavulano rūgšties paros dozių (žr. 4.4 ir 5.1 skyrius).</w:t>
      </w:r>
    </w:p>
    <w:p w14:paraId="2FFEA2B1" w14:textId="77777777" w:rsidR="00937687" w:rsidRDefault="00937687">
      <w:pPr>
        <w:widowControl w:val="0"/>
        <w:ind w:left="0" w:firstLine="0"/>
        <w:rPr>
          <w:rFonts w:ascii="Times New Roman" w:eastAsia="Calibri" w:hAnsi="Times New Roman" w:cs="Times New Roman"/>
          <w:szCs w:val="20"/>
          <w:lang w:eastAsia="sl-SI"/>
        </w:rPr>
      </w:pPr>
    </w:p>
    <w:p w14:paraId="56B42F6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Gydymo trukmę reikia nustatyti, atsižvelgiant į paciento reakciją. Kai kurias infekcines ligas (pvz., osteomielitą) reikia gydyti ilgai. Gydymą, jo neįvertinus iš naujo, galima tęsti ne ilgiau kaip 14 dienų (apie ilgalaikį gydymą žr. 4.4 skyriuje).</w:t>
      </w:r>
    </w:p>
    <w:p w14:paraId="598C3B3E" w14:textId="77777777" w:rsidR="00937687" w:rsidRDefault="00937687">
      <w:pPr>
        <w:widowControl w:val="0"/>
        <w:ind w:left="0" w:firstLine="0"/>
        <w:rPr>
          <w:rFonts w:ascii="Times New Roman" w:eastAsia="Calibri" w:hAnsi="Times New Roman" w:cs="Times New Roman"/>
          <w:szCs w:val="20"/>
          <w:lang w:eastAsia="sl-SI"/>
        </w:rPr>
      </w:pPr>
    </w:p>
    <w:p w14:paraId="73C9A0C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 xml:space="preserve">Suaugusiesiems ir vaikams, kurie sveria </w:t>
      </w:r>
      <w:r>
        <w:rPr>
          <w:rFonts w:ascii="Times New Roman" w:eastAsia="Calibri" w:hAnsi="Times New Roman" w:cs="Times New Roman"/>
          <w:szCs w:val="20"/>
          <w:u w:val="single"/>
          <w:lang w:eastAsia="sl-SI"/>
        </w:rPr>
        <w:sym w:font="Symbol" w:char="F0B3"/>
      </w:r>
      <w:r>
        <w:rPr>
          <w:rFonts w:ascii="Times New Roman" w:eastAsia="Calibri" w:hAnsi="Times New Roman" w:cs="Times New Roman"/>
          <w:szCs w:val="20"/>
          <w:u w:val="single"/>
          <w:lang w:eastAsia="sl-SI"/>
        </w:rPr>
        <w:t>40 kg</w:t>
      </w:r>
    </w:p>
    <w:p w14:paraId="1929B14F" w14:textId="77777777" w:rsidR="00937687" w:rsidRDefault="00937687">
      <w:pPr>
        <w:widowControl w:val="0"/>
        <w:ind w:left="0" w:firstLine="0"/>
        <w:rPr>
          <w:rFonts w:ascii="Times New Roman" w:eastAsia="Calibri" w:hAnsi="Times New Roman" w:cs="Times New Roman"/>
          <w:szCs w:val="20"/>
          <w:u w:val="single"/>
          <w:lang w:eastAsia="sl-SI"/>
        </w:rPr>
      </w:pPr>
    </w:p>
    <w:p w14:paraId="6F83F465" w14:textId="77777777" w:rsidR="00937687" w:rsidRDefault="00675DC8">
      <w:pPr>
        <w:widowControl w:val="0"/>
        <w:numPr>
          <w:ilvl w:val="0"/>
          <w:numId w:val="8"/>
        </w:numPr>
        <w:spacing w:line="260" w:lineRule="exact"/>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Įprastinė dozė (visoms indikacijoms): po 875 mg/125 mg du kartus per parą.</w:t>
      </w:r>
    </w:p>
    <w:p w14:paraId="3443B895" w14:textId="77777777" w:rsidR="00937687" w:rsidRDefault="00675DC8">
      <w:pPr>
        <w:widowControl w:val="0"/>
        <w:numPr>
          <w:ilvl w:val="0"/>
          <w:numId w:val="8"/>
        </w:numPr>
        <w:tabs>
          <w:tab w:val="left" w:pos="567"/>
        </w:tabs>
        <w:spacing w:line="260" w:lineRule="exact"/>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Didesnė dozė (ypač gydant tokias infekcines ligas kaip vidurinis otitas, sinusitas, apatinių kvėpavimo takų infekcinės ligos ir šlapimo takų infekcinės ligos): po 875 mg/125 mg tris kartus per parą.</w:t>
      </w:r>
    </w:p>
    <w:p w14:paraId="250D0991" w14:textId="77777777" w:rsidR="00937687" w:rsidRDefault="00937687">
      <w:pPr>
        <w:widowControl w:val="0"/>
        <w:ind w:left="0" w:firstLine="0"/>
        <w:rPr>
          <w:rFonts w:ascii="Times New Roman" w:eastAsia="Calibri" w:hAnsi="Times New Roman" w:cs="Times New Roman"/>
          <w:i/>
          <w:szCs w:val="20"/>
          <w:lang w:eastAsia="sl-SI"/>
        </w:rPr>
      </w:pPr>
    </w:p>
    <w:p w14:paraId="0034C69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Vaikų populiacija</w:t>
      </w:r>
    </w:p>
    <w:p w14:paraId="03B22F59"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Vaikams, kurie sveria &lt;40 kg</w:t>
      </w:r>
    </w:p>
    <w:p w14:paraId="65CF232D" w14:textId="77777777" w:rsidR="00937687" w:rsidRDefault="00937687">
      <w:pPr>
        <w:widowControl w:val="0"/>
        <w:ind w:left="0" w:firstLine="0"/>
        <w:rPr>
          <w:rFonts w:ascii="Times New Roman" w:eastAsia="Calibri" w:hAnsi="Times New Roman" w:cs="Times New Roman"/>
          <w:szCs w:val="20"/>
          <w:lang w:eastAsia="sl-SI"/>
        </w:rPr>
      </w:pPr>
    </w:p>
    <w:p w14:paraId="56856640"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Vaikai gali būti gydomi Betaklav tabletėmis ir suspensija.</w:t>
      </w:r>
    </w:p>
    <w:p w14:paraId="56B08455"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4CD19DF9"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Kadangi tablečių negalima padalyti į lygias dalis, mažiau kaip 25 kg sveriančių vaikų Betaklav tabletėmis gydyti negalima.</w:t>
      </w:r>
    </w:p>
    <w:p w14:paraId="20A64548"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6 metų ir jaunesnius vaikus rekomenduojama gydyti amoksicilino </w:t>
      </w:r>
      <w:r>
        <w:rPr>
          <w:rFonts w:ascii="Times New Roman" w:eastAsia="Times New Roman" w:hAnsi="Times New Roman" w:cs="Times New Roman"/>
          <w:szCs w:val="20"/>
          <w:lang w:val="en-GB" w:eastAsia="sl-SI"/>
        </w:rPr>
        <w:t>/</w:t>
      </w:r>
      <w:r>
        <w:rPr>
          <w:rFonts w:ascii="Times New Roman" w:eastAsia="Times New Roman" w:hAnsi="Times New Roman" w:cs="Times New Roman"/>
          <w:color w:val="000000"/>
          <w:szCs w:val="20"/>
          <w:lang w:eastAsia="sl-SI"/>
        </w:rPr>
        <w:t xml:space="preserve"> klavulano r</w:t>
      </w:r>
      <w:r>
        <w:rPr>
          <w:rFonts w:ascii="Times New Roman" w:eastAsia="Calibri" w:hAnsi="Times New Roman" w:cs="Times New Roman"/>
          <w:szCs w:val="20"/>
          <w:lang w:eastAsia="sl-SI"/>
        </w:rPr>
        <w:t>ūgšties</w:t>
      </w:r>
      <w:r>
        <w:rPr>
          <w:rFonts w:ascii="Times New Roman" w:eastAsia="Times New Roman" w:hAnsi="Times New Roman" w:cs="Times New Roman"/>
          <w:color w:val="000000"/>
          <w:szCs w:val="20"/>
          <w:lang w:eastAsia="sl-SI"/>
        </w:rPr>
        <w:t xml:space="preserve"> suspensija.</w:t>
      </w:r>
    </w:p>
    <w:p w14:paraId="25BC9D3F"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4FE9354E" w14:textId="77777777" w:rsidR="00937687" w:rsidRDefault="00675DC8">
      <w:pPr>
        <w:keepNext/>
        <w:rPr>
          <w:rFonts w:ascii="Times New Roman" w:eastAsia="Calibri" w:hAnsi="Times New Roman" w:cs="Times New Roman"/>
          <w:i/>
          <w:u w:val="single"/>
        </w:rPr>
      </w:pPr>
      <w:r>
        <w:rPr>
          <w:rFonts w:ascii="Times New Roman" w:hAnsi="Times New Roman" w:cs="Times New Roman"/>
          <w:lang w:val="en-GB"/>
        </w:rPr>
        <w:t xml:space="preserve">875 mg/125 mg </w:t>
      </w:r>
      <w:r>
        <w:rPr>
          <w:rFonts w:ascii="Times New Roman" w:eastAsia="Times New Roman" w:hAnsi="Times New Roman" w:cs="Times New Roman"/>
          <w:color w:val="000000"/>
          <w:szCs w:val="20"/>
          <w:lang w:eastAsia="sl-SI"/>
        </w:rPr>
        <w:t xml:space="preserve">amoksicilino </w:t>
      </w:r>
      <w:r>
        <w:rPr>
          <w:rFonts w:ascii="Times New Roman" w:eastAsia="Times New Roman" w:hAnsi="Times New Roman" w:cs="Times New Roman"/>
          <w:szCs w:val="20"/>
          <w:lang w:val="en-GB" w:eastAsia="sl-SI"/>
        </w:rPr>
        <w:t>/</w:t>
      </w:r>
      <w:r>
        <w:rPr>
          <w:rFonts w:ascii="Times New Roman" w:eastAsia="Times New Roman" w:hAnsi="Times New Roman" w:cs="Times New Roman"/>
          <w:color w:val="000000"/>
          <w:szCs w:val="20"/>
          <w:lang w:eastAsia="sl-SI"/>
        </w:rPr>
        <w:t xml:space="preserve"> klavulano r</w:t>
      </w:r>
      <w:r>
        <w:rPr>
          <w:rFonts w:ascii="Times New Roman" w:eastAsia="Calibri" w:hAnsi="Times New Roman" w:cs="Times New Roman"/>
          <w:szCs w:val="20"/>
          <w:lang w:eastAsia="sl-SI"/>
        </w:rPr>
        <w:t>ūgšties</w:t>
      </w:r>
      <w:r>
        <w:rPr>
          <w:rFonts w:ascii="Times New Roman" w:eastAsia="Calibri" w:hAnsi="Times New Roman" w:cs="Times New Roman"/>
        </w:rPr>
        <w:t xml:space="preserve"> rekomenduojamos dozės</w:t>
      </w:r>
    </w:p>
    <w:p w14:paraId="40AECCC0" w14:textId="77777777" w:rsidR="00937687" w:rsidRDefault="00675DC8">
      <w:pPr>
        <w:keepNext/>
        <w:autoSpaceDE w:val="0"/>
        <w:autoSpaceDN w:val="0"/>
        <w:adjustRightInd w:val="0"/>
        <w:ind w:left="562" w:hanging="562"/>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nuo 25 mg/3,6 mg/kg kūno svorio per parą iki 45 mg/6,4 mg/kg kūno svorio per parą dozės, kurią reikia padalyti į dvi lygias dalis ir suvartoti per du kartus.</w:t>
      </w:r>
    </w:p>
    <w:p w14:paraId="0CF1AC4F" w14:textId="77777777" w:rsidR="00937687" w:rsidRDefault="00675DC8">
      <w:pPr>
        <w:autoSpaceDE w:val="0"/>
        <w:autoSpaceDN w:val="0"/>
        <w:adjustRightInd w:val="0"/>
        <w:ind w:left="562" w:hanging="562"/>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gydant kai kurias infekcines ligas (pvz., vidurinį otitą, sinusitą ir apatinių kvėpavimo takų infekcines ligas), gali būti skiriama iki 70 mg/10 mg/kg kūno svorio per parą dozė, kurią reikia padalyti į dvi lygias dalis ir suvartoti per du kartus.</w:t>
      </w:r>
    </w:p>
    <w:p w14:paraId="2E6BFBE9"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7FABEFBC"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Toliau pateikiamoje lentelėje nurodytos dozės (mg/kg kūno svorio) 25</w:t>
      </w:r>
      <w:r>
        <w:rPr>
          <w:rFonts w:ascii="Times New Roman" w:eastAsia="Times New Roman" w:hAnsi="Times New Roman" w:cs="Times New Roman"/>
          <w:color w:val="000000"/>
          <w:szCs w:val="20"/>
          <w:lang w:eastAsia="sl-SI"/>
        </w:rPr>
        <w:noBreakHyphen/>
        <w:t>40 kg sveriantiems vaikams, vartojantiems vieną 850/125 mg tabletę.</w:t>
      </w:r>
    </w:p>
    <w:p w14:paraId="0218F430"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63"/>
        <w:gridCol w:w="906"/>
        <w:gridCol w:w="906"/>
        <w:gridCol w:w="1358"/>
        <w:gridCol w:w="905"/>
        <w:gridCol w:w="2716"/>
      </w:tblGrid>
      <w:tr w:rsidR="00937687" w14:paraId="2978E9CD" w14:textId="77777777">
        <w:tc>
          <w:tcPr>
            <w:tcW w:w="1249" w:type="pct"/>
            <w:tcBorders>
              <w:top w:val="outset" w:sz="6" w:space="0" w:color="auto"/>
              <w:left w:val="outset" w:sz="6" w:space="0" w:color="auto"/>
              <w:bottom w:val="outset" w:sz="6" w:space="0" w:color="auto"/>
              <w:right w:val="outset" w:sz="6" w:space="0" w:color="auto"/>
            </w:tcBorders>
            <w:hideMark/>
          </w:tcPr>
          <w:p w14:paraId="125C96B4"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Kūno svoris [kg] </w:t>
            </w:r>
          </w:p>
        </w:tc>
        <w:tc>
          <w:tcPr>
            <w:tcW w:w="500" w:type="pct"/>
            <w:tcBorders>
              <w:top w:val="outset" w:sz="6" w:space="0" w:color="auto"/>
              <w:left w:val="outset" w:sz="6" w:space="0" w:color="auto"/>
              <w:bottom w:val="outset" w:sz="6" w:space="0" w:color="auto"/>
              <w:right w:val="outset" w:sz="6" w:space="0" w:color="auto"/>
            </w:tcBorders>
            <w:hideMark/>
          </w:tcPr>
          <w:p w14:paraId="050E32E4"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40 </w:t>
            </w:r>
          </w:p>
        </w:tc>
        <w:tc>
          <w:tcPr>
            <w:tcW w:w="500" w:type="pct"/>
            <w:tcBorders>
              <w:top w:val="outset" w:sz="6" w:space="0" w:color="auto"/>
              <w:left w:val="outset" w:sz="6" w:space="0" w:color="auto"/>
              <w:bottom w:val="outset" w:sz="6" w:space="0" w:color="auto"/>
              <w:right w:val="outset" w:sz="6" w:space="0" w:color="auto"/>
            </w:tcBorders>
            <w:hideMark/>
          </w:tcPr>
          <w:p w14:paraId="0CC3017D"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35 </w:t>
            </w:r>
          </w:p>
        </w:tc>
        <w:tc>
          <w:tcPr>
            <w:tcW w:w="750" w:type="pct"/>
            <w:tcBorders>
              <w:top w:val="outset" w:sz="6" w:space="0" w:color="auto"/>
              <w:left w:val="outset" w:sz="6" w:space="0" w:color="auto"/>
              <w:bottom w:val="outset" w:sz="6" w:space="0" w:color="auto"/>
              <w:right w:val="outset" w:sz="6" w:space="0" w:color="auto"/>
            </w:tcBorders>
            <w:hideMark/>
          </w:tcPr>
          <w:p w14:paraId="301CD5C7"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30 </w:t>
            </w:r>
          </w:p>
        </w:tc>
        <w:tc>
          <w:tcPr>
            <w:tcW w:w="500" w:type="pct"/>
            <w:tcBorders>
              <w:top w:val="outset" w:sz="6" w:space="0" w:color="auto"/>
              <w:left w:val="outset" w:sz="6" w:space="0" w:color="auto"/>
              <w:bottom w:val="outset" w:sz="6" w:space="0" w:color="auto"/>
              <w:right w:val="outset" w:sz="6" w:space="0" w:color="auto"/>
            </w:tcBorders>
            <w:hideMark/>
          </w:tcPr>
          <w:p w14:paraId="5D420410"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25 </w:t>
            </w:r>
          </w:p>
        </w:tc>
        <w:tc>
          <w:tcPr>
            <w:tcW w:w="1500" w:type="pct"/>
            <w:tcBorders>
              <w:top w:val="outset" w:sz="6" w:space="0" w:color="auto"/>
              <w:left w:val="outset" w:sz="6" w:space="0" w:color="auto"/>
              <w:bottom w:val="outset" w:sz="6" w:space="0" w:color="auto"/>
              <w:right w:val="outset" w:sz="6" w:space="0" w:color="auto"/>
            </w:tcBorders>
            <w:hideMark/>
          </w:tcPr>
          <w:p w14:paraId="48A2D2AC"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Rekomenduojama vienkartinė dozė [mg/kg kūno svorio] (žr. aukščiau) </w:t>
            </w:r>
          </w:p>
        </w:tc>
      </w:tr>
      <w:tr w:rsidR="00937687" w14:paraId="6222A1DA" w14:textId="77777777">
        <w:tc>
          <w:tcPr>
            <w:tcW w:w="1249" w:type="pct"/>
            <w:tcBorders>
              <w:top w:val="outset" w:sz="6" w:space="0" w:color="auto"/>
              <w:left w:val="outset" w:sz="6" w:space="0" w:color="auto"/>
              <w:bottom w:val="outset" w:sz="6" w:space="0" w:color="auto"/>
              <w:right w:val="outset" w:sz="6" w:space="0" w:color="auto"/>
            </w:tcBorders>
            <w:hideMark/>
          </w:tcPr>
          <w:p w14:paraId="1EAE24BB"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Amoksicilinas [mg/kg kūno svorio] vienoje dozėje (1 plėvele dengtoje tabletėje) </w:t>
            </w:r>
          </w:p>
        </w:tc>
        <w:tc>
          <w:tcPr>
            <w:tcW w:w="500" w:type="pct"/>
            <w:tcBorders>
              <w:top w:val="outset" w:sz="6" w:space="0" w:color="auto"/>
              <w:left w:val="outset" w:sz="6" w:space="0" w:color="auto"/>
              <w:bottom w:val="outset" w:sz="6" w:space="0" w:color="auto"/>
              <w:right w:val="outset" w:sz="6" w:space="0" w:color="auto"/>
            </w:tcBorders>
            <w:hideMark/>
          </w:tcPr>
          <w:p w14:paraId="19C3E9CF"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21,9 </w:t>
            </w:r>
          </w:p>
        </w:tc>
        <w:tc>
          <w:tcPr>
            <w:tcW w:w="500" w:type="pct"/>
            <w:tcBorders>
              <w:top w:val="outset" w:sz="6" w:space="0" w:color="auto"/>
              <w:left w:val="outset" w:sz="6" w:space="0" w:color="auto"/>
              <w:bottom w:val="outset" w:sz="6" w:space="0" w:color="auto"/>
              <w:right w:val="outset" w:sz="6" w:space="0" w:color="auto"/>
            </w:tcBorders>
            <w:hideMark/>
          </w:tcPr>
          <w:p w14:paraId="0BED75CE"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25,0 </w:t>
            </w:r>
          </w:p>
        </w:tc>
        <w:tc>
          <w:tcPr>
            <w:tcW w:w="750" w:type="pct"/>
            <w:tcBorders>
              <w:top w:val="outset" w:sz="6" w:space="0" w:color="auto"/>
              <w:left w:val="outset" w:sz="6" w:space="0" w:color="auto"/>
              <w:bottom w:val="outset" w:sz="6" w:space="0" w:color="auto"/>
              <w:right w:val="outset" w:sz="6" w:space="0" w:color="auto"/>
            </w:tcBorders>
            <w:hideMark/>
          </w:tcPr>
          <w:p w14:paraId="2FCD1DE1"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29,2 </w:t>
            </w:r>
          </w:p>
        </w:tc>
        <w:tc>
          <w:tcPr>
            <w:tcW w:w="500" w:type="pct"/>
            <w:tcBorders>
              <w:top w:val="outset" w:sz="6" w:space="0" w:color="auto"/>
              <w:left w:val="outset" w:sz="6" w:space="0" w:color="auto"/>
              <w:bottom w:val="outset" w:sz="6" w:space="0" w:color="auto"/>
              <w:right w:val="outset" w:sz="6" w:space="0" w:color="auto"/>
            </w:tcBorders>
            <w:hideMark/>
          </w:tcPr>
          <w:p w14:paraId="6B00037F"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35,0 </w:t>
            </w:r>
          </w:p>
        </w:tc>
        <w:tc>
          <w:tcPr>
            <w:tcW w:w="1500" w:type="pct"/>
            <w:tcBorders>
              <w:top w:val="outset" w:sz="6" w:space="0" w:color="auto"/>
              <w:left w:val="outset" w:sz="6" w:space="0" w:color="auto"/>
              <w:bottom w:val="outset" w:sz="6" w:space="0" w:color="auto"/>
              <w:right w:val="outset" w:sz="6" w:space="0" w:color="auto"/>
            </w:tcBorders>
            <w:hideMark/>
          </w:tcPr>
          <w:p w14:paraId="7A931944" w14:textId="77777777" w:rsidR="00937687" w:rsidRDefault="00675DC8">
            <w:pPr>
              <w:rPr>
                <w:rFonts w:ascii="Times New Roman" w:eastAsia="Calibri" w:hAnsi="Times New Roman" w:cs="Times New Roman"/>
              </w:rPr>
            </w:pPr>
            <w:r>
              <w:rPr>
                <w:rFonts w:ascii="Times New Roman" w:eastAsia="Calibri" w:hAnsi="Times New Roman" w:cs="Times New Roman"/>
              </w:rPr>
              <w:t>12,5</w:t>
            </w:r>
            <w:r>
              <w:rPr>
                <w:rFonts w:ascii="Times New Roman" w:eastAsia="Calibri" w:hAnsi="Times New Roman" w:cs="Times New Roman"/>
              </w:rPr>
              <w:noBreakHyphen/>
              <w:t>22,5</w:t>
            </w:r>
          </w:p>
          <w:p w14:paraId="783D48E6"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Calibri" w:hAnsi="Times New Roman" w:cs="Times New Roman"/>
              </w:rPr>
              <w:t>(iki 35)</w:t>
            </w:r>
          </w:p>
        </w:tc>
      </w:tr>
      <w:tr w:rsidR="00937687" w14:paraId="60EB73EF" w14:textId="77777777">
        <w:tc>
          <w:tcPr>
            <w:tcW w:w="1249" w:type="pct"/>
            <w:tcBorders>
              <w:top w:val="outset" w:sz="6" w:space="0" w:color="auto"/>
              <w:left w:val="outset" w:sz="6" w:space="0" w:color="auto"/>
              <w:bottom w:val="outset" w:sz="6" w:space="0" w:color="auto"/>
              <w:right w:val="outset" w:sz="6" w:space="0" w:color="auto"/>
            </w:tcBorders>
            <w:hideMark/>
          </w:tcPr>
          <w:p w14:paraId="65A8239A"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Klavulano rūgštis [mg/kg kūno svorio] vienoje dozėje (1 plėvele dengtoje tabletėje)</w:t>
            </w:r>
          </w:p>
        </w:tc>
        <w:tc>
          <w:tcPr>
            <w:tcW w:w="500" w:type="pct"/>
            <w:tcBorders>
              <w:top w:val="outset" w:sz="6" w:space="0" w:color="auto"/>
              <w:left w:val="outset" w:sz="6" w:space="0" w:color="auto"/>
              <w:bottom w:val="outset" w:sz="6" w:space="0" w:color="auto"/>
              <w:right w:val="outset" w:sz="6" w:space="0" w:color="auto"/>
            </w:tcBorders>
            <w:hideMark/>
          </w:tcPr>
          <w:p w14:paraId="7E6AAB00"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3,1 </w:t>
            </w:r>
          </w:p>
        </w:tc>
        <w:tc>
          <w:tcPr>
            <w:tcW w:w="500" w:type="pct"/>
            <w:tcBorders>
              <w:top w:val="outset" w:sz="6" w:space="0" w:color="auto"/>
              <w:left w:val="outset" w:sz="6" w:space="0" w:color="auto"/>
              <w:bottom w:val="outset" w:sz="6" w:space="0" w:color="auto"/>
              <w:right w:val="outset" w:sz="6" w:space="0" w:color="auto"/>
            </w:tcBorders>
            <w:hideMark/>
          </w:tcPr>
          <w:p w14:paraId="5D2F19F5"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3,6 </w:t>
            </w:r>
          </w:p>
        </w:tc>
        <w:tc>
          <w:tcPr>
            <w:tcW w:w="750" w:type="pct"/>
            <w:tcBorders>
              <w:top w:val="outset" w:sz="6" w:space="0" w:color="auto"/>
              <w:left w:val="outset" w:sz="6" w:space="0" w:color="auto"/>
              <w:bottom w:val="outset" w:sz="6" w:space="0" w:color="auto"/>
              <w:right w:val="outset" w:sz="6" w:space="0" w:color="auto"/>
            </w:tcBorders>
            <w:hideMark/>
          </w:tcPr>
          <w:p w14:paraId="7303A8B0"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4,2 </w:t>
            </w:r>
          </w:p>
        </w:tc>
        <w:tc>
          <w:tcPr>
            <w:tcW w:w="500" w:type="pct"/>
            <w:tcBorders>
              <w:top w:val="outset" w:sz="6" w:space="0" w:color="auto"/>
              <w:left w:val="outset" w:sz="6" w:space="0" w:color="auto"/>
              <w:bottom w:val="outset" w:sz="6" w:space="0" w:color="auto"/>
              <w:right w:val="outset" w:sz="6" w:space="0" w:color="auto"/>
            </w:tcBorders>
            <w:hideMark/>
          </w:tcPr>
          <w:p w14:paraId="6E6B5C39"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5,0 </w:t>
            </w:r>
          </w:p>
        </w:tc>
        <w:tc>
          <w:tcPr>
            <w:tcW w:w="1500" w:type="pct"/>
            <w:tcBorders>
              <w:top w:val="outset" w:sz="6" w:space="0" w:color="auto"/>
              <w:left w:val="outset" w:sz="6" w:space="0" w:color="auto"/>
              <w:bottom w:val="outset" w:sz="6" w:space="0" w:color="auto"/>
              <w:right w:val="outset" w:sz="6" w:space="0" w:color="auto"/>
            </w:tcBorders>
            <w:hideMark/>
          </w:tcPr>
          <w:p w14:paraId="27BDF351" w14:textId="77777777" w:rsidR="00937687" w:rsidRDefault="00675DC8">
            <w:pPr>
              <w:rPr>
                <w:rFonts w:ascii="Times New Roman" w:eastAsia="Calibri" w:hAnsi="Times New Roman" w:cs="Times New Roman"/>
              </w:rPr>
            </w:pPr>
            <w:r>
              <w:rPr>
                <w:rFonts w:ascii="Times New Roman" w:eastAsia="Calibri" w:hAnsi="Times New Roman" w:cs="Times New Roman"/>
              </w:rPr>
              <w:t>1,8</w:t>
            </w:r>
            <w:r>
              <w:rPr>
                <w:rFonts w:ascii="Times New Roman" w:eastAsia="Calibri" w:hAnsi="Times New Roman" w:cs="Times New Roman"/>
              </w:rPr>
              <w:noBreakHyphen/>
              <w:t>3,2</w:t>
            </w:r>
          </w:p>
          <w:p w14:paraId="3D2C2099"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Calibri" w:hAnsi="Times New Roman" w:cs="Times New Roman"/>
              </w:rPr>
              <w:t>(iki 5)</w:t>
            </w:r>
            <w:r>
              <w:rPr>
                <w:rFonts w:ascii="Times New Roman" w:eastAsia="Times New Roman" w:hAnsi="Times New Roman" w:cs="Times New Roman"/>
                <w:color w:val="000000"/>
                <w:szCs w:val="20"/>
                <w:lang w:eastAsia="sl-SI"/>
              </w:rPr>
              <w:t xml:space="preserve"> </w:t>
            </w:r>
          </w:p>
        </w:tc>
      </w:tr>
    </w:tbl>
    <w:p w14:paraId="43CB764F" w14:textId="77777777" w:rsidR="00937687" w:rsidRDefault="00937687">
      <w:pPr>
        <w:widowControl w:val="0"/>
        <w:ind w:left="0" w:firstLine="0"/>
        <w:rPr>
          <w:rFonts w:ascii="Times New Roman" w:eastAsia="Calibri" w:hAnsi="Times New Roman" w:cs="Times New Roman"/>
          <w:szCs w:val="20"/>
          <w:lang w:eastAsia="sl-SI"/>
        </w:rPr>
      </w:pPr>
    </w:p>
    <w:p w14:paraId="6F869069" w14:textId="77777777" w:rsidR="00937687" w:rsidRDefault="00675DC8">
      <w:pPr>
        <w:autoSpaceDE w:val="0"/>
        <w:autoSpaceDN w:val="0"/>
        <w:adjustRightInd w:val="0"/>
        <w:ind w:left="0" w:firstLine="0"/>
        <w:rPr>
          <w:rFonts w:ascii="Times New Roman" w:eastAsia="Calibri" w:hAnsi="Times New Roman" w:cs="Times New Roman"/>
        </w:rPr>
      </w:pPr>
      <w:r>
        <w:rPr>
          <w:rFonts w:ascii="Times New Roman" w:eastAsia="Calibri" w:hAnsi="Times New Roman" w:cs="Times New Roman"/>
        </w:rPr>
        <w:lastRenderedPageBreak/>
        <w:t>Klinikinių tyrimų duomenų apie didesnių kaip 45 mg/6,4 mg/kg kūno svorio per parą dozių, esančių Betaklav 7:1 formos sudėtyje, vartojimą jaunesniems kaip 2 metų vaikams nėra.</w:t>
      </w:r>
    </w:p>
    <w:p w14:paraId="185EF293" w14:textId="77777777" w:rsidR="00937687" w:rsidRDefault="00937687">
      <w:pPr>
        <w:widowControl w:val="0"/>
        <w:ind w:left="0" w:firstLine="0"/>
        <w:rPr>
          <w:rFonts w:ascii="Times New Roman" w:eastAsia="Calibri" w:hAnsi="Times New Roman" w:cs="Times New Roman"/>
          <w:szCs w:val="20"/>
          <w:lang w:eastAsia="sl-SI"/>
        </w:rPr>
      </w:pPr>
    </w:p>
    <w:p w14:paraId="0D8CB092" w14:textId="77777777" w:rsidR="00937687" w:rsidRDefault="00675DC8">
      <w:pPr>
        <w:widowControl w:val="0"/>
        <w:ind w:left="0" w:firstLine="0"/>
        <w:rPr>
          <w:rFonts w:ascii="Times New Roman" w:eastAsia="Calibri" w:hAnsi="Times New Roman" w:cs="Times New Roman"/>
        </w:rPr>
      </w:pPr>
      <w:r>
        <w:rPr>
          <w:rFonts w:ascii="Times New Roman" w:eastAsia="Calibri" w:hAnsi="Times New Roman" w:cs="Times New Roman"/>
        </w:rPr>
        <w:t>Klinikinių tyrimų duomenų apie Betaklav 7:1 formos vartojimą jaunesniems kaip 2 mėnesių pacientams nėra. Dozavimo rekomendacijų šios grupės pacientams pateikti negalima.</w:t>
      </w:r>
    </w:p>
    <w:p w14:paraId="695E893C" w14:textId="77777777" w:rsidR="00937687" w:rsidRDefault="00937687">
      <w:pPr>
        <w:widowControl w:val="0"/>
        <w:ind w:left="0" w:firstLine="0"/>
        <w:rPr>
          <w:rFonts w:ascii="Times New Roman" w:eastAsia="Calibri" w:hAnsi="Times New Roman" w:cs="Times New Roman"/>
          <w:szCs w:val="20"/>
          <w:lang w:eastAsia="sl-SI"/>
        </w:rPr>
      </w:pPr>
    </w:p>
    <w:p w14:paraId="6AC3A57A"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Senyviems pacientams</w:t>
      </w:r>
    </w:p>
    <w:p w14:paraId="6EB01BA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Manoma, kad dozės keisti nereikia.</w:t>
      </w:r>
    </w:p>
    <w:p w14:paraId="7520AEF3" w14:textId="77777777" w:rsidR="00937687" w:rsidRDefault="00937687">
      <w:pPr>
        <w:widowControl w:val="0"/>
        <w:ind w:left="0" w:firstLine="0"/>
        <w:rPr>
          <w:rFonts w:ascii="Times New Roman" w:eastAsia="Calibri" w:hAnsi="Times New Roman" w:cs="Times New Roman"/>
          <w:szCs w:val="20"/>
          <w:lang w:eastAsia="sl-SI"/>
        </w:rPr>
      </w:pPr>
    </w:p>
    <w:p w14:paraId="01E49ACA"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Pacientams, kurių inkstų funkcija sutrikusi</w:t>
      </w:r>
    </w:p>
    <w:p w14:paraId="3A12EA43" w14:textId="77777777" w:rsidR="00937687" w:rsidRDefault="00675DC8">
      <w:pPr>
        <w:autoSpaceDE w:val="0"/>
        <w:autoSpaceDN w:val="0"/>
        <w:adjustRightInd w:val="0"/>
        <w:rPr>
          <w:rFonts w:ascii="Times New Roman" w:eastAsia="Calibri" w:hAnsi="Times New Roman" w:cs="Times New Roman"/>
        </w:rPr>
      </w:pPr>
      <w:r>
        <w:rPr>
          <w:rFonts w:ascii="Times New Roman" w:eastAsia="Calibri" w:hAnsi="Times New Roman" w:cs="Times New Roman"/>
        </w:rPr>
        <w:t>Pacientams, kurių kreatinino klirensas (CrCl) didesnis kaip 30 ml/min., dozės keisti nebūtina.</w:t>
      </w:r>
    </w:p>
    <w:p w14:paraId="02B1CCA2" w14:textId="77777777" w:rsidR="00937687" w:rsidRDefault="00675DC8">
      <w:pPr>
        <w:autoSpaceDE w:val="0"/>
        <w:autoSpaceDN w:val="0"/>
        <w:adjustRightInd w:val="0"/>
        <w:ind w:left="0" w:firstLine="0"/>
        <w:rPr>
          <w:rFonts w:ascii="Times New Roman" w:eastAsia="Calibri" w:hAnsi="Times New Roman" w:cs="Times New Roman"/>
        </w:rPr>
      </w:pPr>
      <w:r>
        <w:rPr>
          <w:rFonts w:ascii="Times New Roman" w:eastAsia="Calibri" w:hAnsi="Times New Roman" w:cs="Times New Roman"/>
        </w:rPr>
        <w:t>Pacientams, kurių kreatinino klirensas mažesnis kaip 30 ml/min., vartoti Betaklav formas, kuriose amoksicilino ir klavulano rūgšties kiekio santykis 7:1, nerekomenduojama, nes dozės keitimo rekomendacijų nėra.</w:t>
      </w:r>
    </w:p>
    <w:p w14:paraId="7A04277C" w14:textId="77777777" w:rsidR="00937687" w:rsidRDefault="00937687">
      <w:pPr>
        <w:widowControl w:val="0"/>
        <w:ind w:left="0" w:firstLine="0"/>
        <w:rPr>
          <w:rFonts w:ascii="Times New Roman" w:eastAsia="Calibri" w:hAnsi="Times New Roman" w:cs="Times New Roman"/>
          <w:i/>
          <w:szCs w:val="20"/>
          <w:lang w:eastAsia="sl-SI"/>
        </w:rPr>
      </w:pPr>
    </w:p>
    <w:p w14:paraId="0C6BA894"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Pacientams, kurių kepenų funkcija sutrikusi</w:t>
      </w:r>
    </w:p>
    <w:p w14:paraId="192EE8C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Būtina vartoti atsargiai ir reguliariai tirti kepenų funkciją (žr. 4.3 ir 4.4 skyrius).</w:t>
      </w:r>
    </w:p>
    <w:p w14:paraId="37A581F9" w14:textId="77777777" w:rsidR="00937687" w:rsidRDefault="00937687">
      <w:pPr>
        <w:widowControl w:val="0"/>
        <w:ind w:left="0" w:firstLine="0"/>
        <w:rPr>
          <w:rFonts w:ascii="Times New Roman" w:eastAsia="Calibri" w:hAnsi="Times New Roman" w:cs="Times New Roman"/>
          <w:szCs w:val="20"/>
          <w:lang w:eastAsia="sl-SI"/>
        </w:rPr>
      </w:pPr>
    </w:p>
    <w:p w14:paraId="6377F935"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Vartojimo metodas</w:t>
      </w:r>
    </w:p>
    <w:p w14:paraId="0CA0589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reikia vartoti per burną.</w:t>
      </w:r>
    </w:p>
    <w:p w14:paraId="7E73A01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Vaistinį prepratą reikia vartoti pradėjus valgyti, kad būtų sumažinta netoleravimo virškinimo trakto atžvilgiu rizika.</w:t>
      </w:r>
    </w:p>
    <w:p w14:paraId="34D1D9F7" w14:textId="77777777" w:rsidR="00937687" w:rsidRDefault="00937687">
      <w:pPr>
        <w:widowControl w:val="0"/>
        <w:ind w:left="0" w:firstLine="0"/>
        <w:rPr>
          <w:rFonts w:ascii="Times New Roman" w:eastAsia="Calibri" w:hAnsi="Times New Roman" w:cs="Times New Roman"/>
          <w:szCs w:val="20"/>
          <w:lang w:eastAsia="sl-SI"/>
        </w:rPr>
      </w:pPr>
    </w:p>
    <w:p w14:paraId="71A3AE5F" w14:textId="77777777" w:rsidR="00937687" w:rsidRDefault="00675DC8">
      <w:pPr>
        <w:ind w:left="0" w:firstLine="0"/>
        <w:rPr>
          <w:rFonts w:ascii="Times New Roman" w:eastAsia="Times New Roman" w:hAnsi="Times New Roman"/>
          <w:lang w:eastAsia="lt-LT"/>
        </w:rPr>
      </w:pPr>
      <w:r>
        <w:rPr>
          <w:rFonts w:ascii="Times New Roman" w:eastAsia="Times New Roman" w:hAnsi="Times New Roman"/>
          <w:lang w:eastAsia="lt-LT"/>
        </w:rPr>
        <w:t>Gydymą galima pradėti parenteriniu būdu pagal vaistinio preparato PCS ir toliau tęsti per burną vartojamu vaistiniu preparatu.</w:t>
      </w:r>
    </w:p>
    <w:p w14:paraId="2F6563F4" w14:textId="77777777" w:rsidR="00937687" w:rsidRDefault="00937687">
      <w:pPr>
        <w:widowControl w:val="0"/>
        <w:ind w:left="0" w:firstLine="0"/>
        <w:rPr>
          <w:rFonts w:ascii="Times New Roman" w:eastAsia="Calibri" w:hAnsi="Times New Roman" w:cs="Times New Roman"/>
          <w:szCs w:val="20"/>
          <w:lang w:eastAsia="sl-SI"/>
        </w:rPr>
      </w:pPr>
    </w:p>
    <w:p w14:paraId="5FB861C7"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4.3</w:t>
      </w:r>
      <w:r>
        <w:rPr>
          <w:rFonts w:ascii="Times New Roman" w:eastAsia="Calibri" w:hAnsi="Times New Roman" w:cs="Times New Roman"/>
          <w:b/>
          <w:szCs w:val="20"/>
          <w:lang w:eastAsia="sl-SI"/>
        </w:rPr>
        <w:tab/>
        <w:t>Kontraindikacijos</w:t>
      </w:r>
    </w:p>
    <w:p w14:paraId="3F8BFCD7" w14:textId="77777777" w:rsidR="00937687" w:rsidRDefault="00937687">
      <w:pPr>
        <w:widowControl w:val="0"/>
        <w:rPr>
          <w:rFonts w:ascii="Times New Roman" w:eastAsia="Calibri" w:hAnsi="Times New Roman" w:cs="Times New Roman"/>
          <w:szCs w:val="20"/>
          <w:lang w:eastAsia="sl-SI"/>
        </w:rPr>
      </w:pPr>
    </w:p>
    <w:p w14:paraId="786F8D02"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Padidėjęs jautrumas veikliajai, bet kuriems penicilinams arba bet kuriai 6.1 skyriuje nurodytai pagalbinei medžiagai.</w:t>
      </w:r>
    </w:p>
    <w:p w14:paraId="6A817BD0"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0477BE99"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Buvusi sunki greito tipo padidėjusio jautrumo reakcija (pvz., anafilaksija) po kitokių betalaktaminių vaistinių preparatų (pvz., cefalosporinų, karbapenemų ar monobaktamų) pavartojimo.</w:t>
      </w:r>
    </w:p>
    <w:p w14:paraId="00D79381"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69427DDF"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Buvusi amoksicilino / klavulano rūgšties sukelta gelta ar kepenų funkcijos sutrikimas (žr. 4.8 skyrių).</w:t>
      </w:r>
    </w:p>
    <w:p w14:paraId="36E3D531" w14:textId="77777777" w:rsidR="00937687" w:rsidRDefault="00937687">
      <w:pPr>
        <w:widowControl w:val="0"/>
        <w:rPr>
          <w:rFonts w:ascii="Times New Roman" w:eastAsia="Calibri" w:hAnsi="Times New Roman" w:cs="Times New Roman"/>
          <w:szCs w:val="20"/>
          <w:lang w:eastAsia="sl-SI"/>
        </w:rPr>
      </w:pPr>
    </w:p>
    <w:p w14:paraId="5D767D6F"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4.4</w:t>
      </w:r>
      <w:r>
        <w:rPr>
          <w:rFonts w:ascii="Times New Roman" w:eastAsia="Calibri" w:hAnsi="Times New Roman" w:cs="Times New Roman"/>
          <w:b/>
          <w:szCs w:val="20"/>
          <w:lang w:eastAsia="sl-SI"/>
        </w:rPr>
        <w:tab/>
        <w:t>Specialūs įspėjimai ir atsargumo priemonės</w:t>
      </w:r>
    </w:p>
    <w:p w14:paraId="25B6F3DA"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76B5B49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Prieš pradedant gydymą amoksicilinu / klavulano rūgštimi, reikia atidžiai išsiaiškinti, ar anksčiau nebuvo padidėjusio jautrumo reakcijų vartojant penicilinų, cefalosporinų ar kitokių betalaktaminių vaistinių preparatų (žr. 4.3 ir 4.8 skyrius).</w:t>
      </w:r>
    </w:p>
    <w:p w14:paraId="33DD8F6C" w14:textId="77777777" w:rsidR="00937687" w:rsidRDefault="00937687">
      <w:pPr>
        <w:widowControl w:val="0"/>
        <w:ind w:left="0" w:firstLine="0"/>
        <w:rPr>
          <w:rFonts w:ascii="Times New Roman" w:eastAsia="Calibri" w:hAnsi="Times New Roman" w:cs="Times New Roman"/>
          <w:szCs w:val="20"/>
          <w:lang w:eastAsia="sl-SI"/>
        </w:rPr>
      </w:pPr>
    </w:p>
    <w:p w14:paraId="55D3ED3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Buvo pranešta apie sunkias ir kartais mirtinas padidėjusio jautrumo reakcijas (įskaitant anafilaktoidines ir sunkias nepageidaujamas odos reakcijas) penicilinais gydytiems pacientams. </w:t>
      </w:r>
      <w:r>
        <w:rPr>
          <w:rFonts w:ascii="Times New Roman" w:eastAsia="Times New Roman" w:hAnsi="Times New Roman" w:cs="Times New Roman"/>
          <w:szCs w:val="20"/>
          <w:lang w:val="en-GB"/>
        </w:rPr>
        <w:t xml:space="preserve">Be to, padidėjusio jautrumo reakcijos gali progresuoti į Kounis sindromą. Tai yra pavojinga alerginė reakcija, dėl kurios gali ištikti miokardo infarktas (žr. 4.8 skyrių). </w:t>
      </w:r>
      <w:r>
        <w:rPr>
          <w:rFonts w:ascii="Times New Roman" w:eastAsia="Calibri" w:hAnsi="Times New Roman" w:cs="Times New Roman"/>
          <w:szCs w:val="20"/>
          <w:lang w:eastAsia="sl-SI"/>
        </w:rPr>
        <w:t>Tokių reakcijų rizika didesnė pacientams, kuriems jau buvo pasireiškęs padidėjęs jautrumas penicilinui ar kuriems yra atopija. Jei pasireiškia alerginė reakcija, reikia nutraukti gydymą amoksicilinu / klavulano rūgštimi ir pradėti tinkamą gydymą.</w:t>
      </w:r>
    </w:p>
    <w:p w14:paraId="3E41102E" w14:textId="77777777" w:rsidR="00937687" w:rsidRDefault="00937687">
      <w:pPr>
        <w:widowControl w:val="0"/>
        <w:tabs>
          <w:tab w:val="left" w:pos="567"/>
        </w:tabs>
        <w:spacing w:line="260" w:lineRule="exact"/>
        <w:ind w:left="0" w:firstLine="0"/>
        <w:rPr>
          <w:rFonts w:ascii="Times New Roman" w:eastAsia="Times New Roman" w:hAnsi="Times New Roman" w:cs="Times New Roman"/>
          <w:szCs w:val="20"/>
          <w:lang w:val="en-GB"/>
        </w:rPr>
      </w:pPr>
    </w:p>
    <w:p w14:paraId="61169870" w14:textId="77777777" w:rsidR="00937687" w:rsidRDefault="00675DC8">
      <w:pPr>
        <w:widowControl w:val="0"/>
        <w:tabs>
          <w:tab w:val="left" w:pos="567"/>
        </w:tabs>
        <w:spacing w:line="260" w:lineRule="exact"/>
        <w:ind w:left="0" w:firstLine="0"/>
        <w:rPr>
          <w:rFonts w:ascii="Times New Roman" w:eastAsia="Times New Roman" w:hAnsi="Times New Roman" w:cs="Times New Roman"/>
          <w:szCs w:val="20"/>
          <w:lang w:val="en-GB"/>
        </w:rPr>
      </w:pPr>
      <w:r>
        <w:rPr>
          <w:rFonts w:ascii="Times New Roman" w:eastAsia="Times New Roman" w:hAnsi="Times New Roman" w:cs="Times New Roman"/>
          <w:szCs w:val="20"/>
          <w:lang w:val="en-GB"/>
        </w:rPr>
        <w:t xml:space="preserve">Buvo pranešta apie vaistinių preparatų sukelto enterokolito sindromą (VSES, angl. </w:t>
      </w:r>
      <w:r>
        <w:rPr>
          <w:rFonts w:ascii="Times New Roman" w:eastAsia="Times New Roman" w:hAnsi="Times New Roman" w:cs="Times New Roman"/>
          <w:i/>
          <w:szCs w:val="20"/>
          <w:lang w:val="en-GB"/>
        </w:rPr>
        <w:t>drug-induced enterocolitis syndrome</w:t>
      </w:r>
      <w:r>
        <w:rPr>
          <w:rFonts w:ascii="Times New Roman" w:eastAsia="Times New Roman" w:hAnsi="Times New Roman" w:cs="Times New Roman"/>
          <w:szCs w:val="20"/>
          <w:lang w:val="en-GB"/>
        </w:rPr>
        <w:t xml:space="preserve"> [DIES]), kuris daugiausiai pasireiškė amoksiciliną / klavulano rūgštį vartojantiems vaikams (žr. 4.8 skyrių). VSES – tai alerginė reakcija, kurios pagrindinis simptomas yra užsitęsęs vėmimas (1-4 valandas po vaistinio preparato pavartojimo), nepasireiškiant alergijos simptomams odoje ar kvėpavimo takuose. Kiti simptomai gali būti pilvo skausmas, viduriavimas, hipotenzija ar leukocitozė su neutrofilija. Buvo sunkių atvejų, įskaitant progresavimą iki šoko.</w:t>
      </w:r>
    </w:p>
    <w:p w14:paraId="3AE2F7D3" w14:textId="77777777" w:rsidR="00937687" w:rsidRDefault="00937687">
      <w:pPr>
        <w:widowControl w:val="0"/>
        <w:ind w:left="0" w:firstLine="0"/>
        <w:rPr>
          <w:rFonts w:ascii="Times New Roman" w:eastAsia="Calibri" w:hAnsi="Times New Roman" w:cs="Times New Roman"/>
          <w:szCs w:val="20"/>
          <w:lang w:eastAsia="sl-SI"/>
        </w:rPr>
      </w:pPr>
    </w:p>
    <w:p w14:paraId="304A2C2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Jeigu įrodyta, kad infekcinę ligą sukėlė amoksicilinui jautrus (-ūs) mikroorganizmas (-ai), reikia apsvarstyti amoksicilino / klavulano rūgšties pakeitimą amoksicilinu, atsižvelgiant į oficialias rekomendacijas.</w:t>
      </w:r>
    </w:p>
    <w:p w14:paraId="288C871F" w14:textId="77777777" w:rsidR="00937687" w:rsidRDefault="00937687">
      <w:pPr>
        <w:widowControl w:val="0"/>
        <w:ind w:left="0" w:firstLine="0"/>
        <w:rPr>
          <w:rFonts w:ascii="Times New Roman" w:eastAsia="Calibri" w:hAnsi="Times New Roman" w:cs="Times New Roman"/>
          <w:szCs w:val="20"/>
          <w:lang w:eastAsia="sl-SI"/>
        </w:rPr>
      </w:pPr>
    </w:p>
    <w:p w14:paraId="3228778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Šios amoksicilino / klavulano rūgšties formos vartoti negalima, jeigu manoma, jog yra didelė rizika, kad įtariami sukėlėjai yra atsparūs betalaktaminiams vaistiniams preparatams ne dėl betalaktamazių, kurias slopina klavulano rūgštis. Šia amoksicilino / klavulano rūgšties forma negalima gydyti penicilinui atsparių</w:t>
      </w:r>
      <w:r>
        <w:rPr>
          <w:rFonts w:ascii="Times New Roman" w:eastAsia="Calibri" w:hAnsi="Times New Roman" w:cs="Times New Roman"/>
          <w:i/>
          <w:szCs w:val="20"/>
          <w:lang w:eastAsia="sl-SI"/>
        </w:rPr>
        <w:t xml:space="preserve"> S. pneumoniae</w:t>
      </w:r>
      <w:r>
        <w:rPr>
          <w:rFonts w:ascii="Times New Roman" w:eastAsia="Calibri" w:hAnsi="Times New Roman" w:cs="Times New Roman"/>
          <w:szCs w:val="20"/>
          <w:lang w:eastAsia="sl-SI"/>
        </w:rPr>
        <w:t xml:space="preserve"> sukeltos infekcinės ligos.</w:t>
      </w:r>
    </w:p>
    <w:p w14:paraId="557DF930" w14:textId="77777777" w:rsidR="00937687" w:rsidRDefault="00937687">
      <w:pPr>
        <w:widowControl w:val="0"/>
        <w:ind w:left="0" w:firstLine="0"/>
        <w:rPr>
          <w:rFonts w:ascii="Times New Roman" w:eastAsia="Calibri" w:hAnsi="Times New Roman" w:cs="Times New Roman"/>
          <w:szCs w:val="20"/>
          <w:lang w:eastAsia="sl-SI"/>
        </w:rPr>
      </w:pPr>
    </w:p>
    <w:p w14:paraId="5CCD986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inkstų funkcija sutrikusi ar kurie vartoja dideles vaistinio preparato dozes, gali pasireikšti traukulių (žr. 4.8 skyrių).</w:t>
      </w:r>
    </w:p>
    <w:p w14:paraId="565C8BD2" w14:textId="77777777" w:rsidR="00937687" w:rsidRDefault="00937687">
      <w:pPr>
        <w:widowControl w:val="0"/>
        <w:ind w:left="0" w:firstLine="0"/>
        <w:rPr>
          <w:rFonts w:ascii="Times New Roman" w:eastAsia="Calibri" w:hAnsi="Times New Roman" w:cs="Times New Roman"/>
          <w:szCs w:val="20"/>
          <w:lang w:eastAsia="sl-SI"/>
        </w:rPr>
      </w:pPr>
    </w:p>
    <w:p w14:paraId="376CE06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Amoksicilino / klavulano rūgšties nerekomenduojama vartoti, jeigu įtariama infekcinė mononukleozė, kadangi sergant šia liga ir pavartojus amoksicilino, atsiranda į tymus panašus išbėrimas.</w:t>
      </w:r>
    </w:p>
    <w:p w14:paraId="66EA1647" w14:textId="77777777" w:rsidR="00937687" w:rsidRDefault="00937687">
      <w:pPr>
        <w:widowControl w:val="0"/>
        <w:ind w:left="0" w:firstLine="0"/>
        <w:rPr>
          <w:rFonts w:ascii="Times New Roman" w:eastAsia="Calibri" w:hAnsi="Times New Roman" w:cs="Times New Roman"/>
          <w:szCs w:val="20"/>
          <w:lang w:eastAsia="sl-SI"/>
        </w:rPr>
      </w:pPr>
    </w:p>
    <w:p w14:paraId="3D657E7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Gydymo amoksicilinu metu pavartojus alopurinolio, padidėja alerginių odos reakcijų tikimybė.</w:t>
      </w:r>
    </w:p>
    <w:p w14:paraId="79B2029B" w14:textId="77777777" w:rsidR="00937687" w:rsidRDefault="00937687">
      <w:pPr>
        <w:widowControl w:val="0"/>
        <w:ind w:left="0" w:firstLine="0"/>
        <w:rPr>
          <w:rFonts w:ascii="Times New Roman" w:eastAsia="Calibri" w:hAnsi="Times New Roman" w:cs="Times New Roman"/>
          <w:szCs w:val="20"/>
          <w:lang w:eastAsia="sl-SI"/>
        </w:rPr>
      </w:pPr>
    </w:p>
    <w:p w14:paraId="3D1AF0E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Ilgalaikis gydymas kartais gali būti susijęs su nejautrių mikroorganizmų kiekio padidėjimu.</w:t>
      </w:r>
    </w:p>
    <w:p w14:paraId="4D991D8B" w14:textId="77777777" w:rsidR="00937687" w:rsidRDefault="00937687">
      <w:pPr>
        <w:widowControl w:val="0"/>
        <w:ind w:left="0" w:firstLine="0"/>
        <w:rPr>
          <w:rFonts w:ascii="Times New Roman" w:eastAsia="Calibri" w:hAnsi="Times New Roman" w:cs="Times New Roman"/>
          <w:szCs w:val="20"/>
          <w:lang w:eastAsia="sl-SI"/>
        </w:rPr>
      </w:pPr>
    </w:p>
    <w:p w14:paraId="060F43D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Jeigu gydymo pradžioje pasireiškia karščiavimas ir išplitusi eritema, susijusi su pustulėmis, tai gali būti ūminės išplitusios egzanteminės pustuliozės (ang. </w:t>
      </w:r>
      <w:r>
        <w:rPr>
          <w:rFonts w:ascii="Times New Roman" w:eastAsia="Times New Roman" w:hAnsi="Times New Roman" w:cs="Times New Roman"/>
          <w:i/>
          <w:szCs w:val="20"/>
          <w:lang w:eastAsia="sl-SI"/>
        </w:rPr>
        <w:t>Acute generalised exanthemous pustulosis</w:t>
      </w:r>
      <w:r>
        <w:rPr>
          <w:rFonts w:ascii="Times New Roman" w:eastAsia="Times New Roman" w:hAnsi="Times New Roman" w:cs="Times New Roman"/>
          <w:szCs w:val="20"/>
          <w:lang w:eastAsia="sl-SI"/>
        </w:rPr>
        <w:t xml:space="preserve">, </w:t>
      </w:r>
      <w:r>
        <w:rPr>
          <w:rFonts w:ascii="Times New Roman" w:eastAsia="Calibri" w:hAnsi="Times New Roman" w:cs="Times New Roman"/>
          <w:szCs w:val="20"/>
          <w:lang w:eastAsia="sl-SI"/>
        </w:rPr>
        <w:t>AGEP) simptomas (žr. 4.8 skyrių). Dėl šios reakcijos reikia nutraukti Betaklav vartojimą, vėliau gydymo amoksicilinu atnaujinti negalima.</w:t>
      </w:r>
    </w:p>
    <w:p w14:paraId="12AABA52" w14:textId="77777777" w:rsidR="00937687" w:rsidRDefault="00937687">
      <w:pPr>
        <w:widowControl w:val="0"/>
        <w:ind w:left="0" w:firstLine="0"/>
        <w:rPr>
          <w:rFonts w:ascii="Times New Roman" w:eastAsia="Calibri" w:hAnsi="Times New Roman" w:cs="Times New Roman"/>
          <w:szCs w:val="20"/>
          <w:lang w:eastAsia="sl-SI"/>
        </w:rPr>
      </w:pPr>
    </w:p>
    <w:p w14:paraId="3ABA912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Amoksiciliną / klavulano rūgštį reikia atsargiai vartoti pacientams, kuriems yra kepenų funkcijos sutrikimas (žr. 4.2, 4.3 ir 4.8 skyrius).</w:t>
      </w:r>
    </w:p>
    <w:p w14:paraId="225ED225" w14:textId="77777777" w:rsidR="00937687" w:rsidRDefault="00937687">
      <w:pPr>
        <w:widowControl w:val="0"/>
        <w:ind w:left="0" w:firstLine="0"/>
        <w:rPr>
          <w:rFonts w:ascii="Times New Roman" w:eastAsia="Calibri" w:hAnsi="Times New Roman" w:cs="Times New Roman"/>
          <w:szCs w:val="20"/>
          <w:lang w:eastAsia="sl-SI"/>
        </w:rPr>
      </w:pPr>
    </w:p>
    <w:p w14:paraId="2AB0948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Kepenų sutrikimų dažniausiai pasireiškė vyrams ir senyviems pacientams, tokie reiškiniai gali būti susiję su ilgalaikiu gydymu. Tokių reiškinių labai retai atsirado vaikams. Visose populiacijose požymių ir simptomų dažniausiai atsirado gydymo metu arba netrukus po jo, bet kai kuriais atvejais jie gali pasireikšti praėjus keletui savaičių po gydymo pabaigos. Tokie reiškiniai dažniausiai yra laikini. Kepenų sutrikimai gali būti sunkūs ir, esant labai retoms aplinkybėmis, buvo mirtini. Mirtinų sutrikimų dažniausiai pasireiškė pacientams, kurie sirgo kitomis sunkiomis ligomis arba kartu vartojo vaistinių preparatų, kurie gali veikti kepenis (žr. 4.8 skyrių).</w:t>
      </w:r>
    </w:p>
    <w:p w14:paraId="533EFCFF" w14:textId="77777777" w:rsidR="00937687" w:rsidRDefault="00937687">
      <w:pPr>
        <w:widowControl w:val="0"/>
        <w:ind w:left="0" w:firstLine="0"/>
        <w:rPr>
          <w:rFonts w:ascii="Times New Roman" w:eastAsia="Calibri" w:hAnsi="Times New Roman" w:cs="Times New Roman"/>
          <w:szCs w:val="20"/>
          <w:lang w:eastAsia="sl-SI"/>
        </w:rPr>
      </w:pPr>
    </w:p>
    <w:p w14:paraId="327CA97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Gauta pranešimų apie vartojant beveik visų antibakterinių preparatų pasireiškusį su antibiotikais susijusį kolitą, kuris gali būti ir lengvas, ir keliantis pavojų gyvybei (žr. 4.8 skyrių). Taigi, jeigu gydymo bet kuriais antibiotikais metu arba po jo prasideda viduriavimas, svarbu numatyti, kad pacientas gali sirgti šia liga. Jeigu pasireiškia su antibiotikų vartojimu susijęs kolitas, reikia nedelsiant nutraukti Betaklav vartojimą, kreiptis į gydytoją ir pradėti atitinkamą gydymą. Tokiomis aplinkybėmis peristaltiką slopinančių vaistinių preparatų vartoti negalima.</w:t>
      </w:r>
    </w:p>
    <w:p w14:paraId="737D0F9E" w14:textId="77777777" w:rsidR="00937687" w:rsidRDefault="00937687">
      <w:pPr>
        <w:widowControl w:val="0"/>
        <w:ind w:left="0" w:firstLine="0"/>
        <w:rPr>
          <w:rFonts w:ascii="Times New Roman" w:eastAsia="Calibri" w:hAnsi="Times New Roman" w:cs="Times New Roman"/>
          <w:szCs w:val="20"/>
          <w:lang w:eastAsia="sl-SI"/>
        </w:rPr>
      </w:pPr>
    </w:p>
    <w:p w14:paraId="1FCD09C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Ilgalaikio gydymo atveju rekomenduojama periodiškai įvertinti organų sistemų, įskaitant inkstų, kepenų ir kraujodaros sistemas, funkcijas.</w:t>
      </w:r>
    </w:p>
    <w:p w14:paraId="17FBCD37" w14:textId="77777777" w:rsidR="00937687" w:rsidRDefault="00937687">
      <w:pPr>
        <w:widowControl w:val="0"/>
        <w:ind w:left="0" w:firstLine="0"/>
        <w:rPr>
          <w:rFonts w:ascii="Times New Roman" w:eastAsia="Calibri" w:hAnsi="Times New Roman" w:cs="Times New Roman"/>
          <w:szCs w:val="20"/>
          <w:lang w:eastAsia="sl-SI"/>
        </w:rPr>
      </w:pPr>
    </w:p>
    <w:p w14:paraId="31FC6EE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Gauta retų pranešimų apie protrombino laiko pailgėjimą pacientams, gydytiems amoksicilinu/klavulano rūgštimi. Jeigu kartu vartojama antikoaguliantų, būtinas tinkamas stebėjimas. Norint užtikrinti tinkamą krešėjimo slopinimą, gali prireikti keisti per burną vartojamų antikoaguliantų dozę (žr. 4.5 ir 4.8 skyrius).</w:t>
      </w:r>
    </w:p>
    <w:p w14:paraId="3C36748C" w14:textId="77777777" w:rsidR="00937687" w:rsidRDefault="00937687">
      <w:pPr>
        <w:widowControl w:val="0"/>
        <w:ind w:left="0" w:firstLine="0"/>
        <w:rPr>
          <w:rFonts w:ascii="Times New Roman" w:eastAsia="Calibri" w:hAnsi="Times New Roman" w:cs="Times New Roman"/>
          <w:szCs w:val="20"/>
          <w:lang w:eastAsia="sl-SI"/>
        </w:rPr>
      </w:pPr>
    </w:p>
    <w:p w14:paraId="1021EB4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inkstų funkcija sutrikusi, vaistinio preparato dozę reikia keisti atsižvelgiant į inkstų funkcijos sutrikimo laipsnį (žr. 4.2 skyrių).</w:t>
      </w:r>
    </w:p>
    <w:p w14:paraId="004C33DA" w14:textId="77777777" w:rsidR="00937687" w:rsidRDefault="00937687">
      <w:pPr>
        <w:widowControl w:val="0"/>
        <w:ind w:left="0" w:firstLine="0"/>
        <w:rPr>
          <w:rFonts w:ascii="Times New Roman" w:eastAsia="Calibri" w:hAnsi="Times New Roman" w:cs="Times New Roman"/>
          <w:szCs w:val="20"/>
          <w:lang w:eastAsia="sl-SI"/>
        </w:rPr>
      </w:pPr>
    </w:p>
    <w:p w14:paraId="066DEDF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Pacientams, kurių šlapimo išsiskyrimas susilpnėjęs, labai retais atvejais pasireiškė kristalurija </w:t>
      </w:r>
      <w:r>
        <w:rPr>
          <w:rFonts w:ascii="Times New Roman" w:eastAsia="Times New Roman" w:hAnsi="Times New Roman" w:cs="Times New Roman"/>
          <w:szCs w:val="20"/>
          <w:lang w:val="en-GB"/>
        </w:rPr>
        <w:t>(įskaitant ūminį inkstų pažeidimą)</w:t>
      </w:r>
      <w:r>
        <w:rPr>
          <w:rFonts w:ascii="Times New Roman" w:eastAsia="Calibri" w:hAnsi="Times New Roman" w:cs="Times New Roman"/>
          <w:szCs w:val="20"/>
          <w:lang w:eastAsia="sl-SI"/>
        </w:rPr>
        <w:t xml:space="preserve">, dažniausiai vaistinį preparatą vartojant parenteriniu būdu. Vartojant dideles amoksicilino dozes, rekomenduojama vartoti pakankamai skysčių ir palaikyti normalų šlapimo išskyrimą, kad sumažėtų amoksicilino sukeltos kristalurijos tikimybė. Jeigu į </w:t>
      </w:r>
      <w:r>
        <w:rPr>
          <w:rFonts w:ascii="Times New Roman" w:eastAsia="Calibri" w:hAnsi="Times New Roman" w:cs="Times New Roman"/>
          <w:szCs w:val="20"/>
          <w:lang w:eastAsia="sl-SI"/>
        </w:rPr>
        <w:lastRenderedPageBreak/>
        <w:t>paciento šlapimo pūslę įvestas kateteris, reikia reguliariai tikrinti jo praeinamumą (žr. 4.8 ir 4.9 skyrių).</w:t>
      </w:r>
    </w:p>
    <w:p w14:paraId="424FDACD" w14:textId="77777777" w:rsidR="00937687" w:rsidRDefault="00937687">
      <w:pPr>
        <w:widowControl w:val="0"/>
        <w:ind w:left="0" w:firstLine="0"/>
        <w:rPr>
          <w:rFonts w:ascii="Times New Roman" w:eastAsia="Calibri" w:hAnsi="Times New Roman" w:cs="Times New Roman"/>
          <w:szCs w:val="20"/>
          <w:lang w:eastAsia="sl-SI"/>
        </w:rPr>
      </w:pPr>
    </w:p>
    <w:p w14:paraId="0C89D52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gydymo amoksicilinu metu reikia ištirti gliukozę šlapime, reikia taikyti fermentinius gliukozės oksidazės metodus, nes tiriant nefermentiniais metodais, gali būti tariamai teigiami tyrimo duomenys.</w:t>
      </w:r>
    </w:p>
    <w:p w14:paraId="1EC33BB2" w14:textId="77777777" w:rsidR="00937687" w:rsidRDefault="00937687">
      <w:pPr>
        <w:widowControl w:val="0"/>
        <w:ind w:left="0" w:firstLine="0"/>
        <w:rPr>
          <w:rFonts w:ascii="Times New Roman" w:eastAsia="Calibri" w:hAnsi="Times New Roman" w:cs="Times New Roman"/>
          <w:szCs w:val="20"/>
          <w:lang w:eastAsia="sl-SI"/>
        </w:rPr>
      </w:pPr>
    </w:p>
    <w:p w14:paraId="42D5DF2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Dėl Betaklav sudėtyje esančios klavulano rūgšties prie eritrocitų gali nespecifiškai prisijungti IgG ir albuminas ir dėl to būti klaidingai teigiama Kumbso reakcija</w:t>
      </w:r>
    </w:p>
    <w:p w14:paraId="21DF8E14" w14:textId="77777777" w:rsidR="00937687" w:rsidRDefault="00937687">
      <w:pPr>
        <w:widowControl w:val="0"/>
        <w:ind w:left="0" w:firstLine="0"/>
        <w:rPr>
          <w:rFonts w:ascii="Times New Roman" w:eastAsia="Calibri" w:hAnsi="Times New Roman" w:cs="Times New Roman"/>
          <w:szCs w:val="20"/>
          <w:lang w:eastAsia="sl-SI"/>
        </w:rPr>
      </w:pPr>
    </w:p>
    <w:p w14:paraId="185A48B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Gauta pranešimų apie teigiamus tyrimų duomenis, naudojant </w:t>
      </w:r>
      <w:r>
        <w:rPr>
          <w:rFonts w:ascii="Times New Roman" w:eastAsia="Calibri" w:hAnsi="Times New Roman" w:cs="Times New Roman"/>
          <w:i/>
          <w:szCs w:val="20"/>
          <w:lang w:eastAsia="sl-SI"/>
        </w:rPr>
        <w:t>Bio-Rad Laboratories Platelia</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Aspergillus</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EIA</w:t>
      </w:r>
      <w:r>
        <w:rPr>
          <w:rFonts w:ascii="Times New Roman" w:eastAsia="Calibri" w:hAnsi="Times New Roman" w:cs="Times New Roman"/>
          <w:szCs w:val="20"/>
          <w:lang w:eastAsia="sl-SI"/>
        </w:rPr>
        <w:t xml:space="preserve"> mėginius pacientams, kurie vartojo amoksiciliną / klavulano rūgštį, o vėliau </w:t>
      </w:r>
      <w:r>
        <w:rPr>
          <w:rFonts w:ascii="Times New Roman" w:eastAsia="Calibri" w:hAnsi="Times New Roman" w:cs="Times New Roman"/>
          <w:i/>
          <w:szCs w:val="20"/>
          <w:lang w:eastAsia="sl-SI"/>
        </w:rPr>
        <w:t xml:space="preserve">Aspergillus </w:t>
      </w:r>
      <w:r>
        <w:rPr>
          <w:rFonts w:ascii="Times New Roman" w:eastAsia="Calibri" w:hAnsi="Times New Roman" w:cs="Times New Roman"/>
          <w:szCs w:val="20"/>
          <w:lang w:eastAsia="sl-SI"/>
        </w:rPr>
        <w:t xml:space="preserve">sukeltos infekcijos nerasta. Naudojant </w:t>
      </w:r>
      <w:r>
        <w:rPr>
          <w:rFonts w:ascii="Times New Roman" w:eastAsia="Calibri" w:hAnsi="Times New Roman" w:cs="Times New Roman"/>
          <w:i/>
          <w:szCs w:val="20"/>
          <w:lang w:eastAsia="sl-SI"/>
        </w:rPr>
        <w:t>Bio-Rad Laboratories Platelia</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Aspergillus</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EIA</w:t>
      </w:r>
      <w:r>
        <w:rPr>
          <w:rFonts w:ascii="Times New Roman" w:eastAsia="Calibri" w:hAnsi="Times New Roman" w:cs="Times New Roman"/>
          <w:szCs w:val="20"/>
          <w:lang w:eastAsia="sl-SI"/>
        </w:rPr>
        <w:t xml:space="preserve"> mėginius, pranešta apie pasireiškusias kryžmines reakcijas su ne </w:t>
      </w:r>
      <w:r>
        <w:rPr>
          <w:rFonts w:ascii="Times New Roman" w:eastAsia="Calibri" w:hAnsi="Times New Roman" w:cs="Times New Roman"/>
          <w:i/>
          <w:szCs w:val="20"/>
          <w:lang w:eastAsia="sl-SI"/>
        </w:rPr>
        <w:t>Aspergillus</w:t>
      </w:r>
      <w:r>
        <w:rPr>
          <w:rFonts w:ascii="Times New Roman" w:eastAsia="Calibri" w:hAnsi="Times New Roman" w:cs="Times New Roman"/>
          <w:szCs w:val="20"/>
          <w:lang w:eastAsia="sl-SI"/>
        </w:rPr>
        <w:t xml:space="preserve"> polisacharidais ir polifuranozėmis. Dėl to teigiamus tyrimų duomenis pacientams, kurie vartoja amoksiciliną / klavulano rūgštį, reikia vertinti atsargiai ir patvirtinti kitais diagnostikos metodais.</w:t>
      </w:r>
    </w:p>
    <w:p w14:paraId="5AA572B2" w14:textId="77777777" w:rsidR="00937687" w:rsidRDefault="00937687">
      <w:pPr>
        <w:widowControl w:val="0"/>
        <w:ind w:left="0" w:firstLine="0"/>
        <w:rPr>
          <w:rFonts w:ascii="Times New Roman" w:eastAsia="Calibri" w:hAnsi="Times New Roman" w:cs="Times New Roman"/>
          <w:szCs w:val="20"/>
          <w:highlight w:val="lightGray"/>
          <w:lang w:eastAsia="sl-SI"/>
        </w:rPr>
      </w:pPr>
    </w:p>
    <w:p w14:paraId="182DF00E"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Natris</w:t>
      </w:r>
    </w:p>
    <w:p w14:paraId="355F1750" w14:textId="77777777" w:rsidR="00937687" w:rsidRDefault="00675DC8">
      <w:pPr>
        <w:widowControl w:val="0"/>
        <w:ind w:left="0" w:firstLine="0"/>
        <w:rPr>
          <w:rFonts w:ascii="Times New Roman" w:hAnsi="Times New Roman" w:cs="Times New Roman"/>
        </w:rPr>
      </w:pPr>
      <w:r>
        <w:rPr>
          <w:rFonts w:ascii="Times New Roman" w:hAnsi="Times New Roman" w:cs="Times New Roman"/>
        </w:rPr>
        <w:t>Šio vaistinio preparato tabletėje yra mažiau kaip 1 mmol natrio (23 mg), t. y. jis beveik neturi reikšmės.</w:t>
      </w:r>
    </w:p>
    <w:p w14:paraId="1C0E23D1" w14:textId="77777777" w:rsidR="00937687" w:rsidRDefault="00937687">
      <w:pPr>
        <w:widowControl w:val="0"/>
        <w:ind w:left="0" w:firstLine="0"/>
        <w:rPr>
          <w:rFonts w:ascii="Times New Roman" w:eastAsia="Calibri" w:hAnsi="Times New Roman" w:cs="Times New Roman"/>
          <w:i/>
          <w:szCs w:val="20"/>
          <w:highlight w:val="lightGray"/>
          <w:lang w:eastAsia="sl-SI"/>
        </w:rPr>
      </w:pPr>
    </w:p>
    <w:p w14:paraId="6580D4E7"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4.5</w:t>
      </w:r>
      <w:r>
        <w:rPr>
          <w:rFonts w:ascii="Times New Roman" w:eastAsia="Calibri" w:hAnsi="Times New Roman" w:cs="Times New Roman"/>
          <w:b/>
          <w:szCs w:val="20"/>
          <w:lang w:eastAsia="sl-SI"/>
        </w:rPr>
        <w:tab/>
        <w:t>Sąveika su kitais vaistiniais preparatais ir kitokia sąveika</w:t>
      </w:r>
    </w:p>
    <w:p w14:paraId="1A7482CE" w14:textId="77777777" w:rsidR="00937687" w:rsidRDefault="00937687">
      <w:pPr>
        <w:widowControl w:val="0"/>
        <w:ind w:left="0" w:firstLine="0"/>
        <w:rPr>
          <w:rFonts w:ascii="Times New Roman" w:eastAsia="Calibri" w:hAnsi="Times New Roman" w:cs="Times New Roman"/>
          <w:b/>
          <w:szCs w:val="20"/>
          <w:lang w:eastAsia="sl-SI"/>
        </w:rPr>
      </w:pPr>
    </w:p>
    <w:p w14:paraId="02CAC6FF"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Geriamieji antikoaguliantai</w:t>
      </w:r>
    </w:p>
    <w:p w14:paraId="3840D3E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Geriamieji antikoaguliantai kartu su penicilinų grupės antibiotikais plačiai vartojami klinikinėje praktikoje, pranešimų apie sąveiką negauta. Vis dėlto mokslinėje literatūroje yra duomenų apie tarptautinio normalizuoto santykio padidėjimą gydymo amoksicilinu metu pacientams, kuriems buvo taikytas palaikomasis gydymas acenokumaroliu ir varfarinu. Jeigu šių vaistinių preparatų vartoti kartu būtina, pradėjus ar nutraukus amoksicilino vartojimą, reikia atidžiai stebėti protrombino laiką ar tarptautinį normalizuotą santykį. Be to, gali prireikti keisti geriamųjų antikoaguliantų dozę (žr. 4.4 ir 4.8 skyrius).</w:t>
      </w:r>
    </w:p>
    <w:p w14:paraId="2A0EA974" w14:textId="77777777" w:rsidR="00937687" w:rsidRDefault="00937687">
      <w:pPr>
        <w:widowControl w:val="0"/>
        <w:ind w:left="0" w:firstLine="0"/>
        <w:rPr>
          <w:rFonts w:ascii="Times New Roman" w:eastAsia="Calibri" w:hAnsi="Times New Roman" w:cs="Times New Roman"/>
          <w:szCs w:val="20"/>
          <w:lang w:eastAsia="sl-SI"/>
        </w:rPr>
      </w:pPr>
    </w:p>
    <w:p w14:paraId="0F8791C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Metotreksatas</w:t>
      </w:r>
    </w:p>
    <w:p w14:paraId="5EF0091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Penicilinai gali mažinti metotreksato ekskreciją, dėl to gali sustiprėti toksinis poveikis.</w:t>
      </w:r>
    </w:p>
    <w:p w14:paraId="399A4925" w14:textId="77777777" w:rsidR="00937687" w:rsidRDefault="00937687">
      <w:pPr>
        <w:widowControl w:val="0"/>
        <w:ind w:left="0" w:firstLine="0"/>
        <w:rPr>
          <w:rFonts w:ascii="Times New Roman" w:eastAsia="Calibri" w:hAnsi="Times New Roman" w:cs="Times New Roman"/>
          <w:szCs w:val="20"/>
          <w:u w:val="single"/>
          <w:lang w:eastAsia="sl-SI"/>
        </w:rPr>
      </w:pPr>
    </w:p>
    <w:p w14:paraId="6EF4DF57"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Probenecidas</w:t>
      </w:r>
    </w:p>
    <w:p w14:paraId="4328F0B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Probenecido vartoti kartu nerekomenduojama. Probenecidas mažina amoksicilino sekreciją inkstų kanalėliuose. Vartojant kartu probenecidą, gali padidėti ir ilgiau išlikti amoksicilino, bet ne klavulano rūgšties koncentracija kraujyje.</w:t>
      </w:r>
    </w:p>
    <w:p w14:paraId="14A7435F" w14:textId="77777777" w:rsidR="00937687" w:rsidRDefault="00937687">
      <w:pPr>
        <w:widowControl w:val="0"/>
        <w:ind w:left="0" w:firstLine="0"/>
        <w:rPr>
          <w:rFonts w:ascii="Times New Roman" w:eastAsia="Calibri" w:hAnsi="Times New Roman" w:cs="Times New Roman"/>
          <w:szCs w:val="20"/>
          <w:lang w:eastAsia="sl-SI"/>
        </w:rPr>
      </w:pPr>
    </w:p>
    <w:p w14:paraId="6FD0516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Mikofenolato mofetilis</w:t>
      </w:r>
    </w:p>
    <w:p w14:paraId="25CFB79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Gauta pranešimų, kad mikofenolato mofetilį vartojantiems pacientams pradėjus gerti amoksiciliną kartu su klavulano rūgštimi, maždaug 50% sumažėjo veikliojo metabolito mikofenolio rūgšties (MFR) koncentracija prieš dozės vartojimą. Koncentracijos prieš dozės vartojimą pokytis gali netiksliai atspindėti bendrosios MFR ekspozicijos pokyčius. Todėl paprastai, kai nėra persodinto organo funkcijos sutrikimą rodančių klinikinių duomenų, mikofenolato mofetilio dozės keisti nebūtina. Vis dėlto, gydant kartu ir trumpą laiką po gydymo antibiotikais, reikia atidžiai stebėti paciento klinikinę būklę.</w:t>
      </w:r>
    </w:p>
    <w:p w14:paraId="2CC39166" w14:textId="77777777" w:rsidR="00937687" w:rsidRDefault="00937687">
      <w:pPr>
        <w:widowControl w:val="0"/>
        <w:rPr>
          <w:rFonts w:ascii="Times New Roman" w:eastAsia="Calibri" w:hAnsi="Times New Roman" w:cs="Times New Roman"/>
          <w:b/>
          <w:szCs w:val="20"/>
          <w:lang w:eastAsia="sl-SI"/>
        </w:rPr>
      </w:pPr>
    </w:p>
    <w:p w14:paraId="65ADB298" w14:textId="77777777" w:rsidR="00937687" w:rsidRDefault="00675DC8">
      <w:pPr>
        <w:widowControl w:val="0"/>
        <w:spacing w:line="260" w:lineRule="exact"/>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4.6</w:t>
      </w:r>
      <w:r>
        <w:rPr>
          <w:rFonts w:ascii="Times New Roman" w:eastAsia="Calibri" w:hAnsi="Times New Roman" w:cs="Times New Roman"/>
          <w:b/>
          <w:szCs w:val="20"/>
          <w:lang w:eastAsia="sl-SI"/>
        </w:rPr>
        <w:tab/>
        <w:t>Vaisingumas, nėštumo ir žindymo laikotarpis</w:t>
      </w:r>
    </w:p>
    <w:p w14:paraId="53A9686E" w14:textId="77777777" w:rsidR="00937687" w:rsidRDefault="00937687">
      <w:pPr>
        <w:widowControl w:val="0"/>
        <w:ind w:left="0" w:firstLine="0"/>
        <w:rPr>
          <w:rFonts w:ascii="Times New Roman" w:eastAsia="Calibri" w:hAnsi="Times New Roman" w:cs="Times New Roman"/>
          <w:b/>
          <w:szCs w:val="20"/>
          <w:lang w:eastAsia="sl-SI"/>
        </w:rPr>
      </w:pPr>
    </w:p>
    <w:p w14:paraId="25181D6D"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Nėštumas</w:t>
      </w:r>
    </w:p>
    <w:p w14:paraId="292DB3C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Tyrimai su gyvūnais tiesioginio ar netiesioginio kenksmingo poveikio nėštumo eigai, embriono ar vaisiaus vystymuisi, gimdymui ar postnataliniam vystymuisi neparodė (žr. 5.3 skyrių). Riboti amoksicilino / klavulano rūgšties vartojimo moterims nėštumo metu duomenys apsigimimų padažnėjimo rizikos nerodo. Vieno tyrimo, kuriame dalyvavo prieš laiką gimdančios moterys, kurioms prieš laiką plyšo vaisiaus dangalai, duomenimis, profilaktinis gydymas amoksicilinu / klavulano rūgštimi galėjo būti susijęs su nekrozuojančio enetrokolito rizikos padidėjimu naujagimiui. Nėštumo </w:t>
      </w:r>
      <w:r>
        <w:rPr>
          <w:rFonts w:ascii="Times New Roman" w:eastAsia="Calibri" w:hAnsi="Times New Roman" w:cs="Times New Roman"/>
          <w:szCs w:val="20"/>
          <w:lang w:eastAsia="sl-SI"/>
        </w:rPr>
        <w:lastRenderedPageBreak/>
        <w:t>metu amoksicilino / klavulano rūgšties vartoti nerekomenduojama, išskyrus atvejus, kai gydytojas nusprendžia, kad tai neabejotinai būtina.</w:t>
      </w:r>
    </w:p>
    <w:p w14:paraId="59573A60" w14:textId="77777777" w:rsidR="00937687" w:rsidRDefault="00937687">
      <w:pPr>
        <w:widowControl w:val="0"/>
        <w:ind w:left="0" w:firstLine="0"/>
        <w:rPr>
          <w:rFonts w:ascii="Times New Roman" w:eastAsia="Calibri" w:hAnsi="Times New Roman" w:cs="Times New Roman"/>
          <w:szCs w:val="20"/>
          <w:lang w:eastAsia="sl-SI"/>
        </w:rPr>
      </w:pPr>
    </w:p>
    <w:p w14:paraId="02676798"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Žindymas</w:t>
      </w:r>
    </w:p>
    <w:p w14:paraId="53FDE937"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Abi medžiagos išsiskiria į gydytų moterų pieną (apie klavulano rūgšties poveikį žindomam kūdikiui duomenų nėra). Dėl to žindomam kūdikiui gali pasireikšti viduriavimas ir grybelių sukelta gleivinės infekcinė liga, taigi gali tekti žindymą nutraukti. Reikėtų atsižvelgti į jautrumo galimybę.</w:t>
      </w:r>
    </w:p>
    <w:p w14:paraId="4EE8C942"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Amoksiciliną / klavulano rūgštį žindymo laikotarpiu vartoti galima tik atsakingam gydytojui įvertinus naudos ir rizikos santykį.</w:t>
      </w:r>
    </w:p>
    <w:p w14:paraId="537DD77F" w14:textId="77777777" w:rsidR="00937687" w:rsidRDefault="00937687">
      <w:pPr>
        <w:widowControl w:val="0"/>
        <w:rPr>
          <w:rFonts w:ascii="Times New Roman" w:eastAsia="Calibri" w:hAnsi="Times New Roman" w:cs="Times New Roman"/>
          <w:szCs w:val="20"/>
          <w:lang w:eastAsia="sl-SI"/>
        </w:rPr>
      </w:pPr>
    </w:p>
    <w:p w14:paraId="1DC0F9E8" w14:textId="77777777" w:rsidR="00937687" w:rsidRDefault="00675DC8">
      <w:pPr>
        <w:widowControl w:val="0"/>
        <w:spacing w:line="260" w:lineRule="exact"/>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4.7</w:t>
      </w:r>
      <w:r>
        <w:rPr>
          <w:rFonts w:ascii="Times New Roman" w:eastAsia="Calibri" w:hAnsi="Times New Roman" w:cs="Times New Roman"/>
          <w:b/>
          <w:szCs w:val="20"/>
          <w:lang w:eastAsia="sl-SI"/>
        </w:rPr>
        <w:tab/>
        <w:t>Poveikis gebėjimui vairuoti ir valdyti mechanizmus</w:t>
      </w:r>
    </w:p>
    <w:p w14:paraId="0F3FF9CC" w14:textId="77777777" w:rsidR="00937687" w:rsidRDefault="00937687">
      <w:pPr>
        <w:widowControl w:val="0"/>
        <w:ind w:left="0" w:firstLine="0"/>
        <w:rPr>
          <w:rFonts w:ascii="Times New Roman" w:eastAsia="Calibri" w:hAnsi="Times New Roman" w:cs="Times New Roman"/>
          <w:szCs w:val="20"/>
          <w:lang w:eastAsia="sl-SI"/>
        </w:rPr>
      </w:pPr>
    </w:p>
    <w:p w14:paraId="245EC9A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Poveikio gebėjimui vairuoti ir valdyti mechanizmus tyrimų neatlikta. Vis dėlto gali pasireikšti nepageidaujamas poveikis (pvz., alerginės reakcijos, svaigulys, traukuliai), kuris gali daryti įtaką gebėjimui vairuoti ir valdyti mechanizmus (žr. 4.8 skyrių).</w:t>
      </w:r>
    </w:p>
    <w:p w14:paraId="636AA42B" w14:textId="77777777" w:rsidR="00937687" w:rsidRDefault="00937687">
      <w:pPr>
        <w:widowControl w:val="0"/>
        <w:rPr>
          <w:rFonts w:ascii="Times New Roman" w:eastAsia="Calibri" w:hAnsi="Times New Roman" w:cs="Times New Roman"/>
          <w:szCs w:val="20"/>
          <w:lang w:eastAsia="sl-SI"/>
        </w:rPr>
      </w:pPr>
    </w:p>
    <w:p w14:paraId="0D28EEAD"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4.8</w:t>
      </w:r>
      <w:r>
        <w:rPr>
          <w:rFonts w:ascii="Times New Roman" w:eastAsia="Calibri" w:hAnsi="Times New Roman" w:cs="Times New Roman"/>
          <w:b/>
          <w:szCs w:val="20"/>
          <w:lang w:eastAsia="sl-SI"/>
        </w:rPr>
        <w:tab/>
        <w:t>Nepageidaujamas poveikis</w:t>
      </w:r>
    </w:p>
    <w:p w14:paraId="76590948" w14:textId="77777777" w:rsidR="00937687" w:rsidRDefault="00937687">
      <w:pPr>
        <w:widowControl w:val="0"/>
        <w:ind w:left="0" w:firstLine="0"/>
        <w:rPr>
          <w:rFonts w:ascii="Times New Roman" w:eastAsia="Calibri" w:hAnsi="Times New Roman" w:cs="Times New Roman"/>
          <w:szCs w:val="20"/>
          <w:lang w:eastAsia="sl-SI"/>
        </w:rPr>
      </w:pPr>
    </w:p>
    <w:p w14:paraId="50C6165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Nepageidaujamos reakcijos į vaistinį preparatą (NRV), apie kurias pranešta dažniausiai, buvo viduriavimas, pykinimas ir vėmimas.</w:t>
      </w:r>
    </w:p>
    <w:p w14:paraId="5A53621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Klinikinių amoksicilino / klavulano rūgšties tyrimų metu ir atliekant stebėjimą po vaistinio preparato patekimo į rinką nustatytos NRV išvardytos toliau pagal </w:t>
      </w:r>
      <w:r>
        <w:rPr>
          <w:rFonts w:ascii="Times New Roman" w:eastAsia="Calibri" w:hAnsi="Times New Roman" w:cs="Times New Roman"/>
          <w:i/>
          <w:szCs w:val="20"/>
          <w:lang w:eastAsia="sl-SI"/>
        </w:rPr>
        <w:t>MedDRA</w:t>
      </w:r>
      <w:r>
        <w:rPr>
          <w:rFonts w:ascii="Times New Roman" w:eastAsia="Calibri" w:hAnsi="Times New Roman" w:cs="Times New Roman"/>
          <w:szCs w:val="20"/>
          <w:lang w:eastAsia="sl-SI"/>
        </w:rPr>
        <w:t xml:space="preserve"> organų sistemų klases. Nepageidaujamo poveikio dažnis apibūdinamas taip:</w:t>
      </w:r>
    </w:p>
    <w:p w14:paraId="4BE5FFF1"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dažnas (≥ 1/10);</w:t>
      </w:r>
    </w:p>
    <w:p w14:paraId="51988B41"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dažnas (nuo ≥ 1/100 iki &lt; 1/10);</w:t>
      </w:r>
    </w:p>
    <w:p w14:paraId="64231A1F"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nedažnas (nuo ≥ 1/1 000 iki &lt; 1/100);</w:t>
      </w:r>
    </w:p>
    <w:p w14:paraId="31AE0B7A"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retas (nuo ≥ 1/10 000 iki &lt; 1/1 000);</w:t>
      </w:r>
    </w:p>
    <w:p w14:paraId="7CFB1697"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retas (&lt; 1/10 000);</w:t>
      </w:r>
    </w:p>
    <w:p w14:paraId="479EA5CD" w14:textId="77777777" w:rsidR="00937687" w:rsidRDefault="00675DC8">
      <w:pPr>
        <w:widowControl w:val="0"/>
        <w:numPr>
          <w:ilvl w:val="0"/>
          <w:numId w:val="8"/>
        </w:numPr>
        <w:autoSpaceDE w:val="0"/>
        <w:spacing w:line="260" w:lineRule="exact"/>
        <w:ind w:left="567" w:hanging="567"/>
        <w:contextualSpacing/>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nežinomas (negali būti apskaičiuotas pagal turimus duomenis).</w:t>
      </w:r>
    </w:p>
    <w:p w14:paraId="2C4B888F" w14:textId="77777777" w:rsidR="00937687" w:rsidRDefault="00937687">
      <w:pPr>
        <w:widowControl w:val="0"/>
        <w:ind w:left="0" w:firstLine="0"/>
        <w:rPr>
          <w:rFonts w:ascii="Times New Roman" w:eastAsia="Calibri" w:hAnsi="Times New Roman" w:cs="Times New Roman"/>
          <w:b/>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6146"/>
      </w:tblGrid>
      <w:tr w:rsidR="00937687" w14:paraId="140B3A5C" w14:textId="77777777">
        <w:tc>
          <w:tcPr>
            <w:tcW w:w="2376" w:type="dxa"/>
            <w:tcBorders>
              <w:top w:val="single" w:sz="4" w:space="0" w:color="auto"/>
              <w:left w:val="single" w:sz="4" w:space="0" w:color="auto"/>
              <w:bottom w:val="single" w:sz="4" w:space="0" w:color="auto"/>
              <w:right w:val="single" w:sz="4" w:space="0" w:color="auto"/>
            </w:tcBorders>
            <w:hideMark/>
          </w:tcPr>
          <w:p w14:paraId="68C29CAE" w14:textId="77777777" w:rsidR="00937687" w:rsidRDefault="00675DC8">
            <w:pPr>
              <w:widowControl w:val="0"/>
              <w:autoSpaceDE w:val="0"/>
              <w:autoSpaceDN w:val="0"/>
              <w:adjustRightInd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Organų sistemų klasė</w:t>
            </w:r>
          </w:p>
        </w:tc>
        <w:tc>
          <w:tcPr>
            <w:tcW w:w="6146" w:type="dxa"/>
            <w:tcBorders>
              <w:top w:val="single" w:sz="4" w:space="0" w:color="auto"/>
              <w:left w:val="single" w:sz="4" w:space="0" w:color="auto"/>
              <w:bottom w:val="single" w:sz="4" w:space="0" w:color="auto"/>
              <w:right w:val="single" w:sz="4" w:space="0" w:color="auto"/>
            </w:tcBorders>
            <w:hideMark/>
          </w:tcPr>
          <w:p w14:paraId="0D01AB09" w14:textId="77777777" w:rsidR="00937687" w:rsidRDefault="00675DC8">
            <w:pPr>
              <w:widowControl w:val="0"/>
              <w:autoSpaceDE w:val="0"/>
              <w:autoSpaceDN w:val="0"/>
              <w:adjustRightInd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Nepageidaujamos reakcijos</w:t>
            </w:r>
          </w:p>
        </w:tc>
      </w:tr>
      <w:tr w:rsidR="00937687" w14:paraId="30099185"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0DCA96D8"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Infekcijos ir infestacijos</w:t>
            </w:r>
          </w:p>
        </w:tc>
      </w:tr>
      <w:tr w:rsidR="00937687" w14:paraId="008AAFBD" w14:textId="77777777">
        <w:tc>
          <w:tcPr>
            <w:tcW w:w="2376" w:type="dxa"/>
            <w:tcBorders>
              <w:top w:val="single" w:sz="4" w:space="0" w:color="auto"/>
              <w:left w:val="single" w:sz="4" w:space="0" w:color="auto"/>
              <w:bottom w:val="single" w:sz="4" w:space="0" w:color="auto"/>
              <w:right w:val="single" w:sz="4" w:space="0" w:color="auto"/>
            </w:tcBorders>
            <w:hideMark/>
          </w:tcPr>
          <w:p w14:paraId="7A2065DE"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Dažnas </w:t>
            </w:r>
          </w:p>
        </w:tc>
        <w:tc>
          <w:tcPr>
            <w:tcW w:w="6146" w:type="dxa"/>
            <w:tcBorders>
              <w:top w:val="single" w:sz="4" w:space="0" w:color="auto"/>
              <w:left w:val="single" w:sz="4" w:space="0" w:color="auto"/>
              <w:bottom w:val="single" w:sz="4" w:space="0" w:color="auto"/>
              <w:right w:val="single" w:sz="4" w:space="0" w:color="auto"/>
            </w:tcBorders>
            <w:hideMark/>
          </w:tcPr>
          <w:p w14:paraId="47F0EB9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Gleivinės ir odos kandidozė</w:t>
            </w:r>
          </w:p>
        </w:tc>
      </w:tr>
      <w:tr w:rsidR="00937687" w14:paraId="61BD25FD" w14:textId="77777777">
        <w:tc>
          <w:tcPr>
            <w:tcW w:w="2376" w:type="dxa"/>
            <w:tcBorders>
              <w:top w:val="single" w:sz="4" w:space="0" w:color="auto"/>
              <w:left w:val="single" w:sz="4" w:space="0" w:color="auto"/>
              <w:bottom w:val="single" w:sz="4" w:space="0" w:color="auto"/>
              <w:right w:val="single" w:sz="4" w:space="0" w:color="auto"/>
            </w:tcBorders>
            <w:hideMark/>
          </w:tcPr>
          <w:p w14:paraId="63849BC2"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715840D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Atsparių mikroorganizmų kiekio padidėjimas</w:t>
            </w:r>
          </w:p>
        </w:tc>
      </w:tr>
      <w:tr w:rsidR="00937687" w14:paraId="07280455"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306754AB"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Kraujo ir limfinės sistemos sutrikimai</w:t>
            </w:r>
          </w:p>
        </w:tc>
      </w:tr>
      <w:tr w:rsidR="00937687" w14:paraId="2A7602A4" w14:textId="77777777">
        <w:tc>
          <w:tcPr>
            <w:tcW w:w="2376" w:type="dxa"/>
            <w:vMerge w:val="restart"/>
            <w:tcBorders>
              <w:top w:val="single" w:sz="4" w:space="0" w:color="auto"/>
              <w:left w:val="single" w:sz="4" w:space="0" w:color="auto"/>
              <w:bottom w:val="single" w:sz="4" w:space="0" w:color="auto"/>
              <w:right w:val="single" w:sz="4" w:space="0" w:color="auto"/>
            </w:tcBorders>
            <w:hideMark/>
          </w:tcPr>
          <w:p w14:paraId="253AED0C"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Retas</w:t>
            </w:r>
          </w:p>
        </w:tc>
        <w:tc>
          <w:tcPr>
            <w:tcW w:w="6146" w:type="dxa"/>
            <w:tcBorders>
              <w:top w:val="single" w:sz="4" w:space="0" w:color="auto"/>
              <w:left w:val="single" w:sz="4" w:space="0" w:color="auto"/>
              <w:bottom w:val="single" w:sz="4" w:space="0" w:color="auto"/>
              <w:right w:val="single" w:sz="4" w:space="0" w:color="auto"/>
            </w:tcBorders>
            <w:hideMark/>
          </w:tcPr>
          <w:p w14:paraId="60A4B9B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Laikina leukopenija (įskaitant neutropeniją)</w:t>
            </w:r>
          </w:p>
        </w:tc>
      </w:tr>
      <w:tr w:rsidR="00937687" w14:paraId="33C48266"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0C5020E7" w14:textId="77777777" w:rsidR="00937687" w:rsidRDefault="00937687">
            <w:pPr>
              <w:ind w:left="0" w:firstLine="0"/>
              <w:rPr>
                <w:rFonts w:ascii="Times New Roman" w:eastAsia="Calibri" w:hAnsi="Times New Roman" w:cs="Times New Roman"/>
                <w:szCs w:val="20"/>
                <w:lang w:eastAsia="sl-SI"/>
              </w:rPr>
            </w:pPr>
          </w:p>
        </w:tc>
        <w:tc>
          <w:tcPr>
            <w:tcW w:w="6146" w:type="dxa"/>
            <w:tcBorders>
              <w:top w:val="single" w:sz="4" w:space="0" w:color="auto"/>
              <w:left w:val="single" w:sz="4" w:space="0" w:color="auto"/>
              <w:bottom w:val="single" w:sz="4" w:space="0" w:color="auto"/>
              <w:right w:val="single" w:sz="4" w:space="0" w:color="auto"/>
            </w:tcBorders>
            <w:hideMark/>
          </w:tcPr>
          <w:p w14:paraId="790AF0C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Trombocitopenija</w:t>
            </w:r>
          </w:p>
        </w:tc>
      </w:tr>
      <w:tr w:rsidR="00937687" w14:paraId="7C1B589C" w14:textId="77777777">
        <w:tc>
          <w:tcPr>
            <w:tcW w:w="2376" w:type="dxa"/>
            <w:tcBorders>
              <w:top w:val="single" w:sz="4" w:space="0" w:color="auto"/>
              <w:left w:val="single" w:sz="4" w:space="0" w:color="auto"/>
              <w:bottom w:val="single" w:sz="4" w:space="0" w:color="auto"/>
              <w:right w:val="single" w:sz="4" w:space="0" w:color="auto"/>
            </w:tcBorders>
            <w:hideMark/>
          </w:tcPr>
          <w:p w14:paraId="14CB5734"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57DD18B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Laikina agranulocitozė</w:t>
            </w:r>
          </w:p>
          <w:p w14:paraId="58091DF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Hemolizinė anemija</w:t>
            </w:r>
          </w:p>
          <w:p w14:paraId="70D024A9"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Kraujavimo laiko ir protrombino laiko pailgėjimas</w:t>
            </w:r>
            <w:r>
              <w:rPr>
                <w:rFonts w:ascii="Times New Roman" w:eastAsia="Calibri" w:hAnsi="Times New Roman" w:cs="Times New Roman"/>
                <w:szCs w:val="20"/>
                <w:vertAlign w:val="superscript"/>
                <w:lang w:eastAsia="sl-SI"/>
              </w:rPr>
              <w:t>1</w:t>
            </w:r>
          </w:p>
        </w:tc>
      </w:tr>
      <w:tr w:rsidR="00937687" w14:paraId="23FBFED1"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40234432" w14:textId="77777777" w:rsidR="00937687" w:rsidRDefault="00675DC8">
            <w:pPr>
              <w:widowControl w:val="0"/>
              <w:autoSpaceDE w:val="0"/>
              <w:autoSpaceDN w:val="0"/>
              <w:adjustRightInd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Imuninės sistemos sutrikimai</w:t>
            </w:r>
            <w:r>
              <w:rPr>
                <w:rFonts w:ascii="Times New Roman" w:eastAsia="Calibri" w:hAnsi="Times New Roman" w:cs="Times New Roman"/>
                <w:szCs w:val="20"/>
                <w:vertAlign w:val="superscript"/>
                <w:lang w:eastAsia="sl-SI"/>
              </w:rPr>
              <w:t>10</w:t>
            </w:r>
          </w:p>
        </w:tc>
      </w:tr>
      <w:tr w:rsidR="00937687" w14:paraId="6371E94F" w14:textId="77777777">
        <w:tc>
          <w:tcPr>
            <w:tcW w:w="2376" w:type="dxa"/>
            <w:tcBorders>
              <w:top w:val="single" w:sz="4" w:space="0" w:color="auto"/>
              <w:left w:val="single" w:sz="4" w:space="0" w:color="auto"/>
              <w:bottom w:val="single" w:sz="4" w:space="0" w:color="auto"/>
              <w:right w:val="single" w:sz="4" w:space="0" w:color="auto"/>
            </w:tcBorders>
            <w:hideMark/>
          </w:tcPr>
          <w:p w14:paraId="156B6ACD"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54ECE9E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Angioneurozinė edema</w:t>
            </w:r>
          </w:p>
          <w:p w14:paraId="1FD61BE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Anafilaksija</w:t>
            </w:r>
          </w:p>
          <w:p w14:paraId="73FA719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Į seruminę ligą panašus sindromas</w:t>
            </w:r>
          </w:p>
          <w:p w14:paraId="69E3CE6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Padidėjusio jautrumo vaskulitas</w:t>
            </w:r>
          </w:p>
        </w:tc>
      </w:tr>
      <w:tr w:rsidR="00937687" w14:paraId="21B7006B"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41055C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Nervų sistemos sutrikimai</w:t>
            </w:r>
          </w:p>
        </w:tc>
      </w:tr>
      <w:tr w:rsidR="00937687" w14:paraId="464B467B" w14:textId="77777777">
        <w:tc>
          <w:tcPr>
            <w:tcW w:w="2376" w:type="dxa"/>
            <w:tcBorders>
              <w:top w:val="single" w:sz="4" w:space="0" w:color="auto"/>
              <w:left w:val="single" w:sz="4" w:space="0" w:color="auto"/>
              <w:bottom w:val="single" w:sz="4" w:space="0" w:color="auto"/>
              <w:right w:val="single" w:sz="4" w:space="0" w:color="auto"/>
            </w:tcBorders>
            <w:hideMark/>
          </w:tcPr>
          <w:p w14:paraId="0497D5E7"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Nedažnas </w:t>
            </w:r>
          </w:p>
        </w:tc>
        <w:tc>
          <w:tcPr>
            <w:tcW w:w="6146" w:type="dxa"/>
            <w:tcBorders>
              <w:top w:val="single" w:sz="4" w:space="0" w:color="auto"/>
              <w:left w:val="single" w:sz="4" w:space="0" w:color="auto"/>
              <w:bottom w:val="single" w:sz="4" w:space="0" w:color="auto"/>
              <w:right w:val="single" w:sz="4" w:space="0" w:color="auto"/>
            </w:tcBorders>
            <w:hideMark/>
          </w:tcPr>
          <w:p w14:paraId="4FF5A7E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Svaigulys</w:t>
            </w:r>
          </w:p>
          <w:p w14:paraId="1E37307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Galvos skausmas</w:t>
            </w:r>
          </w:p>
        </w:tc>
      </w:tr>
      <w:tr w:rsidR="00937687" w14:paraId="0E126976" w14:textId="77777777">
        <w:tc>
          <w:tcPr>
            <w:tcW w:w="2376" w:type="dxa"/>
            <w:tcBorders>
              <w:top w:val="single" w:sz="4" w:space="0" w:color="auto"/>
              <w:left w:val="single" w:sz="4" w:space="0" w:color="auto"/>
              <w:bottom w:val="single" w:sz="4" w:space="0" w:color="auto"/>
              <w:right w:val="single" w:sz="4" w:space="0" w:color="auto"/>
            </w:tcBorders>
            <w:hideMark/>
          </w:tcPr>
          <w:p w14:paraId="50DBC32F"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19DBCE8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Laikinas hiperaktyvumas</w:t>
            </w:r>
          </w:p>
          <w:p w14:paraId="208DB19C"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Traukuliai</w:t>
            </w:r>
            <w:r>
              <w:rPr>
                <w:rFonts w:ascii="Times New Roman" w:eastAsia="Calibri" w:hAnsi="Times New Roman" w:cs="Times New Roman"/>
                <w:szCs w:val="20"/>
                <w:vertAlign w:val="superscript"/>
                <w:lang w:eastAsia="sl-SI"/>
              </w:rPr>
              <w:t>2</w:t>
            </w:r>
          </w:p>
          <w:p w14:paraId="76E36E7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Aseptinis meningitas</w:t>
            </w:r>
          </w:p>
        </w:tc>
      </w:tr>
      <w:tr w:rsidR="00937687" w14:paraId="71E5956F" w14:textId="77777777">
        <w:tc>
          <w:tcPr>
            <w:tcW w:w="8522" w:type="dxa"/>
            <w:gridSpan w:val="2"/>
            <w:tcBorders>
              <w:top w:val="single" w:sz="4" w:space="0" w:color="auto"/>
              <w:left w:val="single" w:sz="4" w:space="0" w:color="auto"/>
              <w:bottom w:val="single" w:sz="4" w:space="0" w:color="auto"/>
              <w:right w:val="single" w:sz="4" w:space="0" w:color="auto"/>
            </w:tcBorders>
          </w:tcPr>
          <w:p w14:paraId="7364823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Širdies sutrikimai</w:t>
            </w:r>
          </w:p>
        </w:tc>
      </w:tr>
      <w:tr w:rsidR="00937687" w14:paraId="38B1B41A" w14:textId="77777777">
        <w:tc>
          <w:tcPr>
            <w:tcW w:w="2376" w:type="dxa"/>
            <w:tcBorders>
              <w:top w:val="single" w:sz="4" w:space="0" w:color="auto"/>
              <w:left w:val="single" w:sz="4" w:space="0" w:color="auto"/>
              <w:bottom w:val="single" w:sz="4" w:space="0" w:color="auto"/>
              <w:right w:val="single" w:sz="4" w:space="0" w:color="auto"/>
            </w:tcBorders>
          </w:tcPr>
          <w:p w14:paraId="0FA2A88E"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Dažnis nežinomas</w:t>
            </w:r>
          </w:p>
        </w:tc>
        <w:tc>
          <w:tcPr>
            <w:tcW w:w="6146" w:type="dxa"/>
            <w:tcBorders>
              <w:top w:val="single" w:sz="4" w:space="0" w:color="auto"/>
              <w:left w:val="single" w:sz="4" w:space="0" w:color="auto"/>
              <w:bottom w:val="single" w:sz="4" w:space="0" w:color="auto"/>
              <w:right w:val="single" w:sz="4" w:space="0" w:color="auto"/>
            </w:tcBorders>
          </w:tcPr>
          <w:p w14:paraId="6E29125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Kounis sindromas</w:t>
            </w:r>
          </w:p>
        </w:tc>
      </w:tr>
      <w:tr w:rsidR="00937687" w14:paraId="6E647404"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14572649"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Virškinimo trakto sutrikimai</w:t>
            </w:r>
          </w:p>
        </w:tc>
      </w:tr>
      <w:tr w:rsidR="00937687" w14:paraId="396F02ED" w14:textId="77777777">
        <w:tc>
          <w:tcPr>
            <w:tcW w:w="2376" w:type="dxa"/>
            <w:tcBorders>
              <w:top w:val="single" w:sz="4" w:space="0" w:color="auto"/>
              <w:left w:val="single" w:sz="4" w:space="0" w:color="auto"/>
              <w:bottom w:val="single" w:sz="4" w:space="0" w:color="auto"/>
              <w:right w:val="single" w:sz="4" w:space="0" w:color="auto"/>
            </w:tcBorders>
            <w:hideMark/>
          </w:tcPr>
          <w:p w14:paraId="1EC3B1D2"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Labai dažni </w:t>
            </w:r>
          </w:p>
        </w:tc>
        <w:tc>
          <w:tcPr>
            <w:tcW w:w="6146" w:type="dxa"/>
            <w:tcBorders>
              <w:top w:val="single" w:sz="4" w:space="0" w:color="auto"/>
              <w:left w:val="single" w:sz="4" w:space="0" w:color="auto"/>
              <w:bottom w:val="single" w:sz="4" w:space="0" w:color="auto"/>
              <w:right w:val="single" w:sz="4" w:space="0" w:color="auto"/>
            </w:tcBorders>
            <w:hideMark/>
          </w:tcPr>
          <w:p w14:paraId="54897C3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Viduriavimas</w:t>
            </w:r>
          </w:p>
        </w:tc>
      </w:tr>
      <w:tr w:rsidR="00937687" w14:paraId="70EE77E5" w14:textId="77777777">
        <w:tc>
          <w:tcPr>
            <w:tcW w:w="2376" w:type="dxa"/>
            <w:tcBorders>
              <w:top w:val="single" w:sz="4" w:space="0" w:color="auto"/>
              <w:left w:val="single" w:sz="4" w:space="0" w:color="auto"/>
              <w:bottom w:val="single" w:sz="4" w:space="0" w:color="auto"/>
              <w:right w:val="single" w:sz="4" w:space="0" w:color="auto"/>
            </w:tcBorders>
            <w:hideMark/>
          </w:tcPr>
          <w:p w14:paraId="72D019BB"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Dažnas </w:t>
            </w:r>
          </w:p>
        </w:tc>
        <w:tc>
          <w:tcPr>
            <w:tcW w:w="6146" w:type="dxa"/>
            <w:tcBorders>
              <w:top w:val="single" w:sz="4" w:space="0" w:color="auto"/>
              <w:left w:val="single" w:sz="4" w:space="0" w:color="auto"/>
              <w:bottom w:val="single" w:sz="4" w:space="0" w:color="auto"/>
              <w:right w:val="single" w:sz="4" w:space="0" w:color="auto"/>
            </w:tcBorders>
            <w:hideMark/>
          </w:tcPr>
          <w:p w14:paraId="347820C2"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Pykinimas</w:t>
            </w:r>
            <w:r>
              <w:rPr>
                <w:rFonts w:ascii="Times New Roman" w:eastAsia="Calibri" w:hAnsi="Times New Roman" w:cs="Times New Roman"/>
                <w:szCs w:val="20"/>
                <w:vertAlign w:val="superscript"/>
                <w:lang w:eastAsia="sl-SI"/>
              </w:rPr>
              <w:t>3</w:t>
            </w:r>
          </w:p>
          <w:p w14:paraId="7F8D75D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Vėmimas</w:t>
            </w:r>
          </w:p>
        </w:tc>
      </w:tr>
      <w:tr w:rsidR="00937687" w14:paraId="190BC4C8" w14:textId="77777777">
        <w:trPr>
          <w:trHeight w:val="301"/>
        </w:trPr>
        <w:tc>
          <w:tcPr>
            <w:tcW w:w="2376" w:type="dxa"/>
            <w:tcBorders>
              <w:top w:val="single" w:sz="4" w:space="0" w:color="auto"/>
              <w:left w:val="single" w:sz="4" w:space="0" w:color="auto"/>
              <w:bottom w:val="single" w:sz="4" w:space="0" w:color="auto"/>
              <w:right w:val="single" w:sz="4" w:space="0" w:color="auto"/>
            </w:tcBorders>
            <w:hideMark/>
          </w:tcPr>
          <w:p w14:paraId="077A6E6D"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 xml:space="preserve">Nedažnas </w:t>
            </w:r>
          </w:p>
        </w:tc>
        <w:tc>
          <w:tcPr>
            <w:tcW w:w="6146" w:type="dxa"/>
            <w:tcBorders>
              <w:top w:val="single" w:sz="4" w:space="0" w:color="auto"/>
              <w:left w:val="single" w:sz="4" w:space="0" w:color="auto"/>
              <w:bottom w:val="single" w:sz="4" w:space="0" w:color="auto"/>
              <w:right w:val="single" w:sz="4" w:space="0" w:color="auto"/>
            </w:tcBorders>
            <w:hideMark/>
          </w:tcPr>
          <w:p w14:paraId="7EEB042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Nevirškinimas</w:t>
            </w:r>
          </w:p>
        </w:tc>
      </w:tr>
      <w:tr w:rsidR="00937687" w14:paraId="63FD0BF4" w14:textId="77777777">
        <w:tc>
          <w:tcPr>
            <w:tcW w:w="2376" w:type="dxa"/>
            <w:tcBorders>
              <w:top w:val="single" w:sz="4" w:space="0" w:color="auto"/>
              <w:left w:val="single" w:sz="4" w:space="0" w:color="auto"/>
              <w:bottom w:val="single" w:sz="4" w:space="0" w:color="auto"/>
              <w:right w:val="single" w:sz="4" w:space="0" w:color="auto"/>
            </w:tcBorders>
            <w:hideMark/>
          </w:tcPr>
          <w:p w14:paraId="7388FA81"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68FF1C80"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Su antibiotikų vartojimu susijęs kolitas</w:t>
            </w:r>
            <w:r>
              <w:rPr>
                <w:rFonts w:ascii="Times New Roman" w:eastAsia="Calibri" w:hAnsi="Times New Roman" w:cs="Times New Roman"/>
                <w:szCs w:val="20"/>
                <w:vertAlign w:val="superscript"/>
                <w:lang w:eastAsia="sl-SI"/>
              </w:rPr>
              <w:t>4</w:t>
            </w:r>
          </w:p>
          <w:p w14:paraId="1DF53B3C"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Gauruotasis juodasis liežuvis</w:t>
            </w:r>
          </w:p>
          <w:p w14:paraId="63EE3361" w14:textId="77777777" w:rsidR="00937687" w:rsidRDefault="00675DC8">
            <w:pPr>
              <w:widowControl w:val="0"/>
              <w:tabs>
                <w:tab w:val="left" w:pos="567"/>
              </w:tabs>
              <w:autoSpaceDE w:val="0"/>
              <w:autoSpaceDN w:val="0"/>
              <w:adjustRightInd w:val="0"/>
              <w:spacing w:line="260" w:lineRule="exact"/>
              <w:ind w:left="0" w:firstLine="0"/>
              <w:rPr>
                <w:rFonts w:ascii="Times New Roman" w:eastAsia="Times New Roman" w:hAnsi="Times New Roman" w:cs="Times New Roman"/>
                <w:szCs w:val="20"/>
                <w:lang w:val="en-GB"/>
              </w:rPr>
            </w:pPr>
            <w:r>
              <w:rPr>
                <w:rFonts w:ascii="Times New Roman" w:eastAsia="Times New Roman" w:hAnsi="Times New Roman" w:cs="Times New Roman"/>
                <w:szCs w:val="20"/>
                <w:lang w:val="en-GB"/>
              </w:rPr>
              <w:t>Vaistinių preparatų sukelto enterokolito sindromas</w:t>
            </w:r>
          </w:p>
          <w:p w14:paraId="4435EE20"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Times New Roman" w:hAnsi="Times New Roman" w:cs="Times New Roman"/>
                <w:szCs w:val="20"/>
                <w:lang w:val="en-GB"/>
              </w:rPr>
              <w:t>Ūminis pankreatitas</w:t>
            </w:r>
          </w:p>
        </w:tc>
      </w:tr>
      <w:tr w:rsidR="00937687" w14:paraId="5AAF58F0"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7DC070A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Kepenų, tulžies pūslės ir latakų sutrikimai</w:t>
            </w:r>
          </w:p>
        </w:tc>
      </w:tr>
      <w:tr w:rsidR="00937687" w14:paraId="02988053" w14:textId="77777777">
        <w:tc>
          <w:tcPr>
            <w:tcW w:w="2376" w:type="dxa"/>
            <w:tcBorders>
              <w:top w:val="single" w:sz="4" w:space="0" w:color="auto"/>
              <w:left w:val="single" w:sz="4" w:space="0" w:color="auto"/>
              <w:bottom w:val="single" w:sz="4" w:space="0" w:color="auto"/>
              <w:right w:val="single" w:sz="4" w:space="0" w:color="auto"/>
            </w:tcBorders>
            <w:hideMark/>
          </w:tcPr>
          <w:p w14:paraId="13F3E31B"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Nedažnas </w:t>
            </w:r>
          </w:p>
        </w:tc>
        <w:tc>
          <w:tcPr>
            <w:tcW w:w="6146" w:type="dxa"/>
            <w:tcBorders>
              <w:top w:val="single" w:sz="4" w:space="0" w:color="auto"/>
              <w:left w:val="single" w:sz="4" w:space="0" w:color="auto"/>
              <w:bottom w:val="single" w:sz="4" w:space="0" w:color="auto"/>
              <w:right w:val="single" w:sz="4" w:space="0" w:color="auto"/>
            </w:tcBorders>
            <w:hideMark/>
          </w:tcPr>
          <w:p w14:paraId="0E5C363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AST ir (arba) ALT aktyvumo padidėjimas</w:t>
            </w:r>
            <w:r>
              <w:rPr>
                <w:rFonts w:ascii="Times New Roman" w:eastAsia="Calibri" w:hAnsi="Times New Roman" w:cs="Times New Roman"/>
                <w:szCs w:val="20"/>
                <w:vertAlign w:val="superscript"/>
                <w:lang w:eastAsia="sl-SI"/>
              </w:rPr>
              <w:t>5</w:t>
            </w:r>
          </w:p>
        </w:tc>
      </w:tr>
      <w:tr w:rsidR="00937687" w14:paraId="0A4207FB" w14:textId="77777777">
        <w:tc>
          <w:tcPr>
            <w:tcW w:w="2376" w:type="dxa"/>
            <w:tcBorders>
              <w:top w:val="single" w:sz="4" w:space="0" w:color="auto"/>
              <w:left w:val="single" w:sz="4" w:space="0" w:color="auto"/>
              <w:bottom w:val="single" w:sz="4" w:space="0" w:color="auto"/>
              <w:right w:val="single" w:sz="4" w:space="0" w:color="auto"/>
            </w:tcBorders>
            <w:hideMark/>
          </w:tcPr>
          <w:p w14:paraId="2F7FA74D"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4F4202D3"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Hepatitas</w:t>
            </w:r>
            <w:r>
              <w:rPr>
                <w:rFonts w:ascii="Times New Roman" w:eastAsia="Calibri" w:hAnsi="Times New Roman" w:cs="Times New Roman"/>
                <w:szCs w:val="20"/>
                <w:vertAlign w:val="superscript"/>
                <w:lang w:eastAsia="sl-SI"/>
              </w:rPr>
              <w:t>6</w:t>
            </w:r>
          </w:p>
          <w:p w14:paraId="32733EEE"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Cholestazinė gelta</w:t>
            </w:r>
            <w:r>
              <w:rPr>
                <w:rFonts w:ascii="Times New Roman" w:eastAsia="Calibri" w:hAnsi="Times New Roman" w:cs="Times New Roman"/>
                <w:szCs w:val="20"/>
                <w:vertAlign w:val="superscript"/>
                <w:lang w:eastAsia="sl-SI"/>
              </w:rPr>
              <w:t>6</w:t>
            </w:r>
          </w:p>
        </w:tc>
      </w:tr>
      <w:tr w:rsidR="00937687" w14:paraId="7B35A9B8"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238E1A8"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Odos ir poodinio audinio sutrikimai</w:t>
            </w:r>
            <w:r>
              <w:rPr>
                <w:rFonts w:ascii="Times New Roman" w:eastAsia="Times New Roman" w:hAnsi="Times New Roman" w:cs="Times New Roman"/>
                <w:szCs w:val="20"/>
                <w:vertAlign w:val="superscript"/>
                <w:lang w:val="it-IT" w:eastAsia="sl-SI"/>
              </w:rPr>
              <w:t>7</w:t>
            </w:r>
          </w:p>
        </w:tc>
      </w:tr>
      <w:tr w:rsidR="00937687" w14:paraId="7A6F284E" w14:textId="77777777">
        <w:tc>
          <w:tcPr>
            <w:tcW w:w="2376" w:type="dxa"/>
            <w:tcBorders>
              <w:top w:val="single" w:sz="4" w:space="0" w:color="auto"/>
              <w:left w:val="single" w:sz="4" w:space="0" w:color="auto"/>
              <w:bottom w:val="single" w:sz="4" w:space="0" w:color="auto"/>
              <w:right w:val="single" w:sz="4" w:space="0" w:color="auto"/>
            </w:tcBorders>
            <w:hideMark/>
          </w:tcPr>
          <w:p w14:paraId="54BCE0D1"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Nedažnas</w:t>
            </w:r>
          </w:p>
        </w:tc>
        <w:tc>
          <w:tcPr>
            <w:tcW w:w="6146" w:type="dxa"/>
            <w:tcBorders>
              <w:top w:val="single" w:sz="4" w:space="0" w:color="auto"/>
              <w:left w:val="single" w:sz="4" w:space="0" w:color="auto"/>
              <w:bottom w:val="single" w:sz="4" w:space="0" w:color="auto"/>
              <w:right w:val="single" w:sz="4" w:space="0" w:color="auto"/>
            </w:tcBorders>
            <w:hideMark/>
          </w:tcPr>
          <w:p w14:paraId="6D099E3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Odos išbėrimas</w:t>
            </w:r>
          </w:p>
          <w:p w14:paraId="2506D01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Niežėjimas</w:t>
            </w:r>
          </w:p>
          <w:p w14:paraId="1168BED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Dilgėlinė</w:t>
            </w:r>
          </w:p>
        </w:tc>
      </w:tr>
      <w:tr w:rsidR="00937687" w14:paraId="26187441" w14:textId="77777777">
        <w:tc>
          <w:tcPr>
            <w:tcW w:w="2376" w:type="dxa"/>
            <w:tcBorders>
              <w:top w:val="single" w:sz="4" w:space="0" w:color="auto"/>
              <w:left w:val="single" w:sz="4" w:space="0" w:color="auto"/>
              <w:bottom w:val="single" w:sz="4" w:space="0" w:color="auto"/>
              <w:right w:val="single" w:sz="4" w:space="0" w:color="auto"/>
            </w:tcBorders>
            <w:hideMark/>
          </w:tcPr>
          <w:p w14:paraId="156A3A7D"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Retas </w:t>
            </w:r>
          </w:p>
        </w:tc>
        <w:tc>
          <w:tcPr>
            <w:tcW w:w="6146" w:type="dxa"/>
            <w:tcBorders>
              <w:top w:val="single" w:sz="4" w:space="0" w:color="auto"/>
              <w:left w:val="single" w:sz="4" w:space="0" w:color="auto"/>
              <w:bottom w:val="single" w:sz="4" w:space="0" w:color="auto"/>
              <w:right w:val="single" w:sz="4" w:space="0" w:color="auto"/>
            </w:tcBorders>
            <w:hideMark/>
          </w:tcPr>
          <w:p w14:paraId="2752948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Daugiaformė eritema </w:t>
            </w:r>
          </w:p>
        </w:tc>
      </w:tr>
      <w:tr w:rsidR="00937687" w14:paraId="4FE25013" w14:textId="77777777">
        <w:tc>
          <w:tcPr>
            <w:tcW w:w="2376" w:type="dxa"/>
            <w:tcBorders>
              <w:top w:val="single" w:sz="4" w:space="0" w:color="auto"/>
              <w:left w:val="single" w:sz="4" w:space="0" w:color="auto"/>
              <w:bottom w:val="single" w:sz="4" w:space="0" w:color="auto"/>
              <w:right w:val="single" w:sz="4" w:space="0" w:color="auto"/>
            </w:tcBorders>
            <w:hideMark/>
          </w:tcPr>
          <w:p w14:paraId="1330B576"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Dažnis nežinomas</w:t>
            </w:r>
          </w:p>
        </w:tc>
        <w:tc>
          <w:tcPr>
            <w:tcW w:w="6146" w:type="dxa"/>
            <w:tcBorders>
              <w:top w:val="single" w:sz="4" w:space="0" w:color="auto"/>
              <w:left w:val="single" w:sz="4" w:space="0" w:color="auto"/>
              <w:bottom w:val="single" w:sz="4" w:space="0" w:color="auto"/>
              <w:right w:val="single" w:sz="4" w:space="0" w:color="auto"/>
            </w:tcBorders>
            <w:hideMark/>
          </w:tcPr>
          <w:p w14:paraId="4EAE2D28"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Stivenso-Džonsono</w:t>
            </w:r>
            <w:r>
              <w:rPr>
                <w:rFonts w:ascii="Times New Roman" w:eastAsia="Calibri" w:hAnsi="Times New Roman" w:cs="Times New Roman"/>
                <w:i/>
                <w:szCs w:val="20"/>
                <w:lang w:eastAsia="sl-SI"/>
              </w:rPr>
              <w:t xml:space="preserve"> (Stevens-Johnson)</w:t>
            </w:r>
            <w:r>
              <w:rPr>
                <w:rFonts w:ascii="Times New Roman" w:eastAsia="Calibri" w:hAnsi="Times New Roman" w:cs="Times New Roman"/>
                <w:szCs w:val="20"/>
                <w:lang w:eastAsia="sl-SI"/>
              </w:rPr>
              <w:t xml:space="preserve"> sindromas</w:t>
            </w:r>
          </w:p>
          <w:p w14:paraId="0B0747B4"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Toksinė epidermio nekrolizė</w:t>
            </w:r>
          </w:p>
          <w:p w14:paraId="315674A5"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Buliozinis (pūslinis) eksfoliacinis dermatitas</w:t>
            </w:r>
          </w:p>
          <w:p w14:paraId="5CC5B6E1" w14:textId="77777777" w:rsidR="00937687" w:rsidRDefault="00675DC8">
            <w:pPr>
              <w:widowControl w:val="0"/>
              <w:autoSpaceDE w:val="0"/>
              <w:autoSpaceDN w:val="0"/>
              <w:adjustRightInd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szCs w:val="20"/>
                <w:lang w:eastAsia="sl-SI"/>
              </w:rPr>
              <w:t>Ūminė generalizuota egzanteminė pustuliozė (ang. AGEP)</w:t>
            </w:r>
            <w:r>
              <w:rPr>
                <w:rFonts w:ascii="Times New Roman" w:eastAsia="Calibri" w:hAnsi="Times New Roman" w:cs="Times New Roman"/>
                <w:szCs w:val="20"/>
                <w:vertAlign w:val="superscript"/>
                <w:lang w:eastAsia="sl-SI"/>
              </w:rPr>
              <w:t>9</w:t>
            </w:r>
          </w:p>
          <w:p w14:paraId="2805C6E2" w14:textId="77777777" w:rsidR="00937687" w:rsidRDefault="00675DC8">
            <w:pPr>
              <w:widowControl w:val="0"/>
              <w:autoSpaceDE w:val="0"/>
              <w:autoSpaceDN w:val="0"/>
              <w:adjustRightInd w:val="0"/>
              <w:ind w:left="0" w:firstLine="0"/>
              <w:rPr>
                <w:rFonts w:ascii="Times New Roman" w:hAnsi="Times New Roman" w:cs="Times New Roman"/>
                <w:bCs/>
                <w:shd w:val="clear" w:color="auto" w:fill="FFFFFF"/>
              </w:rPr>
            </w:pPr>
            <w:r>
              <w:rPr>
                <w:rFonts w:ascii="Times New Roman" w:hAnsi="Times New Roman" w:cs="Times New Roman"/>
                <w:bCs/>
                <w:shd w:val="clear" w:color="auto" w:fill="FFFFFF"/>
              </w:rPr>
              <w:t xml:space="preserve">Reakcija į vaistinį preparatą </w:t>
            </w:r>
            <w:r>
              <w:rPr>
                <w:rFonts w:ascii="Times New Roman" w:hAnsi="Times New Roman" w:cs="Times New Roman"/>
                <w:shd w:val="clear" w:color="auto" w:fill="FFFFFF"/>
              </w:rPr>
              <w:t xml:space="preserve"> su </w:t>
            </w:r>
            <w:r>
              <w:rPr>
                <w:rFonts w:ascii="Times New Roman" w:hAnsi="Times New Roman" w:cs="Times New Roman"/>
                <w:bCs/>
                <w:shd w:val="clear" w:color="auto" w:fill="FFFFFF"/>
              </w:rPr>
              <w:t>eozinofilija</w:t>
            </w:r>
            <w:r>
              <w:rPr>
                <w:rFonts w:ascii="Times New Roman" w:hAnsi="Times New Roman" w:cs="Times New Roman"/>
                <w:shd w:val="clear" w:color="auto" w:fill="FFFFFF"/>
              </w:rPr>
              <w:t xml:space="preserve"> ir </w:t>
            </w:r>
            <w:r>
              <w:rPr>
                <w:rFonts w:ascii="Times New Roman" w:hAnsi="Times New Roman" w:cs="Times New Roman"/>
                <w:bCs/>
                <w:shd w:val="clear" w:color="auto" w:fill="FFFFFF"/>
              </w:rPr>
              <w:t>sisteminiais simptomais (angl. DRESS)</w:t>
            </w:r>
          </w:p>
          <w:p w14:paraId="00AB8A39" w14:textId="77777777" w:rsidR="00937687" w:rsidRDefault="00675DC8">
            <w:pPr>
              <w:widowControl w:val="0"/>
              <w:autoSpaceDE w:val="0"/>
              <w:autoSpaceDN w:val="0"/>
              <w:adjustRightInd w:val="0"/>
              <w:ind w:left="0" w:firstLine="0"/>
              <w:rPr>
                <w:rFonts w:ascii="Times New Roman" w:eastAsia="Calibri" w:hAnsi="Times New Roman" w:cs="Times New Roman"/>
                <w:szCs w:val="20"/>
                <w:vertAlign w:val="superscript"/>
                <w:lang w:eastAsia="sl-SI"/>
              </w:rPr>
            </w:pPr>
            <w:r>
              <w:rPr>
                <w:rFonts w:ascii="Times New Roman" w:eastAsia="Times New Roman" w:hAnsi="Times New Roman" w:cs="Times New Roman"/>
                <w:szCs w:val="20"/>
                <w:lang w:val="en-GB"/>
              </w:rPr>
              <w:t>Linijinė IgA liga</w:t>
            </w:r>
          </w:p>
        </w:tc>
      </w:tr>
      <w:tr w:rsidR="00937687" w14:paraId="4082E1BF"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3826B88E"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Inkstų ir šlapimo takų sutrikimai</w:t>
            </w:r>
          </w:p>
        </w:tc>
      </w:tr>
      <w:tr w:rsidR="00937687" w14:paraId="6B35D2F4" w14:textId="77777777">
        <w:tc>
          <w:tcPr>
            <w:tcW w:w="2376" w:type="dxa"/>
            <w:tcBorders>
              <w:top w:val="single" w:sz="4" w:space="0" w:color="auto"/>
              <w:left w:val="single" w:sz="4" w:space="0" w:color="auto"/>
              <w:bottom w:val="single" w:sz="4" w:space="0" w:color="auto"/>
              <w:right w:val="single" w:sz="4" w:space="0" w:color="auto"/>
            </w:tcBorders>
            <w:hideMark/>
          </w:tcPr>
          <w:p w14:paraId="781B4522" w14:textId="77777777" w:rsidR="00937687" w:rsidRDefault="00675DC8">
            <w:pPr>
              <w:widowControl w:val="0"/>
              <w:ind w:left="0" w:firstLine="426"/>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4938270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Intersticinis nefritas</w:t>
            </w:r>
          </w:p>
          <w:p w14:paraId="0A3D42B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Kristalurija </w:t>
            </w:r>
            <w:r>
              <w:rPr>
                <w:rFonts w:ascii="Times New Roman" w:eastAsia="Times New Roman" w:hAnsi="Times New Roman" w:cs="Times New Roman"/>
                <w:szCs w:val="20"/>
                <w:lang w:val="en-GB"/>
              </w:rPr>
              <w:t>(įskaitant ūminį inkstų pažeidimą)</w:t>
            </w:r>
            <w:r>
              <w:rPr>
                <w:rFonts w:ascii="Times New Roman" w:eastAsia="Calibri" w:hAnsi="Times New Roman" w:cs="Times New Roman"/>
                <w:szCs w:val="20"/>
                <w:vertAlign w:val="superscript"/>
                <w:lang w:eastAsia="sl-SI"/>
              </w:rPr>
              <w:t>8</w:t>
            </w:r>
          </w:p>
        </w:tc>
      </w:tr>
      <w:tr w:rsidR="00937687" w14:paraId="7EDC2D76"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0AEABE6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1</w:t>
            </w:r>
            <w:r>
              <w:rPr>
                <w:rFonts w:ascii="Times New Roman" w:eastAsia="Calibri" w:hAnsi="Times New Roman" w:cs="Times New Roman"/>
                <w:szCs w:val="20"/>
                <w:lang w:eastAsia="sl-SI"/>
              </w:rPr>
              <w:t xml:space="preserve"> Žr. 4.4 skyrių.</w:t>
            </w:r>
          </w:p>
          <w:p w14:paraId="6A96135B"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2</w:t>
            </w:r>
            <w:r>
              <w:rPr>
                <w:rFonts w:ascii="Times New Roman" w:eastAsia="Calibri" w:hAnsi="Times New Roman" w:cs="Times New Roman"/>
                <w:szCs w:val="20"/>
                <w:lang w:eastAsia="sl-SI"/>
              </w:rPr>
              <w:t xml:space="preserve"> Žr. 4.4 skyrių.</w:t>
            </w:r>
          </w:p>
          <w:p w14:paraId="1A7189E4"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3</w:t>
            </w:r>
            <w:r>
              <w:rPr>
                <w:rFonts w:ascii="Times New Roman" w:eastAsia="Calibri" w:hAnsi="Times New Roman" w:cs="Times New Roman"/>
                <w:szCs w:val="20"/>
                <w:lang w:eastAsia="sl-SI"/>
              </w:rPr>
              <w:t xml:space="preserve"> Pykinimas dažniausiai būna susijęs su didelių dozių vartojimu per burną. Jeigu pasireiškia virškinimo trakto reakcijų, jas galima sumažinti Betaklav vartojant pradėjus valgyti.</w:t>
            </w:r>
          </w:p>
          <w:p w14:paraId="10C39EA9"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4</w:t>
            </w:r>
            <w:r>
              <w:rPr>
                <w:rFonts w:ascii="Times New Roman" w:eastAsia="Calibri" w:hAnsi="Times New Roman" w:cs="Times New Roman"/>
                <w:szCs w:val="20"/>
                <w:lang w:eastAsia="sl-SI"/>
              </w:rPr>
              <w:t xml:space="preserve"> Įskaitant pseudomembraninį kolitą ir hemoraginį kolitą (žr. 4.4 skyrių).</w:t>
            </w:r>
          </w:p>
          <w:p w14:paraId="3BAA8107"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5</w:t>
            </w:r>
            <w:r>
              <w:rPr>
                <w:rFonts w:ascii="Times New Roman" w:eastAsia="Calibri" w:hAnsi="Times New Roman" w:cs="Times New Roman"/>
                <w:szCs w:val="20"/>
                <w:lang w:eastAsia="sl-SI"/>
              </w:rPr>
              <w:t xml:space="preserve"> Pacientams, vartojantiems beta laktaminių antibiotikų, pasireiškė vidutinis AST ir (arba) ALT aktyvumo padidėjimas, bet tokio poveikio reikšmė nežinoma.</w:t>
            </w:r>
          </w:p>
          <w:p w14:paraId="1724B5E6"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6</w:t>
            </w:r>
            <w:r>
              <w:rPr>
                <w:rFonts w:ascii="Times New Roman" w:eastAsia="Calibri" w:hAnsi="Times New Roman" w:cs="Times New Roman"/>
                <w:szCs w:val="20"/>
                <w:lang w:eastAsia="sl-SI"/>
              </w:rPr>
              <w:t xml:space="preserve"> Šie reiškiniai pasireiškė vartojant kitokių penicilinų ir cefalosporinų (žr. 4.4 skyrių).</w:t>
            </w:r>
          </w:p>
          <w:p w14:paraId="7662EF8D"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7</w:t>
            </w:r>
            <w:r>
              <w:rPr>
                <w:rFonts w:ascii="Times New Roman" w:eastAsia="Calibri" w:hAnsi="Times New Roman" w:cs="Times New Roman"/>
                <w:szCs w:val="20"/>
                <w:lang w:eastAsia="sl-SI"/>
              </w:rPr>
              <w:t xml:space="preserve"> Jeigu pasireiškia bet kokia padidėjusio jautrumo dermatito reakcija, gydymą reikia nutraukti (žr. 4.4 skyrių).</w:t>
            </w:r>
          </w:p>
          <w:p w14:paraId="4C8CDA80"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8</w:t>
            </w:r>
            <w:r>
              <w:rPr>
                <w:rFonts w:ascii="Times New Roman" w:eastAsia="Calibri" w:hAnsi="Times New Roman" w:cs="Times New Roman"/>
                <w:szCs w:val="20"/>
                <w:lang w:eastAsia="sl-SI"/>
              </w:rPr>
              <w:t xml:space="preserve"> Žr. 4.9 skyrių.</w:t>
            </w:r>
          </w:p>
          <w:p w14:paraId="52A73817"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9</w:t>
            </w:r>
            <w:r>
              <w:rPr>
                <w:rFonts w:ascii="Times New Roman" w:eastAsia="Calibri" w:hAnsi="Times New Roman" w:cs="Times New Roman"/>
                <w:szCs w:val="20"/>
                <w:lang w:eastAsia="sl-SI"/>
              </w:rPr>
              <w:t xml:space="preserve"> Žr. 4.4 skyrių.</w:t>
            </w:r>
          </w:p>
          <w:p w14:paraId="741FB127" w14:textId="77777777" w:rsidR="00937687" w:rsidRDefault="00675DC8">
            <w:pPr>
              <w:widowControl w:val="0"/>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10</w:t>
            </w:r>
            <w:r>
              <w:rPr>
                <w:rFonts w:ascii="Times New Roman" w:eastAsia="Calibri" w:hAnsi="Times New Roman" w:cs="Times New Roman"/>
                <w:szCs w:val="20"/>
                <w:lang w:eastAsia="sl-SI"/>
              </w:rPr>
              <w:t xml:space="preserve"> Žr. 4.4 skyrių.</w:t>
            </w:r>
          </w:p>
        </w:tc>
      </w:tr>
    </w:tbl>
    <w:p w14:paraId="5FC8F14A" w14:textId="77777777" w:rsidR="00937687" w:rsidRDefault="00937687">
      <w:pPr>
        <w:widowControl w:val="0"/>
        <w:autoSpaceDE w:val="0"/>
        <w:autoSpaceDN w:val="0"/>
        <w:adjustRightInd w:val="0"/>
        <w:ind w:left="0" w:firstLine="0"/>
        <w:jc w:val="both"/>
        <w:rPr>
          <w:rFonts w:ascii="Times New Roman" w:eastAsia="Calibri" w:hAnsi="Times New Roman" w:cs="Times New Roman"/>
          <w:szCs w:val="20"/>
          <w:u w:val="single"/>
          <w:lang w:eastAsia="sl-SI"/>
        </w:rPr>
      </w:pPr>
    </w:p>
    <w:p w14:paraId="3ADD939A" w14:textId="77777777" w:rsidR="00937687" w:rsidRDefault="00675DC8">
      <w:pPr>
        <w:widowControl w:val="0"/>
        <w:autoSpaceDE w:val="0"/>
        <w:autoSpaceDN w:val="0"/>
        <w:adjustRightInd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Pranešimas apie įtariamas nepageidaujamas reakcijas</w:t>
      </w:r>
    </w:p>
    <w:p w14:paraId="61744E1D" w14:textId="77777777" w:rsidR="00937687" w:rsidRDefault="00675DC8">
      <w:pPr>
        <w:tabs>
          <w:tab w:val="left" w:pos="567"/>
        </w:tabs>
        <w:autoSpaceDE w:val="0"/>
        <w:autoSpaceDN w:val="0"/>
        <w:adjustRightInd w:val="0"/>
        <w:spacing w:line="260" w:lineRule="exact"/>
        <w:ind w:left="0" w:firstLine="0"/>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Pr>
            <w:rFonts w:ascii="Times New Roman" w:eastAsia="Times New Roman" w:hAnsi="Times New Roman" w:cs="Times New Roman"/>
            <w:noProof/>
            <w:snapToGrid w:val="0"/>
            <w:color w:val="0000FF"/>
            <w:szCs w:val="24"/>
            <w:u w:val="single"/>
          </w:rPr>
          <w:t>https://vapris.vvkt.lt/vvkt-web/public/nrvSpecialist</w:t>
        </w:r>
      </w:hyperlink>
      <w:r>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11" w:history="1">
        <w:r>
          <w:rPr>
            <w:rFonts w:ascii="Times New Roman" w:eastAsia="Times New Roman" w:hAnsi="Times New Roman" w:cs="Times New Roman"/>
            <w:noProof/>
            <w:snapToGrid w:val="0"/>
            <w:color w:val="0000FF"/>
            <w:szCs w:val="24"/>
            <w:u w:val="single"/>
          </w:rPr>
          <w:t>https://www.vvkt.lt/index.php?1399030386</w:t>
        </w:r>
      </w:hyperlink>
      <w:r>
        <w:rPr>
          <w:rFonts w:ascii="Times New Roman" w:eastAsia="Times New Roman" w:hAnsi="Times New Roman" w:cs="Times New Roman"/>
          <w:noProof/>
          <w:snapToGrid w:val="0"/>
          <w:szCs w:val="24"/>
        </w:rPr>
        <w:t>, ir atsiųsti elektroniniu paštu (adresu NepageidaujamaR@vvkt.lt).</w:t>
      </w:r>
    </w:p>
    <w:p w14:paraId="45E5A034" w14:textId="77777777" w:rsidR="00937687" w:rsidRDefault="00937687">
      <w:pPr>
        <w:widowControl w:val="0"/>
        <w:ind w:left="0" w:firstLine="0"/>
        <w:rPr>
          <w:rFonts w:ascii="Times New Roman" w:eastAsia="Calibri" w:hAnsi="Times New Roman" w:cs="Times New Roman"/>
          <w:b/>
          <w:szCs w:val="20"/>
          <w:lang w:eastAsia="sl-SI"/>
        </w:rPr>
      </w:pPr>
    </w:p>
    <w:p w14:paraId="153FB36D"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4.9</w:t>
      </w:r>
      <w:r>
        <w:rPr>
          <w:rFonts w:ascii="Times New Roman" w:eastAsia="Calibri" w:hAnsi="Times New Roman" w:cs="Times New Roman"/>
          <w:b/>
          <w:szCs w:val="20"/>
          <w:lang w:eastAsia="sl-SI"/>
        </w:rPr>
        <w:tab/>
        <w:t>Perdozavimas</w:t>
      </w:r>
    </w:p>
    <w:p w14:paraId="47D3097B" w14:textId="77777777" w:rsidR="00937687" w:rsidRDefault="00937687">
      <w:pPr>
        <w:widowControl w:val="0"/>
        <w:ind w:left="0" w:firstLine="0"/>
        <w:rPr>
          <w:rFonts w:ascii="Times New Roman" w:eastAsia="Calibri" w:hAnsi="Times New Roman" w:cs="Times New Roman"/>
          <w:szCs w:val="20"/>
          <w:lang w:eastAsia="sl-SI"/>
        </w:rPr>
      </w:pPr>
    </w:p>
    <w:p w14:paraId="061F85F5" w14:textId="77777777" w:rsidR="00937687" w:rsidRDefault="00675DC8">
      <w:pPr>
        <w:widowControl w:val="0"/>
        <w:autoSpaceDE w:val="0"/>
        <w:autoSpaceDN w:val="0"/>
        <w:adjustRightInd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Simptomai</w:t>
      </w:r>
    </w:p>
    <w:p w14:paraId="0262CC6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Pranešta apie amoksicilino nuosėdų atsiradimą šlapimo pūslės kateteryje, ypač vartojant dideles dozes į veną. Reikia reguliariai tikrinti kateterio praeinamumą (žr. 4.4 skyrių). Gali atsirasti virškinimo trakto simptomų bei skysčių ir elektrolitų pusiausvyros sutrikimų. Buvo amoksicilino sukeltos kristalurijos atvejų, kai kuriais atvejais dėl to pasireiškė inkstų nepakankamumas (žr. 4.4 skyrių).</w:t>
      </w:r>
    </w:p>
    <w:p w14:paraId="2348D221" w14:textId="77777777" w:rsidR="00937687" w:rsidRDefault="00675DC8">
      <w:pPr>
        <w:widowControl w:val="0"/>
        <w:tabs>
          <w:tab w:val="left" w:pos="851"/>
        </w:tabs>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Pacientams, kurie serga inkstų funkcijos sutrikimu ar vartoja dideles vaistinio preparato dozes, gali atsirasti traukulių.</w:t>
      </w:r>
    </w:p>
    <w:p w14:paraId="3BB20ABE" w14:textId="77777777" w:rsidR="00937687" w:rsidRDefault="00937687">
      <w:pPr>
        <w:widowControl w:val="0"/>
        <w:ind w:left="0" w:firstLine="0"/>
        <w:rPr>
          <w:rFonts w:ascii="Times New Roman" w:eastAsia="Calibri" w:hAnsi="Times New Roman" w:cs="Times New Roman"/>
          <w:szCs w:val="20"/>
          <w:lang w:eastAsia="sl-SI"/>
        </w:rPr>
      </w:pPr>
    </w:p>
    <w:p w14:paraId="3852E1D5"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Gydymas</w:t>
      </w:r>
    </w:p>
    <w:p w14:paraId="5EAE74C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Virškinimo trakto simptomus galima gydyti simptomiškai, atkreipiant dėmesį į vandens ir elektrolitų pusiausvyrą.</w:t>
      </w:r>
    </w:p>
    <w:p w14:paraId="65C3E72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Amoksiciliną ir klavulano rūgštį iš kraujotakos galima šalinti hemodialize.</w:t>
      </w:r>
    </w:p>
    <w:p w14:paraId="2788186A" w14:textId="77777777" w:rsidR="00937687" w:rsidRDefault="00937687">
      <w:pPr>
        <w:widowControl w:val="0"/>
        <w:ind w:left="0" w:firstLine="0"/>
        <w:rPr>
          <w:rFonts w:ascii="Times New Roman" w:eastAsia="Calibri" w:hAnsi="Times New Roman" w:cs="Times New Roman"/>
          <w:szCs w:val="20"/>
          <w:lang w:eastAsia="sl-SI"/>
        </w:rPr>
      </w:pPr>
    </w:p>
    <w:p w14:paraId="2B1D7266" w14:textId="77777777" w:rsidR="00937687" w:rsidRDefault="00937687">
      <w:pPr>
        <w:widowControl w:val="0"/>
        <w:rPr>
          <w:rFonts w:ascii="Times New Roman" w:eastAsia="Calibri" w:hAnsi="Times New Roman" w:cs="Times New Roman"/>
          <w:szCs w:val="20"/>
          <w:lang w:eastAsia="sl-SI"/>
        </w:rPr>
      </w:pPr>
    </w:p>
    <w:p w14:paraId="23BA8F5E"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5.</w:t>
      </w:r>
      <w:r>
        <w:rPr>
          <w:rFonts w:ascii="Times New Roman" w:eastAsia="Calibri" w:hAnsi="Times New Roman" w:cs="Times New Roman"/>
          <w:b/>
          <w:caps/>
          <w:szCs w:val="20"/>
          <w:lang w:eastAsia="sl-SI"/>
        </w:rPr>
        <w:tab/>
      </w:r>
      <w:r>
        <w:rPr>
          <w:rFonts w:ascii="Times New Roman" w:eastAsia="Calibri" w:hAnsi="Times New Roman" w:cs="Times New Roman"/>
          <w:b/>
          <w:szCs w:val="20"/>
          <w:lang w:eastAsia="sl-SI"/>
        </w:rPr>
        <w:t xml:space="preserve">FARMAKOLOGINĖS </w:t>
      </w:r>
      <w:r>
        <w:rPr>
          <w:rFonts w:ascii="Times New Roman" w:eastAsia="Calibri" w:hAnsi="Times New Roman" w:cs="Times New Roman"/>
          <w:b/>
          <w:caps/>
          <w:szCs w:val="20"/>
          <w:lang w:eastAsia="sl-SI"/>
        </w:rPr>
        <w:t>savybės</w:t>
      </w:r>
    </w:p>
    <w:p w14:paraId="471ADA98" w14:textId="77777777" w:rsidR="00937687" w:rsidRDefault="00937687">
      <w:pPr>
        <w:widowControl w:val="0"/>
        <w:rPr>
          <w:rFonts w:ascii="Times New Roman" w:eastAsia="Calibri" w:hAnsi="Times New Roman" w:cs="Times New Roman"/>
          <w:szCs w:val="20"/>
          <w:lang w:eastAsia="sl-SI"/>
        </w:rPr>
      </w:pPr>
    </w:p>
    <w:p w14:paraId="6C40E410"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5.1</w:t>
      </w:r>
      <w:r>
        <w:rPr>
          <w:rFonts w:ascii="Times New Roman" w:eastAsia="Calibri" w:hAnsi="Times New Roman" w:cs="Times New Roman"/>
          <w:b/>
          <w:szCs w:val="20"/>
          <w:lang w:eastAsia="sl-SI"/>
        </w:rPr>
        <w:tab/>
        <w:t>Farmakodinaminės savybės</w:t>
      </w:r>
    </w:p>
    <w:p w14:paraId="107A3AC4" w14:textId="77777777" w:rsidR="00937687" w:rsidRDefault="00937687">
      <w:pPr>
        <w:widowControl w:val="0"/>
        <w:ind w:left="0" w:firstLine="0"/>
        <w:rPr>
          <w:rFonts w:ascii="Times New Roman" w:eastAsia="Calibri" w:hAnsi="Times New Roman" w:cs="Times New Roman"/>
          <w:szCs w:val="20"/>
          <w:lang w:eastAsia="sl-SI"/>
        </w:rPr>
      </w:pPr>
    </w:p>
    <w:p w14:paraId="3C2D3BE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Farmakoterapinė grupė – sisteminio poveikio antibakteriniai preparatai, penicilinų deriniai, įskaitant betalaktamazių inhibitorius; ATC kodas – J01CR02.</w:t>
      </w:r>
    </w:p>
    <w:p w14:paraId="2E6010CB" w14:textId="77777777" w:rsidR="00937687" w:rsidRDefault="00937687">
      <w:pPr>
        <w:widowControl w:val="0"/>
        <w:ind w:left="0" w:firstLine="0"/>
        <w:rPr>
          <w:rFonts w:ascii="Times New Roman" w:eastAsia="Calibri" w:hAnsi="Times New Roman" w:cs="Times New Roman"/>
          <w:szCs w:val="20"/>
          <w:lang w:eastAsia="sl-SI"/>
        </w:rPr>
      </w:pPr>
    </w:p>
    <w:p w14:paraId="36710999"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Veikimo mechanizmas</w:t>
      </w:r>
    </w:p>
    <w:p w14:paraId="298A01D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yra pusiau sintetinis penicilinas (betalaktaminis antibiotikas), kuris slopina vieną ar daugiau fermentų (dažniausiai vadinamų peniciliną prisijungiančiais baltymais, PPB), veikiančių bakterijų ląstelės sienelės struktūrinio elemento peptidoglikano biosintezę. Dėl peptidoglikano sintezės slopinimo silpnėja ląstelių sienelė, dėl to paprastai pasireiškia ląstelių lizė ir žūtis.</w:t>
      </w:r>
    </w:p>
    <w:p w14:paraId="2E760F2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yra jautrus ardančiam betalaktamazių, kurias gamina atsparios bakterijos, poveikiui, todėl vien amoksicilino veikimo spektras neapima mikroorganizmų, gaminančių šiuos fermentus.</w:t>
      </w:r>
    </w:p>
    <w:p w14:paraId="022FB71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Klavulano rūgštis turi į penicilinus panašią betalaktaminę struktūrą. Ji inaktyvina kai kuriuos fermentus betalaktamazes ir neleidžia inaktyvinti amoksicilino. Vien klavulano rūgštis kliniškai reikšmingo antibakterinio poveikio nesukelia.</w:t>
      </w:r>
    </w:p>
    <w:p w14:paraId="7B8FAD1E" w14:textId="77777777" w:rsidR="00937687" w:rsidRDefault="00937687">
      <w:pPr>
        <w:widowControl w:val="0"/>
        <w:ind w:left="0" w:firstLine="0"/>
        <w:rPr>
          <w:rFonts w:ascii="Times New Roman" w:eastAsia="Calibri" w:hAnsi="Times New Roman" w:cs="Times New Roman"/>
          <w:szCs w:val="20"/>
          <w:lang w:eastAsia="sl-SI"/>
        </w:rPr>
      </w:pPr>
    </w:p>
    <w:p w14:paraId="51F147D8"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Santykis tarp farmakokinetikos ir farmakodinamikos</w:t>
      </w:r>
    </w:p>
    <w:p w14:paraId="305E024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Manoma, kad svarbiausias amoksicilino veiksmingumą lemiantis veiksnys yra laikas, kurį vaistinio preparato koncentracija serume būna didesnė nei minimali slopinamoji koncentracija (T&gt;MSK).</w:t>
      </w:r>
    </w:p>
    <w:p w14:paraId="2189812F" w14:textId="77777777" w:rsidR="00937687" w:rsidRDefault="00937687">
      <w:pPr>
        <w:widowControl w:val="0"/>
        <w:ind w:left="0" w:firstLine="0"/>
        <w:rPr>
          <w:rFonts w:ascii="Times New Roman" w:eastAsia="Calibri" w:hAnsi="Times New Roman" w:cs="Times New Roman"/>
          <w:szCs w:val="20"/>
          <w:lang w:eastAsia="sl-SI"/>
        </w:rPr>
      </w:pPr>
    </w:p>
    <w:p w14:paraId="332DAE6F"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Atsparumo atsiradimo mechanizmai</w:t>
      </w:r>
    </w:p>
    <w:p w14:paraId="7A89A14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Yra du pagrindiniai atsparumo amoksicilinui / klavulano rūgščiai atsiradimo mechanizmai:</w:t>
      </w:r>
    </w:p>
    <w:p w14:paraId="0CFE0408" w14:textId="77777777" w:rsidR="00937687" w:rsidRDefault="00937687">
      <w:pPr>
        <w:widowControl w:val="0"/>
        <w:ind w:left="0" w:firstLine="0"/>
        <w:rPr>
          <w:rFonts w:ascii="Times New Roman" w:eastAsia="Calibri" w:hAnsi="Times New Roman" w:cs="Times New Roman"/>
          <w:szCs w:val="20"/>
          <w:lang w:eastAsia="sl-SI"/>
        </w:rPr>
      </w:pPr>
    </w:p>
    <w:p w14:paraId="07ED6088" w14:textId="77777777" w:rsidR="00937687" w:rsidRDefault="00675DC8">
      <w:pPr>
        <w:widowControl w:val="0"/>
        <w:numPr>
          <w:ilvl w:val="0"/>
          <w:numId w:val="10"/>
        </w:numPr>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slopinamasis tų beta laktamazių, kurių neslopina klavulano rūgštis, įskaitant B, C ir D klasės, poveikis;</w:t>
      </w:r>
    </w:p>
    <w:p w14:paraId="389CE8AB" w14:textId="77777777" w:rsidR="00937687" w:rsidRDefault="00675DC8">
      <w:pPr>
        <w:widowControl w:val="0"/>
        <w:numPr>
          <w:ilvl w:val="0"/>
          <w:numId w:val="10"/>
        </w:numPr>
        <w:ind w:left="562" w:hanging="562"/>
        <w:rPr>
          <w:rFonts w:ascii="Times New Roman" w:eastAsia="Calibri" w:hAnsi="Times New Roman" w:cs="Times New Roman"/>
          <w:szCs w:val="20"/>
          <w:lang w:eastAsia="sl-SI"/>
        </w:rPr>
      </w:pPr>
      <w:r>
        <w:rPr>
          <w:rFonts w:ascii="Times New Roman" w:eastAsia="Calibri" w:hAnsi="Times New Roman" w:cs="Times New Roman"/>
          <w:szCs w:val="20"/>
          <w:lang w:eastAsia="sl-SI"/>
        </w:rPr>
        <w:t>PPB pokytis, dėl kurio sumažėja antibakterinio vaistinio preparato afinitetas taikiniui.</w:t>
      </w:r>
    </w:p>
    <w:p w14:paraId="7696C8DA" w14:textId="77777777" w:rsidR="00937687" w:rsidRDefault="00937687">
      <w:pPr>
        <w:widowControl w:val="0"/>
        <w:ind w:left="0" w:firstLine="0"/>
        <w:rPr>
          <w:rFonts w:ascii="Times New Roman" w:eastAsia="Calibri" w:hAnsi="Times New Roman" w:cs="Times New Roman"/>
          <w:szCs w:val="20"/>
          <w:lang w:eastAsia="sl-SI"/>
        </w:rPr>
      </w:pPr>
    </w:p>
    <w:p w14:paraId="11A4402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Bakterijų, ypač gramneigiamų bakterijų, atsparumą gali lemti arba atsparumas gali būti susijęs su bakterijų sienelės nepralaidumu arba šalinimo iš ląstelės siurbliu.</w:t>
      </w:r>
    </w:p>
    <w:p w14:paraId="653D831C" w14:textId="77777777" w:rsidR="00937687" w:rsidRDefault="00937687">
      <w:pPr>
        <w:widowControl w:val="0"/>
        <w:ind w:left="0" w:firstLine="0"/>
        <w:rPr>
          <w:rFonts w:ascii="Times New Roman" w:eastAsia="Calibri" w:hAnsi="Times New Roman" w:cs="Times New Roman"/>
          <w:szCs w:val="20"/>
          <w:lang w:eastAsia="sl-SI"/>
        </w:rPr>
      </w:pPr>
    </w:p>
    <w:p w14:paraId="03DBC7CE"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Jautrumo tikrinimo lūžio taškai</w:t>
      </w:r>
    </w:p>
    <w:p w14:paraId="218CDC4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 xml:space="preserve">Minimalios slopinančios koncentracijos (MIC) ribinės vertės, kurias nustatė </w:t>
      </w:r>
      <w:r>
        <w:rPr>
          <w:rFonts w:ascii="Times New Roman" w:eastAsia="Calibri" w:hAnsi="Times New Roman" w:cs="Times New Roman"/>
          <w:szCs w:val="20"/>
          <w:lang w:eastAsia="sl-SI"/>
        </w:rPr>
        <w:t xml:space="preserve">Europos antimikrobinio jautrumo tyrimo komiteto (ang. </w:t>
      </w:r>
      <w:r>
        <w:rPr>
          <w:rFonts w:ascii="Times New Roman" w:eastAsia="Calibri" w:hAnsi="Times New Roman" w:cs="Times New Roman"/>
          <w:i/>
          <w:szCs w:val="20"/>
          <w:lang w:eastAsia="sl-SI"/>
        </w:rPr>
        <w:t xml:space="preserve">The European Committee on Antimicrobial Susceptibility Testin, </w:t>
      </w:r>
      <w:r>
        <w:rPr>
          <w:rFonts w:ascii="Times New Roman" w:eastAsia="Calibri" w:hAnsi="Times New Roman" w:cs="Times New Roman"/>
          <w:szCs w:val="20"/>
          <w:lang w:eastAsia="sl-SI"/>
        </w:rPr>
        <w:t xml:space="preserve">EUCAST) pateikiamos Europos vaistų agentūros (EMA) svetainėje: </w:t>
      </w:r>
      <w:hyperlink r:id="rId12" w:anchor="minimum-inhibitory-concentration-(mic)-breakpoints-section" w:history="1">
        <w:r>
          <w:rPr>
            <w:rFonts w:ascii="Times New Roman" w:eastAsia="Times New Roman" w:hAnsi="Times New Roman" w:cs="Times New Roman"/>
            <w:iCs/>
            <w:u w:val="single"/>
            <w:lang w:val="en-US"/>
          </w:rPr>
          <w:t>https://www.ema.europa.eu/en/evaluation-medicinal-products-indicated-treatment-bacterial-infections- scientific-guideline#minimum-inhibitory-concentration-(mic)-breakpoints-section</w:t>
        </w:r>
      </w:hyperlink>
    </w:p>
    <w:p w14:paraId="33EAD98C" w14:textId="77777777" w:rsidR="00937687" w:rsidRDefault="00937687">
      <w:pPr>
        <w:widowControl w:val="0"/>
        <w:ind w:left="0" w:firstLine="0"/>
        <w:rPr>
          <w:rFonts w:ascii="Times New Roman" w:eastAsia="Calibri" w:hAnsi="Times New Roman" w:cs="Times New Roman"/>
          <w:szCs w:val="20"/>
          <w:lang w:eastAsia="sl-SI"/>
        </w:rPr>
      </w:pPr>
    </w:p>
    <w:p w14:paraId="53A8963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Tam tikrų mikroorganizmų rūšių atsparumo paplitimas įvairiose geografinėse vietovėse įvairiu laikotarpiu gali skirtis, todėl rekomenduojama atsižvelgti į vietinę informaciją apie mikroorganizmų atsparumą, ypač gydant sunkias infekcines ligas. Jeigu būtina, kai atsparumas vietovėje yra toks, kad kyla abejonių dėl vaistinio preparato veiksmingumo gydant bet kurio nors tipo infekcinę ligą, reikia pasitarti su ekspertu.</w:t>
      </w:r>
    </w:p>
    <w:p w14:paraId="0597AB54" w14:textId="77777777" w:rsidR="00937687" w:rsidRDefault="00937687">
      <w:pPr>
        <w:widowControl w:val="0"/>
        <w:ind w:left="0" w:firstLine="0"/>
        <w:rPr>
          <w:rFonts w:ascii="Times New Roman" w:eastAsia="Calibri" w:hAnsi="Times New Roman" w:cs="Times New Roman"/>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37687" w14:paraId="2613EF61" w14:textId="77777777">
        <w:tc>
          <w:tcPr>
            <w:tcW w:w="8522" w:type="dxa"/>
            <w:tcBorders>
              <w:top w:val="single" w:sz="4" w:space="0" w:color="auto"/>
              <w:left w:val="single" w:sz="4" w:space="0" w:color="auto"/>
              <w:bottom w:val="single" w:sz="4" w:space="0" w:color="auto"/>
              <w:right w:val="single" w:sz="4" w:space="0" w:color="auto"/>
            </w:tcBorders>
            <w:hideMark/>
          </w:tcPr>
          <w:p w14:paraId="269465D9"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Dažniausiai jautrios rūšys</w:t>
            </w:r>
          </w:p>
        </w:tc>
      </w:tr>
      <w:tr w:rsidR="00937687" w14:paraId="6E6BD142" w14:textId="77777777">
        <w:tc>
          <w:tcPr>
            <w:tcW w:w="8522" w:type="dxa"/>
            <w:tcBorders>
              <w:top w:val="single" w:sz="4" w:space="0" w:color="auto"/>
              <w:left w:val="single" w:sz="4" w:space="0" w:color="auto"/>
              <w:bottom w:val="single" w:sz="4" w:space="0" w:color="auto"/>
              <w:right w:val="single" w:sz="4" w:space="0" w:color="auto"/>
            </w:tcBorders>
          </w:tcPr>
          <w:p w14:paraId="65D322E5"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szCs w:val="20"/>
                <w:u w:val="single"/>
                <w:lang w:eastAsia="sl-SI"/>
              </w:rPr>
              <w:t>Gramteigiami aerobai</w:t>
            </w:r>
          </w:p>
          <w:p w14:paraId="6FEE900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Enterococcus faecalis</w:t>
            </w:r>
          </w:p>
          <w:p w14:paraId="2E18E292"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lastRenderedPageBreak/>
              <w:t>Gardnerella vaginalis</w:t>
            </w:r>
          </w:p>
          <w:p w14:paraId="0BB8B629"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 xml:space="preserve">Staphylococcus aureus </w:t>
            </w:r>
            <w:r>
              <w:rPr>
                <w:rFonts w:ascii="Times New Roman" w:eastAsia="Calibri" w:hAnsi="Times New Roman" w:cs="Times New Roman"/>
                <w:szCs w:val="20"/>
                <w:lang w:eastAsia="sl-SI"/>
              </w:rPr>
              <w:t xml:space="preserve">(meticilinui jautrūs) </w:t>
            </w:r>
            <w:r>
              <w:rPr>
                <w:rFonts w:ascii="Times New Roman" w:eastAsia="Calibri" w:hAnsi="Times New Roman" w:cs="Times New Roman"/>
                <w:szCs w:val="20"/>
                <w:vertAlign w:val="superscript"/>
                <w:lang w:eastAsia="sl-SI"/>
              </w:rPr>
              <w:t>£</w:t>
            </w:r>
          </w:p>
          <w:p w14:paraId="4831026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Stafilokokai, kurie neturi koaguliazės</w:t>
            </w:r>
            <w:r>
              <w:rPr>
                <w:rFonts w:ascii="Times New Roman" w:eastAsia="Calibri" w:hAnsi="Times New Roman" w:cs="Times New Roman"/>
                <w:szCs w:val="20"/>
                <w:lang w:eastAsia="sl-SI"/>
              </w:rPr>
              <w:t xml:space="preserve"> (meticilinui jautrūs)</w:t>
            </w:r>
          </w:p>
          <w:p w14:paraId="1B37375D"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Streptococcus agalactiae</w:t>
            </w:r>
          </w:p>
          <w:p w14:paraId="3053B8DD" w14:textId="77777777" w:rsidR="00937687" w:rsidRDefault="00675DC8">
            <w:pPr>
              <w:widowControl w:val="0"/>
              <w:ind w:left="0" w:firstLine="0"/>
              <w:rPr>
                <w:rFonts w:ascii="Times New Roman" w:eastAsia="Calibri" w:hAnsi="Times New Roman" w:cs="Times New Roman"/>
                <w:i/>
                <w:szCs w:val="20"/>
                <w:vertAlign w:val="superscript"/>
                <w:lang w:eastAsia="sl-SI"/>
              </w:rPr>
            </w:pPr>
            <w:r>
              <w:rPr>
                <w:rFonts w:ascii="Times New Roman" w:eastAsia="Calibri" w:hAnsi="Times New Roman" w:cs="Times New Roman"/>
                <w:i/>
                <w:szCs w:val="20"/>
                <w:lang w:eastAsia="sl-SI"/>
              </w:rPr>
              <w:t xml:space="preserve">Streptococcus pneumoniae </w:t>
            </w:r>
            <w:r>
              <w:rPr>
                <w:rFonts w:ascii="Times New Roman" w:eastAsia="Calibri" w:hAnsi="Times New Roman" w:cs="Times New Roman"/>
                <w:szCs w:val="20"/>
                <w:vertAlign w:val="superscript"/>
                <w:lang w:eastAsia="sl-SI"/>
              </w:rPr>
              <w:t>1</w:t>
            </w:r>
          </w:p>
          <w:p w14:paraId="16E7B41B"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Streptococcus pyogenes</w:t>
            </w:r>
            <w:r>
              <w:rPr>
                <w:rFonts w:ascii="Times New Roman" w:eastAsia="Calibri" w:hAnsi="Times New Roman" w:cs="Times New Roman"/>
                <w:szCs w:val="20"/>
                <w:lang w:eastAsia="sl-SI"/>
              </w:rPr>
              <w:t xml:space="preserve"> ir kiti beta hemoliziniai streptokokai</w:t>
            </w:r>
          </w:p>
          <w:p w14:paraId="51F51DA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Streptococcus viridans </w:t>
            </w:r>
            <w:r>
              <w:rPr>
                <w:rFonts w:ascii="Times New Roman" w:eastAsia="Calibri" w:hAnsi="Times New Roman" w:cs="Times New Roman"/>
                <w:szCs w:val="20"/>
                <w:lang w:eastAsia="sl-SI"/>
              </w:rPr>
              <w:t>grupė</w:t>
            </w:r>
          </w:p>
          <w:p w14:paraId="437FE2E4" w14:textId="77777777" w:rsidR="00937687" w:rsidRDefault="00937687">
            <w:pPr>
              <w:widowControl w:val="0"/>
              <w:ind w:left="0" w:firstLine="0"/>
              <w:rPr>
                <w:rFonts w:ascii="Times New Roman" w:eastAsia="Calibri" w:hAnsi="Times New Roman" w:cs="Times New Roman"/>
                <w:szCs w:val="20"/>
                <w:u w:val="single"/>
                <w:lang w:eastAsia="sl-SI"/>
              </w:rPr>
            </w:pPr>
          </w:p>
          <w:p w14:paraId="1C302065"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szCs w:val="20"/>
                <w:u w:val="single"/>
                <w:lang w:eastAsia="sl-SI"/>
              </w:rPr>
              <w:t>Gramneigiami aerobai</w:t>
            </w:r>
          </w:p>
          <w:p w14:paraId="7D5774D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Capnocytophaga </w:t>
            </w:r>
            <w:r>
              <w:rPr>
                <w:rFonts w:ascii="Times New Roman" w:eastAsia="Calibri" w:hAnsi="Times New Roman" w:cs="Times New Roman"/>
                <w:szCs w:val="20"/>
                <w:lang w:eastAsia="sl-SI"/>
              </w:rPr>
              <w:t>rūšys</w:t>
            </w:r>
          </w:p>
          <w:p w14:paraId="1F2963A0"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Eikenella corrodens</w:t>
            </w:r>
          </w:p>
          <w:p w14:paraId="11DFA19B" w14:textId="77777777" w:rsidR="00937687" w:rsidRDefault="00675DC8">
            <w:pPr>
              <w:widowControl w:val="0"/>
              <w:ind w:left="0" w:firstLine="0"/>
              <w:rPr>
                <w:rFonts w:ascii="Times New Roman" w:eastAsia="Calibri" w:hAnsi="Times New Roman" w:cs="Times New Roman"/>
                <w:i/>
                <w:szCs w:val="20"/>
                <w:vertAlign w:val="superscript"/>
                <w:lang w:eastAsia="sl-SI"/>
              </w:rPr>
            </w:pPr>
            <w:r>
              <w:rPr>
                <w:rFonts w:ascii="Times New Roman" w:eastAsia="Calibri" w:hAnsi="Times New Roman" w:cs="Times New Roman"/>
                <w:i/>
                <w:szCs w:val="20"/>
                <w:lang w:eastAsia="sl-SI"/>
              </w:rPr>
              <w:t>Haemophilus influenzae</w:t>
            </w:r>
            <w:r>
              <w:rPr>
                <w:rFonts w:ascii="Times New Roman" w:eastAsia="Calibri" w:hAnsi="Times New Roman" w:cs="Times New Roman"/>
                <w:szCs w:val="20"/>
                <w:lang w:eastAsia="sl-SI"/>
              </w:rPr>
              <w:t xml:space="preserve"> </w:t>
            </w:r>
            <w:r>
              <w:rPr>
                <w:rFonts w:ascii="Times New Roman" w:eastAsia="Calibri" w:hAnsi="Times New Roman" w:cs="Times New Roman"/>
                <w:szCs w:val="20"/>
                <w:vertAlign w:val="superscript"/>
                <w:lang w:eastAsia="sl-SI"/>
              </w:rPr>
              <w:t>2</w:t>
            </w:r>
          </w:p>
          <w:p w14:paraId="4B477ECA" w14:textId="77777777" w:rsidR="00937687" w:rsidRDefault="00675DC8">
            <w:pPr>
              <w:widowControl w:val="0"/>
              <w:ind w:left="0" w:firstLine="0"/>
              <w:rPr>
                <w:rFonts w:ascii="Times New Roman" w:eastAsia="Calibri" w:hAnsi="Times New Roman" w:cs="Times New Roman"/>
                <w:szCs w:val="20"/>
                <w:vertAlign w:val="superscript"/>
                <w:lang w:eastAsia="sl-SI"/>
              </w:rPr>
            </w:pPr>
            <w:r>
              <w:rPr>
                <w:rFonts w:ascii="Times New Roman" w:eastAsia="Calibri" w:hAnsi="Times New Roman" w:cs="Times New Roman"/>
                <w:i/>
                <w:szCs w:val="20"/>
                <w:lang w:eastAsia="sl-SI"/>
              </w:rPr>
              <w:t>Moraxella catarrhalis</w:t>
            </w:r>
          </w:p>
          <w:p w14:paraId="10D7F02A"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Pasteurella multocida</w:t>
            </w:r>
          </w:p>
          <w:p w14:paraId="47253A7F" w14:textId="77777777" w:rsidR="00937687" w:rsidRDefault="00937687">
            <w:pPr>
              <w:widowControl w:val="0"/>
              <w:ind w:left="0" w:firstLine="0"/>
              <w:rPr>
                <w:rFonts w:ascii="Times New Roman" w:eastAsia="Calibri" w:hAnsi="Times New Roman" w:cs="Times New Roman"/>
                <w:i/>
                <w:szCs w:val="20"/>
                <w:lang w:eastAsia="sl-SI"/>
              </w:rPr>
            </w:pPr>
          </w:p>
          <w:p w14:paraId="7A41FFA9"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Anaerobai</w:t>
            </w:r>
          </w:p>
          <w:p w14:paraId="50F9FB5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Bacteroides fragilis</w:t>
            </w:r>
          </w:p>
          <w:p w14:paraId="212B3542"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Fusobacterium nucleatum</w:t>
            </w:r>
          </w:p>
          <w:p w14:paraId="11A6EED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Prevotella</w:t>
            </w:r>
            <w:r>
              <w:rPr>
                <w:rFonts w:ascii="Times New Roman" w:eastAsia="Calibri" w:hAnsi="Times New Roman" w:cs="Times New Roman"/>
                <w:szCs w:val="20"/>
                <w:lang w:eastAsia="sl-SI"/>
              </w:rPr>
              <w:t xml:space="preserve"> rūšys</w:t>
            </w:r>
          </w:p>
          <w:p w14:paraId="4C262525" w14:textId="77777777" w:rsidR="00937687" w:rsidRDefault="00937687">
            <w:pPr>
              <w:widowControl w:val="0"/>
              <w:ind w:left="0" w:firstLine="0"/>
              <w:rPr>
                <w:rFonts w:ascii="Times New Roman" w:eastAsia="Calibri" w:hAnsi="Times New Roman" w:cs="Times New Roman"/>
                <w:i/>
                <w:szCs w:val="20"/>
                <w:lang w:eastAsia="sl-SI"/>
              </w:rPr>
            </w:pPr>
          </w:p>
        </w:tc>
      </w:tr>
      <w:tr w:rsidR="00937687" w14:paraId="10FD3CCF" w14:textId="77777777">
        <w:tc>
          <w:tcPr>
            <w:tcW w:w="8522" w:type="dxa"/>
            <w:tcBorders>
              <w:top w:val="single" w:sz="4" w:space="0" w:color="auto"/>
              <w:left w:val="single" w:sz="4" w:space="0" w:color="auto"/>
              <w:bottom w:val="single" w:sz="4" w:space="0" w:color="auto"/>
              <w:right w:val="single" w:sz="4" w:space="0" w:color="auto"/>
            </w:tcBorders>
            <w:hideMark/>
          </w:tcPr>
          <w:p w14:paraId="3947C27E" w14:textId="77777777" w:rsidR="00937687" w:rsidRDefault="00675DC8">
            <w:pPr>
              <w:widowControl w:val="0"/>
              <w:ind w:left="0" w:firstLine="0"/>
              <w:jc w:val="both"/>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lastRenderedPageBreak/>
              <w:t>Rūšys, kurių įgytas atsparumas gali kelti problemų</w:t>
            </w:r>
          </w:p>
        </w:tc>
      </w:tr>
      <w:tr w:rsidR="00937687" w14:paraId="1A95BFDF" w14:textId="77777777">
        <w:tc>
          <w:tcPr>
            <w:tcW w:w="8522" w:type="dxa"/>
            <w:tcBorders>
              <w:top w:val="single" w:sz="4" w:space="0" w:color="auto"/>
              <w:left w:val="single" w:sz="4" w:space="0" w:color="auto"/>
              <w:bottom w:val="single" w:sz="4" w:space="0" w:color="auto"/>
              <w:right w:val="single" w:sz="4" w:space="0" w:color="auto"/>
            </w:tcBorders>
          </w:tcPr>
          <w:p w14:paraId="5E128D4A"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Gramteigiami aerobai</w:t>
            </w:r>
          </w:p>
          <w:p w14:paraId="08C343A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Enterococcus faecium </w:t>
            </w:r>
            <w:r>
              <w:rPr>
                <w:rFonts w:ascii="Times New Roman" w:eastAsia="Calibri" w:hAnsi="Times New Roman" w:cs="Times New Roman"/>
                <w:szCs w:val="20"/>
                <w:vertAlign w:val="superscript"/>
                <w:lang w:eastAsia="sl-SI"/>
              </w:rPr>
              <w:t>$</w:t>
            </w:r>
          </w:p>
          <w:p w14:paraId="46070322" w14:textId="77777777" w:rsidR="00937687" w:rsidRDefault="00937687">
            <w:pPr>
              <w:widowControl w:val="0"/>
              <w:ind w:left="0" w:firstLine="0"/>
              <w:rPr>
                <w:rFonts w:ascii="Times New Roman" w:eastAsia="Calibri" w:hAnsi="Times New Roman" w:cs="Times New Roman"/>
                <w:szCs w:val="20"/>
                <w:u w:val="single"/>
                <w:lang w:eastAsia="sl-SI"/>
              </w:rPr>
            </w:pPr>
          </w:p>
          <w:p w14:paraId="1610024D"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szCs w:val="20"/>
                <w:u w:val="single"/>
                <w:lang w:eastAsia="sl-SI"/>
              </w:rPr>
              <w:t>Gramneigiami aerobai</w:t>
            </w:r>
          </w:p>
          <w:p w14:paraId="7F34FA5E" w14:textId="77777777" w:rsidR="00937687" w:rsidRDefault="00675DC8">
            <w:pPr>
              <w:widowControl w:val="0"/>
              <w:ind w:left="0" w:firstLine="0"/>
              <w:rPr>
                <w:rFonts w:ascii="Times New Roman" w:eastAsia="Calibri" w:hAnsi="Times New Roman" w:cs="Times New Roman"/>
                <w:i/>
                <w:szCs w:val="20"/>
                <w:vertAlign w:val="superscript"/>
                <w:lang w:eastAsia="sl-SI"/>
              </w:rPr>
            </w:pPr>
            <w:r>
              <w:rPr>
                <w:rFonts w:ascii="Times New Roman" w:eastAsia="Calibri" w:hAnsi="Times New Roman" w:cs="Times New Roman"/>
                <w:i/>
                <w:szCs w:val="20"/>
                <w:lang w:eastAsia="sl-SI"/>
              </w:rPr>
              <w:t>Escherichia coli</w:t>
            </w:r>
          </w:p>
          <w:p w14:paraId="2E75E368"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Klebsiella oxytoca</w:t>
            </w:r>
          </w:p>
          <w:p w14:paraId="7BA1DEF9"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Klebsiella pneumoniae</w:t>
            </w:r>
          </w:p>
          <w:p w14:paraId="0BF400A1"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Proteus mirabilis</w:t>
            </w:r>
          </w:p>
          <w:p w14:paraId="2AC8D1DE"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Proteus vulgaris</w:t>
            </w:r>
          </w:p>
          <w:p w14:paraId="75280005" w14:textId="77777777" w:rsidR="00937687" w:rsidRDefault="00937687">
            <w:pPr>
              <w:widowControl w:val="0"/>
              <w:ind w:left="0" w:firstLine="0"/>
              <w:rPr>
                <w:rFonts w:ascii="Times New Roman" w:eastAsia="Calibri" w:hAnsi="Times New Roman" w:cs="Times New Roman"/>
                <w:i/>
                <w:szCs w:val="20"/>
                <w:lang w:eastAsia="sl-SI"/>
              </w:rPr>
            </w:pPr>
          </w:p>
        </w:tc>
      </w:tr>
      <w:tr w:rsidR="00937687" w14:paraId="445D0DE4" w14:textId="77777777">
        <w:tc>
          <w:tcPr>
            <w:tcW w:w="8522" w:type="dxa"/>
            <w:tcBorders>
              <w:top w:val="single" w:sz="4" w:space="0" w:color="auto"/>
              <w:left w:val="single" w:sz="4" w:space="0" w:color="auto"/>
              <w:bottom w:val="single" w:sz="4" w:space="0" w:color="auto"/>
              <w:right w:val="single" w:sz="4" w:space="0" w:color="auto"/>
            </w:tcBorders>
            <w:hideMark/>
          </w:tcPr>
          <w:p w14:paraId="7DEE91D2" w14:textId="77777777" w:rsidR="00937687" w:rsidRDefault="00675DC8">
            <w:pPr>
              <w:widowControl w:val="0"/>
              <w:ind w:left="0" w:firstLine="0"/>
              <w:jc w:val="both"/>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Natūrialiai atsparūs mikroorganizmai</w:t>
            </w:r>
          </w:p>
        </w:tc>
      </w:tr>
      <w:tr w:rsidR="00937687" w14:paraId="2C4013FC" w14:textId="77777777">
        <w:tc>
          <w:tcPr>
            <w:tcW w:w="8522" w:type="dxa"/>
            <w:tcBorders>
              <w:top w:val="single" w:sz="4" w:space="0" w:color="auto"/>
              <w:left w:val="single" w:sz="4" w:space="0" w:color="auto"/>
              <w:bottom w:val="single" w:sz="4" w:space="0" w:color="auto"/>
              <w:right w:val="single" w:sz="4" w:space="0" w:color="auto"/>
            </w:tcBorders>
          </w:tcPr>
          <w:p w14:paraId="40EAAD2F"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Gramneigiami aerobai</w:t>
            </w:r>
          </w:p>
          <w:p w14:paraId="0602B74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Acinetobacter </w:t>
            </w:r>
            <w:r>
              <w:rPr>
                <w:rFonts w:ascii="Times New Roman" w:eastAsia="Calibri" w:hAnsi="Times New Roman" w:cs="Times New Roman"/>
                <w:szCs w:val="20"/>
                <w:lang w:eastAsia="sl-SI"/>
              </w:rPr>
              <w:t>rūšys</w:t>
            </w:r>
          </w:p>
          <w:p w14:paraId="313CB731"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Citrobacter freundii</w:t>
            </w:r>
          </w:p>
          <w:p w14:paraId="014C9B5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Enterobacter</w:t>
            </w:r>
            <w:r>
              <w:rPr>
                <w:rFonts w:ascii="Times New Roman" w:eastAsia="Calibri" w:hAnsi="Times New Roman" w:cs="Times New Roman"/>
                <w:szCs w:val="20"/>
                <w:lang w:eastAsia="sl-SI"/>
              </w:rPr>
              <w:t xml:space="preserve"> rūšys</w:t>
            </w:r>
          </w:p>
          <w:p w14:paraId="72EFDF1F"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Legionella pneumophila</w:t>
            </w:r>
          </w:p>
          <w:p w14:paraId="774FA0E5"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Morganella morganii</w:t>
            </w:r>
          </w:p>
          <w:p w14:paraId="44DC678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Providencia </w:t>
            </w:r>
            <w:r>
              <w:rPr>
                <w:rFonts w:ascii="Times New Roman" w:eastAsia="Calibri" w:hAnsi="Times New Roman" w:cs="Times New Roman"/>
                <w:szCs w:val="20"/>
                <w:lang w:eastAsia="sl-SI"/>
              </w:rPr>
              <w:t>rūšys</w:t>
            </w:r>
          </w:p>
          <w:p w14:paraId="567B928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Pseudomonas </w:t>
            </w:r>
            <w:r>
              <w:rPr>
                <w:rFonts w:ascii="Times New Roman" w:eastAsia="Calibri" w:hAnsi="Times New Roman" w:cs="Times New Roman"/>
                <w:szCs w:val="20"/>
                <w:lang w:eastAsia="sl-SI"/>
              </w:rPr>
              <w:t>rūšys</w:t>
            </w:r>
          </w:p>
          <w:p w14:paraId="5DB06C7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 xml:space="preserve">Serratia </w:t>
            </w:r>
            <w:r>
              <w:rPr>
                <w:rFonts w:ascii="Times New Roman" w:eastAsia="Calibri" w:hAnsi="Times New Roman" w:cs="Times New Roman"/>
                <w:szCs w:val="20"/>
                <w:lang w:eastAsia="sl-SI"/>
              </w:rPr>
              <w:t>rūšys</w:t>
            </w:r>
          </w:p>
          <w:p w14:paraId="543E69B3"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Stenotrophomonas maltophilia</w:t>
            </w:r>
          </w:p>
          <w:p w14:paraId="7969C8A6" w14:textId="77777777" w:rsidR="00937687" w:rsidRDefault="00937687">
            <w:pPr>
              <w:widowControl w:val="0"/>
              <w:ind w:left="0" w:firstLine="0"/>
              <w:rPr>
                <w:rFonts w:ascii="Times New Roman" w:eastAsia="Calibri" w:hAnsi="Times New Roman" w:cs="Times New Roman"/>
                <w:szCs w:val="20"/>
                <w:lang w:eastAsia="sl-SI"/>
              </w:rPr>
            </w:pPr>
          </w:p>
          <w:p w14:paraId="6A43733A"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Kiti mikroorganizmai</w:t>
            </w:r>
          </w:p>
          <w:p w14:paraId="38A859B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Chlamydophila pneumoniae</w:t>
            </w:r>
          </w:p>
          <w:p w14:paraId="2D861BDE"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Chlamydophila psittaci</w:t>
            </w:r>
          </w:p>
          <w:p w14:paraId="0CE7E67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i/>
                <w:szCs w:val="20"/>
                <w:lang w:eastAsia="sl-SI"/>
              </w:rPr>
              <w:t>Coxiella burnetti</w:t>
            </w:r>
          </w:p>
          <w:p w14:paraId="3780723D"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Mycoplasma pneumoniae</w:t>
            </w:r>
          </w:p>
          <w:p w14:paraId="55AB6B4C" w14:textId="77777777" w:rsidR="00937687" w:rsidRDefault="00937687">
            <w:pPr>
              <w:widowControl w:val="0"/>
              <w:ind w:left="0" w:firstLine="0"/>
              <w:rPr>
                <w:rFonts w:ascii="Times New Roman" w:eastAsia="Calibri" w:hAnsi="Times New Roman" w:cs="Times New Roman"/>
                <w:i/>
                <w:szCs w:val="20"/>
                <w:lang w:eastAsia="sl-SI"/>
              </w:rPr>
            </w:pPr>
          </w:p>
        </w:tc>
      </w:tr>
      <w:tr w:rsidR="00937687" w14:paraId="7DA1370A" w14:textId="77777777">
        <w:tc>
          <w:tcPr>
            <w:tcW w:w="8522" w:type="dxa"/>
            <w:tcBorders>
              <w:top w:val="single" w:sz="4" w:space="0" w:color="auto"/>
              <w:left w:val="single" w:sz="4" w:space="0" w:color="auto"/>
              <w:bottom w:val="single" w:sz="4" w:space="0" w:color="auto"/>
              <w:right w:val="single" w:sz="4" w:space="0" w:color="auto"/>
            </w:tcBorders>
            <w:hideMark/>
          </w:tcPr>
          <w:p w14:paraId="314B681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w:t>
            </w:r>
            <w:r>
              <w:rPr>
                <w:rFonts w:ascii="Times New Roman" w:eastAsia="Calibri" w:hAnsi="Times New Roman" w:cs="Times New Roman"/>
                <w:szCs w:val="20"/>
                <w:lang w:eastAsia="sl-SI"/>
              </w:rPr>
              <w:t xml:space="preserve"> Natūralus vidutinis jautrumas, jeigu nėra įgyto atsparumo mechanizmo.</w:t>
            </w:r>
          </w:p>
          <w:p w14:paraId="34E40C8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w:t>
            </w:r>
            <w:r>
              <w:rPr>
                <w:rFonts w:ascii="Times New Roman" w:eastAsia="Calibri" w:hAnsi="Times New Roman" w:cs="Times New Roman"/>
                <w:szCs w:val="20"/>
                <w:lang w:eastAsia="sl-SI"/>
              </w:rPr>
              <w:t xml:space="preserve"> Visi meticilinui atsparūs stafilokokai yra atsparūs amoksicilinui / klavulano rūgščiai.</w:t>
            </w:r>
          </w:p>
          <w:p w14:paraId="2BC13AE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1</w:t>
            </w:r>
            <w:r>
              <w:rPr>
                <w:rFonts w:ascii="Times New Roman" w:eastAsia="Calibri" w:hAnsi="Times New Roman" w:cs="Times New Roman"/>
                <w:szCs w:val="20"/>
                <w:lang w:eastAsia="sl-SI"/>
              </w:rPr>
              <w:t xml:space="preserve"> </w:t>
            </w:r>
            <w:r>
              <w:rPr>
                <w:rFonts w:ascii="Times New Roman" w:eastAsia="Calibri" w:hAnsi="Times New Roman" w:cs="Times New Roman"/>
                <w:i/>
                <w:szCs w:val="20"/>
                <w:lang w:eastAsia="sl-SI"/>
              </w:rPr>
              <w:t>Streptococcus pneumoniae</w:t>
            </w:r>
            <w:r>
              <w:rPr>
                <w:rFonts w:ascii="Times New Roman" w:eastAsia="Calibri" w:hAnsi="Times New Roman" w:cs="Times New Roman"/>
                <w:szCs w:val="20"/>
                <w:lang w:eastAsia="sl-SI"/>
              </w:rPr>
              <w:t>, kurie yra atsparūs penicilinui, šiuo amoksicilino / klavulano rūgšties preparatu gydyti negalima (žr. 4.2 ir 4.4 skyrius).</w:t>
            </w:r>
          </w:p>
          <w:p w14:paraId="2EFEBCE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vertAlign w:val="superscript"/>
                <w:lang w:eastAsia="sl-SI"/>
              </w:rPr>
              <w:t>2</w:t>
            </w:r>
            <w:r>
              <w:rPr>
                <w:rFonts w:ascii="Times New Roman" w:eastAsia="Calibri" w:hAnsi="Times New Roman" w:cs="Times New Roman"/>
                <w:szCs w:val="20"/>
                <w:lang w:eastAsia="sl-SI"/>
              </w:rPr>
              <w:t xml:space="preserve"> Kai kuriose ES šalyse dažniau kaip 10% atvejų nustatomos padermės, kurių jautrumas susilpnėjęs.</w:t>
            </w:r>
          </w:p>
        </w:tc>
      </w:tr>
    </w:tbl>
    <w:p w14:paraId="2CC96E06" w14:textId="77777777" w:rsidR="00937687" w:rsidRDefault="00937687">
      <w:pPr>
        <w:widowControl w:val="0"/>
        <w:ind w:left="0" w:firstLine="0"/>
        <w:rPr>
          <w:rFonts w:ascii="Times New Roman" w:eastAsia="Calibri" w:hAnsi="Times New Roman" w:cs="Times New Roman"/>
          <w:b/>
          <w:szCs w:val="20"/>
          <w:lang w:eastAsia="sl-SI"/>
        </w:rPr>
      </w:pPr>
    </w:p>
    <w:p w14:paraId="468EAB87" w14:textId="77777777" w:rsidR="00937687" w:rsidRDefault="00675DC8">
      <w:pPr>
        <w:widowControl w:val="0"/>
        <w:ind w:left="540" w:hanging="54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5.2</w:t>
      </w:r>
      <w:r>
        <w:rPr>
          <w:rFonts w:ascii="Times New Roman" w:eastAsia="Calibri" w:hAnsi="Times New Roman" w:cs="Times New Roman"/>
          <w:b/>
          <w:szCs w:val="20"/>
          <w:lang w:eastAsia="sl-SI"/>
        </w:rPr>
        <w:tab/>
        <w:t>Farmakokinetinės savybės</w:t>
      </w:r>
    </w:p>
    <w:p w14:paraId="6A574197" w14:textId="77777777" w:rsidR="00937687" w:rsidRDefault="00937687">
      <w:pPr>
        <w:widowControl w:val="0"/>
        <w:ind w:left="0" w:firstLine="0"/>
        <w:rPr>
          <w:rFonts w:ascii="Times New Roman" w:eastAsia="Calibri" w:hAnsi="Times New Roman" w:cs="Times New Roman"/>
          <w:b/>
          <w:szCs w:val="20"/>
          <w:lang w:eastAsia="sl-SI"/>
        </w:rPr>
      </w:pPr>
    </w:p>
    <w:p w14:paraId="307C3F1C"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Absorbcija</w:t>
      </w:r>
    </w:p>
    <w:p w14:paraId="298DD550" w14:textId="77777777" w:rsidR="00937687" w:rsidRDefault="00675DC8">
      <w:pPr>
        <w:widowControl w:val="0"/>
        <w:tabs>
          <w:tab w:val="left" w:pos="0"/>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ir klavulano rūgštis visiškai ištirpsta vandeniniame tirpale, kai pH yra fiziologinis. Išgėrus vaistinio preparato, abi veikliosios medžiagos greitai ir gerai absorbuojamos. Amoksicilinas ir klavulano rūgštis geriausiai absorbuojami, kai vaistinio preparato vartojama pradėjus valgyti. Per burną pavartotų amoksicilino ir klavulano rūgšties biologinis prieinamumas yra maždaug 70%. Abiejų medžiagų savybės plazmoje panašios, abiejų medžiagų didžiausia koncentracija plazmoje atsiranda (T</w:t>
      </w:r>
      <w:r>
        <w:rPr>
          <w:rFonts w:ascii="Times New Roman" w:eastAsia="Calibri" w:hAnsi="Times New Roman" w:cs="Times New Roman"/>
          <w:szCs w:val="20"/>
          <w:vertAlign w:val="subscript"/>
          <w:lang w:eastAsia="sl-SI"/>
        </w:rPr>
        <w:t>max</w:t>
      </w:r>
      <w:r>
        <w:rPr>
          <w:rFonts w:ascii="Times New Roman" w:eastAsia="Calibri" w:hAnsi="Times New Roman" w:cs="Times New Roman"/>
          <w:szCs w:val="20"/>
          <w:lang w:eastAsia="sl-SI"/>
        </w:rPr>
        <w:t>) maždaug per vieną valandą.</w:t>
      </w:r>
    </w:p>
    <w:p w14:paraId="413D241F" w14:textId="77777777" w:rsidR="00937687" w:rsidRDefault="00937687">
      <w:pPr>
        <w:widowControl w:val="0"/>
        <w:ind w:left="0" w:firstLine="0"/>
        <w:rPr>
          <w:rFonts w:ascii="Times New Roman" w:eastAsia="Calibri" w:hAnsi="Times New Roman" w:cs="Times New Roman"/>
          <w:szCs w:val="20"/>
          <w:lang w:eastAsia="sl-SI"/>
        </w:rPr>
      </w:pPr>
    </w:p>
    <w:p w14:paraId="619F8CB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Toliau parodyti tyrimo, kurio metu sveiki savanoriai nevalgę vartojo amoksiciliną / klavulano rūgštį (875 mg/125 mg tabletes du kartus per parą), farmakokinetikos duomenys.</w:t>
      </w:r>
    </w:p>
    <w:p w14:paraId="40E6C91C" w14:textId="77777777" w:rsidR="00937687" w:rsidRDefault="00937687">
      <w:pPr>
        <w:widowControl w:val="0"/>
        <w:numPr>
          <w:ilvl w:val="12"/>
          <w:numId w:val="0"/>
        </w:numPr>
        <w:tabs>
          <w:tab w:val="left" w:pos="567"/>
        </w:tabs>
        <w:ind w:right="-2"/>
        <w:jc w:val="both"/>
        <w:rPr>
          <w:rFonts w:ascii="Times New Roman" w:eastAsia="Times New Roman" w:hAnsi="Times New Roman" w:cs="Times New Roman"/>
          <w:szCs w:val="20"/>
          <w:highlight w:val="lightGray"/>
          <w:lang w:eastAsia="sl-SI"/>
        </w:rPr>
      </w:pPr>
    </w:p>
    <w:tbl>
      <w:tblPr>
        <w:tblW w:w="4967" w:type="pct"/>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2041"/>
        <w:gridCol w:w="1100"/>
        <w:gridCol w:w="1248"/>
        <w:gridCol w:w="1521"/>
        <w:gridCol w:w="1518"/>
        <w:gridCol w:w="1562"/>
      </w:tblGrid>
      <w:tr w:rsidR="00937687" w14:paraId="34A35AA3" w14:textId="77777777">
        <w:trPr>
          <w:trHeight w:val="144"/>
        </w:trPr>
        <w:tc>
          <w:tcPr>
            <w:tcW w:w="5000" w:type="pct"/>
            <w:gridSpan w:val="6"/>
            <w:tcBorders>
              <w:top w:val="single" w:sz="8" w:space="0" w:color="000000"/>
              <w:left w:val="single" w:sz="8" w:space="0" w:color="000000"/>
              <w:bottom w:val="single" w:sz="8" w:space="0" w:color="000000"/>
              <w:right w:val="single" w:sz="8" w:space="0" w:color="000000"/>
            </w:tcBorders>
          </w:tcPr>
          <w:p w14:paraId="70BE1594" w14:textId="77777777" w:rsidR="00937687" w:rsidRDefault="00675DC8">
            <w:pPr>
              <w:widowControl w:val="0"/>
              <w:numPr>
                <w:ilvl w:val="12"/>
                <w:numId w:val="0"/>
              </w:numPr>
              <w:tabs>
                <w:tab w:val="left" w:pos="567"/>
              </w:tabs>
              <w:ind w:right="-2"/>
              <w:jc w:val="both"/>
              <w:rPr>
                <w:rFonts w:ascii="Times New Roman" w:eastAsia="Times New Roman" w:hAnsi="Times New Roman" w:cs="Times New Roman"/>
                <w:szCs w:val="20"/>
                <w:lang w:eastAsia="sl-SI"/>
              </w:rPr>
            </w:pPr>
            <w:r>
              <w:rPr>
                <w:rFonts w:ascii="Times New Roman" w:eastAsia="Calibri" w:hAnsi="Times New Roman" w:cs="Times New Roman"/>
                <w:szCs w:val="20"/>
                <w:lang w:eastAsia="sl-SI"/>
              </w:rPr>
              <w:t>Vidutiniai (± SN) farmakokinetikos rodmenys</w:t>
            </w:r>
          </w:p>
          <w:p w14:paraId="474EC9DF" w14:textId="77777777" w:rsidR="00937687" w:rsidRDefault="00937687">
            <w:pPr>
              <w:widowControl w:val="0"/>
              <w:numPr>
                <w:ilvl w:val="12"/>
                <w:numId w:val="0"/>
              </w:numPr>
              <w:tabs>
                <w:tab w:val="left" w:pos="567"/>
              </w:tabs>
              <w:ind w:right="-2"/>
              <w:jc w:val="both"/>
              <w:rPr>
                <w:rFonts w:ascii="Times New Roman" w:eastAsia="Times New Roman" w:hAnsi="Times New Roman" w:cs="Times New Roman"/>
                <w:szCs w:val="20"/>
                <w:lang w:eastAsia="sl-SI"/>
              </w:rPr>
            </w:pPr>
          </w:p>
        </w:tc>
      </w:tr>
      <w:tr w:rsidR="00937687" w14:paraId="1A77A86F" w14:textId="77777777">
        <w:trPr>
          <w:trHeight w:val="274"/>
        </w:trPr>
        <w:tc>
          <w:tcPr>
            <w:tcW w:w="1135" w:type="pct"/>
            <w:vMerge w:val="restart"/>
            <w:tcBorders>
              <w:top w:val="single" w:sz="8" w:space="0" w:color="000000"/>
              <w:left w:val="single" w:sz="8" w:space="0" w:color="000000"/>
              <w:bottom w:val="single" w:sz="6" w:space="0" w:color="000000"/>
              <w:right w:val="single" w:sz="8" w:space="0" w:color="000000"/>
            </w:tcBorders>
            <w:hideMark/>
          </w:tcPr>
          <w:p w14:paraId="79D8E4E5"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Calibri" w:hAnsi="Times New Roman" w:cs="Times New Roman"/>
                <w:szCs w:val="20"/>
                <w:lang w:eastAsia="sl-SI"/>
              </w:rPr>
              <w:t>Vartota (-os) veiklioji (-sios) medžiaga (-os)</w:t>
            </w:r>
          </w:p>
        </w:tc>
        <w:tc>
          <w:tcPr>
            <w:tcW w:w="612" w:type="pct"/>
            <w:tcBorders>
              <w:top w:val="single" w:sz="8" w:space="0" w:color="000000"/>
              <w:left w:val="single" w:sz="8" w:space="0" w:color="000000"/>
              <w:bottom w:val="single" w:sz="8" w:space="0" w:color="000000"/>
              <w:right w:val="single" w:sz="8" w:space="0" w:color="000000"/>
            </w:tcBorders>
            <w:hideMark/>
          </w:tcPr>
          <w:p w14:paraId="10D2228D"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Dozė</w:t>
            </w:r>
          </w:p>
        </w:tc>
        <w:tc>
          <w:tcPr>
            <w:tcW w:w="694" w:type="pct"/>
            <w:tcBorders>
              <w:top w:val="single" w:sz="8" w:space="0" w:color="000000"/>
              <w:left w:val="single" w:sz="8" w:space="0" w:color="000000"/>
              <w:bottom w:val="single" w:sz="8" w:space="0" w:color="000000"/>
              <w:right w:val="single" w:sz="8" w:space="0" w:color="000000"/>
            </w:tcBorders>
            <w:hideMark/>
          </w:tcPr>
          <w:p w14:paraId="68842A5A"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C</w:t>
            </w:r>
            <w:r>
              <w:rPr>
                <w:rFonts w:ascii="Times New Roman" w:eastAsia="Calibri" w:hAnsi="Times New Roman" w:cs="Times New Roman"/>
                <w:szCs w:val="20"/>
                <w:vertAlign w:val="subscript"/>
                <w:lang w:eastAsia="sl-SI"/>
              </w:rPr>
              <w:t>max</w:t>
            </w:r>
          </w:p>
        </w:tc>
        <w:tc>
          <w:tcPr>
            <w:tcW w:w="846" w:type="pct"/>
            <w:tcBorders>
              <w:top w:val="single" w:sz="8" w:space="0" w:color="000000"/>
              <w:left w:val="single" w:sz="8" w:space="0" w:color="000000"/>
              <w:bottom w:val="single" w:sz="8" w:space="0" w:color="000000"/>
              <w:right w:val="single" w:sz="8" w:space="0" w:color="000000"/>
            </w:tcBorders>
            <w:hideMark/>
          </w:tcPr>
          <w:p w14:paraId="3159A234"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T</w:t>
            </w:r>
            <w:r>
              <w:rPr>
                <w:rFonts w:ascii="Times New Roman" w:eastAsia="Calibri" w:hAnsi="Times New Roman" w:cs="Times New Roman"/>
                <w:szCs w:val="20"/>
                <w:vertAlign w:val="subscript"/>
                <w:lang w:eastAsia="sl-SI"/>
              </w:rPr>
              <w:t>max</w:t>
            </w:r>
            <w:r>
              <w:rPr>
                <w:rFonts w:ascii="Times New Roman" w:eastAsia="Calibri" w:hAnsi="Times New Roman" w:cs="Times New Roman"/>
                <w:szCs w:val="20"/>
                <w:lang w:eastAsia="sl-SI"/>
              </w:rPr>
              <w:t xml:space="preserve"> *</w:t>
            </w:r>
          </w:p>
        </w:tc>
        <w:tc>
          <w:tcPr>
            <w:tcW w:w="844" w:type="pct"/>
            <w:tcBorders>
              <w:top w:val="single" w:sz="8" w:space="0" w:color="000000"/>
              <w:left w:val="single" w:sz="8" w:space="0" w:color="000000"/>
              <w:bottom w:val="single" w:sz="8" w:space="0" w:color="000000"/>
              <w:right w:val="single" w:sz="8" w:space="0" w:color="000000"/>
            </w:tcBorders>
            <w:hideMark/>
          </w:tcPr>
          <w:p w14:paraId="56B060C2"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AUC</w:t>
            </w:r>
            <w:r>
              <w:rPr>
                <w:rFonts w:ascii="Times New Roman" w:eastAsia="Calibri" w:hAnsi="Times New Roman" w:cs="Times New Roman"/>
                <w:szCs w:val="20"/>
                <w:vertAlign w:val="subscript"/>
                <w:lang w:eastAsia="sl-SI"/>
              </w:rPr>
              <w:t>(0</w:t>
            </w:r>
            <w:r>
              <w:rPr>
                <w:rFonts w:ascii="Times New Roman" w:eastAsia="Calibri" w:hAnsi="Times New Roman" w:cs="Times New Roman"/>
                <w:szCs w:val="20"/>
                <w:vertAlign w:val="subscript"/>
                <w:lang w:eastAsia="sl-SI"/>
              </w:rPr>
              <w:noBreakHyphen/>
              <w:t>24)</w:t>
            </w:r>
          </w:p>
        </w:tc>
        <w:tc>
          <w:tcPr>
            <w:tcW w:w="870" w:type="pct"/>
            <w:tcBorders>
              <w:top w:val="single" w:sz="8" w:space="0" w:color="000000"/>
              <w:left w:val="single" w:sz="8" w:space="0" w:color="000000"/>
              <w:bottom w:val="single" w:sz="8" w:space="0" w:color="000000"/>
              <w:right w:val="single" w:sz="8" w:space="0" w:color="000000"/>
            </w:tcBorders>
            <w:hideMark/>
          </w:tcPr>
          <w:p w14:paraId="477CD156"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T</w:t>
            </w:r>
            <w:r>
              <w:rPr>
                <w:rFonts w:ascii="Times New Roman" w:eastAsia="Calibri" w:hAnsi="Times New Roman" w:cs="Times New Roman"/>
                <w:szCs w:val="20"/>
                <w:vertAlign w:val="subscript"/>
                <w:lang w:eastAsia="sl-SI"/>
              </w:rPr>
              <w:t>1/2</w:t>
            </w:r>
          </w:p>
        </w:tc>
      </w:tr>
      <w:tr w:rsidR="00937687" w14:paraId="6E059730" w14:textId="77777777">
        <w:trPr>
          <w:trHeight w:val="144"/>
        </w:trPr>
        <w:tc>
          <w:tcPr>
            <w:tcW w:w="0" w:type="auto"/>
            <w:vMerge/>
            <w:tcBorders>
              <w:top w:val="single" w:sz="8" w:space="0" w:color="000000"/>
              <w:left w:val="single" w:sz="8" w:space="0" w:color="000000"/>
              <w:bottom w:val="single" w:sz="6" w:space="0" w:color="000000"/>
              <w:right w:val="single" w:sz="8" w:space="0" w:color="000000"/>
            </w:tcBorders>
            <w:vAlign w:val="center"/>
            <w:hideMark/>
          </w:tcPr>
          <w:p w14:paraId="7B857C25" w14:textId="77777777" w:rsidR="00937687" w:rsidRDefault="00937687">
            <w:pPr>
              <w:ind w:left="0" w:firstLine="0"/>
              <w:rPr>
                <w:rFonts w:ascii="Times New Roman" w:eastAsia="Times New Roman" w:hAnsi="Times New Roman" w:cs="Times New Roman"/>
                <w:szCs w:val="20"/>
                <w:lang w:eastAsia="sl-SI"/>
              </w:rPr>
            </w:pPr>
          </w:p>
        </w:tc>
        <w:tc>
          <w:tcPr>
            <w:tcW w:w="612" w:type="pct"/>
            <w:tcBorders>
              <w:top w:val="single" w:sz="8" w:space="0" w:color="000000"/>
              <w:left w:val="single" w:sz="8" w:space="0" w:color="000000"/>
              <w:bottom w:val="single" w:sz="8" w:space="0" w:color="000000"/>
              <w:right w:val="single" w:sz="8" w:space="0" w:color="000000"/>
            </w:tcBorders>
            <w:hideMark/>
          </w:tcPr>
          <w:p w14:paraId="4AF87EC4"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(mg)</w:t>
            </w:r>
          </w:p>
        </w:tc>
        <w:tc>
          <w:tcPr>
            <w:tcW w:w="694" w:type="pct"/>
            <w:tcBorders>
              <w:top w:val="single" w:sz="8" w:space="0" w:color="000000"/>
              <w:left w:val="single" w:sz="8" w:space="0" w:color="000000"/>
              <w:bottom w:val="single" w:sz="8" w:space="0" w:color="000000"/>
              <w:right w:val="single" w:sz="8" w:space="0" w:color="000000"/>
            </w:tcBorders>
            <w:hideMark/>
          </w:tcPr>
          <w:p w14:paraId="3A2411A0"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sym w:font="Symbol" w:char="F06D"/>
            </w:r>
            <w:r>
              <w:rPr>
                <w:rFonts w:ascii="Times New Roman" w:eastAsia="Calibri" w:hAnsi="Times New Roman" w:cs="Times New Roman"/>
                <w:szCs w:val="20"/>
                <w:lang w:eastAsia="sl-SI"/>
              </w:rPr>
              <w:t>g/ml)</w:t>
            </w:r>
          </w:p>
        </w:tc>
        <w:tc>
          <w:tcPr>
            <w:tcW w:w="846" w:type="pct"/>
            <w:tcBorders>
              <w:top w:val="single" w:sz="8" w:space="0" w:color="000000"/>
              <w:left w:val="single" w:sz="8" w:space="0" w:color="000000"/>
              <w:bottom w:val="single" w:sz="8" w:space="0" w:color="000000"/>
              <w:right w:val="single" w:sz="8" w:space="0" w:color="000000"/>
            </w:tcBorders>
            <w:hideMark/>
          </w:tcPr>
          <w:p w14:paraId="14C4FA99"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(val.)</w:t>
            </w:r>
          </w:p>
        </w:tc>
        <w:tc>
          <w:tcPr>
            <w:tcW w:w="844" w:type="pct"/>
            <w:tcBorders>
              <w:top w:val="single" w:sz="8" w:space="0" w:color="000000"/>
              <w:left w:val="single" w:sz="8" w:space="0" w:color="000000"/>
              <w:bottom w:val="single" w:sz="8" w:space="0" w:color="000000"/>
              <w:right w:val="single" w:sz="8" w:space="0" w:color="000000"/>
            </w:tcBorders>
            <w:hideMark/>
          </w:tcPr>
          <w:p w14:paraId="63CE8065"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sym w:font="Symbol" w:char="F06D"/>
            </w:r>
            <w:r>
              <w:rPr>
                <w:rFonts w:ascii="Times New Roman" w:eastAsia="Calibri" w:hAnsi="Times New Roman" w:cs="Times New Roman"/>
                <w:szCs w:val="20"/>
                <w:lang w:eastAsia="sl-SI"/>
              </w:rPr>
              <w:t>g.val./ml)</w:t>
            </w:r>
          </w:p>
        </w:tc>
        <w:tc>
          <w:tcPr>
            <w:tcW w:w="870" w:type="pct"/>
            <w:tcBorders>
              <w:top w:val="single" w:sz="8" w:space="0" w:color="000000"/>
              <w:left w:val="single" w:sz="8" w:space="0" w:color="000000"/>
              <w:bottom w:val="single" w:sz="8" w:space="0" w:color="000000"/>
              <w:right w:val="single" w:sz="8" w:space="0" w:color="000000"/>
            </w:tcBorders>
            <w:hideMark/>
          </w:tcPr>
          <w:p w14:paraId="0420811B" w14:textId="77777777" w:rsidR="00937687" w:rsidRDefault="00675DC8">
            <w:pPr>
              <w:widowControl w:val="0"/>
              <w:ind w:left="0" w:firstLine="0"/>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(val.)</w:t>
            </w:r>
          </w:p>
        </w:tc>
      </w:tr>
      <w:tr w:rsidR="00937687" w14:paraId="196106C7" w14:textId="77777777">
        <w:trPr>
          <w:trHeight w:val="144"/>
        </w:trPr>
        <w:tc>
          <w:tcPr>
            <w:tcW w:w="5000" w:type="pct"/>
            <w:gridSpan w:val="6"/>
            <w:tcBorders>
              <w:top w:val="single" w:sz="8" w:space="0" w:color="000000"/>
              <w:left w:val="single" w:sz="8" w:space="0" w:color="000000"/>
              <w:bottom w:val="single" w:sz="8" w:space="0" w:color="000000"/>
              <w:right w:val="single" w:sz="8" w:space="0" w:color="000000"/>
            </w:tcBorders>
            <w:hideMark/>
          </w:tcPr>
          <w:p w14:paraId="6785F6FC" w14:textId="77777777" w:rsidR="00937687" w:rsidRDefault="00675DC8">
            <w:pPr>
              <w:widowControl w:val="0"/>
              <w:numPr>
                <w:ilvl w:val="12"/>
                <w:numId w:val="0"/>
              </w:numPr>
              <w:tabs>
                <w:tab w:val="left" w:pos="567"/>
              </w:tabs>
              <w:ind w:right="-2"/>
              <w:jc w:val="center"/>
              <w:rPr>
                <w:rFonts w:ascii="Times New Roman" w:eastAsia="Times New Roman" w:hAnsi="Times New Roman" w:cs="Times New Roman"/>
                <w:szCs w:val="20"/>
                <w:lang w:eastAsia="sl-SI"/>
              </w:rPr>
            </w:pPr>
            <w:r>
              <w:rPr>
                <w:rFonts w:ascii="Times New Roman" w:eastAsia="Calibri" w:hAnsi="Times New Roman" w:cs="Times New Roman"/>
                <w:szCs w:val="20"/>
                <w:lang w:eastAsia="sl-SI"/>
              </w:rPr>
              <w:t>Amoksicilinas</w:t>
            </w:r>
          </w:p>
        </w:tc>
      </w:tr>
      <w:tr w:rsidR="00937687" w14:paraId="1C1C03C7" w14:textId="77777777">
        <w:trPr>
          <w:trHeight w:val="274"/>
        </w:trPr>
        <w:tc>
          <w:tcPr>
            <w:tcW w:w="1135" w:type="pct"/>
            <w:tcBorders>
              <w:top w:val="single" w:sz="8" w:space="0" w:color="000000"/>
              <w:left w:val="single" w:sz="8" w:space="0" w:color="000000"/>
              <w:bottom w:val="single" w:sz="8" w:space="0" w:color="000000"/>
              <w:right w:val="single" w:sz="8" w:space="0" w:color="000000"/>
            </w:tcBorders>
            <w:hideMark/>
          </w:tcPr>
          <w:p w14:paraId="3A4DC2FB" w14:textId="77777777" w:rsidR="00937687" w:rsidRDefault="00675DC8">
            <w:pPr>
              <w:widowControl w:val="0"/>
              <w:numPr>
                <w:ilvl w:val="12"/>
                <w:numId w:val="0"/>
              </w:numPr>
              <w:tabs>
                <w:tab w:val="left" w:pos="567"/>
              </w:tabs>
              <w:ind w:right="-2"/>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AMX/CA</w:t>
            </w:r>
          </w:p>
          <w:p w14:paraId="543DE3FC" w14:textId="77777777" w:rsidR="00937687" w:rsidRDefault="00675DC8">
            <w:pPr>
              <w:widowControl w:val="0"/>
              <w:numPr>
                <w:ilvl w:val="12"/>
                <w:numId w:val="0"/>
              </w:numPr>
              <w:tabs>
                <w:tab w:val="left" w:pos="567"/>
              </w:tabs>
              <w:ind w:right="-2"/>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875 mg/125 mg </w:t>
            </w:r>
          </w:p>
        </w:tc>
        <w:tc>
          <w:tcPr>
            <w:tcW w:w="612" w:type="pct"/>
            <w:tcBorders>
              <w:top w:val="single" w:sz="8" w:space="0" w:color="000000"/>
              <w:left w:val="single" w:sz="8" w:space="0" w:color="000000"/>
              <w:bottom w:val="single" w:sz="8" w:space="0" w:color="000000"/>
              <w:right w:val="single" w:sz="8" w:space="0" w:color="000000"/>
            </w:tcBorders>
            <w:hideMark/>
          </w:tcPr>
          <w:p w14:paraId="65601B5A"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875 </w:t>
            </w:r>
          </w:p>
        </w:tc>
        <w:tc>
          <w:tcPr>
            <w:tcW w:w="694" w:type="pct"/>
            <w:tcBorders>
              <w:top w:val="single" w:sz="8" w:space="0" w:color="000000"/>
              <w:left w:val="single" w:sz="8" w:space="0" w:color="000000"/>
              <w:bottom w:val="single" w:sz="8" w:space="0" w:color="000000"/>
              <w:right w:val="single" w:sz="8" w:space="0" w:color="000000"/>
            </w:tcBorders>
            <w:hideMark/>
          </w:tcPr>
          <w:p w14:paraId="33063F9C"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11,64</w:t>
            </w:r>
          </w:p>
          <w:p w14:paraId="11C31D70"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 ± 2,78 </w:t>
            </w:r>
          </w:p>
        </w:tc>
        <w:tc>
          <w:tcPr>
            <w:tcW w:w="846" w:type="pct"/>
            <w:tcBorders>
              <w:top w:val="single" w:sz="8" w:space="0" w:color="000000"/>
              <w:left w:val="single" w:sz="8" w:space="0" w:color="000000"/>
              <w:bottom w:val="single" w:sz="8" w:space="0" w:color="000000"/>
              <w:right w:val="single" w:sz="8" w:space="0" w:color="000000"/>
            </w:tcBorders>
            <w:hideMark/>
          </w:tcPr>
          <w:p w14:paraId="054D1C65"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1,50 (1,0</w:t>
            </w:r>
            <w:r>
              <w:rPr>
                <w:rFonts w:ascii="Times New Roman" w:eastAsia="Times New Roman" w:hAnsi="Times New Roman" w:cs="Times New Roman"/>
                <w:szCs w:val="20"/>
                <w:lang w:eastAsia="sl-SI"/>
              </w:rPr>
              <w:noBreakHyphen/>
              <w:t xml:space="preserve">2,5) </w:t>
            </w:r>
          </w:p>
        </w:tc>
        <w:tc>
          <w:tcPr>
            <w:tcW w:w="844" w:type="pct"/>
            <w:tcBorders>
              <w:top w:val="single" w:sz="8" w:space="0" w:color="000000"/>
              <w:left w:val="single" w:sz="8" w:space="0" w:color="000000"/>
              <w:bottom w:val="single" w:sz="8" w:space="0" w:color="000000"/>
              <w:right w:val="single" w:sz="8" w:space="0" w:color="000000"/>
            </w:tcBorders>
            <w:hideMark/>
          </w:tcPr>
          <w:p w14:paraId="7A4705D6"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53,52</w:t>
            </w:r>
          </w:p>
          <w:p w14:paraId="11B7D6F6"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 ± 12,31 </w:t>
            </w:r>
          </w:p>
        </w:tc>
        <w:tc>
          <w:tcPr>
            <w:tcW w:w="870" w:type="pct"/>
            <w:tcBorders>
              <w:top w:val="single" w:sz="8" w:space="0" w:color="000000"/>
              <w:left w:val="single" w:sz="8" w:space="0" w:color="000000"/>
              <w:bottom w:val="single" w:sz="8" w:space="0" w:color="000000"/>
              <w:right w:val="single" w:sz="8" w:space="0" w:color="000000"/>
            </w:tcBorders>
            <w:hideMark/>
          </w:tcPr>
          <w:p w14:paraId="54BE445A"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1,19 </w:t>
            </w:r>
          </w:p>
          <w:p w14:paraId="22511840"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 0,21 </w:t>
            </w:r>
          </w:p>
        </w:tc>
      </w:tr>
      <w:tr w:rsidR="00937687" w14:paraId="4875CD62" w14:textId="77777777">
        <w:trPr>
          <w:trHeight w:val="144"/>
        </w:trPr>
        <w:tc>
          <w:tcPr>
            <w:tcW w:w="5000" w:type="pct"/>
            <w:gridSpan w:val="6"/>
            <w:tcBorders>
              <w:top w:val="single" w:sz="8" w:space="0" w:color="000000"/>
              <w:left w:val="single" w:sz="8" w:space="0" w:color="000000"/>
              <w:bottom w:val="single" w:sz="8" w:space="0" w:color="000000"/>
              <w:right w:val="single" w:sz="8" w:space="0" w:color="000000"/>
            </w:tcBorders>
            <w:hideMark/>
          </w:tcPr>
          <w:p w14:paraId="79C9A96E" w14:textId="77777777" w:rsidR="00937687" w:rsidRDefault="00675DC8">
            <w:pPr>
              <w:widowControl w:val="0"/>
              <w:numPr>
                <w:ilvl w:val="12"/>
                <w:numId w:val="0"/>
              </w:numPr>
              <w:tabs>
                <w:tab w:val="left" w:pos="567"/>
              </w:tabs>
              <w:ind w:right="-2"/>
              <w:jc w:val="center"/>
              <w:rPr>
                <w:rFonts w:ascii="Times New Roman" w:eastAsia="Times New Roman" w:hAnsi="Times New Roman" w:cs="Times New Roman"/>
                <w:szCs w:val="20"/>
                <w:lang w:eastAsia="sl-SI"/>
              </w:rPr>
            </w:pPr>
            <w:r>
              <w:rPr>
                <w:rFonts w:ascii="Times New Roman" w:eastAsia="Calibri" w:hAnsi="Times New Roman" w:cs="Times New Roman"/>
                <w:szCs w:val="20"/>
                <w:lang w:eastAsia="sl-SI"/>
              </w:rPr>
              <w:t>Klavulano rūgštis</w:t>
            </w:r>
          </w:p>
        </w:tc>
      </w:tr>
      <w:tr w:rsidR="00937687" w14:paraId="0814398B" w14:textId="77777777">
        <w:trPr>
          <w:trHeight w:val="274"/>
        </w:trPr>
        <w:tc>
          <w:tcPr>
            <w:tcW w:w="1135" w:type="pct"/>
            <w:tcBorders>
              <w:top w:val="single" w:sz="8" w:space="0" w:color="000000"/>
              <w:left w:val="single" w:sz="8" w:space="0" w:color="000000"/>
              <w:bottom w:val="single" w:sz="8" w:space="0" w:color="000000"/>
              <w:right w:val="single" w:sz="8" w:space="0" w:color="000000"/>
            </w:tcBorders>
            <w:hideMark/>
          </w:tcPr>
          <w:p w14:paraId="6A54FC25" w14:textId="77777777" w:rsidR="00937687" w:rsidRDefault="00675DC8">
            <w:pPr>
              <w:widowControl w:val="0"/>
              <w:numPr>
                <w:ilvl w:val="12"/>
                <w:numId w:val="0"/>
              </w:numPr>
              <w:tabs>
                <w:tab w:val="left" w:pos="567"/>
              </w:tabs>
              <w:ind w:right="-2"/>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AMX/CA</w:t>
            </w:r>
          </w:p>
          <w:p w14:paraId="595A0596" w14:textId="77777777" w:rsidR="00937687" w:rsidRDefault="00675DC8">
            <w:pPr>
              <w:widowControl w:val="0"/>
              <w:numPr>
                <w:ilvl w:val="12"/>
                <w:numId w:val="0"/>
              </w:numPr>
              <w:tabs>
                <w:tab w:val="left" w:pos="567"/>
              </w:tabs>
              <w:ind w:right="-2"/>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875 mg/125 mg </w:t>
            </w:r>
          </w:p>
        </w:tc>
        <w:tc>
          <w:tcPr>
            <w:tcW w:w="612" w:type="pct"/>
            <w:tcBorders>
              <w:top w:val="single" w:sz="8" w:space="0" w:color="000000"/>
              <w:left w:val="single" w:sz="8" w:space="0" w:color="000000"/>
              <w:bottom w:val="single" w:sz="8" w:space="0" w:color="000000"/>
              <w:right w:val="single" w:sz="8" w:space="0" w:color="000000"/>
            </w:tcBorders>
            <w:hideMark/>
          </w:tcPr>
          <w:p w14:paraId="6D9525C7"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125 </w:t>
            </w:r>
          </w:p>
        </w:tc>
        <w:tc>
          <w:tcPr>
            <w:tcW w:w="694" w:type="pct"/>
            <w:tcBorders>
              <w:top w:val="single" w:sz="8" w:space="0" w:color="000000"/>
              <w:left w:val="single" w:sz="8" w:space="0" w:color="000000"/>
              <w:bottom w:val="single" w:sz="8" w:space="0" w:color="000000"/>
              <w:right w:val="single" w:sz="8" w:space="0" w:color="000000"/>
            </w:tcBorders>
            <w:hideMark/>
          </w:tcPr>
          <w:p w14:paraId="0DD73EC7"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2,18</w:t>
            </w:r>
          </w:p>
          <w:p w14:paraId="159018F6"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 ± 0,99 </w:t>
            </w:r>
          </w:p>
        </w:tc>
        <w:tc>
          <w:tcPr>
            <w:tcW w:w="846" w:type="pct"/>
            <w:tcBorders>
              <w:top w:val="single" w:sz="8" w:space="0" w:color="000000"/>
              <w:left w:val="single" w:sz="8" w:space="0" w:color="000000"/>
              <w:bottom w:val="single" w:sz="8" w:space="0" w:color="000000"/>
              <w:right w:val="single" w:sz="8" w:space="0" w:color="000000"/>
            </w:tcBorders>
            <w:hideMark/>
          </w:tcPr>
          <w:p w14:paraId="541A3F7A"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1,25 (1,0</w:t>
            </w:r>
            <w:r>
              <w:rPr>
                <w:rFonts w:ascii="Times New Roman" w:eastAsia="Times New Roman" w:hAnsi="Times New Roman" w:cs="Times New Roman"/>
                <w:szCs w:val="20"/>
                <w:lang w:eastAsia="sl-SI"/>
              </w:rPr>
              <w:noBreakHyphen/>
              <w:t xml:space="preserve">2,0) </w:t>
            </w:r>
          </w:p>
        </w:tc>
        <w:tc>
          <w:tcPr>
            <w:tcW w:w="844" w:type="pct"/>
            <w:tcBorders>
              <w:top w:val="single" w:sz="8" w:space="0" w:color="000000"/>
              <w:left w:val="single" w:sz="8" w:space="0" w:color="000000"/>
              <w:bottom w:val="single" w:sz="8" w:space="0" w:color="000000"/>
              <w:right w:val="single" w:sz="8" w:space="0" w:color="000000"/>
            </w:tcBorders>
            <w:hideMark/>
          </w:tcPr>
          <w:p w14:paraId="0E02084F"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10,16</w:t>
            </w:r>
          </w:p>
          <w:p w14:paraId="7F058222"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 ± 3,04 </w:t>
            </w:r>
          </w:p>
        </w:tc>
        <w:tc>
          <w:tcPr>
            <w:tcW w:w="870" w:type="pct"/>
            <w:tcBorders>
              <w:top w:val="single" w:sz="8" w:space="0" w:color="000000"/>
              <w:left w:val="single" w:sz="8" w:space="0" w:color="000000"/>
              <w:bottom w:val="single" w:sz="8" w:space="0" w:color="000000"/>
              <w:right w:val="single" w:sz="8" w:space="0" w:color="000000"/>
            </w:tcBorders>
            <w:hideMark/>
          </w:tcPr>
          <w:p w14:paraId="115E3E7A"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0,96 </w:t>
            </w:r>
          </w:p>
          <w:p w14:paraId="678F85FD" w14:textId="77777777" w:rsidR="00937687" w:rsidRDefault="00675DC8">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 0,12 </w:t>
            </w:r>
          </w:p>
        </w:tc>
      </w:tr>
      <w:tr w:rsidR="00937687" w14:paraId="1C6576E9" w14:textId="77777777">
        <w:trPr>
          <w:trHeight w:val="274"/>
        </w:trPr>
        <w:tc>
          <w:tcPr>
            <w:tcW w:w="5000" w:type="pct"/>
            <w:gridSpan w:val="6"/>
            <w:tcBorders>
              <w:top w:val="single" w:sz="8" w:space="0" w:color="000000"/>
              <w:left w:val="single" w:sz="8" w:space="0" w:color="000000"/>
              <w:bottom w:val="single" w:sz="8" w:space="0" w:color="000000"/>
              <w:right w:val="single" w:sz="8" w:space="0" w:color="000000"/>
            </w:tcBorders>
            <w:hideMark/>
          </w:tcPr>
          <w:p w14:paraId="0AF03BE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AMX – amoksicilinas, KR – klavulano rūgštis</w:t>
            </w:r>
          </w:p>
          <w:p w14:paraId="3D37AFF1" w14:textId="77777777" w:rsidR="00937687" w:rsidRDefault="00675DC8">
            <w:pPr>
              <w:widowControl w:val="0"/>
              <w:numPr>
                <w:ilvl w:val="12"/>
                <w:numId w:val="0"/>
              </w:numPr>
              <w:tabs>
                <w:tab w:val="left" w:pos="567"/>
              </w:tabs>
              <w:ind w:right="-2"/>
              <w:jc w:val="both"/>
              <w:rPr>
                <w:rFonts w:ascii="Times New Roman" w:eastAsia="Times New Roman" w:hAnsi="Times New Roman" w:cs="Times New Roman"/>
                <w:szCs w:val="20"/>
                <w:lang w:eastAsia="sl-SI"/>
              </w:rPr>
            </w:pPr>
            <w:r>
              <w:rPr>
                <w:rFonts w:ascii="Times New Roman" w:eastAsia="Calibri" w:hAnsi="Times New Roman" w:cs="Times New Roman"/>
                <w:szCs w:val="20"/>
                <w:lang w:eastAsia="sl-SI"/>
              </w:rPr>
              <w:t>* Mediana (ribos)</w:t>
            </w:r>
          </w:p>
        </w:tc>
      </w:tr>
    </w:tbl>
    <w:p w14:paraId="7B8F919F" w14:textId="77777777" w:rsidR="00937687" w:rsidRDefault="00937687">
      <w:pPr>
        <w:widowControl w:val="0"/>
        <w:numPr>
          <w:ilvl w:val="12"/>
          <w:numId w:val="0"/>
        </w:numPr>
        <w:tabs>
          <w:tab w:val="left" w:pos="567"/>
        </w:tabs>
        <w:ind w:right="-2"/>
        <w:jc w:val="both"/>
        <w:rPr>
          <w:rFonts w:ascii="Times New Roman" w:eastAsia="Times New Roman" w:hAnsi="Times New Roman" w:cs="Times New Roman"/>
          <w:szCs w:val="20"/>
          <w:highlight w:val="yellow"/>
          <w:lang w:eastAsia="sl-SI"/>
        </w:rPr>
      </w:pPr>
    </w:p>
    <w:p w14:paraId="4DD27DD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Amoksicilino ir klavulano rūgšties koncentracija serume vartojant amoksiciliną / klavulano rūgštį buvo panaši į tą, kuri atsiranda per burną atskirai vartojant amoksiciliną ar klavulano rūgštį.</w:t>
      </w:r>
    </w:p>
    <w:p w14:paraId="1F319AE9" w14:textId="77777777" w:rsidR="00937687" w:rsidRDefault="00937687">
      <w:pPr>
        <w:widowControl w:val="0"/>
        <w:ind w:left="0" w:firstLine="0"/>
        <w:rPr>
          <w:rFonts w:ascii="Times New Roman" w:eastAsia="Calibri" w:hAnsi="Times New Roman" w:cs="Times New Roman"/>
          <w:i/>
          <w:szCs w:val="20"/>
          <w:lang w:eastAsia="sl-SI"/>
        </w:rPr>
      </w:pPr>
    </w:p>
    <w:p w14:paraId="4D10AA4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Pasiskirstymas</w:t>
      </w:r>
    </w:p>
    <w:p w14:paraId="1360F9C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Maždaug 25% visos plazmoje esančios klavulano rūgšties ir 18% viso plazmoje esančio amoksicilino prisijungia prie baltymų. Tariamasis amoksicilino pasiskirstymo tūris yra maždaug 0,3</w:t>
      </w:r>
      <w:r>
        <w:rPr>
          <w:rFonts w:ascii="Times New Roman" w:eastAsia="Calibri" w:hAnsi="Times New Roman" w:cs="Times New Roman"/>
          <w:szCs w:val="20"/>
          <w:lang w:eastAsia="sl-SI"/>
        </w:rPr>
        <w:noBreakHyphen/>
        <w:t xml:space="preserve">0,4 l/kg, o klavulano rūgšties </w:t>
      </w:r>
      <w:r>
        <w:rPr>
          <w:rFonts w:ascii="Times New Roman" w:eastAsia="Calibri" w:hAnsi="Times New Roman" w:cs="Times New Roman"/>
          <w:szCs w:val="20"/>
          <w:lang w:eastAsia="sl-SI"/>
        </w:rPr>
        <w:noBreakHyphen/>
        <w:t xml:space="preserve"> maždaug 0,2 l/kg.</w:t>
      </w:r>
    </w:p>
    <w:p w14:paraId="0A5BF40F" w14:textId="77777777" w:rsidR="00937687" w:rsidRDefault="00937687">
      <w:pPr>
        <w:widowControl w:val="0"/>
        <w:ind w:left="0" w:firstLine="0"/>
        <w:rPr>
          <w:rFonts w:ascii="Times New Roman" w:eastAsia="Calibri" w:hAnsi="Times New Roman" w:cs="Times New Roman"/>
          <w:szCs w:val="20"/>
          <w:lang w:eastAsia="sl-SI"/>
        </w:rPr>
      </w:pPr>
    </w:p>
    <w:p w14:paraId="04AE9AF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Po suleidimo į veną ir amoksicilino, ir klavulano rūgšties aptikta tulžies pūslėje, pilvo audiniuose, odoje, riebaluose, raumeniniame audinyje, sąnarių ir pilvaplėvės skysčiuose, tulžyje ir pūliuose. Į smegenų skystį reikiamas kiekis amoksicilino neprasiskverbia.</w:t>
      </w:r>
    </w:p>
    <w:p w14:paraId="397C0CC9" w14:textId="77777777" w:rsidR="00937687" w:rsidRDefault="00937687">
      <w:pPr>
        <w:widowControl w:val="0"/>
        <w:ind w:left="0" w:firstLine="0"/>
        <w:rPr>
          <w:rFonts w:ascii="Times New Roman" w:eastAsia="Calibri" w:hAnsi="Times New Roman" w:cs="Times New Roman"/>
          <w:szCs w:val="20"/>
          <w:lang w:eastAsia="sl-SI"/>
        </w:rPr>
      </w:pPr>
    </w:p>
    <w:p w14:paraId="67035C0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Tyrimai su gyvūnais nerodo, kad kurios nors vaistiniame preparate esančios veikliosios medžiagos daug susikauptų audiniuose. Amoksicilino, kaip ir daugumos penicilinų, galima aptikti motinos piene. Motinos piene galima aptikti ir klavulano rūgšties pėdsakų (žr. 4.6 skyrių).</w:t>
      </w:r>
    </w:p>
    <w:p w14:paraId="06EF412F" w14:textId="77777777" w:rsidR="00937687" w:rsidRDefault="00937687">
      <w:pPr>
        <w:widowControl w:val="0"/>
        <w:ind w:left="0" w:firstLine="0"/>
        <w:rPr>
          <w:rFonts w:ascii="Times New Roman" w:eastAsia="Calibri" w:hAnsi="Times New Roman" w:cs="Times New Roman"/>
          <w:szCs w:val="20"/>
          <w:lang w:eastAsia="sl-SI"/>
        </w:rPr>
      </w:pPr>
    </w:p>
    <w:p w14:paraId="23A44F1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Ir amoksicilino, ir klavulano rūgšties prasiskverbia pro placentos barjerą (žr. 4.6 skyrių).</w:t>
      </w:r>
    </w:p>
    <w:p w14:paraId="717BD75C" w14:textId="77777777" w:rsidR="00937687" w:rsidRDefault="00937687">
      <w:pPr>
        <w:widowControl w:val="0"/>
        <w:ind w:left="0" w:firstLine="0"/>
        <w:rPr>
          <w:rFonts w:ascii="Times New Roman" w:eastAsia="Calibri" w:hAnsi="Times New Roman" w:cs="Times New Roman"/>
          <w:szCs w:val="20"/>
          <w:lang w:eastAsia="sl-SI"/>
        </w:rPr>
      </w:pPr>
    </w:p>
    <w:p w14:paraId="3701DDBB"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Biotransformacija</w:t>
      </w:r>
    </w:p>
    <w:p w14:paraId="5DA42BC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Dalis amoksicilino šalinama su šlapimu neaktyvios peniciloinės rūgšties pavidalu (taip šalinama iki 10</w:t>
      </w:r>
      <w:r>
        <w:rPr>
          <w:rFonts w:ascii="Times New Roman" w:eastAsia="Calibri" w:hAnsi="Times New Roman" w:cs="Times New Roman"/>
          <w:szCs w:val="20"/>
          <w:lang w:eastAsia="sl-SI"/>
        </w:rPr>
        <w:noBreakHyphen/>
        <w:t>25% suvartotos dozės). Didelė dalis klavulano rūgšties žmogaus organizme metabolizuojama ir eliminuojama su šlapimu bei išmatomis, o susidaręs anglies dioksidas šalinamas su iškvėpiamu oru.</w:t>
      </w:r>
    </w:p>
    <w:p w14:paraId="7E30006D" w14:textId="77777777" w:rsidR="00937687" w:rsidRDefault="00937687">
      <w:pPr>
        <w:widowControl w:val="0"/>
        <w:ind w:left="0" w:firstLine="0"/>
        <w:rPr>
          <w:rFonts w:ascii="Times New Roman" w:eastAsia="Calibri" w:hAnsi="Times New Roman" w:cs="Times New Roman"/>
          <w:szCs w:val="20"/>
          <w:lang w:eastAsia="sl-SI"/>
        </w:rPr>
      </w:pPr>
    </w:p>
    <w:p w14:paraId="128D49F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u w:val="single"/>
          <w:lang w:eastAsia="sl-SI"/>
        </w:rPr>
        <w:t>Eliminacija</w:t>
      </w:r>
    </w:p>
    <w:p w14:paraId="515B3FA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daugiausia šalinamas per inkstus, o klavulano rūgštis šalinama ir per inkstus, ir eliminacijos ne per inkstus būdais.</w:t>
      </w:r>
    </w:p>
    <w:p w14:paraId="34A5C8FA" w14:textId="77777777" w:rsidR="00937687" w:rsidRDefault="00937687">
      <w:pPr>
        <w:widowControl w:val="0"/>
        <w:ind w:left="0" w:firstLine="0"/>
        <w:rPr>
          <w:rFonts w:ascii="Times New Roman" w:eastAsia="Calibri" w:hAnsi="Times New Roman" w:cs="Times New Roman"/>
          <w:szCs w:val="20"/>
          <w:lang w:eastAsia="sl-SI"/>
        </w:rPr>
      </w:pPr>
    </w:p>
    <w:p w14:paraId="571BFA7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Amoksicilino / klavulano rūgšties vidutinis pusinės eliminacijos laikas iš sveikų asmenų organizmo yra maždaug viena valanda, o vidutinis galutinis klirensas yra maždaug 25 l/val. Išgėrus vieną amoksicilino / klavulano rūgšties 250/125 mg ar vieną 500/125 mg tabletę, per pirmąsias 6 valandas su </w:t>
      </w:r>
      <w:r>
        <w:rPr>
          <w:rFonts w:ascii="Times New Roman" w:eastAsia="Calibri" w:hAnsi="Times New Roman" w:cs="Times New Roman"/>
          <w:szCs w:val="20"/>
          <w:lang w:eastAsia="sl-SI"/>
        </w:rPr>
        <w:lastRenderedPageBreak/>
        <w:t>šlapimu nepakitusios medžiagos pavidalu pašalinama maždaug 60–70% amoksicilino ir maždaug 40–65% klavulano rūgšties. Įvairūs tyrimai rodo, kad per 24 valandas su šlapimu pašalinama 50</w:t>
      </w:r>
      <w:r>
        <w:rPr>
          <w:rFonts w:ascii="Times New Roman" w:eastAsia="Calibri" w:hAnsi="Times New Roman" w:cs="Times New Roman"/>
          <w:szCs w:val="20"/>
          <w:lang w:eastAsia="sl-SI"/>
        </w:rPr>
        <w:noBreakHyphen/>
        <w:t>85% amoksicilino ir 27</w:t>
      </w:r>
      <w:r>
        <w:rPr>
          <w:rFonts w:ascii="Times New Roman" w:eastAsia="Calibri" w:hAnsi="Times New Roman" w:cs="Times New Roman"/>
          <w:szCs w:val="20"/>
          <w:lang w:eastAsia="sl-SI"/>
        </w:rPr>
        <w:noBreakHyphen/>
        <w:t>60% klavulano rūgšties. Didžiausia dalis klavulano rūgšties pašalinama per pirmas 2 valandas po vaistinio preparato pavartojimo.</w:t>
      </w:r>
    </w:p>
    <w:p w14:paraId="676439F6" w14:textId="77777777" w:rsidR="00937687" w:rsidRDefault="00937687">
      <w:pPr>
        <w:widowControl w:val="0"/>
        <w:ind w:left="0" w:firstLine="0"/>
        <w:rPr>
          <w:rFonts w:ascii="Times New Roman" w:eastAsia="Calibri" w:hAnsi="Times New Roman" w:cs="Times New Roman"/>
          <w:szCs w:val="20"/>
          <w:lang w:eastAsia="sl-SI"/>
        </w:rPr>
      </w:pPr>
    </w:p>
    <w:p w14:paraId="0B107BF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Kartu su probenecidu vartojamo amoksicilino šalinimas sulėtėja, bet klavulano rūgšties ekskrecija per inkstus nesulėtėja (žr. 4.5 skyrių).</w:t>
      </w:r>
    </w:p>
    <w:p w14:paraId="126FA3C5" w14:textId="77777777" w:rsidR="00937687" w:rsidRDefault="00937687">
      <w:pPr>
        <w:widowControl w:val="0"/>
        <w:ind w:left="0" w:firstLine="0"/>
        <w:rPr>
          <w:rFonts w:ascii="Times New Roman" w:eastAsia="Calibri" w:hAnsi="Times New Roman" w:cs="Times New Roman"/>
          <w:szCs w:val="20"/>
          <w:lang w:eastAsia="sl-SI"/>
        </w:rPr>
      </w:pPr>
    </w:p>
    <w:p w14:paraId="5FEA8086"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Amžius</w:t>
      </w:r>
    </w:p>
    <w:p w14:paraId="42518B37"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Amoksicilino pusinės eliminacijos laikas iš kūdikių (nuo maždaug 3 mėnesių iki 2 metų), vyresnių vaikų bei suaugusiųjų organizmo yra panašus. Labai mažiems vaikams (įskaitant neišnešiotus naujagimius) pirmomis gyvenimo savaitėmis vaistinio preparato dozę galima vartoti ne dažniau kaip du kartus per parą, nes dėl nesubrendimo būna nepakankama eliminacija per inkstus. Senyvų asmenų inkstų funkcija dažniau gali būti susilpnėjusi, todėl jiems reikia atsargiai nustatyti dozę ir gali būti naudinga stebėti inkstų funkciją.</w:t>
      </w:r>
    </w:p>
    <w:p w14:paraId="4D56A475" w14:textId="77777777" w:rsidR="00937687" w:rsidRDefault="00937687">
      <w:pPr>
        <w:widowControl w:val="0"/>
        <w:ind w:left="0" w:firstLine="0"/>
        <w:rPr>
          <w:rFonts w:ascii="Times New Roman" w:eastAsia="Calibri" w:hAnsi="Times New Roman" w:cs="Times New Roman"/>
          <w:szCs w:val="20"/>
          <w:u w:val="single"/>
          <w:lang w:eastAsia="sl-SI"/>
        </w:rPr>
      </w:pPr>
    </w:p>
    <w:p w14:paraId="0FEFF06D"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Lytis</w:t>
      </w:r>
    </w:p>
    <w:p w14:paraId="02E749DD" w14:textId="77777777" w:rsidR="00937687" w:rsidRDefault="00675DC8">
      <w:pPr>
        <w:widowControl w:val="0"/>
        <w:tabs>
          <w:tab w:val="left" w:pos="1296"/>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Sveikiems vyrams ir moterims vartojant amoksiciliną / klavulano rūgštį per burną, lytis didelės įtakos amoksicilino ar klavulano rūgšties farmakokinetikai neturėjo.</w:t>
      </w:r>
    </w:p>
    <w:p w14:paraId="7E09429A" w14:textId="77777777" w:rsidR="00937687" w:rsidRDefault="00937687">
      <w:pPr>
        <w:widowControl w:val="0"/>
        <w:tabs>
          <w:tab w:val="left" w:pos="1296"/>
        </w:tabs>
        <w:ind w:left="0" w:firstLine="0"/>
        <w:rPr>
          <w:rFonts w:ascii="Times New Roman" w:eastAsia="Calibri" w:hAnsi="Times New Roman" w:cs="Times New Roman"/>
          <w:szCs w:val="20"/>
          <w:lang w:eastAsia="sl-SI"/>
        </w:rPr>
      </w:pPr>
    </w:p>
    <w:p w14:paraId="444D0B4E"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Sutrikusi inkstų funkcija</w:t>
      </w:r>
    </w:p>
    <w:p w14:paraId="5AB7756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Silpnėjant inkstų funkcijai, proporcingai sumažėja bendras amoksicilino / klavulano rūgšties serumo klirensas.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4B1F7729" w14:textId="77777777" w:rsidR="00937687" w:rsidRDefault="00937687">
      <w:pPr>
        <w:widowControl w:val="0"/>
        <w:ind w:left="0" w:firstLine="0"/>
        <w:rPr>
          <w:rFonts w:ascii="Times New Roman" w:eastAsia="Calibri" w:hAnsi="Times New Roman" w:cs="Times New Roman"/>
          <w:szCs w:val="20"/>
          <w:lang w:eastAsia="sl-SI"/>
        </w:rPr>
      </w:pPr>
    </w:p>
    <w:p w14:paraId="112B4713"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Sutrikusi kepenų funkcija</w:t>
      </w:r>
    </w:p>
    <w:p w14:paraId="44525BF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Pacientams, kurių kepenų funkcija sutrikusi, vaistinį preparatą vartoti reikia atsargiai, be to, reikia reguliariai stebėti kepenų funkciją.</w:t>
      </w:r>
    </w:p>
    <w:p w14:paraId="269E4E06" w14:textId="77777777" w:rsidR="00937687" w:rsidRDefault="00937687">
      <w:pPr>
        <w:widowControl w:val="0"/>
        <w:ind w:left="0" w:firstLine="0"/>
        <w:rPr>
          <w:rFonts w:ascii="Times New Roman" w:eastAsia="Calibri" w:hAnsi="Times New Roman" w:cs="Times New Roman"/>
          <w:szCs w:val="20"/>
          <w:lang w:eastAsia="sl-SI"/>
        </w:rPr>
      </w:pPr>
    </w:p>
    <w:p w14:paraId="2224005E"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5.3</w:t>
      </w:r>
      <w:r>
        <w:rPr>
          <w:rFonts w:ascii="Times New Roman" w:eastAsia="Calibri" w:hAnsi="Times New Roman" w:cs="Times New Roman"/>
          <w:b/>
          <w:szCs w:val="20"/>
          <w:lang w:eastAsia="sl-SI"/>
        </w:rPr>
        <w:tab/>
        <w:t>Ikiklinikinių saugumo tyrimų duomenys</w:t>
      </w:r>
    </w:p>
    <w:p w14:paraId="5A2ED4DD" w14:textId="77777777" w:rsidR="00937687" w:rsidRDefault="00937687">
      <w:pPr>
        <w:widowControl w:val="0"/>
        <w:ind w:left="0" w:firstLine="0"/>
        <w:rPr>
          <w:rFonts w:ascii="Times New Roman" w:eastAsia="Calibri" w:hAnsi="Times New Roman" w:cs="Times New Roman"/>
          <w:szCs w:val="20"/>
          <w:lang w:eastAsia="sl-SI"/>
        </w:rPr>
      </w:pPr>
    </w:p>
    <w:p w14:paraId="51A8FD6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Įprastų farmakologinio saugumo, genotoksiškumo ir toksinio poveikio reprodukcijai ikiklinikinių tyrimų duomenys specifinio pavojaus žmogui nerodo.</w:t>
      </w:r>
    </w:p>
    <w:p w14:paraId="5B0E071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Su šunimis atlikti kartotinių dozių toksiškumo tyrimai parodė, kad amoksicilinas / klavulano rūgštis sukelia skrandžio dirginimą ir vėmimą bei keičia liežuvio spalvą.</w:t>
      </w:r>
    </w:p>
    <w:p w14:paraId="44332A2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Kancerogeninio poveikio tyrimų su Betaklav ar jo sudėtyje esančiomis medžiagomis neatlikta.</w:t>
      </w:r>
    </w:p>
    <w:p w14:paraId="79E47BAB" w14:textId="77777777" w:rsidR="00937687" w:rsidRDefault="00937687">
      <w:pPr>
        <w:widowControl w:val="0"/>
        <w:ind w:left="0" w:firstLine="0"/>
        <w:rPr>
          <w:rFonts w:ascii="Times New Roman" w:eastAsia="Calibri" w:hAnsi="Times New Roman" w:cs="Times New Roman"/>
          <w:szCs w:val="20"/>
          <w:lang w:eastAsia="sl-SI"/>
        </w:rPr>
      </w:pPr>
    </w:p>
    <w:p w14:paraId="4D695218" w14:textId="77777777" w:rsidR="00937687" w:rsidRDefault="00937687">
      <w:pPr>
        <w:widowControl w:val="0"/>
        <w:rPr>
          <w:rFonts w:ascii="Times New Roman" w:eastAsia="Calibri" w:hAnsi="Times New Roman" w:cs="Times New Roman"/>
          <w:szCs w:val="20"/>
          <w:lang w:eastAsia="sl-SI"/>
        </w:rPr>
      </w:pPr>
    </w:p>
    <w:p w14:paraId="5C7F500A"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6.</w:t>
      </w:r>
      <w:r>
        <w:rPr>
          <w:rFonts w:ascii="Times New Roman" w:eastAsia="Calibri" w:hAnsi="Times New Roman" w:cs="Times New Roman"/>
          <w:b/>
          <w:caps/>
          <w:szCs w:val="20"/>
          <w:lang w:eastAsia="sl-SI"/>
        </w:rPr>
        <w:tab/>
        <w:t>farmacinė informacija</w:t>
      </w:r>
    </w:p>
    <w:p w14:paraId="1B2E6A00" w14:textId="77777777" w:rsidR="00937687" w:rsidRDefault="00937687">
      <w:pPr>
        <w:widowControl w:val="0"/>
        <w:ind w:left="0" w:firstLine="0"/>
        <w:rPr>
          <w:rFonts w:ascii="Times New Roman" w:eastAsia="Calibri" w:hAnsi="Times New Roman" w:cs="Times New Roman"/>
          <w:szCs w:val="20"/>
          <w:lang w:eastAsia="sl-SI"/>
        </w:rPr>
      </w:pPr>
    </w:p>
    <w:p w14:paraId="5EA537B9"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6.1</w:t>
      </w:r>
      <w:r>
        <w:rPr>
          <w:rFonts w:ascii="Times New Roman" w:eastAsia="Calibri" w:hAnsi="Times New Roman" w:cs="Times New Roman"/>
          <w:b/>
          <w:szCs w:val="20"/>
          <w:lang w:eastAsia="sl-SI"/>
        </w:rPr>
        <w:tab/>
        <w:t>Pagalbinių medžiagų sąrašas</w:t>
      </w:r>
    </w:p>
    <w:p w14:paraId="0357971E" w14:textId="77777777" w:rsidR="00937687" w:rsidRDefault="00937687">
      <w:pPr>
        <w:widowControl w:val="0"/>
        <w:ind w:left="0" w:firstLine="0"/>
        <w:rPr>
          <w:rFonts w:ascii="Times New Roman" w:eastAsia="Calibri" w:hAnsi="Times New Roman" w:cs="Times New Roman"/>
          <w:szCs w:val="20"/>
          <w:lang w:eastAsia="sl-SI"/>
        </w:rPr>
      </w:pPr>
    </w:p>
    <w:p w14:paraId="524D0462" w14:textId="77777777" w:rsidR="00937687" w:rsidRDefault="00675DC8">
      <w:pPr>
        <w:pStyle w:val="Sraopastraipa"/>
        <w:widowControl w:val="0"/>
        <w:numPr>
          <w:ilvl w:val="0"/>
          <w:numId w:val="35"/>
        </w:numPr>
        <w:spacing w:after="0"/>
        <w:ind w:left="360"/>
        <w:rPr>
          <w:rFonts w:ascii="Times New Roman" w:hAnsi="Times New Roman"/>
          <w:i/>
          <w:szCs w:val="20"/>
          <w:lang w:eastAsia="sl-SI"/>
        </w:rPr>
      </w:pPr>
      <w:r>
        <w:rPr>
          <w:rFonts w:ascii="Times New Roman" w:hAnsi="Times New Roman"/>
          <w:i/>
          <w:szCs w:val="20"/>
          <w:lang w:eastAsia="sl-SI"/>
        </w:rPr>
        <w:t>Tabletės šerdis</w:t>
      </w:r>
    </w:p>
    <w:p w14:paraId="6FADFD1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Mikrokristalinė celiuliozė (E460)</w:t>
      </w:r>
    </w:p>
    <w:p w14:paraId="00D24A6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Karboksimetilkrakmolo (A tipo) natrio druska</w:t>
      </w:r>
    </w:p>
    <w:p w14:paraId="1E7BE63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Koloidinis bevandenis silicio dioksidas (E551)</w:t>
      </w:r>
    </w:p>
    <w:p w14:paraId="123BC5A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Magnio stearatas (E470b)</w:t>
      </w:r>
    </w:p>
    <w:p w14:paraId="1A1AEF80" w14:textId="77777777" w:rsidR="00937687" w:rsidRDefault="00675DC8">
      <w:pPr>
        <w:pStyle w:val="Sraopastraipa"/>
        <w:widowControl w:val="0"/>
        <w:numPr>
          <w:ilvl w:val="0"/>
          <w:numId w:val="35"/>
        </w:numPr>
        <w:spacing w:after="0"/>
        <w:ind w:left="360"/>
        <w:rPr>
          <w:rFonts w:ascii="Times New Roman" w:hAnsi="Times New Roman"/>
          <w:i/>
          <w:szCs w:val="20"/>
          <w:lang w:eastAsia="sl-SI"/>
        </w:rPr>
      </w:pPr>
      <w:r>
        <w:rPr>
          <w:rFonts w:ascii="Times New Roman" w:hAnsi="Times New Roman"/>
          <w:i/>
          <w:szCs w:val="20"/>
          <w:lang w:eastAsia="sl-SI"/>
        </w:rPr>
        <w:t>Tabletės plėvelė</w:t>
      </w:r>
    </w:p>
    <w:p w14:paraId="1662D07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Titano dioksidas (E171)</w:t>
      </w:r>
    </w:p>
    <w:p w14:paraId="67E32D1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Hipromeliozė (E464)</w:t>
      </w:r>
    </w:p>
    <w:p w14:paraId="1145D018" w14:textId="77777777" w:rsidR="00937687" w:rsidRDefault="00675DC8">
      <w:pPr>
        <w:widowControl w:val="0"/>
        <w:rPr>
          <w:rFonts w:ascii="Times New Roman" w:eastAsia="Calibri" w:hAnsi="Times New Roman" w:cs="Times New Roman"/>
          <w:szCs w:val="20"/>
          <w:lang w:eastAsia="sl-SI"/>
        </w:rPr>
      </w:pPr>
      <w:bookmarkStart w:id="2" w:name="_Hlk164168120"/>
      <w:r>
        <w:rPr>
          <w:rFonts w:ascii="Times New Roman" w:eastAsia="Calibri" w:hAnsi="Times New Roman" w:cs="Times New Roman"/>
          <w:szCs w:val="20"/>
          <w:lang w:eastAsia="sl-SI"/>
        </w:rPr>
        <w:t>Propilenglikolis (E1520)</w:t>
      </w:r>
    </w:p>
    <w:p w14:paraId="3E4CE6C3"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Talkas (E553b)</w:t>
      </w:r>
    </w:p>
    <w:p w14:paraId="273D899A"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Etilceliuliozė (E462)</w:t>
      </w:r>
    </w:p>
    <w:bookmarkEnd w:id="2"/>
    <w:p w14:paraId="7ED4ACB6" w14:textId="77777777" w:rsidR="00937687" w:rsidRDefault="00937687">
      <w:pPr>
        <w:widowControl w:val="0"/>
        <w:rPr>
          <w:rFonts w:ascii="Times New Roman" w:eastAsia="Calibri" w:hAnsi="Times New Roman" w:cs="Times New Roman"/>
          <w:szCs w:val="20"/>
          <w:lang w:eastAsia="sl-SI"/>
        </w:rPr>
      </w:pPr>
    </w:p>
    <w:p w14:paraId="3FF2C52B"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6.2</w:t>
      </w:r>
      <w:r>
        <w:rPr>
          <w:rFonts w:ascii="Times New Roman" w:eastAsia="Calibri" w:hAnsi="Times New Roman" w:cs="Times New Roman"/>
          <w:b/>
          <w:szCs w:val="20"/>
          <w:lang w:eastAsia="sl-SI"/>
        </w:rPr>
        <w:tab/>
        <w:t>Nesuderinamumas</w:t>
      </w:r>
    </w:p>
    <w:p w14:paraId="5F82D09F" w14:textId="77777777" w:rsidR="00937687" w:rsidRDefault="00937687">
      <w:pPr>
        <w:widowControl w:val="0"/>
        <w:rPr>
          <w:rFonts w:ascii="Times New Roman" w:eastAsia="Calibri" w:hAnsi="Times New Roman" w:cs="Times New Roman"/>
          <w:szCs w:val="20"/>
          <w:lang w:eastAsia="sl-SI"/>
        </w:rPr>
      </w:pPr>
    </w:p>
    <w:p w14:paraId="388A40F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Duomenys nebūtini.</w:t>
      </w:r>
    </w:p>
    <w:p w14:paraId="2AEB68CD" w14:textId="77777777" w:rsidR="00937687" w:rsidRDefault="00937687">
      <w:pPr>
        <w:widowControl w:val="0"/>
        <w:rPr>
          <w:rFonts w:ascii="Times New Roman" w:eastAsia="Calibri" w:hAnsi="Times New Roman" w:cs="Times New Roman"/>
          <w:szCs w:val="20"/>
          <w:lang w:eastAsia="sl-SI"/>
        </w:rPr>
      </w:pPr>
    </w:p>
    <w:p w14:paraId="242039DF"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6.3</w:t>
      </w:r>
      <w:r>
        <w:rPr>
          <w:rFonts w:ascii="Times New Roman" w:eastAsia="Calibri" w:hAnsi="Times New Roman" w:cs="Times New Roman"/>
          <w:b/>
          <w:szCs w:val="20"/>
          <w:lang w:eastAsia="sl-SI"/>
        </w:rPr>
        <w:tab/>
        <w:t>Tinkamumo laikas</w:t>
      </w:r>
    </w:p>
    <w:p w14:paraId="0358D8BD" w14:textId="77777777" w:rsidR="00937687" w:rsidRDefault="00937687">
      <w:pPr>
        <w:widowControl w:val="0"/>
        <w:rPr>
          <w:rFonts w:ascii="Times New Roman" w:eastAsia="Calibri" w:hAnsi="Times New Roman" w:cs="Times New Roman"/>
          <w:szCs w:val="20"/>
          <w:lang w:eastAsia="sl-SI"/>
        </w:rPr>
      </w:pPr>
    </w:p>
    <w:p w14:paraId="027F6B0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val="sl-SI" w:eastAsia="sl-SI"/>
        </w:rPr>
        <w:t>2</w:t>
      </w:r>
      <w:r>
        <w:rPr>
          <w:rFonts w:ascii="Times New Roman" w:eastAsia="Calibri" w:hAnsi="Times New Roman" w:cs="Times New Roman"/>
          <w:szCs w:val="20"/>
          <w:lang w:eastAsia="sl-SI"/>
        </w:rPr>
        <w:t xml:space="preserve"> metai.</w:t>
      </w:r>
    </w:p>
    <w:p w14:paraId="6D39D75D" w14:textId="77777777" w:rsidR="00937687" w:rsidRDefault="00937687">
      <w:pPr>
        <w:widowControl w:val="0"/>
        <w:rPr>
          <w:rFonts w:ascii="Times New Roman" w:eastAsia="Calibri" w:hAnsi="Times New Roman" w:cs="Times New Roman"/>
          <w:szCs w:val="20"/>
          <w:lang w:eastAsia="sl-SI"/>
        </w:rPr>
      </w:pPr>
    </w:p>
    <w:p w14:paraId="5F07F33C"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6.4</w:t>
      </w:r>
      <w:r>
        <w:rPr>
          <w:rFonts w:ascii="Times New Roman" w:eastAsia="Calibri" w:hAnsi="Times New Roman" w:cs="Times New Roman"/>
          <w:b/>
          <w:szCs w:val="20"/>
          <w:lang w:eastAsia="sl-SI"/>
        </w:rPr>
        <w:tab/>
        <w:t>Specialios laikymo sąlygos</w:t>
      </w:r>
    </w:p>
    <w:p w14:paraId="4F0B3DA8" w14:textId="77777777" w:rsidR="00937687" w:rsidRDefault="00937687">
      <w:pPr>
        <w:widowControl w:val="0"/>
        <w:ind w:left="0" w:firstLine="0"/>
        <w:rPr>
          <w:rFonts w:ascii="Times New Roman" w:eastAsia="Calibri" w:hAnsi="Times New Roman" w:cs="Times New Roman"/>
          <w:i/>
          <w:szCs w:val="20"/>
          <w:lang w:eastAsia="sl-SI"/>
        </w:rPr>
      </w:pPr>
    </w:p>
    <w:p w14:paraId="7D492F58"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Dvisluoksnė juostelė ir lizdinė plokštelė</w:t>
      </w:r>
    </w:p>
    <w:p w14:paraId="7BAA3096"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ne aukštesnėje kaip 25 °C temperatūroje.</w:t>
      </w:r>
    </w:p>
    <w:p w14:paraId="4B16E0CE"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gamintojo pakuotėje, kad vaistinis preparatas būtų apsaugotas nuo drėgmės.</w:t>
      </w:r>
    </w:p>
    <w:p w14:paraId="47BB117B" w14:textId="77777777" w:rsidR="00937687" w:rsidRDefault="00937687">
      <w:pPr>
        <w:widowControl w:val="0"/>
        <w:rPr>
          <w:rFonts w:ascii="Times New Roman" w:eastAsia="Calibri" w:hAnsi="Times New Roman" w:cs="Times New Roman"/>
          <w:szCs w:val="20"/>
          <w:lang w:eastAsia="sl-SI"/>
        </w:rPr>
      </w:pPr>
    </w:p>
    <w:p w14:paraId="6E9A82EF"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6.5</w:t>
      </w:r>
      <w:r>
        <w:rPr>
          <w:rFonts w:ascii="Times New Roman" w:eastAsia="Calibri" w:hAnsi="Times New Roman" w:cs="Times New Roman"/>
          <w:b/>
          <w:szCs w:val="20"/>
          <w:lang w:eastAsia="sl-SI"/>
        </w:rPr>
        <w:tab/>
        <w:t>Talpyklės pobūdis ir jos turinys</w:t>
      </w:r>
    </w:p>
    <w:p w14:paraId="389DF034" w14:textId="77777777" w:rsidR="00937687" w:rsidRDefault="00937687">
      <w:pPr>
        <w:widowControl w:val="0"/>
        <w:rPr>
          <w:rFonts w:ascii="Times New Roman" w:eastAsia="Calibri" w:hAnsi="Times New Roman" w:cs="Times New Roman"/>
          <w:szCs w:val="20"/>
          <w:lang w:eastAsia="sl-SI"/>
        </w:rPr>
      </w:pPr>
    </w:p>
    <w:p w14:paraId="1E14CB9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Dvisluoksnės juostelės (aliuminio/aliuminio): 10, 12, 14, 16, 20, 21, 24, 30, 100 ar 500 plėvele dengtų tablečių dėžutėje.</w:t>
      </w:r>
    </w:p>
    <w:p w14:paraId="1ED32B63" w14:textId="77777777" w:rsidR="00937687" w:rsidRDefault="00675DC8">
      <w:pPr>
        <w:widowControl w:val="0"/>
        <w:ind w:left="0" w:firstLine="0"/>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 xml:space="preserve">Lizdinė plokštelė (OPA/Al/PVC-Al): 10, 12, 14, 16, 20, 21, 24, 30, 100 ar 500 </w:t>
      </w:r>
      <w:r>
        <w:rPr>
          <w:rFonts w:ascii="Times New Roman" w:eastAsia="Calibri" w:hAnsi="Times New Roman" w:cs="Times New Roman"/>
          <w:lang w:val="sl-SI" w:eastAsia="lt-LT"/>
        </w:rPr>
        <w:t xml:space="preserve">plėvele dengtų </w:t>
      </w:r>
      <w:r>
        <w:rPr>
          <w:rFonts w:ascii="Times New Roman" w:eastAsia="Times New Roman" w:hAnsi="Times New Roman" w:cs="Times New Roman"/>
          <w:lang w:val="sl-SI" w:eastAsia="sl-SI"/>
        </w:rPr>
        <w:t>tablečių dėžutėje.</w:t>
      </w:r>
    </w:p>
    <w:p w14:paraId="26342C0A" w14:textId="77777777" w:rsidR="00937687" w:rsidRDefault="00937687">
      <w:pPr>
        <w:widowControl w:val="0"/>
        <w:ind w:left="0" w:firstLine="0"/>
        <w:rPr>
          <w:rFonts w:ascii="Times New Roman" w:eastAsia="Calibri" w:hAnsi="Times New Roman" w:cs="Times New Roman"/>
          <w:szCs w:val="20"/>
          <w:lang w:eastAsia="sl-SI"/>
        </w:rPr>
      </w:pPr>
    </w:p>
    <w:p w14:paraId="3A8A428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Gali būti tiekiamos ne visų dydžių pakuotės.</w:t>
      </w:r>
    </w:p>
    <w:p w14:paraId="65269559" w14:textId="77777777" w:rsidR="00937687" w:rsidRDefault="00937687">
      <w:pPr>
        <w:widowControl w:val="0"/>
        <w:rPr>
          <w:rFonts w:ascii="Times New Roman" w:eastAsia="Calibri" w:hAnsi="Times New Roman" w:cs="Times New Roman"/>
          <w:szCs w:val="20"/>
          <w:lang w:eastAsia="sl-SI"/>
        </w:rPr>
      </w:pPr>
    </w:p>
    <w:p w14:paraId="143C578B"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6.6</w:t>
      </w:r>
      <w:r>
        <w:rPr>
          <w:rFonts w:ascii="Times New Roman" w:eastAsia="Calibri" w:hAnsi="Times New Roman" w:cs="Times New Roman"/>
          <w:b/>
          <w:szCs w:val="20"/>
          <w:lang w:eastAsia="sl-SI"/>
        </w:rPr>
        <w:tab/>
        <w:t>Specialūs reikalavimai atliekoms tvarkyti ir vaistiniam preparatui ruošti</w:t>
      </w:r>
    </w:p>
    <w:p w14:paraId="69F72BA9" w14:textId="77777777" w:rsidR="00937687" w:rsidRDefault="00937687">
      <w:pPr>
        <w:widowControl w:val="0"/>
        <w:ind w:left="0" w:firstLine="0"/>
        <w:rPr>
          <w:rFonts w:ascii="Times New Roman" w:eastAsia="Calibri" w:hAnsi="Times New Roman" w:cs="Times New Roman"/>
          <w:b/>
          <w:szCs w:val="20"/>
          <w:lang w:eastAsia="sl-SI"/>
        </w:rPr>
      </w:pPr>
    </w:p>
    <w:p w14:paraId="4A52ED20" w14:textId="77777777" w:rsidR="00937687" w:rsidRDefault="00675DC8">
      <w:pPr>
        <w:widowControl w:val="0"/>
        <w:tabs>
          <w:tab w:val="left" w:pos="1296"/>
        </w:tabs>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Specialių reikalavimų atliekoms tvarkyti nėra.</w:t>
      </w:r>
    </w:p>
    <w:p w14:paraId="6A5FD2B1" w14:textId="77777777" w:rsidR="00937687" w:rsidRDefault="00675DC8">
      <w:pPr>
        <w:widowControl w:val="0"/>
        <w:tabs>
          <w:tab w:val="left" w:pos="1296"/>
        </w:tabs>
        <w:autoSpaceDE w:val="0"/>
        <w:autoSpaceDN w:val="0"/>
        <w:adjustRightInd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Nesuvartotą vaistinį preparatą ar atliekas reikia tvarkyti laikantis vietinių reikalavimų.</w:t>
      </w:r>
    </w:p>
    <w:p w14:paraId="7922C9FB" w14:textId="77777777" w:rsidR="00937687" w:rsidRDefault="00937687">
      <w:pPr>
        <w:widowControl w:val="0"/>
        <w:tabs>
          <w:tab w:val="left" w:pos="1296"/>
        </w:tabs>
        <w:autoSpaceDE w:val="0"/>
        <w:autoSpaceDN w:val="0"/>
        <w:adjustRightInd w:val="0"/>
        <w:ind w:left="0" w:firstLine="0"/>
        <w:rPr>
          <w:rFonts w:ascii="Times New Roman" w:eastAsia="Calibri" w:hAnsi="Times New Roman" w:cs="Times New Roman"/>
          <w:szCs w:val="20"/>
          <w:lang w:eastAsia="sl-SI"/>
        </w:rPr>
      </w:pPr>
    </w:p>
    <w:p w14:paraId="46ABA1C9" w14:textId="77777777" w:rsidR="00937687" w:rsidRDefault="00937687">
      <w:pPr>
        <w:widowControl w:val="0"/>
        <w:rPr>
          <w:rFonts w:ascii="Times New Roman" w:eastAsia="Calibri" w:hAnsi="Times New Roman" w:cs="Times New Roman"/>
          <w:szCs w:val="20"/>
          <w:lang w:eastAsia="sl-SI"/>
        </w:rPr>
      </w:pPr>
    </w:p>
    <w:p w14:paraId="416A82BF"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7.</w:t>
      </w:r>
      <w:r>
        <w:rPr>
          <w:rFonts w:ascii="Times New Roman" w:eastAsia="Calibri" w:hAnsi="Times New Roman" w:cs="Times New Roman"/>
          <w:b/>
          <w:szCs w:val="20"/>
          <w:lang w:eastAsia="sl-SI"/>
        </w:rPr>
        <w:tab/>
        <w:t>REGISTRUOTOJAS</w:t>
      </w:r>
    </w:p>
    <w:p w14:paraId="2E26B45A" w14:textId="77777777" w:rsidR="00937687" w:rsidRDefault="00937687">
      <w:pPr>
        <w:widowControl w:val="0"/>
        <w:ind w:left="0" w:firstLine="0"/>
        <w:rPr>
          <w:rFonts w:ascii="Times New Roman" w:eastAsia="Calibri" w:hAnsi="Times New Roman" w:cs="Times New Roman"/>
          <w:szCs w:val="20"/>
          <w:lang w:eastAsia="sl-SI"/>
        </w:rPr>
      </w:pPr>
    </w:p>
    <w:p w14:paraId="1DE1A7CE"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KRKA, d.d., Novo mesto</w:t>
      </w:r>
    </w:p>
    <w:p w14:paraId="74EF4BC5"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Šmarješka cesta 6</w:t>
      </w:r>
    </w:p>
    <w:p w14:paraId="1B3ABEC7"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8501 Novo mesto</w:t>
      </w:r>
    </w:p>
    <w:p w14:paraId="37B595A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Slovėnija</w:t>
      </w:r>
    </w:p>
    <w:p w14:paraId="4C3B452B" w14:textId="77777777" w:rsidR="00937687" w:rsidRDefault="00937687">
      <w:pPr>
        <w:widowControl w:val="0"/>
        <w:rPr>
          <w:rFonts w:ascii="Times New Roman" w:eastAsia="Calibri" w:hAnsi="Times New Roman" w:cs="Times New Roman"/>
          <w:szCs w:val="20"/>
          <w:lang w:eastAsia="sl-SI"/>
        </w:rPr>
      </w:pPr>
    </w:p>
    <w:p w14:paraId="18D9551F" w14:textId="77777777" w:rsidR="00937687" w:rsidRDefault="00937687">
      <w:pPr>
        <w:widowControl w:val="0"/>
        <w:rPr>
          <w:rFonts w:ascii="Times New Roman" w:eastAsia="Calibri" w:hAnsi="Times New Roman" w:cs="Times New Roman"/>
          <w:szCs w:val="20"/>
          <w:lang w:eastAsia="sl-SI"/>
        </w:rPr>
      </w:pPr>
    </w:p>
    <w:p w14:paraId="64A33936" w14:textId="77777777" w:rsidR="00937687" w:rsidRDefault="00675DC8">
      <w:pPr>
        <w:widowControl w:val="0"/>
        <w:rPr>
          <w:rFonts w:ascii="Times New Roman" w:eastAsia="Calibri" w:hAnsi="Times New Roman" w:cs="Times New Roman"/>
          <w:b/>
          <w:lang w:eastAsia="sl-SI"/>
        </w:rPr>
      </w:pPr>
      <w:r>
        <w:rPr>
          <w:rFonts w:ascii="Times New Roman" w:eastAsia="Calibri" w:hAnsi="Times New Roman" w:cs="Times New Roman"/>
          <w:b/>
          <w:lang w:eastAsia="sl-SI"/>
        </w:rPr>
        <w:t>8.</w:t>
      </w:r>
      <w:r>
        <w:rPr>
          <w:rFonts w:ascii="Times New Roman" w:eastAsia="Calibri" w:hAnsi="Times New Roman" w:cs="Times New Roman"/>
          <w:b/>
          <w:lang w:eastAsia="sl-SI"/>
        </w:rPr>
        <w:tab/>
        <w:t>REGISTRACIJOS NUMERIS (-IAI)</w:t>
      </w:r>
    </w:p>
    <w:p w14:paraId="64D6BA3C" w14:textId="77777777" w:rsidR="00937687" w:rsidRDefault="00937687">
      <w:pPr>
        <w:widowControl w:val="0"/>
        <w:rPr>
          <w:rFonts w:ascii="Times New Roman" w:eastAsia="Calibri" w:hAnsi="Times New Roman" w:cs="Times New Roman"/>
          <w:b/>
          <w:lang w:eastAsia="sl-SI"/>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937687" w14:paraId="155127FB" w14:textId="77777777">
        <w:tc>
          <w:tcPr>
            <w:tcW w:w="4532" w:type="dxa"/>
          </w:tcPr>
          <w:p w14:paraId="1CB38609" w14:textId="77777777" w:rsidR="00937687" w:rsidRDefault="00675DC8">
            <w:pPr>
              <w:rPr>
                <w:bCs/>
                <w:sz w:val="22"/>
                <w:u w:val="single"/>
              </w:rPr>
            </w:pPr>
            <w:r>
              <w:rPr>
                <w:bCs/>
                <w:sz w:val="22"/>
                <w:u w:val="single"/>
              </w:rPr>
              <w:t>dvisluoksnė juostelė</w:t>
            </w:r>
          </w:p>
          <w:p w14:paraId="2E29D2E0" w14:textId="77777777" w:rsidR="00937687" w:rsidRDefault="00675DC8">
            <w:pPr>
              <w:rPr>
                <w:bCs/>
                <w:sz w:val="22"/>
              </w:rPr>
            </w:pPr>
            <w:r>
              <w:rPr>
                <w:bCs/>
                <w:sz w:val="22"/>
              </w:rPr>
              <w:t>LT/1/15/3778/015 – N10</w:t>
            </w:r>
          </w:p>
          <w:p w14:paraId="158B996B" w14:textId="77777777" w:rsidR="00937687" w:rsidRDefault="00675DC8">
            <w:pPr>
              <w:rPr>
                <w:bCs/>
                <w:sz w:val="22"/>
              </w:rPr>
            </w:pPr>
            <w:r>
              <w:rPr>
                <w:bCs/>
                <w:sz w:val="22"/>
              </w:rPr>
              <w:t>LT/1/15/3778/016 – N12</w:t>
            </w:r>
          </w:p>
          <w:p w14:paraId="278960A2" w14:textId="77777777" w:rsidR="00937687" w:rsidRDefault="00675DC8">
            <w:pPr>
              <w:rPr>
                <w:bCs/>
                <w:sz w:val="22"/>
              </w:rPr>
            </w:pPr>
            <w:r>
              <w:rPr>
                <w:bCs/>
                <w:sz w:val="22"/>
              </w:rPr>
              <w:t>LT/1/15/3778/017 – N14</w:t>
            </w:r>
          </w:p>
          <w:p w14:paraId="5C4CFA9F" w14:textId="77777777" w:rsidR="00937687" w:rsidRDefault="00675DC8">
            <w:pPr>
              <w:rPr>
                <w:bCs/>
                <w:sz w:val="22"/>
              </w:rPr>
            </w:pPr>
            <w:r>
              <w:rPr>
                <w:bCs/>
                <w:sz w:val="22"/>
              </w:rPr>
              <w:t>LT/1/15/3778/018 – N16</w:t>
            </w:r>
          </w:p>
          <w:p w14:paraId="10378274" w14:textId="77777777" w:rsidR="00937687" w:rsidRDefault="00675DC8">
            <w:pPr>
              <w:rPr>
                <w:bCs/>
                <w:sz w:val="22"/>
              </w:rPr>
            </w:pPr>
            <w:r>
              <w:rPr>
                <w:bCs/>
                <w:sz w:val="22"/>
              </w:rPr>
              <w:t>LT/1/15/3778/019 – N20</w:t>
            </w:r>
          </w:p>
          <w:p w14:paraId="3C9443B4" w14:textId="77777777" w:rsidR="00937687" w:rsidRDefault="00675DC8">
            <w:pPr>
              <w:rPr>
                <w:bCs/>
                <w:sz w:val="22"/>
              </w:rPr>
            </w:pPr>
            <w:r>
              <w:rPr>
                <w:bCs/>
                <w:sz w:val="22"/>
              </w:rPr>
              <w:t>LT/1/15/3778/020 – N21</w:t>
            </w:r>
          </w:p>
          <w:p w14:paraId="1EF626A3" w14:textId="77777777" w:rsidR="00937687" w:rsidRDefault="00675DC8">
            <w:pPr>
              <w:rPr>
                <w:bCs/>
                <w:sz w:val="22"/>
              </w:rPr>
            </w:pPr>
            <w:r>
              <w:rPr>
                <w:bCs/>
                <w:sz w:val="22"/>
              </w:rPr>
              <w:t>LT/1/15/3778/021 – N24</w:t>
            </w:r>
          </w:p>
          <w:p w14:paraId="6434F150" w14:textId="77777777" w:rsidR="00937687" w:rsidRDefault="00675DC8">
            <w:pPr>
              <w:rPr>
                <w:bCs/>
                <w:sz w:val="22"/>
              </w:rPr>
            </w:pPr>
            <w:r>
              <w:rPr>
                <w:bCs/>
                <w:sz w:val="22"/>
              </w:rPr>
              <w:t>LT/1/15/3778/022 – N30</w:t>
            </w:r>
          </w:p>
          <w:p w14:paraId="5E1A6972" w14:textId="77777777" w:rsidR="00937687" w:rsidRDefault="00675DC8">
            <w:pPr>
              <w:rPr>
                <w:bCs/>
                <w:sz w:val="22"/>
              </w:rPr>
            </w:pPr>
            <w:r>
              <w:rPr>
                <w:bCs/>
                <w:sz w:val="22"/>
              </w:rPr>
              <w:t>LT/1/15/3778/023 – N100</w:t>
            </w:r>
          </w:p>
          <w:p w14:paraId="364C1D05" w14:textId="77777777" w:rsidR="00937687" w:rsidRDefault="00675DC8">
            <w:pPr>
              <w:rPr>
                <w:rFonts w:eastAsia="Calibri"/>
                <w:b/>
                <w:lang w:eastAsia="sl-SI"/>
              </w:rPr>
            </w:pPr>
            <w:r>
              <w:rPr>
                <w:bCs/>
                <w:sz w:val="22"/>
              </w:rPr>
              <w:t>LT/1/15/3778/024 – N500</w:t>
            </w:r>
          </w:p>
        </w:tc>
        <w:tc>
          <w:tcPr>
            <w:tcW w:w="4533" w:type="dxa"/>
          </w:tcPr>
          <w:p w14:paraId="21022428" w14:textId="77777777" w:rsidR="00937687" w:rsidRDefault="00675DC8">
            <w:pPr>
              <w:rPr>
                <w:bCs/>
                <w:sz w:val="22"/>
                <w:u w:val="single"/>
              </w:rPr>
            </w:pPr>
            <w:r>
              <w:rPr>
                <w:bCs/>
                <w:sz w:val="22"/>
                <w:u w:val="single"/>
              </w:rPr>
              <w:t>lizdinė plokštelė</w:t>
            </w:r>
          </w:p>
          <w:p w14:paraId="6A31D61D" w14:textId="77777777" w:rsidR="00937687" w:rsidRDefault="00675DC8">
            <w:pPr>
              <w:rPr>
                <w:bCs/>
                <w:sz w:val="22"/>
              </w:rPr>
            </w:pPr>
            <w:r>
              <w:rPr>
                <w:bCs/>
                <w:sz w:val="22"/>
              </w:rPr>
              <w:t>LT/1/15/3778/035 – N10</w:t>
            </w:r>
          </w:p>
          <w:p w14:paraId="14F01099" w14:textId="77777777" w:rsidR="00937687" w:rsidRDefault="00675DC8">
            <w:pPr>
              <w:widowControl w:val="0"/>
              <w:rPr>
                <w:bCs/>
                <w:sz w:val="22"/>
              </w:rPr>
            </w:pPr>
            <w:r>
              <w:rPr>
                <w:bCs/>
                <w:sz w:val="22"/>
              </w:rPr>
              <w:t>LT/1/15/3778/036 – N12</w:t>
            </w:r>
          </w:p>
          <w:p w14:paraId="58B96CEF" w14:textId="77777777" w:rsidR="00937687" w:rsidRDefault="00675DC8">
            <w:pPr>
              <w:rPr>
                <w:bCs/>
                <w:sz w:val="22"/>
              </w:rPr>
            </w:pPr>
            <w:r>
              <w:rPr>
                <w:bCs/>
                <w:sz w:val="22"/>
              </w:rPr>
              <w:t>LT/1/15/3778/037 – N14</w:t>
            </w:r>
          </w:p>
          <w:p w14:paraId="5C95053C" w14:textId="77777777" w:rsidR="00937687" w:rsidRDefault="00675DC8">
            <w:pPr>
              <w:rPr>
                <w:bCs/>
                <w:sz w:val="22"/>
              </w:rPr>
            </w:pPr>
            <w:r>
              <w:rPr>
                <w:bCs/>
                <w:sz w:val="22"/>
              </w:rPr>
              <w:t>LT/1/15/3778/038 – N16</w:t>
            </w:r>
          </w:p>
          <w:p w14:paraId="5BF6A4AA" w14:textId="77777777" w:rsidR="00937687" w:rsidRDefault="00675DC8">
            <w:pPr>
              <w:rPr>
                <w:bCs/>
                <w:sz w:val="22"/>
              </w:rPr>
            </w:pPr>
            <w:r>
              <w:rPr>
                <w:bCs/>
                <w:sz w:val="22"/>
              </w:rPr>
              <w:t>LT/1/15/3778/039 – N20</w:t>
            </w:r>
          </w:p>
          <w:p w14:paraId="2017EDBE" w14:textId="77777777" w:rsidR="00937687" w:rsidRDefault="00675DC8">
            <w:pPr>
              <w:rPr>
                <w:bCs/>
                <w:sz w:val="22"/>
              </w:rPr>
            </w:pPr>
            <w:r>
              <w:rPr>
                <w:bCs/>
                <w:sz w:val="22"/>
              </w:rPr>
              <w:t>LT/1/15/3778/040 – N21</w:t>
            </w:r>
          </w:p>
          <w:p w14:paraId="51085FA6" w14:textId="77777777" w:rsidR="00937687" w:rsidRDefault="00675DC8">
            <w:pPr>
              <w:rPr>
                <w:bCs/>
                <w:sz w:val="22"/>
              </w:rPr>
            </w:pPr>
            <w:r>
              <w:rPr>
                <w:bCs/>
                <w:sz w:val="22"/>
              </w:rPr>
              <w:t>LT/1/15/3778/041 – N24</w:t>
            </w:r>
          </w:p>
          <w:p w14:paraId="494A4409" w14:textId="77777777" w:rsidR="00937687" w:rsidRDefault="00675DC8">
            <w:pPr>
              <w:rPr>
                <w:bCs/>
                <w:sz w:val="22"/>
              </w:rPr>
            </w:pPr>
            <w:r>
              <w:rPr>
                <w:bCs/>
                <w:sz w:val="22"/>
              </w:rPr>
              <w:t>LT/1/15/3778/042 – N30</w:t>
            </w:r>
          </w:p>
          <w:p w14:paraId="4120FA37" w14:textId="77777777" w:rsidR="00937687" w:rsidRDefault="00675DC8">
            <w:pPr>
              <w:rPr>
                <w:bCs/>
                <w:sz w:val="22"/>
              </w:rPr>
            </w:pPr>
            <w:r>
              <w:rPr>
                <w:bCs/>
                <w:sz w:val="22"/>
              </w:rPr>
              <w:t>LT/1/15/3778/043 – N100</w:t>
            </w:r>
          </w:p>
          <w:p w14:paraId="292BEDDE" w14:textId="77777777" w:rsidR="00937687" w:rsidRDefault="00675DC8">
            <w:pPr>
              <w:widowControl w:val="0"/>
              <w:rPr>
                <w:rFonts w:eastAsia="Calibri"/>
                <w:b/>
                <w:lang w:eastAsia="sl-SI"/>
              </w:rPr>
            </w:pPr>
            <w:r>
              <w:rPr>
                <w:bCs/>
                <w:sz w:val="22"/>
              </w:rPr>
              <w:t>LT/1/15/3778/044 – N500</w:t>
            </w:r>
          </w:p>
        </w:tc>
      </w:tr>
    </w:tbl>
    <w:p w14:paraId="657782DA" w14:textId="77777777" w:rsidR="00937687" w:rsidRDefault="00937687">
      <w:pPr>
        <w:widowControl w:val="0"/>
        <w:ind w:left="0" w:firstLine="0"/>
        <w:rPr>
          <w:rFonts w:ascii="Times New Roman" w:eastAsia="Calibri" w:hAnsi="Times New Roman" w:cs="Times New Roman"/>
          <w:szCs w:val="20"/>
          <w:lang w:eastAsia="sl-SI"/>
        </w:rPr>
      </w:pPr>
    </w:p>
    <w:p w14:paraId="34E3C7A7" w14:textId="77777777" w:rsidR="00937687" w:rsidRDefault="00937687">
      <w:pPr>
        <w:widowControl w:val="0"/>
        <w:ind w:left="0" w:firstLine="0"/>
        <w:rPr>
          <w:rFonts w:ascii="Times New Roman" w:eastAsia="Calibri" w:hAnsi="Times New Roman" w:cs="Times New Roman"/>
          <w:szCs w:val="20"/>
          <w:lang w:eastAsia="sl-SI"/>
        </w:rPr>
      </w:pPr>
    </w:p>
    <w:p w14:paraId="216F1F12"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9.</w:t>
      </w:r>
      <w:r>
        <w:rPr>
          <w:rFonts w:ascii="Times New Roman" w:eastAsia="Calibri" w:hAnsi="Times New Roman" w:cs="Times New Roman"/>
          <w:b/>
          <w:szCs w:val="20"/>
          <w:lang w:eastAsia="sl-SI"/>
        </w:rPr>
        <w:tab/>
        <w:t>REGISTRAVIMO / PERREGISTRACIJOS DATA</w:t>
      </w:r>
    </w:p>
    <w:p w14:paraId="3F07C15E" w14:textId="77777777" w:rsidR="00937687" w:rsidRDefault="00937687">
      <w:pPr>
        <w:widowControl w:val="0"/>
        <w:rPr>
          <w:rFonts w:ascii="Times New Roman" w:eastAsia="Calibri" w:hAnsi="Times New Roman" w:cs="Times New Roman"/>
          <w:b/>
          <w:caps/>
          <w:szCs w:val="20"/>
          <w:lang w:eastAsia="sl-SI"/>
        </w:rPr>
      </w:pPr>
    </w:p>
    <w:p w14:paraId="2792061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Registravimo data: 2015 m. rugpjūčio 6 d.</w:t>
      </w:r>
    </w:p>
    <w:p w14:paraId="2800A37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Times New Roman" w:hAnsi="Times New Roman" w:cs="Times New Roman"/>
        </w:rPr>
        <w:t>Paskutinio perregistravimo data</w:t>
      </w:r>
      <w:r>
        <w:rPr>
          <w:rFonts w:ascii="Times New Roman" w:eastAsia="Calibri" w:hAnsi="Times New Roman" w:cs="Times New Roman"/>
          <w:szCs w:val="20"/>
          <w:lang w:eastAsia="sl-SI"/>
        </w:rPr>
        <w:t xml:space="preserve"> 2021 m. vasario 10 d.</w:t>
      </w:r>
    </w:p>
    <w:p w14:paraId="3B8C7A94" w14:textId="77777777" w:rsidR="00937687" w:rsidRDefault="00937687">
      <w:pPr>
        <w:widowControl w:val="0"/>
        <w:rPr>
          <w:rFonts w:ascii="Times New Roman" w:eastAsia="Calibri" w:hAnsi="Times New Roman" w:cs="Times New Roman"/>
          <w:szCs w:val="20"/>
          <w:lang w:eastAsia="sl-SI"/>
        </w:rPr>
      </w:pPr>
    </w:p>
    <w:p w14:paraId="174751E4" w14:textId="77777777" w:rsidR="00937687" w:rsidRDefault="00937687">
      <w:pPr>
        <w:widowControl w:val="0"/>
        <w:rPr>
          <w:rFonts w:ascii="Times New Roman" w:eastAsia="Calibri" w:hAnsi="Times New Roman" w:cs="Times New Roman"/>
          <w:szCs w:val="20"/>
          <w:lang w:eastAsia="sl-SI"/>
        </w:rPr>
      </w:pPr>
    </w:p>
    <w:p w14:paraId="261D4E4E"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szCs w:val="20"/>
          <w:lang w:eastAsia="sl-SI"/>
        </w:rPr>
        <w:t>10.</w:t>
      </w:r>
      <w:r>
        <w:rPr>
          <w:rFonts w:ascii="Times New Roman" w:eastAsia="Calibri" w:hAnsi="Times New Roman" w:cs="Times New Roman"/>
          <w:b/>
          <w:szCs w:val="20"/>
          <w:lang w:eastAsia="sl-SI"/>
        </w:rPr>
        <w:tab/>
        <w:t>TEKSTO PERŽIŪROS DATA</w:t>
      </w:r>
    </w:p>
    <w:p w14:paraId="4D51BBD6" w14:textId="26CC7D97" w:rsidR="00937687" w:rsidRDefault="001D5ED5">
      <w:pPr>
        <w:widowControl w:val="0"/>
        <w:rPr>
          <w:rFonts w:ascii="Times New Roman" w:hAnsi="Times New Roman"/>
          <w:caps/>
        </w:rPr>
      </w:pPr>
      <w:r>
        <w:rPr>
          <w:rFonts w:ascii="Times New Roman" w:eastAsia="Times New Roman" w:hAnsi="Times New Roman" w:cs="Times New Roman"/>
        </w:rPr>
        <w:lastRenderedPageBreak/>
        <w:t>2025 m. kovo 24 d.</w:t>
      </w:r>
    </w:p>
    <w:p w14:paraId="539FCEBE" w14:textId="77777777" w:rsidR="00937687" w:rsidRDefault="00937687">
      <w:pPr>
        <w:widowControl w:val="0"/>
        <w:rPr>
          <w:rFonts w:ascii="Times New Roman" w:eastAsia="Calibri" w:hAnsi="Times New Roman" w:cs="Times New Roman"/>
          <w:caps/>
          <w:szCs w:val="20"/>
          <w:lang w:eastAsia="sl-SI"/>
        </w:rPr>
      </w:pPr>
    </w:p>
    <w:p w14:paraId="34CB2C3C" w14:textId="77777777" w:rsidR="00937687" w:rsidRDefault="00937687">
      <w:pPr>
        <w:widowControl w:val="0"/>
        <w:rPr>
          <w:rFonts w:ascii="Times New Roman" w:eastAsia="Calibri" w:hAnsi="Times New Roman" w:cs="Times New Roman"/>
          <w:caps/>
          <w:szCs w:val="20"/>
          <w:lang w:eastAsia="sl-SI"/>
        </w:rPr>
      </w:pPr>
    </w:p>
    <w:p w14:paraId="716CD222" w14:textId="0DFADAB5" w:rsidR="00937687" w:rsidRDefault="00675DC8">
      <w:pPr>
        <w:widowControl w:val="0"/>
        <w:ind w:left="0" w:firstLine="0"/>
        <w:rPr>
          <w:rFonts w:ascii="Times New Roman" w:eastAsia="Calibri" w:hAnsi="Times New Roman" w:cs="Times New Roman"/>
          <w:color w:val="0000FF"/>
          <w:szCs w:val="20"/>
          <w:lang w:eastAsia="sl-SI"/>
        </w:rPr>
      </w:pPr>
      <w:r>
        <w:rPr>
          <w:rFonts w:ascii="Times New Roman" w:eastAsia="Calibri" w:hAnsi="Times New Roman" w:cs="Times New Roman"/>
          <w:szCs w:val="20"/>
          <w:lang w:eastAsia="sl-SI"/>
        </w:rPr>
        <w:t xml:space="preserve">Išsami informacija apie šį vaistinį preparatą pateikiama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w:t>
      </w:r>
      <w:hyperlink w:history="1">
        <w:r>
          <w:rPr>
            <w:rStyle w:val="Hipersaitas"/>
            <w:rFonts w:eastAsia="Times New Roman"/>
            <w:sz w:val="22"/>
            <w:szCs w:val="20"/>
            <w:lang w:val="lt-LT" w:eastAsia="sl-SI"/>
          </w:rPr>
          <w:t>http://www.vvkt.lt/</w:t>
        </w:r>
      </w:hyperlink>
    </w:p>
    <w:p w14:paraId="76C66878" w14:textId="77777777" w:rsidR="00937687" w:rsidRDefault="00675DC8">
      <w:pPr>
        <w:widowControl w:val="0"/>
        <w:jc w:val="center"/>
        <w:rPr>
          <w:rFonts w:ascii="Times New Roman" w:eastAsia="Calibri" w:hAnsi="Times New Roman" w:cs="Times New Roman"/>
          <w:szCs w:val="20"/>
          <w:lang w:eastAsia="sl-SI"/>
        </w:rPr>
      </w:pPr>
      <w:r>
        <w:rPr>
          <w:rFonts w:ascii="Times New Roman" w:eastAsia="Calibri" w:hAnsi="Times New Roman" w:cs="Times New Roman"/>
          <w:color w:val="0000FF"/>
          <w:szCs w:val="20"/>
          <w:lang w:eastAsia="sl-SI"/>
        </w:rPr>
        <w:br w:type="page"/>
      </w:r>
    </w:p>
    <w:p w14:paraId="34A2C931" w14:textId="77777777" w:rsidR="00937687" w:rsidRDefault="00937687">
      <w:pPr>
        <w:widowControl w:val="0"/>
        <w:ind w:left="0" w:firstLine="0"/>
        <w:jc w:val="center"/>
        <w:rPr>
          <w:rFonts w:ascii="Times New Roman" w:eastAsia="Calibri" w:hAnsi="Times New Roman" w:cs="Times New Roman"/>
          <w:szCs w:val="20"/>
          <w:lang w:eastAsia="sl-SI"/>
        </w:rPr>
      </w:pPr>
    </w:p>
    <w:p w14:paraId="640D318B" w14:textId="77777777" w:rsidR="00937687" w:rsidRDefault="00937687">
      <w:pPr>
        <w:widowControl w:val="0"/>
        <w:ind w:left="0" w:firstLine="0"/>
        <w:jc w:val="center"/>
        <w:rPr>
          <w:rFonts w:ascii="Times New Roman" w:eastAsia="Calibri" w:hAnsi="Times New Roman" w:cs="Times New Roman"/>
          <w:szCs w:val="20"/>
          <w:lang w:eastAsia="sl-SI"/>
        </w:rPr>
      </w:pPr>
    </w:p>
    <w:p w14:paraId="69328C0B" w14:textId="77777777" w:rsidR="00937687" w:rsidRDefault="00937687">
      <w:pPr>
        <w:widowControl w:val="0"/>
        <w:ind w:left="0" w:firstLine="0"/>
        <w:jc w:val="center"/>
        <w:rPr>
          <w:rFonts w:ascii="Times New Roman" w:eastAsia="Calibri" w:hAnsi="Times New Roman" w:cs="Times New Roman"/>
          <w:szCs w:val="20"/>
          <w:lang w:eastAsia="sl-SI"/>
        </w:rPr>
      </w:pPr>
    </w:p>
    <w:p w14:paraId="53336713" w14:textId="77777777" w:rsidR="00937687" w:rsidRDefault="00937687">
      <w:pPr>
        <w:widowControl w:val="0"/>
        <w:ind w:left="0" w:firstLine="0"/>
        <w:jc w:val="center"/>
        <w:rPr>
          <w:rFonts w:ascii="Times New Roman" w:eastAsia="Calibri" w:hAnsi="Times New Roman" w:cs="Times New Roman"/>
          <w:szCs w:val="20"/>
          <w:lang w:eastAsia="sl-SI"/>
        </w:rPr>
      </w:pPr>
    </w:p>
    <w:p w14:paraId="76061F03" w14:textId="77777777" w:rsidR="00937687" w:rsidRDefault="00937687">
      <w:pPr>
        <w:widowControl w:val="0"/>
        <w:ind w:left="0" w:firstLine="0"/>
        <w:jc w:val="center"/>
        <w:rPr>
          <w:rFonts w:ascii="Times New Roman" w:eastAsia="Calibri" w:hAnsi="Times New Roman" w:cs="Times New Roman"/>
          <w:szCs w:val="20"/>
          <w:lang w:eastAsia="sl-SI"/>
        </w:rPr>
      </w:pPr>
    </w:p>
    <w:p w14:paraId="63E0B17F" w14:textId="77777777" w:rsidR="00937687" w:rsidRDefault="00937687">
      <w:pPr>
        <w:widowControl w:val="0"/>
        <w:ind w:left="0" w:firstLine="0"/>
        <w:jc w:val="center"/>
        <w:rPr>
          <w:rFonts w:ascii="Times New Roman" w:eastAsia="Calibri" w:hAnsi="Times New Roman" w:cs="Times New Roman"/>
          <w:szCs w:val="20"/>
          <w:lang w:eastAsia="sl-SI"/>
        </w:rPr>
      </w:pPr>
    </w:p>
    <w:p w14:paraId="3E063545" w14:textId="77777777" w:rsidR="00937687" w:rsidRDefault="00937687">
      <w:pPr>
        <w:widowControl w:val="0"/>
        <w:ind w:left="0" w:firstLine="0"/>
        <w:jc w:val="center"/>
        <w:rPr>
          <w:rFonts w:ascii="Times New Roman" w:eastAsia="Calibri" w:hAnsi="Times New Roman" w:cs="Times New Roman"/>
          <w:szCs w:val="20"/>
          <w:lang w:eastAsia="sl-SI"/>
        </w:rPr>
      </w:pPr>
    </w:p>
    <w:p w14:paraId="0F3673A2" w14:textId="77777777" w:rsidR="00937687" w:rsidRDefault="00937687">
      <w:pPr>
        <w:widowControl w:val="0"/>
        <w:ind w:left="0" w:firstLine="0"/>
        <w:jc w:val="center"/>
        <w:rPr>
          <w:rFonts w:ascii="Times New Roman" w:eastAsia="Calibri" w:hAnsi="Times New Roman" w:cs="Times New Roman"/>
          <w:szCs w:val="20"/>
          <w:lang w:eastAsia="sl-SI"/>
        </w:rPr>
      </w:pPr>
    </w:p>
    <w:p w14:paraId="36FEBFFB" w14:textId="77777777" w:rsidR="00937687" w:rsidRDefault="00937687">
      <w:pPr>
        <w:widowControl w:val="0"/>
        <w:ind w:left="0" w:firstLine="0"/>
        <w:jc w:val="center"/>
        <w:rPr>
          <w:rFonts w:ascii="Times New Roman" w:eastAsia="Calibri" w:hAnsi="Times New Roman" w:cs="Times New Roman"/>
          <w:szCs w:val="20"/>
          <w:lang w:eastAsia="sl-SI"/>
        </w:rPr>
      </w:pPr>
    </w:p>
    <w:p w14:paraId="6617C783" w14:textId="77777777" w:rsidR="00937687" w:rsidRDefault="00937687">
      <w:pPr>
        <w:widowControl w:val="0"/>
        <w:ind w:left="0" w:firstLine="0"/>
        <w:jc w:val="center"/>
        <w:rPr>
          <w:rFonts w:ascii="Times New Roman" w:eastAsia="Calibri" w:hAnsi="Times New Roman" w:cs="Times New Roman"/>
          <w:szCs w:val="20"/>
          <w:lang w:eastAsia="sl-SI"/>
        </w:rPr>
      </w:pPr>
    </w:p>
    <w:p w14:paraId="394DE9CC" w14:textId="77777777" w:rsidR="00937687" w:rsidRDefault="00937687">
      <w:pPr>
        <w:widowControl w:val="0"/>
        <w:ind w:left="0" w:firstLine="0"/>
        <w:jc w:val="center"/>
        <w:rPr>
          <w:rFonts w:ascii="Times New Roman" w:eastAsia="Calibri" w:hAnsi="Times New Roman" w:cs="Times New Roman"/>
          <w:szCs w:val="20"/>
          <w:lang w:eastAsia="sl-SI"/>
        </w:rPr>
      </w:pPr>
    </w:p>
    <w:p w14:paraId="7D0EFE96" w14:textId="77777777" w:rsidR="00937687" w:rsidRDefault="00937687">
      <w:pPr>
        <w:widowControl w:val="0"/>
        <w:ind w:left="0" w:firstLine="0"/>
        <w:jc w:val="center"/>
        <w:rPr>
          <w:rFonts w:ascii="Times New Roman" w:eastAsia="Calibri" w:hAnsi="Times New Roman" w:cs="Times New Roman"/>
          <w:szCs w:val="20"/>
          <w:lang w:eastAsia="sl-SI"/>
        </w:rPr>
      </w:pPr>
    </w:p>
    <w:p w14:paraId="4349CBA2" w14:textId="77777777" w:rsidR="00937687" w:rsidRDefault="00937687">
      <w:pPr>
        <w:widowControl w:val="0"/>
        <w:ind w:left="0" w:firstLine="0"/>
        <w:jc w:val="center"/>
        <w:rPr>
          <w:rFonts w:ascii="Times New Roman" w:eastAsia="Calibri" w:hAnsi="Times New Roman" w:cs="Times New Roman"/>
          <w:szCs w:val="20"/>
          <w:lang w:eastAsia="sl-SI"/>
        </w:rPr>
      </w:pPr>
    </w:p>
    <w:p w14:paraId="0115EB89" w14:textId="77777777" w:rsidR="00937687" w:rsidRDefault="00937687">
      <w:pPr>
        <w:widowControl w:val="0"/>
        <w:ind w:left="0" w:firstLine="0"/>
        <w:jc w:val="center"/>
        <w:rPr>
          <w:rFonts w:ascii="Times New Roman" w:eastAsia="Calibri" w:hAnsi="Times New Roman" w:cs="Times New Roman"/>
          <w:szCs w:val="20"/>
          <w:lang w:eastAsia="sl-SI"/>
        </w:rPr>
      </w:pPr>
    </w:p>
    <w:p w14:paraId="40F9868A" w14:textId="77777777" w:rsidR="00937687" w:rsidRDefault="00937687">
      <w:pPr>
        <w:widowControl w:val="0"/>
        <w:ind w:left="0" w:firstLine="0"/>
        <w:jc w:val="center"/>
        <w:rPr>
          <w:rFonts w:ascii="Times New Roman" w:eastAsia="Calibri" w:hAnsi="Times New Roman" w:cs="Times New Roman"/>
          <w:szCs w:val="20"/>
          <w:lang w:eastAsia="sl-SI"/>
        </w:rPr>
      </w:pPr>
    </w:p>
    <w:p w14:paraId="3FAB3693" w14:textId="77777777" w:rsidR="00937687" w:rsidRDefault="00937687">
      <w:pPr>
        <w:widowControl w:val="0"/>
        <w:ind w:left="0" w:firstLine="0"/>
        <w:jc w:val="center"/>
        <w:rPr>
          <w:rFonts w:ascii="Times New Roman" w:eastAsia="Calibri" w:hAnsi="Times New Roman" w:cs="Times New Roman"/>
          <w:szCs w:val="20"/>
          <w:lang w:eastAsia="sl-SI"/>
        </w:rPr>
      </w:pPr>
    </w:p>
    <w:p w14:paraId="26596D8F" w14:textId="77777777" w:rsidR="00937687" w:rsidRDefault="00937687">
      <w:pPr>
        <w:widowControl w:val="0"/>
        <w:ind w:left="0" w:firstLine="0"/>
        <w:jc w:val="center"/>
        <w:rPr>
          <w:rFonts w:ascii="Times New Roman" w:eastAsia="Calibri" w:hAnsi="Times New Roman" w:cs="Times New Roman"/>
          <w:szCs w:val="20"/>
          <w:lang w:eastAsia="sl-SI"/>
        </w:rPr>
      </w:pPr>
    </w:p>
    <w:p w14:paraId="4FCCDDB7" w14:textId="77777777" w:rsidR="00937687" w:rsidRDefault="00937687">
      <w:pPr>
        <w:widowControl w:val="0"/>
        <w:ind w:left="0" w:firstLine="0"/>
        <w:jc w:val="center"/>
        <w:rPr>
          <w:rFonts w:ascii="Times New Roman" w:eastAsia="Calibri" w:hAnsi="Times New Roman" w:cs="Times New Roman"/>
          <w:szCs w:val="20"/>
          <w:lang w:eastAsia="sl-SI"/>
        </w:rPr>
      </w:pPr>
    </w:p>
    <w:p w14:paraId="01629C5C" w14:textId="77777777" w:rsidR="00937687" w:rsidRDefault="00937687">
      <w:pPr>
        <w:widowControl w:val="0"/>
        <w:ind w:left="0" w:firstLine="0"/>
        <w:jc w:val="center"/>
        <w:rPr>
          <w:rFonts w:ascii="Times New Roman" w:eastAsia="Calibri" w:hAnsi="Times New Roman" w:cs="Times New Roman"/>
          <w:szCs w:val="20"/>
          <w:lang w:eastAsia="sl-SI"/>
        </w:rPr>
      </w:pPr>
    </w:p>
    <w:p w14:paraId="3F1537F5" w14:textId="77777777" w:rsidR="00937687" w:rsidRDefault="00937687">
      <w:pPr>
        <w:widowControl w:val="0"/>
        <w:ind w:left="0" w:firstLine="0"/>
        <w:jc w:val="center"/>
        <w:rPr>
          <w:rFonts w:ascii="Times New Roman" w:eastAsia="Calibri" w:hAnsi="Times New Roman" w:cs="Times New Roman"/>
          <w:szCs w:val="20"/>
          <w:lang w:eastAsia="sl-SI"/>
        </w:rPr>
      </w:pPr>
    </w:p>
    <w:p w14:paraId="2C10973C" w14:textId="77777777" w:rsidR="00937687" w:rsidRDefault="00937687">
      <w:pPr>
        <w:widowControl w:val="0"/>
        <w:ind w:left="0" w:firstLine="0"/>
        <w:jc w:val="center"/>
        <w:rPr>
          <w:rFonts w:ascii="Times New Roman" w:eastAsia="Calibri" w:hAnsi="Times New Roman" w:cs="Times New Roman"/>
          <w:szCs w:val="20"/>
          <w:lang w:eastAsia="sl-SI"/>
        </w:rPr>
      </w:pPr>
    </w:p>
    <w:p w14:paraId="1386A6F3" w14:textId="77777777" w:rsidR="00937687" w:rsidRDefault="00937687">
      <w:pPr>
        <w:widowControl w:val="0"/>
        <w:tabs>
          <w:tab w:val="left" w:pos="567"/>
        </w:tabs>
        <w:ind w:left="0" w:firstLine="0"/>
        <w:jc w:val="center"/>
        <w:outlineLvl w:val="0"/>
        <w:rPr>
          <w:rFonts w:ascii="Times New Roman" w:eastAsia="Calibri" w:hAnsi="Times New Roman" w:cs="Times New Roman"/>
          <w:b/>
          <w:caps/>
          <w:szCs w:val="20"/>
          <w:lang w:eastAsia="sl-SI"/>
        </w:rPr>
      </w:pPr>
      <w:bookmarkStart w:id="3" w:name="_Toc129243253"/>
      <w:bookmarkStart w:id="4" w:name="_Toc129243128"/>
    </w:p>
    <w:p w14:paraId="2FBF7D10" w14:textId="77777777" w:rsidR="00937687" w:rsidRDefault="00937687">
      <w:pPr>
        <w:tabs>
          <w:tab w:val="left" w:pos="567"/>
        </w:tabs>
        <w:spacing w:line="260" w:lineRule="exact"/>
        <w:ind w:left="0" w:firstLine="0"/>
        <w:rPr>
          <w:rFonts w:ascii="Times New Roman" w:eastAsia="Times New Roman" w:hAnsi="Times New Roman" w:cs="Times New Roman"/>
          <w:noProof/>
          <w:snapToGrid w:val="0"/>
          <w:szCs w:val="24"/>
        </w:rPr>
      </w:pPr>
    </w:p>
    <w:p w14:paraId="602D9EE9" w14:textId="77777777" w:rsidR="00937687" w:rsidRDefault="00675DC8">
      <w:pPr>
        <w:tabs>
          <w:tab w:val="left" w:pos="567"/>
        </w:tabs>
        <w:spacing w:line="260" w:lineRule="exact"/>
        <w:ind w:left="0" w:firstLine="0"/>
        <w:jc w:val="center"/>
        <w:rPr>
          <w:rFonts w:ascii="Times New Roman" w:eastAsia="Times New Roman" w:hAnsi="Times New Roman" w:cs="Times New Roman"/>
          <w:b/>
          <w:snapToGrid w:val="0"/>
          <w:szCs w:val="20"/>
        </w:rPr>
      </w:pPr>
      <w:r>
        <w:rPr>
          <w:rFonts w:ascii="Times New Roman" w:eastAsia="Times New Roman" w:hAnsi="Times New Roman" w:cs="Times New Roman"/>
          <w:b/>
          <w:snapToGrid w:val="0"/>
          <w:szCs w:val="20"/>
        </w:rPr>
        <w:t>II PRIEDAS</w:t>
      </w:r>
    </w:p>
    <w:p w14:paraId="51363127" w14:textId="77777777" w:rsidR="00937687" w:rsidRDefault="00937687">
      <w:pPr>
        <w:tabs>
          <w:tab w:val="left" w:pos="567"/>
        </w:tabs>
        <w:spacing w:line="260" w:lineRule="exact"/>
        <w:ind w:left="1701" w:right="1416"/>
        <w:rPr>
          <w:rFonts w:ascii="Times New Roman" w:eastAsia="Times New Roman" w:hAnsi="Times New Roman" w:cs="Times New Roman"/>
          <w:snapToGrid w:val="0"/>
          <w:szCs w:val="20"/>
        </w:rPr>
      </w:pPr>
    </w:p>
    <w:p w14:paraId="27087D36" w14:textId="77777777" w:rsidR="00937687" w:rsidRDefault="00675DC8">
      <w:pPr>
        <w:tabs>
          <w:tab w:val="left" w:pos="567"/>
        </w:tabs>
        <w:spacing w:line="260" w:lineRule="exact"/>
        <w:ind w:left="0" w:firstLine="0"/>
        <w:jc w:val="center"/>
        <w:rPr>
          <w:rFonts w:ascii="Times New Roman" w:eastAsia="Times New Roman" w:hAnsi="Times New Roman" w:cs="Times New Roman"/>
          <w:i/>
          <w:snapToGrid w:val="0"/>
          <w:szCs w:val="20"/>
        </w:rPr>
      </w:pPr>
      <w:r>
        <w:rPr>
          <w:rFonts w:ascii="Times New Roman" w:eastAsia="Times New Roman" w:hAnsi="Times New Roman" w:cs="Times New Roman"/>
          <w:b/>
          <w:snapToGrid w:val="0"/>
          <w:szCs w:val="20"/>
        </w:rPr>
        <w:t>REGISTRACIJOS SĄLYGOS</w:t>
      </w:r>
    </w:p>
    <w:p w14:paraId="0BB84481" w14:textId="77777777" w:rsidR="00937687" w:rsidRDefault="00937687">
      <w:pPr>
        <w:tabs>
          <w:tab w:val="left" w:pos="567"/>
        </w:tabs>
        <w:spacing w:line="260" w:lineRule="exact"/>
        <w:ind w:left="0" w:firstLine="0"/>
        <w:rPr>
          <w:rFonts w:ascii="Times New Roman" w:eastAsia="Times New Roman" w:hAnsi="Times New Roman" w:cs="Times New Roman"/>
          <w:snapToGrid w:val="0"/>
          <w:szCs w:val="20"/>
        </w:rPr>
      </w:pPr>
    </w:p>
    <w:p w14:paraId="3728D212" w14:textId="77777777" w:rsidR="00937687" w:rsidRDefault="00675DC8">
      <w:pPr>
        <w:tabs>
          <w:tab w:val="left" w:pos="1701"/>
        </w:tabs>
        <w:spacing w:line="260" w:lineRule="exact"/>
        <w:ind w:left="1701" w:right="567"/>
        <w:rPr>
          <w:rFonts w:ascii="Times New Roman" w:eastAsia="Times New Roman" w:hAnsi="Times New Roman" w:cs="Times New Roman"/>
          <w:b/>
          <w:noProof/>
          <w:snapToGrid w:val="0"/>
          <w:szCs w:val="24"/>
        </w:rPr>
      </w:pPr>
      <w:r>
        <w:rPr>
          <w:rFonts w:ascii="Times New Roman" w:eastAsia="Times New Roman" w:hAnsi="Times New Roman" w:cs="Times New Roman"/>
          <w:b/>
          <w:noProof/>
          <w:snapToGrid w:val="0"/>
          <w:szCs w:val="24"/>
        </w:rPr>
        <w:t>A.</w:t>
      </w:r>
      <w:r>
        <w:rPr>
          <w:rFonts w:ascii="Times New Roman" w:eastAsia="Times New Roman" w:hAnsi="Times New Roman" w:cs="Times New Roman"/>
          <w:b/>
          <w:noProof/>
          <w:snapToGrid w:val="0"/>
          <w:szCs w:val="24"/>
        </w:rPr>
        <w:tab/>
        <w:t>GAMINTOJAS (-AI), ATSAKINGAS (-I) UŽ SERIJŲ IŠLEIDIMĄ</w:t>
      </w:r>
    </w:p>
    <w:p w14:paraId="340FC1C6" w14:textId="77777777" w:rsidR="00937687" w:rsidRDefault="00937687">
      <w:pPr>
        <w:tabs>
          <w:tab w:val="left" w:pos="1701"/>
        </w:tabs>
        <w:spacing w:line="260" w:lineRule="exact"/>
        <w:ind w:right="567"/>
        <w:rPr>
          <w:rFonts w:ascii="Times New Roman" w:eastAsia="Times New Roman" w:hAnsi="Times New Roman" w:cs="Times New Roman"/>
          <w:noProof/>
          <w:snapToGrid w:val="0"/>
          <w:szCs w:val="24"/>
        </w:rPr>
      </w:pPr>
    </w:p>
    <w:p w14:paraId="5B899C79" w14:textId="77777777" w:rsidR="00937687" w:rsidRDefault="00675DC8">
      <w:pPr>
        <w:tabs>
          <w:tab w:val="left" w:pos="1701"/>
        </w:tabs>
        <w:spacing w:line="260" w:lineRule="exact"/>
        <w:ind w:left="1701" w:right="567"/>
        <w:rPr>
          <w:rFonts w:ascii="Times New Roman" w:eastAsia="Times New Roman" w:hAnsi="Times New Roman" w:cs="Times New Roman"/>
          <w:b/>
          <w:snapToGrid w:val="0"/>
          <w:szCs w:val="20"/>
        </w:rPr>
      </w:pPr>
      <w:r>
        <w:rPr>
          <w:rFonts w:ascii="Times New Roman" w:eastAsia="Times New Roman" w:hAnsi="Times New Roman" w:cs="Times New Roman"/>
          <w:b/>
          <w:snapToGrid w:val="0"/>
          <w:szCs w:val="20"/>
        </w:rPr>
        <w:t>B.</w:t>
      </w:r>
      <w:r>
        <w:rPr>
          <w:rFonts w:ascii="Times New Roman" w:eastAsia="Times New Roman" w:hAnsi="Times New Roman" w:cs="Times New Roman"/>
          <w:b/>
          <w:snapToGrid w:val="0"/>
          <w:szCs w:val="20"/>
        </w:rPr>
        <w:tab/>
        <w:t>TIEKIMO IR VARTOJIMO SĄLYGOS AR APRIBOJIMAI</w:t>
      </w:r>
    </w:p>
    <w:bookmarkEnd w:id="3"/>
    <w:bookmarkEnd w:id="4"/>
    <w:p w14:paraId="4944BC1A" w14:textId="77777777" w:rsidR="00937687" w:rsidRDefault="00937687">
      <w:pPr>
        <w:widowControl w:val="0"/>
        <w:ind w:left="0" w:firstLine="0"/>
        <w:jc w:val="center"/>
        <w:rPr>
          <w:rFonts w:ascii="Times New Roman" w:eastAsia="Calibri" w:hAnsi="Times New Roman" w:cs="Times New Roman"/>
          <w:szCs w:val="20"/>
          <w:highlight w:val="yellow"/>
          <w:lang w:eastAsia="sl-SI"/>
        </w:rPr>
      </w:pPr>
    </w:p>
    <w:p w14:paraId="6CF10BBB" w14:textId="77777777" w:rsidR="00937687" w:rsidRDefault="00675DC8">
      <w:pPr>
        <w:widowControl w:val="0"/>
        <w:tabs>
          <w:tab w:val="left" w:pos="567"/>
        </w:tabs>
        <w:outlineLvl w:val="1"/>
        <w:rPr>
          <w:rFonts w:ascii="Times New Roman" w:eastAsia="Calibri" w:hAnsi="Times New Roman" w:cs="Times New Roman"/>
          <w:b/>
          <w:szCs w:val="20"/>
          <w:lang w:eastAsia="sl-SI"/>
        </w:rPr>
      </w:pPr>
      <w:r>
        <w:rPr>
          <w:rFonts w:ascii="Times New Roman" w:eastAsia="Calibri" w:hAnsi="Times New Roman" w:cs="Times New Roman"/>
          <w:b/>
          <w:szCs w:val="20"/>
          <w:lang w:eastAsia="sl-SI"/>
        </w:rPr>
        <w:br w:type="page"/>
      </w:r>
      <w:r>
        <w:rPr>
          <w:rFonts w:ascii="Times New Roman" w:eastAsia="Calibri" w:hAnsi="Times New Roman" w:cs="Times New Roman"/>
          <w:b/>
          <w:szCs w:val="20"/>
          <w:lang w:eastAsia="sl-SI"/>
        </w:rPr>
        <w:lastRenderedPageBreak/>
        <w:t>A.</w:t>
      </w:r>
      <w:r>
        <w:rPr>
          <w:rFonts w:ascii="Times New Roman" w:eastAsia="Calibri" w:hAnsi="Times New Roman" w:cs="Times New Roman"/>
          <w:b/>
          <w:szCs w:val="20"/>
          <w:lang w:eastAsia="sl-SI"/>
        </w:rPr>
        <w:tab/>
        <w:t>GAMINTOJAS (-AI), ATSAKINGAS (-I) UŽ SERIJŲ IŠLEIDIMĄ</w:t>
      </w:r>
    </w:p>
    <w:p w14:paraId="765C006A" w14:textId="77777777" w:rsidR="00937687" w:rsidRDefault="00937687">
      <w:pPr>
        <w:widowControl w:val="0"/>
        <w:ind w:left="0" w:firstLine="0"/>
        <w:rPr>
          <w:rFonts w:ascii="Times New Roman" w:eastAsia="Calibri" w:hAnsi="Times New Roman" w:cs="Times New Roman"/>
          <w:szCs w:val="20"/>
          <w:highlight w:val="yellow"/>
          <w:lang w:eastAsia="sl-SI"/>
        </w:rPr>
      </w:pPr>
    </w:p>
    <w:p w14:paraId="4288C989"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Gamintojo (-ų), atsakingo (-ų) už serijų išleidimą, pavadinimas (-ai) ir adresas (-ai)</w:t>
      </w:r>
    </w:p>
    <w:p w14:paraId="14A85D52" w14:textId="77777777" w:rsidR="00937687" w:rsidRDefault="00937687">
      <w:pPr>
        <w:widowControl w:val="0"/>
        <w:ind w:left="0" w:firstLine="0"/>
        <w:rPr>
          <w:rFonts w:ascii="Times New Roman" w:eastAsia="Calibri" w:hAnsi="Times New Roman" w:cs="Times New Roman"/>
          <w:szCs w:val="20"/>
          <w:lang w:eastAsia="sl-SI"/>
        </w:rPr>
      </w:pPr>
    </w:p>
    <w:p w14:paraId="1A10D06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KRKA d.d., Novo mesto</w:t>
      </w:r>
    </w:p>
    <w:p w14:paraId="1216FEE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Šmarješka cesta 6</w:t>
      </w:r>
    </w:p>
    <w:p w14:paraId="173E438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8501 Novo mesto</w:t>
      </w:r>
    </w:p>
    <w:p w14:paraId="4AB0864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Slovėnija</w:t>
      </w:r>
    </w:p>
    <w:p w14:paraId="711D1B06" w14:textId="77777777" w:rsidR="00937687" w:rsidRDefault="00937687">
      <w:pPr>
        <w:widowControl w:val="0"/>
        <w:ind w:left="0" w:firstLine="0"/>
        <w:rPr>
          <w:rFonts w:ascii="Times New Roman" w:eastAsia="Calibri" w:hAnsi="Times New Roman" w:cs="Times New Roman"/>
          <w:szCs w:val="20"/>
          <w:lang w:eastAsia="sl-SI"/>
        </w:rPr>
      </w:pPr>
    </w:p>
    <w:p w14:paraId="04A2BA5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arba</w:t>
      </w:r>
    </w:p>
    <w:p w14:paraId="71D2F9CF" w14:textId="77777777" w:rsidR="00937687" w:rsidRDefault="00937687">
      <w:pPr>
        <w:widowControl w:val="0"/>
        <w:ind w:left="0" w:firstLine="0"/>
        <w:rPr>
          <w:rFonts w:ascii="Times New Roman" w:eastAsia="Calibri" w:hAnsi="Times New Roman" w:cs="Times New Roman"/>
          <w:szCs w:val="20"/>
          <w:lang w:eastAsia="sl-SI"/>
        </w:rPr>
      </w:pPr>
    </w:p>
    <w:p w14:paraId="45C67D79" w14:textId="77777777" w:rsidR="00937687" w:rsidRDefault="00675DC8">
      <w:pPr>
        <w:widowControl w:val="0"/>
        <w:ind w:left="0" w:firstLine="0"/>
        <w:rPr>
          <w:rFonts w:ascii="Times New Roman" w:eastAsia="Times New Roman" w:hAnsi="Times New Roman" w:cs="Times New Roman"/>
          <w:szCs w:val="20"/>
          <w:lang w:val="sl-SI" w:eastAsia="sl-SI"/>
        </w:rPr>
      </w:pPr>
      <w:r>
        <w:rPr>
          <w:rFonts w:ascii="Times New Roman" w:eastAsia="Calibri" w:hAnsi="Times New Roman" w:cs="Times New Roman"/>
          <w:szCs w:val="20"/>
          <w:lang w:eastAsia="sl-SI"/>
        </w:rPr>
        <w:t xml:space="preserve">TAD </w:t>
      </w:r>
      <w:r>
        <w:rPr>
          <w:rFonts w:ascii="Times New Roman" w:eastAsia="Times New Roman" w:hAnsi="Times New Roman" w:cs="Times New Roman"/>
          <w:szCs w:val="20"/>
          <w:lang w:val="sl-SI" w:eastAsia="sl-SI"/>
        </w:rPr>
        <w:t>Pharma GmbH</w:t>
      </w:r>
    </w:p>
    <w:p w14:paraId="6AC86DC9" w14:textId="77777777" w:rsidR="00937687" w:rsidRDefault="00675DC8">
      <w:pPr>
        <w:widowControl w:val="0"/>
        <w:ind w:left="0" w:firstLine="0"/>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Heinz-Lohman-Straße 5</w:t>
      </w:r>
    </w:p>
    <w:p w14:paraId="2628A844" w14:textId="77777777" w:rsidR="00937687" w:rsidRDefault="00675DC8">
      <w:pPr>
        <w:widowControl w:val="0"/>
        <w:ind w:left="0" w:firstLine="0"/>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27472 Cuxhaven</w:t>
      </w:r>
    </w:p>
    <w:p w14:paraId="00CBF01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Times New Roman" w:hAnsi="Times New Roman" w:cs="Times New Roman"/>
          <w:szCs w:val="20"/>
          <w:lang w:val="sl-SI" w:eastAsia="sl-SI"/>
        </w:rPr>
        <w:t>Vokietija</w:t>
      </w:r>
    </w:p>
    <w:p w14:paraId="2AC5EBA9" w14:textId="77777777" w:rsidR="00937687" w:rsidRDefault="00937687">
      <w:pPr>
        <w:widowControl w:val="0"/>
        <w:ind w:left="0" w:firstLine="0"/>
        <w:rPr>
          <w:rFonts w:ascii="Times New Roman" w:eastAsia="Calibri" w:hAnsi="Times New Roman" w:cs="Times New Roman"/>
          <w:szCs w:val="20"/>
          <w:lang w:eastAsia="sl-SI"/>
        </w:rPr>
      </w:pPr>
    </w:p>
    <w:p w14:paraId="05EE754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Su pakuote pateikiamame lapelyje nurodomas gamintojo, atsakingo už konkrečios serijos išleidimą, pavadinimas ir adresas.</w:t>
      </w:r>
    </w:p>
    <w:p w14:paraId="28171E8C" w14:textId="77777777" w:rsidR="00937687" w:rsidRDefault="00937687">
      <w:pPr>
        <w:widowControl w:val="0"/>
        <w:ind w:left="0" w:firstLine="0"/>
        <w:rPr>
          <w:rFonts w:ascii="Times New Roman" w:eastAsia="Calibri" w:hAnsi="Times New Roman" w:cs="Times New Roman"/>
          <w:szCs w:val="20"/>
          <w:lang w:eastAsia="sl-SI"/>
        </w:rPr>
      </w:pPr>
    </w:p>
    <w:p w14:paraId="19FB9D97" w14:textId="77777777" w:rsidR="00937687" w:rsidRDefault="00937687">
      <w:pPr>
        <w:widowControl w:val="0"/>
        <w:tabs>
          <w:tab w:val="left" w:pos="567"/>
        </w:tabs>
        <w:outlineLvl w:val="1"/>
        <w:rPr>
          <w:rFonts w:ascii="Times New Roman" w:eastAsia="Calibri" w:hAnsi="Times New Roman" w:cs="Times New Roman"/>
          <w:b/>
          <w:szCs w:val="20"/>
          <w:lang w:eastAsia="sl-SI"/>
        </w:rPr>
      </w:pPr>
      <w:bookmarkStart w:id="5" w:name="_Toc129243254"/>
      <w:bookmarkStart w:id="6" w:name="_Toc129243129"/>
    </w:p>
    <w:p w14:paraId="64D978F1" w14:textId="77777777" w:rsidR="00937687" w:rsidRDefault="00675DC8">
      <w:pPr>
        <w:widowControl w:val="0"/>
        <w:tabs>
          <w:tab w:val="left" w:pos="567"/>
        </w:tabs>
        <w:outlineLvl w:val="1"/>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w:t>
      </w:r>
      <w:r>
        <w:rPr>
          <w:rFonts w:ascii="Times New Roman" w:eastAsia="Calibri" w:hAnsi="Times New Roman" w:cs="Times New Roman"/>
          <w:b/>
          <w:szCs w:val="20"/>
          <w:lang w:eastAsia="sl-SI"/>
        </w:rPr>
        <w:tab/>
        <w:t>TIEKIMO IR VARTOJIMO SĄLYGOS</w:t>
      </w:r>
      <w:bookmarkEnd w:id="5"/>
      <w:bookmarkEnd w:id="6"/>
      <w:r>
        <w:rPr>
          <w:rFonts w:ascii="Times New Roman" w:eastAsia="Calibri" w:hAnsi="Times New Roman" w:cs="Times New Roman"/>
          <w:b/>
          <w:szCs w:val="20"/>
          <w:lang w:eastAsia="sl-SI"/>
        </w:rPr>
        <w:t xml:space="preserve"> AR APRIBOJIMAI</w:t>
      </w:r>
    </w:p>
    <w:p w14:paraId="060197E6" w14:textId="77777777" w:rsidR="00937687" w:rsidRDefault="00937687">
      <w:pPr>
        <w:widowControl w:val="0"/>
        <w:ind w:left="0" w:firstLine="0"/>
        <w:rPr>
          <w:rFonts w:ascii="Times New Roman" w:eastAsia="Calibri" w:hAnsi="Times New Roman" w:cs="Times New Roman"/>
          <w:szCs w:val="20"/>
          <w:lang w:eastAsia="sl-SI"/>
        </w:rPr>
      </w:pPr>
    </w:p>
    <w:p w14:paraId="062D025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Receptinis vaistinis preparatas.</w:t>
      </w:r>
    </w:p>
    <w:p w14:paraId="07C058EB" w14:textId="77777777" w:rsidR="00937687" w:rsidRDefault="00937687">
      <w:pPr>
        <w:widowControl w:val="0"/>
        <w:tabs>
          <w:tab w:val="left" w:pos="567"/>
        </w:tabs>
        <w:outlineLvl w:val="2"/>
        <w:rPr>
          <w:rFonts w:ascii="Times New Roman" w:eastAsia="Calibri" w:hAnsi="Times New Roman" w:cs="Times New Roman"/>
          <w:b/>
          <w:kern w:val="28"/>
          <w:szCs w:val="20"/>
          <w:lang w:eastAsia="sl-SI"/>
        </w:rPr>
      </w:pPr>
    </w:p>
    <w:p w14:paraId="791FEC82"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szCs w:val="20"/>
          <w:lang w:eastAsia="sl-SI"/>
        </w:rPr>
        <w:br w:type="page"/>
      </w:r>
    </w:p>
    <w:p w14:paraId="58C13FD2" w14:textId="77777777" w:rsidR="00937687" w:rsidRDefault="00937687">
      <w:pPr>
        <w:widowControl w:val="0"/>
        <w:ind w:left="0" w:firstLine="0"/>
        <w:rPr>
          <w:rFonts w:ascii="Times New Roman" w:eastAsia="Calibri" w:hAnsi="Times New Roman" w:cs="Times New Roman"/>
          <w:szCs w:val="20"/>
          <w:lang w:eastAsia="sl-SI"/>
        </w:rPr>
      </w:pPr>
    </w:p>
    <w:p w14:paraId="08BA3A3A" w14:textId="77777777" w:rsidR="00937687" w:rsidRDefault="00937687">
      <w:pPr>
        <w:widowControl w:val="0"/>
        <w:ind w:left="0" w:firstLine="0"/>
        <w:rPr>
          <w:rFonts w:ascii="Times New Roman" w:eastAsia="Calibri" w:hAnsi="Times New Roman" w:cs="Times New Roman"/>
          <w:szCs w:val="20"/>
          <w:lang w:eastAsia="sl-SI"/>
        </w:rPr>
      </w:pPr>
    </w:p>
    <w:p w14:paraId="6B587BDD" w14:textId="77777777" w:rsidR="00937687" w:rsidRDefault="00937687">
      <w:pPr>
        <w:widowControl w:val="0"/>
        <w:ind w:left="0" w:firstLine="0"/>
        <w:rPr>
          <w:rFonts w:ascii="Times New Roman" w:eastAsia="Calibri" w:hAnsi="Times New Roman" w:cs="Times New Roman"/>
          <w:szCs w:val="20"/>
          <w:lang w:eastAsia="sl-SI"/>
        </w:rPr>
      </w:pPr>
    </w:p>
    <w:p w14:paraId="3C94C15A" w14:textId="77777777" w:rsidR="00937687" w:rsidRDefault="00937687">
      <w:pPr>
        <w:widowControl w:val="0"/>
        <w:ind w:left="0" w:firstLine="0"/>
        <w:rPr>
          <w:rFonts w:ascii="Times New Roman" w:eastAsia="Calibri" w:hAnsi="Times New Roman" w:cs="Times New Roman"/>
          <w:szCs w:val="20"/>
          <w:lang w:eastAsia="sl-SI"/>
        </w:rPr>
      </w:pPr>
    </w:p>
    <w:p w14:paraId="31CA5B1C" w14:textId="77777777" w:rsidR="00937687" w:rsidRDefault="00937687">
      <w:pPr>
        <w:widowControl w:val="0"/>
        <w:ind w:left="0" w:firstLine="0"/>
        <w:rPr>
          <w:rFonts w:ascii="Times New Roman" w:eastAsia="Calibri" w:hAnsi="Times New Roman" w:cs="Times New Roman"/>
          <w:szCs w:val="20"/>
          <w:lang w:eastAsia="sl-SI"/>
        </w:rPr>
      </w:pPr>
    </w:p>
    <w:p w14:paraId="3B160A9A" w14:textId="77777777" w:rsidR="00937687" w:rsidRDefault="00937687">
      <w:pPr>
        <w:widowControl w:val="0"/>
        <w:ind w:left="0" w:firstLine="0"/>
        <w:rPr>
          <w:rFonts w:ascii="Times New Roman" w:eastAsia="Calibri" w:hAnsi="Times New Roman" w:cs="Times New Roman"/>
          <w:szCs w:val="20"/>
          <w:lang w:eastAsia="sl-SI"/>
        </w:rPr>
      </w:pPr>
    </w:p>
    <w:p w14:paraId="57A19015" w14:textId="77777777" w:rsidR="00937687" w:rsidRDefault="00937687">
      <w:pPr>
        <w:widowControl w:val="0"/>
        <w:ind w:left="0" w:firstLine="0"/>
        <w:rPr>
          <w:rFonts w:ascii="Times New Roman" w:eastAsia="Calibri" w:hAnsi="Times New Roman" w:cs="Times New Roman"/>
          <w:szCs w:val="20"/>
          <w:lang w:eastAsia="sl-SI"/>
        </w:rPr>
      </w:pPr>
    </w:p>
    <w:p w14:paraId="6C21632C" w14:textId="77777777" w:rsidR="00937687" w:rsidRDefault="00937687">
      <w:pPr>
        <w:widowControl w:val="0"/>
        <w:ind w:left="0" w:firstLine="0"/>
        <w:rPr>
          <w:rFonts w:ascii="Times New Roman" w:eastAsia="Calibri" w:hAnsi="Times New Roman" w:cs="Times New Roman"/>
          <w:szCs w:val="20"/>
          <w:lang w:eastAsia="sl-SI"/>
        </w:rPr>
      </w:pPr>
    </w:p>
    <w:p w14:paraId="57E67E40" w14:textId="77777777" w:rsidR="00937687" w:rsidRDefault="00937687">
      <w:pPr>
        <w:widowControl w:val="0"/>
        <w:ind w:left="0" w:firstLine="0"/>
        <w:rPr>
          <w:rFonts w:ascii="Times New Roman" w:eastAsia="Calibri" w:hAnsi="Times New Roman" w:cs="Times New Roman"/>
          <w:szCs w:val="20"/>
          <w:lang w:eastAsia="sl-SI"/>
        </w:rPr>
      </w:pPr>
    </w:p>
    <w:p w14:paraId="4086536A" w14:textId="77777777" w:rsidR="00937687" w:rsidRDefault="00937687">
      <w:pPr>
        <w:widowControl w:val="0"/>
        <w:ind w:left="0" w:firstLine="0"/>
        <w:rPr>
          <w:rFonts w:ascii="Times New Roman" w:eastAsia="Calibri" w:hAnsi="Times New Roman" w:cs="Times New Roman"/>
          <w:szCs w:val="20"/>
          <w:lang w:eastAsia="sl-SI"/>
        </w:rPr>
      </w:pPr>
    </w:p>
    <w:p w14:paraId="7C3ACE24" w14:textId="77777777" w:rsidR="00937687" w:rsidRDefault="00937687">
      <w:pPr>
        <w:widowControl w:val="0"/>
        <w:ind w:left="0" w:firstLine="0"/>
        <w:rPr>
          <w:rFonts w:ascii="Times New Roman" w:eastAsia="Calibri" w:hAnsi="Times New Roman" w:cs="Times New Roman"/>
          <w:szCs w:val="20"/>
          <w:lang w:eastAsia="sl-SI"/>
        </w:rPr>
      </w:pPr>
    </w:p>
    <w:p w14:paraId="7703239A" w14:textId="77777777" w:rsidR="00937687" w:rsidRDefault="00937687">
      <w:pPr>
        <w:widowControl w:val="0"/>
        <w:ind w:left="0" w:firstLine="0"/>
        <w:rPr>
          <w:rFonts w:ascii="Times New Roman" w:eastAsia="Calibri" w:hAnsi="Times New Roman" w:cs="Times New Roman"/>
          <w:szCs w:val="20"/>
          <w:lang w:eastAsia="sl-SI"/>
        </w:rPr>
      </w:pPr>
    </w:p>
    <w:p w14:paraId="4E79B3C5" w14:textId="77777777" w:rsidR="00937687" w:rsidRDefault="00937687">
      <w:pPr>
        <w:widowControl w:val="0"/>
        <w:ind w:left="0" w:firstLine="0"/>
        <w:rPr>
          <w:rFonts w:ascii="Times New Roman" w:eastAsia="Calibri" w:hAnsi="Times New Roman" w:cs="Times New Roman"/>
          <w:szCs w:val="20"/>
          <w:lang w:eastAsia="sl-SI"/>
        </w:rPr>
      </w:pPr>
    </w:p>
    <w:p w14:paraId="2DF26AE7" w14:textId="77777777" w:rsidR="00937687" w:rsidRDefault="00937687">
      <w:pPr>
        <w:widowControl w:val="0"/>
        <w:ind w:left="0" w:firstLine="0"/>
        <w:rPr>
          <w:rFonts w:ascii="Times New Roman" w:eastAsia="Calibri" w:hAnsi="Times New Roman" w:cs="Times New Roman"/>
          <w:szCs w:val="20"/>
          <w:lang w:eastAsia="sl-SI"/>
        </w:rPr>
      </w:pPr>
    </w:p>
    <w:p w14:paraId="47FBEDB2" w14:textId="77777777" w:rsidR="00937687" w:rsidRDefault="00937687">
      <w:pPr>
        <w:widowControl w:val="0"/>
        <w:ind w:left="0" w:firstLine="0"/>
        <w:rPr>
          <w:rFonts w:ascii="Times New Roman" w:eastAsia="Calibri" w:hAnsi="Times New Roman" w:cs="Times New Roman"/>
          <w:szCs w:val="20"/>
          <w:lang w:eastAsia="sl-SI"/>
        </w:rPr>
      </w:pPr>
    </w:p>
    <w:p w14:paraId="26DA8DF9" w14:textId="77777777" w:rsidR="00937687" w:rsidRDefault="00937687">
      <w:pPr>
        <w:widowControl w:val="0"/>
        <w:ind w:left="0" w:firstLine="0"/>
        <w:rPr>
          <w:rFonts w:ascii="Times New Roman" w:eastAsia="Calibri" w:hAnsi="Times New Roman" w:cs="Times New Roman"/>
          <w:szCs w:val="20"/>
          <w:lang w:eastAsia="sl-SI"/>
        </w:rPr>
      </w:pPr>
    </w:p>
    <w:p w14:paraId="298547CD" w14:textId="77777777" w:rsidR="00937687" w:rsidRDefault="00937687">
      <w:pPr>
        <w:widowControl w:val="0"/>
        <w:ind w:left="0" w:firstLine="0"/>
        <w:rPr>
          <w:rFonts w:ascii="Times New Roman" w:eastAsia="Calibri" w:hAnsi="Times New Roman" w:cs="Times New Roman"/>
          <w:szCs w:val="20"/>
          <w:lang w:eastAsia="sl-SI"/>
        </w:rPr>
      </w:pPr>
    </w:p>
    <w:p w14:paraId="79203BBE" w14:textId="77777777" w:rsidR="00937687" w:rsidRDefault="00937687">
      <w:pPr>
        <w:widowControl w:val="0"/>
        <w:ind w:left="0" w:firstLine="0"/>
        <w:rPr>
          <w:rFonts w:ascii="Times New Roman" w:eastAsia="Calibri" w:hAnsi="Times New Roman" w:cs="Times New Roman"/>
          <w:szCs w:val="20"/>
          <w:lang w:eastAsia="sl-SI"/>
        </w:rPr>
      </w:pPr>
    </w:p>
    <w:p w14:paraId="64A0D1AC" w14:textId="77777777" w:rsidR="00937687" w:rsidRDefault="00937687">
      <w:pPr>
        <w:widowControl w:val="0"/>
        <w:ind w:left="0" w:firstLine="0"/>
        <w:rPr>
          <w:rFonts w:ascii="Times New Roman" w:eastAsia="Calibri" w:hAnsi="Times New Roman" w:cs="Times New Roman"/>
          <w:szCs w:val="20"/>
          <w:lang w:eastAsia="sl-SI"/>
        </w:rPr>
      </w:pPr>
    </w:p>
    <w:p w14:paraId="089891D3" w14:textId="77777777" w:rsidR="00937687" w:rsidRDefault="00937687">
      <w:pPr>
        <w:widowControl w:val="0"/>
        <w:ind w:left="0" w:firstLine="0"/>
        <w:rPr>
          <w:rFonts w:ascii="Times New Roman" w:eastAsia="Calibri" w:hAnsi="Times New Roman" w:cs="Times New Roman"/>
          <w:szCs w:val="20"/>
          <w:lang w:eastAsia="sl-SI"/>
        </w:rPr>
      </w:pPr>
    </w:p>
    <w:p w14:paraId="601EF310" w14:textId="77777777" w:rsidR="00937687" w:rsidRDefault="00937687">
      <w:pPr>
        <w:widowControl w:val="0"/>
        <w:ind w:left="0" w:firstLine="0"/>
        <w:rPr>
          <w:rFonts w:ascii="Times New Roman" w:eastAsia="Calibri" w:hAnsi="Times New Roman" w:cs="Times New Roman"/>
          <w:szCs w:val="20"/>
          <w:lang w:eastAsia="sl-SI"/>
        </w:rPr>
      </w:pPr>
    </w:p>
    <w:p w14:paraId="1E5F9B7C" w14:textId="77777777" w:rsidR="00937687" w:rsidRDefault="00937687">
      <w:pPr>
        <w:widowControl w:val="0"/>
        <w:tabs>
          <w:tab w:val="left" w:pos="567"/>
        </w:tabs>
        <w:ind w:left="0" w:firstLine="0"/>
        <w:outlineLvl w:val="0"/>
        <w:rPr>
          <w:rFonts w:ascii="Times New Roman" w:eastAsia="Calibri" w:hAnsi="Times New Roman" w:cs="Times New Roman"/>
          <w:b/>
          <w:caps/>
          <w:szCs w:val="20"/>
          <w:lang w:eastAsia="sl-SI"/>
        </w:rPr>
      </w:pPr>
      <w:bookmarkStart w:id="7" w:name="_Toc129243259"/>
      <w:bookmarkStart w:id="8" w:name="_Toc129243134"/>
    </w:p>
    <w:p w14:paraId="54DCA263" w14:textId="77777777" w:rsidR="00937687" w:rsidRDefault="00937687">
      <w:pPr>
        <w:widowControl w:val="0"/>
        <w:tabs>
          <w:tab w:val="left" w:pos="567"/>
        </w:tabs>
        <w:ind w:left="0" w:firstLine="0"/>
        <w:outlineLvl w:val="0"/>
        <w:rPr>
          <w:rFonts w:ascii="Times New Roman" w:eastAsia="Calibri" w:hAnsi="Times New Roman" w:cs="Times New Roman"/>
          <w:b/>
          <w:caps/>
          <w:szCs w:val="20"/>
          <w:lang w:eastAsia="sl-SI"/>
        </w:rPr>
      </w:pPr>
    </w:p>
    <w:p w14:paraId="2F4E8E9A" w14:textId="77777777" w:rsidR="00937687" w:rsidRDefault="00675DC8">
      <w:pPr>
        <w:widowControl w:val="0"/>
        <w:tabs>
          <w:tab w:val="left" w:pos="567"/>
        </w:tabs>
        <w:ind w:left="0" w:firstLine="0"/>
        <w:jc w:val="center"/>
        <w:outlineLv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III PRIEDAS</w:t>
      </w:r>
      <w:bookmarkEnd w:id="7"/>
      <w:bookmarkEnd w:id="8"/>
    </w:p>
    <w:p w14:paraId="73C16D3A" w14:textId="77777777" w:rsidR="00937687" w:rsidRDefault="00937687">
      <w:pPr>
        <w:widowControl w:val="0"/>
        <w:ind w:left="0" w:firstLine="0"/>
        <w:rPr>
          <w:rFonts w:ascii="Times New Roman" w:eastAsia="Calibri" w:hAnsi="Times New Roman" w:cs="Times New Roman"/>
          <w:szCs w:val="20"/>
          <w:lang w:eastAsia="sl-SI"/>
        </w:rPr>
      </w:pPr>
    </w:p>
    <w:p w14:paraId="5E884E9E" w14:textId="77777777" w:rsidR="00937687" w:rsidRDefault="00675DC8">
      <w:pPr>
        <w:widowControl w:val="0"/>
        <w:tabs>
          <w:tab w:val="left" w:pos="567"/>
        </w:tabs>
        <w:ind w:left="0" w:firstLine="0"/>
        <w:jc w:val="center"/>
        <w:outlineLvl w:val="0"/>
        <w:rPr>
          <w:rFonts w:ascii="Times New Roman" w:eastAsia="Calibri" w:hAnsi="Times New Roman" w:cs="Times New Roman"/>
          <w:b/>
          <w:caps/>
          <w:szCs w:val="20"/>
          <w:lang w:eastAsia="sl-SI"/>
        </w:rPr>
      </w:pPr>
      <w:bookmarkStart w:id="9" w:name="_Toc129243260"/>
      <w:bookmarkStart w:id="10" w:name="_Toc129243135"/>
      <w:r>
        <w:rPr>
          <w:rFonts w:ascii="Times New Roman" w:eastAsia="Calibri" w:hAnsi="Times New Roman" w:cs="Times New Roman"/>
          <w:b/>
          <w:caps/>
          <w:szCs w:val="20"/>
          <w:lang w:eastAsia="sl-SI"/>
        </w:rPr>
        <w:t>ŽENKLINIMAS IR PAKUOTĖS LAPELIS</w:t>
      </w:r>
      <w:bookmarkEnd w:id="9"/>
      <w:bookmarkEnd w:id="10"/>
    </w:p>
    <w:p w14:paraId="2E3CE9A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br w:type="page"/>
      </w:r>
    </w:p>
    <w:p w14:paraId="71DD695C" w14:textId="77777777" w:rsidR="00937687" w:rsidRDefault="00937687">
      <w:pPr>
        <w:widowControl w:val="0"/>
        <w:ind w:left="0" w:firstLine="0"/>
        <w:rPr>
          <w:rFonts w:ascii="Times New Roman" w:eastAsia="Calibri" w:hAnsi="Times New Roman" w:cs="Times New Roman"/>
          <w:szCs w:val="20"/>
          <w:lang w:eastAsia="sl-SI"/>
        </w:rPr>
      </w:pPr>
    </w:p>
    <w:p w14:paraId="561FF49E" w14:textId="77777777" w:rsidR="00937687" w:rsidRDefault="00937687">
      <w:pPr>
        <w:widowControl w:val="0"/>
        <w:ind w:left="0" w:firstLine="0"/>
        <w:rPr>
          <w:rFonts w:ascii="Times New Roman" w:eastAsia="Calibri" w:hAnsi="Times New Roman" w:cs="Times New Roman"/>
          <w:szCs w:val="20"/>
          <w:lang w:eastAsia="sl-SI"/>
        </w:rPr>
      </w:pPr>
    </w:p>
    <w:p w14:paraId="22F83787" w14:textId="77777777" w:rsidR="00937687" w:rsidRDefault="00937687">
      <w:pPr>
        <w:widowControl w:val="0"/>
        <w:ind w:left="0" w:firstLine="0"/>
        <w:rPr>
          <w:rFonts w:ascii="Times New Roman" w:eastAsia="Calibri" w:hAnsi="Times New Roman" w:cs="Times New Roman"/>
          <w:szCs w:val="20"/>
          <w:lang w:eastAsia="sl-SI"/>
        </w:rPr>
      </w:pPr>
    </w:p>
    <w:p w14:paraId="2776FFA0" w14:textId="77777777" w:rsidR="00937687" w:rsidRDefault="00937687">
      <w:pPr>
        <w:widowControl w:val="0"/>
        <w:ind w:left="0" w:firstLine="0"/>
        <w:rPr>
          <w:rFonts w:ascii="Times New Roman" w:eastAsia="Calibri" w:hAnsi="Times New Roman" w:cs="Times New Roman"/>
          <w:szCs w:val="20"/>
          <w:lang w:eastAsia="sl-SI"/>
        </w:rPr>
      </w:pPr>
    </w:p>
    <w:p w14:paraId="1B395ED7" w14:textId="77777777" w:rsidR="00937687" w:rsidRDefault="00937687">
      <w:pPr>
        <w:widowControl w:val="0"/>
        <w:ind w:left="0" w:firstLine="0"/>
        <w:rPr>
          <w:rFonts w:ascii="Times New Roman" w:eastAsia="Calibri" w:hAnsi="Times New Roman" w:cs="Times New Roman"/>
          <w:szCs w:val="20"/>
          <w:lang w:eastAsia="sl-SI"/>
        </w:rPr>
      </w:pPr>
    </w:p>
    <w:p w14:paraId="02F81D0D" w14:textId="77777777" w:rsidR="00937687" w:rsidRDefault="00937687">
      <w:pPr>
        <w:widowControl w:val="0"/>
        <w:ind w:left="0" w:firstLine="0"/>
        <w:rPr>
          <w:rFonts w:ascii="Times New Roman" w:eastAsia="Calibri" w:hAnsi="Times New Roman" w:cs="Times New Roman"/>
          <w:szCs w:val="20"/>
          <w:lang w:eastAsia="sl-SI"/>
        </w:rPr>
      </w:pPr>
    </w:p>
    <w:p w14:paraId="037F1F05" w14:textId="77777777" w:rsidR="00937687" w:rsidRDefault="00937687">
      <w:pPr>
        <w:widowControl w:val="0"/>
        <w:ind w:left="0" w:firstLine="0"/>
        <w:rPr>
          <w:rFonts w:ascii="Times New Roman" w:eastAsia="Calibri" w:hAnsi="Times New Roman" w:cs="Times New Roman"/>
          <w:szCs w:val="20"/>
          <w:lang w:eastAsia="sl-SI"/>
        </w:rPr>
      </w:pPr>
    </w:p>
    <w:p w14:paraId="3ED5A523" w14:textId="77777777" w:rsidR="00937687" w:rsidRDefault="00937687">
      <w:pPr>
        <w:widowControl w:val="0"/>
        <w:ind w:left="0" w:firstLine="0"/>
        <w:rPr>
          <w:rFonts w:ascii="Times New Roman" w:eastAsia="Calibri" w:hAnsi="Times New Roman" w:cs="Times New Roman"/>
          <w:szCs w:val="20"/>
          <w:lang w:eastAsia="sl-SI"/>
        </w:rPr>
      </w:pPr>
    </w:p>
    <w:p w14:paraId="252D0187" w14:textId="77777777" w:rsidR="00937687" w:rsidRDefault="00937687">
      <w:pPr>
        <w:widowControl w:val="0"/>
        <w:ind w:left="0" w:firstLine="0"/>
        <w:rPr>
          <w:rFonts w:ascii="Times New Roman" w:eastAsia="Calibri" w:hAnsi="Times New Roman" w:cs="Times New Roman"/>
          <w:szCs w:val="20"/>
          <w:lang w:eastAsia="sl-SI"/>
        </w:rPr>
      </w:pPr>
    </w:p>
    <w:p w14:paraId="4AA07015" w14:textId="77777777" w:rsidR="00937687" w:rsidRDefault="00937687">
      <w:pPr>
        <w:widowControl w:val="0"/>
        <w:ind w:left="0" w:firstLine="0"/>
        <w:rPr>
          <w:rFonts w:ascii="Times New Roman" w:eastAsia="Calibri" w:hAnsi="Times New Roman" w:cs="Times New Roman"/>
          <w:szCs w:val="20"/>
          <w:lang w:eastAsia="sl-SI"/>
        </w:rPr>
      </w:pPr>
    </w:p>
    <w:p w14:paraId="07F8BFE2" w14:textId="77777777" w:rsidR="00937687" w:rsidRDefault="00937687">
      <w:pPr>
        <w:widowControl w:val="0"/>
        <w:ind w:left="0" w:firstLine="0"/>
        <w:rPr>
          <w:rFonts w:ascii="Times New Roman" w:eastAsia="Calibri" w:hAnsi="Times New Roman" w:cs="Times New Roman"/>
          <w:szCs w:val="20"/>
          <w:lang w:eastAsia="sl-SI"/>
        </w:rPr>
      </w:pPr>
    </w:p>
    <w:p w14:paraId="6CE5E3F1" w14:textId="77777777" w:rsidR="00937687" w:rsidRDefault="00937687">
      <w:pPr>
        <w:widowControl w:val="0"/>
        <w:ind w:left="0" w:firstLine="0"/>
        <w:rPr>
          <w:rFonts w:ascii="Times New Roman" w:eastAsia="Calibri" w:hAnsi="Times New Roman" w:cs="Times New Roman"/>
          <w:szCs w:val="20"/>
          <w:lang w:eastAsia="sl-SI"/>
        </w:rPr>
      </w:pPr>
    </w:p>
    <w:p w14:paraId="4A668026" w14:textId="77777777" w:rsidR="00937687" w:rsidRDefault="00937687">
      <w:pPr>
        <w:widowControl w:val="0"/>
        <w:ind w:left="0" w:firstLine="0"/>
        <w:rPr>
          <w:rFonts w:ascii="Times New Roman" w:eastAsia="Calibri" w:hAnsi="Times New Roman" w:cs="Times New Roman"/>
          <w:szCs w:val="20"/>
          <w:lang w:eastAsia="sl-SI"/>
        </w:rPr>
      </w:pPr>
    </w:p>
    <w:p w14:paraId="594F0559" w14:textId="77777777" w:rsidR="00937687" w:rsidRDefault="00937687">
      <w:pPr>
        <w:widowControl w:val="0"/>
        <w:ind w:left="0" w:firstLine="0"/>
        <w:rPr>
          <w:rFonts w:ascii="Times New Roman" w:eastAsia="Calibri" w:hAnsi="Times New Roman" w:cs="Times New Roman"/>
          <w:szCs w:val="20"/>
          <w:lang w:eastAsia="sl-SI"/>
        </w:rPr>
      </w:pPr>
    </w:p>
    <w:p w14:paraId="478D157A" w14:textId="77777777" w:rsidR="00937687" w:rsidRDefault="00937687">
      <w:pPr>
        <w:widowControl w:val="0"/>
        <w:ind w:left="0" w:firstLine="0"/>
        <w:rPr>
          <w:rFonts w:ascii="Times New Roman" w:eastAsia="Calibri" w:hAnsi="Times New Roman" w:cs="Times New Roman"/>
          <w:szCs w:val="20"/>
          <w:lang w:eastAsia="sl-SI"/>
        </w:rPr>
      </w:pPr>
    </w:p>
    <w:p w14:paraId="0A7DC39D" w14:textId="77777777" w:rsidR="00937687" w:rsidRDefault="00937687">
      <w:pPr>
        <w:widowControl w:val="0"/>
        <w:ind w:left="0" w:firstLine="0"/>
        <w:rPr>
          <w:rFonts w:ascii="Times New Roman" w:eastAsia="Calibri" w:hAnsi="Times New Roman" w:cs="Times New Roman"/>
          <w:szCs w:val="20"/>
          <w:lang w:eastAsia="sl-SI"/>
        </w:rPr>
      </w:pPr>
    </w:p>
    <w:p w14:paraId="15C60CCB" w14:textId="77777777" w:rsidR="00937687" w:rsidRDefault="00937687">
      <w:pPr>
        <w:widowControl w:val="0"/>
        <w:ind w:left="0" w:firstLine="0"/>
        <w:rPr>
          <w:rFonts w:ascii="Times New Roman" w:eastAsia="Calibri" w:hAnsi="Times New Roman" w:cs="Times New Roman"/>
          <w:szCs w:val="20"/>
          <w:lang w:eastAsia="sl-SI"/>
        </w:rPr>
      </w:pPr>
    </w:p>
    <w:p w14:paraId="69E58868" w14:textId="77777777" w:rsidR="00937687" w:rsidRDefault="00937687">
      <w:pPr>
        <w:widowControl w:val="0"/>
        <w:ind w:left="0" w:firstLine="0"/>
        <w:rPr>
          <w:rFonts w:ascii="Times New Roman" w:eastAsia="Calibri" w:hAnsi="Times New Roman" w:cs="Times New Roman"/>
          <w:szCs w:val="20"/>
          <w:lang w:eastAsia="sl-SI"/>
        </w:rPr>
      </w:pPr>
    </w:p>
    <w:p w14:paraId="25AEF49F" w14:textId="77777777" w:rsidR="00937687" w:rsidRDefault="00937687">
      <w:pPr>
        <w:widowControl w:val="0"/>
        <w:ind w:left="0" w:firstLine="0"/>
        <w:rPr>
          <w:rFonts w:ascii="Times New Roman" w:eastAsia="Calibri" w:hAnsi="Times New Roman" w:cs="Times New Roman"/>
          <w:szCs w:val="20"/>
          <w:lang w:eastAsia="sl-SI"/>
        </w:rPr>
      </w:pPr>
    </w:p>
    <w:p w14:paraId="43EB2E62" w14:textId="77777777" w:rsidR="00937687" w:rsidRDefault="00937687">
      <w:pPr>
        <w:widowControl w:val="0"/>
        <w:ind w:left="0" w:firstLine="0"/>
        <w:rPr>
          <w:rFonts w:ascii="Times New Roman" w:eastAsia="Calibri" w:hAnsi="Times New Roman" w:cs="Times New Roman"/>
          <w:szCs w:val="20"/>
          <w:lang w:eastAsia="sl-SI"/>
        </w:rPr>
      </w:pPr>
    </w:p>
    <w:p w14:paraId="305F4F67" w14:textId="77777777" w:rsidR="00937687" w:rsidRDefault="00937687">
      <w:pPr>
        <w:widowControl w:val="0"/>
        <w:ind w:left="0" w:firstLine="0"/>
        <w:rPr>
          <w:rFonts w:ascii="Times New Roman" w:eastAsia="Calibri" w:hAnsi="Times New Roman" w:cs="Times New Roman"/>
          <w:szCs w:val="20"/>
          <w:lang w:eastAsia="sl-SI"/>
        </w:rPr>
      </w:pPr>
    </w:p>
    <w:p w14:paraId="5375E82D" w14:textId="77777777" w:rsidR="00937687" w:rsidRDefault="00937687">
      <w:pPr>
        <w:widowControl w:val="0"/>
        <w:ind w:left="0" w:firstLine="0"/>
        <w:rPr>
          <w:rFonts w:ascii="Times New Roman" w:eastAsia="Calibri" w:hAnsi="Times New Roman" w:cs="Times New Roman"/>
          <w:szCs w:val="20"/>
          <w:lang w:eastAsia="sl-SI"/>
        </w:rPr>
      </w:pPr>
    </w:p>
    <w:p w14:paraId="6D58E44E" w14:textId="77777777" w:rsidR="00937687" w:rsidRDefault="00937687">
      <w:pPr>
        <w:widowControl w:val="0"/>
        <w:ind w:left="0" w:firstLine="0"/>
        <w:rPr>
          <w:rFonts w:ascii="Times New Roman" w:eastAsia="Calibri" w:hAnsi="Times New Roman" w:cs="Times New Roman"/>
          <w:b/>
          <w:szCs w:val="20"/>
          <w:lang w:eastAsia="sl-SI"/>
        </w:rPr>
      </w:pPr>
    </w:p>
    <w:p w14:paraId="063B7C00" w14:textId="77777777" w:rsidR="00937687" w:rsidRDefault="00675DC8">
      <w:pPr>
        <w:widowControl w:val="0"/>
        <w:ind w:left="0" w:firstLine="0"/>
        <w:jc w:val="cente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 xml:space="preserve">A. </w:t>
      </w:r>
      <w:bookmarkStart w:id="11" w:name="_Toc129243261"/>
      <w:bookmarkStart w:id="12" w:name="_Toc129243136"/>
      <w:r>
        <w:rPr>
          <w:rFonts w:ascii="Times New Roman" w:eastAsia="Calibri" w:hAnsi="Times New Roman" w:cs="Times New Roman"/>
          <w:b/>
          <w:szCs w:val="20"/>
          <w:lang w:eastAsia="sl-SI"/>
        </w:rPr>
        <w:t>ŽENKLINIMAS</w:t>
      </w:r>
      <w:bookmarkEnd w:id="11"/>
      <w:bookmarkEnd w:id="12"/>
    </w:p>
    <w:p w14:paraId="3310C2A0"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br w:type="page"/>
      </w:r>
    </w:p>
    <w:p w14:paraId="25073790" w14:textId="77777777" w:rsidR="00937687" w:rsidRDefault="00675DC8">
      <w:pPr>
        <w:widowControl w:val="0"/>
        <w:pBdr>
          <w:top w:val="single" w:sz="4" w:space="1" w:color="auto"/>
          <w:left w:val="single" w:sz="4" w:space="1" w:color="auto"/>
          <w:bottom w:val="single" w:sz="4" w:space="1" w:color="auto"/>
          <w:right w:val="single" w:sz="4" w:space="1" w:color="auto"/>
        </w:pBdr>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lastRenderedPageBreak/>
        <w:t>INFORMACIJA ANT IŠORINĖS PAKUOTĖS</w:t>
      </w:r>
    </w:p>
    <w:p w14:paraId="20EB5513" w14:textId="77777777" w:rsidR="00937687" w:rsidRDefault="00937687">
      <w:pPr>
        <w:widowControl w:val="0"/>
        <w:pBdr>
          <w:top w:val="single" w:sz="4" w:space="1" w:color="auto"/>
          <w:left w:val="single" w:sz="4" w:space="1" w:color="auto"/>
          <w:bottom w:val="single" w:sz="4" w:space="1" w:color="auto"/>
          <w:right w:val="single" w:sz="4" w:space="1" w:color="auto"/>
        </w:pBdr>
        <w:rPr>
          <w:rFonts w:ascii="Times New Roman" w:eastAsia="Calibri" w:hAnsi="Times New Roman" w:cs="Times New Roman"/>
          <w:szCs w:val="20"/>
          <w:lang w:eastAsia="sl-SI"/>
        </w:rPr>
      </w:pPr>
    </w:p>
    <w:p w14:paraId="7F2B717F" w14:textId="77777777" w:rsidR="00937687" w:rsidRDefault="00675DC8">
      <w:pPr>
        <w:widowControl w:val="0"/>
        <w:pBdr>
          <w:top w:val="single" w:sz="4" w:space="1" w:color="auto"/>
          <w:left w:val="single" w:sz="4" w:space="1" w:color="auto"/>
          <w:bottom w:val="single" w:sz="4" w:space="1" w:color="auto"/>
          <w:right w:val="single" w:sz="4" w:space="1" w:color="auto"/>
        </w:pBdr>
        <w:ind w:left="0" w:firstLine="0"/>
        <w:rPr>
          <w:rFonts w:ascii="Times New Roman" w:eastAsia="Calibri" w:hAnsi="Times New Roman" w:cs="Times New Roman"/>
          <w:szCs w:val="20"/>
          <w:lang w:eastAsia="sl-SI"/>
        </w:rPr>
      </w:pPr>
      <w:r>
        <w:rPr>
          <w:rFonts w:ascii="Times New Roman" w:eastAsia="Calibri" w:hAnsi="Times New Roman" w:cs="Times New Roman"/>
          <w:b/>
          <w:szCs w:val="20"/>
          <w:lang w:eastAsia="sl-SI"/>
        </w:rPr>
        <w:t>KARTONO DĖŽUTĖ DVISLUOKSNĖMS JUOSTELĖMS</w:t>
      </w:r>
      <w:r>
        <w:rPr>
          <w:rFonts w:ascii="Times New Roman" w:eastAsia="Calibri" w:hAnsi="Times New Roman" w:cs="Times New Roman"/>
          <w:b/>
          <w:lang w:val="sl-SI" w:eastAsia="lt-LT"/>
        </w:rPr>
        <w:t xml:space="preserve"> IR LIZDINĖMS PLOKŠTELĖMS</w:t>
      </w:r>
    </w:p>
    <w:p w14:paraId="40AE0CCC" w14:textId="77777777" w:rsidR="00937687" w:rsidRDefault="00937687">
      <w:pPr>
        <w:widowControl w:val="0"/>
        <w:ind w:left="0" w:firstLine="0"/>
        <w:rPr>
          <w:rFonts w:ascii="Times New Roman" w:eastAsia="Calibri" w:hAnsi="Times New Roman" w:cs="Times New Roman"/>
          <w:szCs w:val="20"/>
          <w:lang w:eastAsia="sl-SI"/>
        </w:rPr>
      </w:pPr>
    </w:p>
    <w:p w14:paraId="702DCB18" w14:textId="77777777" w:rsidR="00937687" w:rsidRDefault="00937687">
      <w:pPr>
        <w:widowControl w:val="0"/>
        <w:ind w:left="0" w:firstLine="0"/>
        <w:rPr>
          <w:rFonts w:ascii="Times New Roman" w:eastAsia="Calibri" w:hAnsi="Times New Roman" w:cs="Times New Roman"/>
          <w:szCs w:val="20"/>
          <w:lang w:eastAsia="sl-SI"/>
        </w:rPr>
      </w:pPr>
    </w:p>
    <w:p w14:paraId="27D54185"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1.</w:t>
      </w:r>
      <w:r>
        <w:rPr>
          <w:rFonts w:ascii="Times New Roman" w:eastAsia="Calibri" w:hAnsi="Times New Roman" w:cs="Times New Roman"/>
          <w:b/>
          <w:szCs w:val="20"/>
          <w:lang w:eastAsia="sl-SI"/>
        </w:rPr>
        <w:tab/>
        <w:t>VAISTINIO PREPARATO PAVADINIMAS</w:t>
      </w:r>
    </w:p>
    <w:p w14:paraId="3B3F5113" w14:textId="77777777" w:rsidR="00937687" w:rsidRDefault="00937687">
      <w:pPr>
        <w:widowControl w:val="0"/>
        <w:ind w:left="0" w:firstLine="0"/>
        <w:rPr>
          <w:rFonts w:ascii="Times New Roman" w:eastAsia="Calibri" w:hAnsi="Times New Roman" w:cs="Times New Roman"/>
          <w:szCs w:val="20"/>
          <w:lang w:eastAsia="sl-SI"/>
        </w:rPr>
      </w:pPr>
    </w:p>
    <w:p w14:paraId="071623D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500 mg/125 mg plėvele dengtos tabletės</w:t>
      </w:r>
    </w:p>
    <w:p w14:paraId="776AA694"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Betaklav 875 mg/125 mg plėvele dengtos tabletės</w:t>
      </w:r>
    </w:p>
    <w:p w14:paraId="51857F0A" w14:textId="77777777" w:rsidR="00937687" w:rsidRDefault="00937687">
      <w:pPr>
        <w:widowControl w:val="0"/>
        <w:ind w:left="0" w:firstLine="0"/>
        <w:rPr>
          <w:rFonts w:ascii="Times New Roman" w:eastAsia="Calibri" w:hAnsi="Times New Roman" w:cs="Times New Roman"/>
          <w:szCs w:val="20"/>
          <w:lang w:eastAsia="sl-SI"/>
        </w:rPr>
      </w:pPr>
    </w:p>
    <w:p w14:paraId="09678578" w14:textId="77777777" w:rsidR="00937687" w:rsidRDefault="00675DC8">
      <w:pPr>
        <w:tabs>
          <w:tab w:val="left" w:pos="720"/>
        </w:tabs>
        <w:snapToGrid w:val="0"/>
        <w:ind w:left="0" w:firstLine="0"/>
        <w:rPr>
          <w:rFonts w:ascii="Times New Roman" w:eastAsia="Calibri" w:hAnsi="Times New Roman" w:cs="Times New Roman"/>
          <w:szCs w:val="20"/>
          <w:lang w:eastAsia="sl-SI"/>
        </w:rPr>
      </w:pPr>
      <w:r>
        <w:rPr>
          <w:rFonts w:ascii="Times New Roman" w:eastAsia="Times New Roman" w:hAnsi="Times New Roman" w:cs="Times New Roman"/>
          <w:szCs w:val="20"/>
          <w:lang w:eastAsia="sl-SI"/>
        </w:rPr>
        <w:t>amoxicillinum/acidum clavulanicum</w:t>
      </w:r>
    </w:p>
    <w:p w14:paraId="6377F01C" w14:textId="77777777" w:rsidR="00937687" w:rsidRDefault="00937687">
      <w:pPr>
        <w:widowControl w:val="0"/>
        <w:ind w:left="0" w:firstLine="0"/>
        <w:rPr>
          <w:rFonts w:ascii="Times New Roman" w:eastAsia="Calibri" w:hAnsi="Times New Roman" w:cs="Times New Roman"/>
          <w:szCs w:val="20"/>
          <w:lang w:eastAsia="sl-SI"/>
        </w:rPr>
      </w:pPr>
    </w:p>
    <w:p w14:paraId="0B433FC3" w14:textId="77777777" w:rsidR="00937687" w:rsidRDefault="00937687">
      <w:pPr>
        <w:widowControl w:val="0"/>
        <w:ind w:left="0" w:firstLine="0"/>
        <w:rPr>
          <w:rFonts w:ascii="Times New Roman" w:eastAsia="Calibri" w:hAnsi="Times New Roman" w:cs="Times New Roman"/>
          <w:szCs w:val="20"/>
          <w:lang w:eastAsia="sl-SI"/>
        </w:rPr>
      </w:pPr>
    </w:p>
    <w:p w14:paraId="2DF1CA4C"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2.</w:t>
      </w:r>
      <w:r>
        <w:rPr>
          <w:rFonts w:ascii="Times New Roman" w:eastAsia="Calibri" w:hAnsi="Times New Roman" w:cs="Times New Roman"/>
          <w:b/>
          <w:szCs w:val="20"/>
          <w:lang w:eastAsia="sl-SI"/>
        </w:rPr>
        <w:tab/>
        <w:t>VEIKLIOJI (-IOS) MEDŽIAGA (-OS) IR JOS (-Ų) KIEKIS (-IAI)</w:t>
      </w:r>
    </w:p>
    <w:p w14:paraId="2FEA90C4" w14:textId="77777777" w:rsidR="00937687" w:rsidRDefault="00937687">
      <w:pPr>
        <w:widowControl w:val="0"/>
        <w:ind w:left="0" w:firstLine="0"/>
        <w:rPr>
          <w:rFonts w:ascii="Times New Roman" w:eastAsia="Calibri" w:hAnsi="Times New Roman" w:cs="Times New Roman"/>
          <w:szCs w:val="20"/>
          <w:lang w:eastAsia="sl-SI"/>
        </w:rPr>
      </w:pPr>
    </w:p>
    <w:p w14:paraId="54C069CC"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Betaklav 500 mg/125 mg plėvele dengtos tabletės</w:t>
      </w:r>
    </w:p>
    <w:p w14:paraId="74A7929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Kiekvienoje plėvele dengtoje tabletėje yra 500 mg amoksicilino (amoksicilino trihidrato pavidalu) ir 125 mg klavulano rūgšties (kalio klavulanato pavidalu).</w:t>
      </w:r>
    </w:p>
    <w:p w14:paraId="5BAFC91A" w14:textId="77777777" w:rsidR="00937687" w:rsidRDefault="00937687">
      <w:pPr>
        <w:widowControl w:val="0"/>
        <w:ind w:left="0" w:firstLine="0"/>
        <w:rPr>
          <w:rFonts w:ascii="Times New Roman" w:eastAsia="Calibri" w:hAnsi="Times New Roman" w:cs="Times New Roman"/>
          <w:szCs w:val="20"/>
          <w:lang w:eastAsia="sl-SI"/>
        </w:rPr>
      </w:pPr>
    </w:p>
    <w:p w14:paraId="01C2DC44"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Betaklav 875 mg/125 mg plėvele dengtos tabletės</w:t>
      </w:r>
    </w:p>
    <w:p w14:paraId="2B88CCC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Kiekvienoje plėvele dengtoje tabletėje yra 875 mg amoksicilino (amoksicilino trihidrato pavidalu) ir 125 mg klavulano rūgšties (kalio klavulanato pavidalu).</w:t>
      </w:r>
    </w:p>
    <w:p w14:paraId="3A25EC35" w14:textId="77777777" w:rsidR="00937687" w:rsidRDefault="00937687">
      <w:pPr>
        <w:widowControl w:val="0"/>
        <w:ind w:left="0" w:firstLine="0"/>
        <w:rPr>
          <w:rFonts w:ascii="Times New Roman" w:eastAsia="Calibri" w:hAnsi="Times New Roman" w:cs="Times New Roman"/>
          <w:szCs w:val="20"/>
          <w:lang w:eastAsia="sl-SI"/>
        </w:rPr>
      </w:pPr>
    </w:p>
    <w:p w14:paraId="5BE370EA" w14:textId="77777777" w:rsidR="00937687" w:rsidRDefault="00937687">
      <w:pPr>
        <w:widowControl w:val="0"/>
        <w:ind w:left="0" w:firstLine="0"/>
        <w:rPr>
          <w:rFonts w:ascii="Times New Roman" w:eastAsia="Calibri" w:hAnsi="Times New Roman" w:cs="Times New Roman"/>
          <w:szCs w:val="20"/>
          <w:lang w:eastAsia="sl-SI"/>
        </w:rPr>
      </w:pPr>
    </w:p>
    <w:p w14:paraId="3F6F9BAC"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3.</w:t>
      </w:r>
      <w:r>
        <w:rPr>
          <w:rFonts w:ascii="Times New Roman" w:eastAsia="Calibri" w:hAnsi="Times New Roman" w:cs="Times New Roman"/>
          <w:b/>
          <w:szCs w:val="20"/>
          <w:lang w:eastAsia="sl-SI"/>
        </w:rPr>
        <w:tab/>
        <w:t>PAGALBINIŲ MEDŽIAGŲ SĄRAŠAS</w:t>
      </w:r>
    </w:p>
    <w:p w14:paraId="37B3E715" w14:textId="77777777" w:rsidR="00937687" w:rsidRDefault="00937687">
      <w:pPr>
        <w:widowControl w:val="0"/>
        <w:ind w:left="0" w:firstLine="0"/>
        <w:rPr>
          <w:rFonts w:ascii="Times New Roman" w:eastAsia="Calibri" w:hAnsi="Times New Roman" w:cs="Times New Roman"/>
          <w:szCs w:val="20"/>
          <w:lang w:eastAsia="sl-SI"/>
        </w:rPr>
      </w:pPr>
    </w:p>
    <w:p w14:paraId="0BB4E30E" w14:textId="77777777" w:rsidR="00937687" w:rsidRDefault="00937687">
      <w:pPr>
        <w:widowControl w:val="0"/>
        <w:ind w:left="0" w:firstLine="0"/>
        <w:rPr>
          <w:rFonts w:ascii="Times New Roman" w:eastAsia="Calibri" w:hAnsi="Times New Roman" w:cs="Times New Roman"/>
          <w:szCs w:val="20"/>
          <w:lang w:eastAsia="sl-SI"/>
        </w:rPr>
      </w:pPr>
    </w:p>
    <w:p w14:paraId="35773C12"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4.</w:t>
      </w:r>
      <w:r>
        <w:rPr>
          <w:rFonts w:ascii="Times New Roman" w:eastAsia="Calibri" w:hAnsi="Times New Roman" w:cs="Times New Roman"/>
          <w:b/>
          <w:szCs w:val="20"/>
          <w:lang w:eastAsia="sl-SI"/>
        </w:rPr>
        <w:tab/>
        <w:t>FARMACINĖ FORMA IR KIEKIS PAKUOTĖJE</w:t>
      </w:r>
    </w:p>
    <w:p w14:paraId="3A4849EB" w14:textId="77777777" w:rsidR="00937687" w:rsidRDefault="00937687">
      <w:pPr>
        <w:widowControl w:val="0"/>
        <w:ind w:left="0" w:firstLine="0"/>
        <w:rPr>
          <w:rFonts w:ascii="Times New Roman" w:eastAsia="Calibri" w:hAnsi="Times New Roman" w:cs="Times New Roman"/>
          <w:szCs w:val="20"/>
          <w:lang w:eastAsia="sl-SI"/>
        </w:rPr>
      </w:pPr>
    </w:p>
    <w:p w14:paraId="02488BE0"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Plėvele dengta tabletė (tabletė)</w:t>
      </w:r>
    </w:p>
    <w:p w14:paraId="342AB923" w14:textId="77777777" w:rsidR="00937687" w:rsidRDefault="00937687">
      <w:pPr>
        <w:widowControl w:val="0"/>
        <w:ind w:left="0" w:firstLine="0"/>
        <w:rPr>
          <w:rFonts w:ascii="Times New Roman" w:eastAsia="Calibri" w:hAnsi="Times New Roman" w:cs="Times New Roman"/>
          <w:szCs w:val="20"/>
          <w:lang w:eastAsia="sl-SI"/>
        </w:rPr>
      </w:pPr>
    </w:p>
    <w:p w14:paraId="660D465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10 plėvele dengtų tablečių</w:t>
      </w:r>
    </w:p>
    <w:p w14:paraId="265135AE"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12 plėvele dengtų tablečių</w:t>
      </w:r>
    </w:p>
    <w:p w14:paraId="14850A2A"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14 plėvele dengtų tablečių</w:t>
      </w:r>
    </w:p>
    <w:p w14:paraId="4EE39857" w14:textId="77777777" w:rsidR="00937687" w:rsidRDefault="00675DC8">
      <w:pPr>
        <w:widowControl w:val="0"/>
        <w:ind w:left="0" w:firstLine="0"/>
        <w:rPr>
          <w:rFonts w:ascii="Times New Roman" w:eastAsia="Calibri" w:hAnsi="Times New Roman" w:cs="Times New Roman"/>
          <w:i/>
          <w:szCs w:val="20"/>
          <w:highlight w:val="lightGray"/>
          <w:lang w:eastAsia="sl-SI"/>
        </w:rPr>
      </w:pPr>
      <w:r>
        <w:rPr>
          <w:rFonts w:ascii="Times New Roman" w:eastAsia="Calibri" w:hAnsi="Times New Roman" w:cs="Times New Roman"/>
          <w:szCs w:val="20"/>
          <w:highlight w:val="lightGray"/>
          <w:lang w:eastAsia="sl-SI"/>
        </w:rPr>
        <w:t>16 plėvele dengtų tablečių</w:t>
      </w:r>
    </w:p>
    <w:p w14:paraId="0C582C75" w14:textId="77777777" w:rsidR="00937687" w:rsidRDefault="00675DC8">
      <w:pPr>
        <w:widowControl w:val="0"/>
        <w:ind w:left="0" w:firstLine="0"/>
        <w:rPr>
          <w:rFonts w:ascii="Times New Roman" w:eastAsia="Calibri" w:hAnsi="Times New Roman" w:cs="Times New Roman"/>
          <w:i/>
          <w:szCs w:val="20"/>
          <w:highlight w:val="lightGray"/>
          <w:lang w:eastAsia="sl-SI"/>
        </w:rPr>
      </w:pPr>
      <w:r>
        <w:rPr>
          <w:rFonts w:ascii="Times New Roman" w:eastAsia="Calibri" w:hAnsi="Times New Roman" w:cs="Times New Roman"/>
          <w:szCs w:val="20"/>
          <w:highlight w:val="lightGray"/>
          <w:lang w:eastAsia="sl-SI"/>
        </w:rPr>
        <w:t>20 plėvele dengtų tablečių</w:t>
      </w:r>
    </w:p>
    <w:p w14:paraId="2DAE38BB"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21 plėvele dengta tabletė</w:t>
      </w:r>
    </w:p>
    <w:p w14:paraId="0FC32891"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24 plėvele dengtos tabletės</w:t>
      </w:r>
    </w:p>
    <w:p w14:paraId="4CF7F2DB"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30 plėvele dengtų tablečių</w:t>
      </w:r>
    </w:p>
    <w:p w14:paraId="5F2C8D87"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100 plėvele dengtų tablečių</w:t>
      </w:r>
    </w:p>
    <w:p w14:paraId="4B3E694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500 plėvele dengtų tablečių</w:t>
      </w:r>
    </w:p>
    <w:p w14:paraId="345AB971" w14:textId="77777777" w:rsidR="00937687" w:rsidRDefault="00937687">
      <w:pPr>
        <w:widowControl w:val="0"/>
        <w:ind w:left="0" w:firstLine="0"/>
        <w:rPr>
          <w:rFonts w:ascii="Times New Roman" w:eastAsia="Calibri" w:hAnsi="Times New Roman" w:cs="Times New Roman"/>
          <w:szCs w:val="20"/>
          <w:lang w:eastAsia="sl-SI"/>
        </w:rPr>
      </w:pPr>
    </w:p>
    <w:p w14:paraId="1788F14E" w14:textId="77777777" w:rsidR="00937687" w:rsidRDefault="00937687">
      <w:pPr>
        <w:widowControl w:val="0"/>
        <w:ind w:left="0" w:firstLine="0"/>
        <w:rPr>
          <w:rFonts w:ascii="Times New Roman" w:eastAsia="Calibri" w:hAnsi="Times New Roman" w:cs="Times New Roman"/>
          <w:szCs w:val="20"/>
          <w:lang w:eastAsia="sl-SI"/>
        </w:rPr>
      </w:pPr>
    </w:p>
    <w:p w14:paraId="7B9DFB39"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5.</w:t>
      </w:r>
      <w:r>
        <w:rPr>
          <w:rFonts w:ascii="Times New Roman" w:eastAsia="Calibri" w:hAnsi="Times New Roman" w:cs="Times New Roman"/>
          <w:b/>
          <w:szCs w:val="20"/>
          <w:lang w:eastAsia="sl-SI"/>
        </w:rPr>
        <w:tab/>
        <w:t>VARTOJIMO METODAS IR BŪDAS (-AI)</w:t>
      </w:r>
    </w:p>
    <w:p w14:paraId="76BBBB41" w14:textId="77777777" w:rsidR="00937687" w:rsidRDefault="00937687">
      <w:pPr>
        <w:widowControl w:val="0"/>
        <w:ind w:left="0" w:firstLine="0"/>
        <w:rPr>
          <w:rFonts w:ascii="Times New Roman" w:eastAsia="Calibri" w:hAnsi="Times New Roman" w:cs="Times New Roman"/>
          <w:i/>
          <w:szCs w:val="20"/>
          <w:lang w:eastAsia="sl-SI"/>
        </w:rPr>
      </w:pPr>
    </w:p>
    <w:p w14:paraId="1B0BAF1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Prieš vartojimą perskaitykite pakuotės lapelį.</w:t>
      </w:r>
    </w:p>
    <w:p w14:paraId="2A47DBC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Vartoti per burną.</w:t>
      </w:r>
    </w:p>
    <w:p w14:paraId="21C7D290" w14:textId="77777777" w:rsidR="00937687" w:rsidRDefault="00937687">
      <w:pPr>
        <w:widowControl w:val="0"/>
        <w:ind w:left="0" w:firstLine="0"/>
        <w:rPr>
          <w:rFonts w:ascii="Times New Roman" w:eastAsia="Calibri" w:hAnsi="Times New Roman" w:cs="Times New Roman"/>
          <w:szCs w:val="20"/>
          <w:lang w:eastAsia="sl-SI"/>
        </w:rPr>
      </w:pPr>
    </w:p>
    <w:p w14:paraId="09E5B3A9" w14:textId="77777777" w:rsidR="00937687" w:rsidRDefault="00937687">
      <w:pPr>
        <w:widowControl w:val="0"/>
        <w:ind w:left="0" w:firstLine="0"/>
        <w:rPr>
          <w:rFonts w:ascii="Times New Roman" w:eastAsia="Calibri" w:hAnsi="Times New Roman" w:cs="Times New Roman"/>
          <w:szCs w:val="20"/>
          <w:lang w:eastAsia="sl-SI"/>
        </w:rPr>
      </w:pPr>
    </w:p>
    <w:p w14:paraId="4C2A0999"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6.</w:t>
      </w:r>
      <w:r>
        <w:rPr>
          <w:rFonts w:ascii="Times New Roman" w:eastAsia="Calibri" w:hAnsi="Times New Roman" w:cs="Times New Roman"/>
          <w:b/>
          <w:szCs w:val="20"/>
          <w:lang w:eastAsia="sl-SI"/>
        </w:rPr>
        <w:tab/>
        <w:t>SPECIALUS ĮSPĖJIMAS, KAD VAISTINĮ PREPARATĄ BŪTINA LAIKYTI VAIKAMS NEPASTEBIMOJE IR NEPASIEKIAMOJE VIETOJE</w:t>
      </w:r>
    </w:p>
    <w:p w14:paraId="03BF1D0F" w14:textId="77777777" w:rsidR="00937687" w:rsidRDefault="00937687">
      <w:pPr>
        <w:widowControl w:val="0"/>
        <w:ind w:left="0" w:firstLine="0"/>
        <w:rPr>
          <w:rFonts w:ascii="Times New Roman" w:eastAsia="Calibri" w:hAnsi="Times New Roman" w:cs="Times New Roman"/>
          <w:szCs w:val="20"/>
          <w:lang w:eastAsia="sl-SI"/>
        </w:rPr>
      </w:pPr>
    </w:p>
    <w:p w14:paraId="55CA803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vaikams nepastebimoje ir nepasiekiamoje vietoje.</w:t>
      </w:r>
    </w:p>
    <w:p w14:paraId="54A4DD66" w14:textId="77777777" w:rsidR="00937687" w:rsidRDefault="00937687">
      <w:pPr>
        <w:widowControl w:val="0"/>
        <w:ind w:left="0" w:firstLine="0"/>
        <w:rPr>
          <w:rFonts w:ascii="Times New Roman" w:eastAsia="Calibri" w:hAnsi="Times New Roman" w:cs="Times New Roman"/>
          <w:szCs w:val="20"/>
          <w:lang w:eastAsia="sl-SI"/>
        </w:rPr>
      </w:pPr>
    </w:p>
    <w:p w14:paraId="53CE66B9" w14:textId="77777777" w:rsidR="00937687" w:rsidRDefault="00937687">
      <w:pPr>
        <w:widowControl w:val="0"/>
        <w:ind w:left="0" w:firstLine="0"/>
        <w:rPr>
          <w:rFonts w:ascii="Times New Roman" w:eastAsia="Calibri" w:hAnsi="Times New Roman" w:cs="Times New Roman"/>
          <w:szCs w:val="20"/>
          <w:lang w:eastAsia="sl-SI"/>
        </w:rPr>
      </w:pPr>
    </w:p>
    <w:p w14:paraId="3047AACA"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lastRenderedPageBreak/>
        <w:t>7.</w:t>
      </w:r>
      <w:r>
        <w:rPr>
          <w:rFonts w:ascii="Times New Roman" w:eastAsia="Calibri" w:hAnsi="Times New Roman" w:cs="Times New Roman"/>
          <w:b/>
          <w:szCs w:val="20"/>
          <w:lang w:eastAsia="sl-SI"/>
        </w:rPr>
        <w:tab/>
        <w:t>KITAS (-I) SPECIALUS (-ŪS) ĮSPĖJIMAS (-AI) (JEI REIKIA)</w:t>
      </w:r>
    </w:p>
    <w:p w14:paraId="486FCA38" w14:textId="77777777" w:rsidR="00937687" w:rsidRDefault="00937687">
      <w:pPr>
        <w:widowControl w:val="0"/>
        <w:ind w:left="0" w:firstLine="0"/>
        <w:rPr>
          <w:rFonts w:ascii="Times New Roman" w:eastAsia="Calibri" w:hAnsi="Times New Roman" w:cs="Times New Roman"/>
          <w:szCs w:val="20"/>
          <w:lang w:eastAsia="sl-SI"/>
        </w:rPr>
      </w:pPr>
    </w:p>
    <w:p w14:paraId="03ADA116"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Sudėtyje yra penicilino.</w:t>
      </w:r>
    </w:p>
    <w:p w14:paraId="37097B32" w14:textId="77777777" w:rsidR="00937687" w:rsidRDefault="00937687">
      <w:pPr>
        <w:widowControl w:val="0"/>
        <w:ind w:left="0" w:firstLine="0"/>
        <w:rPr>
          <w:rFonts w:ascii="Times New Roman" w:eastAsia="Calibri" w:hAnsi="Times New Roman" w:cs="Times New Roman"/>
          <w:szCs w:val="20"/>
          <w:lang w:eastAsia="sl-SI"/>
        </w:rPr>
      </w:pPr>
    </w:p>
    <w:p w14:paraId="01C7FB78" w14:textId="77777777" w:rsidR="00937687" w:rsidRDefault="00937687">
      <w:pPr>
        <w:widowControl w:val="0"/>
        <w:ind w:left="0" w:firstLine="0"/>
        <w:rPr>
          <w:rFonts w:ascii="Times New Roman" w:eastAsia="Calibri" w:hAnsi="Times New Roman" w:cs="Times New Roman"/>
          <w:szCs w:val="20"/>
          <w:lang w:eastAsia="sl-SI"/>
        </w:rPr>
      </w:pPr>
    </w:p>
    <w:p w14:paraId="7006D6F3"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8.</w:t>
      </w:r>
      <w:r>
        <w:rPr>
          <w:rFonts w:ascii="Times New Roman" w:eastAsia="Calibri" w:hAnsi="Times New Roman" w:cs="Times New Roman"/>
          <w:b/>
          <w:szCs w:val="20"/>
          <w:lang w:eastAsia="sl-SI"/>
        </w:rPr>
        <w:tab/>
        <w:t>TINKAMUMO LAIKAS</w:t>
      </w:r>
    </w:p>
    <w:p w14:paraId="51711680" w14:textId="77777777" w:rsidR="00937687" w:rsidRDefault="00937687">
      <w:pPr>
        <w:widowControl w:val="0"/>
        <w:ind w:left="0" w:firstLine="0"/>
        <w:rPr>
          <w:rFonts w:ascii="Times New Roman" w:eastAsia="Calibri" w:hAnsi="Times New Roman" w:cs="Times New Roman"/>
          <w:szCs w:val="20"/>
          <w:lang w:eastAsia="sl-SI"/>
        </w:rPr>
      </w:pPr>
    </w:p>
    <w:p w14:paraId="7A78FE6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EXP (mm/MMMM)</w:t>
      </w:r>
    </w:p>
    <w:p w14:paraId="0EC456FD" w14:textId="77777777" w:rsidR="00937687" w:rsidRDefault="00937687">
      <w:pPr>
        <w:widowControl w:val="0"/>
        <w:ind w:left="0" w:firstLine="0"/>
        <w:rPr>
          <w:rFonts w:ascii="Times New Roman" w:eastAsia="Calibri" w:hAnsi="Times New Roman" w:cs="Times New Roman"/>
          <w:szCs w:val="20"/>
          <w:lang w:eastAsia="sl-SI"/>
        </w:rPr>
      </w:pPr>
    </w:p>
    <w:p w14:paraId="1D49E9C6" w14:textId="77777777" w:rsidR="00937687" w:rsidRDefault="00937687">
      <w:pPr>
        <w:widowControl w:val="0"/>
        <w:ind w:left="0" w:firstLine="0"/>
        <w:rPr>
          <w:rFonts w:ascii="Times New Roman" w:eastAsia="Calibri" w:hAnsi="Times New Roman" w:cs="Times New Roman"/>
          <w:szCs w:val="20"/>
          <w:lang w:eastAsia="sl-SI"/>
        </w:rPr>
      </w:pPr>
    </w:p>
    <w:p w14:paraId="379A1DCF"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9.</w:t>
      </w:r>
      <w:r>
        <w:rPr>
          <w:rFonts w:ascii="Times New Roman" w:eastAsia="Calibri" w:hAnsi="Times New Roman" w:cs="Times New Roman"/>
          <w:b/>
          <w:szCs w:val="20"/>
          <w:lang w:eastAsia="sl-SI"/>
        </w:rPr>
        <w:tab/>
        <w:t>SPECIALIOS LAIKYMO SĄLYGOS</w:t>
      </w:r>
    </w:p>
    <w:p w14:paraId="2E764F9D" w14:textId="77777777" w:rsidR="00937687" w:rsidRDefault="00937687">
      <w:pPr>
        <w:widowControl w:val="0"/>
        <w:tabs>
          <w:tab w:val="left" w:pos="567"/>
        </w:tabs>
        <w:ind w:left="0" w:firstLine="0"/>
        <w:rPr>
          <w:rFonts w:ascii="Times New Roman" w:eastAsia="Times New Roman" w:hAnsi="Times New Roman" w:cs="Times New Roman"/>
          <w:szCs w:val="20"/>
          <w:lang w:eastAsia="sl-SI"/>
        </w:rPr>
      </w:pPr>
    </w:p>
    <w:p w14:paraId="0BD90378" w14:textId="77777777" w:rsidR="00937687" w:rsidRDefault="00675DC8">
      <w:pPr>
        <w:widowControl w:val="0"/>
        <w:tabs>
          <w:tab w:val="left" w:pos="567"/>
        </w:tabs>
        <w:ind w:left="0" w:firstLine="0"/>
        <w:rPr>
          <w:rFonts w:ascii="Times New Roman" w:eastAsia="Calibri" w:hAnsi="Times New Roman" w:cs="Times New Roman"/>
          <w:szCs w:val="20"/>
          <w:u w:val="single"/>
          <w:lang w:eastAsia="sl-SI"/>
        </w:rPr>
      </w:pPr>
      <w:r>
        <w:rPr>
          <w:rFonts w:ascii="Times New Roman" w:hAnsi="Times New Roman"/>
          <w:highlight w:val="lightGray"/>
          <w:u w:val="single"/>
        </w:rPr>
        <w:t>Dvisluoksnė juostelė ir lizdinė plokštelė</w:t>
      </w:r>
    </w:p>
    <w:p w14:paraId="1F66C65F"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ne aukštesnėje kaip 25 °C temperatūroje.</w:t>
      </w:r>
    </w:p>
    <w:p w14:paraId="44D4F1B2"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gamintojo pakuotėje, kad vaistas būtų apsaugotas nuo drėgmės.</w:t>
      </w:r>
    </w:p>
    <w:p w14:paraId="38490292" w14:textId="77777777" w:rsidR="00937687" w:rsidRDefault="00937687">
      <w:pPr>
        <w:widowControl w:val="0"/>
        <w:rPr>
          <w:rFonts w:ascii="Times New Roman" w:eastAsia="Calibri" w:hAnsi="Times New Roman" w:cs="Times New Roman"/>
          <w:szCs w:val="20"/>
          <w:lang w:eastAsia="sl-SI"/>
        </w:rPr>
      </w:pPr>
    </w:p>
    <w:p w14:paraId="63F46AC3" w14:textId="77777777" w:rsidR="00937687" w:rsidRDefault="00937687">
      <w:pPr>
        <w:widowControl w:val="0"/>
        <w:rPr>
          <w:rFonts w:ascii="Times New Roman" w:eastAsia="Calibri" w:hAnsi="Times New Roman" w:cs="Times New Roman"/>
          <w:szCs w:val="20"/>
          <w:lang w:eastAsia="sl-SI"/>
        </w:rPr>
      </w:pPr>
    </w:p>
    <w:p w14:paraId="32B09EDF" w14:textId="77777777" w:rsidR="00937687" w:rsidRDefault="00675DC8">
      <w:pPr>
        <w:widowControl w:val="0"/>
        <w:pBdr>
          <w:top w:val="single" w:sz="4" w:space="1" w:color="auto"/>
          <w:left w:val="single" w:sz="4" w:space="4" w:color="auto"/>
          <w:bottom w:val="single" w:sz="4" w:space="1" w:color="auto"/>
          <w:right w:val="single" w:sz="4" w:space="4" w:color="auto"/>
        </w:pBdr>
        <w:outlineLv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10.</w:t>
      </w:r>
      <w:r>
        <w:rPr>
          <w:rFonts w:ascii="Times New Roman" w:eastAsia="Calibri" w:hAnsi="Times New Roman" w:cs="Times New Roman"/>
          <w:b/>
          <w:szCs w:val="20"/>
          <w:lang w:eastAsia="sl-SI"/>
        </w:rPr>
        <w:tab/>
      </w:r>
      <w:r>
        <w:rPr>
          <w:rFonts w:ascii="Times New Roman" w:eastAsia="Calibri" w:hAnsi="Times New Roman" w:cs="Times New Roman"/>
          <w:b/>
          <w:caps/>
          <w:szCs w:val="20"/>
          <w:lang w:eastAsia="sl-SI"/>
        </w:rPr>
        <w:t>specialios atsargumo priemonės DĖL NESUVARTOTO</w:t>
      </w:r>
      <w:r>
        <w:rPr>
          <w:rFonts w:ascii="Times New Roman" w:eastAsia="Calibri" w:hAnsi="Times New Roman" w:cs="Times New Roman"/>
          <w:b/>
          <w:szCs w:val="20"/>
          <w:lang w:eastAsia="sl-SI"/>
        </w:rPr>
        <w:t xml:space="preserve"> </w:t>
      </w:r>
      <w:r>
        <w:rPr>
          <w:rFonts w:ascii="Times New Roman" w:eastAsia="Calibri" w:hAnsi="Times New Roman" w:cs="Times New Roman"/>
          <w:b/>
          <w:caps/>
          <w:szCs w:val="20"/>
          <w:lang w:eastAsia="sl-SI"/>
        </w:rPr>
        <w:t>VAISTINIO PREPARATO AR JO ATLIEKų</w:t>
      </w:r>
      <w:r>
        <w:rPr>
          <w:rFonts w:ascii="Times New Roman" w:eastAsia="Calibri" w:hAnsi="Times New Roman" w:cs="Times New Roman"/>
          <w:caps/>
          <w:szCs w:val="20"/>
          <w:lang w:eastAsia="sl-SI"/>
        </w:rPr>
        <w:t xml:space="preserve"> </w:t>
      </w:r>
      <w:r>
        <w:rPr>
          <w:rFonts w:ascii="Times New Roman" w:eastAsia="Calibri" w:hAnsi="Times New Roman" w:cs="Times New Roman"/>
          <w:b/>
          <w:caps/>
          <w:szCs w:val="20"/>
          <w:lang w:eastAsia="sl-SI"/>
        </w:rPr>
        <w:t>TVARKYMO (jei reikia)</w:t>
      </w:r>
    </w:p>
    <w:p w14:paraId="3CCB974C" w14:textId="77777777" w:rsidR="00937687" w:rsidRDefault="00937687">
      <w:pPr>
        <w:widowControl w:val="0"/>
        <w:ind w:left="0" w:firstLine="0"/>
        <w:rPr>
          <w:rFonts w:ascii="Times New Roman" w:eastAsia="Calibri" w:hAnsi="Times New Roman" w:cs="Times New Roman"/>
          <w:szCs w:val="20"/>
          <w:lang w:eastAsia="sl-SI"/>
        </w:rPr>
      </w:pPr>
    </w:p>
    <w:p w14:paraId="6978009E" w14:textId="77777777" w:rsidR="00937687" w:rsidRDefault="00937687">
      <w:pPr>
        <w:widowControl w:val="0"/>
        <w:ind w:left="0" w:firstLine="0"/>
        <w:rPr>
          <w:rFonts w:ascii="Times New Roman" w:eastAsia="Calibri" w:hAnsi="Times New Roman" w:cs="Times New Roman"/>
          <w:szCs w:val="20"/>
          <w:lang w:eastAsia="sl-SI"/>
        </w:rPr>
      </w:pPr>
    </w:p>
    <w:p w14:paraId="3BBCAE93" w14:textId="77777777" w:rsidR="00937687" w:rsidRDefault="00675DC8">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11.</w:t>
      </w:r>
      <w:r>
        <w:rPr>
          <w:rFonts w:ascii="Times New Roman" w:eastAsia="Calibri" w:hAnsi="Times New Roman" w:cs="Times New Roman"/>
          <w:b/>
          <w:szCs w:val="20"/>
          <w:lang w:eastAsia="sl-SI"/>
        </w:rPr>
        <w:tab/>
      </w:r>
      <w:r>
        <w:rPr>
          <w:rFonts w:ascii="Times New Roman" w:eastAsia="Calibri" w:hAnsi="Times New Roman" w:cs="Times New Roman"/>
          <w:b/>
          <w:caps/>
          <w:szCs w:val="20"/>
          <w:lang w:eastAsia="sl-SI"/>
        </w:rPr>
        <w:t>REGISTRUOtojo pavadinimas ir adresas</w:t>
      </w:r>
    </w:p>
    <w:p w14:paraId="50821CEF" w14:textId="77777777" w:rsidR="00937687" w:rsidRDefault="00937687">
      <w:pPr>
        <w:widowControl w:val="0"/>
        <w:ind w:left="0" w:firstLine="0"/>
        <w:rPr>
          <w:rFonts w:ascii="Times New Roman" w:eastAsia="Calibri" w:hAnsi="Times New Roman" w:cs="Times New Roman"/>
          <w:szCs w:val="20"/>
          <w:lang w:eastAsia="sl-SI"/>
        </w:rPr>
      </w:pPr>
    </w:p>
    <w:p w14:paraId="2A9CED5E"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KRKA, d.d., Novo mesto, Šmarješka cesta 6, 8501 Novo mesto, Slovėnija</w:t>
      </w:r>
    </w:p>
    <w:p w14:paraId="614B023E" w14:textId="77777777" w:rsidR="00937687" w:rsidRDefault="00937687">
      <w:pPr>
        <w:widowControl w:val="0"/>
        <w:ind w:left="0" w:firstLine="0"/>
        <w:rPr>
          <w:rFonts w:ascii="Times New Roman" w:eastAsia="Calibri" w:hAnsi="Times New Roman" w:cs="Times New Roman"/>
          <w:szCs w:val="20"/>
          <w:lang w:eastAsia="sl-SI"/>
        </w:rPr>
      </w:pPr>
    </w:p>
    <w:p w14:paraId="15A1EF39" w14:textId="77777777" w:rsidR="00937687" w:rsidRDefault="00937687">
      <w:pPr>
        <w:widowControl w:val="0"/>
        <w:ind w:left="0" w:firstLine="0"/>
        <w:rPr>
          <w:rFonts w:ascii="Times New Roman" w:eastAsia="Calibri" w:hAnsi="Times New Roman" w:cs="Times New Roman"/>
          <w:szCs w:val="20"/>
          <w:lang w:eastAsia="sl-SI"/>
        </w:rPr>
      </w:pPr>
    </w:p>
    <w:p w14:paraId="00632A5D" w14:textId="77777777" w:rsidR="00937687" w:rsidRDefault="00675DC8">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12.</w:t>
      </w:r>
      <w:r>
        <w:rPr>
          <w:rFonts w:ascii="Times New Roman" w:eastAsia="Calibri" w:hAnsi="Times New Roman" w:cs="Times New Roman"/>
          <w:b/>
          <w:szCs w:val="20"/>
          <w:lang w:eastAsia="sl-SI"/>
        </w:rPr>
        <w:tab/>
      </w:r>
      <w:r>
        <w:rPr>
          <w:rFonts w:ascii="Times New Roman" w:eastAsia="Calibri" w:hAnsi="Times New Roman" w:cs="Times New Roman"/>
          <w:b/>
          <w:caps/>
          <w:szCs w:val="20"/>
          <w:lang w:eastAsia="sl-SI"/>
        </w:rPr>
        <w:t>REGISTRACIJOS pažymėjimo numeris (-IAI)</w:t>
      </w:r>
    </w:p>
    <w:p w14:paraId="775CDE4A" w14:textId="77777777" w:rsidR="00937687" w:rsidRDefault="00937687">
      <w:pPr>
        <w:widowControl w:val="0"/>
        <w:ind w:left="0" w:firstLine="0"/>
        <w:rPr>
          <w:rFonts w:ascii="Times New Roman" w:eastAsia="Calibri" w:hAnsi="Times New Roman" w:cs="Times New Roman"/>
          <w:szCs w:val="20"/>
          <w:lang w:eastAsia="sl-SI"/>
        </w:rPr>
      </w:pPr>
    </w:p>
    <w:p w14:paraId="40C8B90A" w14:textId="77777777" w:rsidR="00937687" w:rsidRDefault="00675DC8">
      <w:pPr>
        <w:widowControl w:val="0"/>
        <w:ind w:left="0" w:firstLine="0"/>
        <w:rPr>
          <w:rFonts w:ascii="Times New Roman" w:eastAsia="Calibri" w:hAnsi="Times New Roman" w:cs="Times New Roman"/>
          <w:lang w:eastAsia="sl-SI"/>
        </w:rPr>
      </w:pPr>
      <w:r>
        <w:rPr>
          <w:rFonts w:ascii="Times New Roman" w:eastAsia="Calibri" w:hAnsi="Times New Roman" w:cs="Times New Roman"/>
          <w:highlight w:val="lightGray"/>
          <w:lang w:eastAsia="sl-SI"/>
        </w:rPr>
        <w:t>500 mg/125 mg</w:t>
      </w:r>
    </w:p>
    <w:p w14:paraId="6F6F9C1B"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u w:val="single"/>
          <w:lang w:eastAsia="sl-SI"/>
        </w:rPr>
        <w:t>Dvisluoksnė juostelė</w:t>
      </w:r>
      <w:r>
        <w:rPr>
          <w:rFonts w:ascii="Times New Roman" w:eastAsia="Calibri" w:hAnsi="Times New Roman" w:cs="Times New Roman"/>
          <w:highlight w:val="lightGray"/>
          <w:lang w:eastAsia="sl-SI"/>
        </w:rPr>
        <w:t>:</w:t>
      </w:r>
    </w:p>
    <w:p w14:paraId="27C4B218"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hAnsi="Times New Roman"/>
          <w:kern w:val="28"/>
        </w:rPr>
        <w:t xml:space="preserve">LT/1/15/3778/005 </w:t>
      </w:r>
      <w:r>
        <w:rPr>
          <w:rFonts w:ascii="Times New Roman" w:eastAsia="Calibri" w:hAnsi="Times New Roman" w:cs="Times New Roman"/>
          <w:highlight w:val="lightGray"/>
          <w:lang w:eastAsia="sl-SI"/>
        </w:rPr>
        <w:t>– N10</w:t>
      </w:r>
    </w:p>
    <w:p w14:paraId="3FF106FB"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LT/1/15/3778/006 – N12</w:t>
      </w:r>
    </w:p>
    <w:p w14:paraId="1CA590DF"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LT/1/15/3778/007 – N14</w:t>
      </w:r>
    </w:p>
    <w:p w14:paraId="16B36BA5"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LT/1/15/3778/008 – N16</w:t>
      </w:r>
    </w:p>
    <w:p w14:paraId="7C3547FE"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LT/1/15/3778/009 – N20</w:t>
      </w:r>
    </w:p>
    <w:p w14:paraId="2317DE2D"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LT/1/15/3778/010 – N21</w:t>
      </w:r>
    </w:p>
    <w:p w14:paraId="65B32469"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LT/1/15/3778/011 – N24</w:t>
      </w:r>
    </w:p>
    <w:p w14:paraId="2488B599"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LT/1/15/3778/012 – N30</w:t>
      </w:r>
    </w:p>
    <w:p w14:paraId="2BAB862D"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LT/1/15/3778/013 – N100</w:t>
      </w:r>
    </w:p>
    <w:p w14:paraId="6E472CC9" w14:textId="77777777" w:rsidR="00937687" w:rsidRDefault="00675DC8">
      <w:pPr>
        <w:widowControl w:val="0"/>
        <w:ind w:left="0" w:firstLine="0"/>
        <w:rPr>
          <w:rFonts w:ascii="Times New Roman" w:hAnsi="Times New Roman"/>
          <w:kern w:val="28"/>
        </w:rPr>
      </w:pPr>
      <w:r>
        <w:rPr>
          <w:rFonts w:ascii="Times New Roman" w:eastAsia="Calibri" w:hAnsi="Times New Roman" w:cs="Times New Roman"/>
          <w:highlight w:val="lightGray"/>
          <w:lang w:eastAsia="sl-SI"/>
        </w:rPr>
        <w:t>LT/1/15/3778/014 – N500</w:t>
      </w:r>
    </w:p>
    <w:p w14:paraId="3B8DFCF4"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u w:val="single"/>
          <w:lang w:eastAsia="sl-SI"/>
        </w:rPr>
        <w:t>Lizdinė plokštelė</w:t>
      </w:r>
      <w:r>
        <w:rPr>
          <w:rFonts w:ascii="Times New Roman" w:eastAsia="Calibri" w:hAnsi="Times New Roman" w:cs="Times New Roman"/>
          <w:highlight w:val="lightGray"/>
          <w:lang w:eastAsia="sl-SI"/>
        </w:rPr>
        <w:t>:</w:t>
      </w:r>
    </w:p>
    <w:p w14:paraId="512DDFB3"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kern w:val="28"/>
          <w:lang w:val="en-US"/>
        </w:rPr>
        <w:t>LT/1/15/3778/025</w:t>
      </w:r>
      <w:r>
        <w:rPr>
          <w:rFonts w:ascii="Times New Roman" w:eastAsia="Calibri" w:hAnsi="Times New Roman" w:cs="Times New Roman"/>
          <w:highlight w:val="lightGray"/>
          <w:lang w:eastAsia="sl-SI"/>
        </w:rPr>
        <w:t xml:space="preserve"> – N10</w:t>
      </w:r>
    </w:p>
    <w:p w14:paraId="67EBC5AB"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LT/1/15/3778/026 – N12</w:t>
      </w:r>
    </w:p>
    <w:p w14:paraId="5B0B23AF"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LT/1/15/3778/027 – N14</w:t>
      </w:r>
    </w:p>
    <w:p w14:paraId="5564E65C"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LT/1/15/3778/028 – N16</w:t>
      </w:r>
    </w:p>
    <w:p w14:paraId="1AE645F2"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LT/1/15/3778/029 – N20</w:t>
      </w:r>
    </w:p>
    <w:p w14:paraId="0F160552"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LT/1/15/3778/030 – N21</w:t>
      </w:r>
    </w:p>
    <w:p w14:paraId="5AD6DB4D"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LT/1/15/3778/031 – N24</w:t>
      </w:r>
    </w:p>
    <w:p w14:paraId="7FA801DE"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LT/1/15/3778/032 – N30</w:t>
      </w:r>
    </w:p>
    <w:p w14:paraId="6B5CAD3D" w14:textId="77777777" w:rsidR="00937687" w:rsidRDefault="00675DC8">
      <w:pPr>
        <w:widowControl w:val="0"/>
        <w:ind w:left="0" w:firstLine="0"/>
        <w:rPr>
          <w:rFonts w:ascii="Times New Roman" w:hAnsi="Times New Roman"/>
          <w:kern w:val="28"/>
        </w:rPr>
      </w:pPr>
      <w:r>
        <w:rPr>
          <w:rFonts w:ascii="Times New Roman" w:eastAsia="Calibri" w:hAnsi="Times New Roman" w:cs="Times New Roman"/>
          <w:highlight w:val="lightGray"/>
          <w:lang w:eastAsia="sl-SI"/>
        </w:rPr>
        <w:t>LT/1/15/3778/033 – N100</w:t>
      </w:r>
    </w:p>
    <w:p w14:paraId="5D6EE648" w14:textId="77777777" w:rsidR="00937687" w:rsidRDefault="00675DC8">
      <w:pPr>
        <w:widowControl w:val="0"/>
        <w:ind w:left="0" w:firstLine="0"/>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LT/1/15/3778/034 – N500</w:t>
      </w:r>
    </w:p>
    <w:p w14:paraId="0285525E" w14:textId="77777777" w:rsidR="00937687" w:rsidRDefault="00937687">
      <w:pPr>
        <w:widowControl w:val="0"/>
        <w:ind w:left="0" w:firstLine="0"/>
        <w:rPr>
          <w:rFonts w:ascii="Times New Roman" w:eastAsia="Calibri" w:hAnsi="Times New Roman" w:cs="Times New Roman"/>
          <w:lang w:eastAsia="sl-SI"/>
        </w:rPr>
      </w:pPr>
    </w:p>
    <w:p w14:paraId="4FB59D70" w14:textId="77777777" w:rsidR="00937687" w:rsidRDefault="00675DC8">
      <w:pPr>
        <w:pStyle w:val="Betarp1"/>
        <w:ind w:left="-57" w:right="-113"/>
        <w:rPr>
          <w:rFonts w:ascii="Times New Roman" w:hAnsi="Times New Roman"/>
          <w:highlight w:val="lightGray"/>
          <w:lang w:eastAsia="sl-SI"/>
        </w:rPr>
      </w:pPr>
      <w:r>
        <w:rPr>
          <w:rFonts w:ascii="Times New Roman" w:hAnsi="Times New Roman"/>
          <w:highlight w:val="lightGray"/>
          <w:lang w:eastAsia="sl-SI"/>
        </w:rPr>
        <w:t>875 </w:t>
      </w:r>
      <w:r>
        <w:rPr>
          <w:rFonts w:ascii="Times New Roman" w:hAnsi="Times New Roman"/>
          <w:highlight w:val="lightGray"/>
          <w:lang w:val="lt-LT" w:eastAsia="sl-SI"/>
        </w:rPr>
        <w:t>mg</w:t>
      </w:r>
      <w:r>
        <w:rPr>
          <w:rFonts w:ascii="Times New Roman" w:hAnsi="Times New Roman"/>
          <w:highlight w:val="lightGray"/>
          <w:lang w:eastAsia="sl-SI"/>
        </w:rPr>
        <w:t>/125 mg</w:t>
      </w:r>
    </w:p>
    <w:p w14:paraId="0565C1DD" w14:textId="77777777" w:rsidR="00937687" w:rsidRDefault="00675DC8">
      <w:pPr>
        <w:pStyle w:val="Betarp1"/>
        <w:ind w:left="-57" w:right="-113"/>
        <w:rPr>
          <w:rFonts w:ascii="Times New Roman" w:hAnsi="Times New Roman"/>
          <w:kern w:val="28"/>
        </w:rPr>
      </w:pPr>
      <w:r>
        <w:rPr>
          <w:rFonts w:ascii="Times New Roman" w:hAnsi="Times New Roman"/>
          <w:highlight w:val="lightGray"/>
          <w:u w:val="single"/>
          <w:lang w:val="lt-LT" w:eastAsia="sl-SI"/>
        </w:rPr>
        <w:t>Dvisluoksnė juostelė</w:t>
      </w:r>
      <w:r>
        <w:rPr>
          <w:rFonts w:ascii="Times New Roman" w:hAnsi="Times New Roman"/>
          <w:kern w:val="28"/>
        </w:rPr>
        <w:t>:</w:t>
      </w:r>
    </w:p>
    <w:p w14:paraId="2BCADC2E"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kern w:val="28"/>
        </w:rPr>
        <w:t xml:space="preserve">LT/1/15/3778/015 </w:t>
      </w:r>
      <w:r>
        <w:rPr>
          <w:rFonts w:ascii="Times New Roman" w:hAnsi="Times New Roman"/>
          <w:highlight w:val="lightGray"/>
          <w:lang w:val="lt-LT" w:eastAsia="sl-SI"/>
        </w:rPr>
        <w:t>– N10</w:t>
      </w:r>
    </w:p>
    <w:p w14:paraId="206DA096"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LT/1/15/3778/016 – N12</w:t>
      </w:r>
    </w:p>
    <w:p w14:paraId="28B66619"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lastRenderedPageBreak/>
        <w:t>LT/1/15/3778/017 – N14</w:t>
      </w:r>
    </w:p>
    <w:p w14:paraId="78778B1F"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LT/1/15/3778/018 – N16</w:t>
      </w:r>
    </w:p>
    <w:p w14:paraId="1D210D63"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LT/1/15/3778/019 – N20</w:t>
      </w:r>
    </w:p>
    <w:p w14:paraId="180B62D0"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LT/1/15/3778/020 – N21</w:t>
      </w:r>
    </w:p>
    <w:p w14:paraId="07DA82DC"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LT/1/15/3778/021 – N24</w:t>
      </w:r>
    </w:p>
    <w:p w14:paraId="64DAD55C"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LT/1/15/3778/022 – N30</w:t>
      </w:r>
    </w:p>
    <w:p w14:paraId="3A382767"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LT/1/15/3778/023 – N100</w:t>
      </w:r>
    </w:p>
    <w:p w14:paraId="174C735C"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LT/1/15/3778/024 – N500</w:t>
      </w:r>
    </w:p>
    <w:p w14:paraId="6AF25B33"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u w:val="single"/>
          <w:lang w:val="lt-LT" w:eastAsia="sl-SI"/>
        </w:rPr>
        <w:t>Lizdinė plokštelė</w:t>
      </w:r>
      <w:r>
        <w:rPr>
          <w:rFonts w:ascii="Times New Roman" w:hAnsi="Times New Roman"/>
          <w:highlight w:val="lightGray"/>
          <w:lang w:val="lt-LT" w:eastAsia="sl-SI"/>
        </w:rPr>
        <w:t>:</w:t>
      </w:r>
    </w:p>
    <w:p w14:paraId="6EA19801"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kern w:val="28"/>
        </w:rPr>
        <w:t>LT/1/15/3778/035</w:t>
      </w:r>
      <w:r>
        <w:rPr>
          <w:rFonts w:ascii="Times New Roman" w:hAnsi="Times New Roman"/>
          <w:highlight w:val="lightGray"/>
          <w:lang w:val="lt-LT" w:eastAsia="sl-SI"/>
        </w:rPr>
        <w:t xml:space="preserve"> – N10</w:t>
      </w:r>
    </w:p>
    <w:p w14:paraId="48514E88"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LT/1/15/3778/036 – N12</w:t>
      </w:r>
    </w:p>
    <w:p w14:paraId="723E8E18"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LT/1/15/3778/037 – N14</w:t>
      </w:r>
    </w:p>
    <w:p w14:paraId="64DE34FD"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LT/1/15/3778/038 – N16</w:t>
      </w:r>
    </w:p>
    <w:p w14:paraId="3BA3BAEE"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LT/1/15/3778/039 – N20</w:t>
      </w:r>
    </w:p>
    <w:p w14:paraId="13472151"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LT/1/15/3778/040 – N21</w:t>
      </w:r>
    </w:p>
    <w:p w14:paraId="2AD5E6A3"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LT/1/15/3778/041 – N24</w:t>
      </w:r>
    </w:p>
    <w:p w14:paraId="6AFDB642"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LT/1/15/3778/042 – N30</w:t>
      </w:r>
    </w:p>
    <w:p w14:paraId="2245E0EA"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val="lt-LT" w:eastAsia="sl-SI"/>
        </w:rPr>
        <w:t>LT/1/15/3778/043 – N100</w:t>
      </w:r>
    </w:p>
    <w:p w14:paraId="6DD229E0" w14:textId="77777777" w:rsidR="00937687" w:rsidRDefault="00675DC8">
      <w:pPr>
        <w:pStyle w:val="Betarp1"/>
        <w:ind w:left="-57" w:right="-113"/>
        <w:rPr>
          <w:rFonts w:ascii="Times New Roman" w:hAnsi="Times New Roman"/>
          <w:highlight w:val="lightGray"/>
          <w:lang w:val="lt-LT" w:eastAsia="sl-SI"/>
        </w:rPr>
      </w:pPr>
      <w:r>
        <w:rPr>
          <w:rFonts w:ascii="Times New Roman" w:hAnsi="Times New Roman"/>
          <w:highlight w:val="lightGray"/>
          <w:lang w:eastAsia="sl-SI"/>
        </w:rPr>
        <w:t>LT/1/15/3778/044 – N500</w:t>
      </w:r>
    </w:p>
    <w:p w14:paraId="329D7169" w14:textId="77777777" w:rsidR="00937687" w:rsidRDefault="00937687">
      <w:pPr>
        <w:ind w:left="0" w:firstLine="0"/>
        <w:rPr>
          <w:rFonts w:ascii="Times New Roman" w:eastAsia="Times New Roman" w:hAnsi="Times New Roman" w:cs="Times New Roman"/>
          <w:highlight w:val="lightGray"/>
          <w:lang w:val="sl-SI" w:eastAsia="sl-SI"/>
        </w:rPr>
      </w:pPr>
    </w:p>
    <w:p w14:paraId="5D148682" w14:textId="77777777" w:rsidR="00937687" w:rsidRDefault="00937687">
      <w:pPr>
        <w:widowControl w:val="0"/>
        <w:ind w:left="0" w:firstLine="0"/>
        <w:rPr>
          <w:rFonts w:ascii="Times New Roman" w:eastAsia="Calibri" w:hAnsi="Times New Roman" w:cs="Times New Roman"/>
          <w:szCs w:val="20"/>
          <w:lang w:eastAsia="sl-SI"/>
        </w:rPr>
      </w:pPr>
    </w:p>
    <w:p w14:paraId="7779205C" w14:textId="77777777" w:rsidR="00937687" w:rsidRDefault="00675DC8">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13.</w:t>
      </w:r>
      <w:r>
        <w:rPr>
          <w:rFonts w:ascii="Times New Roman" w:eastAsia="Calibri" w:hAnsi="Times New Roman" w:cs="Times New Roman"/>
          <w:b/>
          <w:szCs w:val="20"/>
          <w:lang w:eastAsia="sl-SI"/>
        </w:rPr>
        <w:tab/>
        <w:t>SERIJOS NUMERIS</w:t>
      </w:r>
    </w:p>
    <w:p w14:paraId="7CDB6247" w14:textId="77777777" w:rsidR="00937687" w:rsidRDefault="00937687">
      <w:pPr>
        <w:widowControl w:val="0"/>
        <w:ind w:left="0" w:firstLine="0"/>
        <w:rPr>
          <w:rFonts w:ascii="Times New Roman" w:eastAsia="Calibri" w:hAnsi="Times New Roman" w:cs="Times New Roman"/>
          <w:i/>
          <w:szCs w:val="20"/>
          <w:lang w:eastAsia="sl-SI"/>
        </w:rPr>
      </w:pPr>
    </w:p>
    <w:p w14:paraId="07563D8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Lot</w:t>
      </w:r>
    </w:p>
    <w:p w14:paraId="1283F22A" w14:textId="77777777" w:rsidR="00937687" w:rsidRDefault="00937687">
      <w:pPr>
        <w:widowControl w:val="0"/>
        <w:ind w:left="0" w:firstLine="0"/>
        <w:rPr>
          <w:rFonts w:ascii="Times New Roman" w:eastAsia="Calibri" w:hAnsi="Times New Roman" w:cs="Times New Roman"/>
          <w:szCs w:val="20"/>
          <w:lang w:eastAsia="sl-SI"/>
        </w:rPr>
      </w:pPr>
    </w:p>
    <w:p w14:paraId="6AEDE19D" w14:textId="77777777" w:rsidR="00937687" w:rsidRDefault="00937687">
      <w:pPr>
        <w:widowControl w:val="0"/>
        <w:ind w:left="0" w:firstLine="0"/>
        <w:rPr>
          <w:rFonts w:ascii="Times New Roman" w:eastAsia="Calibri" w:hAnsi="Times New Roman" w:cs="Times New Roman"/>
          <w:szCs w:val="20"/>
          <w:lang w:eastAsia="sl-SI"/>
        </w:rPr>
      </w:pPr>
    </w:p>
    <w:p w14:paraId="42F53241" w14:textId="77777777" w:rsidR="00937687" w:rsidRDefault="00675DC8">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14.</w:t>
      </w:r>
      <w:r>
        <w:rPr>
          <w:rFonts w:ascii="Times New Roman" w:eastAsia="Calibri" w:hAnsi="Times New Roman" w:cs="Times New Roman"/>
          <w:b/>
          <w:szCs w:val="20"/>
          <w:lang w:eastAsia="sl-SI"/>
        </w:rPr>
        <w:tab/>
        <w:t>PARDAVIMO (IŠDAVIMO) TVARKA</w:t>
      </w:r>
    </w:p>
    <w:p w14:paraId="5395C8F2" w14:textId="77777777" w:rsidR="00937687" w:rsidRDefault="00937687">
      <w:pPr>
        <w:widowControl w:val="0"/>
        <w:ind w:left="0" w:firstLine="0"/>
        <w:rPr>
          <w:rFonts w:ascii="Times New Roman" w:eastAsia="Calibri" w:hAnsi="Times New Roman" w:cs="Times New Roman"/>
          <w:szCs w:val="20"/>
          <w:lang w:eastAsia="sl-SI"/>
        </w:rPr>
      </w:pPr>
    </w:p>
    <w:p w14:paraId="344AC3E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Receptinis vaistas.</w:t>
      </w:r>
    </w:p>
    <w:p w14:paraId="33497205" w14:textId="77777777" w:rsidR="00937687" w:rsidRDefault="00937687">
      <w:pPr>
        <w:widowControl w:val="0"/>
        <w:ind w:left="0" w:firstLine="0"/>
        <w:rPr>
          <w:rFonts w:ascii="Times New Roman" w:eastAsia="Calibri" w:hAnsi="Times New Roman" w:cs="Times New Roman"/>
          <w:szCs w:val="20"/>
          <w:lang w:eastAsia="sl-SI"/>
        </w:rPr>
      </w:pPr>
    </w:p>
    <w:p w14:paraId="23A7F725" w14:textId="77777777" w:rsidR="00937687" w:rsidRDefault="00937687">
      <w:pPr>
        <w:widowControl w:val="0"/>
        <w:ind w:left="0" w:firstLine="0"/>
        <w:rPr>
          <w:rFonts w:ascii="Times New Roman" w:eastAsia="Calibri" w:hAnsi="Times New Roman" w:cs="Times New Roman"/>
          <w:szCs w:val="20"/>
          <w:lang w:eastAsia="sl-SI"/>
        </w:rPr>
      </w:pPr>
    </w:p>
    <w:p w14:paraId="7DC10B4C" w14:textId="77777777" w:rsidR="00937687" w:rsidRDefault="00675DC8">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15.</w:t>
      </w:r>
      <w:r>
        <w:rPr>
          <w:rFonts w:ascii="Times New Roman" w:eastAsia="Calibri" w:hAnsi="Times New Roman" w:cs="Times New Roman"/>
          <w:b/>
          <w:szCs w:val="20"/>
          <w:lang w:eastAsia="sl-SI"/>
        </w:rPr>
        <w:tab/>
        <w:t>VARTOJIMO INSTRUKCIJA</w:t>
      </w:r>
    </w:p>
    <w:p w14:paraId="71DB6009" w14:textId="77777777" w:rsidR="00937687" w:rsidRDefault="00937687">
      <w:pPr>
        <w:widowControl w:val="0"/>
        <w:ind w:left="0" w:firstLine="0"/>
        <w:rPr>
          <w:rFonts w:ascii="Times New Roman" w:eastAsia="Calibri" w:hAnsi="Times New Roman" w:cs="Times New Roman"/>
          <w:szCs w:val="20"/>
          <w:lang w:eastAsia="sl-SI"/>
        </w:rPr>
      </w:pPr>
    </w:p>
    <w:p w14:paraId="08003C2C" w14:textId="77777777" w:rsidR="00937687" w:rsidRDefault="00937687">
      <w:pPr>
        <w:widowControl w:val="0"/>
        <w:ind w:left="0" w:firstLine="0"/>
        <w:rPr>
          <w:rFonts w:ascii="Times New Roman" w:eastAsia="Calibri" w:hAnsi="Times New Roman" w:cs="Times New Roman"/>
          <w:szCs w:val="20"/>
          <w:lang w:eastAsia="sl-SI"/>
        </w:rPr>
      </w:pPr>
    </w:p>
    <w:p w14:paraId="0C11240D" w14:textId="77777777" w:rsidR="00937687" w:rsidRDefault="00675DC8">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Calibri" w:hAnsi="Times New Roman" w:cs="Times New Roman"/>
          <w:szCs w:val="20"/>
          <w:lang w:eastAsia="sl-SI"/>
        </w:rPr>
      </w:pPr>
      <w:r>
        <w:rPr>
          <w:rFonts w:ascii="Times New Roman" w:eastAsia="Calibri" w:hAnsi="Times New Roman" w:cs="Times New Roman"/>
          <w:b/>
          <w:szCs w:val="20"/>
          <w:lang w:eastAsia="sl-SI"/>
        </w:rPr>
        <w:t>16.</w:t>
      </w:r>
      <w:r>
        <w:rPr>
          <w:rFonts w:ascii="Times New Roman" w:eastAsia="Calibri" w:hAnsi="Times New Roman" w:cs="Times New Roman"/>
          <w:b/>
          <w:szCs w:val="20"/>
          <w:lang w:eastAsia="sl-SI"/>
        </w:rPr>
        <w:tab/>
        <w:t>INFORMACIJA BRAILIO RAŠTU</w:t>
      </w:r>
    </w:p>
    <w:p w14:paraId="08A0C5D1" w14:textId="77777777" w:rsidR="00937687" w:rsidRDefault="00937687">
      <w:pPr>
        <w:widowControl w:val="0"/>
        <w:ind w:left="0" w:firstLine="0"/>
        <w:rPr>
          <w:rFonts w:ascii="Times New Roman" w:eastAsia="Calibri" w:hAnsi="Times New Roman" w:cs="Times New Roman"/>
          <w:szCs w:val="20"/>
          <w:lang w:eastAsia="sl-SI"/>
        </w:rPr>
      </w:pPr>
    </w:p>
    <w:p w14:paraId="1AD1942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500 mg/125 mg</w:t>
      </w:r>
    </w:p>
    <w:p w14:paraId="752D82F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Betaklav 875 mg/125 mg</w:t>
      </w:r>
    </w:p>
    <w:p w14:paraId="6E064606" w14:textId="77777777" w:rsidR="00937687" w:rsidRDefault="00937687">
      <w:pPr>
        <w:widowControl w:val="0"/>
        <w:ind w:left="0" w:firstLine="0"/>
        <w:rPr>
          <w:rFonts w:ascii="Times New Roman" w:eastAsia="Calibri" w:hAnsi="Times New Roman" w:cs="Times New Roman"/>
          <w:szCs w:val="20"/>
          <w:lang w:eastAsia="sl-SI"/>
        </w:rPr>
      </w:pPr>
    </w:p>
    <w:p w14:paraId="01B93D9C" w14:textId="77777777" w:rsidR="00937687" w:rsidRDefault="00937687">
      <w:pPr>
        <w:widowControl w:val="0"/>
        <w:ind w:left="0" w:firstLine="0"/>
        <w:rPr>
          <w:rFonts w:ascii="Times New Roman" w:eastAsia="Calibri" w:hAnsi="Times New Roman" w:cs="Times New Roman"/>
          <w:szCs w:val="20"/>
          <w:lang w:eastAsia="sl-SI"/>
        </w:rPr>
      </w:pPr>
    </w:p>
    <w:p w14:paraId="3A7D2CAA" w14:textId="77777777" w:rsidR="00937687" w:rsidRDefault="00675DC8">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szCs w:val="20"/>
          <w:lang w:val="en-GB"/>
        </w:rPr>
      </w:pPr>
      <w:r>
        <w:rPr>
          <w:rFonts w:ascii="Times New Roman" w:eastAsia="Times New Roman" w:hAnsi="Times New Roman" w:cs="Times New Roman"/>
          <w:b/>
          <w:noProof/>
          <w:szCs w:val="20"/>
          <w:lang w:val="en-GB"/>
        </w:rPr>
        <w:t>17.</w:t>
      </w:r>
      <w:r>
        <w:rPr>
          <w:rFonts w:ascii="Times New Roman" w:eastAsia="Times New Roman" w:hAnsi="Times New Roman" w:cs="Times New Roman"/>
          <w:b/>
          <w:noProof/>
          <w:szCs w:val="20"/>
          <w:lang w:val="en-GB"/>
        </w:rPr>
        <w:tab/>
        <w:t>UNIKALUS IDENTIFIKATORIUS – 2D BRŪKŠNINIS KODAS</w:t>
      </w:r>
    </w:p>
    <w:p w14:paraId="6F2748EE" w14:textId="77777777" w:rsidR="00937687" w:rsidRDefault="00937687">
      <w:pPr>
        <w:widowControl w:val="0"/>
        <w:ind w:left="0" w:firstLine="0"/>
        <w:rPr>
          <w:rFonts w:ascii="Times New Roman" w:eastAsia="Calibri" w:hAnsi="Times New Roman" w:cs="Times New Roman"/>
          <w:highlight w:val="lightGray"/>
        </w:rPr>
      </w:pPr>
    </w:p>
    <w:p w14:paraId="5125B4C4" w14:textId="77777777" w:rsidR="00937687" w:rsidRDefault="00675DC8">
      <w:pPr>
        <w:widowControl w:val="0"/>
        <w:ind w:left="0" w:firstLine="0"/>
        <w:rPr>
          <w:rFonts w:ascii="Times New Roman" w:eastAsia="Calibri" w:hAnsi="Times New Roman" w:cs="Times New Roman"/>
          <w:highlight w:val="lightGray"/>
        </w:rPr>
      </w:pPr>
      <w:r>
        <w:rPr>
          <w:rFonts w:ascii="Times New Roman" w:eastAsia="Calibri" w:hAnsi="Times New Roman" w:cs="Times New Roman"/>
          <w:highlight w:val="lightGray"/>
        </w:rPr>
        <w:t>2D brūkšninis kodas su nurodytu unikaliu identifikatoriumi.</w:t>
      </w:r>
    </w:p>
    <w:p w14:paraId="2E94A908" w14:textId="77777777" w:rsidR="00937687" w:rsidRDefault="00937687">
      <w:pPr>
        <w:widowControl w:val="0"/>
        <w:tabs>
          <w:tab w:val="left" w:pos="567"/>
        </w:tabs>
        <w:ind w:left="0" w:firstLine="0"/>
        <w:rPr>
          <w:rFonts w:ascii="Times New Roman" w:eastAsia="Times New Roman" w:hAnsi="Times New Roman" w:cs="Times New Roman"/>
          <w:snapToGrid w:val="0"/>
          <w:lang w:eastAsia="zh-CN"/>
        </w:rPr>
      </w:pPr>
    </w:p>
    <w:p w14:paraId="18256BFB" w14:textId="77777777" w:rsidR="00937687" w:rsidRDefault="00937687">
      <w:pPr>
        <w:widowControl w:val="0"/>
        <w:tabs>
          <w:tab w:val="left" w:pos="567"/>
        </w:tabs>
        <w:ind w:left="0" w:firstLine="0"/>
        <w:rPr>
          <w:rFonts w:ascii="Times New Roman" w:eastAsia="Times New Roman" w:hAnsi="Times New Roman" w:cs="Times New Roman"/>
          <w:snapToGrid w:val="0"/>
          <w:lang w:eastAsia="zh-CN"/>
        </w:rPr>
      </w:pPr>
    </w:p>
    <w:p w14:paraId="6EAC2804" w14:textId="77777777" w:rsidR="00937687" w:rsidRDefault="00675DC8">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szCs w:val="20"/>
        </w:rPr>
      </w:pPr>
      <w:r>
        <w:rPr>
          <w:rFonts w:ascii="Times New Roman" w:eastAsia="Times New Roman" w:hAnsi="Times New Roman" w:cs="Times New Roman"/>
          <w:b/>
          <w:noProof/>
          <w:szCs w:val="20"/>
        </w:rPr>
        <w:t>18.</w:t>
      </w:r>
      <w:r>
        <w:rPr>
          <w:rFonts w:ascii="Times New Roman" w:eastAsia="Times New Roman" w:hAnsi="Times New Roman" w:cs="Times New Roman"/>
          <w:b/>
          <w:noProof/>
          <w:szCs w:val="20"/>
        </w:rPr>
        <w:tab/>
        <w:t>UNIKALUS IDENTIFIKATORIUS – ŽMONĖMS SUPRANTAMI DUOMENYS</w:t>
      </w:r>
    </w:p>
    <w:p w14:paraId="5D880542" w14:textId="77777777" w:rsidR="00937687" w:rsidRDefault="00937687">
      <w:pPr>
        <w:widowControl w:val="0"/>
        <w:ind w:left="0" w:firstLine="0"/>
        <w:rPr>
          <w:rFonts w:ascii="Times New Roman" w:eastAsia="Calibri" w:hAnsi="Times New Roman" w:cs="Times New Roman"/>
        </w:rPr>
      </w:pPr>
    </w:p>
    <w:p w14:paraId="463E8CB8" w14:textId="77777777" w:rsidR="00937687" w:rsidRDefault="00675DC8">
      <w:pPr>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PC</w:t>
      </w:r>
    </w:p>
    <w:p w14:paraId="68A93D37" w14:textId="77777777" w:rsidR="00937687" w:rsidRDefault="00675DC8">
      <w:pPr>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SN</w:t>
      </w:r>
    </w:p>
    <w:p w14:paraId="3F9E6709" w14:textId="77777777" w:rsidR="00937687" w:rsidRDefault="00675DC8">
      <w:pPr>
        <w:spacing w:line="260" w:lineRule="exact"/>
        <w:ind w:left="0" w:firstLine="0"/>
        <w:rPr>
          <w:rFonts w:ascii="Times New Roman" w:eastAsia="Times New Roman" w:hAnsi="Times New Roman" w:cs="Times New Roman"/>
        </w:rPr>
      </w:pPr>
      <w:r>
        <w:rPr>
          <w:rFonts w:ascii="Times New Roman" w:hAnsi="Times New Roman"/>
          <w:highlight w:val="lightGray"/>
        </w:rPr>
        <w:t>NN</w:t>
      </w:r>
    </w:p>
    <w:p w14:paraId="3AE38801" w14:textId="77777777" w:rsidR="00937687" w:rsidRDefault="00937687">
      <w:pPr>
        <w:widowControl w:val="0"/>
        <w:ind w:left="0" w:firstLine="0"/>
        <w:rPr>
          <w:rFonts w:ascii="Times New Roman" w:eastAsia="Calibri" w:hAnsi="Times New Roman" w:cs="Times New Roman"/>
          <w:highlight w:val="lightGray"/>
        </w:rPr>
      </w:pPr>
    </w:p>
    <w:p w14:paraId="45E56FFF" w14:textId="77777777" w:rsidR="00937687" w:rsidRDefault="00675DC8">
      <w:pPr>
        <w:widowControl w:val="0"/>
        <w:ind w:left="0" w:firstLine="0"/>
        <w:jc w:val="center"/>
        <w:rPr>
          <w:rFonts w:ascii="Times New Roman" w:eastAsia="Times New Roman" w:hAnsi="Times New Roman" w:cs="Times New Roman"/>
          <w:noProof/>
          <w:lang w:val="en-GB"/>
        </w:rPr>
      </w:pPr>
      <w:r>
        <w:rPr>
          <w:rFonts w:ascii="Times New Roman" w:eastAsia="Times New Roman" w:hAnsi="Times New Roman" w:cs="Times New Roman"/>
          <w:lang w:val="en-GB"/>
        </w:rPr>
        <w:br w:type="page"/>
      </w:r>
    </w:p>
    <w:p w14:paraId="0E06571E" w14:textId="77777777" w:rsidR="00937687" w:rsidRDefault="00937687">
      <w:pPr>
        <w:widowControl w:val="0"/>
        <w:ind w:left="0" w:firstLine="0"/>
        <w:rPr>
          <w:rFonts w:ascii="Times New Roman" w:eastAsia="Calibri" w:hAnsi="Times New Roman" w:cs="Times New Roman"/>
          <w:b/>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937687" w14:paraId="7C26CB69" w14:textId="77777777">
        <w:trPr>
          <w:trHeight w:val="785"/>
        </w:trPr>
        <w:tc>
          <w:tcPr>
            <w:tcW w:w="9287" w:type="dxa"/>
            <w:tcBorders>
              <w:top w:val="single" w:sz="4" w:space="0" w:color="auto"/>
              <w:left w:val="single" w:sz="4" w:space="0" w:color="auto"/>
              <w:bottom w:val="single" w:sz="4" w:space="0" w:color="auto"/>
              <w:right w:val="single" w:sz="4" w:space="0" w:color="auto"/>
            </w:tcBorders>
          </w:tcPr>
          <w:p w14:paraId="2448C655"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MINIMALI INFORMACIJA ANT LIZDINIŲ PLOKŠTELIŲ ARBA DVISLUOKSNIŲ JUOSTELIŲ</w:t>
            </w:r>
          </w:p>
          <w:p w14:paraId="16ED79B5" w14:textId="77777777" w:rsidR="00937687" w:rsidRDefault="00937687">
            <w:pPr>
              <w:widowControl w:val="0"/>
              <w:ind w:left="0" w:firstLine="0"/>
              <w:rPr>
                <w:rFonts w:ascii="Times New Roman" w:eastAsia="Calibri" w:hAnsi="Times New Roman" w:cs="Times New Roman"/>
                <w:b/>
                <w:szCs w:val="20"/>
                <w:lang w:eastAsia="sl-SI"/>
              </w:rPr>
            </w:pPr>
          </w:p>
          <w:p w14:paraId="2F62CB87"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DVISLUOKSNĖS JUOSTELĖS (ALIUMINIO/ALIUMINIO)</w:t>
            </w:r>
            <w:r>
              <w:rPr>
                <w:rFonts w:ascii="Times New Roman" w:eastAsia="Calibri" w:hAnsi="Times New Roman" w:cs="Times New Roman"/>
                <w:b/>
                <w:lang w:val="sl-SI" w:eastAsia="lt-LT"/>
              </w:rPr>
              <w:t xml:space="preserve"> IR LIZDINĖS PLOKŠTELĖS (OPA/Al/PVC-Al)</w:t>
            </w:r>
          </w:p>
        </w:tc>
      </w:tr>
    </w:tbl>
    <w:p w14:paraId="77568562" w14:textId="77777777" w:rsidR="00937687" w:rsidRDefault="00937687">
      <w:pPr>
        <w:widowControl w:val="0"/>
        <w:ind w:left="0" w:firstLine="0"/>
        <w:rPr>
          <w:rFonts w:ascii="Times New Roman" w:eastAsia="Calibri" w:hAnsi="Times New Roman" w:cs="Times New Roman"/>
          <w:b/>
          <w:szCs w:val="20"/>
          <w:lang w:eastAsia="sl-SI"/>
        </w:rPr>
      </w:pPr>
    </w:p>
    <w:p w14:paraId="4D4805C0" w14:textId="77777777" w:rsidR="00937687" w:rsidRDefault="00937687">
      <w:pPr>
        <w:widowControl w:val="0"/>
        <w:ind w:left="0" w:firstLine="0"/>
        <w:rPr>
          <w:rFonts w:ascii="Times New Roman" w:eastAsia="Calibri" w:hAnsi="Times New Roman" w:cs="Times New Roman"/>
          <w:b/>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937687" w14:paraId="39D17145" w14:textId="77777777">
        <w:tc>
          <w:tcPr>
            <w:tcW w:w="9287" w:type="dxa"/>
            <w:tcBorders>
              <w:top w:val="single" w:sz="4" w:space="0" w:color="auto"/>
              <w:left w:val="single" w:sz="4" w:space="0" w:color="auto"/>
              <w:bottom w:val="single" w:sz="4" w:space="0" w:color="auto"/>
              <w:right w:val="single" w:sz="4" w:space="0" w:color="auto"/>
            </w:tcBorders>
            <w:hideMark/>
          </w:tcPr>
          <w:p w14:paraId="5F11680C" w14:textId="77777777" w:rsidR="00937687" w:rsidRDefault="00675DC8">
            <w:pPr>
              <w:widowControl w:val="0"/>
              <w:tabs>
                <w:tab w:val="left" w:pos="142"/>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1.</w:t>
            </w:r>
            <w:r>
              <w:rPr>
                <w:rFonts w:ascii="Times New Roman" w:eastAsia="Calibri" w:hAnsi="Times New Roman" w:cs="Times New Roman"/>
                <w:b/>
                <w:szCs w:val="20"/>
                <w:lang w:eastAsia="sl-SI"/>
              </w:rPr>
              <w:tab/>
              <w:t>VAISTINIO PREPARATO PAVADINIMAS</w:t>
            </w:r>
          </w:p>
        </w:tc>
      </w:tr>
    </w:tbl>
    <w:p w14:paraId="32F346E6" w14:textId="77777777" w:rsidR="00937687" w:rsidRDefault="00937687">
      <w:pPr>
        <w:widowControl w:val="0"/>
        <w:rPr>
          <w:rFonts w:ascii="Times New Roman" w:eastAsia="Calibri" w:hAnsi="Times New Roman" w:cs="Times New Roman"/>
          <w:szCs w:val="20"/>
          <w:lang w:eastAsia="sl-SI"/>
        </w:rPr>
      </w:pPr>
    </w:p>
    <w:p w14:paraId="39F3AF6F"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Betaklav 500 mg/125 mg </w:t>
      </w:r>
      <w:r>
        <w:rPr>
          <w:rFonts w:ascii="Times New Roman" w:eastAsia="Calibri" w:hAnsi="Times New Roman" w:cs="Times New Roman"/>
          <w:szCs w:val="20"/>
          <w:highlight w:val="lightGray"/>
          <w:lang w:eastAsia="sl-SI"/>
        </w:rPr>
        <w:t>plėvele dengtos</w:t>
      </w:r>
      <w:r>
        <w:rPr>
          <w:rFonts w:ascii="Times New Roman" w:eastAsia="Calibri" w:hAnsi="Times New Roman" w:cs="Times New Roman"/>
          <w:szCs w:val="20"/>
          <w:lang w:eastAsia="sl-SI"/>
        </w:rPr>
        <w:t xml:space="preserve"> tabletės</w:t>
      </w:r>
    </w:p>
    <w:p w14:paraId="549E12E9"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Betaklav 875 mg/125 mg plėvele dengtos tabletės</w:t>
      </w:r>
    </w:p>
    <w:p w14:paraId="4F484976" w14:textId="77777777" w:rsidR="00937687" w:rsidRDefault="00937687">
      <w:pPr>
        <w:widowControl w:val="0"/>
        <w:ind w:left="0" w:firstLine="0"/>
        <w:rPr>
          <w:rFonts w:ascii="Times New Roman" w:eastAsia="Calibri" w:hAnsi="Times New Roman" w:cs="Times New Roman"/>
          <w:szCs w:val="20"/>
          <w:lang w:eastAsia="sl-SI"/>
        </w:rPr>
      </w:pPr>
    </w:p>
    <w:p w14:paraId="23372563" w14:textId="77777777" w:rsidR="00937687" w:rsidRDefault="00675DC8">
      <w:pPr>
        <w:tabs>
          <w:tab w:val="left" w:pos="720"/>
        </w:tabs>
        <w:ind w:left="0" w:firstLine="0"/>
        <w:rPr>
          <w:rFonts w:ascii="Times New Roman" w:eastAsia="Calibri" w:hAnsi="Times New Roman" w:cs="Times New Roman"/>
          <w:szCs w:val="20"/>
          <w:lang w:eastAsia="sl-SI"/>
        </w:rPr>
      </w:pPr>
      <w:r>
        <w:rPr>
          <w:rFonts w:ascii="Times New Roman" w:eastAsia="Times New Roman" w:hAnsi="Times New Roman" w:cs="Times New Roman"/>
          <w:szCs w:val="20"/>
          <w:lang w:val="sl-SI" w:eastAsia="sl-SI"/>
        </w:rPr>
        <w:t>amoxicillinum/acidum clavulanicum</w:t>
      </w:r>
    </w:p>
    <w:p w14:paraId="15A20190" w14:textId="77777777" w:rsidR="00937687" w:rsidRDefault="00937687">
      <w:pPr>
        <w:widowControl w:val="0"/>
        <w:ind w:left="0" w:firstLine="0"/>
        <w:rPr>
          <w:rFonts w:ascii="Times New Roman" w:eastAsia="Calibri" w:hAnsi="Times New Roman" w:cs="Times New Roman"/>
          <w:b/>
          <w:szCs w:val="20"/>
          <w:lang w:eastAsia="sl-SI"/>
        </w:rPr>
      </w:pPr>
    </w:p>
    <w:p w14:paraId="0322A671" w14:textId="77777777" w:rsidR="00937687" w:rsidRDefault="00937687">
      <w:pPr>
        <w:widowControl w:val="0"/>
        <w:ind w:left="0" w:firstLine="0"/>
        <w:rPr>
          <w:rFonts w:ascii="Times New Roman" w:eastAsia="Calibri" w:hAnsi="Times New Roman" w:cs="Times New Roman"/>
          <w:b/>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937687" w14:paraId="3E742B13" w14:textId="77777777">
        <w:tc>
          <w:tcPr>
            <w:tcW w:w="9287" w:type="dxa"/>
            <w:tcBorders>
              <w:top w:val="single" w:sz="4" w:space="0" w:color="auto"/>
              <w:left w:val="single" w:sz="4" w:space="0" w:color="auto"/>
              <w:bottom w:val="single" w:sz="4" w:space="0" w:color="auto"/>
              <w:right w:val="single" w:sz="4" w:space="0" w:color="auto"/>
            </w:tcBorders>
            <w:hideMark/>
          </w:tcPr>
          <w:p w14:paraId="6357E835" w14:textId="77777777" w:rsidR="00937687" w:rsidRDefault="00675DC8">
            <w:pPr>
              <w:widowControl w:val="0"/>
              <w:tabs>
                <w:tab w:val="left" w:pos="142"/>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2.</w:t>
            </w:r>
            <w:r>
              <w:rPr>
                <w:rFonts w:ascii="Times New Roman" w:eastAsia="Calibri" w:hAnsi="Times New Roman" w:cs="Times New Roman"/>
                <w:b/>
                <w:szCs w:val="20"/>
                <w:lang w:eastAsia="sl-SI"/>
              </w:rPr>
              <w:tab/>
              <w:t>REGISTRUOTOJO PAVADINIMAS</w:t>
            </w:r>
          </w:p>
        </w:tc>
      </w:tr>
    </w:tbl>
    <w:p w14:paraId="09A53F03" w14:textId="77777777" w:rsidR="00937687" w:rsidRDefault="00937687">
      <w:pPr>
        <w:widowControl w:val="0"/>
        <w:ind w:left="0" w:firstLine="0"/>
        <w:rPr>
          <w:rFonts w:ascii="Times New Roman" w:eastAsia="Calibri" w:hAnsi="Times New Roman" w:cs="Times New Roman"/>
          <w:b/>
          <w:szCs w:val="20"/>
          <w:lang w:eastAsia="sl-SI"/>
        </w:rPr>
      </w:pPr>
    </w:p>
    <w:p w14:paraId="236F1807"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KRKA</w:t>
      </w:r>
    </w:p>
    <w:p w14:paraId="77F99862" w14:textId="77777777" w:rsidR="00937687" w:rsidRDefault="00937687">
      <w:pPr>
        <w:widowControl w:val="0"/>
        <w:ind w:left="0" w:firstLine="0"/>
        <w:rPr>
          <w:rFonts w:ascii="Times New Roman" w:eastAsia="Calibri" w:hAnsi="Times New Roman" w:cs="Times New Roman"/>
          <w:szCs w:val="20"/>
          <w:lang w:eastAsia="sl-SI"/>
        </w:rPr>
      </w:pPr>
    </w:p>
    <w:p w14:paraId="3D57F19F" w14:textId="77777777" w:rsidR="00937687" w:rsidRDefault="00937687">
      <w:pPr>
        <w:widowControl w:val="0"/>
        <w:ind w:left="0" w:firstLine="0"/>
        <w:rPr>
          <w:rFonts w:ascii="Times New Roman" w:eastAsia="Calibri" w:hAnsi="Times New Roman" w:cs="Times New Roman"/>
          <w:b/>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937687" w14:paraId="4CBC9309" w14:textId="77777777">
        <w:tc>
          <w:tcPr>
            <w:tcW w:w="9287" w:type="dxa"/>
            <w:tcBorders>
              <w:top w:val="single" w:sz="4" w:space="0" w:color="auto"/>
              <w:left w:val="single" w:sz="4" w:space="0" w:color="auto"/>
              <w:bottom w:val="single" w:sz="4" w:space="0" w:color="auto"/>
              <w:right w:val="single" w:sz="4" w:space="0" w:color="auto"/>
            </w:tcBorders>
            <w:hideMark/>
          </w:tcPr>
          <w:p w14:paraId="71DD2AB7" w14:textId="77777777" w:rsidR="00937687" w:rsidRDefault="00675DC8">
            <w:pPr>
              <w:widowControl w:val="0"/>
              <w:tabs>
                <w:tab w:val="left" w:pos="142"/>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3.</w:t>
            </w:r>
            <w:r>
              <w:rPr>
                <w:rFonts w:ascii="Times New Roman" w:eastAsia="Calibri" w:hAnsi="Times New Roman" w:cs="Times New Roman"/>
                <w:b/>
                <w:szCs w:val="20"/>
                <w:lang w:eastAsia="sl-SI"/>
              </w:rPr>
              <w:tab/>
              <w:t>TINKAMUMO LAIKAS</w:t>
            </w:r>
          </w:p>
        </w:tc>
      </w:tr>
    </w:tbl>
    <w:p w14:paraId="7961911D" w14:textId="77777777" w:rsidR="00937687" w:rsidRDefault="00937687">
      <w:pPr>
        <w:widowControl w:val="0"/>
        <w:ind w:left="0" w:firstLine="0"/>
        <w:rPr>
          <w:rFonts w:ascii="Times New Roman" w:eastAsia="Calibri" w:hAnsi="Times New Roman" w:cs="Times New Roman"/>
          <w:i/>
          <w:szCs w:val="20"/>
          <w:lang w:eastAsia="sl-SI"/>
        </w:rPr>
      </w:pPr>
    </w:p>
    <w:p w14:paraId="2F09055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EXP (mm/MMMM)</w:t>
      </w:r>
    </w:p>
    <w:p w14:paraId="081F9622" w14:textId="77777777" w:rsidR="00937687" w:rsidRDefault="00937687">
      <w:pPr>
        <w:widowControl w:val="0"/>
        <w:ind w:left="0" w:firstLine="0"/>
        <w:rPr>
          <w:rFonts w:ascii="Times New Roman" w:eastAsia="Calibri" w:hAnsi="Times New Roman" w:cs="Times New Roman"/>
          <w:szCs w:val="20"/>
          <w:lang w:eastAsia="sl-SI"/>
        </w:rPr>
      </w:pPr>
    </w:p>
    <w:p w14:paraId="3ECF458F" w14:textId="77777777" w:rsidR="00937687" w:rsidRDefault="00937687">
      <w:pPr>
        <w:widowControl w:val="0"/>
        <w:ind w:left="0" w:firstLine="0"/>
        <w:rPr>
          <w:rFonts w:ascii="Times New Roman" w:eastAsia="Calibri" w:hAnsi="Times New Roman" w:cs="Times New Roman"/>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937687" w14:paraId="5B95748F" w14:textId="77777777">
        <w:tc>
          <w:tcPr>
            <w:tcW w:w="9287" w:type="dxa"/>
            <w:tcBorders>
              <w:top w:val="single" w:sz="4" w:space="0" w:color="auto"/>
              <w:left w:val="single" w:sz="4" w:space="0" w:color="auto"/>
              <w:bottom w:val="single" w:sz="4" w:space="0" w:color="auto"/>
              <w:right w:val="single" w:sz="4" w:space="0" w:color="auto"/>
            </w:tcBorders>
            <w:hideMark/>
          </w:tcPr>
          <w:p w14:paraId="30AC430F" w14:textId="77777777" w:rsidR="00937687" w:rsidRDefault="00675DC8">
            <w:pPr>
              <w:widowControl w:val="0"/>
              <w:tabs>
                <w:tab w:val="left" w:pos="142"/>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4.</w:t>
            </w:r>
            <w:r>
              <w:rPr>
                <w:rFonts w:ascii="Times New Roman" w:eastAsia="Calibri" w:hAnsi="Times New Roman" w:cs="Times New Roman"/>
                <w:b/>
                <w:szCs w:val="20"/>
                <w:lang w:eastAsia="sl-SI"/>
              </w:rPr>
              <w:tab/>
              <w:t>SERIJOS NUMERIS</w:t>
            </w:r>
          </w:p>
        </w:tc>
      </w:tr>
    </w:tbl>
    <w:p w14:paraId="0FA57130" w14:textId="77777777" w:rsidR="00937687" w:rsidRDefault="00937687">
      <w:pPr>
        <w:widowControl w:val="0"/>
        <w:ind w:left="0" w:right="113" w:firstLine="0"/>
        <w:rPr>
          <w:rFonts w:ascii="Times New Roman" w:eastAsia="Calibri" w:hAnsi="Times New Roman" w:cs="Times New Roman"/>
          <w:i/>
          <w:szCs w:val="20"/>
          <w:lang w:eastAsia="sl-SI"/>
        </w:rPr>
      </w:pPr>
    </w:p>
    <w:p w14:paraId="58F3ECBE" w14:textId="77777777" w:rsidR="00937687" w:rsidRDefault="00675DC8">
      <w:pPr>
        <w:widowControl w:val="0"/>
        <w:ind w:left="0" w:right="113"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Lot</w:t>
      </w:r>
    </w:p>
    <w:p w14:paraId="20CE189B" w14:textId="77777777" w:rsidR="00937687" w:rsidRDefault="00937687">
      <w:pPr>
        <w:widowControl w:val="0"/>
        <w:ind w:left="0" w:right="113" w:firstLine="0"/>
        <w:rPr>
          <w:rFonts w:ascii="Times New Roman" w:eastAsia="Calibri" w:hAnsi="Times New Roman" w:cs="Times New Roman"/>
          <w:szCs w:val="20"/>
          <w:lang w:eastAsia="sl-SI"/>
        </w:rPr>
      </w:pPr>
    </w:p>
    <w:p w14:paraId="1D92B526" w14:textId="77777777" w:rsidR="00937687" w:rsidRDefault="00937687">
      <w:pPr>
        <w:widowControl w:val="0"/>
        <w:ind w:left="0" w:right="113" w:firstLine="0"/>
        <w:rPr>
          <w:rFonts w:ascii="Times New Roman" w:eastAsia="Calibri" w:hAnsi="Times New Roman" w:cs="Times New Roman"/>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937687" w14:paraId="3EB7E847" w14:textId="77777777">
        <w:tc>
          <w:tcPr>
            <w:tcW w:w="9287" w:type="dxa"/>
            <w:tcBorders>
              <w:top w:val="single" w:sz="4" w:space="0" w:color="auto"/>
              <w:left w:val="single" w:sz="4" w:space="0" w:color="auto"/>
              <w:bottom w:val="single" w:sz="4" w:space="0" w:color="auto"/>
              <w:right w:val="single" w:sz="4" w:space="0" w:color="auto"/>
            </w:tcBorders>
            <w:hideMark/>
          </w:tcPr>
          <w:p w14:paraId="203C272F" w14:textId="77777777" w:rsidR="00937687" w:rsidRDefault="00675DC8">
            <w:pPr>
              <w:widowControl w:val="0"/>
              <w:tabs>
                <w:tab w:val="left" w:pos="142"/>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5.</w:t>
            </w:r>
            <w:r>
              <w:rPr>
                <w:rFonts w:ascii="Times New Roman" w:eastAsia="Calibri" w:hAnsi="Times New Roman" w:cs="Times New Roman"/>
                <w:b/>
                <w:szCs w:val="20"/>
                <w:lang w:eastAsia="sl-SI"/>
              </w:rPr>
              <w:tab/>
              <w:t>KITA</w:t>
            </w:r>
          </w:p>
        </w:tc>
      </w:tr>
    </w:tbl>
    <w:p w14:paraId="3056BA18" w14:textId="77777777" w:rsidR="00937687" w:rsidRDefault="00937687">
      <w:pPr>
        <w:widowControl w:val="0"/>
        <w:ind w:left="0" w:right="113" w:firstLine="0"/>
        <w:rPr>
          <w:rFonts w:ascii="Times New Roman" w:eastAsia="Calibri" w:hAnsi="Times New Roman" w:cs="Times New Roman"/>
          <w:szCs w:val="20"/>
          <w:lang w:eastAsia="sl-SI"/>
        </w:rPr>
      </w:pPr>
    </w:p>
    <w:p w14:paraId="0A2DFD71" w14:textId="77777777" w:rsidR="00937687" w:rsidRDefault="00937687">
      <w:pPr>
        <w:widowControl w:val="0"/>
        <w:ind w:left="0" w:firstLine="0"/>
        <w:rPr>
          <w:rFonts w:ascii="Times New Roman" w:eastAsia="Times New Roman" w:hAnsi="Times New Roman" w:cs="Times New Roman"/>
          <w:szCs w:val="20"/>
          <w:highlight w:val="red"/>
          <w:lang w:val="en-GB" w:eastAsia="sl-SI"/>
        </w:rPr>
      </w:pPr>
    </w:p>
    <w:p w14:paraId="21609FE9"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szCs w:val="20"/>
          <w:lang w:eastAsia="sl-SI"/>
        </w:rPr>
        <w:br w:type="page"/>
      </w:r>
    </w:p>
    <w:p w14:paraId="12E3688B"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392E4722"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3F6BA464"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1F8E5D48"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339D5B8A"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36CD8271"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05120391"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1F1F9557"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19B0DEE8"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31643BE1"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6D59F928"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2FB86C3E"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511D51FA"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6CDEBA49"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379D73E3"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2E739E90"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2496BEA6"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461CB2F5"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560A33E0"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6074EE2B"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00E1C0A4"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6FA7FEF6" w14:textId="77777777" w:rsidR="00937687" w:rsidRDefault="00937687">
      <w:pPr>
        <w:widowControl w:val="0"/>
        <w:ind w:left="0" w:right="113" w:firstLine="0"/>
        <w:jc w:val="center"/>
        <w:rPr>
          <w:rFonts w:ascii="Times New Roman" w:eastAsia="Calibri" w:hAnsi="Times New Roman" w:cs="Times New Roman"/>
          <w:b/>
          <w:szCs w:val="20"/>
          <w:lang w:eastAsia="sl-SI"/>
        </w:rPr>
      </w:pPr>
    </w:p>
    <w:p w14:paraId="1AED03BB" w14:textId="77777777" w:rsidR="00937687" w:rsidRDefault="00937687">
      <w:pPr>
        <w:widowControl w:val="0"/>
        <w:ind w:left="0" w:right="113" w:firstLine="0"/>
        <w:rPr>
          <w:rFonts w:ascii="Times New Roman" w:eastAsia="Calibri" w:hAnsi="Times New Roman" w:cs="Times New Roman"/>
          <w:b/>
          <w:szCs w:val="20"/>
          <w:lang w:eastAsia="sl-SI"/>
        </w:rPr>
      </w:pPr>
    </w:p>
    <w:p w14:paraId="11B4CC37" w14:textId="77777777" w:rsidR="00937687" w:rsidRDefault="00675DC8">
      <w:pPr>
        <w:widowControl w:val="0"/>
        <w:ind w:left="0" w:right="113" w:firstLine="0"/>
        <w:jc w:val="center"/>
        <w:rPr>
          <w:rFonts w:ascii="Times New Roman" w:eastAsia="Calibri" w:hAnsi="Times New Roman" w:cs="Times New Roman"/>
          <w:szCs w:val="20"/>
          <w:lang w:eastAsia="sl-SI"/>
        </w:rPr>
      </w:pPr>
      <w:r>
        <w:rPr>
          <w:rFonts w:ascii="Times New Roman" w:eastAsia="Calibri" w:hAnsi="Times New Roman" w:cs="Times New Roman"/>
          <w:b/>
          <w:szCs w:val="20"/>
          <w:lang w:eastAsia="sl-SI"/>
        </w:rPr>
        <w:t>B. PAKUOTĖS LAPELIS</w:t>
      </w:r>
    </w:p>
    <w:p w14:paraId="600B250F" w14:textId="77777777" w:rsidR="00937687" w:rsidRDefault="00675DC8">
      <w:pPr>
        <w:widowControl w:val="0"/>
        <w:ind w:left="0" w:firstLine="0"/>
        <w:jc w:val="center"/>
        <w:outlineLv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br w:type="page"/>
      </w:r>
      <w:r>
        <w:rPr>
          <w:rFonts w:ascii="Times New Roman" w:eastAsia="Calibri" w:hAnsi="Times New Roman" w:cs="Times New Roman"/>
          <w:b/>
          <w:szCs w:val="20"/>
          <w:lang w:eastAsia="sl-SI"/>
        </w:rPr>
        <w:lastRenderedPageBreak/>
        <w:t>Pakuotės lapelis: informacija pacientui</w:t>
      </w:r>
    </w:p>
    <w:p w14:paraId="26998A71" w14:textId="77777777" w:rsidR="00937687" w:rsidRDefault="00937687">
      <w:pPr>
        <w:widowControl w:val="0"/>
        <w:ind w:left="0" w:firstLine="0"/>
        <w:jc w:val="center"/>
        <w:outlineLvl w:val="0"/>
        <w:rPr>
          <w:rFonts w:ascii="Times New Roman" w:eastAsia="Calibri" w:hAnsi="Times New Roman" w:cs="Times New Roman"/>
          <w:b/>
          <w:szCs w:val="20"/>
          <w:lang w:eastAsia="sl-SI"/>
        </w:rPr>
      </w:pPr>
    </w:p>
    <w:p w14:paraId="6B60CA4B" w14:textId="77777777" w:rsidR="00937687" w:rsidRDefault="00675DC8">
      <w:pPr>
        <w:widowControl w:val="0"/>
        <w:numPr>
          <w:ilvl w:val="12"/>
          <w:numId w:val="0"/>
        </w:numPr>
        <w:jc w:val="cente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Betaklav 500 mg/125 mg plėvele dengtos tabletės</w:t>
      </w:r>
    </w:p>
    <w:p w14:paraId="7B3D96C1" w14:textId="77777777" w:rsidR="00937687" w:rsidRDefault="00675DC8">
      <w:pPr>
        <w:widowControl w:val="0"/>
        <w:numPr>
          <w:ilvl w:val="12"/>
          <w:numId w:val="0"/>
        </w:numPr>
        <w:jc w:val="center"/>
        <w:rPr>
          <w:rFonts w:ascii="Times New Roman" w:eastAsia="Calibri" w:hAnsi="Times New Roman" w:cs="Times New Roman"/>
          <w:b/>
          <w:szCs w:val="20"/>
          <w:lang w:eastAsia="sl-SI"/>
        </w:rPr>
      </w:pPr>
      <w:r>
        <w:rPr>
          <w:rFonts w:ascii="Times New Roman" w:eastAsia="Calibri" w:hAnsi="Times New Roman" w:cs="Times New Roman"/>
          <w:b/>
          <w:szCs w:val="20"/>
          <w:highlight w:val="lightGray"/>
          <w:lang w:eastAsia="sl-SI"/>
        </w:rPr>
        <w:t>Betaklav 875 mg/125 mg plėvele dengtos tabletės</w:t>
      </w:r>
    </w:p>
    <w:p w14:paraId="04CD5F88" w14:textId="77777777" w:rsidR="00937687" w:rsidRDefault="00675DC8">
      <w:pPr>
        <w:widowControl w:val="0"/>
        <w:numPr>
          <w:ilvl w:val="12"/>
          <w:numId w:val="0"/>
        </w:numPr>
        <w:jc w:val="center"/>
        <w:rPr>
          <w:rFonts w:ascii="Times New Roman" w:eastAsia="Calibri" w:hAnsi="Times New Roman" w:cs="Times New Roman"/>
          <w:szCs w:val="20"/>
          <w:lang w:eastAsia="sl-SI"/>
        </w:rPr>
      </w:pPr>
      <w:r>
        <w:rPr>
          <w:rFonts w:ascii="Times New Roman" w:eastAsia="Calibri" w:hAnsi="Times New Roman" w:cs="Times New Roman"/>
          <w:szCs w:val="20"/>
          <w:lang w:eastAsia="sl-SI"/>
        </w:rPr>
        <w:t>amoksicilinas ir klavulano rūgštis</w:t>
      </w:r>
    </w:p>
    <w:p w14:paraId="55D689CB" w14:textId="77777777" w:rsidR="00937687" w:rsidRDefault="00937687">
      <w:pPr>
        <w:widowControl w:val="0"/>
        <w:ind w:left="0" w:firstLine="0"/>
        <w:jc w:val="center"/>
        <w:rPr>
          <w:rFonts w:ascii="Times New Roman" w:eastAsia="Calibri" w:hAnsi="Times New Roman" w:cs="Times New Roman"/>
          <w:szCs w:val="20"/>
          <w:lang w:eastAsia="sl-SI"/>
        </w:rPr>
      </w:pPr>
    </w:p>
    <w:p w14:paraId="22712317"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Atidžiai perskaitykite visą šį lapelį, prieš pradėdami vartoti vaistą, nes jame pateikiama Jums svarbi informacija.</w:t>
      </w:r>
    </w:p>
    <w:p w14:paraId="695BE3DF" w14:textId="77777777" w:rsidR="00937687" w:rsidRDefault="00675DC8">
      <w:pPr>
        <w:widowControl w:val="0"/>
        <w:numPr>
          <w:ilvl w:val="0"/>
          <w:numId w:val="12"/>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Neišmeskite šio lapelio, nes vėl gali prireikti jį perskaityti.</w:t>
      </w:r>
    </w:p>
    <w:p w14:paraId="0541DCE6" w14:textId="77777777" w:rsidR="00937687" w:rsidRDefault="00675DC8">
      <w:pPr>
        <w:widowControl w:val="0"/>
        <w:numPr>
          <w:ilvl w:val="0"/>
          <w:numId w:val="12"/>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kiltų daugiau klausimų, kreipkitės į gydytoją arba vaistininką.</w:t>
      </w:r>
    </w:p>
    <w:p w14:paraId="4AC412D6" w14:textId="77777777" w:rsidR="00937687" w:rsidRDefault="00675DC8">
      <w:pPr>
        <w:widowControl w:val="0"/>
        <w:numPr>
          <w:ilvl w:val="0"/>
          <w:numId w:val="12"/>
        </w:numPr>
        <w:tabs>
          <w:tab w:val="left" w:pos="567"/>
        </w:tabs>
        <w:spacing w:line="260" w:lineRule="exact"/>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Šis vaistas skirtas tik Jums, todėl kitiems žmonėms jo duoti negalima. Vaistas gali jiems pakenkti (net tiems, kurių ligos požymiai yra tokie patys kaip Jūsų).</w:t>
      </w:r>
    </w:p>
    <w:p w14:paraId="5F1366D2" w14:textId="77777777" w:rsidR="00937687" w:rsidRDefault="00675DC8">
      <w:pPr>
        <w:widowControl w:val="0"/>
        <w:numPr>
          <w:ilvl w:val="0"/>
          <w:numId w:val="12"/>
        </w:numPr>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pasireiškė šalutinis poveikis (net jeigu jis šiame lapelyje nenurodytas), kreipkitės į gydytoją arba vaistininką. Žr. 4 skyrių.</w:t>
      </w:r>
    </w:p>
    <w:p w14:paraId="065C6048" w14:textId="77777777" w:rsidR="00937687" w:rsidRDefault="00937687">
      <w:pPr>
        <w:widowControl w:val="0"/>
        <w:ind w:left="0" w:right="-2" w:firstLine="0"/>
        <w:rPr>
          <w:rFonts w:ascii="Times New Roman" w:eastAsia="Calibri" w:hAnsi="Times New Roman" w:cs="Times New Roman"/>
          <w:szCs w:val="20"/>
          <w:lang w:eastAsia="sl-SI"/>
        </w:rPr>
      </w:pPr>
    </w:p>
    <w:p w14:paraId="20E66367"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Apie ką rašoma šiame lapelyje?</w:t>
      </w:r>
    </w:p>
    <w:p w14:paraId="41803791" w14:textId="77777777" w:rsidR="00937687" w:rsidRDefault="00937687">
      <w:pPr>
        <w:widowControl w:val="0"/>
        <w:rPr>
          <w:rFonts w:ascii="Times New Roman" w:eastAsia="Calibri" w:hAnsi="Times New Roman" w:cs="Times New Roman"/>
          <w:b/>
          <w:szCs w:val="20"/>
          <w:lang w:eastAsia="sl-SI"/>
        </w:rPr>
      </w:pPr>
    </w:p>
    <w:p w14:paraId="6EE084A6"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1.</w:t>
      </w:r>
      <w:r>
        <w:rPr>
          <w:rFonts w:ascii="Times New Roman" w:eastAsia="Calibri" w:hAnsi="Times New Roman" w:cs="Times New Roman"/>
          <w:szCs w:val="20"/>
          <w:lang w:eastAsia="sl-SI"/>
        </w:rPr>
        <w:tab/>
        <w:t>Kas yra Betaklav ir kam jis vartojamas</w:t>
      </w:r>
    </w:p>
    <w:p w14:paraId="364DBF61"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2.</w:t>
      </w:r>
      <w:r>
        <w:rPr>
          <w:rFonts w:ascii="Times New Roman" w:eastAsia="Calibri" w:hAnsi="Times New Roman" w:cs="Times New Roman"/>
          <w:szCs w:val="20"/>
          <w:lang w:eastAsia="sl-SI"/>
        </w:rPr>
        <w:tab/>
        <w:t>Kas žinotina prieš vartojant Betaklav</w:t>
      </w:r>
    </w:p>
    <w:p w14:paraId="5FB3B571"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3.</w:t>
      </w:r>
      <w:r>
        <w:rPr>
          <w:rFonts w:ascii="Times New Roman" w:eastAsia="Calibri" w:hAnsi="Times New Roman" w:cs="Times New Roman"/>
          <w:szCs w:val="20"/>
          <w:lang w:eastAsia="sl-SI"/>
        </w:rPr>
        <w:tab/>
        <w:t>Kaip vartoti Betaklav</w:t>
      </w:r>
    </w:p>
    <w:p w14:paraId="0C449BA7"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4.</w:t>
      </w:r>
      <w:r>
        <w:rPr>
          <w:rFonts w:ascii="Times New Roman" w:eastAsia="Calibri" w:hAnsi="Times New Roman" w:cs="Times New Roman"/>
          <w:szCs w:val="20"/>
          <w:lang w:eastAsia="sl-SI"/>
        </w:rPr>
        <w:tab/>
        <w:t>Galimas šalutinis poveikis</w:t>
      </w:r>
    </w:p>
    <w:p w14:paraId="3F1402DA"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5.</w:t>
      </w:r>
      <w:r>
        <w:rPr>
          <w:rFonts w:ascii="Times New Roman" w:eastAsia="Calibri" w:hAnsi="Times New Roman" w:cs="Times New Roman"/>
          <w:szCs w:val="20"/>
          <w:lang w:eastAsia="sl-SI"/>
        </w:rPr>
        <w:tab/>
        <w:t>Kaip laikyti Betaklav</w:t>
      </w:r>
    </w:p>
    <w:p w14:paraId="7DBE2CF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6.</w:t>
      </w:r>
      <w:r>
        <w:rPr>
          <w:rFonts w:ascii="Times New Roman" w:eastAsia="Calibri" w:hAnsi="Times New Roman" w:cs="Times New Roman"/>
          <w:szCs w:val="20"/>
          <w:lang w:eastAsia="sl-SI"/>
        </w:rPr>
        <w:tab/>
        <w:t>Pakuotės turinys ir kita informacija</w:t>
      </w:r>
    </w:p>
    <w:p w14:paraId="03D04D1D" w14:textId="77777777" w:rsidR="00937687" w:rsidRDefault="00937687">
      <w:pPr>
        <w:widowControl w:val="0"/>
        <w:numPr>
          <w:ilvl w:val="12"/>
          <w:numId w:val="0"/>
        </w:numPr>
        <w:rPr>
          <w:rFonts w:ascii="Times New Roman" w:eastAsia="Calibri" w:hAnsi="Times New Roman" w:cs="Times New Roman"/>
          <w:szCs w:val="20"/>
          <w:lang w:eastAsia="sl-SI"/>
        </w:rPr>
      </w:pPr>
    </w:p>
    <w:p w14:paraId="692B005D" w14:textId="77777777" w:rsidR="00937687" w:rsidRDefault="00937687">
      <w:pPr>
        <w:widowControl w:val="0"/>
        <w:numPr>
          <w:ilvl w:val="12"/>
          <w:numId w:val="0"/>
        </w:numPr>
        <w:rPr>
          <w:rFonts w:ascii="Times New Roman" w:eastAsia="Calibri" w:hAnsi="Times New Roman" w:cs="Times New Roman"/>
          <w:szCs w:val="20"/>
          <w:lang w:eastAsia="sl-SI"/>
        </w:rPr>
      </w:pPr>
    </w:p>
    <w:p w14:paraId="31B9DDC8" w14:textId="77777777" w:rsidR="00937687" w:rsidRDefault="00675DC8">
      <w:pPr>
        <w:widowControl w:val="0"/>
        <w:spacing w:line="260" w:lineRule="exact"/>
        <w:ind w:right="-2"/>
        <w:rPr>
          <w:rFonts w:ascii="Times New Roman" w:eastAsia="Calibri" w:hAnsi="Times New Roman" w:cs="Times New Roman"/>
          <w:b/>
          <w:szCs w:val="20"/>
          <w:lang w:eastAsia="sl-SI"/>
        </w:rPr>
      </w:pPr>
      <w:r>
        <w:rPr>
          <w:rFonts w:ascii="Times New Roman" w:eastAsia="Calibri" w:hAnsi="Times New Roman" w:cs="Times New Roman"/>
          <w:b/>
          <w:szCs w:val="20"/>
          <w:lang w:eastAsia="sl-SI"/>
        </w:rPr>
        <w:t>1.</w:t>
      </w:r>
      <w:r>
        <w:rPr>
          <w:rFonts w:ascii="Times New Roman" w:eastAsia="Calibri" w:hAnsi="Times New Roman" w:cs="Times New Roman"/>
          <w:b/>
          <w:szCs w:val="20"/>
          <w:lang w:eastAsia="sl-SI"/>
        </w:rPr>
        <w:tab/>
        <w:t>Kas yra Betaklav ir kam jis vartojamas</w:t>
      </w:r>
    </w:p>
    <w:p w14:paraId="427E0E02" w14:textId="77777777" w:rsidR="00937687" w:rsidRDefault="00937687">
      <w:pPr>
        <w:widowControl w:val="0"/>
        <w:numPr>
          <w:ilvl w:val="12"/>
          <w:numId w:val="0"/>
        </w:numPr>
        <w:rPr>
          <w:rFonts w:ascii="Times New Roman" w:eastAsia="Calibri" w:hAnsi="Times New Roman" w:cs="Times New Roman"/>
          <w:b/>
          <w:szCs w:val="20"/>
          <w:lang w:eastAsia="sl-SI"/>
        </w:rPr>
      </w:pPr>
    </w:p>
    <w:p w14:paraId="78EC4016" w14:textId="77777777" w:rsidR="00937687" w:rsidRDefault="00675DC8">
      <w:pPr>
        <w:widowControl w:val="0"/>
        <w:numPr>
          <w:ilvl w:val="12"/>
          <w:numId w:val="0"/>
        </w:numPr>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yra antibiotikas, kuris naikina infekcines ligas sukeliančias bakterijas. Vaisto sudėtyje yra dviejų skirtingų veikliųjų medžiagų, vadinamų amoksicilinu ir klavulano rūgštimi. Amoksicilinas priklauso vaistų, vadinamų penicilinais, grupei. Kartais šis vaistas gali neveikti (tapti neveiksmingu). Kita veiklioji medžiaga (klavulano rūgštis) neleidžia taip atsitikti.</w:t>
      </w:r>
    </w:p>
    <w:p w14:paraId="1A637246" w14:textId="77777777" w:rsidR="00937687" w:rsidRDefault="00937687">
      <w:pPr>
        <w:widowControl w:val="0"/>
        <w:numPr>
          <w:ilvl w:val="12"/>
          <w:numId w:val="0"/>
        </w:numPr>
        <w:rPr>
          <w:rFonts w:ascii="Times New Roman" w:eastAsia="Calibri" w:hAnsi="Times New Roman" w:cs="Times New Roman"/>
          <w:szCs w:val="20"/>
          <w:lang w:eastAsia="sl-SI"/>
        </w:rPr>
      </w:pPr>
    </w:p>
    <w:p w14:paraId="742398A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gydomos išvardytos suaugusiųjų ir vaikų infekcinės ligos:</w:t>
      </w:r>
    </w:p>
    <w:p w14:paraId="14A44BD6" w14:textId="77777777" w:rsidR="00937687" w:rsidRDefault="00675DC8">
      <w:pPr>
        <w:widowControl w:val="0"/>
        <w:ind w:left="540" w:hanging="540"/>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tab/>
        <w:t>vidurinės ausies ir ančių infekcinės ligos;</w:t>
      </w:r>
    </w:p>
    <w:p w14:paraId="7DFE0C4F" w14:textId="77777777" w:rsidR="00937687" w:rsidRDefault="00675DC8">
      <w:pPr>
        <w:widowControl w:val="0"/>
        <w:ind w:left="540" w:hanging="540"/>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tab/>
        <w:t>kvėpavimo takų infekcinės ligos;</w:t>
      </w:r>
    </w:p>
    <w:p w14:paraId="162B1C0D" w14:textId="77777777" w:rsidR="00937687" w:rsidRDefault="00675DC8">
      <w:pPr>
        <w:widowControl w:val="0"/>
        <w:ind w:left="540" w:hanging="540"/>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tab/>
        <w:t>šlapimo takų infekcinės ligos;</w:t>
      </w:r>
    </w:p>
    <w:p w14:paraId="0EDFE130" w14:textId="77777777" w:rsidR="00937687" w:rsidRDefault="00675DC8">
      <w:pPr>
        <w:widowControl w:val="0"/>
        <w:ind w:left="540" w:hanging="540"/>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tab/>
        <w:t>odos ir minkštųjų audinių infekcinės ligos, įskaitant dantų infekcines ligas;</w:t>
      </w:r>
    </w:p>
    <w:p w14:paraId="3DCEA656" w14:textId="77777777" w:rsidR="00937687" w:rsidRDefault="00675DC8">
      <w:pPr>
        <w:widowControl w:val="0"/>
        <w:ind w:left="540" w:hanging="540"/>
        <w:rPr>
          <w:rFonts w:ascii="Times New Roman" w:eastAsia="Calibri" w:hAnsi="Times New Roman" w:cs="Times New Roman"/>
          <w:szCs w:val="20"/>
          <w:lang w:eastAsia="sl-SI"/>
        </w:rPr>
      </w:pPr>
      <w:r>
        <w:rPr>
          <w:rFonts w:ascii="Times New Roman" w:eastAsia="Calibri" w:hAnsi="Times New Roman" w:cs="Times New Roman"/>
          <w:szCs w:val="20"/>
          <w:lang w:eastAsia="sl-SI"/>
        </w:rPr>
        <w:t>-</w:t>
      </w:r>
      <w:r>
        <w:rPr>
          <w:rFonts w:ascii="Times New Roman" w:eastAsia="Calibri" w:hAnsi="Times New Roman" w:cs="Times New Roman"/>
          <w:szCs w:val="20"/>
          <w:lang w:eastAsia="sl-SI"/>
        </w:rPr>
        <w:tab/>
        <w:t>kaulų ir sąnarių infekcinės ligos.</w:t>
      </w:r>
    </w:p>
    <w:p w14:paraId="3BCFF80D" w14:textId="77777777" w:rsidR="00937687" w:rsidRDefault="00937687">
      <w:pPr>
        <w:widowControl w:val="0"/>
        <w:numPr>
          <w:ilvl w:val="12"/>
          <w:numId w:val="0"/>
        </w:numPr>
        <w:rPr>
          <w:rFonts w:ascii="Times New Roman" w:eastAsia="Calibri" w:hAnsi="Times New Roman" w:cs="Times New Roman"/>
          <w:szCs w:val="20"/>
          <w:lang w:eastAsia="sl-SI"/>
        </w:rPr>
      </w:pPr>
    </w:p>
    <w:p w14:paraId="346BD727" w14:textId="77777777" w:rsidR="00937687" w:rsidRDefault="00937687">
      <w:pPr>
        <w:widowControl w:val="0"/>
        <w:numPr>
          <w:ilvl w:val="12"/>
          <w:numId w:val="0"/>
        </w:numPr>
        <w:rPr>
          <w:rFonts w:ascii="Times New Roman" w:eastAsia="Calibri" w:hAnsi="Times New Roman" w:cs="Times New Roman"/>
          <w:szCs w:val="20"/>
          <w:lang w:eastAsia="sl-SI"/>
        </w:rPr>
      </w:pPr>
    </w:p>
    <w:p w14:paraId="2829B123" w14:textId="77777777" w:rsidR="00937687" w:rsidRDefault="00675DC8">
      <w:pPr>
        <w:widowControl w:val="0"/>
        <w:spacing w:line="260" w:lineRule="exact"/>
        <w:ind w:right="-2"/>
        <w:rPr>
          <w:rFonts w:ascii="Times New Roman" w:eastAsia="Calibri" w:hAnsi="Times New Roman" w:cs="Times New Roman"/>
          <w:b/>
          <w:szCs w:val="20"/>
          <w:lang w:eastAsia="sl-SI"/>
        </w:rPr>
      </w:pPr>
      <w:r>
        <w:rPr>
          <w:rFonts w:ascii="Times New Roman" w:eastAsia="Calibri" w:hAnsi="Times New Roman" w:cs="Times New Roman"/>
          <w:b/>
          <w:szCs w:val="20"/>
          <w:lang w:eastAsia="sl-SI"/>
        </w:rPr>
        <w:t>2.</w:t>
      </w:r>
      <w:r>
        <w:rPr>
          <w:rFonts w:ascii="Times New Roman" w:eastAsia="Calibri" w:hAnsi="Times New Roman" w:cs="Times New Roman"/>
          <w:b/>
          <w:szCs w:val="20"/>
          <w:lang w:eastAsia="sl-SI"/>
        </w:rPr>
        <w:tab/>
        <w:t>Kas žinotina prieš vartojant Betaklav</w:t>
      </w:r>
    </w:p>
    <w:p w14:paraId="627D4781" w14:textId="77777777" w:rsidR="00937687" w:rsidRDefault="00937687">
      <w:pPr>
        <w:widowControl w:val="0"/>
        <w:ind w:left="0" w:firstLine="0"/>
        <w:rPr>
          <w:rFonts w:ascii="Times New Roman" w:eastAsia="Calibri" w:hAnsi="Times New Roman" w:cs="Times New Roman"/>
          <w:szCs w:val="20"/>
          <w:lang w:eastAsia="sl-SI"/>
        </w:rPr>
      </w:pPr>
    </w:p>
    <w:p w14:paraId="7B2D1E1D"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szCs w:val="20"/>
          <w:lang w:eastAsia="sl-SI"/>
        </w:rPr>
        <w:t>Betaklav vartoti draudžiama:</w:t>
      </w:r>
    </w:p>
    <w:p w14:paraId="0CE94137" w14:textId="77777777" w:rsidR="00937687" w:rsidRDefault="00675DC8">
      <w:pPr>
        <w:widowControl w:val="0"/>
        <w:numPr>
          <w:ilvl w:val="0"/>
          <w:numId w:val="14"/>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yra alergija amoksicilinui, klavulano rūgščiai, penicilinui arba bet kuriai pagalbinei šio vaisto medžiagai (jos išvardytos 6 skyriuje);</w:t>
      </w:r>
    </w:p>
    <w:p w14:paraId="6B778610" w14:textId="77777777" w:rsidR="00937687" w:rsidRDefault="00675DC8">
      <w:pPr>
        <w:widowControl w:val="0"/>
        <w:numPr>
          <w:ilvl w:val="0"/>
          <w:numId w:val="14"/>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anksčiau buvo pasireiškusi sunki alerginė (padidėjusio jautrumo) reakcija bet kuriam kitam antibiotikui. Tokios reakcijos gali pasireikšti odos išbėrimu arba veido ar kaklo patinimu;</w:t>
      </w:r>
    </w:p>
    <w:p w14:paraId="635EFEA9" w14:textId="77777777" w:rsidR="00937687" w:rsidRDefault="00675DC8">
      <w:pPr>
        <w:widowControl w:val="0"/>
        <w:numPr>
          <w:ilvl w:val="0"/>
          <w:numId w:val="14"/>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anksčiau antibiotikų vartojimo metu buvo pasireiškęs kepenų sutrikimas ar gelta (odos pageltimas).</w:t>
      </w:r>
    </w:p>
    <w:p w14:paraId="4E5C7422" w14:textId="77777777" w:rsidR="00937687" w:rsidRDefault="00937687">
      <w:pPr>
        <w:widowControl w:val="0"/>
        <w:ind w:left="0" w:right="-2" w:firstLine="0"/>
        <w:rPr>
          <w:rFonts w:ascii="Times New Roman" w:eastAsia="Calibri" w:hAnsi="Times New Roman" w:cs="Times New Roman"/>
          <w:szCs w:val="20"/>
          <w:lang w:eastAsia="sl-SI"/>
        </w:rPr>
      </w:pPr>
    </w:p>
    <w:p w14:paraId="4BE014EB" w14:textId="77777777" w:rsidR="00937687" w:rsidRDefault="00675DC8">
      <w:pPr>
        <w:widowControl w:val="0"/>
        <w:ind w:left="0" w:right="-2" w:firstLine="0"/>
        <w:rPr>
          <w:rFonts w:ascii="Times New Roman" w:eastAsia="Calibri" w:hAnsi="Times New Roman" w:cs="Times New Roman"/>
          <w:szCs w:val="20"/>
          <w:lang w:eastAsia="sl-SI"/>
        </w:rPr>
      </w:pPr>
      <w:r>
        <w:rPr>
          <w:rFonts w:ascii="Times New Roman" w:eastAsia="Calibri" w:hAnsi="Times New Roman" w:cs="Times New Roman"/>
          <w:b/>
          <w:szCs w:val="20"/>
          <w:lang w:eastAsia="sl-SI"/>
        </w:rPr>
        <w:t>Jeigu bet kuri aukščiau paminėta būklė tinka Jums arba Jūsų vaikui, Betaklav vartoti negalima</w:t>
      </w:r>
      <w:r>
        <w:rPr>
          <w:rFonts w:ascii="Times New Roman" w:eastAsia="Calibri" w:hAnsi="Times New Roman" w:cs="Times New Roman"/>
          <w:szCs w:val="20"/>
          <w:lang w:eastAsia="sl-SI"/>
        </w:rPr>
        <w:t>. Jeigu abejojate, prieš pradėdami vartoti Betaklav, kreipkitės į gydytoją arba vaistininką.</w:t>
      </w:r>
    </w:p>
    <w:p w14:paraId="6E8F49AB"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0A0A1E35"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Įspėjimai ir atsargumo priemonės</w:t>
      </w:r>
    </w:p>
    <w:p w14:paraId="41359F1C"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Prieš pradėdami vartoti šį vaistą, pasakykite gydytojui arba vaistininkui:</w:t>
      </w:r>
    </w:p>
    <w:p w14:paraId="4125D66E" w14:textId="77777777" w:rsidR="00937687" w:rsidRDefault="00675DC8">
      <w:pPr>
        <w:widowControl w:val="0"/>
        <w:numPr>
          <w:ilvl w:val="0"/>
          <w:numId w:val="14"/>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sergate vadinamąja infekcine mononukleoze;</w:t>
      </w:r>
    </w:p>
    <w:p w14:paraId="63A00AF5" w14:textId="77777777" w:rsidR="00937687" w:rsidRDefault="00675DC8">
      <w:pPr>
        <w:widowControl w:val="0"/>
        <w:numPr>
          <w:ilvl w:val="0"/>
          <w:numId w:val="14"/>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jeigu gydotės dėl kepenų ar inkstų sutrikimų;</w:t>
      </w:r>
    </w:p>
    <w:p w14:paraId="0DD14069" w14:textId="77777777" w:rsidR="00937687" w:rsidRDefault="00675DC8">
      <w:pPr>
        <w:widowControl w:val="0"/>
        <w:numPr>
          <w:ilvl w:val="0"/>
          <w:numId w:val="14"/>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jeigu šlapinatės nereguliariai.</w:t>
      </w:r>
    </w:p>
    <w:p w14:paraId="2FA0A2BC" w14:textId="77777777" w:rsidR="00937687" w:rsidRDefault="00937687">
      <w:pPr>
        <w:widowControl w:val="0"/>
        <w:ind w:left="540" w:right="-2" w:firstLine="0"/>
        <w:rPr>
          <w:rFonts w:ascii="Times New Roman" w:eastAsia="Calibri" w:hAnsi="Times New Roman" w:cs="Times New Roman"/>
          <w:szCs w:val="20"/>
          <w:lang w:eastAsia="sl-SI"/>
        </w:rPr>
      </w:pPr>
    </w:p>
    <w:p w14:paraId="408FCEAE"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Jeigu abejojate, ar kuri nors paminėta būklė Jums tinka, prieš pradėdami vartoti šio vaisto, kreipkitės į gydytoją arba vaistininką.</w:t>
      </w:r>
    </w:p>
    <w:p w14:paraId="67F8AE84"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4A4BFED4"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Tam tikrais atvejais gydytojas gali ištirti, kokios rūšies bakterijos sukėlė Jūsų ar Jūsų vaiko infekcinę ligą. Atsižvelgdamas į tyrimo rezultatus, gydytojas Jums ar Jūsų vaikui gali skirti kitokio stiprumo Betaklav arba kitą vaistą.</w:t>
      </w:r>
    </w:p>
    <w:p w14:paraId="607BF50A"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0E745B4D" w14:textId="77777777" w:rsidR="00937687" w:rsidRDefault="00675DC8">
      <w:pPr>
        <w:widowControl w:val="0"/>
        <w:numPr>
          <w:ilvl w:val="12"/>
          <w:numId w:val="0"/>
        </w:numP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Būklės, kurių turite saugotis</w:t>
      </w:r>
    </w:p>
    <w:p w14:paraId="20DF4435" w14:textId="77777777" w:rsidR="00937687" w:rsidRDefault="00675DC8">
      <w:pPr>
        <w:widowControl w:val="0"/>
        <w:numPr>
          <w:ilvl w:val="12"/>
          <w:numId w:val="0"/>
        </w:numPr>
        <w:rPr>
          <w:rFonts w:ascii="Times New Roman" w:eastAsia="Calibri" w:hAnsi="Times New Roman" w:cs="Times New Roman"/>
          <w:b/>
          <w:szCs w:val="20"/>
          <w:lang w:eastAsia="sl-SI"/>
        </w:rPr>
      </w:pPr>
      <w:r>
        <w:rPr>
          <w:rFonts w:ascii="Times New Roman" w:eastAsia="Calibri" w:hAnsi="Times New Roman" w:cs="Times New Roman"/>
          <w:szCs w:val="20"/>
          <w:lang w:eastAsia="sl-SI"/>
        </w:rPr>
        <w:t xml:space="preserve">Betaklav gali pasunkinti kai kurias esamas būkles arba sukelti sunkų šalutinį poveikį. Tokios būklės yra alerginės reakcijos, traukuliai (priepuoliai) ir storosios žarnos uždegimas. Turite stebėti, ar Jums arba Jūsų vaikui vartojant Betaklav neatsiranda tam tikrų simptomų, kad būtų kuo mažesnė bet kurių komplikacijų rizika. Žr. </w:t>
      </w:r>
      <w:r>
        <w:rPr>
          <w:rFonts w:ascii="Times New Roman" w:eastAsia="Calibri" w:hAnsi="Times New Roman" w:cs="Times New Roman"/>
          <w:b/>
          <w:szCs w:val="20"/>
          <w:lang w:eastAsia="sl-SI"/>
        </w:rPr>
        <w:t>4 skyriaus poskyrį</w:t>
      </w:r>
      <w:r>
        <w:rPr>
          <w:rFonts w:ascii="Times New Roman" w:eastAsia="Calibri" w:hAnsi="Times New Roman" w:cs="Times New Roman"/>
          <w:i/>
          <w:szCs w:val="20"/>
          <w:lang w:eastAsia="sl-SI"/>
        </w:rPr>
        <w:t>,,Būklės, kurių turite saugotis“.</w:t>
      </w:r>
    </w:p>
    <w:p w14:paraId="304877AD"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6723FA31" w14:textId="77777777" w:rsidR="00937687" w:rsidRDefault="00675DC8">
      <w:pPr>
        <w:widowControl w:val="0"/>
        <w:numPr>
          <w:ilvl w:val="12"/>
          <w:numId w:val="0"/>
        </w:numP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Kraujo ir šlapimo tyrimai</w:t>
      </w:r>
    </w:p>
    <w:p w14:paraId="6A421B8A" w14:textId="77777777" w:rsidR="00937687" w:rsidRDefault="00675DC8">
      <w:pPr>
        <w:widowControl w:val="0"/>
        <w:numPr>
          <w:ilvl w:val="12"/>
          <w:numId w:val="0"/>
        </w:numPr>
        <w:rPr>
          <w:rFonts w:ascii="Times New Roman" w:eastAsia="Calibri" w:hAnsi="Times New Roman" w:cs="Times New Roman"/>
          <w:szCs w:val="20"/>
          <w:lang w:eastAsia="sl-SI"/>
        </w:rPr>
      </w:pPr>
      <w:r>
        <w:rPr>
          <w:rFonts w:ascii="Times New Roman" w:eastAsia="Calibri" w:hAnsi="Times New Roman" w:cs="Times New Roman"/>
          <w:szCs w:val="20"/>
          <w:lang w:eastAsia="sl-SI"/>
        </w:rPr>
        <w:t>Jeigu Jums arba Jūsų vaikui bus atliekami kraujo tyrimai (pvz., raudonųjų kraujo ląstelių kiekiui nustatyti arba kepenų funkcijai įvertinti) arba šlapimo tyrimai (gliukozei nustatyti), pasakykite gydytojui arba slaugytojui, kad vartojate Betaklav, kadangi Betaklav gali veikti šių tyrimų rodmenis.</w:t>
      </w:r>
    </w:p>
    <w:p w14:paraId="05277300"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55736FC3"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Kiti vaistai ir Betaklav</w:t>
      </w:r>
    </w:p>
    <w:p w14:paraId="48935E7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vartojate arba neseniai vartojote kitų vaistų arba dėl to nesate tikri, apie tai pasakykite gydytojui arba vaistininkui.</w:t>
      </w:r>
    </w:p>
    <w:p w14:paraId="589CA24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vartojant kartu su alopurinoliu (vaistu nuo podagros), padidėja alerginės odos reakcijos rizika.</w:t>
      </w:r>
    </w:p>
    <w:p w14:paraId="0C0B22FE"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Jeigu vartojate probenecidą (vaistą nuo podagros), gydytojas gali nuspręsti pakeisti Betaklav dozę.</w:t>
      </w:r>
    </w:p>
    <w:p w14:paraId="224A1489"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Jeigu Betaklav vartojamas kartu su vaistais, kurie padeda neleisti susiformuoti kraujo krešuliams (pvz., varfarinu), gali prireikti papildomų kraujo tyrimų.</w:t>
      </w:r>
    </w:p>
    <w:p w14:paraId="0F029055"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gali keisti metotreksato (vaisto, kuriuo gydomas vėžys arba reumatinės ligos) ir mikofenolato mofetilio (vaisto, kuris vartojamas apsisaugoti nuo persodinto organo atmetimo) poveikį.</w:t>
      </w:r>
    </w:p>
    <w:p w14:paraId="7067C812" w14:textId="77777777" w:rsidR="00937687" w:rsidRDefault="00937687">
      <w:pPr>
        <w:widowControl w:val="0"/>
        <w:autoSpaceDE w:val="0"/>
        <w:autoSpaceDN w:val="0"/>
        <w:adjustRightInd w:val="0"/>
        <w:ind w:left="0" w:firstLine="0"/>
        <w:rPr>
          <w:rFonts w:ascii="Times New Roman" w:eastAsia="Calibri" w:hAnsi="Times New Roman" w:cs="Times New Roman"/>
          <w:szCs w:val="20"/>
          <w:lang w:eastAsia="sl-SI"/>
        </w:rPr>
      </w:pPr>
    </w:p>
    <w:p w14:paraId="58734769" w14:textId="77777777" w:rsidR="00937687" w:rsidRDefault="00675DC8">
      <w:pPr>
        <w:widowControl w:val="0"/>
        <w:tabs>
          <w:tab w:val="left" w:pos="567"/>
        </w:tabs>
        <w:ind w:left="0" w:firstLine="0"/>
        <w:jc w:val="both"/>
        <w:outlineLvl w:val="3"/>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Betaklav vartojimas su maistu ir gėrimais</w:t>
      </w:r>
    </w:p>
    <w:p w14:paraId="59875E23" w14:textId="77777777" w:rsidR="00937687" w:rsidRDefault="00675DC8">
      <w:pPr>
        <w:widowControl w:val="0"/>
        <w:numPr>
          <w:ilvl w:val="12"/>
          <w:numId w:val="0"/>
        </w:numP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Betaklav reikia vartoti valgio pradžioje arba likus šiek tiek laiko iki valgio, tabletes reikia nuryti sveikas užgeriant stikline vandens.</w:t>
      </w:r>
    </w:p>
    <w:p w14:paraId="39333A22" w14:textId="77777777" w:rsidR="00937687" w:rsidRDefault="00937687">
      <w:pPr>
        <w:widowControl w:val="0"/>
        <w:numPr>
          <w:ilvl w:val="12"/>
          <w:numId w:val="0"/>
        </w:numPr>
        <w:rPr>
          <w:rFonts w:ascii="Times New Roman" w:eastAsia="Times New Roman" w:hAnsi="Times New Roman" w:cs="Times New Roman"/>
          <w:szCs w:val="20"/>
          <w:lang w:eastAsia="sl-SI"/>
        </w:rPr>
      </w:pPr>
    </w:p>
    <w:p w14:paraId="7D4A06E2" w14:textId="77777777" w:rsidR="00937687" w:rsidRDefault="00675DC8">
      <w:pPr>
        <w:widowControl w:val="0"/>
        <w:numPr>
          <w:ilvl w:val="12"/>
          <w:numId w:val="0"/>
        </w:numPr>
        <w:rPr>
          <w:rFonts w:ascii="Times New Roman" w:eastAsia="Calibri" w:hAnsi="Times New Roman" w:cs="Times New Roman"/>
          <w:b/>
          <w:szCs w:val="20"/>
          <w:lang w:eastAsia="sl-SI"/>
        </w:rPr>
      </w:pPr>
      <w:r>
        <w:rPr>
          <w:rFonts w:ascii="Times New Roman" w:eastAsia="Calibri" w:hAnsi="Times New Roman" w:cs="Times New Roman"/>
          <w:b/>
          <w:szCs w:val="20"/>
          <w:lang w:eastAsia="sl-SI"/>
        </w:rPr>
        <w:t>Nėštumas, žindymo laikotarpis ir vaisingumas</w:t>
      </w:r>
    </w:p>
    <w:p w14:paraId="1BF718D2" w14:textId="77777777" w:rsidR="00937687" w:rsidRDefault="00675DC8">
      <w:pPr>
        <w:widowControl w:val="0"/>
        <w:numPr>
          <w:ilvl w:val="12"/>
          <w:numId w:val="0"/>
        </w:numPr>
        <w:rPr>
          <w:rFonts w:ascii="Times New Roman" w:eastAsia="Calibri" w:hAnsi="Times New Roman" w:cs="Times New Roman"/>
          <w:szCs w:val="20"/>
          <w:lang w:eastAsia="sl-SI"/>
        </w:rPr>
      </w:pPr>
      <w:r>
        <w:rPr>
          <w:rFonts w:ascii="Times New Roman" w:eastAsia="Calibri" w:hAnsi="Times New Roman" w:cs="Times New Roman"/>
          <w:szCs w:val="20"/>
          <w:lang w:eastAsia="sl-SI"/>
        </w:rPr>
        <w:t>Jeigu esate nėščia, žindote kūdikį, manote, kad galbūt esate nėščia, arba planuojate pastoti, tai prieš vartodama šį vaistą, pasitarkite su gydytoju arba vaistininku.</w:t>
      </w:r>
    </w:p>
    <w:p w14:paraId="717FE88F"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53099F99"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Vairavimas ir mechanizmų valdymas</w:t>
      </w:r>
    </w:p>
    <w:p w14:paraId="333C8EEB" w14:textId="77777777" w:rsidR="00937687" w:rsidRDefault="00675DC8">
      <w:pPr>
        <w:widowControl w:val="0"/>
        <w:tabs>
          <w:tab w:val="left" w:pos="0"/>
        </w:tabs>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gali sukelti šalutinį poveikį ir simptomų, kurie gali trikdyti gebėjimą vairuoti. Vairuoti ar valdyti mechanizmus galite tik tuo atveju, jei jaučiatės gerai.</w:t>
      </w:r>
    </w:p>
    <w:p w14:paraId="35439B26" w14:textId="77777777" w:rsidR="00937687" w:rsidRDefault="00937687">
      <w:pPr>
        <w:widowControl w:val="0"/>
        <w:tabs>
          <w:tab w:val="left" w:pos="0"/>
        </w:tabs>
        <w:ind w:left="0" w:firstLine="0"/>
        <w:rPr>
          <w:rFonts w:ascii="Times New Roman" w:eastAsia="Calibri" w:hAnsi="Times New Roman" w:cs="Times New Roman"/>
          <w:szCs w:val="20"/>
          <w:lang w:eastAsia="sl-SI"/>
        </w:rPr>
      </w:pPr>
    </w:p>
    <w:p w14:paraId="7DA3C91B" w14:textId="77777777" w:rsidR="00937687" w:rsidRDefault="00675DC8">
      <w:pPr>
        <w:widowControl w:val="0"/>
        <w:tabs>
          <w:tab w:val="left" w:pos="0"/>
        </w:tabs>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Betaklav sudėtyje yra natrio</w:t>
      </w:r>
    </w:p>
    <w:p w14:paraId="0F671BE1" w14:textId="77777777" w:rsidR="00937687" w:rsidRDefault="00675DC8">
      <w:pPr>
        <w:widowControl w:val="0"/>
        <w:tabs>
          <w:tab w:val="left" w:pos="0"/>
        </w:tabs>
        <w:ind w:left="0" w:firstLine="0"/>
        <w:rPr>
          <w:rFonts w:ascii="Times New Roman" w:hAnsi="Times New Roman" w:cs="Times New Roman"/>
        </w:rPr>
      </w:pPr>
      <w:r>
        <w:rPr>
          <w:rFonts w:ascii="Times New Roman" w:hAnsi="Times New Roman" w:cs="Times New Roman"/>
        </w:rPr>
        <w:t>Šio vaisto tabletėje yra mažiau kaip 1 mmol natrio (23 mg), t. y. jis beveik neturi reikšmės.</w:t>
      </w:r>
    </w:p>
    <w:p w14:paraId="01A53F03" w14:textId="77777777" w:rsidR="00937687" w:rsidRDefault="00937687">
      <w:pPr>
        <w:widowControl w:val="0"/>
        <w:tabs>
          <w:tab w:val="left" w:pos="0"/>
        </w:tabs>
        <w:ind w:left="0" w:firstLine="0"/>
        <w:rPr>
          <w:rFonts w:ascii="Times New Roman" w:eastAsia="Calibri" w:hAnsi="Times New Roman" w:cs="Times New Roman"/>
          <w:szCs w:val="20"/>
          <w:lang w:eastAsia="sl-SI"/>
        </w:rPr>
      </w:pPr>
    </w:p>
    <w:p w14:paraId="3B6F1960" w14:textId="77777777" w:rsidR="00937687" w:rsidRDefault="00675DC8">
      <w:pPr>
        <w:widowControl w:val="0"/>
        <w:numPr>
          <w:ilvl w:val="12"/>
          <w:numId w:val="0"/>
        </w:numPr>
        <w:ind w:left="567" w:hanging="567"/>
        <w:outlineLvl w:val="0"/>
        <w:rPr>
          <w:rFonts w:ascii="Times New Roman" w:eastAsia="Calibri" w:hAnsi="Times New Roman" w:cs="Times New Roman"/>
          <w:b/>
          <w:caps/>
          <w:szCs w:val="20"/>
          <w:lang w:eastAsia="sl-SI"/>
        </w:rPr>
      </w:pPr>
      <w:r>
        <w:rPr>
          <w:rFonts w:ascii="Times New Roman" w:eastAsia="Calibri" w:hAnsi="Times New Roman" w:cs="Times New Roman"/>
          <w:b/>
          <w:szCs w:val="20"/>
          <w:lang w:eastAsia="sl-SI"/>
        </w:rPr>
        <w:t>3.</w:t>
      </w:r>
      <w:r>
        <w:rPr>
          <w:rFonts w:ascii="Times New Roman" w:eastAsia="Calibri" w:hAnsi="Times New Roman" w:cs="Times New Roman"/>
          <w:b/>
          <w:szCs w:val="20"/>
          <w:lang w:eastAsia="sl-SI"/>
        </w:rPr>
        <w:tab/>
        <w:t>Kaip vartoti Betaklav</w:t>
      </w:r>
    </w:p>
    <w:p w14:paraId="302D5610" w14:textId="77777777" w:rsidR="00937687" w:rsidRDefault="00937687">
      <w:pPr>
        <w:widowControl w:val="0"/>
        <w:rPr>
          <w:rFonts w:ascii="Times New Roman" w:eastAsia="Calibri" w:hAnsi="Times New Roman" w:cs="Times New Roman"/>
          <w:szCs w:val="20"/>
          <w:lang w:eastAsia="sl-SI"/>
        </w:rPr>
      </w:pPr>
    </w:p>
    <w:p w14:paraId="564B6F1D"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Šį vaistą visada vartokite tiksliai kaip nurodė gydytojas arba vaistininkas. Jeigu abejojate, kreipkitės į gydytoją arba vaistininką.</w:t>
      </w:r>
    </w:p>
    <w:p w14:paraId="26F29A6E" w14:textId="77777777" w:rsidR="00937687" w:rsidRDefault="00937687">
      <w:pPr>
        <w:widowControl w:val="0"/>
        <w:ind w:left="0" w:firstLine="0"/>
        <w:rPr>
          <w:rFonts w:ascii="Times New Roman" w:eastAsia="Calibri" w:hAnsi="Times New Roman" w:cs="Times New Roman"/>
          <w:szCs w:val="20"/>
          <w:lang w:eastAsia="sl-SI"/>
        </w:rPr>
      </w:pPr>
    </w:p>
    <w:p w14:paraId="441B4135" w14:textId="77777777" w:rsidR="00937687" w:rsidRDefault="00675DC8">
      <w:pPr>
        <w:widowControl w:val="0"/>
        <w:ind w:left="0" w:right="-2"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Suaugusieji ir vaikai, kurie sveria 40 kg ir daugiau</w:t>
      </w:r>
    </w:p>
    <w:p w14:paraId="64A16086" w14:textId="77777777" w:rsidR="00937687" w:rsidRDefault="00675DC8">
      <w:pPr>
        <w:widowControl w:val="0"/>
        <w:tabs>
          <w:tab w:val="left" w:pos="567"/>
        </w:tabs>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500 mg/125 mg plėvele dengtos tabletės</w:t>
      </w:r>
    </w:p>
    <w:p w14:paraId="1E00DF74" w14:textId="77777777" w:rsidR="00937687" w:rsidRDefault="00675DC8">
      <w:pPr>
        <w:widowControl w:val="0"/>
        <w:numPr>
          <w:ilvl w:val="0"/>
          <w:numId w:val="16"/>
        </w:numPr>
        <w:tabs>
          <w:tab w:val="left" w:pos="567"/>
        </w:tabs>
        <w:spacing w:line="260" w:lineRule="exact"/>
        <w:ind w:left="567" w:hanging="567"/>
        <w:contextualSpacing/>
        <w:rPr>
          <w:rFonts w:ascii="Times New Roman" w:eastAsia="Calibri" w:hAnsi="Times New Roman" w:cs="Times New Roman"/>
          <w:szCs w:val="20"/>
          <w:lang w:eastAsia="sl-SI"/>
        </w:rPr>
      </w:pPr>
      <w:r>
        <w:rPr>
          <w:rFonts w:ascii="Times New Roman" w:eastAsia="Calibri" w:hAnsi="Times New Roman" w:cs="Times New Roman"/>
          <w:szCs w:val="20"/>
          <w:lang w:eastAsia="sl-SI"/>
        </w:rPr>
        <w:t>Rekomenduojama dozė yra po 1 tabletę tris kartus per parą.</w:t>
      </w:r>
    </w:p>
    <w:p w14:paraId="228938C3" w14:textId="77777777" w:rsidR="00937687" w:rsidRDefault="00937687">
      <w:pPr>
        <w:widowControl w:val="0"/>
        <w:tabs>
          <w:tab w:val="left" w:pos="567"/>
        </w:tabs>
        <w:rPr>
          <w:rFonts w:ascii="Times New Roman" w:eastAsia="Calibri" w:hAnsi="Times New Roman" w:cs="Times New Roman"/>
          <w:szCs w:val="20"/>
          <w:highlight w:val="lightGray"/>
          <w:u w:val="single"/>
          <w:lang w:eastAsia="sl-SI"/>
        </w:rPr>
      </w:pPr>
    </w:p>
    <w:p w14:paraId="05535F98" w14:textId="77777777" w:rsidR="00937687" w:rsidRDefault="00675DC8">
      <w:pPr>
        <w:widowControl w:val="0"/>
        <w:tabs>
          <w:tab w:val="left" w:pos="567"/>
        </w:tabs>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875 mg/125 mg plėvele dengtos tabletės</w:t>
      </w:r>
    </w:p>
    <w:p w14:paraId="6A86FA05" w14:textId="77777777" w:rsidR="00937687" w:rsidRDefault="00675DC8">
      <w:pPr>
        <w:widowControl w:val="0"/>
        <w:numPr>
          <w:ilvl w:val="0"/>
          <w:numId w:val="18"/>
        </w:numPr>
        <w:tabs>
          <w:tab w:val="left" w:pos="567"/>
        </w:tabs>
        <w:spacing w:line="260" w:lineRule="exact"/>
        <w:ind w:left="567" w:hanging="567"/>
        <w:contextualSpacing/>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lastRenderedPageBreak/>
        <w:t>Rekomenduojama dozė yra po 1 tabletę du kartus per parą.</w:t>
      </w:r>
    </w:p>
    <w:p w14:paraId="57328DAC" w14:textId="77777777" w:rsidR="00937687" w:rsidRDefault="00675DC8">
      <w:pPr>
        <w:widowControl w:val="0"/>
        <w:numPr>
          <w:ilvl w:val="0"/>
          <w:numId w:val="18"/>
        </w:numPr>
        <w:tabs>
          <w:tab w:val="left" w:pos="567"/>
        </w:tabs>
        <w:spacing w:line="260" w:lineRule="exact"/>
        <w:ind w:left="567" w:hanging="567"/>
        <w:contextualSpacing/>
        <w:rPr>
          <w:rFonts w:ascii="Times New Roman" w:eastAsia="Calibri" w:hAnsi="Times New Roman" w:cs="Times New Roman"/>
          <w:szCs w:val="20"/>
          <w:highlight w:val="lightGray"/>
          <w:lang w:eastAsia="sl-SI"/>
        </w:rPr>
      </w:pPr>
      <w:r>
        <w:rPr>
          <w:rFonts w:ascii="Times New Roman" w:eastAsia="Calibri" w:hAnsi="Times New Roman" w:cs="Times New Roman"/>
          <w:szCs w:val="20"/>
          <w:highlight w:val="lightGray"/>
          <w:lang w:eastAsia="sl-SI"/>
        </w:rPr>
        <w:t>Didesnė dozė yra po 1 tabletę tris kartus per parą.</w:t>
      </w:r>
    </w:p>
    <w:p w14:paraId="4971E2FD" w14:textId="77777777" w:rsidR="00937687" w:rsidRDefault="00937687">
      <w:pPr>
        <w:widowControl w:val="0"/>
        <w:tabs>
          <w:tab w:val="left" w:pos="567"/>
        </w:tabs>
        <w:ind w:left="0" w:firstLine="0"/>
        <w:jc w:val="both"/>
        <w:outlineLvl w:val="3"/>
        <w:rPr>
          <w:rFonts w:ascii="Times New Roman" w:eastAsia="Times New Roman" w:hAnsi="Times New Roman" w:cs="Times New Roman"/>
          <w:b/>
          <w:szCs w:val="20"/>
          <w:lang w:eastAsia="sl-SI"/>
        </w:rPr>
      </w:pPr>
    </w:p>
    <w:p w14:paraId="311DE624" w14:textId="77777777" w:rsidR="00937687" w:rsidRDefault="00675DC8">
      <w:pPr>
        <w:widowControl w:val="0"/>
        <w:tabs>
          <w:tab w:val="left" w:pos="567"/>
        </w:tabs>
        <w:ind w:left="0" w:firstLine="0"/>
        <w:jc w:val="both"/>
        <w:outlineLvl w:val="3"/>
        <w:rPr>
          <w:rFonts w:ascii="Times New Roman" w:eastAsia="Calibri" w:hAnsi="Times New Roman" w:cs="Times New Roman"/>
          <w:szCs w:val="20"/>
          <w:lang w:eastAsia="sl-SI"/>
        </w:rPr>
      </w:pPr>
      <w:r>
        <w:rPr>
          <w:rFonts w:ascii="Times New Roman" w:eastAsia="Times New Roman" w:hAnsi="Times New Roman" w:cs="Times New Roman"/>
          <w:b/>
          <w:szCs w:val="20"/>
          <w:lang w:eastAsia="sl-SI"/>
        </w:rPr>
        <w:t>Vartojimas vaikams</w:t>
      </w:r>
    </w:p>
    <w:p w14:paraId="6312D1EF"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Vaikai, kurie sveria mažiau kaip 40 kg</w:t>
      </w:r>
    </w:p>
    <w:p w14:paraId="640CBC6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6 metų ir jaunesnius vaikus geriau gydyti amoksicilino / klavulano rūgšties geriamąja suspensija.</w:t>
      </w:r>
    </w:p>
    <w:p w14:paraId="57A3A70F" w14:textId="77777777" w:rsidR="00937687" w:rsidRDefault="00937687">
      <w:pPr>
        <w:widowControl w:val="0"/>
        <w:ind w:left="0" w:right="-2" w:firstLine="0"/>
        <w:rPr>
          <w:rFonts w:ascii="Times New Roman" w:eastAsia="Calibri" w:hAnsi="Times New Roman" w:cs="Times New Roman"/>
          <w:szCs w:val="20"/>
          <w:lang w:eastAsia="sl-SI"/>
        </w:rPr>
      </w:pPr>
    </w:p>
    <w:p w14:paraId="3C4CD1C7"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500 mg/125 mg plėvele dengtos tabletės</w:t>
      </w:r>
    </w:p>
    <w:p w14:paraId="6A188546" w14:textId="77777777" w:rsidR="00937687" w:rsidRDefault="00675DC8">
      <w:pPr>
        <w:widowControl w:val="0"/>
        <w:ind w:left="0" w:right="-2"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Prieš vartojant Betaklav tabletes vaikams, kurie sveria mažiau kaip 40 kg, kreipkitės patarimo į gydytoją arba vaistininką. Tabletės netinka vaikams, kurie sveria mažiau kaip 25 kg.</w:t>
      </w:r>
    </w:p>
    <w:p w14:paraId="49BDC14B" w14:textId="77777777" w:rsidR="00937687" w:rsidRDefault="00937687">
      <w:pPr>
        <w:widowControl w:val="0"/>
        <w:ind w:left="0" w:right="-2" w:firstLine="0"/>
        <w:rPr>
          <w:rFonts w:ascii="Times New Roman" w:eastAsia="Calibri" w:hAnsi="Times New Roman" w:cs="Times New Roman"/>
          <w:szCs w:val="20"/>
          <w:lang w:eastAsia="sl-SI"/>
        </w:rPr>
      </w:pPr>
    </w:p>
    <w:p w14:paraId="0FAD458C"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875 mg/125 mg plėvele dengtos tabletės</w:t>
      </w:r>
    </w:p>
    <w:p w14:paraId="0551C389" w14:textId="77777777" w:rsidR="00937687" w:rsidRDefault="00675DC8">
      <w:pPr>
        <w:widowControl w:val="0"/>
        <w:ind w:left="0" w:right="-2"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Prieš vartojant Betaklav tabletes vaikams, kurie sveria mažiau kaip 40 kg, kreipkitės patarimo į gydytoją arba vaistininką. Tabletės netinka vaikams, kurie sveria mažiau kaip 25 kg.</w:t>
      </w:r>
    </w:p>
    <w:p w14:paraId="2CC710AC" w14:textId="77777777" w:rsidR="00937687" w:rsidRDefault="00937687">
      <w:pPr>
        <w:widowControl w:val="0"/>
        <w:ind w:left="0" w:right="-2" w:firstLine="0"/>
        <w:rPr>
          <w:rFonts w:ascii="Times New Roman" w:eastAsia="Calibri" w:hAnsi="Times New Roman" w:cs="Times New Roman"/>
          <w:szCs w:val="20"/>
          <w:lang w:eastAsia="sl-SI"/>
        </w:rPr>
      </w:pPr>
    </w:p>
    <w:p w14:paraId="6BD76F46" w14:textId="77777777" w:rsidR="00937687" w:rsidRDefault="00675DC8">
      <w:pPr>
        <w:widowControl w:val="0"/>
        <w:ind w:left="0" w:firstLine="0"/>
        <w:rPr>
          <w:rFonts w:ascii="Times New Roman" w:eastAsia="Calibri" w:hAnsi="Times New Roman" w:cs="Times New Roman"/>
          <w:b/>
          <w:i/>
          <w:szCs w:val="20"/>
          <w:lang w:eastAsia="sl-SI"/>
        </w:rPr>
      </w:pPr>
      <w:r>
        <w:rPr>
          <w:rFonts w:ascii="Times New Roman" w:eastAsia="Calibri" w:hAnsi="Times New Roman" w:cs="Times New Roman"/>
          <w:b/>
          <w:szCs w:val="20"/>
          <w:lang w:eastAsia="sl-SI"/>
        </w:rPr>
        <w:t>Pacientai, kuriems yra inkstų ir kepenų sutrikimų</w:t>
      </w:r>
    </w:p>
    <w:p w14:paraId="42D4B3A3" w14:textId="77777777" w:rsidR="00937687" w:rsidRDefault="00675DC8">
      <w:pPr>
        <w:widowControl w:val="0"/>
        <w:numPr>
          <w:ilvl w:val="0"/>
          <w:numId w:val="16"/>
        </w:numPr>
        <w:spacing w:line="260" w:lineRule="exact"/>
        <w:ind w:left="567" w:hanging="567"/>
        <w:contextualSpacing/>
        <w:rPr>
          <w:rFonts w:ascii="Times New Roman" w:eastAsia="Calibri" w:hAnsi="Times New Roman" w:cs="Times New Roman"/>
          <w:szCs w:val="20"/>
          <w:lang w:eastAsia="sl-SI"/>
        </w:rPr>
      </w:pPr>
      <w:r>
        <w:rPr>
          <w:rFonts w:ascii="Times New Roman" w:eastAsia="Calibri" w:hAnsi="Times New Roman" w:cs="Times New Roman"/>
          <w:szCs w:val="20"/>
          <w:lang w:eastAsia="sl-SI"/>
        </w:rPr>
        <w:t>Jeigu Jums arba Jūsų vaikui yra inkstų sutrikimų, gali tekti keisti dozę. Gydytojas gali skirti kitokio stiprumo arba kitą vaistą.</w:t>
      </w:r>
    </w:p>
    <w:p w14:paraId="74FC3A92" w14:textId="77777777" w:rsidR="00937687" w:rsidRDefault="00675DC8">
      <w:pPr>
        <w:widowControl w:val="0"/>
        <w:numPr>
          <w:ilvl w:val="0"/>
          <w:numId w:val="16"/>
        </w:numPr>
        <w:spacing w:line="260" w:lineRule="exact"/>
        <w:ind w:left="567" w:hanging="567"/>
        <w:contextualSpacing/>
        <w:rPr>
          <w:rFonts w:ascii="Times New Roman" w:eastAsia="Calibri" w:hAnsi="Times New Roman" w:cs="Times New Roman"/>
          <w:szCs w:val="20"/>
          <w:lang w:eastAsia="sl-SI"/>
        </w:rPr>
      </w:pPr>
      <w:r>
        <w:rPr>
          <w:rFonts w:ascii="Times New Roman" w:eastAsia="Calibri" w:hAnsi="Times New Roman" w:cs="Times New Roman"/>
          <w:szCs w:val="20"/>
          <w:lang w:eastAsia="sl-SI"/>
        </w:rPr>
        <w:t>Jeigu Jums arba Jūsų vaikui yra kepenų sutrikimų, gali tekti dažniau tirti kraują, kad būtų galima įvertinti kepenų veiklą.</w:t>
      </w:r>
    </w:p>
    <w:p w14:paraId="0B5FE263" w14:textId="77777777" w:rsidR="00937687" w:rsidRDefault="00937687">
      <w:pPr>
        <w:widowControl w:val="0"/>
        <w:ind w:right="-2"/>
        <w:rPr>
          <w:rFonts w:ascii="Times New Roman" w:eastAsia="Calibri" w:hAnsi="Times New Roman" w:cs="Times New Roman"/>
          <w:szCs w:val="20"/>
          <w:lang w:eastAsia="sl-SI"/>
        </w:rPr>
      </w:pPr>
    </w:p>
    <w:p w14:paraId="787CA071" w14:textId="77777777" w:rsidR="00937687" w:rsidRDefault="00675DC8">
      <w:pPr>
        <w:widowContro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Kaip vartoti Betaklav</w:t>
      </w:r>
    </w:p>
    <w:p w14:paraId="6023FCE5" w14:textId="77777777" w:rsidR="00937687" w:rsidRDefault="00675DC8">
      <w:pPr>
        <w:widowControl w:val="0"/>
        <w:numPr>
          <w:ilvl w:val="0"/>
          <w:numId w:val="16"/>
        </w:numPr>
        <w:spacing w:line="260" w:lineRule="exact"/>
        <w:ind w:left="567" w:hanging="567"/>
        <w:contextualSpacing/>
        <w:rPr>
          <w:rFonts w:ascii="Times New Roman" w:eastAsia="Calibri" w:hAnsi="Times New Roman" w:cs="Times New Roman"/>
          <w:szCs w:val="20"/>
          <w:lang w:eastAsia="sl-SI"/>
        </w:rPr>
      </w:pPr>
      <w:r>
        <w:rPr>
          <w:rFonts w:ascii="Times New Roman" w:eastAsia="Calibri" w:hAnsi="Times New Roman" w:cs="Times New Roman"/>
          <w:szCs w:val="20"/>
          <w:lang w:eastAsia="sl-SI"/>
        </w:rPr>
        <w:t>Pradėję valgyti arba likus šiek tiek laiko iki valgio, nurykite visą tabletę užsigerdami stikline vandens.</w:t>
      </w:r>
    </w:p>
    <w:p w14:paraId="5FA9C21E" w14:textId="77777777" w:rsidR="00937687" w:rsidRDefault="00675DC8">
      <w:pPr>
        <w:widowControl w:val="0"/>
        <w:numPr>
          <w:ilvl w:val="0"/>
          <w:numId w:val="16"/>
        </w:numPr>
        <w:spacing w:line="260" w:lineRule="exact"/>
        <w:ind w:left="567" w:hanging="567"/>
        <w:contextualSpacing/>
        <w:rPr>
          <w:rFonts w:ascii="Times New Roman" w:eastAsia="Calibri" w:hAnsi="Times New Roman" w:cs="Times New Roman"/>
          <w:szCs w:val="20"/>
          <w:lang w:eastAsia="sl-SI"/>
        </w:rPr>
      </w:pPr>
      <w:r>
        <w:rPr>
          <w:rFonts w:ascii="Times New Roman" w:eastAsia="Calibri" w:hAnsi="Times New Roman" w:cs="Times New Roman"/>
          <w:szCs w:val="20"/>
          <w:lang w:eastAsia="sl-SI"/>
        </w:rPr>
        <w:t>Paskirstykite dozes vienodais laiko tarpais per parą, tarp dozių vartojimo turi praeiti ne mažiau kaip 4 valandos. 2 dozių per 1 valandą vartoti negalima.</w:t>
      </w:r>
    </w:p>
    <w:p w14:paraId="0E88EC71" w14:textId="77777777" w:rsidR="00937687" w:rsidRDefault="00675DC8">
      <w:pPr>
        <w:widowControl w:val="0"/>
        <w:numPr>
          <w:ilvl w:val="0"/>
          <w:numId w:val="16"/>
        </w:numPr>
        <w:spacing w:line="260" w:lineRule="exact"/>
        <w:ind w:left="567" w:hanging="567"/>
        <w:contextualSpacing/>
        <w:rPr>
          <w:rFonts w:ascii="Times New Roman" w:eastAsia="Calibri" w:hAnsi="Times New Roman" w:cs="Times New Roman"/>
          <w:szCs w:val="20"/>
          <w:lang w:eastAsia="sl-SI"/>
        </w:rPr>
      </w:pPr>
      <w:r>
        <w:rPr>
          <w:rFonts w:ascii="Times New Roman" w:eastAsia="Calibri" w:hAnsi="Times New Roman" w:cs="Times New Roman"/>
          <w:szCs w:val="20"/>
          <w:lang w:eastAsia="sl-SI"/>
        </w:rPr>
        <w:t>Betaklav vartoti ilgiau kaip 2 savaites negalima. Jeigu Jūs ar Jūsų vaikas vis dar jaučiatės blogai, dar kartą kreipkitės į gydytoją.</w:t>
      </w:r>
    </w:p>
    <w:p w14:paraId="35E361F9" w14:textId="77777777" w:rsidR="00937687" w:rsidRDefault="00937687">
      <w:pPr>
        <w:widowControl w:val="0"/>
        <w:ind w:left="0" w:right="-2" w:firstLine="0"/>
        <w:rPr>
          <w:rFonts w:ascii="Times New Roman" w:eastAsia="Calibri" w:hAnsi="Times New Roman" w:cs="Times New Roman"/>
          <w:b/>
          <w:szCs w:val="20"/>
          <w:lang w:eastAsia="sl-SI"/>
        </w:rPr>
      </w:pPr>
    </w:p>
    <w:p w14:paraId="6F326CC3"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Ką daryti pavartojus per didelę Betaklav dozę</w:t>
      </w:r>
    </w:p>
    <w:p w14:paraId="7C8376D6" w14:textId="77777777" w:rsidR="00937687" w:rsidRDefault="00675DC8">
      <w:pPr>
        <w:widowControl w:val="0"/>
        <w:ind w:left="0" w:right="-2"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išgėrėte per daug Betaklav, gali pasireikšti pilvo sutrikimų (pykinimas, vėmimas ar viduriavimas) ar traukulių. Kiek įmanoma greičiau kreipkitės į gydytoją. Pasiimkite vaisto dėžutę ar buteliuką, kad galėtumėte parodyti gydytojui.</w:t>
      </w:r>
    </w:p>
    <w:p w14:paraId="5A72F5A3" w14:textId="77777777" w:rsidR="00937687" w:rsidRDefault="00937687">
      <w:pPr>
        <w:widowControl w:val="0"/>
        <w:ind w:left="0" w:right="-2" w:firstLine="0"/>
        <w:rPr>
          <w:rFonts w:ascii="Times New Roman" w:eastAsia="Calibri" w:hAnsi="Times New Roman" w:cs="Times New Roman"/>
          <w:szCs w:val="20"/>
          <w:lang w:eastAsia="sl-SI"/>
        </w:rPr>
      </w:pPr>
    </w:p>
    <w:p w14:paraId="07465ED6"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Pamiršus pavartoti Betaklav</w:t>
      </w:r>
    </w:p>
    <w:p w14:paraId="31B0EB72"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Negalima vartoti dvigubos dozės norint kompensuoti praleistą dozę. Jeigu pamiršote suvartoti dozę, išgerkite ją kai tik prisiminsite. Kitos dozės greitai gerti negalima: ją vartoti galima tik po maždaug 4 valandų.</w:t>
      </w:r>
    </w:p>
    <w:p w14:paraId="6B4534A0" w14:textId="77777777" w:rsidR="00937687" w:rsidRDefault="00937687">
      <w:pPr>
        <w:widowControl w:val="0"/>
        <w:ind w:left="0" w:right="-2" w:firstLine="0"/>
        <w:rPr>
          <w:rFonts w:ascii="Times New Roman" w:eastAsia="Calibri" w:hAnsi="Times New Roman" w:cs="Times New Roman"/>
          <w:b/>
          <w:szCs w:val="20"/>
          <w:lang w:eastAsia="sl-SI"/>
        </w:rPr>
      </w:pPr>
    </w:p>
    <w:p w14:paraId="5900D183"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Nustojus vartoti Betaklav</w:t>
      </w:r>
    </w:p>
    <w:p w14:paraId="0F72844E"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Vartokite Betaklav, kol baigsite gydymo kursą, net jeigu jaučiatės gerai. Kad įveiktumėte infekcinę ligą, turite išgerti kiekvieną dozę. Jeigu organizme lieka bakterijų, liga gali atsinaujinti.</w:t>
      </w:r>
    </w:p>
    <w:p w14:paraId="374A6586" w14:textId="77777777" w:rsidR="00937687" w:rsidRDefault="00937687">
      <w:pPr>
        <w:widowControl w:val="0"/>
        <w:ind w:left="0" w:right="-2" w:firstLine="0"/>
        <w:rPr>
          <w:rFonts w:ascii="Times New Roman" w:eastAsia="Calibri" w:hAnsi="Times New Roman" w:cs="Times New Roman"/>
          <w:szCs w:val="20"/>
          <w:lang w:eastAsia="sl-SI"/>
        </w:rPr>
      </w:pPr>
    </w:p>
    <w:p w14:paraId="3C25A091" w14:textId="77777777" w:rsidR="00937687" w:rsidRDefault="00675DC8">
      <w:pPr>
        <w:widowControl w:val="0"/>
        <w:ind w:left="0" w:right="-2"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kiltų daugiau klausimų dėl šio vaisto vartojimo, kreipkitės į gydytoją arba vaistininką.</w:t>
      </w:r>
    </w:p>
    <w:p w14:paraId="0A8DC12E"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7B38C7C4"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4C54A409" w14:textId="77777777" w:rsidR="00937687" w:rsidRDefault="00675DC8">
      <w:pPr>
        <w:widowControl w:val="0"/>
        <w:rPr>
          <w:rFonts w:ascii="Times New Roman" w:eastAsia="Calibri" w:hAnsi="Times New Roman" w:cs="Times New Roman"/>
          <w:b/>
          <w:caps/>
          <w:szCs w:val="20"/>
          <w:lang w:eastAsia="sl-SI"/>
        </w:rPr>
      </w:pPr>
      <w:r>
        <w:rPr>
          <w:rFonts w:ascii="Times New Roman" w:eastAsia="Calibri" w:hAnsi="Times New Roman" w:cs="Times New Roman"/>
          <w:b/>
          <w:caps/>
          <w:szCs w:val="20"/>
          <w:lang w:eastAsia="sl-SI"/>
        </w:rPr>
        <w:t>4.</w:t>
      </w:r>
      <w:r>
        <w:rPr>
          <w:rFonts w:ascii="Times New Roman" w:eastAsia="Calibri" w:hAnsi="Times New Roman" w:cs="Times New Roman"/>
          <w:b/>
          <w:caps/>
          <w:szCs w:val="20"/>
          <w:lang w:eastAsia="sl-SI"/>
        </w:rPr>
        <w:tab/>
      </w:r>
      <w:r>
        <w:rPr>
          <w:rFonts w:ascii="Times New Roman" w:eastAsia="Calibri" w:hAnsi="Times New Roman" w:cs="Times New Roman"/>
          <w:b/>
          <w:szCs w:val="20"/>
          <w:lang w:eastAsia="sl-SI"/>
        </w:rPr>
        <w:t>Galimas šalutinis poveikis</w:t>
      </w:r>
    </w:p>
    <w:p w14:paraId="6625D498" w14:textId="77777777" w:rsidR="00937687" w:rsidRDefault="00937687">
      <w:pPr>
        <w:widowControl w:val="0"/>
        <w:ind w:left="0" w:firstLine="0"/>
        <w:rPr>
          <w:rFonts w:ascii="Times New Roman" w:eastAsia="Calibri" w:hAnsi="Times New Roman" w:cs="Times New Roman"/>
          <w:szCs w:val="20"/>
          <w:lang w:eastAsia="sl-SI"/>
        </w:rPr>
      </w:pPr>
    </w:p>
    <w:p w14:paraId="5459B790"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Šis vaistas, kaip ir visi kiti, gali sukelti šalutinį poveikį, nors jis pasireiškia ne visiems žmonėms.</w:t>
      </w:r>
    </w:p>
    <w:p w14:paraId="10E4022E" w14:textId="77777777" w:rsidR="00937687" w:rsidRDefault="00937687">
      <w:pPr>
        <w:widowControl w:val="0"/>
        <w:rPr>
          <w:rFonts w:ascii="Times New Roman" w:eastAsia="Calibri" w:hAnsi="Times New Roman" w:cs="Times New Roman"/>
          <w:szCs w:val="20"/>
          <w:lang w:eastAsia="sl-SI"/>
        </w:rPr>
      </w:pPr>
    </w:p>
    <w:p w14:paraId="163463A6"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Būklės, kurių turite saugotis</w:t>
      </w:r>
    </w:p>
    <w:p w14:paraId="72DF8EF9"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Alerginės reakcijos:</w:t>
      </w:r>
    </w:p>
    <w:p w14:paraId="057CE517" w14:textId="77777777" w:rsidR="00937687" w:rsidRDefault="00675DC8">
      <w:pPr>
        <w:widowControl w:val="0"/>
        <w:numPr>
          <w:ilvl w:val="0"/>
          <w:numId w:val="20"/>
        </w:numPr>
        <w:ind w:left="567" w:hanging="567"/>
        <w:rPr>
          <w:rFonts w:ascii="Times New Roman" w:eastAsia="Calibri" w:hAnsi="Times New Roman" w:cs="Times New Roman"/>
          <w:strike/>
          <w:szCs w:val="20"/>
          <w:lang w:eastAsia="sl-SI"/>
        </w:rPr>
      </w:pPr>
      <w:r>
        <w:rPr>
          <w:rFonts w:ascii="Times New Roman" w:eastAsia="Calibri" w:hAnsi="Times New Roman" w:cs="Times New Roman"/>
          <w:szCs w:val="20"/>
          <w:lang w:eastAsia="sl-SI"/>
        </w:rPr>
        <w:t>odos išbėrimas;</w:t>
      </w:r>
    </w:p>
    <w:p w14:paraId="236D55EF" w14:textId="77777777" w:rsidR="00937687" w:rsidRDefault="00675DC8">
      <w:pPr>
        <w:widowControl w:val="0"/>
        <w:numPr>
          <w:ilvl w:val="0"/>
          <w:numId w:val="20"/>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kraujagyslių uždegimas (</w:t>
      </w:r>
      <w:r>
        <w:rPr>
          <w:rFonts w:ascii="Times New Roman" w:eastAsia="Calibri" w:hAnsi="Times New Roman" w:cs="Times New Roman"/>
          <w:i/>
          <w:szCs w:val="20"/>
          <w:lang w:eastAsia="sl-SI"/>
        </w:rPr>
        <w:t>vaskulitas</w:t>
      </w:r>
      <w:r>
        <w:rPr>
          <w:rFonts w:ascii="Times New Roman" w:eastAsia="Calibri" w:hAnsi="Times New Roman" w:cs="Times New Roman"/>
          <w:szCs w:val="20"/>
          <w:lang w:eastAsia="sl-SI"/>
        </w:rPr>
        <w:t>), kuris gali pasireikšti raudonomis ar purpurinėmis iškiliomis dėmėmis odoje, bet gali paveikti ir kitas organizmo vietas;</w:t>
      </w:r>
    </w:p>
    <w:p w14:paraId="34867C9B" w14:textId="77777777" w:rsidR="00937687" w:rsidRDefault="00675DC8">
      <w:pPr>
        <w:widowControl w:val="0"/>
        <w:numPr>
          <w:ilvl w:val="0"/>
          <w:numId w:val="20"/>
        </w:numPr>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karščiavimas, sąnarių skausmas, kaklo, pažastų ar kirkšnių limfmazgių padidėjimas;</w:t>
      </w:r>
    </w:p>
    <w:p w14:paraId="2667046D" w14:textId="77777777" w:rsidR="00937687" w:rsidRDefault="00675DC8">
      <w:pPr>
        <w:widowControl w:val="0"/>
        <w:numPr>
          <w:ilvl w:val="0"/>
          <w:numId w:val="20"/>
        </w:numPr>
        <w:ind w:left="567" w:right="-2" w:hanging="567"/>
        <w:rPr>
          <w:rFonts w:ascii="Times New Roman" w:eastAsia="Calibri" w:hAnsi="Times New Roman" w:cs="Times New Roman"/>
          <w:szCs w:val="20"/>
          <w:lang w:eastAsia="sl-SI"/>
        </w:rPr>
      </w:pPr>
      <w:bookmarkStart w:id="13" w:name="_DV_C187"/>
      <w:bookmarkStart w:id="14" w:name="_DV_X229"/>
      <w:bookmarkStart w:id="15" w:name="_DV_C188"/>
      <w:bookmarkEnd w:id="13"/>
      <w:r>
        <w:rPr>
          <w:rFonts w:ascii="Times New Roman" w:eastAsia="Calibri" w:hAnsi="Times New Roman" w:cs="Times New Roman"/>
          <w:szCs w:val="20"/>
          <w:lang w:eastAsia="sl-SI"/>
        </w:rPr>
        <w:lastRenderedPageBreak/>
        <w:t>patinimas, kartais veido ar burnos (</w:t>
      </w:r>
      <w:r>
        <w:rPr>
          <w:rFonts w:ascii="Times New Roman" w:eastAsia="Calibri" w:hAnsi="Times New Roman" w:cs="Times New Roman"/>
          <w:i/>
          <w:szCs w:val="20"/>
          <w:lang w:eastAsia="sl-SI"/>
        </w:rPr>
        <w:t>angioneurozinė edema</w:t>
      </w:r>
      <w:r>
        <w:rPr>
          <w:rFonts w:ascii="Times New Roman" w:eastAsia="Calibri" w:hAnsi="Times New Roman" w:cs="Times New Roman"/>
          <w:szCs w:val="20"/>
          <w:lang w:eastAsia="sl-SI"/>
        </w:rPr>
        <w:t>), dėl kurio gali pasunkėti kvėpavimas;</w:t>
      </w:r>
      <w:bookmarkEnd w:id="14"/>
      <w:bookmarkEnd w:id="15"/>
    </w:p>
    <w:p w14:paraId="59219353" w14:textId="77777777" w:rsidR="00937687" w:rsidRDefault="00675DC8">
      <w:pPr>
        <w:widowControl w:val="0"/>
        <w:numPr>
          <w:ilvl w:val="0"/>
          <w:numId w:val="20"/>
        </w:numPr>
        <w:ind w:left="567" w:right="-2" w:hanging="567"/>
        <w:rPr>
          <w:rFonts w:ascii="Times New Roman" w:eastAsia="Calibri" w:hAnsi="Times New Roman" w:cs="Times New Roman"/>
          <w:szCs w:val="20"/>
          <w:lang w:eastAsia="sl-SI"/>
        </w:rPr>
      </w:pPr>
      <w:bookmarkStart w:id="16" w:name="_DV_C189"/>
      <w:bookmarkStart w:id="17" w:name="_DV_X231"/>
      <w:bookmarkStart w:id="18" w:name="_DV_C190"/>
      <w:bookmarkEnd w:id="16"/>
      <w:r>
        <w:rPr>
          <w:rFonts w:ascii="Times New Roman" w:eastAsia="Calibri" w:hAnsi="Times New Roman" w:cs="Times New Roman"/>
          <w:szCs w:val="20"/>
          <w:lang w:eastAsia="sl-SI"/>
        </w:rPr>
        <w:t>kolapsas;</w:t>
      </w:r>
    </w:p>
    <w:p w14:paraId="781DCD29" w14:textId="77777777" w:rsidR="00937687" w:rsidRDefault="00675DC8">
      <w:pPr>
        <w:widowControl w:val="0"/>
        <w:numPr>
          <w:ilvl w:val="0"/>
          <w:numId w:val="20"/>
        </w:numPr>
        <w:ind w:left="567" w:right="-2" w:hanging="567"/>
        <w:rPr>
          <w:rFonts w:ascii="Times New Roman" w:eastAsia="Calibri" w:hAnsi="Times New Roman" w:cs="Times New Roman"/>
          <w:szCs w:val="20"/>
          <w:lang w:eastAsia="sl-SI"/>
        </w:rPr>
      </w:pPr>
      <w:r>
        <w:rPr>
          <w:rFonts w:ascii="Times New Roman" w:eastAsia="Times New Roman" w:hAnsi="Times New Roman" w:cs="Times New Roman"/>
          <w:szCs w:val="20"/>
          <w:lang w:val="en-GB"/>
        </w:rPr>
        <w:t>krūtinės skausmas pasireiškus alerginėms reakcijoms, kuris gali būti alergijos sukelto širdies smūgio (širdies priepuolio) simptomas (Kounis sindromas)</w:t>
      </w:r>
      <w:r>
        <w:rPr>
          <w:rFonts w:ascii="Times New Roman" w:eastAsia="Calibri" w:hAnsi="Times New Roman" w:cs="Times New Roman"/>
          <w:szCs w:val="20"/>
          <w:lang w:eastAsia="sl-SI"/>
        </w:rPr>
        <w:t>.</w:t>
      </w:r>
    </w:p>
    <w:p w14:paraId="2A54A152" w14:textId="77777777" w:rsidR="00937687" w:rsidRDefault="00937687">
      <w:pPr>
        <w:widowControl w:val="0"/>
        <w:tabs>
          <w:tab w:val="num" w:pos="720"/>
          <w:tab w:val="num" w:pos="1800"/>
        </w:tabs>
        <w:ind w:left="0" w:right="-2" w:firstLine="0"/>
        <w:rPr>
          <w:rFonts w:ascii="Times New Roman" w:eastAsia="SimSun" w:hAnsi="Times New Roman" w:cs="Times New Roman"/>
          <w:szCs w:val="20"/>
          <w:lang w:eastAsia="sl-SI"/>
        </w:rPr>
      </w:pPr>
      <w:bookmarkStart w:id="19" w:name="_DV_C191"/>
      <w:bookmarkStart w:id="20" w:name="_DV_X233"/>
      <w:bookmarkStart w:id="21" w:name="_DV_C192"/>
      <w:bookmarkEnd w:id="17"/>
      <w:bookmarkEnd w:id="18"/>
      <w:bookmarkEnd w:id="19"/>
    </w:p>
    <w:p w14:paraId="0BBD9159" w14:textId="77777777" w:rsidR="00937687" w:rsidRDefault="00675DC8">
      <w:pPr>
        <w:widowControl w:val="0"/>
        <w:tabs>
          <w:tab w:val="num" w:pos="720"/>
          <w:tab w:val="num" w:pos="1800"/>
        </w:tabs>
        <w:ind w:left="0" w:right="-2" w:firstLine="0"/>
        <w:rPr>
          <w:rFonts w:ascii="Times New Roman" w:eastAsia="Calibri" w:hAnsi="Times New Roman" w:cs="Times New Roman"/>
          <w:b/>
          <w:szCs w:val="20"/>
          <w:lang w:eastAsia="sl-SI"/>
        </w:rPr>
      </w:pPr>
      <w:r>
        <w:rPr>
          <w:rFonts w:ascii="Times New Roman" w:eastAsia="SimSun" w:hAnsi="Times New Roman" w:cs="Times New Roman"/>
          <w:szCs w:val="20"/>
          <w:lang w:eastAsia="sl-SI"/>
        </w:rPr>
        <w:t xml:space="preserve">Jeigu pasireiškė tokių simptomų, </w:t>
      </w:r>
      <w:r>
        <w:rPr>
          <w:rFonts w:ascii="Times New Roman" w:eastAsia="SimSun" w:hAnsi="Times New Roman" w:cs="Times New Roman"/>
          <w:b/>
          <w:szCs w:val="20"/>
          <w:lang w:eastAsia="sl-SI"/>
        </w:rPr>
        <w:t>nedelsdami kreipkitės į gydytoją</w:t>
      </w:r>
      <w:bookmarkEnd w:id="20"/>
      <w:bookmarkEnd w:id="21"/>
      <w:r>
        <w:rPr>
          <w:rFonts w:ascii="Times New Roman" w:eastAsia="SimSun" w:hAnsi="Times New Roman" w:cs="Times New Roman"/>
          <w:szCs w:val="20"/>
          <w:lang w:eastAsia="sl-SI"/>
        </w:rPr>
        <w:t>.</w:t>
      </w:r>
      <w:r>
        <w:rPr>
          <w:rFonts w:ascii="Times New Roman" w:eastAsia="Calibri" w:hAnsi="Times New Roman" w:cs="Times New Roman"/>
          <w:b/>
          <w:szCs w:val="20"/>
          <w:lang w:eastAsia="sl-SI"/>
        </w:rPr>
        <w:t xml:space="preserve"> Nutraukite Betaklav vartojimą.</w:t>
      </w:r>
    </w:p>
    <w:p w14:paraId="027DAC8C" w14:textId="77777777" w:rsidR="00937687" w:rsidRDefault="00937687">
      <w:pPr>
        <w:widowControl w:val="0"/>
        <w:ind w:left="0" w:right="-2" w:firstLine="0"/>
        <w:rPr>
          <w:rFonts w:ascii="Times New Roman" w:eastAsia="Calibri" w:hAnsi="Times New Roman" w:cs="Times New Roman"/>
          <w:szCs w:val="20"/>
          <w:lang w:eastAsia="sl-SI"/>
        </w:rPr>
      </w:pPr>
    </w:p>
    <w:p w14:paraId="2A512697"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Storosios žarnos uždegimas</w:t>
      </w:r>
    </w:p>
    <w:p w14:paraId="06423D63"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Storosios žarnos uždegimas gali sukelti viduriavimą vandeningomis išmatomis su krauju ir gleivėmis, pilvo skausmą ir (arba) karščiavimą.</w:t>
      </w:r>
    </w:p>
    <w:p w14:paraId="3639B0DE" w14:textId="77777777" w:rsidR="00937687" w:rsidRDefault="00937687">
      <w:pPr>
        <w:widowControl w:val="0"/>
        <w:tabs>
          <w:tab w:val="left" w:pos="567"/>
          <w:tab w:val="num" w:pos="720"/>
          <w:tab w:val="num" w:pos="1800"/>
        </w:tabs>
        <w:spacing w:line="260" w:lineRule="exact"/>
        <w:ind w:left="0" w:right="-2" w:firstLine="0"/>
        <w:rPr>
          <w:rFonts w:ascii="Times New Roman" w:eastAsia="Times New Roman" w:hAnsi="Times New Roman" w:cs="Times New Roman"/>
          <w:b/>
          <w:szCs w:val="20"/>
          <w:lang w:val="en-GB"/>
        </w:rPr>
      </w:pPr>
    </w:p>
    <w:p w14:paraId="5E430D70" w14:textId="77777777" w:rsidR="00937687" w:rsidRDefault="00675DC8">
      <w:pPr>
        <w:widowControl w:val="0"/>
        <w:tabs>
          <w:tab w:val="left" w:pos="567"/>
          <w:tab w:val="num" w:pos="720"/>
          <w:tab w:val="num" w:pos="1800"/>
        </w:tabs>
        <w:spacing w:line="260" w:lineRule="exact"/>
        <w:ind w:left="0" w:right="-2" w:firstLine="0"/>
        <w:rPr>
          <w:rFonts w:ascii="Times New Roman" w:eastAsia="Times New Roman" w:hAnsi="Times New Roman" w:cs="Times New Roman"/>
          <w:b/>
          <w:szCs w:val="20"/>
          <w:lang w:val="en-GB"/>
        </w:rPr>
      </w:pPr>
      <w:r>
        <w:rPr>
          <w:rFonts w:ascii="Times New Roman" w:eastAsia="Times New Roman" w:hAnsi="Times New Roman" w:cs="Times New Roman"/>
          <w:b/>
          <w:szCs w:val="20"/>
          <w:lang w:val="en-GB"/>
        </w:rPr>
        <w:t>Ūminis kasos uždegimas (ūminis pankreatitas)</w:t>
      </w:r>
    </w:p>
    <w:p w14:paraId="4D6764E4" w14:textId="77777777" w:rsidR="00937687" w:rsidRDefault="00675DC8">
      <w:pPr>
        <w:widowControl w:val="0"/>
        <w:tabs>
          <w:tab w:val="left" w:pos="567"/>
          <w:tab w:val="num" w:pos="720"/>
          <w:tab w:val="num" w:pos="1800"/>
        </w:tabs>
        <w:spacing w:line="260" w:lineRule="exact"/>
        <w:ind w:left="0" w:right="-2" w:firstLine="0"/>
        <w:rPr>
          <w:rFonts w:ascii="Times New Roman" w:eastAsia="Times New Roman" w:hAnsi="Times New Roman" w:cs="Times New Roman"/>
          <w:szCs w:val="20"/>
          <w:lang w:val="en-GB"/>
        </w:rPr>
      </w:pPr>
      <w:r>
        <w:rPr>
          <w:rFonts w:ascii="Times New Roman" w:eastAsia="Times New Roman" w:hAnsi="Times New Roman" w:cs="Times New Roman"/>
          <w:szCs w:val="20"/>
          <w:lang w:val="en-GB"/>
        </w:rPr>
        <w:t>Jei pajutote stiprų ir nepraeinantį skausmą pilvo srityje, tai gali būti ūminio pankreatito požymis.</w:t>
      </w:r>
    </w:p>
    <w:p w14:paraId="12966B8D" w14:textId="77777777" w:rsidR="00937687" w:rsidRDefault="00937687">
      <w:pPr>
        <w:widowControl w:val="0"/>
        <w:tabs>
          <w:tab w:val="left" w:pos="567"/>
          <w:tab w:val="num" w:pos="720"/>
          <w:tab w:val="num" w:pos="1800"/>
        </w:tabs>
        <w:spacing w:line="260" w:lineRule="exact"/>
        <w:ind w:left="0" w:right="-2" w:firstLine="0"/>
        <w:rPr>
          <w:rFonts w:ascii="Times New Roman" w:eastAsia="Times New Roman" w:hAnsi="Times New Roman" w:cs="Times New Roman"/>
          <w:szCs w:val="20"/>
          <w:lang w:val="en-GB"/>
        </w:rPr>
      </w:pPr>
    </w:p>
    <w:p w14:paraId="2FA8C934" w14:textId="77777777" w:rsidR="00937687" w:rsidRDefault="00675DC8">
      <w:pPr>
        <w:widowControl w:val="0"/>
        <w:tabs>
          <w:tab w:val="left" w:pos="567"/>
          <w:tab w:val="num" w:pos="720"/>
          <w:tab w:val="num" w:pos="1800"/>
        </w:tabs>
        <w:spacing w:line="260" w:lineRule="exact"/>
        <w:ind w:left="0" w:right="-2" w:firstLine="0"/>
        <w:rPr>
          <w:rFonts w:ascii="Times New Roman" w:eastAsia="Times New Roman" w:hAnsi="Times New Roman" w:cs="Times New Roman"/>
          <w:szCs w:val="20"/>
          <w:u w:val="single"/>
          <w:lang w:val="en-GB"/>
        </w:rPr>
      </w:pPr>
      <w:r>
        <w:rPr>
          <w:rFonts w:ascii="Times New Roman" w:eastAsia="Times New Roman" w:hAnsi="Times New Roman" w:cs="Times New Roman"/>
          <w:szCs w:val="20"/>
          <w:u w:val="single"/>
          <w:lang w:val="en-GB"/>
        </w:rPr>
        <w:t>Vaistinių preparatų sukelto enterokolito sindromas (VSES)</w:t>
      </w:r>
    </w:p>
    <w:p w14:paraId="793BA694" w14:textId="77777777" w:rsidR="00937687" w:rsidRDefault="00675DC8">
      <w:pPr>
        <w:widowControl w:val="0"/>
        <w:tabs>
          <w:tab w:val="left" w:pos="567"/>
          <w:tab w:val="num" w:pos="720"/>
          <w:tab w:val="num" w:pos="1800"/>
        </w:tabs>
        <w:spacing w:line="260" w:lineRule="exact"/>
        <w:ind w:left="0" w:right="-2" w:firstLine="0"/>
        <w:rPr>
          <w:rFonts w:ascii="Times New Roman" w:eastAsia="Times New Roman" w:hAnsi="Times New Roman" w:cs="Times New Roman"/>
          <w:szCs w:val="20"/>
          <w:lang w:val="en-GB"/>
        </w:rPr>
      </w:pPr>
      <w:r>
        <w:rPr>
          <w:rFonts w:ascii="Times New Roman" w:eastAsia="Times New Roman" w:hAnsi="Times New Roman" w:cs="Times New Roman"/>
          <w:szCs w:val="20"/>
          <w:lang w:val="en-GB"/>
        </w:rPr>
        <w:t>Gauta pranešimų apie VSES, kuris daugiausiai pasireiškė amoksiciliną / klavulano rūgštį vartojantiems vaikams. Tai yra tam tikro tipo alerginė reakcija, kurios pagrindinis simptomas yra pasikartojantis vėmimas (1-4 valandas po vaisto pavartojimo). Kiti simptomai gali būti pilvo skausmas, letargija, viduriavimas ir kraujospūdžio sumažėjimas.</w:t>
      </w:r>
    </w:p>
    <w:p w14:paraId="0072820B" w14:textId="77777777" w:rsidR="00937687" w:rsidRDefault="00937687">
      <w:pPr>
        <w:widowControl w:val="0"/>
        <w:tabs>
          <w:tab w:val="num" w:pos="720"/>
          <w:tab w:val="num" w:pos="1800"/>
        </w:tabs>
        <w:ind w:left="0" w:right="-2" w:firstLine="0"/>
        <w:rPr>
          <w:rFonts w:ascii="Times New Roman" w:eastAsia="SimSun" w:hAnsi="Times New Roman" w:cs="Times New Roman"/>
          <w:szCs w:val="20"/>
          <w:lang w:eastAsia="sl-SI"/>
        </w:rPr>
      </w:pPr>
    </w:p>
    <w:p w14:paraId="43F3804A" w14:textId="77777777" w:rsidR="00937687" w:rsidRDefault="00675DC8">
      <w:pPr>
        <w:widowControl w:val="0"/>
        <w:tabs>
          <w:tab w:val="num" w:pos="720"/>
          <w:tab w:val="num" w:pos="1800"/>
        </w:tabs>
        <w:ind w:left="0" w:right="-2" w:firstLine="0"/>
        <w:rPr>
          <w:rFonts w:ascii="Times New Roman" w:eastAsia="Calibri" w:hAnsi="Times New Roman" w:cs="Times New Roman"/>
          <w:szCs w:val="20"/>
          <w:lang w:eastAsia="sl-SI"/>
        </w:rPr>
      </w:pPr>
      <w:r>
        <w:rPr>
          <w:rFonts w:ascii="Times New Roman" w:eastAsia="SimSun" w:hAnsi="Times New Roman" w:cs="Times New Roman"/>
          <w:szCs w:val="20"/>
          <w:lang w:eastAsia="sl-SI"/>
        </w:rPr>
        <w:t xml:space="preserve">Jeigu pasireiškė tokių simptomų, </w:t>
      </w:r>
      <w:r>
        <w:rPr>
          <w:rFonts w:ascii="Times New Roman" w:eastAsia="SimSun" w:hAnsi="Times New Roman" w:cs="Times New Roman"/>
          <w:b/>
          <w:szCs w:val="20"/>
          <w:lang w:eastAsia="sl-SI"/>
        </w:rPr>
        <w:t>kiek įmanoma greičiau kreipkitės į gydytoją</w:t>
      </w:r>
      <w:r>
        <w:rPr>
          <w:rFonts w:ascii="Times New Roman" w:eastAsia="Calibri" w:hAnsi="Times New Roman" w:cs="Times New Roman"/>
          <w:szCs w:val="20"/>
          <w:lang w:eastAsia="sl-SI"/>
        </w:rPr>
        <w:t>.</w:t>
      </w:r>
    </w:p>
    <w:p w14:paraId="6F8D7BBC" w14:textId="77777777" w:rsidR="00937687" w:rsidRDefault="00937687">
      <w:pPr>
        <w:widowControl w:val="0"/>
        <w:ind w:left="0" w:right="-2" w:firstLine="0"/>
        <w:rPr>
          <w:rFonts w:ascii="Times New Roman" w:eastAsia="Calibri" w:hAnsi="Times New Roman" w:cs="Times New Roman"/>
          <w:szCs w:val="20"/>
          <w:lang w:eastAsia="sl-SI"/>
        </w:rPr>
      </w:pPr>
    </w:p>
    <w:p w14:paraId="21D0D356" w14:textId="77777777" w:rsidR="00937687" w:rsidRDefault="00675DC8">
      <w:pPr>
        <w:widowControl w:val="0"/>
        <w:tabs>
          <w:tab w:val="left" w:pos="567"/>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Labai dažni šalutinio poveikio reiškiniai (gali pasireikšti ne rečiau kaip 1 iš 10 asmenų):</w:t>
      </w:r>
    </w:p>
    <w:p w14:paraId="63483D6B" w14:textId="77777777" w:rsidR="00937687" w:rsidRDefault="00675DC8">
      <w:pPr>
        <w:widowControl w:val="0"/>
        <w:numPr>
          <w:ilvl w:val="0"/>
          <w:numId w:val="20"/>
        </w:numPr>
        <w:tabs>
          <w:tab w:val="left" w:pos="567"/>
        </w:tabs>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viduriavimas (suaugusiesiems).</w:t>
      </w:r>
    </w:p>
    <w:p w14:paraId="65690E08" w14:textId="77777777" w:rsidR="00937687" w:rsidRDefault="00937687">
      <w:pPr>
        <w:widowControl w:val="0"/>
        <w:tabs>
          <w:tab w:val="left" w:pos="567"/>
        </w:tabs>
        <w:ind w:right="-2"/>
        <w:rPr>
          <w:rFonts w:ascii="Times New Roman" w:eastAsia="Calibri" w:hAnsi="Times New Roman" w:cs="Times New Roman"/>
          <w:szCs w:val="20"/>
          <w:lang w:eastAsia="sl-SI"/>
        </w:rPr>
      </w:pPr>
    </w:p>
    <w:p w14:paraId="0A4C32C9" w14:textId="77777777" w:rsidR="00937687" w:rsidRDefault="00675DC8">
      <w:pPr>
        <w:widowControl w:val="0"/>
        <w:tabs>
          <w:tab w:val="left" w:pos="567"/>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Dažni šalutinio poveikio reiškiniai (gali pasireikšti rečiau kaip 1 iš 10 asmenų):</w:t>
      </w:r>
    </w:p>
    <w:p w14:paraId="2844EF62" w14:textId="77777777" w:rsidR="00937687" w:rsidRDefault="00675DC8">
      <w:pPr>
        <w:widowControl w:val="0"/>
        <w:numPr>
          <w:ilvl w:val="0"/>
          <w:numId w:val="22"/>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pienligė (kandidozė, t. y. mieliagrybių sukelta makšties, burnos ar odos raukšlių infekcinė liga);</w:t>
      </w:r>
    </w:p>
    <w:p w14:paraId="77A05C70" w14:textId="77777777" w:rsidR="00937687" w:rsidRDefault="00675DC8">
      <w:pPr>
        <w:widowControl w:val="0"/>
        <w:numPr>
          <w:ilvl w:val="0"/>
          <w:numId w:val="22"/>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pykinimas, ypač vartojant dideles dozes. Jeigu pasireiškia toks poveikis, Betaklav vartokite prieš valgį;</w:t>
      </w:r>
    </w:p>
    <w:p w14:paraId="5E072CB9" w14:textId="77777777" w:rsidR="00937687" w:rsidRDefault="00675DC8">
      <w:pPr>
        <w:widowControl w:val="0"/>
        <w:numPr>
          <w:ilvl w:val="0"/>
          <w:numId w:val="22"/>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vėmimas;</w:t>
      </w:r>
    </w:p>
    <w:p w14:paraId="544B8EBF" w14:textId="77777777" w:rsidR="00937687" w:rsidRDefault="00675DC8">
      <w:pPr>
        <w:widowControl w:val="0"/>
        <w:numPr>
          <w:ilvl w:val="0"/>
          <w:numId w:val="22"/>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viduriavimas (vaikams).</w:t>
      </w:r>
    </w:p>
    <w:p w14:paraId="71B0118C" w14:textId="77777777" w:rsidR="00937687" w:rsidRDefault="00937687">
      <w:pPr>
        <w:widowControl w:val="0"/>
        <w:tabs>
          <w:tab w:val="left" w:pos="567"/>
        </w:tabs>
        <w:ind w:right="-2"/>
        <w:rPr>
          <w:rFonts w:ascii="Times New Roman" w:eastAsia="Calibri" w:hAnsi="Times New Roman" w:cs="Times New Roman"/>
          <w:szCs w:val="20"/>
          <w:lang w:eastAsia="sl-SI"/>
        </w:rPr>
      </w:pPr>
    </w:p>
    <w:p w14:paraId="0A9E11BD" w14:textId="77777777" w:rsidR="00937687" w:rsidRDefault="00675DC8">
      <w:pPr>
        <w:widowControl w:val="0"/>
        <w:tabs>
          <w:tab w:val="left" w:pos="567"/>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Nedažni šalutinio poveikio reiškiniai (gali pasireikšti rečiau kaip 1 iš 100 asmenų):</w:t>
      </w:r>
    </w:p>
    <w:p w14:paraId="6D1B2619"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odos išbėrimas, niežėjimas;</w:t>
      </w:r>
    </w:p>
    <w:p w14:paraId="45916DE4"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išbėrimas gumbeliais su niežėjimu (dilgėlinė);</w:t>
      </w:r>
    </w:p>
    <w:p w14:paraId="77319160"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nevirškinimas;</w:t>
      </w:r>
    </w:p>
    <w:p w14:paraId="43A31001"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svaigulys;</w:t>
      </w:r>
    </w:p>
    <w:p w14:paraId="61A9C137"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galvos skausmas.</w:t>
      </w:r>
    </w:p>
    <w:p w14:paraId="4866466D" w14:textId="77777777" w:rsidR="00937687" w:rsidRDefault="00675DC8">
      <w:pPr>
        <w:widowControl w:val="0"/>
        <w:tabs>
          <w:tab w:val="left" w:pos="567"/>
        </w:tabs>
        <w:rPr>
          <w:rFonts w:ascii="Times New Roman" w:eastAsia="Calibri" w:hAnsi="Times New Roman" w:cs="Times New Roman"/>
          <w:szCs w:val="20"/>
          <w:lang w:eastAsia="sl-SI"/>
        </w:rPr>
      </w:pPr>
      <w:r>
        <w:rPr>
          <w:rFonts w:ascii="Times New Roman" w:eastAsia="Calibri" w:hAnsi="Times New Roman" w:cs="Times New Roman"/>
          <w:szCs w:val="20"/>
          <w:lang w:eastAsia="sl-SI"/>
        </w:rPr>
        <w:t>Nedažnas šalutinis poveikis, kurį gali rodyti kraujo tyrimai:</w:t>
      </w:r>
    </w:p>
    <w:p w14:paraId="16A8AF92"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tam tikrų medžiagų (fermentų), kurios gaminamos kepenyse, padaugėjimas.</w:t>
      </w:r>
    </w:p>
    <w:p w14:paraId="60644410" w14:textId="77777777" w:rsidR="00937687" w:rsidRDefault="00937687">
      <w:pPr>
        <w:widowControl w:val="0"/>
        <w:tabs>
          <w:tab w:val="left" w:pos="567"/>
        </w:tabs>
        <w:ind w:right="-2"/>
        <w:rPr>
          <w:rFonts w:ascii="Times New Roman" w:eastAsia="Calibri" w:hAnsi="Times New Roman" w:cs="Times New Roman"/>
          <w:szCs w:val="20"/>
          <w:lang w:eastAsia="sl-SI"/>
        </w:rPr>
      </w:pPr>
    </w:p>
    <w:p w14:paraId="0193F35B" w14:textId="77777777" w:rsidR="00937687" w:rsidRDefault="00675DC8">
      <w:pPr>
        <w:widowControl w:val="0"/>
        <w:tabs>
          <w:tab w:val="left" w:pos="567"/>
        </w:tabs>
        <w:rPr>
          <w:rFonts w:ascii="Times New Roman" w:eastAsia="Calibri" w:hAnsi="Times New Roman" w:cs="Times New Roman"/>
          <w:b/>
          <w:szCs w:val="20"/>
          <w:lang w:eastAsia="sl-SI"/>
        </w:rPr>
      </w:pPr>
      <w:r>
        <w:rPr>
          <w:rFonts w:ascii="Times New Roman" w:eastAsia="Calibri" w:hAnsi="Times New Roman" w:cs="Times New Roman"/>
          <w:b/>
          <w:szCs w:val="20"/>
          <w:lang w:eastAsia="sl-SI"/>
        </w:rPr>
        <w:t>Reti šalutinio poveikio reiškiniai (gali pasireikšti rečiau kaip 1 iš 1 000 asmenų):</w:t>
      </w:r>
    </w:p>
    <w:p w14:paraId="23EB9FDC"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odos išbėrimas, kuris gali pasireikšti pūslėmis ar būti panašus į mažus taikinius (viduryje tamsi dėmelė, apsupta blyškesnės srities, kurią supa tamsus žiedas – daugiaformė eritema).</w:t>
      </w:r>
    </w:p>
    <w:p w14:paraId="21607E70" w14:textId="77777777" w:rsidR="00937687" w:rsidRDefault="00675DC8">
      <w:pPr>
        <w:widowControl w:val="0"/>
        <w:tabs>
          <w:tab w:val="left" w:pos="567"/>
        </w:tabs>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Jeigu pastebėjote bet kurį iš šių simptomų, nedelsdami kreipkitės į gydytoją.</w:t>
      </w:r>
    </w:p>
    <w:p w14:paraId="0DDF408E" w14:textId="77777777" w:rsidR="00937687" w:rsidRDefault="00937687">
      <w:pPr>
        <w:widowControl w:val="0"/>
        <w:tabs>
          <w:tab w:val="left" w:pos="567"/>
        </w:tabs>
        <w:ind w:right="-2"/>
        <w:rPr>
          <w:rFonts w:ascii="Times New Roman" w:eastAsia="Calibri" w:hAnsi="Times New Roman" w:cs="Times New Roman"/>
          <w:szCs w:val="20"/>
          <w:lang w:eastAsia="sl-SI"/>
        </w:rPr>
      </w:pPr>
    </w:p>
    <w:p w14:paraId="48BC49B6" w14:textId="77777777" w:rsidR="00937687" w:rsidRDefault="00675DC8">
      <w:pPr>
        <w:widowControl w:val="0"/>
        <w:tabs>
          <w:tab w:val="left" w:pos="567"/>
        </w:tabs>
        <w:rPr>
          <w:rFonts w:ascii="Times New Roman" w:eastAsia="Calibri" w:hAnsi="Times New Roman" w:cs="Times New Roman"/>
          <w:szCs w:val="20"/>
          <w:lang w:eastAsia="sl-SI"/>
        </w:rPr>
      </w:pPr>
      <w:r>
        <w:rPr>
          <w:rFonts w:ascii="Times New Roman" w:eastAsia="Calibri" w:hAnsi="Times New Roman" w:cs="Times New Roman"/>
          <w:szCs w:val="20"/>
          <w:lang w:eastAsia="sl-SI"/>
        </w:rPr>
        <w:t>Retas šalutinis poveikis, kurį gali rodyti kraujo tyrimai:</w:t>
      </w:r>
    </w:p>
    <w:p w14:paraId="7A649D33"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mažas kraujo ląstelių, kurios dalyvauja kraujo krešėjime, kiekis;</w:t>
      </w:r>
    </w:p>
    <w:p w14:paraId="00EF9A07"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mažas baltųjų kraujo ląstelių kiekis.</w:t>
      </w:r>
    </w:p>
    <w:p w14:paraId="02F4B29F" w14:textId="77777777" w:rsidR="00937687" w:rsidRDefault="00937687">
      <w:pPr>
        <w:widowControl w:val="0"/>
        <w:tabs>
          <w:tab w:val="left" w:pos="567"/>
        </w:tabs>
        <w:ind w:right="-2"/>
        <w:rPr>
          <w:rFonts w:ascii="Times New Roman" w:eastAsia="Calibri" w:hAnsi="Times New Roman" w:cs="Times New Roman"/>
          <w:szCs w:val="20"/>
          <w:lang w:eastAsia="sl-SI"/>
        </w:rPr>
      </w:pPr>
    </w:p>
    <w:p w14:paraId="00753A76" w14:textId="77777777" w:rsidR="00937687" w:rsidRDefault="00675DC8">
      <w:pPr>
        <w:ind w:left="0" w:firstLine="0"/>
        <w:rPr>
          <w:rFonts w:ascii="Times New Roman" w:hAnsi="Times New Roman" w:cs="Times New Roman"/>
          <w:b/>
          <w:lang w:eastAsia="sl-SI"/>
        </w:rPr>
      </w:pPr>
      <w:r>
        <w:rPr>
          <w:rFonts w:ascii="Times New Roman" w:hAnsi="Times New Roman" w:cs="Times New Roman"/>
          <w:b/>
          <w:lang w:eastAsia="sl-SI"/>
        </w:rPr>
        <w:t>Šalutinio poveikio reiškiniai, kurių dažnis nežinomas (</w:t>
      </w:r>
      <w:r>
        <w:rPr>
          <w:rFonts w:ascii="Times New Roman" w:eastAsia="Times New Roman" w:hAnsi="Times New Roman" w:cs="Times New Roman"/>
          <w:b/>
          <w:lang w:eastAsia="sl-SI"/>
        </w:rPr>
        <w:t>negali būti apskaičiuotas pagal turimus duomenis):</w:t>
      </w:r>
    </w:p>
    <w:p w14:paraId="2C505E6D"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Alerginės reakcijos (žr. anksčiau).</w:t>
      </w:r>
    </w:p>
    <w:p w14:paraId="2243447A"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Storosios žarnos uždegimas (žr. anksčiau).</w:t>
      </w:r>
    </w:p>
    <w:p w14:paraId="09A6B921"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Galvos ir nugaros smegenis</w:t>
      </w:r>
      <w:r>
        <w:rPr>
          <w:rFonts w:ascii="Times New Roman" w:hAnsi="Times New Roman" w:cs="Times New Roman"/>
        </w:rPr>
        <w:t xml:space="preserve"> </w:t>
      </w:r>
      <w:r>
        <w:rPr>
          <w:rFonts w:ascii="Times New Roman" w:eastAsia="Calibri" w:hAnsi="Times New Roman" w:cs="Times New Roman"/>
          <w:szCs w:val="20"/>
          <w:lang w:eastAsia="sl-SI"/>
        </w:rPr>
        <w:t>gaubiančio dangalo uždegimas (aseptinis meningitas).</w:t>
      </w:r>
    </w:p>
    <w:p w14:paraId="5C18D6AE" w14:textId="77777777" w:rsidR="00937687" w:rsidRDefault="00675DC8">
      <w:pPr>
        <w:widowControl w:val="0"/>
        <w:numPr>
          <w:ilvl w:val="0"/>
          <w:numId w:val="36"/>
        </w:numPr>
        <w:tabs>
          <w:tab w:val="left" w:pos="567"/>
        </w:tabs>
        <w:ind w:left="567" w:right="-2" w:hanging="567"/>
        <w:rPr>
          <w:rFonts w:ascii="Times New Roman" w:eastAsia="Calibri" w:hAnsi="Times New Roman" w:cs="Times New Roman"/>
          <w:lang w:eastAsia="lt-LT"/>
        </w:rPr>
      </w:pPr>
      <w:r>
        <w:rPr>
          <w:rFonts w:ascii="Times New Roman" w:hAnsi="Times New Roman" w:cs="Times New Roman"/>
        </w:rPr>
        <w:t>Išbėrimas su pūslėmis, kurios išsidėsto ratu arba kaip perlų grandinėlės aplink centrinėje dalyje susiformavusį šašą (linijinė IgA liga).</w:t>
      </w:r>
    </w:p>
    <w:p w14:paraId="3FF0AF6F" w14:textId="77777777" w:rsidR="00937687" w:rsidRDefault="00675DC8">
      <w:pPr>
        <w:widowControl w:val="0"/>
        <w:numPr>
          <w:ilvl w:val="0"/>
          <w:numId w:val="24"/>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Sunkios odos reakcijos:</w:t>
      </w:r>
    </w:p>
    <w:p w14:paraId="0F870BCB" w14:textId="77777777" w:rsidR="00937687" w:rsidRDefault="00675DC8">
      <w:pPr>
        <w:widowControl w:val="0"/>
        <w:numPr>
          <w:ilvl w:val="0"/>
          <w:numId w:val="26"/>
        </w:numPr>
        <w:ind w:left="1134"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plačiai išplitęs odos išbėrimas, kuris gali pasireikšti pūslėmis ar odos lupimusi, ypač apie burną, nosį, akis ir lytinius organus (Stivenso-Džonsono </w:t>
      </w:r>
      <w:r>
        <w:rPr>
          <w:rFonts w:ascii="Times New Roman" w:eastAsia="Calibri" w:hAnsi="Times New Roman" w:cs="Times New Roman"/>
          <w:i/>
          <w:szCs w:val="20"/>
          <w:lang w:eastAsia="sl-SI"/>
        </w:rPr>
        <w:t xml:space="preserve">(Stevens-Johnson)  </w:t>
      </w:r>
      <w:r>
        <w:rPr>
          <w:rFonts w:ascii="Times New Roman" w:eastAsia="Calibri" w:hAnsi="Times New Roman" w:cs="Times New Roman"/>
          <w:szCs w:val="20"/>
          <w:lang w:eastAsia="sl-SI"/>
        </w:rPr>
        <w:t xml:space="preserve">sindromas), ir sunkesnėmis formomis, dėl kurių pasireiškia masyvus odos lupimasis (daugiau kaip 30% kūno paviršiaus ploto – </w:t>
      </w:r>
      <w:r>
        <w:rPr>
          <w:rFonts w:ascii="Times New Roman" w:eastAsia="Calibri" w:hAnsi="Times New Roman" w:cs="Times New Roman"/>
          <w:i/>
          <w:szCs w:val="20"/>
          <w:lang w:eastAsia="sl-SI"/>
        </w:rPr>
        <w:t>toksinė epidermio nekrolizė</w:t>
      </w:r>
      <w:r>
        <w:rPr>
          <w:rFonts w:ascii="Times New Roman" w:eastAsia="Calibri" w:hAnsi="Times New Roman" w:cs="Times New Roman"/>
          <w:szCs w:val="20"/>
          <w:lang w:eastAsia="sl-SI"/>
        </w:rPr>
        <w:t>);</w:t>
      </w:r>
    </w:p>
    <w:p w14:paraId="4ADC35C0" w14:textId="77777777" w:rsidR="00937687" w:rsidRDefault="00675DC8">
      <w:pPr>
        <w:widowControl w:val="0"/>
        <w:numPr>
          <w:ilvl w:val="0"/>
          <w:numId w:val="26"/>
        </w:numPr>
        <w:ind w:left="1134"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plačiai išplitęs raudonas odos išbėrimas, pasireiškiantis mažomis pūlingomis pūslėmis (</w:t>
      </w:r>
      <w:r>
        <w:rPr>
          <w:rFonts w:ascii="Times New Roman" w:eastAsia="Calibri" w:hAnsi="Times New Roman" w:cs="Times New Roman"/>
          <w:i/>
          <w:szCs w:val="20"/>
          <w:lang w:eastAsia="sl-SI"/>
        </w:rPr>
        <w:t>buliozinis (pūslinis) eksfoliacinis dermatitas</w:t>
      </w:r>
      <w:r>
        <w:rPr>
          <w:rFonts w:ascii="Times New Roman" w:eastAsia="Calibri" w:hAnsi="Times New Roman" w:cs="Times New Roman"/>
          <w:szCs w:val="20"/>
          <w:lang w:eastAsia="sl-SI"/>
        </w:rPr>
        <w:t>);</w:t>
      </w:r>
    </w:p>
    <w:p w14:paraId="7D06D9C4" w14:textId="77777777" w:rsidR="00937687" w:rsidRDefault="00675DC8">
      <w:pPr>
        <w:widowControl w:val="0"/>
        <w:numPr>
          <w:ilvl w:val="0"/>
          <w:numId w:val="26"/>
        </w:numPr>
        <w:ind w:left="1134"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raudonas, žvynuotas išbėrimas, pasireiškiantis gumbais po oda ir pūslėmis (</w:t>
      </w:r>
      <w:r>
        <w:rPr>
          <w:rFonts w:ascii="Times New Roman" w:eastAsia="Calibri" w:hAnsi="Times New Roman" w:cs="Times New Roman"/>
          <w:i/>
          <w:szCs w:val="20"/>
          <w:lang w:eastAsia="sl-SI"/>
        </w:rPr>
        <w:t>egzanteminė pustuliozė</w:t>
      </w:r>
      <w:r>
        <w:rPr>
          <w:rFonts w:ascii="Times New Roman" w:eastAsia="Calibri" w:hAnsi="Times New Roman" w:cs="Times New Roman"/>
          <w:szCs w:val="20"/>
          <w:lang w:eastAsia="sl-SI"/>
        </w:rPr>
        <w:t>);</w:t>
      </w:r>
    </w:p>
    <w:p w14:paraId="0ADD3E4D" w14:textId="77777777" w:rsidR="00937687" w:rsidRDefault="00675DC8">
      <w:pPr>
        <w:widowControl w:val="0"/>
        <w:numPr>
          <w:ilvl w:val="0"/>
          <w:numId w:val="26"/>
        </w:numPr>
        <w:ind w:left="1134"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 xml:space="preserve">į gripą panašūs simptomai, galintys pasireikšti su išbėrimu, karščiavimu, patinusiais limfmazgiais, taip pat nuo normos nukrypę  kraujo tyrimo rezultatai (įskaitant baltųjų kraujo ląstelių kiekio padidėjimą [eozinofiliją] ir kepenų fermentų padidėjimą) (rekaciją į vaistą </w:t>
      </w:r>
      <w:r>
        <w:rPr>
          <w:rFonts w:ascii="Times New Roman" w:hAnsi="Times New Roman" w:cs="Times New Roman"/>
          <w:bCs/>
          <w:shd w:val="clear" w:color="auto" w:fill="FFFFFF"/>
        </w:rPr>
        <w:t>eozinofilija</w:t>
      </w:r>
      <w:r>
        <w:rPr>
          <w:rFonts w:ascii="Times New Roman" w:hAnsi="Times New Roman" w:cs="Times New Roman"/>
          <w:shd w:val="clear" w:color="auto" w:fill="FFFFFF"/>
        </w:rPr>
        <w:t xml:space="preserve"> ir </w:t>
      </w:r>
      <w:r>
        <w:rPr>
          <w:rFonts w:ascii="Times New Roman" w:hAnsi="Times New Roman" w:cs="Times New Roman"/>
          <w:bCs/>
          <w:shd w:val="clear" w:color="auto" w:fill="FFFFFF"/>
        </w:rPr>
        <w:t>sisteminiais simptomais</w:t>
      </w:r>
      <w:r>
        <w:rPr>
          <w:rFonts w:ascii="Times New Roman" w:hAnsi="Times New Roman" w:cs="Times New Roman"/>
          <w:bCs/>
          <w:i/>
          <w:shd w:val="clear" w:color="auto" w:fill="FFFFFF"/>
        </w:rPr>
        <w:t xml:space="preserve"> </w:t>
      </w:r>
      <w:r>
        <w:rPr>
          <w:rFonts w:ascii="Times New Roman" w:hAnsi="Times New Roman" w:cs="Times New Roman"/>
          <w:bCs/>
          <w:color w:val="6A6A6A"/>
          <w:shd w:val="clear" w:color="auto" w:fill="FFFFFF"/>
        </w:rPr>
        <w:t>[</w:t>
      </w:r>
      <w:r>
        <w:rPr>
          <w:rFonts w:ascii="Times New Roman" w:eastAsia="Calibri" w:hAnsi="Times New Roman" w:cs="Times New Roman"/>
          <w:szCs w:val="20"/>
          <w:lang w:eastAsia="sl-SI"/>
        </w:rPr>
        <w:t xml:space="preserve">ang. </w:t>
      </w:r>
      <w:r>
        <w:rPr>
          <w:rFonts w:ascii="Times New Roman" w:eastAsia="Calibri" w:hAnsi="Times New Roman" w:cs="Times New Roman"/>
          <w:i/>
          <w:szCs w:val="20"/>
          <w:lang w:eastAsia="sl-SI"/>
        </w:rPr>
        <w:t>DRESS</w:t>
      </w:r>
      <w:r>
        <w:rPr>
          <w:rFonts w:ascii="Times New Roman" w:eastAsia="Calibri" w:hAnsi="Times New Roman" w:cs="Times New Roman"/>
          <w:szCs w:val="20"/>
          <w:lang w:eastAsia="sl-SI"/>
        </w:rPr>
        <w:t>]).</w:t>
      </w:r>
    </w:p>
    <w:p w14:paraId="64ABBA75" w14:textId="77777777" w:rsidR="00937687" w:rsidRDefault="00937687">
      <w:pPr>
        <w:widowControl w:val="0"/>
        <w:ind w:right="-2"/>
        <w:rPr>
          <w:rFonts w:ascii="Times New Roman" w:eastAsia="Calibri" w:hAnsi="Times New Roman" w:cs="Times New Roman"/>
          <w:szCs w:val="20"/>
          <w:lang w:eastAsia="sl-SI"/>
        </w:rPr>
      </w:pPr>
    </w:p>
    <w:p w14:paraId="2B1CF3F8" w14:textId="77777777" w:rsidR="00937687" w:rsidRDefault="00675DC8">
      <w:pPr>
        <w:widowControl w:val="0"/>
        <w:tabs>
          <w:tab w:val="left" w:pos="567"/>
        </w:tabs>
        <w:ind w:right="-2"/>
        <w:rPr>
          <w:rFonts w:ascii="Times New Roman" w:eastAsia="Calibri" w:hAnsi="Times New Roman" w:cs="Times New Roman"/>
          <w:szCs w:val="20"/>
          <w:lang w:eastAsia="sl-SI"/>
        </w:rPr>
      </w:pPr>
      <w:r>
        <w:rPr>
          <w:rFonts w:ascii="Times New Roman" w:eastAsia="Calibri" w:hAnsi="Times New Roman" w:cs="Times New Roman"/>
          <w:b/>
          <w:szCs w:val="20"/>
          <w:lang w:eastAsia="sl-SI"/>
        </w:rPr>
        <w:t>Jeigu pasireiškė bet kuris iš nurodytų simptomų, nedelsdami kreipkitės į gydytoją</w:t>
      </w:r>
      <w:r>
        <w:rPr>
          <w:rFonts w:ascii="Times New Roman" w:eastAsia="Calibri" w:hAnsi="Times New Roman" w:cs="Times New Roman"/>
          <w:szCs w:val="20"/>
          <w:lang w:eastAsia="sl-SI"/>
        </w:rPr>
        <w:t>.</w:t>
      </w:r>
    </w:p>
    <w:p w14:paraId="10C8464A" w14:textId="77777777" w:rsidR="00937687" w:rsidRDefault="00675DC8">
      <w:pPr>
        <w:widowControl w:val="0"/>
        <w:numPr>
          <w:ilvl w:val="0"/>
          <w:numId w:val="28"/>
        </w:numPr>
        <w:tabs>
          <w:tab w:val="left" w:pos="567"/>
        </w:tabs>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Kepenų uždegimas (</w:t>
      </w:r>
      <w:r>
        <w:rPr>
          <w:rFonts w:ascii="Times New Roman" w:eastAsia="Calibri" w:hAnsi="Times New Roman" w:cs="Times New Roman"/>
          <w:i/>
          <w:szCs w:val="20"/>
          <w:lang w:eastAsia="sl-SI"/>
        </w:rPr>
        <w:t>hepatitas</w:t>
      </w:r>
      <w:r>
        <w:rPr>
          <w:rFonts w:ascii="Times New Roman" w:eastAsia="Calibri" w:hAnsi="Times New Roman" w:cs="Times New Roman"/>
          <w:szCs w:val="20"/>
          <w:lang w:eastAsia="sl-SI"/>
        </w:rPr>
        <w:t>).</w:t>
      </w:r>
    </w:p>
    <w:p w14:paraId="6E3D4C83" w14:textId="77777777" w:rsidR="00937687" w:rsidRDefault="00675DC8">
      <w:pPr>
        <w:widowControl w:val="0"/>
        <w:numPr>
          <w:ilvl w:val="0"/>
          <w:numId w:val="28"/>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Bilirubino (kepenyse gaminamos medžiagos) padaugėjimo kraujyje sukelta liga, kuri gali pasireikšti odos ir akių baltymų pageltimu.</w:t>
      </w:r>
    </w:p>
    <w:p w14:paraId="40AD304E" w14:textId="77777777" w:rsidR="00937687" w:rsidRDefault="00675DC8">
      <w:pPr>
        <w:widowControl w:val="0"/>
        <w:numPr>
          <w:ilvl w:val="0"/>
          <w:numId w:val="28"/>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Inkstų kanalėlių uždegimas.</w:t>
      </w:r>
    </w:p>
    <w:p w14:paraId="4F22FDC5" w14:textId="77777777" w:rsidR="00937687" w:rsidRDefault="00675DC8">
      <w:pPr>
        <w:widowControl w:val="0"/>
        <w:numPr>
          <w:ilvl w:val="0"/>
          <w:numId w:val="28"/>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Kraujo krešėjimo laiko pailgėjimas.</w:t>
      </w:r>
    </w:p>
    <w:p w14:paraId="0C6E5BD1" w14:textId="77777777" w:rsidR="00937687" w:rsidRDefault="00675DC8">
      <w:pPr>
        <w:widowControl w:val="0"/>
        <w:numPr>
          <w:ilvl w:val="0"/>
          <w:numId w:val="28"/>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Pernelyg didelis aktyvumas.</w:t>
      </w:r>
    </w:p>
    <w:p w14:paraId="00C50DF6" w14:textId="77777777" w:rsidR="00937687" w:rsidRDefault="00675DC8">
      <w:pPr>
        <w:widowControl w:val="0"/>
        <w:numPr>
          <w:ilvl w:val="0"/>
          <w:numId w:val="28"/>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Traukuliai (dideles amoksicilino / klavulano rūgšties dozes vartojantiems ar inkstų sutrikimais sergantiems žmonėms).</w:t>
      </w:r>
    </w:p>
    <w:p w14:paraId="22B55037" w14:textId="77777777" w:rsidR="00937687" w:rsidRDefault="00675DC8">
      <w:pPr>
        <w:widowControl w:val="0"/>
        <w:numPr>
          <w:ilvl w:val="0"/>
          <w:numId w:val="28"/>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Juodas liežuvis, kuris atrodo tarsi gauruotas.</w:t>
      </w:r>
    </w:p>
    <w:p w14:paraId="20D30A27" w14:textId="77777777" w:rsidR="00937687" w:rsidRDefault="00937687">
      <w:pPr>
        <w:widowControl w:val="0"/>
        <w:tabs>
          <w:tab w:val="left" w:pos="567"/>
        </w:tabs>
        <w:ind w:right="-2"/>
        <w:rPr>
          <w:rFonts w:ascii="Times New Roman" w:eastAsia="Calibri" w:hAnsi="Times New Roman" w:cs="Times New Roman"/>
          <w:szCs w:val="20"/>
          <w:lang w:eastAsia="sl-SI"/>
        </w:rPr>
      </w:pPr>
    </w:p>
    <w:p w14:paraId="5B3933AD" w14:textId="77777777" w:rsidR="00937687" w:rsidRDefault="00675DC8">
      <w:pPr>
        <w:widowControl w:val="0"/>
        <w:tabs>
          <w:tab w:val="left" w:pos="567"/>
        </w:tabs>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Šalutinis poveikis, kurį gali rodyti kraujo ar šlapimo tyrimai:</w:t>
      </w:r>
    </w:p>
    <w:p w14:paraId="3C804A34" w14:textId="77777777" w:rsidR="00937687" w:rsidRDefault="00675DC8">
      <w:pPr>
        <w:widowControl w:val="0"/>
        <w:numPr>
          <w:ilvl w:val="0"/>
          <w:numId w:val="30"/>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sunkus baltųjų kraujo ląstelių kiekio sumažėjimas;</w:t>
      </w:r>
    </w:p>
    <w:p w14:paraId="20AB80AA" w14:textId="77777777" w:rsidR="00937687" w:rsidRDefault="00675DC8">
      <w:pPr>
        <w:widowControl w:val="0"/>
        <w:numPr>
          <w:ilvl w:val="0"/>
          <w:numId w:val="30"/>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mažas raudonųjų kraujo ląstelių kiekis (</w:t>
      </w:r>
      <w:r>
        <w:rPr>
          <w:rFonts w:ascii="Times New Roman" w:eastAsia="Calibri" w:hAnsi="Times New Roman" w:cs="Times New Roman"/>
          <w:i/>
          <w:szCs w:val="20"/>
          <w:lang w:eastAsia="sl-SI"/>
        </w:rPr>
        <w:t>hemolizinė anemija</w:t>
      </w:r>
      <w:r>
        <w:rPr>
          <w:rFonts w:ascii="Times New Roman" w:eastAsia="Calibri" w:hAnsi="Times New Roman" w:cs="Times New Roman"/>
          <w:szCs w:val="20"/>
          <w:lang w:eastAsia="sl-SI"/>
        </w:rPr>
        <w:t>);</w:t>
      </w:r>
    </w:p>
    <w:p w14:paraId="6E73B014" w14:textId="77777777" w:rsidR="00937687" w:rsidRDefault="00675DC8">
      <w:pPr>
        <w:widowControl w:val="0"/>
        <w:numPr>
          <w:ilvl w:val="0"/>
          <w:numId w:val="30"/>
        </w:numPr>
        <w:tabs>
          <w:tab w:val="left" w:pos="567"/>
        </w:tabs>
        <w:ind w:left="567" w:right="-2"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kristalai šlapime,</w:t>
      </w:r>
      <w:r>
        <w:rPr>
          <w:rFonts w:ascii="Times New Roman" w:eastAsia="Times New Roman" w:hAnsi="Times New Roman" w:cs="Times New Roman"/>
          <w:szCs w:val="20"/>
          <w:lang w:val="en-GB"/>
        </w:rPr>
        <w:t xml:space="preserve"> kurie gali sukelti ūminį inkstų pažeidimą</w:t>
      </w:r>
      <w:r>
        <w:rPr>
          <w:rFonts w:ascii="Times New Roman" w:eastAsia="Calibri" w:hAnsi="Times New Roman" w:cs="Times New Roman"/>
          <w:szCs w:val="20"/>
          <w:lang w:eastAsia="sl-SI"/>
        </w:rPr>
        <w:t>.</w:t>
      </w:r>
    </w:p>
    <w:p w14:paraId="6736E38D" w14:textId="77777777" w:rsidR="00937687" w:rsidRDefault="00937687">
      <w:pPr>
        <w:widowControl w:val="0"/>
        <w:ind w:left="0" w:right="-2" w:firstLine="0"/>
        <w:rPr>
          <w:rFonts w:ascii="Times New Roman" w:eastAsia="Calibri" w:hAnsi="Times New Roman" w:cs="Times New Roman"/>
          <w:szCs w:val="20"/>
          <w:lang w:eastAsia="sl-SI"/>
        </w:rPr>
      </w:pPr>
    </w:p>
    <w:p w14:paraId="3FC494D4"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Pranešimas apie šalutinį poveikį</w:t>
      </w:r>
    </w:p>
    <w:p w14:paraId="738E6579" w14:textId="77777777" w:rsidR="00937687" w:rsidRDefault="00675DC8">
      <w:pPr>
        <w:tabs>
          <w:tab w:val="left" w:pos="567"/>
        </w:tabs>
        <w:spacing w:line="260" w:lineRule="exact"/>
        <w:ind w:left="0" w:right="-1" w:firstLine="0"/>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Pr>
            <w:rFonts w:ascii="Times New Roman" w:eastAsia="Times New Roman" w:hAnsi="Times New Roman" w:cs="Times New Roman"/>
            <w:snapToGrid w:val="0"/>
            <w:color w:val="0000FF"/>
            <w:szCs w:val="20"/>
            <w:u w:val="single"/>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4" w:history="1">
        <w:r>
          <w:rPr>
            <w:rFonts w:ascii="Times New Roman" w:eastAsia="Times New Roman" w:hAnsi="Times New Roman" w:cs="Times New Roman"/>
            <w:snapToGrid w:val="0"/>
            <w:color w:val="0000FF"/>
            <w:szCs w:val="20"/>
            <w:u w:val="single"/>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15" w:history="1">
        <w:r>
          <w:rPr>
            <w:rFonts w:ascii="Times New Roman" w:eastAsia="Times New Roman" w:hAnsi="Times New Roman" w:cs="Times New Roman"/>
            <w:snapToGrid w:val="0"/>
            <w:color w:val="0000FF"/>
            <w:szCs w:val="20"/>
            <w:u w:val="single"/>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38D7D8B4" w14:textId="77777777" w:rsidR="00937687" w:rsidRDefault="00937687">
      <w:pPr>
        <w:widowControl w:val="0"/>
        <w:tabs>
          <w:tab w:val="left" w:pos="567"/>
        </w:tabs>
        <w:snapToGrid w:val="0"/>
        <w:ind w:left="0" w:firstLine="0"/>
        <w:rPr>
          <w:rFonts w:ascii="Times New Roman" w:eastAsia="Calibri" w:hAnsi="Times New Roman" w:cs="Times New Roman"/>
          <w:szCs w:val="20"/>
          <w:lang w:eastAsia="sl-SI"/>
        </w:rPr>
      </w:pPr>
    </w:p>
    <w:p w14:paraId="4BA15412" w14:textId="77777777" w:rsidR="00937687" w:rsidRDefault="00937687">
      <w:pPr>
        <w:widowControl w:val="0"/>
        <w:tabs>
          <w:tab w:val="left" w:pos="567"/>
        </w:tabs>
        <w:snapToGrid w:val="0"/>
        <w:ind w:left="0" w:firstLine="0"/>
        <w:rPr>
          <w:rFonts w:ascii="Times New Roman" w:eastAsia="Calibri" w:hAnsi="Times New Roman" w:cs="Times New Roman"/>
          <w:szCs w:val="20"/>
          <w:lang w:eastAsia="sl-SI"/>
        </w:rPr>
      </w:pPr>
    </w:p>
    <w:p w14:paraId="072318D9" w14:textId="77777777" w:rsidR="00937687" w:rsidRDefault="00675DC8">
      <w:pPr>
        <w:widowControl w:val="0"/>
        <w:numPr>
          <w:ilvl w:val="12"/>
          <w:numId w:val="0"/>
        </w:numPr>
        <w:ind w:left="567" w:right="-2" w:hanging="567"/>
        <w:rPr>
          <w:rFonts w:ascii="Times New Roman" w:eastAsia="Calibri" w:hAnsi="Times New Roman" w:cs="Times New Roman"/>
          <w:szCs w:val="20"/>
          <w:lang w:eastAsia="sl-SI"/>
        </w:rPr>
      </w:pPr>
      <w:r>
        <w:rPr>
          <w:rFonts w:ascii="Times New Roman" w:eastAsia="Calibri" w:hAnsi="Times New Roman" w:cs="Times New Roman"/>
          <w:b/>
          <w:szCs w:val="20"/>
          <w:lang w:eastAsia="sl-SI"/>
        </w:rPr>
        <w:t>5.</w:t>
      </w:r>
      <w:r>
        <w:rPr>
          <w:rFonts w:ascii="Times New Roman" w:eastAsia="Calibri" w:hAnsi="Times New Roman" w:cs="Times New Roman"/>
          <w:b/>
          <w:szCs w:val="20"/>
          <w:lang w:eastAsia="sl-SI"/>
        </w:rPr>
        <w:tab/>
        <w:t>Kaip laikyti Betaklav</w:t>
      </w:r>
    </w:p>
    <w:p w14:paraId="687CFC4B" w14:textId="77777777" w:rsidR="00937687" w:rsidRDefault="00937687">
      <w:pPr>
        <w:widowControl w:val="0"/>
        <w:numPr>
          <w:ilvl w:val="12"/>
          <w:numId w:val="0"/>
        </w:numPr>
        <w:ind w:left="567" w:right="-2" w:hanging="567"/>
        <w:rPr>
          <w:rFonts w:ascii="Times New Roman" w:eastAsia="Calibri" w:hAnsi="Times New Roman" w:cs="Times New Roman"/>
          <w:szCs w:val="20"/>
          <w:lang w:eastAsia="sl-SI"/>
        </w:rPr>
      </w:pPr>
    </w:p>
    <w:p w14:paraId="1DE7C3AE"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Šį vaistą laikykite vaikams nepastebimoje ir nepasiekiamoje vietoje.</w:t>
      </w:r>
    </w:p>
    <w:p w14:paraId="5F4ABC68"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512AC596"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Ant pakuotės po „EXP“ nurodytam tinkamumo laikui pasibaigus, šio vaisto vartoti negalima. Vaistas tinkamas vartoti iki paskutinės nurodyto mėnesio dienos.</w:t>
      </w:r>
    </w:p>
    <w:p w14:paraId="70EAE33B"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7E1C432B" w14:textId="77777777" w:rsidR="00937687" w:rsidRDefault="00675DC8">
      <w:pPr>
        <w:widowControl w:val="0"/>
        <w:tabs>
          <w:tab w:val="left" w:pos="567"/>
        </w:tabs>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u w:val="single"/>
          <w:lang w:eastAsia="sl-SI"/>
        </w:rPr>
        <w:t>Dvisluoksnė juostelė ir lizdinė plokštelė</w:t>
      </w:r>
    </w:p>
    <w:p w14:paraId="1D49C8D3" w14:textId="77777777" w:rsidR="00937687" w:rsidRDefault="00675DC8">
      <w:pPr>
        <w:widowControl w:val="0"/>
        <w:numPr>
          <w:ilvl w:val="12"/>
          <w:numId w:val="0"/>
        </w:numPr>
        <w:ind w:right="-2"/>
        <w:rPr>
          <w:rFonts w:ascii="Times New Roman" w:hAnsi="Times New Roman"/>
        </w:rPr>
      </w:pPr>
      <w:r>
        <w:rPr>
          <w:rFonts w:ascii="Times New Roman" w:eastAsia="Calibri" w:hAnsi="Times New Roman" w:cs="Times New Roman"/>
          <w:szCs w:val="20"/>
          <w:lang w:eastAsia="sl-SI"/>
        </w:rPr>
        <w:t>Laikyti ne aukštesnėje kaip</w:t>
      </w:r>
      <w:r>
        <w:rPr>
          <w:rFonts w:ascii="Times New Roman" w:hAnsi="Times New Roman"/>
        </w:rPr>
        <w:t xml:space="preserve"> 25 °C </w:t>
      </w:r>
      <w:r>
        <w:rPr>
          <w:rFonts w:ascii="Times New Roman" w:eastAsia="Calibri" w:hAnsi="Times New Roman" w:cs="Times New Roman"/>
          <w:szCs w:val="20"/>
          <w:lang w:eastAsia="sl-SI"/>
        </w:rPr>
        <w:t>temperatūroje</w:t>
      </w:r>
      <w:r>
        <w:rPr>
          <w:rFonts w:ascii="Times New Roman" w:hAnsi="Times New Roman"/>
        </w:rPr>
        <w:t>.</w:t>
      </w:r>
    </w:p>
    <w:p w14:paraId="32AA1866"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t>Laikyti gamintojo pakuotėje, kad vaistas būtų apsaugotas nuo drėgmės.</w:t>
      </w:r>
    </w:p>
    <w:p w14:paraId="4276E16A"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65B2699C" w14:textId="77777777" w:rsidR="00937687" w:rsidRDefault="00675DC8">
      <w:pPr>
        <w:widowControl w:val="0"/>
        <w:numPr>
          <w:ilvl w:val="12"/>
          <w:numId w:val="0"/>
        </w:numPr>
        <w:ind w:right="-2"/>
        <w:rPr>
          <w:rFonts w:ascii="Times New Roman" w:eastAsia="Calibri" w:hAnsi="Times New Roman" w:cs="Times New Roman"/>
          <w:szCs w:val="20"/>
          <w:lang w:eastAsia="sl-SI"/>
        </w:rPr>
      </w:pPr>
      <w:r>
        <w:rPr>
          <w:rFonts w:ascii="Times New Roman" w:eastAsia="Calibri" w:hAnsi="Times New Roman" w:cs="Times New Roman"/>
          <w:szCs w:val="20"/>
          <w:lang w:eastAsia="sl-SI"/>
        </w:rPr>
        <w:lastRenderedPageBreak/>
        <w:t>Vaistų negalima išmesti į kanalizaciją arba su buitinėmis atliekomis. Kaip išmesti nereikalingus vaistus, klauskite vaistininko. Šios priemonės padės apsaugoti aplinką.</w:t>
      </w:r>
    </w:p>
    <w:p w14:paraId="088A782A"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4330ABB7"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3D3857C2" w14:textId="77777777" w:rsidR="00937687" w:rsidRDefault="00675DC8">
      <w:pPr>
        <w:widowControl w:val="0"/>
        <w:numPr>
          <w:ilvl w:val="12"/>
          <w:numId w:val="0"/>
        </w:numPr>
        <w:ind w:left="567" w:right="-2" w:hanging="567"/>
        <w:rPr>
          <w:rFonts w:ascii="Times New Roman" w:eastAsia="Calibri" w:hAnsi="Times New Roman" w:cs="Times New Roman"/>
          <w:b/>
          <w:szCs w:val="20"/>
          <w:lang w:eastAsia="sl-SI"/>
        </w:rPr>
      </w:pPr>
      <w:r>
        <w:rPr>
          <w:rFonts w:ascii="Times New Roman" w:eastAsia="Calibri" w:hAnsi="Times New Roman" w:cs="Times New Roman"/>
          <w:b/>
          <w:szCs w:val="20"/>
          <w:lang w:eastAsia="sl-SI"/>
        </w:rPr>
        <w:t>6.</w:t>
      </w:r>
      <w:r>
        <w:rPr>
          <w:rFonts w:ascii="Times New Roman" w:eastAsia="Calibri" w:hAnsi="Times New Roman" w:cs="Times New Roman"/>
          <w:b/>
          <w:szCs w:val="20"/>
          <w:lang w:eastAsia="sl-SI"/>
        </w:rPr>
        <w:tab/>
        <w:t>Pakuotės turinys ir kita informacija</w:t>
      </w:r>
    </w:p>
    <w:p w14:paraId="358B83DF"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444EC60C" w14:textId="77777777" w:rsidR="00937687" w:rsidRDefault="00675DC8">
      <w:pPr>
        <w:widowControl w:val="0"/>
        <w:numPr>
          <w:ilvl w:val="12"/>
          <w:numId w:val="0"/>
        </w:numPr>
        <w:ind w:right="-2"/>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Betaklav sudėtis</w:t>
      </w:r>
    </w:p>
    <w:p w14:paraId="1D109181" w14:textId="77777777" w:rsidR="00937687" w:rsidRDefault="00675DC8">
      <w:pPr>
        <w:widowControl w:val="0"/>
        <w:numPr>
          <w:ilvl w:val="0"/>
          <w:numId w:val="32"/>
        </w:numPr>
        <w:spacing w:line="260" w:lineRule="exact"/>
        <w:ind w:left="567" w:hanging="567"/>
        <w:rPr>
          <w:rFonts w:ascii="Times New Roman" w:eastAsia="Calibri" w:hAnsi="Times New Roman" w:cs="Times New Roman"/>
          <w:szCs w:val="20"/>
          <w:lang w:eastAsia="sl-SI"/>
        </w:rPr>
      </w:pPr>
      <w:r>
        <w:rPr>
          <w:rFonts w:ascii="Times New Roman" w:eastAsia="Calibri" w:hAnsi="Times New Roman" w:cs="Times New Roman"/>
          <w:szCs w:val="20"/>
          <w:lang w:eastAsia="sl-SI"/>
        </w:rPr>
        <w:t>Veikliosios medžiagos yra amoksicilinas ir klavulano rūgštis.</w:t>
      </w:r>
    </w:p>
    <w:p w14:paraId="1FAABEDB" w14:textId="77777777" w:rsidR="00937687" w:rsidRDefault="00675DC8">
      <w:pPr>
        <w:widowControl w:val="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Betaklav 500 mg/125 mg plėvele dengtos tabletės</w:t>
      </w:r>
    </w:p>
    <w:p w14:paraId="7468ABDA"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Kiekvienoje plėvele dengtoje tabletėje yra 500 mg amoksicilino (amoksicilino trihidrato pavidalu) ir 125 mg klavulano rūgšties (kalio klavulanato pavidalu).</w:t>
      </w:r>
    </w:p>
    <w:p w14:paraId="6E95B14B" w14:textId="77777777" w:rsidR="00937687" w:rsidRDefault="00675DC8">
      <w:pPr>
        <w:widowControl w:val="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Betaklav 875 mg/125 mg plėvele dengtos tabletės</w:t>
      </w:r>
    </w:p>
    <w:p w14:paraId="7FBF880C"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Kiekvienoje plėvele dengtoje tabletėje yra 875 mg amoksicilino (amoksicilino trihidrato pavidalu) ir 125 mg klavulano rūgšties (kalio klavulanato pavidalu).</w:t>
      </w:r>
    </w:p>
    <w:p w14:paraId="71D333A9" w14:textId="77777777" w:rsidR="00937687" w:rsidRDefault="00675DC8">
      <w:pPr>
        <w:widowControl w:val="0"/>
        <w:rPr>
          <w:rFonts w:ascii="Times New Roman" w:eastAsia="Calibri" w:hAnsi="Times New Roman" w:cs="Times New Roman"/>
          <w:szCs w:val="20"/>
          <w:lang w:eastAsia="sl-SI"/>
        </w:rPr>
      </w:pPr>
      <w:r>
        <w:rPr>
          <w:rFonts w:ascii="Times New Roman" w:eastAsia="Calibri" w:hAnsi="Times New Roman" w:cs="Times New Roman"/>
          <w:szCs w:val="20"/>
          <w:lang w:eastAsia="sl-SI"/>
        </w:rPr>
        <w:t>Pagalbinės medžiagos yra mikrokristalinė celiuliozė (E460), karboksimetilkrakmolo A natrio druska, bevandenis koloidinis silicio dioksidas (E551) ir magnio stearatas (E470b) (tabletės šerdis) bei titano dioksidas (E171), hipromeliozė (E464), propilenglikolis (E1520), talkas (E553b) ir etilceliuliozė (E462) (plėvelė).</w:t>
      </w:r>
    </w:p>
    <w:p w14:paraId="4E71CB9C" w14:textId="77777777" w:rsidR="00937687" w:rsidRDefault="00675DC8">
      <w:pPr>
        <w:widowControl w:val="0"/>
        <w:spacing w:line="260" w:lineRule="exact"/>
        <w:rPr>
          <w:rFonts w:ascii="Times New Roman" w:eastAsia="Calibri" w:hAnsi="Times New Roman" w:cs="Times New Roman"/>
          <w:szCs w:val="20"/>
          <w:lang w:eastAsia="sl-SI"/>
        </w:rPr>
      </w:pPr>
      <w:r>
        <w:rPr>
          <w:rFonts w:ascii="Times New Roman" w:hAnsi="Times New Roman" w:cs="Times New Roman"/>
          <w:snapToGrid w:val="0"/>
        </w:rPr>
        <w:t>Žr. 2 skyrių „Betaklav sudėtyje yra natrio“.</w:t>
      </w:r>
    </w:p>
    <w:p w14:paraId="7E9D0B31" w14:textId="77777777" w:rsidR="00937687" w:rsidRDefault="00937687">
      <w:pPr>
        <w:widowControl w:val="0"/>
        <w:ind w:left="0" w:firstLine="0"/>
        <w:rPr>
          <w:rFonts w:ascii="Times New Roman" w:eastAsia="Calibri" w:hAnsi="Times New Roman" w:cs="Times New Roman"/>
          <w:szCs w:val="20"/>
          <w:highlight w:val="lightGray"/>
          <w:lang w:eastAsia="sl-SI"/>
        </w:rPr>
      </w:pPr>
    </w:p>
    <w:p w14:paraId="69C349BD" w14:textId="77777777" w:rsidR="00937687" w:rsidRDefault="00675DC8">
      <w:pPr>
        <w:widowControl w:val="0"/>
        <w:numPr>
          <w:ilvl w:val="12"/>
          <w:numId w:val="0"/>
        </w:numPr>
        <w:ind w:right="-2"/>
        <w:rPr>
          <w:rFonts w:ascii="Times New Roman" w:eastAsia="Calibri" w:hAnsi="Times New Roman" w:cs="Times New Roman"/>
          <w:b/>
          <w:szCs w:val="20"/>
          <w:lang w:eastAsia="sl-SI"/>
        </w:rPr>
      </w:pPr>
      <w:r>
        <w:rPr>
          <w:rFonts w:ascii="Times New Roman" w:eastAsia="Calibri" w:hAnsi="Times New Roman" w:cs="Times New Roman"/>
          <w:b/>
          <w:szCs w:val="20"/>
          <w:lang w:eastAsia="sl-SI"/>
        </w:rPr>
        <w:t>Betaklav išvaizda ir kiekis pakuotėje</w:t>
      </w:r>
    </w:p>
    <w:p w14:paraId="03F0CA14"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Betaklav 500 mg/125 mg plėvele dengtos tabletės</w:t>
      </w:r>
    </w:p>
    <w:p w14:paraId="478522C1"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Baltos arba beveik baltos spalvos, kapsulės formos, plėvele dengtos tabletės (tabletės), vienoje pusėje įspausta „I 06“, kita pusė lygi, tabletės ilgis yra 19,40 ± 0,10 mm.</w:t>
      </w:r>
    </w:p>
    <w:p w14:paraId="59931683" w14:textId="77777777" w:rsidR="00937687" w:rsidRDefault="00675DC8">
      <w:pPr>
        <w:widowControl w:val="0"/>
        <w:ind w:left="0" w:firstLine="0"/>
        <w:rPr>
          <w:rFonts w:ascii="Times New Roman" w:eastAsia="Calibri" w:hAnsi="Times New Roman" w:cs="Times New Roman"/>
          <w:szCs w:val="20"/>
          <w:u w:val="single"/>
          <w:lang w:eastAsia="sl-SI"/>
        </w:rPr>
      </w:pPr>
      <w:r>
        <w:rPr>
          <w:rFonts w:ascii="Times New Roman" w:eastAsia="Calibri" w:hAnsi="Times New Roman" w:cs="Times New Roman"/>
          <w:szCs w:val="20"/>
          <w:highlight w:val="lightGray"/>
          <w:u w:val="single"/>
          <w:lang w:eastAsia="sl-SI"/>
        </w:rPr>
        <w:t>Betaklav 875 mg/125 mg plėvele dengtos tabletės</w:t>
      </w:r>
    </w:p>
    <w:p w14:paraId="7AD3759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highlight w:val="lightGray"/>
          <w:lang w:eastAsia="sl-SI"/>
        </w:rPr>
        <w:t>Baltos arba beveik baltos spalvos, kapsulės formos, plėvele dengtos tabletės (tabletės), vienoje pusėje įspausta „I 07“, kita pusė lygi, tabletės ilgis yra 21,70 ± 0,10 mm.</w:t>
      </w:r>
    </w:p>
    <w:p w14:paraId="1D53A93B"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2D9001E5" w14:textId="77777777" w:rsidR="00937687" w:rsidRDefault="00675DC8">
      <w:pPr>
        <w:widowControl w:val="0"/>
        <w:ind w:left="0" w:firstLine="0"/>
        <w:rPr>
          <w:rFonts w:ascii="Times New Roman" w:eastAsia="Calibri" w:hAnsi="Times New Roman" w:cs="Times New Roman"/>
          <w:szCs w:val="20"/>
          <w:highlight w:val="lightGray"/>
          <w:lang w:eastAsia="sl-SI"/>
        </w:rPr>
      </w:pPr>
      <w:r>
        <w:rPr>
          <w:rFonts w:ascii="Times New Roman" w:eastAsia="Calibri" w:hAnsi="Times New Roman" w:cs="Times New Roman"/>
          <w:szCs w:val="20"/>
          <w:lang w:eastAsia="sl-SI"/>
        </w:rPr>
        <w:t>Betaklav tiekiamas dėžutėmis po</w:t>
      </w:r>
      <w:r>
        <w:rPr>
          <w:rFonts w:ascii="Times New Roman" w:eastAsia="Calibri" w:hAnsi="Times New Roman" w:cs="Times New Roman"/>
          <w:lang w:eastAsia="lt-LT"/>
        </w:rPr>
        <w:t>:</w:t>
      </w:r>
    </w:p>
    <w:p w14:paraId="08A57048" w14:textId="77777777" w:rsidR="00937687" w:rsidRDefault="00675DC8">
      <w:pPr>
        <w:widowControl w:val="0"/>
        <w:numPr>
          <w:ilvl w:val="0"/>
          <w:numId w:val="34"/>
        </w:numPr>
        <w:ind w:left="567" w:hanging="567"/>
        <w:rPr>
          <w:rFonts w:ascii="Times New Roman" w:eastAsia="Calibri" w:hAnsi="Times New Roman" w:cs="Times New Roman"/>
          <w:bCs/>
          <w:lang w:eastAsia="lt-LT"/>
        </w:rPr>
      </w:pPr>
      <w:r>
        <w:rPr>
          <w:rFonts w:ascii="Times New Roman" w:eastAsia="Calibri" w:hAnsi="Times New Roman" w:cs="Times New Roman"/>
          <w:lang w:eastAsia="lt-LT"/>
        </w:rPr>
        <w:t xml:space="preserve">10, 12, 14, 16, 20, 21, 24, 30, 100 arba 500 </w:t>
      </w:r>
      <w:r>
        <w:rPr>
          <w:rFonts w:ascii="Times New Roman" w:eastAsia="Calibri" w:hAnsi="Times New Roman" w:cs="Times New Roman"/>
        </w:rPr>
        <w:t>plėvele dengtų tablečių dvisluoksnėse juostelėse.</w:t>
      </w:r>
    </w:p>
    <w:p w14:paraId="4DD13593" w14:textId="77777777" w:rsidR="00937687" w:rsidRDefault="00675DC8">
      <w:pPr>
        <w:widowControl w:val="0"/>
        <w:numPr>
          <w:ilvl w:val="0"/>
          <w:numId w:val="34"/>
        </w:numPr>
        <w:ind w:left="567" w:hanging="567"/>
        <w:contextualSpacing/>
        <w:rPr>
          <w:rFonts w:ascii="Times New Roman" w:eastAsia="Calibri" w:hAnsi="Times New Roman" w:cs="Times New Roman"/>
          <w:bCs/>
          <w:lang w:eastAsia="lt-LT"/>
        </w:rPr>
      </w:pPr>
      <w:r>
        <w:rPr>
          <w:rFonts w:ascii="Times New Roman" w:eastAsia="Calibri" w:hAnsi="Times New Roman" w:cs="Times New Roman"/>
          <w:lang w:eastAsia="lt-LT"/>
        </w:rPr>
        <w:t xml:space="preserve">10, 12, 14, 16, 20, 21, 24, 30, 100 arba 500 </w:t>
      </w:r>
      <w:r>
        <w:rPr>
          <w:rFonts w:ascii="Times New Roman" w:eastAsia="Calibri" w:hAnsi="Times New Roman" w:cs="Times New Roman"/>
        </w:rPr>
        <w:t>plėvele dengtų tablečių lizdinėse plokštelėse.</w:t>
      </w:r>
    </w:p>
    <w:p w14:paraId="6E0123D0" w14:textId="77777777" w:rsidR="00937687" w:rsidRDefault="00937687">
      <w:pPr>
        <w:widowControl w:val="0"/>
        <w:ind w:left="0" w:firstLine="0"/>
        <w:rPr>
          <w:rFonts w:ascii="Times New Roman" w:eastAsia="Calibri" w:hAnsi="Times New Roman" w:cs="Times New Roman"/>
          <w:szCs w:val="20"/>
          <w:lang w:eastAsia="sl-SI"/>
        </w:rPr>
      </w:pPr>
    </w:p>
    <w:p w14:paraId="3CC7D37B"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Gali būti tiekiamos ne visų dydžių pakuotės.</w:t>
      </w:r>
    </w:p>
    <w:p w14:paraId="5908E555" w14:textId="77777777" w:rsidR="00937687" w:rsidRDefault="00937687">
      <w:pPr>
        <w:widowControl w:val="0"/>
        <w:ind w:left="0" w:firstLine="0"/>
        <w:rPr>
          <w:rFonts w:ascii="Times New Roman" w:eastAsia="Calibri" w:hAnsi="Times New Roman" w:cs="Times New Roman"/>
          <w:szCs w:val="20"/>
          <w:highlight w:val="lightGray"/>
          <w:lang w:eastAsia="sl-SI"/>
        </w:rPr>
      </w:pPr>
    </w:p>
    <w:p w14:paraId="4552CAF1" w14:textId="77777777" w:rsidR="00937687" w:rsidRDefault="00675DC8">
      <w:pPr>
        <w:widowControl w:val="0"/>
        <w:ind w:left="0" w:firstLine="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Registruotojas ir gamintojas</w:t>
      </w:r>
    </w:p>
    <w:p w14:paraId="144049F5"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0161FDA5" w14:textId="77777777" w:rsidR="00937687" w:rsidRDefault="00675DC8">
      <w:pPr>
        <w:widowControl w:val="0"/>
        <w:ind w:left="0" w:firstLine="0"/>
        <w:rPr>
          <w:rFonts w:ascii="Times New Roman" w:eastAsia="Calibri" w:hAnsi="Times New Roman" w:cs="Times New Roman"/>
          <w:i/>
          <w:szCs w:val="20"/>
          <w:lang w:eastAsia="sl-SI"/>
        </w:rPr>
      </w:pPr>
      <w:r>
        <w:rPr>
          <w:rFonts w:ascii="Times New Roman" w:eastAsia="Calibri" w:hAnsi="Times New Roman" w:cs="Times New Roman"/>
          <w:i/>
          <w:szCs w:val="20"/>
          <w:lang w:eastAsia="sl-SI"/>
        </w:rPr>
        <w:t>Registruotojas</w:t>
      </w:r>
    </w:p>
    <w:p w14:paraId="274C5AEA"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Calibri" w:hAnsi="Times New Roman" w:cs="Times New Roman"/>
          <w:szCs w:val="20"/>
          <w:lang w:eastAsia="sl-SI"/>
        </w:rPr>
        <w:t>KRKA, d.</w:t>
      </w:r>
      <w:r>
        <w:rPr>
          <w:rFonts w:ascii="Times New Roman" w:eastAsia="Times New Roman" w:hAnsi="Times New Roman" w:cs="Times New Roman"/>
          <w:szCs w:val="20"/>
          <w:lang w:eastAsia="sl-SI"/>
        </w:rPr>
        <w:t>d., Novo mesto</w:t>
      </w:r>
    </w:p>
    <w:p w14:paraId="374890C9"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Šmarješka cesta 6</w:t>
      </w:r>
    </w:p>
    <w:p w14:paraId="75E742D3"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8501 Novo mesto</w:t>
      </w:r>
    </w:p>
    <w:p w14:paraId="43FB8C0B"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Slovėnija</w:t>
      </w:r>
    </w:p>
    <w:p w14:paraId="24385159" w14:textId="77777777" w:rsidR="00937687" w:rsidRDefault="00937687">
      <w:pPr>
        <w:widowControl w:val="0"/>
        <w:ind w:left="0" w:firstLine="0"/>
        <w:rPr>
          <w:rFonts w:ascii="Times New Roman" w:eastAsia="Times New Roman" w:hAnsi="Times New Roman" w:cs="Times New Roman"/>
          <w:szCs w:val="20"/>
          <w:lang w:eastAsia="sl-SI"/>
        </w:rPr>
      </w:pPr>
    </w:p>
    <w:p w14:paraId="1F958486" w14:textId="77777777" w:rsidR="00937687" w:rsidRDefault="00675DC8">
      <w:pPr>
        <w:widowControl w:val="0"/>
        <w:ind w:left="0" w:firstLine="0"/>
        <w:rPr>
          <w:rFonts w:ascii="Times New Roman" w:eastAsia="Times New Roman" w:hAnsi="Times New Roman" w:cs="Times New Roman"/>
          <w:i/>
          <w:szCs w:val="20"/>
          <w:lang w:eastAsia="sl-SI"/>
        </w:rPr>
      </w:pPr>
      <w:r>
        <w:rPr>
          <w:rFonts w:ascii="Times New Roman" w:eastAsia="Times New Roman" w:hAnsi="Times New Roman" w:cs="Times New Roman"/>
          <w:i/>
          <w:szCs w:val="20"/>
          <w:lang w:eastAsia="sl-SI"/>
        </w:rPr>
        <w:t>Gamintojai</w:t>
      </w:r>
    </w:p>
    <w:p w14:paraId="4609BD34"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KRKA, d.d., Novo mesto</w:t>
      </w:r>
    </w:p>
    <w:p w14:paraId="7EAC5A64"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Šmarješka cesta 6</w:t>
      </w:r>
    </w:p>
    <w:p w14:paraId="35149AC0"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8501 Novo mesto</w:t>
      </w:r>
    </w:p>
    <w:p w14:paraId="72818B4B" w14:textId="77777777" w:rsidR="00937687" w:rsidRDefault="00675DC8">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Slovėnija</w:t>
      </w:r>
    </w:p>
    <w:p w14:paraId="6EC9AA63" w14:textId="77777777" w:rsidR="00937687" w:rsidRDefault="00937687">
      <w:pPr>
        <w:widowControl w:val="0"/>
        <w:tabs>
          <w:tab w:val="left" w:pos="567"/>
        </w:tabs>
        <w:ind w:left="0" w:firstLine="0"/>
        <w:rPr>
          <w:rFonts w:ascii="Times New Roman" w:eastAsia="Times New Roman" w:hAnsi="Times New Roman" w:cs="Times New Roman"/>
          <w:szCs w:val="20"/>
          <w:lang w:eastAsia="sl-SI"/>
        </w:rPr>
      </w:pPr>
    </w:p>
    <w:p w14:paraId="499A98C4" w14:textId="77777777" w:rsidR="00937687" w:rsidRDefault="00675DC8">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arba</w:t>
      </w:r>
    </w:p>
    <w:p w14:paraId="4AE37A55" w14:textId="77777777" w:rsidR="00937687" w:rsidRDefault="00937687">
      <w:pPr>
        <w:widowControl w:val="0"/>
        <w:tabs>
          <w:tab w:val="left" w:pos="567"/>
        </w:tabs>
        <w:ind w:left="0" w:firstLine="0"/>
        <w:jc w:val="both"/>
        <w:rPr>
          <w:rFonts w:ascii="Times New Roman" w:eastAsia="Times New Roman" w:hAnsi="Times New Roman" w:cs="Times New Roman"/>
          <w:szCs w:val="20"/>
          <w:lang w:eastAsia="sl-SI"/>
        </w:rPr>
      </w:pPr>
    </w:p>
    <w:p w14:paraId="13D8F4A2" w14:textId="77777777" w:rsidR="00937687" w:rsidRDefault="00675DC8">
      <w:pPr>
        <w:ind w:left="0" w:firstLine="0"/>
        <w:rPr>
          <w:rFonts w:ascii="Times New Roman" w:eastAsia="TimesNewRoman" w:hAnsi="Times New Roman" w:cs="Times New Roman"/>
          <w:szCs w:val="20"/>
          <w:lang w:eastAsia="sl-SI"/>
        </w:rPr>
      </w:pPr>
      <w:r>
        <w:rPr>
          <w:rFonts w:ascii="Times New Roman" w:eastAsia="TimesNewRoman" w:hAnsi="Times New Roman" w:cs="Times New Roman"/>
          <w:szCs w:val="20"/>
          <w:lang w:eastAsia="sl-SI"/>
        </w:rPr>
        <w:t>TAD Pharma GmbH</w:t>
      </w:r>
    </w:p>
    <w:p w14:paraId="052DB7F5" w14:textId="77777777" w:rsidR="00937687" w:rsidRDefault="00675DC8">
      <w:pPr>
        <w:ind w:left="0" w:firstLine="0"/>
        <w:rPr>
          <w:rFonts w:ascii="Times New Roman" w:eastAsia="TimesNewRoman" w:hAnsi="Times New Roman" w:cs="Times New Roman"/>
          <w:szCs w:val="20"/>
          <w:lang w:eastAsia="sl-SI"/>
        </w:rPr>
      </w:pPr>
      <w:r>
        <w:rPr>
          <w:rFonts w:ascii="Times New Roman" w:eastAsia="TimesNewRoman" w:hAnsi="Times New Roman" w:cs="Times New Roman"/>
          <w:szCs w:val="20"/>
          <w:lang w:eastAsia="sl-SI"/>
        </w:rPr>
        <w:t>Heinz-Lohmann-Straße 5</w:t>
      </w:r>
    </w:p>
    <w:p w14:paraId="45F6E1F5" w14:textId="77777777" w:rsidR="00937687" w:rsidRDefault="00675DC8">
      <w:pPr>
        <w:widowControl w:val="0"/>
        <w:tabs>
          <w:tab w:val="left" w:pos="567"/>
        </w:tabs>
        <w:ind w:left="0" w:firstLine="0"/>
        <w:jc w:val="both"/>
        <w:rPr>
          <w:rFonts w:ascii="Times New Roman" w:eastAsia="TimesNewRoman" w:hAnsi="Times New Roman" w:cs="Times New Roman"/>
          <w:szCs w:val="20"/>
          <w:lang w:eastAsia="sl-SI"/>
        </w:rPr>
      </w:pPr>
      <w:r>
        <w:rPr>
          <w:rFonts w:ascii="Times New Roman" w:eastAsia="TimesNewRoman" w:hAnsi="Times New Roman" w:cs="Times New Roman"/>
          <w:szCs w:val="20"/>
          <w:lang w:eastAsia="sl-SI"/>
        </w:rPr>
        <w:t>27472 Cuxhaven</w:t>
      </w:r>
    </w:p>
    <w:p w14:paraId="2B47576F" w14:textId="77777777" w:rsidR="00937687" w:rsidRDefault="00675DC8">
      <w:pPr>
        <w:widowControl w:val="0"/>
        <w:tabs>
          <w:tab w:val="left" w:pos="567"/>
        </w:tabs>
        <w:ind w:left="0" w:firstLine="0"/>
        <w:jc w:val="both"/>
        <w:rPr>
          <w:rFonts w:ascii="Times New Roman" w:eastAsia="TimesNewRoman" w:hAnsi="Times New Roman" w:cs="Times New Roman"/>
          <w:szCs w:val="20"/>
          <w:lang w:eastAsia="sl-SI"/>
        </w:rPr>
      </w:pPr>
      <w:r>
        <w:rPr>
          <w:rFonts w:ascii="Times New Roman" w:eastAsia="TimesNewRoman" w:hAnsi="Times New Roman" w:cs="Times New Roman"/>
          <w:szCs w:val="20"/>
          <w:lang w:eastAsia="sl-SI"/>
        </w:rPr>
        <w:t>Vokietija</w:t>
      </w:r>
    </w:p>
    <w:p w14:paraId="6AF21896" w14:textId="77777777" w:rsidR="00937687" w:rsidRDefault="00937687">
      <w:pPr>
        <w:widowControl w:val="0"/>
        <w:rPr>
          <w:rFonts w:ascii="Times New Roman" w:eastAsia="Calibri" w:hAnsi="Times New Roman" w:cs="Times New Roman"/>
          <w:szCs w:val="20"/>
          <w:lang w:eastAsia="sl-SI"/>
        </w:rPr>
      </w:pPr>
    </w:p>
    <w:p w14:paraId="64A61578" w14:textId="77777777" w:rsidR="00937687" w:rsidRDefault="00675DC8">
      <w:pPr>
        <w:widowControl w:val="0"/>
        <w:ind w:left="0" w:firstLine="0"/>
        <w:rPr>
          <w:rFonts w:ascii="Times New Roman" w:eastAsia="Calibri" w:hAnsi="Times New Roman" w:cs="Times New Roman"/>
          <w:szCs w:val="20"/>
          <w:lang w:eastAsia="sl-SI"/>
        </w:rPr>
      </w:pPr>
      <w:r>
        <w:rPr>
          <w:rFonts w:ascii="Times New Roman" w:eastAsia="Calibri" w:hAnsi="Times New Roman" w:cs="Times New Roman"/>
          <w:szCs w:val="20"/>
          <w:lang w:eastAsia="sl-SI"/>
        </w:rPr>
        <w:t>Jeigu apie šį vaistą norite sužinoti daugiau, kreipkitės į vietinį registruotojo atstovą.</w:t>
      </w:r>
    </w:p>
    <w:p w14:paraId="52929AD9" w14:textId="77777777" w:rsidR="00937687" w:rsidRDefault="00937687">
      <w:pPr>
        <w:widowControl w:val="0"/>
        <w:ind w:left="0" w:firstLine="0"/>
        <w:rPr>
          <w:rFonts w:ascii="Times New Roman" w:eastAsia="Calibri" w:hAnsi="Times New Roman" w:cs="Times New Roman"/>
          <w:szCs w:val="20"/>
          <w:lang w:eastAsia="sl-SI"/>
        </w:rPr>
      </w:pPr>
    </w:p>
    <w:tbl>
      <w:tblPr>
        <w:tblW w:w="4680" w:type="dxa"/>
        <w:tblInd w:w="-34" w:type="dxa"/>
        <w:tblLayout w:type="fixed"/>
        <w:tblLook w:val="04A0" w:firstRow="1" w:lastRow="0" w:firstColumn="1" w:lastColumn="0" w:noHBand="0" w:noVBand="1"/>
      </w:tblPr>
      <w:tblGrid>
        <w:gridCol w:w="4680"/>
      </w:tblGrid>
      <w:tr w:rsidR="00937687" w14:paraId="616D7418" w14:textId="77777777">
        <w:tc>
          <w:tcPr>
            <w:tcW w:w="4678" w:type="dxa"/>
            <w:hideMark/>
          </w:tcPr>
          <w:p w14:paraId="5D4B5324" w14:textId="77777777" w:rsidR="00937687" w:rsidRDefault="00675DC8">
            <w:pPr>
              <w:widowControl w:val="0"/>
              <w:ind w:left="0" w:firstLine="0"/>
              <w:rPr>
                <w:rFonts w:ascii="Times New Roman" w:eastAsia="SimSun" w:hAnsi="Times New Roman" w:cs="Times New Roman"/>
                <w:szCs w:val="20"/>
                <w:lang w:val="sl-SI" w:eastAsia="sl-SI"/>
              </w:rPr>
            </w:pPr>
            <w:r>
              <w:rPr>
                <w:rFonts w:ascii="Times New Roman" w:eastAsia="SimSun" w:hAnsi="Times New Roman" w:cs="Times New Roman"/>
                <w:szCs w:val="20"/>
                <w:lang w:val="sl-SI" w:eastAsia="sl-SI"/>
              </w:rPr>
              <w:lastRenderedPageBreak/>
              <w:t>UAB KRKA Lietuva</w:t>
            </w:r>
          </w:p>
          <w:p w14:paraId="2DC183E4" w14:textId="77777777" w:rsidR="00937687" w:rsidRDefault="00675DC8">
            <w:pPr>
              <w:widowControl w:val="0"/>
              <w:ind w:left="0" w:firstLine="0"/>
              <w:rPr>
                <w:rFonts w:ascii="Times New Roman" w:eastAsia="SimSun" w:hAnsi="Times New Roman" w:cs="Times New Roman"/>
                <w:szCs w:val="20"/>
                <w:lang w:val="sl-SI" w:eastAsia="sl-SI"/>
              </w:rPr>
            </w:pPr>
            <w:r>
              <w:rPr>
                <w:rFonts w:ascii="Times New Roman" w:eastAsia="SimSun" w:hAnsi="Times New Roman" w:cs="Times New Roman"/>
                <w:szCs w:val="20"/>
                <w:lang w:val="sl-SI" w:eastAsia="sl-SI"/>
              </w:rPr>
              <w:t>Senasis Ukmergės kelias 4</w:t>
            </w:r>
          </w:p>
          <w:p w14:paraId="73ED864F" w14:textId="77777777" w:rsidR="00937687" w:rsidRDefault="00675DC8">
            <w:pPr>
              <w:widowControl w:val="0"/>
              <w:ind w:left="0" w:firstLine="0"/>
              <w:rPr>
                <w:rFonts w:ascii="Times New Roman" w:eastAsia="SimSun" w:hAnsi="Times New Roman" w:cs="Times New Roman"/>
                <w:szCs w:val="20"/>
                <w:lang w:val="sl-SI" w:eastAsia="sl-SI"/>
              </w:rPr>
            </w:pPr>
            <w:r>
              <w:rPr>
                <w:rFonts w:ascii="Times New Roman" w:eastAsia="SimSun" w:hAnsi="Times New Roman" w:cs="Times New Roman"/>
                <w:szCs w:val="20"/>
                <w:lang w:val="sl-SI" w:eastAsia="sl-SI"/>
              </w:rPr>
              <w:t>Vilniaus raj., Užubalių k.</w:t>
            </w:r>
          </w:p>
          <w:p w14:paraId="7A4685A6" w14:textId="77777777" w:rsidR="00937687" w:rsidRDefault="00675DC8">
            <w:pPr>
              <w:widowControl w:val="0"/>
              <w:ind w:left="0" w:firstLine="0"/>
              <w:rPr>
                <w:rFonts w:ascii="Times New Roman" w:eastAsia="SimSun" w:hAnsi="Times New Roman" w:cs="Times New Roman"/>
                <w:szCs w:val="20"/>
                <w:lang w:val="sl-SI" w:eastAsia="sl-SI"/>
              </w:rPr>
            </w:pPr>
            <w:r>
              <w:rPr>
                <w:rFonts w:ascii="Times New Roman" w:eastAsia="SimSun" w:hAnsi="Times New Roman" w:cs="Times New Roman"/>
                <w:szCs w:val="20"/>
                <w:lang w:val="sl-SI" w:eastAsia="sl-SI"/>
              </w:rPr>
              <w:t>LT - 14013</w:t>
            </w:r>
          </w:p>
          <w:p w14:paraId="7E82225E" w14:textId="77777777" w:rsidR="00937687" w:rsidRDefault="00675DC8">
            <w:pPr>
              <w:widowControl w:val="0"/>
              <w:ind w:left="0" w:firstLine="0"/>
              <w:rPr>
                <w:rFonts w:ascii="Times New Roman" w:eastAsia="SimSun" w:hAnsi="Times New Roman" w:cs="Times New Roman"/>
                <w:szCs w:val="20"/>
                <w:lang w:val="sl-SI" w:eastAsia="sl-SI"/>
              </w:rPr>
            </w:pPr>
            <w:r>
              <w:rPr>
                <w:rFonts w:ascii="Times New Roman" w:eastAsia="SimSun" w:hAnsi="Times New Roman" w:cs="Times New Roman"/>
                <w:szCs w:val="20"/>
                <w:lang w:val="sl-SI" w:eastAsia="sl-SI"/>
              </w:rPr>
              <w:t>Tel. + 370 5 236 27 40</w:t>
            </w:r>
          </w:p>
        </w:tc>
      </w:tr>
    </w:tbl>
    <w:p w14:paraId="3F0BB7FA" w14:textId="77777777" w:rsidR="00937687" w:rsidRDefault="00937687">
      <w:pPr>
        <w:widowControl w:val="0"/>
        <w:ind w:left="0" w:firstLine="0"/>
        <w:rPr>
          <w:rFonts w:ascii="Times New Roman" w:eastAsia="Calibri" w:hAnsi="Times New Roman" w:cs="Times New Roman"/>
          <w:szCs w:val="20"/>
          <w:lang w:eastAsia="sl-SI"/>
        </w:rPr>
      </w:pPr>
    </w:p>
    <w:p w14:paraId="3F9DC3F1" w14:textId="77777777" w:rsidR="00937687" w:rsidRDefault="00675DC8">
      <w:pPr>
        <w:widowControl w:val="0"/>
        <w:numPr>
          <w:ilvl w:val="12"/>
          <w:numId w:val="0"/>
        </w:numPr>
        <w:ind w:right="-2"/>
        <w:outlineLvl w:val="0"/>
        <w:rPr>
          <w:rFonts w:ascii="Times New Roman" w:eastAsia="Calibri" w:hAnsi="Times New Roman" w:cs="Times New Roman"/>
          <w:b/>
          <w:szCs w:val="20"/>
          <w:lang w:eastAsia="sl-SI"/>
        </w:rPr>
      </w:pPr>
      <w:r>
        <w:rPr>
          <w:rFonts w:ascii="Times New Roman" w:eastAsia="Calibri" w:hAnsi="Times New Roman" w:cs="Times New Roman"/>
          <w:b/>
          <w:szCs w:val="20"/>
          <w:lang w:eastAsia="sl-SI"/>
        </w:rPr>
        <w:t>Šis vaistas Europos ekonominės erdvės valstybėse narėse registruotas tokiais pavadinimais:</w:t>
      </w:r>
    </w:p>
    <w:p w14:paraId="2272D164" w14:textId="77777777" w:rsidR="00937687" w:rsidRDefault="00937687">
      <w:pPr>
        <w:widowControl w:val="0"/>
        <w:ind w:left="0" w:right="-2" w:firstLine="0"/>
        <w:rPr>
          <w:rFonts w:ascii="Times New Roman" w:eastAsia="Calibri" w:hAnsi="Times New Roman" w:cs="Times New Roman"/>
          <w:szCs w:val="2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1"/>
        <w:gridCol w:w="4559"/>
      </w:tblGrid>
      <w:tr w:rsidR="00937687" w14:paraId="0401EBAB"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29D79ED4"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Čekija, Danija, Estija, Suomija, Vengrija, Kroatija, Latvija, Švedija, Slovakija, Slovėnija</w:t>
            </w:r>
          </w:p>
        </w:tc>
        <w:tc>
          <w:tcPr>
            <w:tcW w:w="4643" w:type="dxa"/>
            <w:tcBorders>
              <w:top w:val="single" w:sz="4" w:space="0" w:color="auto"/>
              <w:left w:val="single" w:sz="4" w:space="0" w:color="auto"/>
              <w:bottom w:val="single" w:sz="4" w:space="0" w:color="auto"/>
              <w:right w:val="single" w:sz="4" w:space="0" w:color="auto"/>
            </w:tcBorders>
            <w:hideMark/>
          </w:tcPr>
          <w:p w14:paraId="4FF4F904"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Betaklav</w:t>
            </w:r>
          </w:p>
        </w:tc>
      </w:tr>
      <w:tr w:rsidR="00937687" w14:paraId="75EC7630"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58BAB119"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Austrija</w:t>
            </w:r>
          </w:p>
        </w:tc>
        <w:tc>
          <w:tcPr>
            <w:tcW w:w="4643" w:type="dxa"/>
            <w:tcBorders>
              <w:top w:val="single" w:sz="4" w:space="0" w:color="auto"/>
              <w:left w:val="single" w:sz="4" w:space="0" w:color="auto"/>
              <w:bottom w:val="single" w:sz="4" w:space="0" w:color="auto"/>
              <w:right w:val="single" w:sz="4" w:space="0" w:color="auto"/>
            </w:tcBorders>
            <w:hideMark/>
          </w:tcPr>
          <w:p w14:paraId="0D28EBD8"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Amoxicillin/Clavulansäure Krka</w:t>
            </w:r>
          </w:p>
        </w:tc>
      </w:tr>
      <w:tr w:rsidR="00937687" w14:paraId="325C6E86"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0B7EFC89"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Bulgarija</w:t>
            </w:r>
          </w:p>
        </w:tc>
        <w:tc>
          <w:tcPr>
            <w:tcW w:w="4643" w:type="dxa"/>
            <w:tcBorders>
              <w:top w:val="single" w:sz="4" w:space="0" w:color="auto"/>
              <w:left w:val="single" w:sz="4" w:space="0" w:color="auto"/>
              <w:bottom w:val="single" w:sz="4" w:space="0" w:color="auto"/>
              <w:right w:val="single" w:sz="4" w:space="0" w:color="auto"/>
            </w:tcBorders>
            <w:hideMark/>
          </w:tcPr>
          <w:p w14:paraId="21AAD93B"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Бетаклав</w:t>
            </w:r>
          </w:p>
        </w:tc>
      </w:tr>
      <w:tr w:rsidR="00937687" w14:paraId="79153AB0"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1F08C61A"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Vokietija</w:t>
            </w:r>
          </w:p>
        </w:tc>
        <w:tc>
          <w:tcPr>
            <w:tcW w:w="4643" w:type="dxa"/>
            <w:tcBorders>
              <w:top w:val="single" w:sz="4" w:space="0" w:color="auto"/>
              <w:left w:val="single" w:sz="4" w:space="0" w:color="auto"/>
              <w:bottom w:val="single" w:sz="4" w:space="0" w:color="auto"/>
              <w:right w:val="single" w:sz="4" w:space="0" w:color="auto"/>
            </w:tcBorders>
            <w:hideMark/>
          </w:tcPr>
          <w:p w14:paraId="2EA4887F"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Amoxicillin/Clavulansäure TAD</w:t>
            </w:r>
          </w:p>
        </w:tc>
      </w:tr>
      <w:tr w:rsidR="00937687" w14:paraId="65A6D3DC"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3E7967E0"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Airija</w:t>
            </w:r>
          </w:p>
        </w:tc>
        <w:tc>
          <w:tcPr>
            <w:tcW w:w="4643" w:type="dxa"/>
            <w:tcBorders>
              <w:top w:val="single" w:sz="4" w:space="0" w:color="auto"/>
              <w:left w:val="single" w:sz="4" w:space="0" w:color="auto"/>
              <w:bottom w:val="single" w:sz="4" w:space="0" w:color="auto"/>
              <w:right w:val="single" w:sz="4" w:space="0" w:color="auto"/>
            </w:tcBorders>
            <w:hideMark/>
          </w:tcPr>
          <w:p w14:paraId="5292D29E"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Amoxicillin/clavulanic acid Krka</w:t>
            </w:r>
          </w:p>
        </w:tc>
      </w:tr>
      <w:tr w:rsidR="00937687" w14:paraId="6A9CF0E3"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4C1A7E4E"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Ispanija</w:t>
            </w:r>
          </w:p>
        </w:tc>
        <w:tc>
          <w:tcPr>
            <w:tcW w:w="4643" w:type="dxa"/>
            <w:tcBorders>
              <w:top w:val="single" w:sz="4" w:space="0" w:color="auto"/>
              <w:left w:val="single" w:sz="4" w:space="0" w:color="auto"/>
              <w:bottom w:val="single" w:sz="4" w:space="0" w:color="auto"/>
              <w:right w:val="single" w:sz="4" w:space="0" w:color="auto"/>
            </w:tcBorders>
            <w:hideMark/>
          </w:tcPr>
          <w:p w14:paraId="2F6C58F1"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es-ES" w:eastAsia="sl-SI"/>
              </w:rPr>
              <w:t>Amoxicilina/Ácido clavulánico TAD</w:t>
            </w:r>
          </w:p>
        </w:tc>
      </w:tr>
      <w:tr w:rsidR="00937687" w14:paraId="47A64C9C"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21D21E6A"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Italija</w:t>
            </w:r>
          </w:p>
        </w:tc>
        <w:tc>
          <w:tcPr>
            <w:tcW w:w="4643" w:type="dxa"/>
            <w:tcBorders>
              <w:top w:val="single" w:sz="4" w:space="0" w:color="auto"/>
              <w:left w:val="single" w:sz="4" w:space="0" w:color="auto"/>
              <w:bottom w:val="single" w:sz="4" w:space="0" w:color="auto"/>
              <w:right w:val="single" w:sz="4" w:space="0" w:color="auto"/>
            </w:tcBorders>
            <w:hideMark/>
          </w:tcPr>
          <w:p w14:paraId="14E59C35"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Amoxicillina e acido clavulanico Krka</w:t>
            </w:r>
          </w:p>
        </w:tc>
      </w:tr>
      <w:tr w:rsidR="00937687" w14:paraId="443AAC1A"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51D5CEB8"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Lenkija</w:t>
            </w:r>
          </w:p>
        </w:tc>
        <w:tc>
          <w:tcPr>
            <w:tcW w:w="4643" w:type="dxa"/>
            <w:tcBorders>
              <w:top w:val="single" w:sz="4" w:space="0" w:color="auto"/>
              <w:left w:val="single" w:sz="4" w:space="0" w:color="auto"/>
              <w:bottom w:val="single" w:sz="4" w:space="0" w:color="auto"/>
              <w:right w:val="single" w:sz="4" w:space="0" w:color="auto"/>
            </w:tcBorders>
            <w:hideMark/>
          </w:tcPr>
          <w:p w14:paraId="12683EB7"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Hiconcil combi</w:t>
            </w:r>
          </w:p>
        </w:tc>
      </w:tr>
      <w:tr w:rsidR="00937687" w14:paraId="505A9203"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19E92F13"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Portugalija</w:t>
            </w:r>
          </w:p>
        </w:tc>
        <w:tc>
          <w:tcPr>
            <w:tcW w:w="4643" w:type="dxa"/>
            <w:tcBorders>
              <w:top w:val="single" w:sz="4" w:space="0" w:color="auto"/>
              <w:left w:val="single" w:sz="4" w:space="0" w:color="auto"/>
              <w:bottom w:val="single" w:sz="4" w:space="0" w:color="auto"/>
              <w:right w:val="single" w:sz="4" w:space="0" w:color="auto"/>
            </w:tcBorders>
            <w:hideMark/>
          </w:tcPr>
          <w:p w14:paraId="21BFA646"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Amoxicilina+Ácido clavulânico Krka</w:t>
            </w:r>
          </w:p>
        </w:tc>
      </w:tr>
      <w:tr w:rsidR="00937687" w14:paraId="5D52D9D6" w14:textId="77777777">
        <w:trPr>
          <w:trHeight w:val="20"/>
        </w:trPr>
        <w:tc>
          <w:tcPr>
            <w:tcW w:w="4644" w:type="dxa"/>
            <w:tcBorders>
              <w:top w:val="single" w:sz="4" w:space="0" w:color="auto"/>
              <w:left w:val="single" w:sz="4" w:space="0" w:color="auto"/>
              <w:bottom w:val="single" w:sz="4" w:space="0" w:color="auto"/>
              <w:right w:val="single" w:sz="4" w:space="0" w:color="auto"/>
            </w:tcBorders>
            <w:hideMark/>
          </w:tcPr>
          <w:p w14:paraId="3DA05AFA"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lv-LV" w:eastAsia="sl-SI"/>
              </w:rPr>
              <w:t>Rumunija</w:t>
            </w:r>
          </w:p>
        </w:tc>
        <w:tc>
          <w:tcPr>
            <w:tcW w:w="4643" w:type="dxa"/>
            <w:tcBorders>
              <w:top w:val="single" w:sz="4" w:space="0" w:color="auto"/>
              <w:left w:val="single" w:sz="4" w:space="0" w:color="auto"/>
              <w:bottom w:val="single" w:sz="4" w:space="0" w:color="auto"/>
              <w:right w:val="single" w:sz="4" w:space="0" w:color="auto"/>
            </w:tcBorders>
            <w:hideMark/>
          </w:tcPr>
          <w:p w14:paraId="4BCEF326" w14:textId="77777777" w:rsidR="00937687" w:rsidRDefault="00675DC8">
            <w:pPr>
              <w:widowControl w:val="0"/>
              <w:autoSpaceDE w:val="0"/>
              <w:autoSpaceDN w:val="0"/>
              <w:adjustRightInd w:val="0"/>
              <w:ind w:left="0" w:firstLine="0"/>
              <w:rPr>
                <w:rFonts w:ascii="Times New Roman" w:eastAsia="Times New Roman" w:hAnsi="Times New Roman" w:cs="Times New Roman"/>
                <w:szCs w:val="20"/>
                <w:lang w:val="lv-LV" w:eastAsia="sl-SI"/>
              </w:rPr>
            </w:pPr>
            <w:r>
              <w:rPr>
                <w:rFonts w:ascii="Times New Roman" w:eastAsia="Times New Roman" w:hAnsi="Times New Roman" w:cs="Times New Roman"/>
                <w:szCs w:val="20"/>
                <w:lang w:val="en-GB" w:eastAsia="sl-SI"/>
              </w:rPr>
              <w:t>Amoxicilină/Acid clavulanic Krka</w:t>
            </w:r>
          </w:p>
        </w:tc>
      </w:tr>
    </w:tbl>
    <w:p w14:paraId="4E7BC933" w14:textId="77777777" w:rsidR="00937687" w:rsidRDefault="00937687">
      <w:pPr>
        <w:ind w:left="0" w:firstLine="0"/>
        <w:rPr>
          <w:rFonts w:ascii="Times New Roman" w:eastAsia="Times New Roman" w:hAnsi="Times New Roman" w:cs="Times New Roman"/>
          <w:szCs w:val="20"/>
          <w:lang w:val="lv-LV" w:eastAsia="sl-SI"/>
        </w:rPr>
      </w:pPr>
    </w:p>
    <w:p w14:paraId="7DE276ED" w14:textId="77777777" w:rsidR="00937687" w:rsidRDefault="00937687">
      <w:pPr>
        <w:widowControl w:val="0"/>
        <w:ind w:left="0" w:right="-2" w:firstLine="0"/>
        <w:rPr>
          <w:rFonts w:ascii="Times New Roman" w:eastAsia="Calibri" w:hAnsi="Times New Roman" w:cs="Times New Roman"/>
          <w:szCs w:val="20"/>
          <w:lang w:eastAsia="sl-SI"/>
        </w:rPr>
      </w:pPr>
    </w:p>
    <w:p w14:paraId="73F95449" w14:textId="6BA504DA" w:rsidR="00937687" w:rsidRDefault="00675DC8">
      <w:pPr>
        <w:widowControl w:val="0"/>
        <w:numPr>
          <w:ilvl w:val="12"/>
          <w:numId w:val="0"/>
        </w:numPr>
        <w:ind w:right="-2"/>
        <w:rPr>
          <w:rFonts w:ascii="Times New Roman" w:eastAsia="Calibri" w:hAnsi="Times New Roman" w:cs="Times New Roman"/>
          <w:b/>
          <w:szCs w:val="20"/>
          <w:lang w:eastAsia="sl-SI"/>
        </w:rPr>
      </w:pPr>
      <w:r>
        <w:rPr>
          <w:rFonts w:ascii="Times New Roman" w:eastAsia="Calibri" w:hAnsi="Times New Roman" w:cs="Times New Roman"/>
          <w:b/>
          <w:szCs w:val="20"/>
          <w:lang w:eastAsia="sl-SI"/>
        </w:rPr>
        <w:t xml:space="preserve">Šis pakuotės lapelis paskutinį kartą peržiūrėtas </w:t>
      </w:r>
      <w:r w:rsidR="001D5ED5">
        <w:rPr>
          <w:rFonts w:ascii="Times New Roman" w:eastAsia="Calibri" w:hAnsi="Times New Roman" w:cs="Times New Roman"/>
          <w:b/>
          <w:szCs w:val="20"/>
          <w:lang w:eastAsia="sl-SI"/>
        </w:rPr>
        <w:t>2025-03-24</w:t>
      </w:r>
      <w:r>
        <w:rPr>
          <w:rFonts w:ascii="Times New Roman" w:eastAsia="Calibri" w:hAnsi="Times New Roman" w:cs="Times New Roman"/>
          <w:b/>
          <w:szCs w:val="20"/>
          <w:lang w:eastAsia="sl-SI"/>
        </w:rPr>
        <w:t>.</w:t>
      </w:r>
    </w:p>
    <w:p w14:paraId="3F236DD4"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4D393ADA" w14:textId="77777777" w:rsidR="00937687" w:rsidRDefault="00937687">
      <w:pPr>
        <w:widowControl w:val="0"/>
        <w:numPr>
          <w:ilvl w:val="12"/>
          <w:numId w:val="0"/>
        </w:numPr>
        <w:ind w:right="-2"/>
        <w:rPr>
          <w:rFonts w:ascii="Times New Roman" w:eastAsia="Calibri" w:hAnsi="Times New Roman" w:cs="Times New Roman"/>
          <w:szCs w:val="20"/>
          <w:lang w:eastAsia="sl-SI"/>
        </w:rPr>
      </w:pPr>
    </w:p>
    <w:p w14:paraId="2793990F" w14:textId="77777777" w:rsidR="00937687" w:rsidRDefault="00675DC8">
      <w:pPr>
        <w:widowControl w:val="0"/>
        <w:numPr>
          <w:ilvl w:val="12"/>
          <w:numId w:val="0"/>
        </w:numPr>
        <w:ind w:right="-2"/>
        <w:rPr>
          <w:rFonts w:ascii="Times New Roman" w:eastAsia="Times New Roman" w:hAnsi="Times New Roman" w:cs="Times New Roman"/>
          <w:color w:val="0000FF"/>
          <w:szCs w:val="20"/>
          <w:u w:val="single"/>
          <w:lang w:eastAsia="sl-SI"/>
        </w:rPr>
      </w:pPr>
      <w:r>
        <w:rPr>
          <w:rFonts w:ascii="Times New Roman" w:eastAsia="Calibri" w:hAnsi="Times New Roman" w:cs="Times New Roman"/>
          <w:szCs w:val="20"/>
          <w:lang w:eastAsia="sl-SI"/>
        </w:rPr>
        <w:t xml:space="preserve">Išsami informacija apie šį vaistą pateikiama Valstybinės vaistų kontrolės tarnybos prie Lietuvos Respublikos sveikatos apsaugos ministerijos tinklalapyje </w:t>
      </w:r>
      <w:hyperlink r:id="rId16" w:history="1">
        <w:r w:rsidRPr="007761CC">
          <w:rPr>
            <w:rStyle w:val="Hipersaitas"/>
            <w:sz w:val="22"/>
            <w:lang w:val="lt-LT"/>
          </w:rPr>
          <w:t>http://www.vvkt.lt/</w:t>
        </w:r>
      </w:hyperlink>
    </w:p>
    <w:p w14:paraId="6463A273" w14:textId="77777777" w:rsidR="00937687" w:rsidRDefault="00937687">
      <w:pPr>
        <w:widowControl w:val="0"/>
        <w:numPr>
          <w:ilvl w:val="12"/>
          <w:numId w:val="0"/>
        </w:numPr>
        <w:ind w:right="-2"/>
        <w:rPr>
          <w:rFonts w:ascii="Times New Roman" w:eastAsia="Times New Roman" w:hAnsi="Times New Roman" w:cs="Times New Roman"/>
          <w:szCs w:val="20"/>
          <w:u w:val="single"/>
          <w:lang w:eastAsia="sl-SI"/>
        </w:rPr>
      </w:pPr>
    </w:p>
    <w:p w14:paraId="5D5BF2FD" w14:textId="77777777" w:rsidR="00937687" w:rsidRDefault="00675DC8">
      <w:pPr>
        <w:widowControl w:val="0"/>
        <w:autoSpaceDE w:val="0"/>
        <w:autoSpaceDN w:val="0"/>
        <w:adjustRightInd w:val="0"/>
        <w:ind w:left="0" w:firstLine="0"/>
        <w:rPr>
          <w:rFonts w:ascii="Times New Roman" w:eastAsia="Times New Roman" w:hAnsi="Times New Roman" w:cs="Times New Roman"/>
          <w:b/>
          <w:color w:val="000000"/>
          <w:szCs w:val="20"/>
          <w:lang w:eastAsia="sl-SI"/>
        </w:rPr>
      </w:pPr>
      <w:r>
        <w:rPr>
          <w:rFonts w:ascii="Times New Roman" w:eastAsia="Times New Roman" w:hAnsi="Times New Roman" w:cs="Times New Roman"/>
          <w:b/>
          <w:color w:val="000000"/>
          <w:szCs w:val="20"/>
          <w:lang w:eastAsia="sl-SI"/>
        </w:rPr>
        <w:t>Patarimai ir medicininis švietimas</w:t>
      </w:r>
    </w:p>
    <w:p w14:paraId="2B85AC41"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Antibiotikai vartojami bakterijų sukeltoms infekcinėms ligoms gydyti. Virusų sukeltų infekcinių ligų gydymas antibiotikais yra neveiksmingas.</w:t>
      </w:r>
    </w:p>
    <w:p w14:paraId="422DF302"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77D072CF"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Kartais bakterijų sukeltos infekcinės ligos nereaguoja į gydymą antibiotikais. Viena iš dažniausių to priežasčių yra infekcinę ligą sukėlusių bakterijų atsparumas vartojamiems antibiotikams. Tai reiškia, kad bakterijos išlieka gyvos ir net dauginasi nepaisant antibiotikų vartojimo.</w:t>
      </w:r>
    </w:p>
    <w:p w14:paraId="12D15C4C"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04CE9512"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Bakterijos gali tapti atsparios antibiotikų poveikiui dėl daugelio priežasčių. Atidus antibiotikų vartojimas gali padėti sumažinti tikimybę, kad bakterija taps jiems atspari.</w:t>
      </w:r>
    </w:p>
    <w:p w14:paraId="043995A1"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302DFCE8" w14:textId="77777777" w:rsidR="00937687" w:rsidRDefault="00675DC8">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Kai gydytojas skiria gydymą antibiotikais, jis būna skirtas tik Jūsų esamai ligai gydyti. Jei atkreipsite dėmesį į toliau pateikiamus patarimus, tai padės neleisti atsirasti atsparioms bakterijoms, dėl kurių antibiotikai gali tapti neveiksmingi.</w:t>
      </w:r>
    </w:p>
    <w:p w14:paraId="6F4C2BB1" w14:textId="77777777" w:rsidR="00937687" w:rsidRDefault="00937687">
      <w:pPr>
        <w:widowControl w:val="0"/>
        <w:autoSpaceDE w:val="0"/>
        <w:autoSpaceDN w:val="0"/>
        <w:adjustRightInd w:val="0"/>
        <w:ind w:left="0" w:firstLine="0"/>
        <w:rPr>
          <w:rFonts w:ascii="Times New Roman" w:eastAsia="Times New Roman" w:hAnsi="Times New Roman" w:cs="Times New Roman"/>
          <w:color w:val="000000"/>
          <w:szCs w:val="20"/>
          <w:lang w:eastAsia="sl-SI"/>
        </w:rPr>
      </w:pPr>
    </w:p>
    <w:p w14:paraId="58351637" w14:textId="77777777" w:rsidR="00937687" w:rsidRDefault="00675DC8">
      <w:pPr>
        <w:widowControl w:val="0"/>
        <w:autoSpaceDE w:val="0"/>
        <w:autoSpaceDN w:val="0"/>
        <w:adjustRightInd w:val="0"/>
        <w:ind w:left="560" w:hanging="56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1.</w:t>
      </w:r>
      <w:r>
        <w:rPr>
          <w:rFonts w:ascii="Times New Roman" w:eastAsia="Times New Roman" w:hAnsi="Times New Roman" w:cs="Times New Roman"/>
          <w:color w:val="000000"/>
          <w:szCs w:val="20"/>
          <w:lang w:eastAsia="sl-SI"/>
        </w:rPr>
        <w:tab/>
        <w:t>Labai svarbu, kad reikiamu laiku ir reikiamą dienų skaičių vartotumėte reikiamą antibiotiko dozę. Jei abejojate, pasitarkite su gydytoju arba vaistininku.</w:t>
      </w:r>
    </w:p>
    <w:p w14:paraId="07A231FF" w14:textId="77777777" w:rsidR="00937687" w:rsidRDefault="00675DC8">
      <w:pPr>
        <w:widowControl w:val="0"/>
        <w:autoSpaceDE w:val="0"/>
        <w:autoSpaceDN w:val="0"/>
        <w:adjustRightInd w:val="0"/>
        <w:ind w:left="560" w:hanging="56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2.</w:t>
      </w:r>
      <w:r>
        <w:rPr>
          <w:rFonts w:ascii="Times New Roman" w:eastAsia="Times New Roman" w:hAnsi="Times New Roman" w:cs="Times New Roman"/>
          <w:color w:val="000000"/>
          <w:szCs w:val="20"/>
          <w:lang w:eastAsia="sl-SI"/>
        </w:rPr>
        <w:tab/>
        <w:t>Antibiotikų vartokite tik tuo atveju, jei jų buvo skirta specifiškai Jums, ir tik nuo tos infekcinės ligos, nuo kurios jų buvo skirta.</w:t>
      </w:r>
    </w:p>
    <w:p w14:paraId="7464BA55" w14:textId="77777777" w:rsidR="00937687" w:rsidRDefault="00675DC8">
      <w:pPr>
        <w:widowControl w:val="0"/>
        <w:autoSpaceDE w:val="0"/>
        <w:autoSpaceDN w:val="0"/>
        <w:adjustRightInd w:val="0"/>
        <w:ind w:left="560" w:hanging="56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3.</w:t>
      </w:r>
      <w:r>
        <w:rPr>
          <w:rFonts w:ascii="Times New Roman" w:eastAsia="Times New Roman" w:hAnsi="Times New Roman" w:cs="Times New Roman"/>
          <w:color w:val="000000"/>
          <w:szCs w:val="20"/>
          <w:lang w:eastAsia="sl-SI"/>
        </w:rPr>
        <w:tab/>
        <w:t>Nevartokite kitiems žmonėms skirtų antibiotikų, net jei jie serga infekcine liga, panašia į tą, kuria sergate Jūs.</w:t>
      </w:r>
    </w:p>
    <w:p w14:paraId="574D3FA5" w14:textId="77777777" w:rsidR="00937687" w:rsidRDefault="00675DC8">
      <w:pPr>
        <w:widowControl w:val="0"/>
        <w:autoSpaceDE w:val="0"/>
        <w:autoSpaceDN w:val="0"/>
        <w:adjustRightInd w:val="0"/>
        <w:ind w:left="560" w:hanging="56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4.</w:t>
      </w:r>
      <w:r>
        <w:rPr>
          <w:rFonts w:ascii="Times New Roman" w:eastAsia="Times New Roman" w:hAnsi="Times New Roman" w:cs="Times New Roman"/>
          <w:color w:val="000000"/>
          <w:szCs w:val="20"/>
          <w:lang w:eastAsia="sl-SI"/>
        </w:rPr>
        <w:tab/>
        <w:t>Neduokite Jums skirtų antibiotikų kitiems žmonėms.</w:t>
      </w:r>
    </w:p>
    <w:p w14:paraId="498F8504" w14:textId="77777777" w:rsidR="00937687" w:rsidRDefault="00675DC8">
      <w:pPr>
        <w:widowControl w:val="0"/>
        <w:autoSpaceDE w:val="0"/>
        <w:autoSpaceDN w:val="0"/>
        <w:adjustRightInd w:val="0"/>
        <w:ind w:left="560" w:hanging="56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5.</w:t>
      </w:r>
      <w:r>
        <w:rPr>
          <w:rFonts w:ascii="Times New Roman" w:eastAsia="Times New Roman" w:hAnsi="Times New Roman" w:cs="Times New Roman"/>
          <w:szCs w:val="20"/>
          <w:lang w:eastAsia="sl-SI"/>
        </w:rPr>
        <w:tab/>
        <w:t>Jei baigus gydymo kursą Jums liko antibiotikų, likutį grąžinkite į vaistinę, kad jie būtų tinkamai sunaikinti.</w:t>
      </w:r>
    </w:p>
    <w:p w14:paraId="21EECFC2" w14:textId="77777777" w:rsidR="00937687" w:rsidRDefault="00937687">
      <w:pPr>
        <w:widowControl w:val="0"/>
        <w:autoSpaceDE w:val="0"/>
        <w:autoSpaceDN w:val="0"/>
        <w:adjustRightInd w:val="0"/>
        <w:ind w:left="560" w:hanging="560"/>
        <w:rPr>
          <w:rFonts w:ascii="Times New Roman" w:eastAsia="Times New Roman" w:hAnsi="Times New Roman" w:cs="Times New Roman"/>
          <w:szCs w:val="20"/>
          <w:lang w:eastAsia="sl-SI"/>
        </w:rPr>
      </w:pPr>
    </w:p>
    <w:p w14:paraId="61A50F21" w14:textId="77777777" w:rsidR="00937687" w:rsidRDefault="00937687">
      <w:pPr>
        <w:widowControl w:val="0"/>
        <w:autoSpaceDE w:val="0"/>
        <w:autoSpaceDN w:val="0"/>
        <w:adjustRightInd w:val="0"/>
        <w:ind w:left="560" w:hanging="560"/>
        <w:rPr>
          <w:rFonts w:ascii="Times New Roman" w:eastAsia="Times New Roman" w:hAnsi="Times New Roman" w:cs="Times New Roman"/>
          <w:szCs w:val="20"/>
          <w:lang w:val="sl-SI" w:eastAsia="sl-SI"/>
        </w:rPr>
      </w:pPr>
      <w:bookmarkStart w:id="22" w:name="_GoBack"/>
      <w:bookmarkEnd w:id="22"/>
    </w:p>
    <w:sectPr w:rsidR="00937687">
      <w:headerReference w:type="even" r:id="rId17"/>
      <w:headerReference w:type="default" r:id="rId18"/>
      <w:footerReference w:type="even" r:id="rId19"/>
      <w:footerReference w:type="default" r:id="rId20"/>
      <w:headerReference w:type="first" r:id="rId21"/>
      <w:footerReference w:type="first" r:id="rId2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F845EE" w14:textId="77777777" w:rsidR="00CA5D68" w:rsidRDefault="00CA5D68">
      <w:r>
        <w:separator/>
      </w:r>
    </w:p>
  </w:endnote>
  <w:endnote w:type="continuationSeparator" w:id="0">
    <w:p w14:paraId="1FBF362E" w14:textId="77777777" w:rsidR="00CA5D68" w:rsidRDefault="00CA5D68">
      <w:r>
        <w:continuationSeparator/>
      </w:r>
    </w:p>
  </w:endnote>
  <w:endnote w:type="continuationNotice" w:id="1">
    <w:p w14:paraId="3F4DF83E" w14:textId="77777777" w:rsidR="00CA5D68" w:rsidRDefault="00CA5D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 w:name="TimesNewRoman">
    <w:altName w:val="MS Gothic"/>
    <w:panose1 w:val="00000000000000000000"/>
    <w:charset w:val="80"/>
    <w:family w:val="auto"/>
    <w:notTrueType/>
    <w:pitch w:val="default"/>
    <w:sig w:usb0="00000005" w:usb1="08070000" w:usb2="00000010" w:usb3="00000000" w:csb0="00020002"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445A4" w14:textId="77777777" w:rsidR="00937687" w:rsidRDefault="0093768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7D158" w14:textId="77777777" w:rsidR="00937687" w:rsidRDefault="0093768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106DC" w14:textId="77777777" w:rsidR="00937687" w:rsidRDefault="0093768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58D4D6" w14:textId="77777777" w:rsidR="00CA5D68" w:rsidRDefault="00CA5D68">
      <w:r>
        <w:separator/>
      </w:r>
    </w:p>
  </w:footnote>
  <w:footnote w:type="continuationSeparator" w:id="0">
    <w:p w14:paraId="697CE822" w14:textId="77777777" w:rsidR="00CA5D68" w:rsidRDefault="00CA5D68">
      <w:r>
        <w:continuationSeparator/>
      </w:r>
    </w:p>
  </w:footnote>
  <w:footnote w:type="continuationNotice" w:id="1">
    <w:p w14:paraId="3E9FA74C" w14:textId="77777777" w:rsidR="00CA5D68" w:rsidRDefault="00CA5D6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2A1559" w14:textId="77777777" w:rsidR="00937687" w:rsidRDefault="0093768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25CCF" w14:textId="77777777" w:rsidR="00937687" w:rsidRDefault="0093768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158592" w14:textId="77777777" w:rsidR="00937687" w:rsidRDefault="0093768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D4821"/>
    <w:multiLevelType w:val="hybridMultilevel"/>
    <w:tmpl w:val="B2C6F2B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8294B64"/>
    <w:multiLevelType w:val="hybridMultilevel"/>
    <w:tmpl w:val="EF10F4D8"/>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 w15:restartNumberingAfterBreak="0">
    <w:nsid w:val="0C914CC1"/>
    <w:multiLevelType w:val="hybridMultilevel"/>
    <w:tmpl w:val="BFDAAB48"/>
    <w:lvl w:ilvl="0" w:tplc="FFFFFFFF">
      <w:start w:val="1"/>
      <w:numFmt w:val="bullet"/>
      <w:lvlText w:val="-"/>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0E130ED"/>
    <w:multiLevelType w:val="hybridMultilevel"/>
    <w:tmpl w:val="854294D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BD33419"/>
    <w:multiLevelType w:val="hybridMultilevel"/>
    <w:tmpl w:val="4F10AB0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E5B432B"/>
    <w:multiLevelType w:val="hybridMultilevel"/>
    <w:tmpl w:val="148EDD7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F617D3F"/>
    <w:multiLevelType w:val="hybridMultilevel"/>
    <w:tmpl w:val="6DC23DB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C7B2332"/>
    <w:multiLevelType w:val="hybridMultilevel"/>
    <w:tmpl w:val="C15C891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C881917"/>
    <w:multiLevelType w:val="hybridMultilevel"/>
    <w:tmpl w:val="6994B4A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EC442E7"/>
    <w:multiLevelType w:val="hybridMultilevel"/>
    <w:tmpl w:val="A916566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0D9416B"/>
    <w:multiLevelType w:val="hybridMultilevel"/>
    <w:tmpl w:val="E4CCE26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66F4CD6"/>
    <w:multiLevelType w:val="hybridMultilevel"/>
    <w:tmpl w:val="05829F6A"/>
    <w:lvl w:ilvl="0" w:tplc="04270001">
      <w:start w:val="1"/>
      <w:numFmt w:val="bullet"/>
      <w:pStyle w:val="tablerefalpha"/>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B4E311A"/>
    <w:multiLevelType w:val="hybridMultilevel"/>
    <w:tmpl w:val="F83CCC7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22052B5"/>
    <w:multiLevelType w:val="hybridMultilevel"/>
    <w:tmpl w:val="50C289C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663D7862"/>
    <w:multiLevelType w:val="hybridMultilevel"/>
    <w:tmpl w:val="492225B2"/>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16" w15:restartNumberingAfterBreak="0">
    <w:nsid w:val="695B15B9"/>
    <w:multiLevelType w:val="hybridMultilevel"/>
    <w:tmpl w:val="07FA497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0AA055D"/>
    <w:multiLevelType w:val="hybridMultilevel"/>
    <w:tmpl w:val="C0F28ED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5E764F0"/>
    <w:multiLevelType w:val="hybridMultilevel"/>
    <w:tmpl w:val="2166BF9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1"/>
  </w:num>
  <w:num w:numId="2">
    <w:abstractNumId w:val="11"/>
  </w:num>
  <w:num w:numId="3">
    <w:abstractNumId w:val="12"/>
  </w:num>
  <w:num w:numId="4">
    <w:abstractNumId w:val="12"/>
  </w:num>
  <w:num w:numId="5">
    <w:abstractNumId w:val="16"/>
  </w:num>
  <w:num w:numId="6">
    <w:abstractNumId w:val="16"/>
  </w:num>
  <w:num w:numId="7">
    <w:abstractNumId w:val="2"/>
  </w:num>
  <w:num w:numId="8">
    <w:abstractNumId w:val="2"/>
  </w:num>
  <w:num w:numId="9">
    <w:abstractNumId w:val="14"/>
  </w:num>
  <w:num w:numId="10">
    <w:abstractNumId w:val="14"/>
  </w:num>
  <w:num w:numId="11">
    <w:abstractNumId w:val="5"/>
  </w:num>
  <w:num w:numId="12">
    <w:abstractNumId w:val="5"/>
  </w:num>
  <w:num w:numId="13">
    <w:abstractNumId w:val="6"/>
  </w:num>
  <w:num w:numId="14">
    <w:abstractNumId w:val="6"/>
  </w:num>
  <w:num w:numId="15">
    <w:abstractNumId w:val="10"/>
  </w:num>
  <w:num w:numId="16">
    <w:abstractNumId w:val="10"/>
  </w:num>
  <w:num w:numId="17">
    <w:abstractNumId w:val="9"/>
  </w:num>
  <w:num w:numId="18">
    <w:abstractNumId w:val="9"/>
  </w:num>
  <w:num w:numId="19">
    <w:abstractNumId w:val="3"/>
  </w:num>
  <w:num w:numId="20">
    <w:abstractNumId w:val="3"/>
  </w:num>
  <w:num w:numId="21">
    <w:abstractNumId w:val="13"/>
  </w:num>
  <w:num w:numId="22">
    <w:abstractNumId w:val="13"/>
  </w:num>
  <w:num w:numId="23">
    <w:abstractNumId w:val="8"/>
  </w:num>
  <w:num w:numId="24">
    <w:abstractNumId w:val="8"/>
  </w:num>
  <w:num w:numId="25">
    <w:abstractNumId w:val="15"/>
  </w:num>
  <w:num w:numId="26">
    <w:abstractNumId w:val="15"/>
  </w:num>
  <w:num w:numId="27">
    <w:abstractNumId w:val="17"/>
  </w:num>
  <w:num w:numId="28">
    <w:abstractNumId w:val="17"/>
  </w:num>
  <w:num w:numId="29">
    <w:abstractNumId w:val="7"/>
  </w:num>
  <w:num w:numId="30">
    <w:abstractNumId w:val="7"/>
  </w:num>
  <w:num w:numId="31">
    <w:abstractNumId w:val="18"/>
  </w:num>
  <w:num w:numId="32">
    <w:abstractNumId w:val="18"/>
  </w:num>
  <w:num w:numId="33">
    <w:abstractNumId w:val="1"/>
  </w:num>
  <w:num w:numId="34">
    <w:abstractNumId w:val="1"/>
  </w:num>
  <w:num w:numId="35">
    <w:abstractNumId w:val="4"/>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es-ES"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s-ES" w:vendorID="64" w:dllVersion="131078" w:nlCheck="1" w:checkStyle="0"/>
  <w:documentProtection w:edit="readOnly" w:enforcement="0"/>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687"/>
    <w:rsid w:val="0000031E"/>
    <w:rsid w:val="00005C46"/>
    <w:rsid w:val="000103D2"/>
    <w:rsid w:val="00024D83"/>
    <w:rsid w:val="00031430"/>
    <w:rsid w:val="000446AA"/>
    <w:rsid w:val="00054148"/>
    <w:rsid w:val="000636DA"/>
    <w:rsid w:val="00064B2D"/>
    <w:rsid w:val="00067AA3"/>
    <w:rsid w:val="000730F9"/>
    <w:rsid w:val="00074144"/>
    <w:rsid w:val="00081745"/>
    <w:rsid w:val="00095585"/>
    <w:rsid w:val="0009599E"/>
    <w:rsid w:val="000A4C0E"/>
    <w:rsid w:val="000B4855"/>
    <w:rsid w:val="000C1F33"/>
    <w:rsid w:val="000E515B"/>
    <w:rsid w:val="000F2B2D"/>
    <w:rsid w:val="00100CDD"/>
    <w:rsid w:val="001119DB"/>
    <w:rsid w:val="00115451"/>
    <w:rsid w:val="001264B7"/>
    <w:rsid w:val="00144B81"/>
    <w:rsid w:val="0016134C"/>
    <w:rsid w:val="00162266"/>
    <w:rsid w:val="00163A6F"/>
    <w:rsid w:val="0019003E"/>
    <w:rsid w:val="001D54DF"/>
    <w:rsid w:val="001D5ED5"/>
    <w:rsid w:val="001E027A"/>
    <w:rsid w:val="001F2A67"/>
    <w:rsid w:val="001F3C66"/>
    <w:rsid w:val="001F72EB"/>
    <w:rsid w:val="002128B3"/>
    <w:rsid w:val="00216A62"/>
    <w:rsid w:val="002418C2"/>
    <w:rsid w:val="00245209"/>
    <w:rsid w:val="00261301"/>
    <w:rsid w:val="00263F89"/>
    <w:rsid w:val="00277850"/>
    <w:rsid w:val="00286DC4"/>
    <w:rsid w:val="002B6CBD"/>
    <w:rsid w:val="002C109F"/>
    <w:rsid w:val="002C721E"/>
    <w:rsid w:val="002C7D82"/>
    <w:rsid w:val="002D429F"/>
    <w:rsid w:val="002D5B63"/>
    <w:rsid w:val="002E0962"/>
    <w:rsid w:val="002E78E6"/>
    <w:rsid w:val="0030686C"/>
    <w:rsid w:val="00344E1F"/>
    <w:rsid w:val="00364396"/>
    <w:rsid w:val="00364A19"/>
    <w:rsid w:val="00381A86"/>
    <w:rsid w:val="00385AF6"/>
    <w:rsid w:val="003C5858"/>
    <w:rsid w:val="003E02B8"/>
    <w:rsid w:val="003E615F"/>
    <w:rsid w:val="00401790"/>
    <w:rsid w:val="00421260"/>
    <w:rsid w:val="00434AEC"/>
    <w:rsid w:val="004533EC"/>
    <w:rsid w:val="00456259"/>
    <w:rsid w:val="00467106"/>
    <w:rsid w:val="00487358"/>
    <w:rsid w:val="004A20B2"/>
    <w:rsid w:val="004C6526"/>
    <w:rsid w:val="004E6734"/>
    <w:rsid w:val="004F40D1"/>
    <w:rsid w:val="00504F2F"/>
    <w:rsid w:val="005212E6"/>
    <w:rsid w:val="00534D75"/>
    <w:rsid w:val="00573017"/>
    <w:rsid w:val="00577584"/>
    <w:rsid w:val="0059081F"/>
    <w:rsid w:val="005A6755"/>
    <w:rsid w:val="005A6E74"/>
    <w:rsid w:val="005D141D"/>
    <w:rsid w:val="005D6E3C"/>
    <w:rsid w:val="005E74C5"/>
    <w:rsid w:val="005F043E"/>
    <w:rsid w:val="005F7C10"/>
    <w:rsid w:val="005F7FA6"/>
    <w:rsid w:val="006074C3"/>
    <w:rsid w:val="006225AF"/>
    <w:rsid w:val="006424D3"/>
    <w:rsid w:val="00656EA6"/>
    <w:rsid w:val="00673728"/>
    <w:rsid w:val="00675DC8"/>
    <w:rsid w:val="00676BD9"/>
    <w:rsid w:val="006C02D4"/>
    <w:rsid w:val="006D2132"/>
    <w:rsid w:val="006F2E9A"/>
    <w:rsid w:val="00720725"/>
    <w:rsid w:val="00724D12"/>
    <w:rsid w:val="007303D7"/>
    <w:rsid w:val="00731436"/>
    <w:rsid w:val="00743934"/>
    <w:rsid w:val="00750E87"/>
    <w:rsid w:val="00760C76"/>
    <w:rsid w:val="007736D7"/>
    <w:rsid w:val="007761CC"/>
    <w:rsid w:val="0079007C"/>
    <w:rsid w:val="00793593"/>
    <w:rsid w:val="00795D4B"/>
    <w:rsid w:val="007F63E3"/>
    <w:rsid w:val="00801BDE"/>
    <w:rsid w:val="00805B57"/>
    <w:rsid w:val="00807464"/>
    <w:rsid w:val="00816D65"/>
    <w:rsid w:val="00836199"/>
    <w:rsid w:val="008429DF"/>
    <w:rsid w:val="00843C50"/>
    <w:rsid w:val="0085009E"/>
    <w:rsid w:val="00866C8E"/>
    <w:rsid w:val="00882CB8"/>
    <w:rsid w:val="00887856"/>
    <w:rsid w:val="00893B2F"/>
    <w:rsid w:val="00897E3D"/>
    <w:rsid w:val="008A5D52"/>
    <w:rsid w:val="008D42A0"/>
    <w:rsid w:val="009251AE"/>
    <w:rsid w:val="00937687"/>
    <w:rsid w:val="00947EE7"/>
    <w:rsid w:val="009C12C1"/>
    <w:rsid w:val="009E0B9E"/>
    <w:rsid w:val="009E1B6D"/>
    <w:rsid w:val="009E51FF"/>
    <w:rsid w:val="009F4D9D"/>
    <w:rsid w:val="00A15570"/>
    <w:rsid w:val="00A16798"/>
    <w:rsid w:val="00A36983"/>
    <w:rsid w:val="00A50F1B"/>
    <w:rsid w:val="00A60267"/>
    <w:rsid w:val="00A804A8"/>
    <w:rsid w:val="00A922F8"/>
    <w:rsid w:val="00A92E0D"/>
    <w:rsid w:val="00A93FF3"/>
    <w:rsid w:val="00AA10E7"/>
    <w:rsid w:val="00AC06D1"/>
    <w:rsid w:val="00AD1064"/>
    <w:rsid w:val="00AD1EE7"/>
    <w:rsid w:val="00AD628C"/>
    <w:rsid w:val="00AD6614"/>
    <w:rsid w:val="00AF4571"/>
    <w:rsid w:val="00AF62A7"/>
    <w:rsid w:val="00B03499"/>
    <w:rsid w:val="00B14F49"/>
    <w:rsid w:val="00B325EF"/>
    <w:rsid w:val="00B5611A"/>
    <w:rsid w:val="00B7036A"/>
    <w:rsid w:val="00B92DBD"/>
    <w:rsid w:val="00BA71FA"/>
    <w:rsid w:val="00BA7EC4"/>
    <w:rsid w:val="00BC5C30"/>
    <w:rsid w:val="00BE4CB1"/>
    <w:rsid w:val="00BF4EED"/>
    <w:rsid w:val="00C0192A"/>
    <w:rsid w:val="00C026E0"/>
    <w:rsid w:val="00C10D3F"/>
    <w:rsid w:val="00C4182E"/>
    <w:rsid w:val="00C4455C"/>
    <w:rsid w:val="00C63853"/>
    <w:rsid w:val="00C8302C"/>
    <w:rsid w:val="00CA5D68"/>
    <w:rsid w:val="00CC52CE"/>
    <w:rsid w:val="00CD6776"/>
    <w:rsid w:val="00D12A55"/>
    <w:rsid w:val="00D17D58"/>
    <w:rsid w:val="00D21FB1"/>
    <w:rsid w:val="00D36BD1"/>
    <w:rsid w:val="00D53194"/>
    <w:rsid w:val="00D64004"/>
    <w:rsid w:val="00D643E5"/>
    <w:rsid w:val="00D868BA"/>
    <w:rsid w:val="00D90C54"/>
    <w:rsid w:val="00D9513A"/>
    <w:rsid w:val="00DA51FB"/>
    <w:rsid w:val="00DB1D9E"/>
    <w:rsid w:val="00DC4C07"/>
    <w:rsid w:val="00DF6092"/>
    <w:rsid w:val="00DF7B91"/>
    <w:rsid w:val="00E01577"/>
    <w:rsid w:val="00E02D87"/>
    <w:rsid w:val="00E07B31"/>
    <w:rsid w:val="00E1138C"/>
    <w:rsid w:val="00E12C4F"/>
    <w:rsid w:val="00E35000"/>
    <w:rsid w:val="00E404BE"/>
    <w:rsid w:val="00E45048"/>
    <w:rsid w:val="00E55823"/>
    <w:rsid w:val="00E62452"/>
    <w:rsid w:val="00E6280A"/>
    <w:rsid w:val="00E64BC8"/>
    <w:rsid w:val="00E678FB"/>
    <w:rsid w:val="00E7426C"/>
    <w:rsid w:val="00EB0C7B"/>
    <w:rsid w:val="00EB255F"/>
    <w:rsid w:val="00EC4136"/>
    <w:rsid w:val="00F13790"/>
    <w:rsid w:val="00F16856"/>
    <w:rsid w:val="00F215E0"/>
    <w:rsid w:val="00F459D4"/>
    <w:rsid w:val="00F51084"/>
    <w:rsid w:val="00F52922"/>
    <w:rsid w:val="00F57B23"/>
    <w:rsid w:val="00F91023"/>
    <w:rsid w:val="00F93919"/>
    <w:rsid w:val="00FA1332"/>
    <w:rsid w:val="00FA6B59"/>
    <w:rsid w:val="00FB6B9C"/>
    <w:rsid w:val="00FD429D"/>
    <w:rsid w:val="00FD6D8F"/>
    <w:rsid w:val="00FF396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A35341"/>
  <w15:docId w15:val="{F0C0247F-B892-4CB3-B1C6-D7F2AB31C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ind w:left="567" w:hanging="567"/>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left="0" w:firstLine="0"/>
      <w:outlineLvl w:val="0"/>
    </w:pPr>
    <w:rPr>
      <w:rFonts w:ascii="Arial" w:eastAsia="Times New Roman" w:hAnsi="Arial" w:cs="Arial"/>
      <w:b/>
      <w:bCs/>
      <w:kern w:val="32"/>
      <w:sz w:val="32"/>
      <w:szCs w:val="32"/>
      <w:lang w:val="sl-SI" w:eastAsia="sl-SI"/>
    </w:rPr>
  </w:style>
  <w:style w:type="paragraph" w:styleId="Antrat2">
    <w:name w:val="heading 2"/>
    <w:aliases w:val="D70AR2,(eg 2.0,2.1),(eg 1.1),Level 2"/>
    <w:basedOn w:val="prastasis"/>
    <w:next w:val="prastasis"/>
    <w:link w:val="Antrat2Diagrama"/>
    <w:semiHidden/>
    <w:unhideWhenUsed/>
    <w:qFormat/>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semiHidden/>
    <w:unhideWhenUsed/>
    <w:qFormat/>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semiHidden/>
    <w:unhideWhenUsed/>
    <w:qFormat/>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5">
    <w:name w:val="heading 5"/>
    <w:basedOn w:val="prastasis"/>
    <w:next w:val="prastasis"/>
    <w:link w:val="Antrat5Diagrama"/>
    <w:semiHidden/>
    <w:unhideWhenUsed/>
    <w:qFormat/>
    <w:pPr>
      <w:keepNext/>
      <w:tabs>
        <w:tab w:val="left" w:pos="567"/>
      </w:tabs>
      <w:spacing w:line="260" w:lineRule="exact"/>
      <w:ind w:left="0" w:firstLine="0"/>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semiHidden/>
    <w:unhideWhenUsed/>
    <w:qFormat/>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paragraph" w:styleId="Antrat7">
    <w:name w:val="heading 7"/>
    <w:basedOn w:val="prastasis"/>
    <w:next w:val="prastasis"/>
    <w:link w:val="Antrat7Diagrama"/>
    <w:semiHidden/>
    <w:unhideWhenUsed/>
    <w:qFormat/>
    <w:pPr>
      <w:keepNext/>
      <w:tabs>
        <w:tab w:val="left" w:pos="-720"/>
        <w:tab w:val="left" w:pos="567"/>
        <w:tab w:val="left" w:pos="4536"/>
      </w:tabs>
      <w:suppressAutoHyphens/>
      <w:spacing w:line="260" w:lineRule="exact"/>
      <w:ind w:left="0" w:firstLine="0"/>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semiHidden/>
    <w:unhideWhenUsed/>
    <w:qFormat/>
    <w:pPr>
      <w:keepNext/>
      <w:tabs>
        <w:tab w:val="left" w:pos="567"/>
      </w:tabs>
      <w:spacing w:line="260" w:lineRule="exact"/>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semiHidden/>
    <w:unhideWhenUsed/>
    <w:qFormat/>
    <w:pPr>
      <w:keepNext/>
      <w:tabs>
        <w:tab w:val="left" w:pos="567"/>
      </w:tabs>
      <w:spacing w:line="260" w:lineRule="exact"/>
      <w:ind w:left="0" w:firstLine="0"/>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eastAsia="Times New Roman" w:hAnsi="Arial" w:cs="Arial"/>
      <w:b/>
      <w:bCs/>
      <w:kern w:val="32"/>
      <w:sz w:val="32"/>
      <w:szCs w:val="32"/>
      <w:lang w:val="sl-SI" w:eastAsia="sl-SI"/>
    </w:rPr>
  </w:style>
  <w:style w:type="character" w:customStyle="1" w:styleId="Antrat2Diagrama">
    <w:name w:val="Antraštė 2 Diagrama"/>
    <w:aliases w:val="D70AR2 Diagrama,(eg 2.0 Diagrama,2.1) Diagrama,(eg 1.1) Diagrama,Level 2 Diagrama"/>
    <w:basedOn w:val="Numatytasispastraiposriftas"/>
    <w:link w:val="Antrat2"/>
    <w:semiHidden/>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semiHidden/>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semiHidden/>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semiHidden/>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semiHidden/>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semiHidden/>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semiHidden/>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semiHidden/>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character" w:styleId="Hipersaitas">
    <w:name w:val="Hyperlink"/>
    <w:uiPriority w:val="99"/>
    <w:unhideWhenUsed/>
    <w:rsid w:val="00CA5D68"/>
    <w:rPr>
      <w:rFonts w:ascii="Times New Roman" w:hAnsi="Times New Roman" w:cs="Times New Roman" w:hint="default"/>
      <w:color w:val="auto"/>
      <w:sz w:val="24"/>
      <w:szCs w:val="24"/>
      <w:u w:val="single"/>
      <w:lang w:val="en-US"/>
    </w:rPr>
  </w:style>
  <w:style w:type="character" w:styleId="Perirtashipersaitas">
    <w:name w:val="FollowedHyperlink"/>
    <w:semiHidden/>
    <w:unhideWhenUsed/>
    <w:rPr>
      <w:color w:val="800080"/>
      <w:u w:val="single"/>
    </w:rPr>
  </w:style>
  <w:style w:type="character" w:styleId="Emfaz">
    <w:name w:val="Emphasis"/>
    <w:qFormat/>
    <w:rPr>
      <w:rFonts w:ascii="Times New Roman" w:hAnsi="Times New Roman" w:cs="Times New Roman" w:hint="default"/>
      <w:b/>
      <w:bCs w:val="0"/>
      <w:i w:val="0"/>
      <w:iCs w:val="0"/>
    </w:rPr>
  </w:style>
  <w:style w:type="character" w:customStyle="1" w:styleId="Antrat2Diagrama1">
    <w:name w:val="Antraštė 2 Diagrama1"/>
    <w:aliases w:val="D70AR2 Diagrama1,(eg 2.0 Diagrama1,2.1) Diagrama1,(eg 1.1) Diagrama1,Level 2 Diagrama1"/>
    <w:basedOn w:val="Numatytasispastraiposriftas"/>
    <w:semiHidden/>
    <w:rPr>
      <w:rFonts w:ascii="Calibri Light" w:eastAsia="Times New Roman" w:hAnsi="Calibri Light" w:cs="Times New Roman"/>
      <w:b/>
      <w:bCs/>
      <w:color w:val="5B9BD5"/>
      <w:sz w:val="26"/>
      <w:szCs w:val="26"/>
      <w:lang w:val="sl-SI" w:eastAsia="sl-SI"/>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semiHidden/>
    <w:unhideWhenUsed/>
    <w:pPr>
      <w:spacing w:before="100" w:beforeAutospacing="1" w:after="94"/>
      <w:ind w:left="0" w:firstLine="0"/>
    </w:pPr>
    <w:rPr>
      <w:rFonts w:ascii="Times New Roman" w:eastAsia="Times New Roman" w:hAnsi="Times New Roman" w:cs="Times New Roman"/>
      <w:color w:val="000000"/>
      <w:sz w:val="24"/>
      <w:szCs w:val="24"/>
      <w:lang w:val="en-US"/>
    </w:rPr>
  </w:style>
  <w:style w:type="paragraph" w:styleId="Turinys1">
    <w:name w:val="toc 1"/>
    <w:basedOn w:val="prastasis"/>
    <w:next w:val="prastasis"/>
    <w:autoRedefine/>
    <w:semiHidden/>
    <w:unhideWhenUsed/>
    <w:pPr>
      <w:spacing w:before="120"/>
      <w:ind w:left="0" w:firstLine="0"/>
    </w:pPr>
    <w:rPr>
      <w:rFonts w:ascii="Times New Roman" w:eastAsia="Times New Roman" w:hAnsi="Times New Roman" w:cs="Times New Roman"/>
      <w:b/>
      <w:bCs/>
      <w:i/>
      <w:iCs/>
      <w:sz w:val="24"/>
      <w:szCs w:val="28"/>
      <w:lang w:val="sl-SI" w:eastAsia="sl-SI"/>
    </w:rPr>
  </w:style>
  <w:style w:type="paragraph" w:styleId="Puslapioinaostekstas">
    <w:name w:val="footnote text"/>
    <w:basedOn w:val="prastasis"/>
    <w:link w:val="PuslapioinaostekstasDiagrama"/>
    <w:semiHidden/>
    <w:unhideWhenUsed/>
    <w:pPr>
      <w:spacing w:line="260" w:lineRule="exact"/>
      <w:ind w:left="0" w:firstLine="0"/>
    </w:pPr>
    <w:rPr>
      <w:rFonts w:ascii="Times New Roman" w:eastAsia="Times New Roman" w:hAnsi="Times New Roman" w:cs="Times New Roman"/>
      <w:sz w:val="20"/>
      <w:szCs w:val="20"/>
      <w:lang w:val="en-GB"/>
    </w:rPr>
  </w:style>
  <w:style w:type="character" w:customStyle="1" w:styleId="PuslapioinaostekstasDiagrama">
    <w:name w:val="Puslapio išnašos tekstas Diagrama"/>
    <w:basedOn w:val="Numatytasispastraiposriftas"/>
    <w:link w:val="Puslapioinaostekstas"/>
    <w:semiHidden/>
    <w:rPr>
      <w:rFonts w:ascii="Times New Roman" w:eastAsia="Times New Roman" w:hAnsi="Times New Roman" w:cs="Times New Roman"/>
      <w:sz w:val="20"/>
      <w:szCs w:val="20"/>
      <w:lang w:val="en-GB"/>
    </w:rPr>
  </w:style>
  <w:style w:type="paragraph" w:styleId="Komentarotekstas">
    <w:name w:val="annotation text"/>
    <w:basedOn w:val="prastasis"/>
    <w:link w:val="KomentarotekstasDiagrama"/>
    <w:semiHidden/>
    <w:unhideWhenUsed/>
    <w:pPr>
      <w:tabs>
        <w:tab w:val="left" w:pos="567"/>
      </w:tabs>
      <w:snapToGrid w:val="0"/>
      <w:spacing w:line="260" w:lineRule="exact"/>
      <w:ind w:left="0" w:firstLine="0"/>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semiHidden/>
    <w:rPr>
      <w:rFonts w:ascii="Times New Roman" w:eastAsia="Times New Roman" w:hAnsi="Times New Roman" w:cs="Times New Roman"/>
      <w:sz w:val="20"/>
      <w:szCs w:val="20"/>
      <w:lang w:val="en-GB"/>
    </w:rPr>
  </w:style>
  <w:style w:type="paragraph" w:styleId="Antrats">
    <w:name w:val="header"/>
    <w:basedOn w:val="prastasis"/>
    <w:link w:val="AntratsDiagrama"/>
    <w:unhideWhenUsed/>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unhideWhenUsed/>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Pr>
      <w:rFonts w:ascii="Times New Roman" w:eastAsia="Times New Roman" w:hAnsi="Times New Roman" w:cs="Times New Roman"/>
      <w:sz w:val="24"/>
      <w:szCs w:val="20"/>
      <w:lang w:val="sl-SI" w:eastAsia="sl-SI"/>
    </w:rPr>
  </w:style>
  <w:style w:type="paragraph" w:styleId="Antrat">
    <w:name w:val="caption"/>
    <w:basedOn w:val="prastasis"/>
    <w:next w:val="prastasis"/>
    <w:semiHidden/>
    <w:unhideWhenUsed/>
    <w:qFormat/>
    <w:pPr>
      <w:ind w:left="0" w:firstLine="0"/>
      <w:jc w:val="both"/>
    </w:pPr>
    <w:rPr>
      <w:rFonts w:ascii="Times New Roman" w:eastAsia="Times New Roman" w:hAnsi="Times New Roman" w:cs="Times New Roman"/>
      <w:sz w:val="24"/>
      <w:szCs w:val="20"/>
      <w:lang w:val="en-GB" w:eastAsia="sl-SI"/>
    </w:rPr>
  </w:style>
  <w:style w:type="paragraph" w:styleId="Dokumentoinaostekstas">
    <w:name w:val="endnote text"/>
    <w:basedOn w:val="prastasis"/>
    <w:link w:val="DokumentoinaostekstasDiagrama"/>
    <w:semiHidden/>
    <w:unhideWhenUsed/>
    <w:pPr>
      <w:tabs>
        <w:tab w:val="left" w:pos="567"/>
      </w:tabs>
      <w:ind w:left="0" w:firstLine="0"/>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semiHidden/>
    <w:rPr>
      <w:rFonts w:ascii="Times New Roman" w:eastAsia="SimSun" w:hAnsi="Times New Roman" w:cs="Times New Roman"/>
      <w:szCs w:val="20"/>
      <w:lang w:val="en-GB"/>
    </w:rPr>
  </w:style>
  <w:style w:type="paragraph" w:styleId="Pavadinimas">
    <w:name w:val="Title"/>
    <w:basedOn w:val="prastasis"/>
    <w:link w:val="PavadinimasDiagrama"/>
    <w:qFormat/>
    <w:pPr>
      <w:ind w:left="0" w:firstLine="0"/>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Pr>
      <w:rFonts w:ascii="Times New Roman" w:eastAsia="SimSun" w:hAnsi="Times New Roman" w:cs="Times New Roman"/>
      <w:b/>
      <w:szCs w:val="20"/>
      <w:lang w:val="en-GB"/>
    </w:rPr>
  </w:style>
  <w:style w:type="paragraph" w:styleId="Pagrindinistekstas">
    <w:name w:val="Body Text"/>
    <w:basedOn w:val="prastasis"/>
    <w:link w:val="PagrindinistekstasDiagrama"/>
    <w:semiHidden/>
    <w:unhideWhenUsed/>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semiHidden/>
    <w:rPr>
      <w:rFonts w:ascii="Times New Roman" w:eastAsia="Times New Roman" w:hAnsi="Times New Roman" w:cs="Times New Roman"/>
      <w:szCs w:val="20"/>
      <w:lang w:val="sl-SI" w:eastAsia="sl-SI"/>
    </w:rPr>
  </w:style>
  <w:style w:type="paragraph" w:styleId="Pagrindiniotekstotrauka">
    <w:name w:val="Body Text Indent"/>
    <w:basedOn w:val="prastasis"/>
    <w:link w:val="PagrindiniotekstotraukaDiagrama"/>
    <w:semiHidden/>
    <w:unhideWhenUsed/>
    <w:pPr>
      <w:autoSpaceDE w:val="0"/>
      <w:autoSpaceDN w:val="0"/>
      <w:adjustRightInd w:val="0"/>
      <w:ind w:left="720" w:firstLine="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semiHidden/>
    <w:rPr>
      <w:rFonts w:ascii="Times New Roman" w:eastAsia="SimSun" w:hAnsi="Times New Roman" w:cs="Times New Roman"/>
      <w:lang w:val="en-GB" w:eastAsia="en-GB"/>
    </w:rPr>
  </w:style>
  <w:style w:type="paragraph" w:styleId="Pagrindinistekstas2">
    <w:name w:val="Body Text 2"/>
    <w:basedOn w:val="prastasis"/>
    <w:link w:val="Pagrindinistekstas2Diagrama"/>
    <w:semiHidden/>
    <w:unhideWhenUsed/>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semiHidden/>
    <w:rPr>
      <w:rFonts w:ascii="Times New Roman" w:eastAsia="Times New Roman" w:hAnsi="Times New Roman" w:cs="Times New Roman"/>
      <w:sz w:val="24"/>
      <w:szCs w:val="20"/>
      <w:lang w:val="sl-SI" w:eastAsia="sl-SI"/>
    </w:rPr>
  </w:style>
  <w:style w:type="paragraph" w:styleId="Pagrindinistekstas3">
    <w:name w:val="Body Text 3"/>
    <w:basedOn w:val="prastasis"/>
    <w:link w:val="Pagrindinistekstas3Diagrama"/>
    <w:semiHidden/>
    <w:unhideWhenUsed/>
    <w:pPr>
      <w:autoSpaceDE w:val="0"/>
      <w:autoSpaceDN w:val="0"/>
      <w:adjustRightInd w:val="0"/>
      <w:ind w:left="0" w:firstLine="0"/>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semiHidden/>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semiHidden/>
    <w:unhideWhenUsed/>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firstLine="0"/>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semiHidden/>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semiHidden/>
    <w:unhideWhenUsed/>
    <w:pPr>
      <w:tabs>
        <w:tab w:val="left" w:pos="567"/>
        <w:tab w:val="left" w:pos="1134"/>
      </w:tabs>
      <w:autoSpaceDE w:val="0"/>
      <w:autoSpaceDN w:val="0"/>
      <w:adjustRightInd w:val="0"/>
      <w:spacing w:line="260" w:lineRule="exact"/>
      <w:ind w:left="633" w:firstLine="0"/>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semiHidden/>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pPr>
      <w:shd w:val="clear" w:color="auto" w:fill="000080"/>
      <w:tabs>
        <w:tab w:val="left" w:pos="567"/>
      </w:tabs>
      <w:spacing w:line="260" w:lineRule="exact"/>
      <w:ind w:left="0" w:firstLine="0"/>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semiHidden/>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uiPriority w:val="99"/>
    <w:semiHidden/>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semiHidden/>
    <w:unhideWhenUsed/>
    <w:rPr>
      <w:b/>
      <w:bCs/>
    </w:rPr>
  </w:style>
  <w:style w:type="character" w:customStyle="1" w:styleId="KomentarotemaDiagrama">
    <w:name w:val="Komentaro tema Diagrama"/>
    <w:basedOn w:val="KomentarotekstasDiagrama"/>
    <w:link w:val="Komentarotema"/>
    <w:semiHidden/>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semiHidden/>
    <w:unhideWhenUsed/>
    <w:pPr>
      <w:tabs>
        <w:tab w:val="left" w:pos="567"/>
      </w:tabs>
      <w:snapToGrid w:val="0"/>
      <w:ind w:left="0" w:firstLine="0"/>
    </w:pPr>
    <w:rPr>
      <w:rFonts w:ascii="Tahoma" w:eastAsia="Times New Roman" w:hAnsi="Tahoma" w:cs="Times New Roman"/>
      <w:sz w:val="16"/>
      <w:szCs w:val="16"/>
      <w:lang w:val="en-GB" w:eastAsia="x-none"/>
    </w:rPr>
  </w:style>
  <w:style w:type="character" w:customStyle="1" w:styleId="DebesliotekstasDiagrama">
    <w:name w:val="Debesėlio tekstas Diagrama"/>
    <w:basedOn w:val="Numatytasispastraiposriftas"/>
    <w:link w:val="Debesliotekstas"/>
    <w:semiHidden/>
    <w:rPr>
      <w:rFonts w:ascii="Tahoma" w:eastAsia="Times New Roman" w:hAnsi="Tahoma" w:cs="Times New Roman"/>
      <w:sz w:val="16"/>
      <w:szCs w:val="16"/>
      <w:lang w:val="en-GB" w:eastAsia="x-none"/>
    </w:rPr>
  </w:style>
  <w:style w:type="paragraph" w:styleId="Betarp">
    <w:name w:val="No Spacing"/>
    <w:uiPriority w:val="1"/>
    <w:qFormat/>
    <w:pPr>
      <w:ind w:left="0" w:firstLine="0"/>
    </w:pPr>
    <w:rPr>
      <w:rFonts w:ascii="Calibri" w:eastAsia="Calibri" w:hAnsi="Calibri" w:cs="Times New Roman"/>
      <w:lang w:val="en-GB"/>
    </w:rPr>
  </w:style>
  <w:style w:type="paragraph" w:styleId="Pataisymai">
    <w:name w:val="Revision"/>
    <w:uiPriority w:val="99"/>
    <w:semiHidden/>
    <w:pPr>
      <w:snapToGrid w:val="0"/>
      <w:ind w:left="0" w:firstLine="0"/>
    </w:pPr>
    <w:rPr>
      <w:rFonts w:ascii="Times New Roman" w:eastAsia="Times New Roman" w:hAnsi="Times New Roman" w:cs="Times New Roman"/>
      <w:szCs w:val="20"/>
      <w:lang w:val="en-GB"/>
    </w:rPr>
  </w:style>
  <w:style w:type="paragraph" w:styleId="Sraopastraipa">
    <w:name w:val="List Paragraph"/>
    <w:basedOn w:val="prastasis"/>
    <w:uiPriority w:val="34"/>
    <w:qFormat/>
    <w:pPr>
      <w:spacing w:after="200" w:line="276" w:lineRule="auto"/>
      <w:ind w:left="720" w:firstLine="0"/>
      <w:contextualSpacing/>
    </w:pPr>
    <w:rPr>
      <w:rFonts w:ascii="Calibri" w:eastAsia="Calibri" w:hAnsi="Calibri" w:cs="Times New Roman"/>
      <w:lang w:val="en-US"/>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pPr>
      <w:autoSpaceDE w:val="0"/>
      <w:autoSpaceDN w:val="0"/>
      <w:adjustRightInd w:val="0"/>
      <w:ind w:left="0" w:firstLine="0"/>
    </w:pPr>
    <w:rPr>
      <w:rFonts w:ascii="Times New Roman" w:eastAsia="Times New Roman" w:hAnsi="Times New Roman" w:cs="Times New Roman"/>
      <w:color w:val="000000"/>
      <w:sz w:val="24"/>
      <w:szCs w:val="24"/>
      <w:lang w:val="sl-SI" w:eastAsia="sl-SI"/>
    </w:rPr>
  </w:style>
  <w:style w:type="character" w:customStyle="1" w:styleId="BodytextAgencyChar">
    <w:name w:val="Body text (Agency) Char"/>
    <w:link w:val="BodytextAgency"/>
    <w:uiPriority w:val="99"/>
    <w:locked/>
    <w:rPr>
      <w:rFonts w:ascii="Verdana" w:hAnsi="Verdana"/>
      <w:sz w:val="18"/>
      <w:lang w:val="en-GB" w:eastAsia="x-none"/>
    </w:rPr>
  </w:style>
  <w:style w:type="paragraph" w:customStyle="1" w:styleId="BodytextAgency">
    <w:name w:val="Body text (Agency)"/>
    <w:basedOn w:val="prastasis"/>
    <w:link w:val="BodytextAgencyChar"/>
    <w:uiPriority w:val="99"/>
    <w:pPr>
      <w:snapToGrid w:val="0"/>
      <w:spacing w:after="140" w:line="280" w:lineRule="atLeast"/>
      <w:ind w:left="0" w:firstLine="0"/>
    </w:pPr>
    <w:rPr>
      <w:rFonts w:ascii="Verdana" w:hAnsi="Verdana"/>
      <w:sz w:val="18"/>
      <w:lang w:val="en-GB" w:eastAsia="x-none"/>
    </w:rPr>
  </w:style>
  <w:style w:type="character" w:customStyle="1" w:styleId="NormalAgencyChar">
    <w:name w:val="Normal (Agency) Char"/>
    <w:link w:val="NormalAgency"/>
    <w:uiPriority w:val="99"/>
    <w:locked/>
    <w:rPr>
      <w:rFonts w:ascii="Verdana" w:hAnsi="Verdana"/>
      <w:sz w:val="18"/>
      <w:lang w:val="en-GB" w:eastAsia="en-GB"/>
    </w:rPr>
  </w:style>
  <w:style w:type="paragraph" w:customStyle="1" w:styleId="NormalAgency">
    <w:name w:val="Normal (Agency)"/>
    <w:link w:val="NormalAgencyChar"/>
    <w:uiPriority w:val="99"/>
    <w:pPr>
      <w:snapToGrid w:val="0"/>
      <w:ind w:left="0" w:firstLine="0"/>
    </w:pPr>
    <w:rPr>
      <w:rFonts w:ascii="Verdana" w:hAnsi="Verdana"/>
      <w:sz w:val="18"/>
      <w:lang w:val="en-GB" w:eastAsia="en-GB"/>
    </w:rPr>
  </w:style>
  <w:style w:type="paragraph" w:customStyle="1" w:styleId="TabletextrowsAgency">
    <w:name w:val="Table text rows (Agency)"/>
    <w:basedOn w:val="prastasis"/>
    <w:uiPriority w:val="99"/>
    <w:pPr>
      <w:snapToGrid w:val="0"/>
      <w:spacing w:line="280" w:lineRule="exact"/>
      <w:ind w:left="0" w:firstLine="0"/>
    </w:pPr>
    <w:rPr>
      <w:rFonts w:ascii="Verdana" w:eastAsia="Times New Roman" w:hAnsi="Verdana" w:cs="Times New Roman"/>
      <w:sz w:val="18"/>
      <w:szCs w:val="20"/>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 w:val="24"/>
      <w:szCs w:val="20"/>
      <w:lang w:val="en-GB"/>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character" w:customStyle="1" w:styleId="BTEMEASMCAChar">
    <w:name w:val="BT EMEA_SMCA Char"/>
    <w:link w:val="BTEMEASMCA"/>
    <w:locked/>
    <w:rPr>
      <w:rFonts w:ascii="SimSun" w:eastAsia="SimSun" w:hAnsi="SimSun"/>
      <w:noProof/>
      <w:lang w:val="x-none" w:eastAsia="x-none"/>
    </w:rPr>
  </w:style>
  <w:style w:type="paragraph" w:customStyle="1" w:styleId="BTEMEASMCA">
    <w:name w:val="BT EMEA_SMCA"/>
    <w:basedOn w:val="prastasis"/>
    <w:link w:val="BTEMEASMCAChar"/>
    <w:autoRedefine/>
    <w:pPr>
      <w:ind w:left="0" w:firstLine="0"/>
    </w:pPr>
    <w:rPr>
      <w:rFonts w:ascii="SimSun" w:eastAsia="SimSun" w:hAnsi="SimSun"/>
      <w:noProof/>
      <w:lang w:val="x-none" w:eastAsia="x-none"/>
    </w:rPr>
  </w:style>
  <w:style w:type="paragraph" w:customStyle="1" w:styleId="BT-EMEASMCA">
    <w:name w:val="BT- EMEA_SMCA"/>
    <w:basedOn w:val="prastasis"/>
    <w:autoRedefine/>
    <w:pPr>
      <w:numPr>
        <w:numId w:val="1"/>
      </w:numPr>
      <w:tabs>
        <w:tab w:val="num" w:pos="360"/>
      </w:tabs>
      <w:ind w:left="0" w:firstLine="0"/>
    </w:pPr>
    <w:rPr>
      <w:rFonts w:ascii="Times New Roman" w:eastAsia="Times New Roman" w:hAnsi="Times New Roman" w:cs="Times New Roman"/>
      <w:noProof/>
    </w:rPr>
  </w:style>
  <w:style w:type="paragraph" w:customStyle="1" w:styleId="BTbEMEASMCA">
    <w:name w:val="BT(b) EMEA_SMCA"/>
    <w:basedOn w:val="prastasis"/>
    <w:autoRedefine/>
    <w:pPr>
      <w:ind w:left="0" w:firstLine="0"/>
    </w:pPr>
    <w:rPr>
      <w:rFonts w:ascii="Times New Roman" w:eastAsia="Times New Roman" w:hAnsi="Times New Roman" w:cs="Times New Roman"/>
      <w:b/>
      <w:noProof/>
    </w:rPr>
  </w:style>
  <w:style w:type="paragraph" w:customStyle="1" w:styleId="CharChar1">
    <w:name w:val="Char Char1"/>
    <w:basedOn w:val="prastasis"/>
    <w:pPr>
      <w:widowControl w:val="0"/>
      <w:adjustRightInd w:val="0"/>
      <w:spacing w:after="160" w:line="240" w:lineRule="exact"/>
      <w:ind w:left="0" w:firstLine="0"/>
      <w:jc w:val="both"/>
    </w:pPr>
    <w:rPr>
      <w:rFonts w:ascii="Verdana" w:eastAsia="SimSun" w:hAnsi="Verdana" w:cs="Times New Roman"/>
      <w:sz w:val="20"/>
      <w:szCs w:val="20"/>
      <w:lang w:val="en-US" w:eastAsia="zh-CN"/>
    </w:rPr>
  </w:style>
  <w:style w:type="paragraph" w:customStyle="1" w:styleId="Pages">
    <w:name w:val="Pages"/>
    <w:basedOn w:val="Pagrindinistekstas"/>
    <w:pPr>
      <w:numPr>
        <w:ilvl w:val="0"/>
      </w:numPr>
      <w:tabs>
        <w:tab w:val="clear" w:pos="8505"/>
      </w:tabs>
      <w:ind w:left="567" w:right="0" w:hanging="567"/>
    </w:pPr>
    <w:rPr>
      <w:rFonts w:ascii="Arial" w:hAnsi="Arial"/>
      <w:b/>
      <w:sz w:val="20"/>
      <w:lang w:val="en-US" w:eastAsia="en-US"/>
    </w:rPr>
  </w:style>
  <w:style w:type="character" w:customStyle="1" w:styleId="LaikoantratDiagrama">
    <w:name w:val="Laiško antraštė Diagrama"/>
    <w:link w:val="Laikoantrat1"/>
    <w:locked/>
    <w:rPr>
      <w:rFonts w:ascii="Arial" w:eastAsia="Calibri" w:hAnsi="Arial" w:cs="Arial"/>
    </w:rPr>
  </w:style>
  <w:style w:type="paragraph" w:customStyle="1" w:styleId="Laikoantrat1">
    <w:name w:val="Laiško antraštė1"/>
    <w:basedOn w:val="Pagrindinistekstas"/>
    <w:link w:val="LaikoantratDiagrama"/>
    <w:pPr>
      <w:keepLines/>
      <w:numPr>
        <w:ilvl w:val="0"/>
      </w:numPr>
      <w:tabs>
        <w:tab w:val="clear" w:pos="8505"/>
        <w:tab w:val="left" w:pos="3600"/>
        <w:tab w:val="left" w:pos="4680"/>
      </w:tabs>
      <w:spacing w:after="240"/>
      <w:ind w:left="1080" w:right="0" w:hanging="1080"/>
    </w:pPr>
    <w:rPr>
      <w:rFonts w:ascii="Arial" w:eastAsia="Calibri" w:hAnsi="Arial" w:cs="Arial"/>
      <w:szCs w:val="22"/>
      <w:lang w:val="lt-LT" w:eastAsia="en-US"/>
    </w:rPr>
  </w:style>
  <w:style w:type="paragraph" w:customStyle="1" w:styleId="MessageHeaderLast">
    <w:name w:val="Message Header Last"/>
    <w:basedOn w:val="Laikoantrat1"/>
    <w:next w:val="Pagrindinistekstas"/>
    <w:pPr>
      <w:spacing w:after="360"/>
    </w:pPr>
  </w:style>
  <w:style w:type="paragraph" w:customStyle="1" w:styleId="copy">
    <w:name w:val="*copy"/>
    <w:pPr>
      <w:ind w:left="0" w:firstLine="0"/>
    </w:pPr>
    <w:rPr>
      <w:rFonts w:ascii="Times New Roman" w:eastAsia="Times New Roman" w:hAnsi="Times New Roman" w:cs="Times New Roman"/>
      <w:szCs w:val="20"/>
      <w:lang w:val="en-GB"/>
    </w:rPr>
  </w:style>
  <w:style w:type="paragraph" w:customStyle="1" w:styleId="Normal11">
    <w:name w:val="Normal11"/>
    <w:basedOn w:val="prastasis"/>
    <w:pPr>
      <w:ind w:left="0" w:firstLine="0"/>
      <w:jc w:val="both"/>
    </w:pPr>
    <w:rPr>
      <w:rFonts w:ascii="Times New Roman" w:eastAsia="Times New Roman" w:hAnsi="Times New Roman" w:cs="Times New Roman"/>
      <w:szCs w:val="20"/>
      <w:lang w:val="fr-FR"/>
    </w:rPr>
  </w:style>
  <w:style w:type="paragraph" w:customStyle="1" w:styleId="Instruction">
    <w:name w:val="Instruction"/>
    <w:basedOn w:val="prastasis"/>
    <w:pPr>
      <w:widowControl w:val="0"/>
      <w:tabs>
        <w:tab w:val="left" w:pos="567"/>
      </w:tabs>
      <w:spacing w:line="260" w:lineRule="exact"/>
      <w:ind w:left="0" w:firstLine="0"/>
      <w:jc w:val="both"/>
    </w:pPr>
    <w:rPr>
      <w:rFonts w:ascii="Times New Roman" w:eastAsia="Times New Roman" w:hAnsi="Times New Roman" w:cs="Times New Roman"/>
      <w:i/>
      <w:color w:val="0000FF"/>
      <w:szCs w:val="20"/>
      <w:lang w:val="fi-FI" w:eastAsia="zh-CN"/>
    </w:rPr>
  </w:style>
  <w:style w:type="paragraph" w:customStyle="1" w:styleId="TableCell">
    <w:name w:val="TableCell"/>
    <w:basedOn w:val="prastasis"/>
    <w:pPr>
      <w:ind w:left="0" w:firstLine="0"/>
    </w:pPr>
    <w:rPr>
      <w:rFonts w:ascii="Times New Roman" w:eastAsia="Times New Roman" w:hAnsi="Times New Roman" w:cs="Times New Roman"/>
      <w:sz w:val="24"/>
      <w:szCs w:val="20"/>
      <w:lang w:val="en-GB"/>
    </w:rPr>
  </w:style>
  <w:style w:type="paragraph" w:customStyle="1" w:styleId="BridgeheadGDS">
    <w:name w:val="Bridgehead GDS"/>
    <w:basedOn w:val="prastasis"/>
    <w:autoRedefine/>
    <w:pPr>
      <w:keepNext/>
      <w:spacing w:after="240"/>
      <w:ind w:left="0" w:firstLine="0"/>
      <w:outlineLvl w:val="0"/>
    </w:pPr>
    <w:rPr>
      <w:rFonts w:ascii="Times New Roman" w:eastAsia="Times New Roman" w:hAnsi="Times New Roman" w:cs="Times New Roman"/>
      <w:i/>
      <w:lang w:val="en-GB"/>
    </w:rPr>
  </w:style>
  <w:style w:type="paragraph" w:customStyle="1" w:styleId="Postspace">
    <w:name w:val="Postspace"/>
    <w:basedOn w:val="prastasis"/>
    <w:autoRedefine/>
    <w:pPr>
      <w:ind w:left="0" w:firstLine="0"/>
    </w:pPr>
    <w:rPr>
      <w:rFonts w:ascii="Times New Roman" w:eastAsia="Times New Roman" w:hAnsi="Times New Roman" w:cs="Times New Roman"/>
      <w:i/>
      <w:lang w:val="en-GB"/>
    </w:rPr>
  </w:style>
  <w:style w:type="paragraph" w:customStyle="1" w:styleId="250125tabs">
    <w:name w:val="250/125 tabs"/>
    <w:basedOn w:val="prastasis"/>
    <w:pPr>
      <w:tabs>
        <w:tab w:val="left" w:pos="567"/>
      </w:tabs>
      <w:spacing w:line="260" w:lineRule="exact"/>
      <w:ind w:left="0" w:firstLine="0"/>
    </w:pPr>
    <w:rPr>
      <w:rFonts w:ascii="Times New Roman" w:eastAsia="Times New Roman" w:hAnsi="Times New Roman" w:cs="Times New Roman"/>
      <w:noProof/>
      <w:szCs w:val="20"/>
      <w:lang w:val="en-GB"/>
    </w:rPr>
  </w:style>
  <w:style w:type="paragraph" w:customStyle="1" w:styleId="tablerefalpha">
    <w:name w:val="table:ref (alpha)"/>
    <w:basedOn w:val="prastasis"/>
    <w:pPr>
      <w:numPr>
        <w:numId w:val="3"/>
      </w:numPr>
      <w:tabs>
        <w:tab w:val="left" w:pos="567"/>
      </w:tabs>
      <w:spacing w:line="260" w:lineRule="exact"/>
    </w:pPr>
    <w:rPr>
      <w:rFonts w:ascii="Arial Narrow" w:eastAsia="Times New Roman" w:hAnsi="Arial Narrow" w:cs="Arial Narrow"/>
      <w:sz w:val="20"/>
      <w:szCs w:val="20"/>
      <w:lang w:val="en-GB"/>
    </w:rPr>
  </w:style>
  <w:style w:type="paragraph" w:customStyle="1" w:styleId="tabletext">
    <w:name w:val="table:text"/>
    <w:basedOn w:val="prastasis"/>
    <w:pPr>
      <w:spacing w:before="120" w:after="120"/>
      <w:ind w:left="0" w:firstLine="0"/>
    </w:pPr>
    <w:rPr>
      <w:rFonts w:ascii="Arial Narrow" w:eastAsia="Times New Roman" w:hAnsi="Arial Narrow" w:cs="Arial Narrow"/>
      <w:sz w:val="24"/>
      <w:szCs w:val="24"/>
      <w:lang w:val="en-GB"/>
    </w:rPr>
  </w:style>
  <w:style w:type="character" w:customStyle="1" w:styleId="TTEMEASMCAChar">
    <w:name w:val="TT EMEA_SMCA Char"/>
    <w:link w:val="TTEMEASMCA"/>
    <w:locked/>
    <w:rPr>
      <w:rFonts w:ascii="Calibri" w:eastAsia="Calibri" w:hAnsi="Calibri"/>
      <w:b/>
      <w:caps/>
    </w:rPr>
  </w:style>
  <w:style w:type="paragraph" w:customStyle="1" w:styleId="TTEMEASMCA">
    <w:name w:val="TT EMEA_SMCA"/>
    <w:basedOn w:val="Antrat1"/>
    <w:link w:val="TTEMEASMCAChar"/>
    <w:autoRedefine/>
    <w:pPr>
      <w:keepNext w:val="0"/>
      <w:tabs>
        <w:tab w:val="left" w:pos="567"/>
      </w:tabs>
      <w:spacing w:before="0" w:after="0"/>
      <w:ind w:left="567" w:hanging="567"/>
      <w:jc w:val="center"/>
    </w:pPr>
    <w:rPr>
      <w:rFonts w:ascii="Calibri" w:eastAsia="Calibri" w:hAnsi="Calibri" w:cstheme="minorBidi"/>
      <w:bCs w:val="0"/>
      <w:caps/>
      <w:kern w:val="0"/>
      <w:sz w:val="22"/>
      <w:szCs w:val="22"/>
      <w:lang w:val="lt-LT" w:eastAsia="en-US"/>
    </w:rPr>
  </w:style>
  <w:style w:type="paragraph" w:customStyle="1" w:styleId="PI-1EMEASMCA">
    <w:name w:val="PI-1 EMEA_SMCA"/>
    <w:basedOn w:val="Antrat2"/>
    <w:autoRedefine/>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pPr>
      <w:keepLines/>
      <w:tabs>
        <w:tab w:val="clear" w:pos="6760"/>
        <w:tab w:val="left" w:pos="567"/>
      </w:tabs>
      <w:spacing w:line="240" w:lineRule="auto"/>
      <w:ind w:left="567" w:hanging="567"/>
    </w:pPr>
    <w:rPr>
      <w:kern w:val="28"/>
      <w:sz w:val="22"/>
      <w:szCs w:val="22"/>
      <w:lang w:val="lt-LT" w:eastAsia="en-US"/>
    </w:rPr>
  </w:style>
  <w:style w:type="paragraph" w:customStyle="1" w:styleId="BTAnIIEMEASMCA">
    <w:name w:val="BT(AnII) EMEA_SMCA"/>
    <w:basedOn w:val="Debesliotekstas"/>
    <w:autoRedefine/>
  </w:style>
  <w:style w:type="paragraph" w:customStyle="1" w:styleId="BTuEMEASMCA">
    <w:name w:val="BT(u) EMEA_SMCA"/>
    <w:basedOn w:val="BTEMEASMCA"/>
    <w:autoRedefine/>
    <w:rPr>
      <w:rFonts w:eastAsia="Calibri"/>
      <w:u w:val="single"/>
      <w:lang w:val="lt-LT" w:eastAsia="en-US"/>
    </w:rPr>
  </w:style>
  <w:style w:type="paragraph" w:customStyle="1" w:styleId="PI-1labEMEASMCA">
    <w:name w:val="PI-1_lab EMEA_SMCA"/>
    <w:basedOn w:val="prastasis"/>
    <w:autoRedefine/>
    <w:pPr>
      <w:pBdr>
        <w:top w:val="single" w:sz="4" w:space="1" w:color="auto"/>
        <w:left w:val="single" w:sz="4" w:space="4" w:color="auto"/>
        <w:bottom w:val="single" w:sz="4" w:space="1" w:color="auto"/>
        <w:right w:val="single" w:sz="4" w:space="4" w:color="auto"/>
      </w:pBdr>
      <w:tabs>
        <w:tab w:val="left" w:pos="540"/>
      </w:tabs>
      <w:ind w:left="0" w:firstLine="0"/>
    </w:pPr>
    <w:rPr>
      <w:rFonts w:ascii="Times New Roman" w:eastAsia="Times New Roman" w:hAnsi="Times New Roman" w:cs="Times New Roman"/>
      <w:b/>
      <w:noProof/>
    </w:rPr>
  </w:style>
  <w:style w:type="character" w:styleId="Komentaronuoroda">
    <w:name w:val="annotation reference"/>
    <w:semiHidden/>
    <w:unhideWhenUsed/>
    <w:rPr>
      <w:sz w:val="16"/>
      <w:szCs w:val="16"/>
    </w:rPr>
  </w:style>
  <w:style w:type="character" w:customStyle="1" w:styleId="HeaderChar">
    <w:name w:val="Header Char"/>
    <w:rPr>
      <w:snapToGrid/>
      <w:sz w:val="22"/>
      <w:lang w:val="en-GB" w:eastAsia="en-US"/>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CharChar12">
    <w:name w:val="Char Char12"/>
    <w:locked/>
    <w:rPr>
      <w:snapToGrid/>
      <w:lang w:val="en-GB" w:eastAsia="en-US" w:bidi="ar-SA"/>
    </w:rPr>
  </w:style>
  <w:style w:type="character" w:customStyle="1" w:styleId="BalloonTextChar2">
    <w:name w:val="Balloon Text Char2"/>
    <w:semiHidden/>
    <w:locked/>
    <w:rPr>
      <w:rFonts w:ascii="Tahoma" w:hAnsi="Tahoma" w:cs="Tahoma" w:hint="default"/>
      <w:sz w:val="16"/>
      <w:szCs w:val="16"/>
    </w:rPr>
  </w:style>
  <w:style w:type="character" w:customStyle="1" w:styleId="CommentTextChar2">
    <w:name w:val="Comment Text Char2"/>
    <w:semiHidden/>
    <w:locked/>
    <w:rPr>
      <w:rFonts w:ascii="Times New Roman" w:hAnsi="Times New Roman" w:cs="Times New Roman" w:hint="default"/>
      <w:sz w:val="20"/>
      <w:szCs w:val="20"/>
    </w:rPr>
  </w:style>
  <w:style w:type="character" w:customStyle="1" w:styleId="CommentSubjectChar2">
    <w:name w:val="Comment Subject Char2"/>
    <w:semiHidden/>
    <w:locked/>
    <w:rPr>
      <w:rFonts w:ascii="Times New Roman" w:hAnsi="Times New Roman" w:cs="Times New Roman" w:hint="default"/>
      <w:b/>
      <w:bCs/>
      <w:sz w:val="20"/>
      <w:szCs w:val="20"/>
    </w:rPr>
  </w:style>
  <w:style w:type="character" w:customStyle="1" w:styleId="MessageHeaderLabel">
    <w:name w:val="Message Header Label"/>
    <w:rPr>
      <w:rFonts w:ascii="Arial" w:hAnsi="Arial" w:cs="Arial" w:hint="default"/>
      <w:b/>
      <w:bCs w:val="0"/>
      <w:caps/>
      <w:sz w:val="18"/>
    </w:rPr>
  </w:style>
  <w:style w:type="character" w:customStyle="1" w:styleId="CSIchar">
    <w:name w:val="CSIchar"/>
    <w:rPr>
      <w:shd w:val="clear" w:color="auto" w:fill="CCCCCC"/>
    </w:rPr>
  </w:style>
  <w:style w:type="character" w:customStyle="1" w:styleId="refsbrptno">
    <w:name w:val="ref_sbrptno"/>
    <w:rPr>
      <w:rFonts w:ascii="Times New Roman" w:hAnsi="Times New Roman" w:cs="Times New Roman" w:hint="default"/>
    </w:rPr>
  </w:style>
  <w:style w:type="character" w:customStyle="1" w:styleId="refdate">
    <w:name w:val="ref_date"/>
    <w:rPr>
      <w:rFonts w:ascii="Times New Roman" w:hAnsi="Times New Roman" w:cs="Times New Roman" w:hint="default"/>
    </w:rPr>
  </w:style>
  <w:style w:type="character" w:customStyle="1" w:styleId="refsbauthor">
    <w:name w:val="ref_sbauthor"/>
    <w:rPr>
      <w:rFonts w:ascii="Times New Roman" w:hAnsi="Times New Roman" w:cs="Times New Roman" w:hint="default"/>
    </w:rPr>
  </w:style>
  <w:style w:type="character" w:customStyle="1" w:styleId="reftitle">
    <w:name w:val="ref_title"/>
    <w:rPr>
      <w:rFonts w:ascii="Times New Roman" w:hAnsi="Times New Roman" w:cs="Times New Roman" w:hint="default"/>
    </w:rPr>
  </w:style>
  <w:style w:type="character" w:customStyle="1" w:styleId="DeltaViewDeletion">
    <w:name w:val="DeltaView Deletion"/>
    <w:rPr>
      <w:strike/>
      <w:color w:val="FF0000"/>
      <w:spacing w:val="0"/>
    </w:rPr>
  </w:style>
  <w:style w:type="character" w:customStyle="1" w:styleId="DeltaViewMoveSource">
    <w:name w:val="DeltaView Move Source"/>
    <w:rPr>
      <w:strike/>
      <w:color w:val="00C000"/>
      <w:spacing w:val="0"/>
    </w:rPr>
  </w:style>
  <w:style w:type="character" w:customStyle="1" w:styleId="BalloonTextChar1">
    <w:name w:val="Balloon Text Char1"/>
    <w:uiPriority w:val="99"/>
    <w:semiHidden/>
    <w:rPr>
      <w:rFonts w:ascii="Tahoma" w:hAnsi="Tahoma" w:cs="Tahoma" w:hint="default"/>
      <w:sz w:val="16"/>
      <w:szCs w:val="16"/>
    </w:rPr>
  </w:style>
  <w:style w:type="character" w:customStyle="1" w:styleId="CommentTextChar1">
    <w:name w:val="Comment Text Char1"/>
    <w:uiPriority w:val="99"/>
    <w:semiHidden/>
    <w:rPr>
      <w:sz w:val="20"/>
      <w:szCs w:val="20"/>
    </w:rPr>
  </w:style>
  <w:style w:type="character" w:customStyle="1" w:styleId="CommentSubjectChar1">
    <w:name w:val="Comment Subject Char1"/>
    <w:uiPriority w:val="99"/>
    <w:semiHidden/>
    <w:rPr>
      <w:b/>
      <w:bCs/>
      <w:sz w:val="20"/>
      <w:szCs w:val="20"/>
    </w:rPr>
  </w:style>
  <w:style w:type="table" w:styleId="Lentelstinklelis">
    <w:name w:val="Table Grid"/>
    <w:basedOn w:val="prastojilentel"/>
    <w:pPr>
      <w:ind w:left="0" w:firstLine="0"/>
    </w:pPr>
    <w:rPr>
      <w:rFonts w:ascii="Times New Roman" w:eastAsia="Times New Roman" w:hAnsi="Times New Roman" w:cs="Times New Roman"/>
      <w:sz w:val="20"/>
      <w:szCs w:val="20"/>
      <w:lang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pPr>
      <w:ind w:left="0" w:firstLine="0"/>
    </w:pPr>
    <w:rPr>
      <w:rFonts w:ascii="Verdana" w:eastAsia="SimSun" w:hAnsi="Verdana" w:cs="Times New Roman"/>
      <w:sz w:val="18"/>
      <w:szCs w:val="20"/>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Tabelamrea1">
    <w:name w:val="Tabela – mreža1"/>
    <w:basedOn w:val="prastojilentel"/>
    <w:pPr>
      <w:ind w:left="0" w:firstLine="0"/>
    </w:pPr>
    <w:rPr>
      <w:rFonts w:ascii="Calibri" w:eastAsia="Calibri" w:hAnsi="Calibri" w:cs="Times New Roman"/>
      <w:sz w:val="20"/>
      <w:szCs w:val="20"/>
      <w:lang w:eastAsia="lt-LT"/>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essageHeaderFirst">
    <w:name w:val="Message Header First"/>
    <w:basedOn w:val="Laikoantrat1"/>
    <w:next w:val="Laikoantrat1"/>
    <w:pPr>
      <w:spacing w:before="120"/>
    </w:pPr>
  </w:style>
  <w:style w:type="paragraph" w:customStyle="1" w:styleId="Betarp1">
    <w:name w:val="Be tarpų1"/>
    <w:qFormat/>
    <w:pPr>
      <w:ind w:left="0" w:firstLine="0"/>
    </w:pPr>
    <w:rPr>
      <w:rFonts w:ascii="Calibri" w:eastAsia="Calibri" w:hAnsi="Calibri" w:cs="Times New Roman"/>
      <w:lang w:val="en-US"/>
    </w:r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 w:type="character" w:customStyle="1" w:styleId="Neapdorotaspaminjimas2">
    <w:name w:val="Neapdorotas paminėjimas2"/>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28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ema.europa.eu/en/evaluation-medicinal-products-indicated-treatment-bacterial-infections-scientific-guideline"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vkt.lt/index.php?1399030386"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23" Type="http://schemas.openxmlformats.org/officeDocument/2006/relationships/fontTable" Target="fontTable.xml"/><Relationship Id="rId10" Type="http://schemas.openxmlformats.org/officeDocument/2006/relationships/hyperlink" Target="https://vapris.vvkt.lt/vvkt-web/public/nrvSpecialis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 Id="rId22"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B33E6-4A43-4AA1-8369-236A04C24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43</Pages>
  <Words>55950</Words>
  <Characters>31892</Characters>
  <Application>Microsoft Office Word</Application>
  <DocSecurity>0</DocSecurity>
  <Lines>265</Lines>
  <Paragraphs>175</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29</vt:i4>
      </vt:variant>
      <vt:variant>
        <vt:lpstr>Naslov</vt:lpstr>
      </vt:variant>
      <vt:variant>
        <vt:i4>1</vt:i4>
      </vt:variant>
    </vt:vector>
  </HeadingPairs>
  <TitlesOfParts>
    <vt:vector size="32" baseType="lpstr">
      <vt:lpstr/>
      <vt:lpstr/>
      <vt:lpstr/>
      <vt:lpstr>    A.	GAMINTOJAS (-AI), ATSAKINGAS (-I) UŽ SERIJŲ IŠLEIDIMĄ</vt:lpstr>
      <vt:lpstr>    </vt:lpstr>
      <vt:lpstr>    B.	TIEKIMO IR VARTOJIMO SĄLYGOS AR APRIBOJIMAI</vt:lpstr>
      <vt:lpstr>        </vt:lpstr>
      <vt:lpstr/>
      <vt:lpstr/>
      <vt:lpstr>III PRIEDAS</vt:lpstr>
      <vt:lpstr>ŽENKLINIMAS IR PAKUOTĖS LAPELIS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Pakuotės lapelis: informacija pacientui</vt:lpstr>
      <vt:lpstr/>
      <vt:lpstr>3.	Kaip vartoti Betaklav</vt:lpstr>
      <vt:lpstr>Šis vaistas Europos ekonominės erdvės valstybėse narėse registruotas tokiais pav</vt:lpstr>
      <vt:lpstr/>
    </vt:vector>
  </TitlesOfParts>
  <Company>Krka, d.d.</Company>
  <LinksUpToDate>false</LinksUpToDate>
  <CharactersWithSpaces>87667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Albina Burkauskaitė</cp:lastModifiedBy>
  <cp:revision>3</cp:revision>
  <dcterms:created xsi:type="dcterms:W3CDTF">2025-04-02T05:27:00Z</dcterms:created>
  <dcterms:modified xsi:type="dcterms:W3CDTF">2025-04-02T05:30:00Z</dcterms:modified>
</cp:coreProperties>
</file>