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58B377A" w14:textId="77777777" w:rsidR="00CD4E2A" w:rsidRDefault="00CD4E2A">
      <w:pPr>
        <w:widowControl w:val="0"/>
        <w:jc w:val="center"/>
        <w:rPr>
          <w:rFonts w:eastAsia="Calibri"/>
          <w:lang w:eastAsia="lt-LT"/>
        </w:rPr>
      </w:pPr>
      <w:bookmarkStart w:id="0" w:name="Tab"/>
      <w:bookmarkEnd w:id="0"/>
    </w:p>
    <w:p w14:paraId="78DC3D13" w14:textId="77777777" w:rsidR="00CD4E2A" w:rsidRDefault="00CD4E2A">
      <w:pPr>
        <w:widowControl w:val="0"/>
        <w:rPr>
          <w:rFonts w:eastAsia="Calibri"/>
          <w:lang w:eastAsia="lt-LT"/>
        </w:rPr>
      </w:pPr>
    </w:p>
    <w:p w14:paraId="3420088D" w14:textId="77777777" w:rsidR="00CD4E2A" w:rsidRDefault="00CD4E2A">
      <w:pPr>
        <w:widowControl w:val="0"/>
        <w:rPr>
          <w:rFonts w:eastAsia="Calibri"/>
          <w:lang w:eastAsia="lt-LT"/>
        </w:rPr>
      </w:pPr>
    </w:p>
    <w:p w14:paraId="4BF4CC6F" w14:textId="77777777" w:rsidR="00CD4E2A" w:rsidRDefault="00CD4E2A">
      <w:pPr>
        <w:widowControl w:val="0"/>
        <w:rPr>
          <w:rFonts w:eastAsia="Calibri"/>
          <w:lang w:eastAsia="lt-LT"/>
        </w:rPr>
      </w:pPr>
    </w:p>
    <w:p w14:paraId="0953958B" w14:textId="77777777" w:rsidR="00CD4E2A" w:rsidRDefault="00CD4E2A">
      <w:pPr>
        <w:widowControl w:val="0"/>
        <w:rPr>
          <w:rFonts w:eastAsia="Calibri"/>
          <w:lang w:eastAsia="lt-LT"/>
        </w:rPr>
      </w:pPr>
    </w:p>
    <w:p w14:paraId="669CB974" w14:textId="77777777" w:rsidR="00CD4E2A" w:rsidRDefault="00CD4E2A">
      <w:pPr>
        <w:widowControl w:val="0"/>
        <w:rPr>
          <w:rFonts w:eastAsia="Calibri"/>
          <w:lang w:eastAsia="lt-LT"/>
        </w:rPr>
      </w:pPr>
    </w:p>
    <w:p w14:paraId="25838DAE" w14:textId="77777777" w:rsidR="00CD4E2A" w:rsidRDefault="00CD4E2A">
      <w:pPr>
        <w:widowControl w:val="0"/>
        <w:rPr>
          <w:rFonts w:eastAsia="Calibri"/>
          <w:lang w:eastAsia="lt-LT"/>
        </w:rPr>
      </w:pPr>
    </w:p>
    <w:p w14:paraId="42DF0D53" w14:textId="77777777" w:rsidR="00CD4E2A" w:rsidRDefault="00CD4E2A">
      <w:pPr>
        <w:widowControl w:val="0"/>
        <w:rPr>
          <w:rFonts w:eastAsia="Calibri"/>
          <w:lang w:eastAsia="lt-LT"/>
        </w:rPr>
      </w:pPr>
    </w:p>
    <w:p w14:paraId="020EFD13" w14:textId="77777777" w:rsidR="00CD4E2A" w:rsidRDefault="00CD4E2A">
      <w:pPr>
        <w:widowControl w:val="0"/>
        <w:rPr>
          <w:rFonts w:eastAsia="Calibri"/>
          <w:lang w:eastAsia="lt-LT"/>
        </w:rPr>
      </w:pPr>
    </w:p>
    <w:p w14:paraId="140F862A" w14:textId="77777777" w:rsidR="00CD4E2A" w:rsidRDefault="00CD4E2A">
      <w:pPr>
        <w:widowControl w:val="0"/>
        <w:rPr>
          <w:rFonts w:eastAsia="Calibri"/>
          <w:lang w:eastAsia="lt-LT"/>
        </w:rPr>
      </w:pPr>
    </w:p>
    <w:p w14:paraId="329ABEF2" w14:textId="77777777" w:rsidR="00CD4E2A" w:rsidRDefault="00CD4E2A">
      <w:pPr>
        <w:widowControl w:val="0"/>
        <w:rPr>
          <w:rFonts w:eastAsia="Calibri"/>
          <w:lang w:eastAsia="lt-LT"/>
        </w:rPr>
      </w:pPr>
    </w:p>
    <w:p w14:paraId="759C118B" w14:textId="77777777" w:rsidR="00CD4E2A" w:rsidRDefault="00CD4E2A">
      <w:pPr>
        <w:widowControl w:val="0"/>
        <w:rPr>
          <w:rFonts w:eastAsia="Calibri"/>
          <w:lang w:eastAsia="lt-LT"/>
        </w:rPr>
      </w:pPr>
    </w:p>
    <w:p w14:paraId="7F59F435" w14:textId="77777777" w:rsidR="00CD4E2A" w:rsidRDefault="00CD4E2A">
      <w:pPr>
        <w:widowControl w:val="0"/>
        <w:rPr>
          <w:rFonts w:eastAsia="Calibri"/>
          <w:lang w:eastAsia="lt-LT"/>
        </w:rPr>
      </w:pPr>
    </w:p>
    <w:p w14:paraId="38FA990E" w14:textId="77777777" w:rsidR="00CD4E2A" w:rsidRDefault="00CD4E2A">
      <w:pPr>
        <w:widowControl w:val="0"/>
        <w:rPr>
          <w:rFonts w:eastAsia="Calibri"/>
          <w:lang w:eastAsia="lt-LT"/>
        </w:rPr>
      </w:pPr>
    </w:p>
    <w:p w14:paraId="00CE750C" w14:textId="77777777" w:rsidR="00CD4E2A" w:rsidRDefault="00CD4E2A">
      <w:pPr>
        <w:widowControl w:val="0"/>
        <w:rPr>
          <w:rFonts w:eastAsia="Calibri"/>
          <w:lang w:eastAsia="lt-LT"/>
        </w:rPr>
      </w:pPr>
    </w:p>
    <w:p w14:paraId="0B6D015D" w14:textId="77777777" w:rsidR="00CD4E2A" w:rsidRDefault="00CD4E2A">
      <w:pPr>
        <w:widowControl w:val="0"/>
        <w:rPr>
          <w:rFonts w:eastAsia="Calibri"/>
          <w:lang w:eastAsia="lt-LT"/>
        </w:rPr>
      </w:pPr>
    </w:p>
    <w:p w14:paraId="6FDA0282" w14:textId="77777777" w:rsidR="00CD4E2A" w:rsidRDefault="00CD4E2A">
      <w:pPr>
        <w:widowControl w:val="0"/>
        <w:rPr>
          <w:rFonts w:eastAsia="Calibri"/>
          <w:lang w:eastAsia="lt-LT"/>
        </w:rPr>
      </w:pPr>
    </w:p>
    <w:p w14:paraId="199F23A3" w14:textId="77777777" w:rsidR="00CD4E2A" w:rsidRDefault="00CD4E2A">
      <w:pPr>
        <w:widowControl w:val="0"/>
        <w:rPr>
          <w:rFonts w:eastAsia="Calibri"/>
          <w:lang w:eastAsia="lt-LT"/>
        </w:rPr>
      </w:pPr>
    </w:p>
    <w:p w14:paraId="0926DD64" w14:textId="77777777" w:rsidR="00CD4E2A" w:rsidRDefault="00CD4E2A">
      <w:pPr>
        <w:widowControl w:val="0"/>
        <w:rPr>
          <w:rFonts w:eastAsia="Calibri"/>
          <w:lang w:eastAsia="lt-LT"/>
        </w:rPr>
      </w:pPr>
    </w:p>
    <w:p w14:paraId="3307E925" w14:textId="77777777" w:rsidR="00CD4E2A" w:rsidRDefault="00CD4E2A">
      <w:pPr>
        <w:widowControl w:val="0"/>
        <w:rPr>
          <w:rFonts w:eastAsia="Calibri"/>
          <w:lang w:eastAsia="lt-LT"/>
        </w:rPr>
      </w:pPr>
    </w:p>
    <w:p w14:paraId="51880389" w14:textId="77777777" w:rsidR="00CD4E2A" w:rsidRDefault="00CD4E2A">
      <w:pPr>
        <w:widowControl w:val="0"/>
        <w:rPr>
          <w:rFonts w:eastAsia="Calibri"/>
          <w:lang w:eastAsia="lt-LT"/>
        </w:rPr>
      </w:pPr>
    </w:p>
    <w:p w14:paraId="69FC8977" w14:textId="77777777" w:rsidR="00CD4E2A" w:rsidRDefault="00CD4E2A">
      <w:pPr>
        <w:widowControl w:val="0"/>
        <w:rPr>
          <w:rFonts w:eastAsia="Calibri"/>
          <w:lang w:eastAsia="lt-LT"/>
        </w:rPr>
      </w:pPr>
    </w:p>
    <w:p w14:paraId="18328D40" w14:textId="77777777" w:rsidR="00CD4E2A" w:rsidRDefault="00CD4E2A">
      <w:pPr>
        <w:widowControl w:val="0"/>
        <w:jc w:val="center"/>
        <w:rPr>
          <w:rFonts w:eastAsia="Calibri"/>
          <w:lang w:eastAsia="lt-LT"/>
        </w:rPr>
      </w:pPr>
    </w:p>
    <w:p w14:paraId="66617CC1" w14:textId="77777777" w:rsidR="00CD4E2A" w:rsidRPr="00FC773E" w:rsidRDefault="000A76E3">
      <w:pPr>
        <w:widowControl w:val="0"/>
        <w:jc w:val="center"/>
        <w:rPr>
          <w:rFonts w:eastAsia="Calibri"/>
          <w:b/>
          <w:bCs/>
          <w:lang w:val="pt-PT" w:eastAsia="lt-LT"/>
        </w:rPr>
      </w:pPr>
      <w:r w:rsidRPr="00FC773E">
        <w:rPr>
          <w:rFonts w:eastAsia="Calibri"/>
          <w:b/>
          <w:bCs/>
          <w:lang w:val="pt-PT" w:eastAsia="lt-LT"/>
        </w:rPr>
        <w:t>I PRIEDAS</w:t>
      </w:r>
    </w:p>
    <w:p w14:paraId="44FBF445" w14:textId="77777777" w:rsidR="00CD4E2A" w:rsidRPr="00FC773E" w:rsidRDefault="00CD4E2A">
      <w:pPr>
        <w:widowControl w:val="0"/>
        <w:jc w:val="center"/>
        <w:rPr>
          <w:rFonts w:eastAsia="Calibri"/>
          <w:lang w:val="pt-PT" w:eastAsia="lt-LT"/>
        </w:rPr>
      </w:pPr>
    </w:p>
    <w:p w14:paraId="10D6D416" w14:textId="77777777" w:rsidR="00CD4E2A" w:rsidRPr="00FC773E" w:rsidRDefault="000A76E3">
      <w:pPr>
        <w:widowControl w:val="0"/>
        <w:jc w:val="center"/>
        <w:rPr>
          <w:rFonts w:eastAsia="Calibri"/>
          <w:b/>
          <w:bCs/>
          <w:lang w:val="pt-PT" w:eastAsia="lt-LT"/>
        </w:rPr>
      </w:pPr>
      <w:r w:rsidRPr="00FC773E">
        <w:rPr>
          <w:rFonts w:eastAsia="Calibri"/>
          <w:b/>
          <w:bCs/>
          <w:lang w:val="pt-PT" w:eastAsia="lt-LT"/>
        </w:rPr>
        <w:t>PREPARATO CHARAKTERISTIKŲ SANTRAUKA</w:t>
      </w:r>
    </w:p>
    <w:p w14:paraId="1C92FB61" w14:textId="77777777" w:rsidR="00CD4E2A" w:rsidRPr="00FC773E" w:rsidRDefault="00CD4E2A">
      <w:pPr>
        <w:widowControl w:val="0"/>
        <w:rPr>
          <w:rFonts w:eastAsia="Calibri"/>
          <w:lang w:val="pt-PT" w:eastAsia="lt-LT"/>
        </w:rPr>
      </w:pPr>
    </w:p>
    <w:p w14:paraId="4DC2723B" w14:textId="77777777" w:rsidR="00CD4E2A" w:rsidRPr="00FC773E" w:rsidRDefault="000A76E3">
      <w:pPr>
        <w:widowControl w:val="0"/>
        <w:rPr>
          <w:rFonts w:eastAsia="Calibri"/>
          <w:b/>
          <w:bCs/>
          <w:lang w:val="pt-PT" w:eastAsia="lt-LT"/>
        </w:rPr>
      </w:pPr>
      <w:r w:rsidRPr="00FC773E">
        <w:rPr>
          <w:rFonts w:eastAsia="Calibri"/>
          <w:b/>
          <w:bCs/>
          <w:lang w:val="pt-PT" w:eastAsia="lt-LT"/>
        </w:rPr>
        <w:br w:type="page"/>
      </w:r>
      <w:r w:rsidRPr="00FC773E">
        <w:rPr>
          <w:rFonts w:eastAsia="Calibri"/>
          <w:b/>
          <w:bCs/>
          <w:lang w:val="pt-PT" w:eastAsia="lt-LT"/>
        </w:rPr>
        <w:lastRenderedPageBreak/>
        <w:t>1.</w:t>
      </w:r>
      <w:r w:rsidRPr="00FC773E">
        <w:rPr>
          <w:rFonts w:eastAsia="Calibri"/>
          <w:b/>
          <w:bCs/>
          <w:lang w:val="pt-PT" w:eastAsia="lt-LT"/>
        </w:rPr>
        <w:tab/>
        <w:t>VAISTINIO PREPARATO PAVADINIMAS</w:t>
      </w:r>
    </w:p>
    <w:p w14:paraId="37A531E7" w14:textId="77777777" w:rsidR="00CD4E2A" w:rsidRPr="00FC773E" w:rsidRDefault="00CD4E2A">
      <w:pPr>
        <w:widowControl w:val="0"/>
        <w:rPr>
          <w:rFonts w:eastAsia="Calibri"/>
          <w:lang w:val="pt-PT" w:eastAsia="lt-LT"/>
        </w:rPr>
      </w:pPr>
    </w:p>
    <w:p w14:paraId="5778370B" w14:textId="5F94A543" w:rsidR="00CD4E2A" w:rsidRPr="00FC773E" w:rsidRDefault="000A76E3">
      <w:pPr>
        <w:widowControl w:val="0"/>
        <w:rPr>
          <w:rFonts w:eastAsia="Calibri"/>
          <w:lang w:val="pt-PT" w:eastAsia="lt-LT"/>
        </w:rPr>
      </w:pPr>
      <w:bookmarkStart w:id="1" w:name="_GoBack"/>
      <w:r w:rsidRPr="00FC773E">
        <w:rPr>
          <w:rFonts w:eastAsia="Calibri"/>
          <w:lang w:val="pt-PT" w:eastAsia="lt-LT"/>
        </w:rPr>
        <w:t xml:space="preserve">Betaklav </w:t>
      </w:r>
      <w:bookmarkEnd w:id="1"/>
      <w:r w:rsidRPr="00FC773E">
        <w:rPr>
          <w:rFonts w:eastAsia="Calibri"/>
          <w:lang w:val="pt-PT" w:eastAsia="lt-LT"/>
        </w:rPr>
        <w:t>400 mg/57 mg/5 ml milteliai geriamajai suspensijai</w:t>
      </w:r>
    </w:p>
    <w:p w14:paraId="39E48FD1" w14:textId="77777777" w:rsidR="00CD4E2A" w:rsidRPr="00FC773E" w:rsidRDefault="00CD4E2A">
      <w:pPr>
        <w:widowControl w:val="0"/>
        <w:rPr>
          <w:rFonts w:eastAsia="Calibri"/>
          <w:b/>
          <w:lang w:val="pt-PT" w:eastAsia="lt-LT"/>
        </w:rPr>
      </w:pPr>
    </w:p>
    <w:p w14:paraId="106E1135" w14:textId="77777777" w:rsidR="00CD4E2A" w:rsidRPr="00FC773E" w:rsidRDefault="00CD4E2A">
      <w:pPr>
        <w:widowControl w:val="0"/>
        <w:rPr>
          <w:rFonts w:eastAsia="Calibri"/>
          <w:lang w:val="pt-PT" w:eastAsia="lt-LT"/>
        </w:rPr>
      </w:pPr>
    </w:p>
    <w:p w14:paraId="6996CE48" w14:textId="77777777" w:rsidR="00CD4E2A" w:rsidRPr="00FC773E" w:rsidRDefault="000A76E3">
      <w:pPr>
        <w:widowControl w:val="0"/>
        <w:rPr>
          <w:rFonts w:eastAsia="Calibri"/>
          <w:b/>
          <w:caps/>
          <w:lang w:val="pt-PT" w:eastAsia="lt-LT"/>
        </w:rPr>
      </w:pPr>
      <w:r w:rsidRPr="00FC773E">
        <w:rPr>
          <w:rFonts w:eastAsia="Calibri"/>
          <w:b/>
          <w:caps/>
          <w:lang w:val="pt-PT" w:eastAsia="lt-LT"/>
        </w:rPr>
        <w:t>2.</w:t>
      </w:r>
      <w:r w:rsidRPr="00FC773E">
        <w:rPr>
          <w:rFonts w:eastAsia="Calibri"/>
          <w:b/>
          <w:caps/>
          <w:lang w:val="pt-PT" w:eastAsia="lt-LT"/>
        </w:rPr>
        <w:tab/>
        <w:t>kokybinė ir kiekybinė sudėtis</w:t>
      </w:r>
    </w:p>
    <w:p w14:paraId="59748A8E" w14:textId="77777777" w:rsidR="00CD4E2A" w:rsidRPr="00FC773E" w:rsidRDefault="00CD4E2A">
      <w:pPr>
        <w:widowControl w:val="0"/>
        <w:rPr>
          <w:rFonts w:eastAsia="Calibri"/>
          <w:lang w:val="pt-PT" w:eastAsia="lt-LT"/>
        </w:rPr>
      </w:pPr>
    </w:p>
    <w:p w14:paraId="66F440BA" w14:textId="77777777" w:rsidR="00CD4E2A" w:rsidRPr="00FC773E" w:rsidRDefault="000A76E3">
      <w:pPr>
        <w:widowControl w:val="0"/>
        <w:rPr>
          <w:rFonts w:eastAsia="Calibri"/>
          <w:lang w:val="pt-PT" w:eastAsia="lt-LT"/>
        </w:rPr>
      </w:pPr>
      <w:r w:rsidRPr="00FC773E">
        <w:rPr>
          <w:rFonts w:eastAsia="Calibri"/>
          <w:lang w:val="pt-PT" w:eastAsia="lt-LT"/>
        </w:rPr>
        <w:t>5 ml suspensijos yra 400 mg amoksicilino (amoksicilino trihidrato pavidalu) ir 57 mg klavulano rūgšties (kalio klavulanato pavidalu).</w:t>
      </w:r>
    </w:p>
    <w:p w14:paraId="436402ED" w14:textId="77777777" w:rsidR="00CD4E2A" w:rsidRPr="00FC773E" w:rsidRDefault="000A76E3">
      <w:pPr>
        <w:widowControl w:val="0"/>
        <w:rPr>
          <w:rFonts w:eastAsia="Calibri"/>
          <w:lang w:val="pt-PT" w:eastAsia="lt-LT"/>
        </w:rPr>
      </w:pPr>
      <w:r w:rsidRPr="00FC773E">
        <w:rPr>
          <w:rFonts w:eastAsia="Calibri"/>
          <w:lang w:val="pt-PT" w:eastAsia="lt-LT"/>
        </w:rPr>
        <w:t>1 ml suspensijos yra 80 mg amoksicilino (amoksicilino trihidrato pavidalu) ir 11,4 mg klavulano rūgšties (kalio klavulanato pavidalu).</w:t>
      </w:r>
    </w:p>
    <w:p w14:paraId="6ED11264" w14:textId="77777777" w:rsidR="00CD4E2A" w:rsidRPr="00FC773E" w:rsidRDefault="00CD4E2A">
      <w:pPr>
        <w:widowControl w:val="0"/>
        <w:rPr>
          <w:rFonts w:eastAsia="Calibri"/>
          <w:lang w:val="pt-PT" w:eastAsia="lt-LT"/>
        </w:rPr>
      </w:pPr>
    </w:p>
    <w:p w14:paraId="65BB6D6D" w14:textId="77777777" w:rsidR="00CD4E2A" w:rsidRPr="00FC773E" w:rsidRDefault="000A76E3">
      <w:pPr>
        <w:widowControl w:val="0"/>
        <w:rPr>
          <w:rFonts w:eastAsia="Calibri"/>
          <w:u w:val="single"/>
          <w:lang w:val="pt-PT" w:eastAsia="lt-LT"/>
        </w:rPr>
      </w:pPr>
      <w:r w:rsidRPr="00FC773E">
        <w:rPr>
          <w:rFonts w:eastAsia="Calibri"/>
          <w:u w:val="single"/>
          <w:lang w:val="pt-PT" w:eastAsia="lt-LT"/>
        </w:rPr>
        <w:t>Pagalbinė medžiaga, kurios poveikis žinomas:</w:t>
      </w:r>
    </w:p>
    <w:p w14:paraId="6261EC67" w14:textId="77777777" w:rsidR="00CD4E2A" w:rsidRPr="00FC773E" w:rsidRDefault="000A76E3">
      <w:pPr>
        <w:widowControl w:val="0"/>
        <w:rPr>
          <w:rFonts w:eastAsia="Calibri"/>
          <w:lang w:val="pt-PT" w:eastAsia="lt-LT"/>
        </w:rPr>
      </w:pPr>
      <w:r w:rsidRPr="00FC773E">
        <w:rPr>
          <w:rFonts w:eastAsia="Calibri"/>
          <w:lang w:val="pt-PT" w:eastAsia="lt-LT"/>
        </w:rPr>
        <w:t>5 ml suspensijos yra 12,5 mg aspartamo (E951). 1 ml suspensijos yra 2,5 mg aspartamo (E951).</w:t>
      </w:r>
    </w:p>
    <w:p w14:paraId="61B70448" w14:textId="77777777" w:rsidR="00CD4E2A" w:rsidRPr="00FC773E" w:rsidRDefault="000A76E3">
      <w:pPr>
        <w:widowControl w:val="0"/>
        <w:rPr>
          <w:rFonts w:eastAsia="Calibri"/>
          <w:lang w:val="pt-PT" w:eastAsia="lt-LT"/>
        </w:rPr>
      </w:pPr>
      <w:r w:rsidRPr="00FC773E">
        <w:rPr>
          <w:rFonts w:eastAsia="Calibri"/>
          <w:lang w:val="pt-PT" w:eastAsia="lt-LT"/>
        </w:rPr>
        <w:t>5 ml suspensijos yra 12,307 mg kalio. 1 ml suspensijos yra 2,461 mg kalio.</w:t>
      </w:r>
    </w:p>
    <w:p w14:paraId="452C2854" w14:textId="77777777" w:rsidR="00CD4E2A" w:rsidRPr="00FC773E" w:rsidRDefault="00CD4E2A">
      <w:pPr>
        <w:widowControl w:val="0"/>
        <w:rPr>
          <w:rFonts w:eastAsia="Calibri"/>
          <w:u w:val="single"/>
          <w:lang w:val="pt-PT" w:eastAsia="lt-LT"/>
        </w:rPr>
      </w:pPr>
    </w:p>
    <w:p w14:paraId="4A14071D" w14:textId="77777777" w:rsidR="00CD4E2A" w:rsidRPr="00FC773E" w:rsidRDefault="000A76E3">
      <w:pPr>
        <w:widowControl w:val="0"/>
        <w:rPr>
          <w:rFonts w:eastAsia="Calibri"/>
          <w:lang w:val="pt-PT" w:eastAsia="lt-LT"/>
        </w:rPr>
      </w:pPr>
      <w:r w:rsidRPr="00FC773E">
        <w:rPr>
          <w:rFonts w:eastAsia="Calibri"/>
          <w:lang w:val="pt-PT" w:eastAsia="lt-LT"/>
        </w:rPr>
        <w:t>Visos pagalbinės medžiagos išvardytos 6.1 skyriuje.</w:t>
      </w:r>
    </w:p>
    <w:p w14:paraId="7D61D340" w14:textId="77777777" w:rsidR="00CD4E2A" w:rsidRPr="00FC773E" w:rsidRDefault="00CD4E2A">
      <w:pPr>
        <w:widowControl w:val="0"/>
        <w:rPr>
          <w:rFonts w:eastAsia="Calibri"/>
          <w:lang w:val="pt-PT" w:eastAsia="lt-LT"/>
        </w:rPr>
      </w:pPr>
    </w:p>
    <w:p w14:paraId="2CF237C9" w14:textId="77777777" w:rsidR="00CD4E2A" w:rsidRPr="00FC773E" w:rsidRDefault="00CD4E2A">
      <w:pPr>
        <w:widowControl w:val="0"/>
        <w:rPr>
          <w:rFonts w:eastAsia="Calibri"/>
          <w:lang w:val="pt-PT" w:eastAsia="lt-LT"/>
        </w:rPr>
      </w:pPr>
    </w:p>
    <w:p w14:paraId="6352E578" w14:textId="77777777" w:rsidR="00CD4E2A" w:rsidRPr="00FC773E" w:rsidRDefault="000A76E3">
      <w:pPr>
        <w:widowControl w:val="0"/>
        <w:rPr>
          <w:rFonts w:eastAsia="Calibri"/>
          <w:b/>
          <w:caps/>
          <w:lang w:val="pt-PT" w:eastAsia="lt-LT"/>
        </w:rPr>
      </w:pPr>
      <w:r w:rsidRPr="00FC773E">
        <w:rPr>
          <w:rFonts w:eastAsia="Calibri"/>
          <w:b/>
          <w:caps/>
          <w:lang w:val="pt-PT" w:eastAsia="lt-LT"/>
        </w:rPr>
        <w:t>3.</w:t>
      </w:r>
      <w:r w:rsidRPr="00FC773E">
        <w:rPr>
          <w:rFonts w:eastAsia="Calibri"/>
          <w:b/>
          <w:caps/>
          <w:lang w:val="pt-PT" w:eastAsia="lt-LT"/>
        </w:rPr>
        <w:tab/>
        <w:t>FARMACINĖ forma</w:t>
      </w:r>
    </w:p>
    <w:p w14:paraId="7E3A296C" w14:textId="77777777" w:rsidR="00CD4E2A" w:rsidRPr="00FC773E" w:rsidRDefault="00CD4E2A">
      <w:pPr>
        <w:widowControl w:val="0"/>
        <w:rPr>
          <w:rFonts w:eastAsia="Calibri"/>
          <w:highlight w:val="yellow"/>
          <w:lang w:val="pt-PT" w:eastAsia="lt-LT"/>
        </w:rPr>
      </w:pPr>
    </w:p>
    <w:p w14:paraId="1854059B" w14:textId="77777777" w:rsidR="00CD4E2A" w:rsidRPr="00FC773E" w:rsidRDefault="000A76E3">
      <w:pPr>
        <w:widowControl w:val="0"/>
        <w:rPr>
          <w:rFonts w:eastAsia="Calibri"/>
          <w:lang w:val="pt-PT" w:eastAsia="lt-LT"/>
        </w:rPr>
      </w:pPr>
      <w:r w:rsidRPr="00FC773E">
        <w:rPr>
          <w:rFonts w:eastAsia="Calibri"/>
          <w:lang w:val="pt-PT" w:eastAsia="en-GB"/>
        </w:rPr>
        <w:t>Milteliai geriamajai suspensijai</w:t>
      </w:r>
    </w:p>
    <w:p w14:paraId="6A67B80A" w14:textId="77777777" w:rsidR="00CD4E2A" w:rsidRPr="00FC773E" w:rsidRDefault="00CD4E2A">
      <w:pPr>
        <w:widowControl w:val="0"/>
        <w:rPr>
          <w:rFonts w:eastAsia="Calibri"/>
          <w:lang w:val="pt-PT" w:eastAsia="lt-LT"/>
        </w:rPr>
      </w:pPr>
    </w:p>
    <w:p w14:paraId="280C4255" w14:textId="77777777" w:rsidR="00CD4E2A" w:rsidRPr="00FC773E" w:rsidRDefault="000A76E3">
      <w:pPr>
        <w:widowControl w:val="0"/>
        <w:rPr>
          <w:rFonts w:eastAsia="Calibri"/>
          <w:lang w:val="pt-PT" w:eastAsia="lt-LT"/>
        </w:rPr>
      </w:pPr>
      <w:r w:rsidRPr="00FC773E">
        <w:rPr>
          <w:rFonts w:eastAsia="Calibri"/>
          <w:lang w:val="pt-PT" w:eastAsia="lt-LT"/>
        </w:rPr>
        <w:t>Balti arba balkšvi milteliai.</w:t>
      </w:r>
    </w:p>
    <w:p w14:paraId="79598387" w14:textId="77777777" w:rsidR="00CD4E2A" w:rsidRPr="00FC773E" w:rsidRDefault="00CD4E2A">
      <w:pPr>
        <w:widowControl w:val="0"/>
        <w:rPr>
          <w:rFonts w:eastAsia="Calibri"/>
          <w:lang w:val="pt-PT" w:eastAsia="lt-LT"/>
        </w:rPr>
      </w:pPr>
    </w:p>
    <w:p w14:paraId="7A17CB46" w14:textId="77777777" w:rsidR="00CD4E2A" w:rsidRPr="00FC773E" w:rsidRDefault="00CD4E2A">
      <w:pPr>
        <w:widowControl w:val="0"/>
        <w:rPr>
          <w:rFonts w:eastAsia="Calibri"/>
          <w:lang w:val="pt-PT" w:eastAsia="lt-LT"/>
        </w:rPr>
      </w:pPr>
    </w:p>
    <w:p w14:paraId="7DDE38BB" w14:textId="77777777" w:rsidR="00CD4E2A" w:rsidRPr="00FC773E" w:rsidRDefault="000A76E3">
      <w:pPr>
        <w:widowControl w:val="0"/>
        <w:rPr>
          <w:rFonts w:eastAsia="Calibri"/>
          <w:b/>
          <w:caps/>
          <w:lang w:val="pt-PT" w:eastAsia="lt-LT"/>
        </w:rPr>
      </w:pPr>
      <w:r w:rsidRPr="00FC773E">
        <w:rPr>
          <w:rFonts w:eastAsia="Calibri"/>
          <w:b/>
          <w:caps/>
          <w:lang w:val="pt-PT" w:eastAsia="lt-LT"/>
        </w:rPr>
        <w:t>4.</w:t>
      </w:r>
      <w:r w:rsidRPr="00FC773E">
        <w:rPr>
          <w:rFonts w:eastAsia="Calibri"/>
          <w:b/>
          <w:caps/>
          <w:lang w:val="pt-PT" w:eastAsia="lt-LT"/>
        </w:rPr>
        <w:tab/>
        <w:t>klinikinĖ informacija</w:t>
      </w:r>
    </w:p>
    <w:p w14:paraId="51336B53" w14:textId="77777777" w:rsidR="00CD4E2A" w:rsidRPr="00FC773E" w:rsidRDefault="00CD4E2A">
      <w:pPr>
        <w:widowControl w:val="0"/>
        <w:rPr>
          <w:rFonts w:eastAsia="Calibri"/>
          <w:lang w:val="pt-PT" w:eastAsia="lt-LT"/>
        </w:rPr>
      </w:pPr>
    </w:p>
    <w:p w14:paraId="3CA91FB3" w14:textId="77777777" w:rsidR="00CD4E2A" w:rsidRPr="00FC773E" w:rsidRDefault="000A76E3">
      <w:pPr>
        <w:widowControl w:val="0"/>
        <w:rPr>
          <w:rFonts w:eastAsia="Calibri"/>
          <w:b/>
          <w:lang w:val="pt-PT" w:eastAsia="lt-LT"/>
        </w:rPr>
      </w:pPr>
      <w:r w:rsidRPr="00FC773E">
        <w:rPr>
          <w:rFonts w:eastAsia="Calibri"/>
          <w:b/>
          <w:lang w:val="pt-PT" w:eastAsia="lt-LT"/>
        </w:rPr>
        <w:t>4.1</w:t>
      </w:r>
      <w:r w:rsidRPr="00FC773E">
        <w:rPr>
          <w:rFonts w:eastAsia="Calibri"/>
          <w:b/>
          <w:lang w:val="pt-PT" w:eastAsia="lt-LT"/>
        </w:rPr>
        <w:tab/>
        <w:t>Terapinės indikacijos</w:t>
      </w:r>
    </w:p>
    <w:p w14:paraId="3F31F9FB" w14:textId="77777777" w:rsidR="00CD4E2A" w:rsidRPr="00FC773E" w:rsidRDefault="00CD4E2A">
      <w:pPr>
        <w:widowControl w:val="0"/>
        <w:rPr>
          <w:rFonts w:eastAsia="Calibri"/>
          <w:lang w:val="pt-PT" w:eastAsia="lt-LT"/>
        </w:rPr>
      </w:pPr>
    </w:p>
    <w:p w14:paraId="7B4FF7DC" w14:textId="77777777" w:rsidR="00CD4E2A" w:rsidRPr="00FC773E" w:rsidRDefault="000A76E3">
      <w:pPr>
        <w:widowControl w:val="0"/>
        <w:rPr>
          <w:rFonts w:eastAsia="Calibri"/>
          <w:bCs/>
          <w:lang w:val="pt-PT" w:eastAsia="lt-LT"/>
        </w:rPr>
      </w:pPr>
      <w:r w:rsidRPr="00FC773E">
        <w:rPr>
          <w:rFonts w:eastAsia="Calibri"/>
          <w:bCs/>
          <w:lang w:val="pt-PT" w:eastAsia="lt-LT"/>
        </w:rPr>
        <w:t>Betaklav skirtas toliau išvardytoms suaugusiųjų ir vaikų infekcinėms ligoms</w:t>
      </w:r>
      <w:r w:rsidRPr="00FC773E">
        <w:rPr>
          <w:rFonts w:eastAsia="Calibri"/>
          <w:lang w:val="pt-PT" w:eastAsia="lt-LT"/>
        </w:rPr>
        <w:t xml:space="preserve"> gydyti (žr. 4.2, 4.4 ir 5.1 skyrius).</w:t>
      </w:r>
    </w:p>
    <w:p w14:paraId="45E49F6B" w14:textId="77777777" w:rsidR="00CD4E2A" w:rsidRPr="00FC773E" w:rsidRDefault="00CD4E2A">
      <w:pPr>
        <w:widowControl w:val="0"/>
        <w:rPr>
          <w:rFonts w:eastAsia="Calibri"/>
          <w:bCs/>
          <w:lang w:val="pt-PT" w:eastAsia="lt-LT"/>
        </w:rPr>
      </w:pPr>
    </w:p>
    <w:p w14:paraId="6EC4A64F" w14:textId="77777777" w:rsidR="00CD4E2A" w:rsidRPr="00FC773E" w:rsidRDefault="000A76E3">
      <w:pPr>
        <w:widowControl w:val="0"/>
        <w:numPr>
          <w:ilvl w:val="0"/>
          <w:numId w:val="28"/>
        </w:numPr>
        <w:tabs>
          <w:tab w:val="clear" w:pos="567"/>
        </w:tabs>
        <w:spacing w:line="240" w:lineRule="auto"/>
        <w:ind w:left="567" w:hanging="567"/>
        <w:rPr>
          <w:rFonts w:eastAsia="Calibri"/>
          <w:lang w:val="pt-PT" w:eastAsia="lt-LT"/>
        </w:rPr>
      </w:pPr>
      <w:r w:rsidRPr="00FC773E">
        <w:rPr>
          <w:rFonts w:eastAsia="Calibri"/>
          <w:lang w:val="pt-PT" w:eastAsia="lt-LT"/>
        </w:rPr>
        <w:t>Ūminis bakterijų sukeltas sinusitas (tinkamai diagnozuotas).</w:t>
      </w:r>
    </w:p>
    <w:p w14:paraId="092D07C2" w14:textId="77777777" w:rsidR="00CD4E2A" w:rsidRDefault="000A76E3">
      <w:pPr>
        <w:widowControl w:val="0"/>
        <w:numPr>
          <w:ilvl w:val="0"/>
          <w:numId w:val="28"/>
        </w:numPr>
        <w:tabs>
          <w:tab w:val="clear" w:pos="567"/>
        </w:tabs>
        <w:spacing w:line="240" w:lineRule="auto"/>
        <w:ind w:left="567" w:hanging="567"/>
        <w:rPr>
          <w:rFonts w:eastAsia="Calibri"/>
          <w:bCs/>
          <w:lang w:eastAsia="lt-LT"/>
        </w:rPr>
      </w:pPr>
      <w:r>
        <w:rPr>
          <w:rFonts w:eastAsia="Calibri"/>
          <w:bCs/>
          <w:lang w:eastAsia="lt-LT"/>
        </w:rPr>
        <w:t>Ūminis vidurinis otitas.</w:t>
      </w:r>
    </w:p>
    <w:p w14:paraId="1F8F560D" w14:textId="77777777" w:rsidR="00CD4E2A" w:rsidRPr="00FC773E" w:rsidRDefault="000A76E3">
      <w:pPr>
        <w:widowControl w:val="0"/>
        <w:numPr>
          <w:ilvl w:val="0"/>
          <w:numId w:val="28"/>
        </w:numPr>
        <w:tabs>
          <w:tab w:val="clear" w:pos="567"/>
        </w:tabs>
        <w:spacing w:line="240" w:lineRule="auto"/>
        <w:ind w:left="567" w:hanging="567"/>
        <w:rPr>
          <w:rFonts w:eastAsia="Calibri"/>
          <w:lang w:val="pt-PT" w:eastAsia="lt-LT"/>
        </w:rPr>
      </w:pPr>
      <w:r w:rsidRPr="00FC773E">
        <w:rPr>
          <w:rFonts w:eastAsia="Calibri"/>
          <w:bCs/>
          <w:lang w:val="pt-PT" w:eastAsia="lt-LT"/>
        </w:rPr>
        <w:t xml:space="preserve">Lėtinio bronchito paūmėjimas </w:t>
      </w:r>
      <w:r w:rsidRPr="00FC773E">
        <w:rPr>
          <w:rFonts w:eastAsia="Calibri"/>
          <w:lang w:val="pt-PT" w:eastAsia="lt-LT"/>
        </w:rPr>
        <w:t>(tinkamai diagnozuotas).</w:t>
      </w:r>
    </w:p>
    <w:p w14:paraId="58E4E984" w14:textId="77777777" w:rsidR="00CD4E2A" w:rsidRDefault="000A76E3">
      <w:pPr>
        <w:widowControl w:val="0"/>
        <w:numPr>
          <w:ilvl w:val="0"/>
          <w:numId w:val="28"/>
        </w:numPr>
        <w:tabs>
          <w:tab w:val="clear" w:pos="567"/>
        </w:tabs>
        <w:spacing w:line="240" w:lineRule="auto"/>
        <w:ind w:left="567" w:hanging="567"/>
        <w:rPr>
          <w:rFonts w:eastAsia="Calibri"/>
          <w:bCs/>
          <w:lang w:eastAsia="lt-LT"/>
        </w:rPr>
      </w:pPr>
      <w:r>
        <w:rPr>
          <w:rFonts w:eastAsia="Calibri"/>
          <w:lang w:eastAsia="lt-LT"/>
        </w:rPr>
        <w:t>Bendruomenėje įgyta pneumonija.</w:t>
      </w:r>
    </w:p>
    <w:p w14:paraId="60DF6104" w14:textId="77777777" w:rsidR="00CD4E2A" w:rsidRDefault="000A76E3">
      <w:pPr>
        <w:widowControl w:val="0"/>
        <w:numPr>
          <w:ilvl w:val="0"/>
          <w:numId w:val="28"/>
        </w:numPr>
        <w:tabs>
          <w:tab w:val="clear" w:pos="567"/>
        </w:tabs>
        <w:spacing w:line="240" w:lineRule="auto"/>
        <w:ind w:left="567" w:hanging="567"/>
        <w:rPr>
          <w:rFonts w:eastAsia="Calibri"/>
          <w:bCs/>
          <w:lang w:eastAsia="lt-LT"/>
        </w:rPr>
      </w:pPr>
      <w:r>
        <w:rPr>
          <w:rFonts w:eastAsia="Calibri"/>
          <w:bCs/>
          <w:lang w:eastAsia="lt-LT"/>
        </w:rPr>
        <w:t>Cistitas.</w:t>
      </w:r>
    </w:p>
    <w:p w14:paraId="7499BE27" w14:textId="77777777" w:rsidR="00CD4E2A" w:rsidRDefault="000A76E3">
      <w:pPr>
        <w:widowControl w:val="0"/>
        <w:numPr>
          <w:ilvl w:val="0"/>
          <w:numId w:val="28"/>
        </w:numPr>
        <w:tabs>
          <w:tab w:val="clear" w:pos="567"/>
        </w:tabs>
        <w:spacing w:line="240" w:lineRule="auto"/>
        <w:ind w:left="567" w:hanging="567"/>
        <w:rPr>
          <w:rFonts w:eastAsia="Calibri"/>
          <w:bCs/>
          <w:lang w:eastAsia="lt-LT"/>
        </w:rPr>
      </w:pPr>
      <w:r>
        <w:rPr>
          <w:rFonts w:eastAsia="Calibri"/>
          <w:bCs/>
          <w:lang w:eastAsia="lt-LT"/>
        </w:rPr>
        <w:t>Pielonefritas.</w:t>
      </w:r>
    </w:p>
    <w:p w14:paraId="4920C6FE" w14:textId="77777777" w:rsidR="00CD4E2A" w:rsidRDefault="000A76E3">
      <w:pPr>
        <w:widowControl w:val="0"/>
        <w:numPr>
          <w:ilvl w:val="0"/>
          <w:numId w:val="28"/>
        </w:numPr>
        <w:tabs>
          <w:tab w:val="clear" w:pos="567"/>
        </w:tabs>
        <w:spacing w:line="240" w:lineRule="auto"/>
        <w:ind w:left="567" w:hanging="567"/>
        <w:rPr>
          <w:rFonts w:eastAsia="Calibri"/>
          <w:bCs/>
          <w:lang w:eastAsia="lt-LT"/>
        </w:rPr>
      </w:pPr>
      <w:r>
        <w:rPr>
          <w:rFonts w:eastAsia="Calibri"/>
          <w:bCs/>
          <w:lang w:eastAsia="lt-LT"/>
        </w:rPr>
        <w:t>Odos ir minkštųjų audinių infekcinės ligos, ypač puriojo ląstelyno uždegimas, gyvūnų įkandimai, sunkus dantų abscesas su išplitusiu puriojo ląstelyno uždegimu.</w:t>
      </w:r>
    </w:p>
    <w:p w14:paraId="097EDC9D" w14:textId="77777777" w:rsidR="00CD4E2A" w:rsidRPr="00FC773E" w:rsidRDefault="000A76E3">
      <w:pPr>
        <w:widowControl w:val="0"/>
        <w:numPr>
          <w:ilvl w:val="0"/>
          <w:numId w:val="28"/>
        </w:numPr>
        <w:tabs>
          <w:tab w:val="clear" w:pos="567"/>
        </w:tabs>
        <w:spacing w:line="240" w:lineRule="auto"/>
        <w:ind w:left="567" w:hanging="567"/>
        <w:rPr>
          <w:rFonts w:eastAsia="Calibri"/>
          <w:bCs/>
          <w:lang w:val="pt-PT" w:eastAsia="lt-LT"/>
        </w:rPr>
      </w:pPr>
      <w:r w:rsidRPr="00FC773E">
        <w:rPr>
          <w:rFonts w:eastAsia="Calibri"/>
          <w:bCs/>
          <w:lang w:val="pt-PT" w:eastAsia="lt-LT"/>
        </w:rPr>
        <w:t>Kaulų ir sąnarių infekcinės ligos, ypač osteomielitas.</w:t>
      </w:r>
    </w:p>
    <w:p w14:paraId="62E21A72" w14:textId="77777777" w:rsidR="00CD4E2A" w:rsidRPr="00FC773E" w:rsidRDefault="00CD4E2A">
      <w:pPr>
        <w:widowControl w:val="0"/>
        <w:rPr>
          <w:rFonts w:eastAsia="Calibri"/>
          <w:lang w:val="pt-PT" w:eastAsia="lt-LT"/>
        </w:rPr>
      </w:pPr>
    </w:p>
    <w:p w14:paraId="171D7616" w14:textId="77777777" w:rsidR="00CD4E2A" w:rsidRPr="00FC773E" w:rsidRDefault="000A76E3">
      <w:pPr>
        <w:widowControl w:val="0"/>
        <w:rPr>
          <w:rFonts w:eastAsia="Calibri"/>
          <w:lang w:val="pt-PT" w:eastAsia="lt-LT"/>
        </w:rPr>
      </w:pPr>
      <w:r w:rsidRPr="00FC773E">
        <w:rPr>
          <w:rFonts w:eastAsia="Calibri"/>
          <w:bCs/>
          <w:lang w:val="pt-PT" w:eastAsia="lt-LT"/>
        </w:rPr>
        <w:t>Reikia laikytis oficialių tinkamo antibakterinių vaistinių preparatų vartojimo rekomendacijų</w:t>
      </w:r>
      <w:r w:rsidRPr="00FC773E">
        <w:rPr>
          <w:rFonts w:eastAsia="Calibri"/>
          <w:lang w:val="pt-PT" w:eastAsia="lt-LT"/>
        </w:rPr>
        <w:t>.</w:t>
      </w:r>
    </w:p>
    <w:p w14:paraId="6047E855" w14:textId="77777777" w:rsidR="00CD4E2A" w:rsidRPr="00FC773E" w:rsidRDefault="00CD4E2A">
      <w:pPr>
        <w:widowControl w:val="0"/>
        <w:rPr>
          <w:rFonts w:eastAsia="Calibri"/>
          <w:lang w:val="pt-PT" w:eastAsia="lt-LT"/>
        </w:rPr>
      </w:pPr>
    </w:p>
    <w:p w14:paraId="41A8E383" w14:textId="77777777" w:rsidR="00CD4E2A" w:rsidRDefault="000A76E3">
      <w:pPr>
        <w:widowControl w:val="0"/>
        <w:rPr>
          <w:rFonts w:eastAsia="Calibri"/>
          <w:b/>
          <w:lang w:eastAsia="lt-LT"/>
        </w:rPr>
      </w:pPr>
      <w:r>
        <w:rPr>
          <w:rFonts w:eastAsia="Calibri"/>
          <w:b/>
          <w:lang w:eastAsia="lt-LT"/>
        </w:rPr>
        <w:t>4.2</w:t>
      </w:r>
      <w:r>
        <w:rPr>
          <w:rFonts w:eastAsia="Calibri"/>
          <w:b/>
          <w:lang w:eastAsia="lt-LT"/>
        </w:rPr>
        <w:tab/>
        <w:t>Dozavimas ir vartojimo metodas</w:t>
      </w:r>
    </w:p>
    <w:p w14:paraId="072D023E" w14:textId="77777777" w:rsidR="00CD4E2A" w:rsidRDefault="00CD4E2A">
      <w:pPr>
        <w:widowControl w:val="0"/>
        <w:rPr>
          <w:rFonts w:eastAsia="Calibri"/>
          <w:b/>
          <w:lang w:eastAsia="lt-LT"/>
        </w:rPr>
      </w:pPr>
    </w:p>
    <w:p w14:paraId="64BBBC58" w14:textId="77777777" w:rsidR="00CD4E2A" w:rsidRDefault="000A76E3">
      <w:pPr>
        <w:widowControl w:val="0"/>
        <w:rPr>
          <w:rFonts w:eastAsia="Calibri"/>
          <w:u w:val="single"/>
          <w:lang w:eastAsia="lt-LT"/>
        </w:rPr>
      </w:pPr>
      <w:r>
        <w:rPr>
          <w:rFonts w:eastAsia="Calibri"/>
          <w:u w:val="single"/>
          <w:lang w:eastAsia="lt-LT"/>
        </w:rPr>
        <w:t>Dozavimas</w:t>
      </w:r>
    </w:p>
    <w:p w14:paraId="1135622D" w14:textId="77777777" w:rsidR="00CD4E2A" w:rsidRDefault="00CD4E2A">
      <w:pPr>
        <w:widowControl w:val="0"/>
        <w:rPr>
          <w:rFonts w:eastAsia="Calibri"/>
          <w:b/>
          <w:lang w:eastAsia="lt-LT"/>
        </w:rPr>
      </w:pPr>
    </w:p>
    <w:p w14:paraId="48040288" w14:textId="41E1DC69" w:rsidR="00CD4E2A" w:rsidRDefault="000A76E3">
      <w:pPr>
        <w:widowControl w:val="0"/>
        <w:rPr>
          <w:rFonts w:eastAsia="Calibri"/>
          <w:lang w:eastAsia="lt-LT"/>
        </w:rPr>
      </w:pPr>
      <w:r>
        <w:rPr>
          <w:rFonts w:eastAsia="Calibri"/>
          <w:lang w:eastAsia="lt-LT"/>
        </w:rPr>
        <w:t>Dozės išreiškiamos amoksicilino/klavulano rūgšties kiekiu, išskyrus atvejus, kai atskirai pateikiama kiekvieno vaistinio preparato dozė.</w:t>
      </w:r>
    </w:p>
    <w:p w14:paraId="5CE1FF5C" w14:textId="77777777" w:rsidR="00CD4E2A" w:rsidRDefault="000A76E3">
      <w:pPr>
        <w:widowControl w:val="0"/>
        <w:rPr>
          <w:rFonts w:eastAsia="Calibri"/>
          <w:lang w:eastAsia="lt-LT"/>
        </w:rPr>
      </w:pPr>
      <w:r>
        <w:rPr>
          <w:rFonts w:eastAsia="Calibri"/>
          <w:lang w:eastAsia="lt-LT"/>
        </w:rPr>
        <w:t>Parenkant Betaklav dozę konkrečiai infekcinei ligai gydyti, reikia atsižvelgti į:</w:t>
      </w:r>
    </w:p>
    <w:p w14:paraId="650E5219" w14:textId="77777777" w:rsidR="00CD4E2A" w:rsidRDefault="000A76E3">
      <w:pPr>
        <w:widowControl w:val="0"/>
        <w:numPr>
          <w:ilvl w:val="0"/>
          <w:numId w:val="29"/>
        </w:numPr>
        <w:tabs>
          <w:tab w:val="clear" w:pos="567"/>
        </w:tabs>
        <w:spacing w:line="240" w:lineRule="auto"/>
        <w:ind w:left="567" w:hanging="567"/>
        <w:rPr>
          <w:rFonts w:eastAsia="Calibri"/>
          <w:lang w:eastAsia="lt-LT"/>
        </w:rPr>
      </w:pPr>
      <w:r>
        <w:rPr>
          <w:rFonts w:eastAsia="Calibri"/>
          <w:lang w:eastAsia="lt-LT"/>
        </w:rPr>
        <w:t>tikėtinus sukėlėjus ir jų galimą jautrumą antibakteriniams vaistiniams preparatams (žr. 4.4 skyrių);</w:t>
      </w:r>
    </w:p>
    <w:p w14:paraId="71707593" w14:textId="77777777" w:rsidR="00CD4E2A" w:rsidRDefault="000A76E3">
      <w:pPr>
        <w:widowControl w:val="0"/>
        <w:numPr>
          <w:ilvl w:val="0"/>
          <w:numId w:val="29"/>
        </w:numPr>
        <w:tabs>
          <w:tab w:val="clear" w:pos="567"/>
        </w:tabs>
        <w:spacing w:line="240" w:lineRule="auto"/>
        <w:ind w:left="567" w:hanging="567"/>
        <w:rPr>
          <w:rFonts w:eastAsia="Calibri"/>
          <w:lang w:eastAsia="lt-LT"/>
        </w:rPr>
      </w:pPr>
      <w:r>
        <w:rPr>
          <w:rFonts w:eastAsia="Calibri"/>
          <w:lang w:eastAsia="lt-LT"/>
        </w:rPr>
        <w:t>infekcijos sunkumą ir vietą;</w:t>
      </w:r>
    </w:p>
    <w:p w14:paraId="025B8935" w14:textId="77777777" w:rsidR="00CD4E2A" w:rsidRDefault="000A76E3">
      <w:pPr>
        <w:widowControl w:val="0"/>
        <w:numPr>
          <w:ilvl w:val="0"/>
          <w:numId w:val="29"/>
        </w:numPr>
        <w:tabs>
          <w:tab w:val="clear" w:pos="567"/>
        </w:tabs>
        <w:spacing w:line="240" w:lineRule="auto"/>
        <w:ind w:left="567" w:hanging="567"/>
        <w:rPr>
          <w:rFonts w:eastAsia="Calibri"/>
          <w:lang w:eastAsia="lt-LT"/>
        </w:rPr>
      </w:pPr>
      <w:r>
        <w:rPr>
          <w:rFonts w:eastAsia="Calibri"/>
          <w:lang w:eastAsia="lt-LT"/>
        </w:rPr>
        <w:t>paciento amžių, kūno svorį ir inkstų funkciją, kaip nurodyta toliau.</w:t>
      </w:r>
    </w:p>
    <w:p w14:paraId="0CAB7306" w14:textId="77777777" w:rsidR="00CD4E2A" w:rsidRDefault="00CD4E2A">
      <w:pPr>
        <w:widowControl w:val="0"/>
        <w:rPr>
          <w:rFonts w:eastAsia="Calibri"/>
          <w:lang w:eastAsia="lt-LT"/>
        </w:rPr>
      </w:pPr>
    </w:p>
    <w:p w14:paraId="28686C93" w14:textId="77777777" w:rsidR="00CD4E2A" w:rsidRDefault="000A76E3">
      <w:pPr>
        <w:widowControl w:val="0"/>
        <w:rPr>
          <w:rFonts w:eastAsia="Calibri"/>
          <w:lang w:eastAsia="lt-LT"/>
        </w:rPr>
      </w:pPr>
      <w:r>
        <w:rPr>
          <w:rFonts w:eastAsia="Calibri"/>
          <w:lang w:eastAsia="lt-LT"/>
        </w:rPr>
        <w:t>Jeigu būtina, reikia numatyti galimybę vartoti kitokios formos Betaklav (t. y. vaistinį preparatą, kuriame yra didesnė amoksicilino dozė ir (arba) skirtingas amoksicilino ir klavulano rūgšties dozių santykis) (žr. 4.4 ir 5.1 skyrius).</w:t>
      </w:r>
    </w:p>
    <w:p w14:paraId="491A0122" w14:textId="77777777" w:rsidR="00CD4E2A" w:rsidRDefault="00CD4E2A">
      <w:pPr>
        <w:widowControl w:val="0"/>
        <w:rPr>
          <w:rFonts w:eastAsia="Calibri"/>
          <w:lang w:eastAsia="lt-LT"/>
        </w:rPr>
      </w:pPr>
    </w:p>
    <w:p w14:paraId="05AA59B9" w14:textId="77777777" w:rsidR="00CD4E2A" w:rsidRDefault="000A76E3">
      <w:pPr>
        <w:widowControl w:val="0"/>
        <w:rPr>
          <w:rFonts w:eastAsia="Calibri"/>
          <w:lang w:eastAsia="lt-LT"/>
        </w:rPr>
      </w:pPr>
      <w:r>
        <w:rPr>
          <w:rFonts w:eastAsia="Calibri"/>
          <w:lang w:eastAsia="lt-LT"/>
        </w:rPr>
        <w:t>Vaikams, kurie sveria &lt;40 kg, pagal toliau esančias rekomendacijas vartojant šią Betaklav formą, maksimali paros dozė yra 1000 – 2800 mg amoksicilino ir 143 – 400 mg klavulano rūgšties.</w:t>
      </w:r>
    </w:p>
    <w:p w14:paraId="7340BA43" w14:textId="77777777" w:rsidR="00CD4E2A" w:rsidRDefault="00CD4E2A">
      <w:pPr>
        <w:widowControl w:val="0"/>
        <w:rPr>
          <w:rFonts w:eastAsia="Calibri"/>
          <w:lang w:eastAsia="lt-LT"/>
        </w:rPr>
      </w:pPr>
    </w:p>
    <w:p w14:paraId="1536950D" w14:textId="507A31F6" w:rsidR="00CD4E2A" w:rsidRDefault="000A76E3">
      <w:pPr>
        <w:widowControl w:val="0"/>
        <w:rPr>
          <w:rFonts w:eastAsia="Calibri"/>
          <w:lang w:eastAsia="lt-LT"/>
        </w:rPr>
      </w:pPr>
      <w:r>
        <w:rPr>
          <w:rFonts w:eastAsia="Calibri"/>
          <w:lang w:eastAsia="lt-LT"/>
        </w:rPr>
        <w:t>Jeigu nusprendžiama, kad būtina vartoti didesnę amoksicilino paros dozę, rekomenduojama rinktis kitokį amoksicilino/klavulano rūgšties vaistinį preparatą, kad būtų išvengta nepagrįstai didelių klavulano rūgšties paros dozių (žr. 4.4 ir 5.1 skyrius).</w:t>
      </w:r>
    </w:p>
    <w:p w14:paraId="6A00DF2C" w14:textId="77777777" w:rsidR="00CD4E2A" w:rsidRDefault="00CD4E2A">
      <w:pPr>
        <w:widowControl w:val="0"/>
        <w:rPr>
          <w:rFonts w:eastAsia="Calibri"/>
          <w:lang w:eastAsia="lt-LT"/>
        </w:rPr>
      </w:pPr>
    </w:p>
    <w:p w14:paraId="3E7E97D1" w14:textId="77777777" w:rsidR="00CD4E2A" w:rsidRDefault="000A76E3">
      <w:pPr>
        <w:widowControl w:val="0"/>
        <w:rPr>
          <w:rFonts w:eastAsia="Calibri"/>
          <w:lang w:eastAsia="lt-LT"/>
        </w:rPr>
      </w:pPr>
      <w:r>
        <w:rPr>
          <w:rFonts w:eastAsia="Calibri"/>
          <w:lang w:eastAsia="lt-LT"/>
        </w:rPr>
        <w:t>Gydymo trukmę reikia nustatyti, atsižvelgiant į paciento reakciją. Kai kurias infekcines ligas (pvz., osteomielitą) reikia gydyti ilgai. Gydymą, jo neįvertinus iš naujo, galima tęsti ne ilgiau kaip 14 dienų (apie ilgalaikį gydymą žr. 4.4 skyriuje).</w:t>
      </w:r>
    </w:p>
    <w:p w14:paraId="1992F7EF" w14:textId="77777777" w:rsidR="00CD4E2A" w:rsidRDefault="00CD4E2A">
      <w:pPr>
        <w:widowControl w:val="0"/>
        <w:rPr>
          <w:rFonts w:eastAsia="Calibri"/>
          <w:lang w:eastAsia="lt-LT"/>
        </w:rPr>
      </w:pPr>
    </w:p>
    <w:p w14:paraId="363E387B" w14:textId="77777777" w:rsidR="00CD4E2A" w:rsidRDefault="000A76E3">
      <w:pPr>
        <w:widowControl w:val="0"/>
        <w:rPr>
          <w:rFonts w:eastAsia="Calibri"/>
          <w:lang w:eastAsia="lt-LT"/>
        </w:rPr>
      </w:pPr>
      <w:r>
        <w:rPr>
          <w:rFonts w:eastAsia="Calibri"/>
          <w:lang w:eastAsia="lt-LT"/>
        </w:rPr>
        <w:t xml:space="preserve">Suaugusius ir vaikus, kurie sveria </w:t>
      </w:r>
      <w:r>
        <w:rPr>
          <w:rFonts w:eastAsia="Calibri"/>
          <w:lang w:eastAsia="lt-LT"/>
        </w:rPr>
        <w:sym w:font="Symbol" w:char="F0B3"/>
      </w:r>
      <w:r>
        <w:rPr>
          <w:rFonts w:eastAsia="Calibri"/>
          <w:lang w:eastAsia="lt-LT"/>
        </w:rPr>
        <w:t>40 kg, reikia gydyti suaugusiesiems skirtomis Betaklav formomis.</w:t>
      </w:r>
    </w:p>
    <w:p w14:paraId="0C09AA6B" w14:textId="77777777" w:rsidR="00CD4E2A" w:rsidRDefault="00CD4E2A">
      <w:pPr>
        <w:widowControl w:val="0"/>
        <w:rPr>
          <w:rFonts w:eastAsia="Calibri"/>
          <w:i/>
          <w:lang w:eastAsia="lt-LT"/>
        </w:rPr>
      </w:pPr>
    </w:p>
    <w:p w14:paraId="69DB7547" w14:textId="77777777" w:rsidR="00CD4E2A" w:rsidRDefault="000A76E3">
      <w:pPr>
        <w:widowControl w:val="0"/>
        <w:rPr>
          <w:rFonts w:eastAsia="Calibri"/>
          <w:i/>
          <w:lang w:eastAsia="lt-LT"/>
        </w:rPr>
      </w:pPr>
      <w:r>
        <w:rPr>
          <w:rFonts w:eastAsia="Calibri"/>
          <w:i/>
          <w:lang w:eastAsia="lt-LT"/>
        </w:rPr>
        <w:t>Vaikų populiacija</w:t>
      </w:r>
    </w:p>
    <w:p w14:paraId="232F1DA8" w14:textId="77777777" w:rsidR="00CD4E2A" w:rsidRDefault="000A76E3">
      <w:pPr>
        <w:widowControl w:val="0"/>
        <w:rPr>
          <w:rFonts w:eastAsia="Calibri"/>
          <w:u w:val="single"/>
          <w:lang w:eastAsia="lt-LT"/>
        </w:rPr>
      </w:pPr>
      <w:r>
        <w:rPr>
          <w:rFonts w:eastAsia="Calibri"/>
          <w:u w:val="single"/>
          <w:lang w:eastAsia="lt-LT"/>
        </w:rPr>
        <w:t>Vaikams, kurie sveria &lt;40 kg</w:t>
      </w:r>
    </w:p>
    <w:p w14:paraId="619168FB" w14:textId="77777777" w:rsidR="00CD4E2A" w:rsidRDefault="00CD4E2A">
      <w:pPr>
        <w:widowControl w:val="0"/>
        <w:rPr>
          <w:rFonts w:eastAsia="Calibri"/>
          <w:lang w:eastAsia="lt-LT"/>
        </w:rPr>
      </w:pPr>
    </w:p>
    <w:p w14:paraId="227552CE" w14:textId="77777777" w:rsidR="00CD4E2A" w:rsidRPr="00FC773E" w:rsidRDefault="000A76E3">
      <w:pPr>
        <w:widowControl w:val="0"/>
        <w:autoSpaceDE w:val="0"/>
        <w:autoSpaceDN w:val="0"/>
        <w:adjustRightInd w:val="0"/>
        <w:rPr>
          <w:rFonts w:eastAsia="Calibri"/>
          <w:lang w:val="pt-PT" w:eastAsia="en-GB"/>
        </w:rPr>
      </w:pPr>
      <w:r w:rsidRPr="00FC773E">
        <w:rPr>
          <w:rFonts w:eastAsia="Calibri"/>
          <w:lang w:val="pt-PT" w:eastAsia="en-GB"/>
        </w:rPr>
        <w:t>Vaikai gali būti gydomi Betaklav tabletėmis ir suspensija.</w:t>
      </w:r>
    </w:p>
    <w:p w14:paraId="09F678B7" w14:textId="77777777" w:rsidR="00CD4E2A" w:rsidRDefault="000A76E3">
      <w:pPr>
        <w:widowControl w:val="0"/>
        <w:rPr>
          <w:rFonts w:eastAsia="Calibri"/>
          <w:lang w:eastAsia="lt-LT"/>
        </w:rPr>
      </w:pPr>
      <w:r>
        <w:rPr>
          <w:rFonts w:eastAsia="Calibri"/>
          <w:lang w:eastAsia="lt-LT"/>
        </w:rPr>
        <w:t>Rekomenduojamos dozės</w:t>
      </w:r>
    </w:p>
    <w:p w14:paraId="4F81A9B8" w14:textId="30E0A0DB" w:rsidR="00CD4E2A" w:rsidRDefault="000A76E3">
      <w:pPr>
        <w:widowControl w:val="0"/>
        <w:numPr>
          <w:ilvl w:val="0"/>
          <w:numId w:val="30"/>
        </w:numPr>
        <w:tabs>
          <w:tab w:val="clear" w:pos="567"/>
        </w:tabs>
        <w:spacing w:line="240" w:lineRule="auto"/>
        <w:ind w:left="567" w:hanging="567"/>
        <w:rPr>
          <w:rFonts w:eastAsia="Calibri"/>
          <w:lang w:eastAsia="lt-LT"/>
        </w:rPr>
      </w:pPr>
      <w:r>
        <w:rPr>
          <w:rFonts w:eastAsia="Calibri"/>
          <w:lang w:eastAsia="lt-LT"/>
        </w:rPr>
        <w:t>Mažiausia dozė: 25 mg/3,6 mg/kg kūno svorio per parą iki 45 mg/6,4 mg/kg kūno svorio per parą dozė, kurią reikia padalyti į dvi lygias dalis ir suvartoti per du kartus.</w:t>
      </w:r>
    </w:p>
    <w:p w14:paraId="3C58DC40" w14:textId="58F49554" w:rsidR="00CD4E2A" w:rsidRDefault="000A76E3">
      <w:pPr>
        <w:widowControl w:val="0"/>
        <w:numPr>
          <w:ilvl w:val="0"/>
          <w:numId w:val="30"/>
        </w:numPr>
        <w:tabs>
          <w:tab w:val="clear" w:pos="567"/>
        </w:tabs>
        <w:spacing w:line="240" w:lineRule="auto"/>
        <w:ind w:left="567" w:hanging="567"/>
        <w:rPr>
          <w:rFonts w:eastAsia="Calibri"/>
          <w:lang w:eastAsia="lt-LT"/>
        </w:rPr>
      </w:pPr>
      <w:r>
        <w:rPr>
          <w:rFonts w:eastAsia="Calibri"/>
          <w:lang w:eastAsia="lt-LT"/>
        </w:rPr>
        <w:t xml:space="preserve">Didžiausia dozė: </w:t>
      </w:r>
      <w:r>
        <w:rPr>
          <w:szCs w:val="22"/>
          <w:lang w:eastAsia="sl-SI"/>
        </w:rPr>
        <w:t>15 mg/6,4 mg/kg/</w:t>
      </w:r>
      <w:r>
        <w:rPr>
          <w:rFonts w:eastAsia="Calibri"/>
          <w:lang w:eastAsia="lt-LT"/>
        </w:rPr>
        <w:t xml:space="preserve"> kūno svorio per parą iki</w:t>
      </w:r>
      <w:r>
        <w:rPr>
          <w:szCs w:val="22"/>
          <w:lang w:eastAsia="sl-SI"/>
        </w:rPr>
        <w:t xml:space="preserve"> </w:t>
      </w:r>
      <w:r>
        <w:rPr>
          <w:rFonts w:eastAsia="Calibri"/>
          <w:lang w:eastAsia="lt-LT"/>
        </w:rPr>
        <w:t>70 mg/10 mg/kg kūno svorio paros dozės, kurią reikia padalyti į dvi lygias dalis ir suvartoti per du kartus, vartojimą galima apsvarstyti gydant kai kurias infekcines ligas, pvz., vidurinį otitą, sinusitą ir apatinių kvėpavimo takų infekcines ligas.</w:t>
      </w:r>
    </w:p>
    <w:p w14:paraId="38064603" w14:textId="77777777" w:rsidR="00CD4E2A" w:rsidRDefault="00CD4E2A">
      <w:pPr>
        <w:widowControl w:val="0"/>
        <w:tabs>
          <w:tab w:val="clear" w:pos="567"/>
        </w:tabs>
        <w:spacing w:line="240" w:lineRule="auto"/>
        <w:ind w:left="567"/>
        <w:rPr>
          <w:rFonts w:eastAsia="Calibri"/>
          <w:lang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
        <w:gridCol w:w="1048"/>
        <w:gridCol w:w="1249"/>
        <w:gridCol w:w="1249"/>
        <w:gridCol w:w="984"/>
        <w:gridCol w:w="1048"/>
        <w:gridCol w:w="1249"/>
        <w:gridCol w:w="1249"/>
      </w:tblGrid>
      <w:tr w:rsidR="00CD4E2A" w14:paraId="19787398" w14:textId="77777777">
        <w:tc>
          <w:tcPr>
            <w:tcW w:w="998" w:type="dxa"/>
            <w:shd w:val="clear" w:color="auto" w:fill="auto"/>
          </w:tcPr>
          <w:p w14:paraId="63B8B4DC" w14:textId="77777777" w:rsidR="00CD4E2A" w:rsidRDefault="000A76E3">
            <w:pPr>
              <w:widowControl w:val="0"/>
              <w:tabs>
                <w:tab w:val="clear" w:pos="567"/>
              </w:tabs>
              <w:autoSpaceDE w:val="0"/>
              <w:autoSpaceDN w:val="0"/>
              <w:adjustRightInd w:val="0"/>
              <w:spacing w:line="240" w:lineRule="auto"/>
              <w:rPr>
                <w:b/>
                <w:color w:val="000000"/>
                <w:szCs w:val="22"/>
                <w:lang w:eastAsia="sl-SI"/>
              </w:rPr>
            </w:pPr>
            <w:r>
              <w:rPr>
                <w:b/>
                <w:color w:val="000000"/>
                <w:szCs w:val="22"/>
                <w:lang w:eastAsia="sl-SI"/>
              </w:rPr>
              <w:t>Kūno svoris (kg)</w:t>
            </w:r>
          </w:p>
        </w:tc>
        <w:tc>
          <w:tcPr>
            <w:tcW w:w="1010" w:type="dxa"/>
            <w:shd w:val="clear" w:color="auto" w:fill="auto"/>
          </w:tcPr>
          <w:p w14:paraId="3FFF389C" w14:textId="77777777" w:rsidR="00CD4E2A" w:rsidRDefault="000A76E3">
            <w:pPr>
              <w:widowControl w:val="0"/>
              <w:tabs>
                <w:tab w:val="clear" w:pos="567"/>
              </w:tabs>
              <w:autoSpaceDE w:val="0"/>
              <w:autoSpaceDN w:val="0"/>
              <w:adjustRightInd w:val="0"/>
              <w:spacing w:line="240" w:lineRule="auto"/>
              <w:rPr>
                <w:b/>
                <w:color w:val="000000"/>
                <w:szCs w:val="22"/>
                <w:lang w:eastAsia="sl-SI"/>
              </w:rPr>
            </w:pPr>
            <w:r>
              <w:rPr>
                <w:b/>
                <w:color w:val="000000"/>
                <w:szCs w:val="22"/>
                <w:lang w:eastAsia="sl-SI"/>
              </w:rPr>
              <w:t xml:space="preserve">25 mg/3,6 mg/kg/ </w:t>
            </w:r>
            <w:r>
              <w:rPr>
                <w:rFonts w:eastAsia="Calibri"/>
                <w:b/>
                <w:lang w:eastAsia="lt-LT"/>
              </w:rPr>
              <w:t>kūno svorio per parą</w:t>
            </w:r>
            <w:r>
              <w:rPr>
                <w:b/>
                <w:color w:val="000000"/>
                <w:szCs w:val="22"/>
                <w:lang w:eastAsia="sl-SI"/>
              </w:rPr>
              <w:t>.</w:t>
            </w:r>
          </w:p>
          <w:p w14:paraId="3D2B8699" w14:textId="77777777" w:rsidR="00CD4E2A" w:rsidRDefault="000A76E3">
            <w:pPr>
              <w:widowControl w:val="0"/>
              <w:tabs>
                <w:tab w:val="clear" w:pos="567"/>
              </w:tabs>
              <w:autoSpaceDE w:val="0"/>
              <w:autoSpaceDN w:val="0"/>
              <w:adjustRightInd w:val="0"/>
              <w:spacing w:line="240" w:lineRule="auto"/>
              <w:rPr>
                <w:b/>
                <w:color w:val="000000"/>
                <w:szCs w:val="22"/>
                <w:lang w:eastAsia="sl-SI"/>
              </w:rPr>
            </w:pPr>
            <w:r>
              <w:rPr>
                <w:b/>
                <w:color w:val="000000"/>
                <w:szCs w:val="22"/>
                <w:lang w:eastAsia="sl-SI"/>
              </w:rPr>
              <w:t>Dozė ml, kuri skiriama kas 12 valandų.</w:t>
            </w:r>
          </w:p>
        </w:tc>
        <w:tc>
          <w:tcPr>
            <w:tcW w:w="1262" w:type="dxa"/>
            <w:shd w:val="clear" w:color="auto" w:fill="auto"/>
          </w:tcPr>
          <w:p w14:paraId="49D771D3" w14:textId="77777777" w:rsidR="00CD4E2A" w:rsidRDefault="000A76E3">
            <w:pPr>
              <w:widowControl w:val="0"/>
              <w:tabs>
                <w:tab w:val="clear" w:pos="567"/>
              </w:tabs>
              <w:autoSpaceDE w:val="0"/>
              <w:autoSpaceDN w:val="0"/>
              <w:adjustRightInd w:val="0"/>
              <w:spacing w:line="240" w:lineRule="auto"/>
              <w:rPr>
                <w:b/>
                <w:color w:val="000000"/>
                <w:szCs w:val="22"/>
                <w:lang w:val="sl-SI" w:eastAsia="sl-SI"/>
              </w:rPr>
            </w:pPr>
            <w:r>
              <w:rPr>
                <w:b/>
                <w:color w:val="000000"/>
                <w:szCs w:val="22"/>
                <w:lang w:val="sl-SI" w:eastAsia="sl-SI"/>
              </w:rPr>
              <w:t>45 mg/6,4 mg/kg/</w:t>
            </w:r>
            <w:r>
              <w:rPr>
                <w:rFonts w:eastAsia="Calibri"/>
                <w:b/>
                <w:lang w:eastAsia="lt-LT"/>
              </w:rPr>
              <w:t xml:space="preserve"> kūno svorio per parą</w:t>
            </w:r>
            <w:r>
              <w:rPr>
                <w:b/>
                <w:color w:val="000000"/>
                <w:szCs w:val="22"/>
                <w:lang w:val="sl-SI" w:eastAsia="sl-SI"/>
              </w:rPr>
              <w:t>.</w:t>
            </w:r>
          </w:p>
          <w:p w14:paraId="6936881D" w14:textId="77777777" w:rsidR="00CD4E2A" w:rsidRDefault="000A76E3">
            <w:pPr>
              <w:widowControl w:val="0"/>
              <w:tabs>
                <w:tab w:val="clear" w:pos="567"/>
              </w:tabs>
              <w:autoSpaceDE w:val="0"/>
              <w:autoSpaceDN w:val="0"/>
              <w:adjustRightInd w:val="0"/>
              <w:spacing w:line="240" w:lineRule="auto"/>
              <w:rPr>
                <w:b/>
                <w:color w:val="000000"/>
                <w:szCs w:val="22"/>
                <w:lang w:eastAsia="sl-SI"/>
              </w:rPr>
            </w:pPr>
            <w:r>
              <w:rPr>
                <w:b/>
                <w:color w:val="000000"/>
                <w:szCs w:val="22"/>
                <w:lang w:eastAsia="sl-SI"/>
              </w:rPr>
              <w:t>Dozė ml, kuri skiriama kas 12 valandų.</w:t>
            </w:r>
          </w:p>
        </w:tc>
        <w:tc>
          <w:tcPr>
            <w:tcW w:w="1262" w:type="dxa"/>
            <w:shd w:val="clear" w:color="auto" w:fill="auto"/>
          </w:tcPr>
          <w:p w14:paraId="6C109FEB" w14:textId="77777777" w:rsidR="00CD4E2A" w:rsidRDefault="000A76E3">
            <w:pPr>
              <w:widowControl w:val="0"/>
              <w:tabs>
                <w:tab w:val="clear" w:pos="567"/>
              </w:tabs>
              <w:autoSpaceDE w:val="0"/>
              <w:autoSpaceDN w:val="0"/>
              <w:adjustRightInd w:val="0"/>
              <w:spacing w:line="240" w:lineRule="auto"/>
              <w:rPr>
                <w:b/>
                <w:color w:val="000000"/>
                <w:szCs w:val="22"/>
                <w:lang w:eastAsia="sl-SI"/>
              </w:rPr>
            </w:pPr>
            <w:r>
              <w:rPr>
                <w:b/>
                <w:color w:val="000000"/>
                <w:szCs w:val="22"/>
                <w:lang w:eastAsia="sl-SI"/>
              </w:rPr>
              <w:t>70 mg/10 mg/kg/</w:t>
            </w:r>
            <w:r>
              <w:rPr>
                <w:rFonts w:eastAsia="Calibri"/>
                <w:b/>
                <w:lang w:eastAsia="lt-LT"/>
              </w:rPr>
              <w:t xml:space="preserve"> kūno svorio per parą</w:t>
            </w:r>
            <w:r>
              <w:rPr>
                <w:b/>
                <w:color w:val="000000"/>
                <w:szCs w:val="22"/>
                <w:lang w:eastAsia="sl-SI"/>
              </w:rPr>
              <w:t>. Dozė ml, kuri skiriama kas 12 valandų.</w:t>
            </w:r>
          </w:p>
        </w:tc>
        <w:tc>
          <w:tcPr>
            <w:tcW w:w="998" w:type="dxa"/>
            <w:shd w:val="clear" w:color="auto" w:fill="auto"/>
          </w:tcPr>
          <w:p w14:paraId="54D3DCFA" w14:textId="77777777" w:rsidR="00CD4E2A" w:rsidRDefault="000A76E3">
            <w:pPr>
              <w:widowControl w:val="0"/>
              <w:tabs>
                <w:tab w:val="clear" w:pos="567"/>
              </w:tabs>
              <w:autoSpaceDE w:val="0"/>
              <w:autoSpaceDN w:val="0"/>
              <w:adjustRightInd w:val="0"/>
              <w:spacing w:line="240" w:lineRule="auto"/>
              <w:rPr>
                <w:b/>
                <w:color w:val="000000"/>
                <w:szCs w:val="22"/>
                <w:lang w:eastAsia="sl-SI"/>
              </w:rPr>
            </w:pPr>
            <w:r>
              <w:rPr>
                <w:b/>
                <w:color w:val="000000"/>
                <w:szCs w:val="22"/>
                <w:lang w:eastAsia="sl-SI"/>
              </w:rPr>
              <w:t>Kūno svoris (kg)</w:t>
            </w:r>
          </w:p>
        </w:tc>
        <w:tc>
          <w:tcPr>
            <w:tcW w:w="1007" w:type="dxa"/>
            <w:shd w:val="clear" w:color="auto" w:fill="auto"/>
          </w:tcPr>
          <w:p w14:paraId="5ED13E28" w14:textId="77777777" w:rsidR="00CD4E2A" w:rsidRDefault="000A76E3">
            <w:pPr>
              <w:widowControl w:val="0"/>
              <w:tabs>
                <w:tab w:val="clear" w:pos="567"/>
              </w:tabs>
              <w:autoSpaceDE w:val="0"/>
              <w:autoSpaceDN w:val="0"/>
              <w:adjustRightInd w:val="0"/>
              <w:spacing w:line="240" w:lineRule="auto"/>
              <w:rPr>
                <w:b/>
                <w:color w:val="000000"/>
                <w:szCs w:val="22"/>
                <w:lang w:eastAsia="sl-SI"/>
              </w:rPr>
            </w:pPr>
            <w:r>
              <w:rPr>
                <w:b/>
                <w:color w:val="000000"/>
                <w:szCs w:val="22"/>
                <w:lang w:eastAsia="sl-SI"/>
              </w:rPr>
              <w:t xml:space="preserve">25 mg/3,6 mg/kg/ </w:t>
            </w:r>
            <w:r>
              <w:rPr>
                <w:rFonts w:eastAsia="Calibri"/>
                <w:b/>
                <w:lang w:eastAsia="lt-LT"/>
              </w:rPr>
              <w:t>kūno svorio per parą</w:t>
            </w:r>
            <w:r>
              <w:rPr>
                <w:b/>
                <w:color w:val="000000"/>
                <w:szCs w:val="22"/>
                <w:lang w:eastAsia="sl-SI"/>
              </w:rPr>
              <w:t>.</w:t>
            </w:r>
          </w:p>
          <w:p w14:paraId="1C4A6E7B" w14:textId="77777777" w:rsidR="00CD4E2A" w:rsidRDefault="000A76E3">
            <w:pPr>
              <w:widowControl w:val="0"/>
              <w:tabs>
                <w:tab w:val="clear" w:pos="567"/>
              </w:tabs>
              <w:autoSpaceDE w:val="0"/>
              <w:autoSpaceDN w:val="0"/>
              <w:adjustRightInd w:val="0"/>
              <w:spacing w:line="240" w:lineRule="auto"/>
              <w:rPr>
                <w:b/>
                <w:color w:val="000000"/>
                <w:szCs w:val="22"/>
                <w:lang w:eastAsia="sl-SI"/>
              </w:rPr>
            </w:pPr>
            <w:r>
              <w:rPr>
                <w:b/>
                <w:color w:val="000000"/>
                <w:szCs w:val="22"/>
                <w:lang w:eastAsia="sl-SI"/>
              </w:rPr>
              <w:t>Dozė ml, kuri skiriama kas 12 valandų.</w:t>
            </w:r>
          </w:p>
        </w:tc>
        <w:tc>
          <w:tcPr>
            <w:tcW w:w="1262" w:type="dxa"/>
            <w:shd w:val="clear" w:color="auto" w:fill="auto"/>
          </w:tcPr>
          <w:p w14:paraId="6E7D3860" w14:textId="77777777" w:rsidR="00CD4E2A" w:rsidRDefault="000A76E3">
            <w:pPr>
              <w:widowControl w:val="0"/>
              <w:tabs>
                <w:tab w:val="clear" w:pos="567"/>
              </w:tabs>
              <w:autoSpaceDE w:val="0"/>
              <w:autoSpaceDN w:val="0"/>
              <w:adjustRightInd w:val="0"/>
              <w:spacing w:line="240" w:lineRule="auto"/>
              <w:rPr>
                <w:b/>
                <w:color w:val="000000"/>
                <w:szCs w:val="22"/>
                <w:lang w:val="sl-SI" w:eastAsia="sl-SI"/>
              </w:rPr>
            </w:pPr>
            <w:r>
              <w:rPr>
                <w:b/>
                <w:color w:val="000000"/>
                <w:szCs w:val="22"/>
                <w:lang w:val="sl-SI" w:eastAsia="sl-SI"/>
              </w:rPr>
              <w:t>45 mg/6,4 mg/kg/</w:t>
            </w:r>
            <w:r>
              <w:rPr>
                <w:rFonts w:eastAsia="Calibri"/>
                <w:b/>
                <w:lang w:eastAsia="lt-LT"/>
              </w:rPr>
              <w:t xml:space="preserve"> kūno svorio per parą</w:t>
            </w:r>
            <w:r>
              <w:rPr>
                <w:b/>
                <w:color w:val="000000"/>
                <w:szCs w:val="22"/>
                <w:lang w:val="sl-SI" w:eastAsia="sl-SI"/>
              </w:rPr>
              <w:t>.</w:t>
            </w:r>
          </w:p>
          <w:p w14:paraId="54E8B6F5" w14:textId="77777777" w:rsidR="00CD4E2A" w:rsidRDefault="000A76E3">
            <w:pPr>
              <w:widowControl w:val="0"/>
              <w:tabs>
                <w:tab w:val="clear" w:pos="567"/>
              </w:tabs>
              <w:autoSpaceDE w:val="0"/>
              <w:autoSpaceDN w:val="0"/>
              <w:adjustRightInd w:val="0"/>
              <w:spacing w:line="240" w:lineRule="auto"/>
              <w:rPr>
                <w:b/>
                <w:color w:val="000000"/>
                <w:szCs w:val="22"/>
                <w:lang w:eastAsia="sl-SI"/>
              </w:rPr>
            </w:pPr>
            <w:r>
              <w:rPr>
                <w:b/>
                <w:color w:val="000000"/>
                <w:szCs w:val="22"/>
                <w:lang w:eastAsia="sl-SI"/>
              </w:rPr>
              <w:t>Dozė ml, kuri skiriama kas 12 valandų.</w:t>
            </w:r>
          </w:p>
        </w:tc>
        <w:tc>
          <w:tcPr>
            <w:tcW w:w="1262" w:type="dxa"/>
            <w:shd w:val="clear" w:color="auto" w:fill="auto"/>
          </w:tcPr>
          <w:p w14:paraId="7EBFA70C" w14:textId="77777777" w:rsidR="00CD4E2A" w:rsidRDefault="000A76E3">
            <w:pPr>
              <w:widowControl w:val="0"/>
              <w:tabs>
                <w:tab w:val="clear" w:pos="567"/>
              </w:tabs>
              <w:autoSpaceDE w:val="0"/>
              <w:autoSpaceDN w:val="0"/>
              <w:adjustRightInd w:val="0"/>
              <w:spacing w:line="240" w:lineRule="auto"/>
              <w:rPr>
                <w:b/>
                <w:color w:val="000000"/>
                <w:szCs w:val="22"/>
                <w:lang w:eastAsia="sl-SI"/>
              </w:rPr>
            </w:pPr>
            <w:r>
              <w:rPr>
                <w:b/>
                <w:color w:val="000000"/>
                <w:szCs w:val="22"/>
                <w:lang w:eastAsia="sl-SI"/>
              </w:rPr>
              <w:t>70 mg/10 mg/kg/</w:t>
            </w:r>
            <w:r>
              <w:rPr>
                <w:rFonts w:eastAsia="Calibri"/>
                <w:b/>
                <w:lang w:eastAsia="lt-LT"/>
              </w:rPr>
              <w:t xml:space="preserve"> kūno svorio per parą</w:t>
            </w:r>
            <w:r>
              <w:rPr>
                <w:b/>
                <w:color w:val="000000"/>
                <w:szCs w:val="22"/>
                <w:lang w:eastAsia="sl-SI"/>
              </w:rPr>
              <w:t>. Dozė ml, kuri skiriama kas 12 valandų.</w:t>
            </w:r>
          </w:p>
        </w:tc>
      </w:tr>
      <w:tr w:rsidR="00CD4E2A" w14:paraId="1760A689" w14:textId="77777777">
        <w:tc>
          <w:tcPr>
            <w:tcW w:w="998" w:type="dxa"/>
            <w:shd w:val="clear" w:color="auto" w:fill="auto"/>
          </w:tcPr>
          <w:p w14:paraId="3CF747FD"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4,0</w:t>
            </w:r>
          </w:p>
        </w:tc>
        <w:tc>
          <w:tcPr>
            <w:tcW w:w="1010" w:type="dxa"/>
            <w:shd w:val="clear" w:color="auto" w:fill="auto"/>
          </w:tcPr>
          <w:p w14:paraId="75919078"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0,6</w:t>
            </w:r>
          </w:p>
        </w:tc>
        <w:tc>
          <w:tcPr>
            <w:tcW w:w="1262" w:type="dxa"/>
            <w:shd w:val="clear" w:color="auto" w:fill="auto"/>
          </w:tcPr>
          <w:p w14:paraId="6C604A72"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1,2</w:t>
            </w:r>
          </w:p>
        </w:tc>
        <w:tc>
          <w:tcPr>
            <w:tcW w:w="1262" w:type="dxa"/>
            <w:shd w:val="clear" w:color="auto" w:fill="auto"/>
          </w:tcPr>
          <w:p w14:paraId="4514E52F"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NR</w:t>
            </w:r>
          </w:p>
        </w:tc>
        <w:tc>
          <w:tcPr>
            <w:tcW w:w="998" w:type="dxa"/>
            <w:shd w:val="clear" w:color="auto" w:fill="auto"/>
          </w:tcPr>
          <w:p w14:paraId="4DA919F5"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22,0</w:t>
            </w:r>
          </w:p>
        </w:tc>
        <w:tc>
          <w:tcPr>
            <w:tcW w:w="1007" w:type="dxa"/>
            <w:shd w:val="clear" w:color="auto" w:fill="auto"/>
          </w:tcPr>
          <w:p w14:paraId="6B55BCB2"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3,4</w:t>
            </w:r>
          </w:p>
        </w:tc>
        <w:tc>
          <w:tcPr>
            <w:tcW w:w="1262" w:type="dxa"/>
            <w:shd w:val="clear" w:color="auto" w:fill="auto"/>
          </w:tcPr>
          <w:p w14:paraId="5334D9B2"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6,2</w:t>
            </w:r>
          </w:p>
        </w:tc>
        <w:tc>
          <w:tcPr>
            <w:tcW w:w="1262" w:type="dxa"/>
            <w:shd w:val="clear" w:color="auto" w:fill="auto"/>
          </w:tcPr>
          <w:p w14:paraId="2D906432"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9,6</w:t>
            </w:r>
          </w:p>
        </w:tc>
      </w:tr>
      <w:tr w:rsidR="00CD4E2A" w14:paraId="2AF6DD5E" w14:textId="77777777">
        <w:tc>
          <w:tcPr>
            <w:tcW w:w="998" w:type="dxa"/>
            <w:shd w:val="clear" w:color="auto" w:fill="auto"/>
          </w:tcPr>
          <w:p w14:paraId="71E19D79"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5,0</w:t>
            </w:r>
          </w:p>
        </w:tc>
        <w:tc>
          <w:tcPr>
            <w:tcW w:w="1010" w:type="dxa"/>
            <w:shd w:val="clear" w:color="auto" w:fill="auto"/>
          </w:tcPr>
          <w:p w14:paraId="776324A3"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0,8</w:t>
            </w:r>
          </w:p>
        </w:tc>
        <w:tc>
          <w:tcPr>
            <w:tcW w:w="1262" w:type="dxa"/>
            <w:shd w:val="clear" w:color="auto" w:fill="auto"/>
          </w:tcPr>
          <w:p w14:paraId="318180D2"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1,4</w:t>
            </w:r>
          </w:p>
        </w:tc>
        <w:tc>
          <w:tcPr>
            <w:tcW w:w="1262" w:type="dxa"/>
            <w:shd w:val="clear" w:color="auto" w:fill="auto"/>
          </w:tcPr>
          <w:p w14:paraId="5037B8A7"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 w:val="24"/>
                <w:szCs w:val="24"/>
                <w:lang w:val="sl-SI" w:eastAsia="sl-SI"/>
              </w:rPr>
              <w:t>NR</w:t>
            </w:r>
          </w:p>
        </w:tc>
        <w:tc>
          <w:tcPr>
            <w:tcW w:w="998" w:type="dxa"/>
            <w:shd w:val="clear" w:color="auto" w:fill="auto"/>
          </w:tcPr>
          <w:p w14:paraId="04B3B9A3"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23,0</w:t>
            </w:r>
          </w:p>
        </w:tc>
        <w:tc>
          <w:tcPr>
            <w:tcW w:w="1007" w:type="dxa"/>
            <w:shd w:val="clear" w:color="auto" w:fill="auto"/>
          </w:tcPr>
          <w:p w14:paraId="7DE542F4"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3,6</w:t>
            </w:r>
          </w:p>
        </w:tc>
        <w:tc>
          <w:tcPr>
            <w:tcW w:w="1262" w:type="dxa"/>
            <w:shd w:val="clear" w:color="auto" w:fill="auto"/>
          </w:tcPr>
          <w:p w14:paraId="5F46994D"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6,6</w:t>
            </w:r>
          </w:p>
        </w:tc>
        <w:tc>
          <w:tcPr>
            <w:tcW w:w="1262" w:type="dxa"/>
            <w:shd w:val="clear" w:color="auto" w:fill="auto"/>
          </w:tcPr>
          <w:p w14:paraId="3274192F"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10,2</w:t>
            </w:r>
          </w:p>
        </w:tc>
      </w:tr>
      <w:tr w:rsidR="00CD4E2A" w14:paraId="3587FACE" w14:textId="77777777">
        <w:tc>
          <w:tcPr>
            <w:tcW w:w="998" w:type="dxa"/>
            <w:shd w:val="clear" w:color="auto" w:fill="auto"/>
          </w:tcPr>
          <w:p w14:paraId="5B9728F4"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6,0</w:t>
            </w:r>
          </w:p>
        </w:tc>
        <w:tc>
          <w:tcPr>
            <w:tcW w:w="1010" w:type="dxa"/>
            <w:shd w:val="clear" w:color="auto" w:fill="auto"/>
          </w:tcPr>
          <w:p w14:paraId="510AEF42"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1,0</w:t>
            </w:r>
          </w:p>
        </w:tc>
        <w:tc>
          <w:tcPr>
            <w:tcW w:w="1262" w:type="dxa"/>
            <w:shd w:val="clear" w:color="auto" w:fill="auto"/>
          </w:tcPr>
          <w:p w14:paraId="2B898FEB"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1,8</w:t>
            </w:r>
          </w:p>
        </w:tc>
        <w:tc>
          <w:tcPr>
            <w:tcW w:w="1262" w:type="dxa"/>
            <w:shd w:val="clear" w:color="auto" w:fill="auto"/>
          </w:tcPr>
          <w:p w14:paraId="5762F526"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 w:val="24"/>
                <w:szCs w:val="24"/>
                <w:lang w:val="sl-SI" w:eastAsia="sl-SI"/>
              </w:rPr>
              <w:t>NR</w:t>
            </w:r>
          </w:p>
        </w:tc>
        <w:tc>
          <w:tcPr>
            <w:tcW w:w="998" w:type="dxa"/>
            <w:shd w:val="clear" w:color="auto" w:fill="auto"/>
          </w:tcPr>
          <w:p w14:paraId="0A63974A"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24,0</w:t>
            </w:r>
          </w:p>
        </w:tc>
        <w:tc>
          <w:tcPr>
            <w:tcW w:w="1007" w:type="dxa"/>
            <w:shd w:val="clear" w:color="auto" w:fill="auto"/>
          </w:tcPr>
          <w:p w14:paraId="29AF9540"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3,8</w:t>
            </w:r>
          </w:p>
        </w:tc>
        <w:tc>
          <w:tcPr>
            <w:tcW w:w="1262" w:type="dxa"/>
            <w:shd w:val="clear" w:color="auto" w:fill="auto"/>
          </w:tcPr>
          <w:p w14:paraId="4FFD87E6"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6,8</w:t>
            </w:r>
          </w:p>
        </w:tc>
        <w:tc>
          <w:tcPr>
            <w:tcW w:w="1262" w:type="dxa"/>
            <w:shd w:val="clear" w:color="auto" w:fill="auto"/>
          </w:tcPr>
          <w:p w14:paraId="4C535F9D"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10,6</w:t>
            </w:r>
          </w:p>
        </w:tc>
      </w:tr>
      <w:tr w:rsidR="00CD4E2A" w14:paraId="70200286" w14:textId="77777777">
        <w:tc>
          <w:tcPr>
            <w:tcW w:w="998" w:type="dxa"/>
            <w:shd w:val="clear" w:color="auto" w:fill="auto"/>
          </w:tcPr>
          <w:p w14:paraId="3CAD7279"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7,0</w:t>
            </w:r>
          </w:p>
        </w:tc>
        <w:tc>
          <w:tcPr>
            <w:tcW w:w="1010" w:type="dxa"/>
            <w:shd w:val="clear" w:color="auto" w:fill="auto"/>
          </w:tcPr>
          <w:p w14:paraId="650D6A4A"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1,2</w:t>
            </w:r>
          </w:p>
        </w:tc>
        <w:tc>
          <w:tcPr>
            <w:tcW w:w="1262" w:type="dxa"/>
            <w:shd w:val="clear" w:color="auto" w:fill="auto"/>
          </w:tcPr>
          <w:p w14:paraId="4EB38D05"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2,0</w:t>
            </w:r>
          </w:p>
        </w:tc>
        <w:tc>
          <w:tcPr>
            <w:tcW w:w="1262" w:type="dxa"/>
            <w:shd w:val="clear" w:color="auto" w:fill="auto"/>
          </w:tcPr>
          <w:p w14:paraId="5935E77C"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 w:val="24"/>
                <w:szCs w:val="24"/>
                <w:lang w:val="sl-SI" w:eastAsia="sl-SI"/>
              </w:rPr>
              <w:t>NR</w:t>
            </w:r>
          </w:p>
        </w:tc>
        <w:tc>
          <w:tcPr>
            <w:tcW w:w="998" w:type="dxa"/>
            <w:shd w:val="clear" w:color="auto" w:fill="auto"/>
          </w:tcPr>
          <w:p w14:paraId="03FE64C1"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25,0</w:t>
            </w:r>
          </w:p>
        </w:tc>
        <w:tc>
          <w:tcPr>
            <w:tcW w:w="1007" w:type="dxa"/>
            <w:shd w:val="clear" w:color="auto" w:fill="auto"/>
          </w:tcPr>
          <w:p w14:paraId="516BF862"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4,0</w:t>
            </w:r>
          </w:p>
        </w:tc>
        <w:tc>
          <w:tcPr>
            <w:tcW w:w="1262" w:type="dxa"/>
            <w:shd w:val="clear" w:color="auto" w:fill="auto"/>
          </w:tcPr>
          <w:p w14:paraId="3624B140"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7,0</w:t>
            </w:r>
          </w:p>
        </w:tc>
        <w:tc>
          <w:tcPr>
            <w:tcW w:w="1262" w:type="dxa"/>
            <w:shd w:val="clear" w:color="auto" w:fill="auto"/>
          </w:tcPr>
          <w:p w14:paraId="38B0C270"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11,0</w:t>
            </w:r>
          </w:p>
        </w:tc>
      </w:tr>
      <w:tr w:rsidR="00CD4E2A" w14:paraId="638BC5EB" w14:textId="77777777">
        <w:tc>
          <w:tcPr>
            <w:tcW w:w="998" w:type="dxa"/>
            <w:shd w:val="clear" w:color="auto" w:fill="auto"/>
          </w:tcPr>
          <w:p w14:paraId="170DC598"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8,0</w:t>
            </w:r>
          </w:p>
        </w:tc>
        <w:tc>
          <w:tcPr>
            <w:tcW w:w="1010" w:type="dxa"/>
            <w:shd w:val="clear" w:color="auto" w:fill="auto"/>
          </w:tcPr>
          <w:p w14:paraId="066215E3"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1,4</w:t>
            </w:r>
          </w:p>
        </w:tc>
        <w:tc>
          <w:tcPr>
            <w:tcW w:w="1262" w:type="dxa"/>
            <w:shd w:val="clear" w:color="auto" w:fill="auto"/>
          </w:tcPr>
          <w:p w14:paraId="7BEE6BBF"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2,4</w:t>
            </w:r>
          </w:p>
        </w:tc>
        <w:tc>
          <w:tcPr>
            <w:tcW w:w="1262" w:type="dxa"/>
            <w:shd w:val="clear" w:color="auto" w:fill="auto"/>
          </w:tcPr>
          <w:p w14:paraId="04A866C4"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 w:val="24"/>
                <w:szCs w:val="24"/>
                <w:lang w:val="sl-SI" w:eastAsia="sl-SI"/>
              </w:rPr>
              <w:t>NR</w:t>
            </w:r>
          </w:p>
        </w:tc>
        <w:tc>
          <w:tcPr>
            <w:tcW w:w="998" w:type="dxa"/>
            <w:shd w:val="clear" w:color="auto" w:fill="auto"/>
          </w:tcPr>
          <w:p w14:paraId="4B7B21BA"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26,0</w:t>
            </w:r>
          </w:p>
        </w:tc>
        <w:tc>
          <w:tcPr>
            <w:tcW w:w="1007" w:type="dxa"/>
            <w:shd w:val="clear" w:color="auto" w:fill="auto"/>
          </w:tcPr>
          <w:p w14:paraId="4DC9C312"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4,2</w:t>
            </w:r>
          </w:p>
        </w:tc>
        <w:tc>
          <w:tcPr>
            <w:tcW w:w="1262" w:type="dxa"/>
            <w:shd w:val="clear" w:color="auto" w:fill="auto"/>
          </w:tcPr>
          <w:p w14:paraId="504D75F6"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7,4</w:t>
            </w:r>
          </w:p>
        </w:tc>
        <w:tc>
          <w:tcPr>
            <w:tcW w:w="1262" w:type="dxa"/>
            <w:shd w:val="clear" w:color="auto" w:fill="auto"/>
          </w:tcPr>
          <w:p w14:paraId="46B331D6"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11,4</w:t>
            </w:r>
          </w:p>
        </w:tc>
      </w:tr>
      <w:tr w:rsidR="00CD4E2A" w14:paraId="49B79FDE" w14:textId="77777777">
        <w:tc>
          <w:tcPr>
            <w:tcW w:w="998" w:type="dxa"/>
            <w:shd w:val="clear" w:color="auto" w:fill="auto"/>
          </w:tcPr>
          <w:p w14:paraId="0434A6C9"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9,0</w:t>
            </w:r>
          </w:p>
        </w:tc>
        <w:tc>
          <w:tcPr>
            <w:tcW w:w="1010" w:type="dxa"/>
            <w:shd w:val="clear" w:color="auto" w:fill="auto"/>
          </w:tcPr>
          <w:p w14:paraId="72EF1B66"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1,4</w:t>
            </w:r>
          </w:p>
        </w:tc>
        <w:tc>
          <w:tcPr>
            <w:tcW w:w="1262" w:type="dxa"/>
            <w:shd w:val="clear" w:color="auto" w:fill="auto"/>
          </w:tcPr>
          <w:p w14:paraId="59FB029A"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2,6</w:t>
            </w:r>
          </w:p>
        </w:tc>
        <w:tc>
          <w:tcPr>
            <w:tcW w:w="1262" w:type="dxa"/>
            <w:shd w:val="clear" w:color="auto" w:fill="auto"/>
          </w:tcPr>
          <w:p w14:paraId="0D9FB32D"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 w:val="24"/>
                <w:szCs w:val="24"/>
                <w:lang w:val="sl-SI" w:eastAsia="sl-SI"/>
              </w:rPr>
              <w:t>NR</w:t>
            </w:r>
          </w:p>
        </w:tc>
        <w:tc>
          <w:tcPr>
            <w:tcW w:w="998" w:type="dxa"/>
            <w:shd w:val="clear" w:color="auto" w:fill="auto"/>
          </w:tcPr>
          <w:p w14:paraId="42A98809"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27,0</w:t>
            </w:r>
          </w:p>
        </w:tc>
        <w:tc>
          <w:tcPr>
            <w:tcW w:w="1007" w:type="dxa"/>
            <w:shd w:val="clear" w:color="auto" w:fill="auto"/>
          </w:tcPr>
          <w:p w14:paraId="7CD48E11"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4,2</w:t>
            </w:r>
          </w:p>
        </w:tc>
        <w:tc>
          <w:tcPr>
            <w:tcW w:w="1262" w:type="dxa"/>
            <w:shd w:val="clear" w:color="auto" w:fill="auto"/>
          </w:tcPr>
          <w:p w14:paraId="015B295A"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7,6</w:t>
            </w:r>
          </w:p>
        </w:tc>
        <w:tc>
          <w:tcPr>
            <w:tcW w:w="1262" w:type="dxa"/>
            <w:shd w:val="clear" w:color="auto" w:fill="auto"/>
          </w:tcPr>
          <w:p w14:paraId="214E08E3"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11,8</w:t>
            </w:r>
          </w:p>
        </w:tc>
      </w:tr>
      <w:tr w:rsidR="00CD4E2A" w14:paraId="1B7B080C" w14:textId="77777777">
        <w:tc>
          <w:tcPr>
            <w:tcW w:w="998" w:type="dxa"/>
            <w:shd w:val="clear" w:color="auto" w:fill="auto"/>
          </w:tcPr>
          <w:p w14:paraId="247CDDDB"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10,0</w:t>
            </w:r>
          </w:p>
        </w:tc>
        <w:tc>
          <w:tcPr>
            <w:tcW w:w="1010" w:type="dxa"/>
            <w:shd w:val="clear" w:color="auto" w:fill="auto"/>
          </w:tcPr>
          <w:p w14:paraId="6557E064"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1,6</w:t>
            </w:r>
          </w:p>
        </w:tc>
        <w:tc>
          <w:tcPr>
            <w:tcW w:w="1262" w:type="dxa"/>
            <w:shd w:val="clear" w:color="auto" w:fill="auto"/>
          </w:tcPr>
          <w:p w14:paraId="77484141"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2,8</w:t>
            </w:r>
          </w:p>
        </w:tc>
        <w:tc>
          <w:tcPr>
            <w:tcW w:w="1262" w:type="dxa"/>
            <w:shd w:val="clear" w:color="auto" w:fill="auto"/>
          </w:tcPr>
          <w:p w14:paraId="29FC4E28"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 w:val="24"/>
                <w:szCs w:val="24"/>
                <w:lang w:val="sl-SI" w:eastAsia="sl-SI"/>
              </w:rPr>
              <w:t>NR</w:t>
            </w:r>
          </w:p>
        </w:tc>
        <w:tc>
          <w:tcPr>
            <w:tcW w:w="998" w:type="dxa"/>
            <w:shd w:val="clear" w:color="auto" w:fill="auto"/>
          </w:tcPr>
          <w:p w14:paraId="4F4F0B9A"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28,0</w:t>
            </w:r>
          </w:p>
        </w:tc>
        <w:tc>
          <w:tcPr>
            <w:tcW w:w="1007" w:type="dxa"/>
            <w:shd w:val="clear" w:color="auto" w:fill="auto"/>
          </w:tcPr>
          <w:p w14:paraId="267D0031"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4,4</w:t>
            </w:r>
          </w:p>
        </w:tc>
        <w:tc>
          <w:tcPr>
            <w:tcW w:w="1262" w:type="dxa"/>
            <w:shd w:val="clear" w:color="auto" w:fill="auto"/>
          </w:tcPr>
          <w:p w14:paraId="247D2B33"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8,0</w:t>
            </w:r>
          </w:p>
        </w:tc>
        <w:tc>
          <w:tcPr>
            <w:tcW w:w="1262" w:type="dxa"/>
            <w:shd w:val="clear" w:color="auto" w:fill="auto"/>
          </w:tcPr>
          <w:p w14:paraId="70EEFD5F"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12,4</w:t>
            </w:r>
          </w:p>
        </w:tc>
      </w:tr>
      <w:tr w:rsidR="00CD4E2A" w14:paraId="47844379" w14:textId="77777777">
        <w:tc>
          <w:tcPr>
            <w:tcW w:w="998" w:type="dxa"/>
            <w:shd w:val="clear" w:color="auto" w:fill="auto"/>
          </w:tcPr>
          <w:p w14:paraId="59F06270"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11,0</w:t>
            </w:r>
          </w:p>
        </w:tc>
        <w:tc>
          <w:tcPr>
            <w:tcW w:w="1010" w:type="dxa"/>
            <w:shd w:val="clear" w:color="auto" w:fill="auto"/>
          </w:tcPr>
          <w:p w14:paraId="75FD57B9"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1,8</w:t>
            </w:r>
          </w:p>
        </w:tc>
        <w:tc>
          <w:tcPr>
            <w:tcW w:w="1262" w:type="dxa"/>
            <w:shd w:val="clear" w:color="auto" w:fill="auto"/>
          </w:tcPr>
          <w:p w14:paraId="131B49C6"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3,2</w:t>
            </w:r>
          </w:p>
        </w:tc>
        <w:tc>
          <w:tcPr>
            <w:tcW w:w="1262" w:type="dxa"/>
            <w:shd w:val="clear" w:color="auto" w:fill="auto"/>
          </w:tcPr>
          <w:p w14:paraId="18E9E442"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 w:val="24"/>
                <w:szCs w:val="24"/>
                <w:lang w:val="sl-SI" w:eastAsia="sl-SI"/>
              </w:rPr>
              <w:t>NR</w:t>
            </w:r>
          </w:p>
        </w:tc>
        <w:tc>
          <w:tcPr>
            <w:tcW w:w="998" w:type="dxa"/>
            <w:shd w:val="clear" w:color="auto" w:fill="auto"/>
          </w:tcPr>
          <w:p w14:paraId="5FE67BB6"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29,0</w:t>
            </w:r>
          </w:p>
        </w:tc>
        <w:tc>
          <w:tcPr>
            <w:tcW w:w="1007" w:type="dxa"/>
            <w:shd w:val="clear" w:color="auto" w:fill="auto"/>
          </w:tcPr>
          <w:p w14:paraId="2824D6C0"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4,6</w:t>
            </w:r>
          </w:p>
        </w:tc>
        <w:tc>
          <w:tcPr>
            <w:tcW w:w="1262" w:type="dxa"/>
            <w:shd w:val="clear" w:color="auto" w:fill="auto"/>
          </w:tcPr>
          <w:p w14:paraId="284F513A"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8,2</w:t>
            </w:r>
          </w:p>
        </w:tc>
        <w:tc>
          <w:tcPr>
            <w:tcW w:w="1262" w:type="dxa"/>
            <w:shd w:val="clear" w:color="auto" w:fill="auto"/>
          </w:tcPr>
          <w:p w14:paraId="05EBF0DF"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12,8</w:t>
            </w:r>
          </w:p>
        </w:tc>
      </w:tr>
      <w:tr w:rsidR="00CD4E2A" w14:paraId="233B75D4" w14:textId="77777777">
        <w:tc>
          <w:tcPr>
            <w:tcW w:w="998" w:type="dxa"/>
            <w:shd w:val="clear" w:color="auto" w:fill="auto"/>
          </w:tcPr>
          <w:p w14:paraId="381D5618"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12,0</w:t>
            </w:r>
          </w:p>
        </w:tc>
        <w:tc>
          <w:tcPr>
            <w:tcW w:w="1010" w:type="dxa"/>
            <w:shd w:val="clear" w:color="auto" w:fill="auto"/>
          </w:tcPr>
          <w:p w14:paraId="587CA817"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2,0</w:t>
            </w:r>
          </w:p>
        </w:tc>
        <w:tc>
          <w:tcPr>
            <w:tcW w:w="1262" w:type="dxa"/>
            <w:shd w:val="clear" w:color="auto" w:fill="auto"/>
          </w:tcPr>
          <w:p w14:paraId="41495E3C"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3,4</w:t>
            </w:r>
          </w:p>
        </w:tc>
        <w:tc>
          <w:tcPr>
            <w:tcW w:w="1262" w:type="dxa"/>
            <w:shd w:val="clear" w:color="auto" w:fill="auto"/>
          </w:tcPr>
          <w:p w14:paraId="36B10282"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5,4</w:t>
            </w:r>
          </w:p>
        </w:tc>
        <w:tc>
          <w:tcPr>
            <w:tcW w:w="998" w:type="dxa"/>
            <w:shd w:val="clear" w:color="auto" w:fill="auto"/>
          </w:tcPr>
          <w:p w14:paraId="3FB9FF7B"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30,0</w:t>
            </w:r>
          </w:p>
        </w:tc>
        <w:tc>
          <w:tcPr>
            <w:tcW w:w="1007" w:type="dxa"/>
            <w:shd w:val="clear" w:color="auto" w:fill="auto"/>
          </w:tcPr>
          <w:p w14:paraId="5D8AEBBF"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4,8</w:t>
            </w:r>
          </w:p>
        </w:tc>
        <w:tc>
          <w:tcPr>
            <w:tcW w:w="1262" w:type="dxa"/>
            <w:shd w:val="clear" w:color="auto" w:fill="auto"/>
          </w:tcPr>
          <w:p w14:paraId="3582E4F7"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8,4</w:t>
            </w:r>
          </w:p>
        </w:tc>
        <w:tc>
          <w:tcPr>
            <w:tcW w:w="1262" w:type="dxa"/>
            <w:shd w:val="clear" w:color="auto" w:fill="auto"/>
          </w:tcPr>
          <w:p w14:paraId="7996A4C1"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13,2</w:t>
            </w:r>
          </w:p>
        </w:tc>
      </w:tr>
      <w:tr w:rsidR="00CD4E2A" w14:paraId="029766D0" w14:textId="77777777">
        <w:tc>
          <w:tcPr>
            <w:tcW w:w="998" w:type="dxa"/>
            <w:shd w:val="clear" w:color="auto" w:fill="auto"/>
          </w:tcPr>
          <w:p w14:paraId="3B240747"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13,0</w:t>
            </w:r>
          </w:p>
        </w:tc>
        <w:tc>
          <w:tcPr>
            <w:tcW w:w="1010" w:type="dxa"/>
            <w:shd w:val="clear" w:color="auto" w:fill="auto"/>
          </w:tcPr>
          <w:p w14:paraId="703810A6"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2,0</w:t>
            </w:r>
          </w:p>
        </w:tc>
        <w:tc>
          <w:tcPr>
            <w:tcW w:w="1262" w:type="dxa"/>
            <w:shd w:val="clear" w:color="auto" w:fill="auto"/>
          </w:tcPr>
          <w:p w14:paraId="31E392B0"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3,8</w:t>
            </w:r>
          </w:p>
        </w:tc>
        <w:tc>
          <w:tcPr>
            <w:tcW w:w="1262" w:type="dxa"/>
            <w:shd w:val="clear" w:color="auto" w:fill="auto"/>
          </w:tcPr>
          <w:p w14:paraId="027F3073"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5,8</w:t>
            </w:r>
          </w:p>
        </w:tc>
        <w:tc>
          <w:tcPr>
            <w:tcW w:w="998" w:type="dxa"/>
            <w:shd w:val="clear" w:color="auto" w:fill="auto"/>
          </w:tcPr>
          <w:p w14:paraId="64725C54"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31,0</w:t>
            </w:r>
          </w:p>
        </w:tc>
        <w:tc>
          <w:tcPr>
            <w:tcW w:w="1007" w:type="dxa"/>
            <w:shd w:val="clear" w:color="auto" w:fill="auto"/>
          </w:tcPr>
          <w:p w14:paraId="124CF756"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4,8</w:t>
            </w:r>
          </w:p>
        </w:tc>
        <w:tc>
          <w:tcPr>
            <w:tcW w:w="1262" w:type="dxa"/>
            <w:shd w:val="clear" w:color="auto" w:fill="auto"/>
          </w:tcPr>
          <w:p w14:paraId="2DB9492D"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8,8</w:t>
            </w:r>
          </w:p>
        </w:tc>
        <w:tc>
          <w:tcPr>
            <w:tcW w:w="1262" w:type="dxa"/>
            <w:shd w:val="clear" w:color="auto" w:fill="auto"/>
          </w:tcPr>
          <w:p w14:paraId="38392042"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13,6</w:t>
            </w:r>
          </w:p>
        </w:tc>
      </w:tr>
      <w:tr w:rsidR="00CD4E2A" w14:paraId="6123E35C" w14:textId="77777777">
        <w:tc>
          <w:tcPr>
            <w:tcW w:w="998" w:type="dxa"/>
            <w:shd w:val="clear" w:color="auto" w:fill="auto"/>
          </w:tcPr>
          <w:p w14:paraId="054FDD15"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14,0</w:t>
            </w:r>
          </w:p>
        </w:tc>
        <w:tc>
          <w:tcPr>
            <w:tcW w:w="1010" w:type="dxa"/>
            <w:shd w:val="clear" w:color="auto" w:fill="auto"/>
          </w:tcPr>
          <w:p w14:paraId="63E125DA"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2,2</w:t>
            </w:r>
          </w:p>
        </w:tc>
        <w:tc>
          <w:tcPr>
            <w:tcW w:w="1262" w:type="dxa"/>
            <w:shd w:val="clear" w:color="auto" w:fill="auto"/>
          </w:tcPr>
          <w:p w14:paraId="4F760802"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4,0</w:t>
            </w:r>
          </w:p>
        </w:tc>
        <w:tc>
          <w:tcPr>
            <w:tcW w:w="1262" w:type="dxa"/>
            <w:shd w:val="clear" w:color="auto" w:fill="auto"/>
          </w:tcPr>
          <w:p w14:paraId="7E1E0DE3"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6,2</w:t>
            </w:r>
          </w:p>
        </w:tc>
        <w:tc>
          <w:tcPr>
            <w:tcW w:w="998" w:type="dxa"/>
            <w:shd w:val="clear" w:color="auto" w:fill="auto"/>
          </w:tcPr>
          <w:p w14:paraId="6207C383"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32,0</w:t>
            </w:r>
          </w:p>
        </w:tc>
        <w:tc>
          <w:tcPr>
            <w:tcW w:w="1007" w:type="dxa"/>
            <w:shd w:val="clear" w:color="auto" w:fill="auto"/>
          </w:tcPr>
          <w:p w14:paraId="5EE450C7"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5,0</w:t>
            </w:r>
          </w:p>
        </w:tc>
        <w:tc>
          <w:tcPr>
            <w:tcW w:w="1262" w:type="dxa"/>
            <w:shd w:val="clear" w:color="auto" w:fill="auto"/>
          </w:tcPr>
          <w:p w14:paraId="77FBDA7A"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9,0</w:t>
            </w:r>
          </w:p>
        </w:tc>
        <w:tc>
          <w:tcPr>
            <w:tcW w:w="1262" w:type="dxa"/>
            <w:shd w:val="clear" w:color="auto" w:fill="auto"/>
          </w:tcPr>
          <w:p w14:paraId="13F961A6"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14,0</w:t>
            </w:r>
          </w:p>
        </w:tc>
      </w:tr>
      <w:tr w:rsidR="00CD4E2A" w14:paraId="572DF122" w14:textId="77777777">
        <w:tc>
          <w:tcPr>
            <w:tcW w:w="998" w:type="dxa"/>
            <w:shd w:val="clear" w:color="auto" w:fill="auto"/>
          </w:tcPr>
          <w:p w14:paraId="38D63A42"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15,0</w:t>
            </w:r>
          </w:p>
        </w:tc>
        <w:tc>
          <w:tcPr>
            <w:tcW w:w="1010" w:type="dxa"/>
            <w:shd w:val="clear" w:color="auto" w:fill="auto"/>
          </w:tcPr>
          <w:p w14:paraId="0D85B6CB"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2,4</w:t>
            </w:r>
          </w:p>
        </w:tc>
        <w:tc>
          <w:tcPr>
            <w:tcW w:w="1262" w:type="dxa"/>
            <w:shd w:val="clear" w:color="auto" w:fill="auto"/>
          </w:tcPr>
          <w:p w14:paraId="5DC241CA"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4,2</w:t>
            </w:r>
          </w:p>
        </w:tc>
        <w:tc>
          <w:tcPr>
            <w:tcW w:w="1262" w:type="dxa"/>
            <w:shd w:val="clear" w:color="auto" w:fill="auto"/>
          </w:tcPr>
          <w:p w14:paraId="0062DD7F"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6,6</w:t>
            </w:r>
          </w:p>
        </w:tc>
        <w:tc>
          <w:tcPr>
            <w:tcW w:w="998" w:type="dxa"/>
            <w:shd w:val="clear" w:color="auto" w:fill="auto"/>
          </w:tcPr>
          <w:p w14:paraId="6BD7EEF5"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33,0</w:t>
            </w:r>
          </w:p>
        </w:tc>
        <w:tc>
          <w:tcPr>
            <w:tcW w:w="1007" w:type="dxa"/>
            <w:shd w:val="clear" w:color="auto" w:fill="auto"/>
          </w:tcPr>
          <w:p w14:paraId="55F71215"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5,2</w:t>
            </w:r>
          </w:p>
        </w:tc>
        <w:tc>
          <w:tcPr>
            <w:tcW w:w="1262" w:type="dxa"/>
            <w:shd w:val="clear" w:color="auto" w:fill="auto"/>
          </w:tcPr>
          <w:p w14:paraId="027D9935"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9,4</w:t>
            </w:r>
          </w:p>
        </w:tc>
        <w:tc>
          <w:tcPr>
            <w:tcW w:w="1262" w:type="dxa"/>
            <w:shd w:val="clear" w:color="auto" w:fill="auto"/>
          </w:tcPr>
          <w:p w14:paraId="276B371C"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14,4</w:t>
            </w:r>
          </w:p>
        </w:tc>
      </w:tr>
      <w:tr w:rsidR="00CD4E2A" w14:paraId="1ED4E242" w14:textId="77777777">
        <w:tc>
          <w:tcPr>
            <w:tcW w:w="998" w:type="dxa"/>
            <w:shd w:val="clear" w:color="auto" w:fill="auto"/>
          </w:tcPr>
          <w:p w14:paraId="18888C88"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16,0</w:t>
            </w:r>
          </w:p>
        </w:tc>
        <w:tc>
          <w:tcPr>
            <w:tcW w:w="1010" w:type="dxa"/>
            <w:shd w:val="clear" w:color="auto" w:fill="auto"/>
          </w:tcPr>
          <w:p w14:paraId="4983F574"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2,6</w:t>
            </w:r>
          </w:p>
        </w:tc>
        <w:tc>
          <w:tcPr>
            <w:tcW w:w="1262" w:type="dxa"/>
            <w:shd w:val="clear" w:color="auto" w:fill="auto"/>
          </w:tcPr>
          <w:p w14:paraId="666C37E2"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4,6</w:t>
            </w:r>
          </w:p>
        </w:tc>
        <w:tc>
          <w:tcPr>
            <w:tcW w:w="1262" w:type="dxa"/>
            <w:shd w:val="clear" w:color="auto" w:fill="auto"/>
          </w:tcPr>
          <w:p w14:paraId="60A8C3A6"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7,0</w:t>
            </w:r>
          </w:p>
        </w:tc>
        <w:tc>
          <w:tcPr>
            <w:tcW w:w="998" w:type="dxa"/>
            <w:shd w:val="clear" w:color="auto" w:fill="auto"/>
          </w:tcPr>
          <w:p w14:paraId="45669C62"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34,0</w:t>
            </w:r>
          </w:p>
        </w:tc>
        <w:tc>
          <w:tcPr>
            <w:tcW w:w="1007" w:type="dxa"/>
            <w:shd w:val="clear" w:color="auto" w:fill="auto"/>
          </w:tcPr>
          <w:p w14:paraId="0C8A36B8"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5,4</w:t>
            </w:r>
          </w:p>
        </w:tc>
        <w:tc>
          <w:tcPr>
            <w:tcW w:w="1262" w:type="dxa"/>
            <w:shd w:val="clear" w:color="auto" w:fill="auto"/>
          </w:tcPr>
          <w:p w14:paraId="2D61DF87"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9,6</w:t>
            </w:r>
          </w:p>
        </w:tc>
        <w:tc>
          <w:tcPr>
            <w:tcW w:w="1262" w:type="dxa"/>
            <w:shd w:val="clear" w:color="auto" w:fill="auto"/>
          </w:tcPr>
          <w:p w14:paraId="1EC8F7BD"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15,0</w:t>
            </w:r>
          </w:p>
        </w:tc>
      </w:tr>
      <w:tr w:rsidR="00CD4E2A" w14:paraId="69ED74E5" w14:textId="77777777">
        <w:tc>
          <w:tcPr>
            <w:tcW w:w="998" w:type="dxa"/>
            <w:shd w:val="clear" w:color="auto" w:fill="auto"/>
          </w:tcPr>
          <w:p w14:paraId="67F8B439"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lastRenderedPageBreak/>
              <w:t>17,0</w:t>
            </w:r>
          </w:p>
        </w:tc>
        <w:tc>
          <w:tcPr>
            <w:tcW w:w="1010" w:type="dxa"/>
            <w:shd w:val="clear" w:color="auto" w:fill="auto"/>
          </w:tcPr>
          <w:p w14:paraId="4B26DC07"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2,8</w:t>
            </w:r>
          </w:p>
        </w:tc>
        <w:tc>
          <w:tcPr>
            <w:tcW w:w="1262" w:type="dxa"/>
            <w:shd w:val="clear" w:color="auto" w:fill="auto"/>
          </w:tcPr>
          <w:p w14:paraId="2CD3D2E8"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4,8</w:t>
            </w:r>
          </w:p>
        </w:tc>
        <w:tc>
          <w:tcPr>
            <w:tcW w:w="1262" w:type="dxa"/>
            <w:shd w:val="clear" w:color="auto" w:fill="auto"/>
          </w:tcPr>
          <w:p w14:paraId="554EEA5E"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7,4</w:t>
            </w:r>
          </w:p>
        </w:tc>
        <w:tc>
          <w:tcPr>
            <w:tcW w:w="998" w:type="dxa"/>
            <w:shd w:val="clear" w:color="auto" w:fill="auto"/>
          </w:tcPr>
          <w:p w14:paraId="4F81FB0E"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35,0</w:t>
            </w:r>
          </w:p>
        </w:tc>
        <w:tc>
          <w:tcPr>
            <w:tcW w:w="1007" w:type="dxa"/>
            <w:shd w:val="clear" w:color="auto" w:fill="auto"/>
          </w:tcPr>
          <w:p w14:paraId="488918EF"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5,6</w:t>
            </w:r>
          </w:p>
        </w:tc>
        <w:tc>
          <w:tcPr>
            <w:tcW w:w="1262" w:type="dxa"/>
            <w:shd w:val="clear" w:color="auto" w:fill="auto"/>
          </w:tcPr>
          <w:p w14:paraId="4E8E624A"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9,8</w:t>
            </w:r>
          </w:p>
        </w:tc>
        <w:tc>
          <w:tcPr>
            <w:tcW w:w="1262" w:type="dxa"/>
            <w:shd w:val="clear" w:color="auto" w:fill="auto"/>
          </w:tcPr>
          <w:p w14:paraId="475D8613"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15,4</w:t>
            </w:r>
          </w:p>
        </w:tc>
      </w:tr>
      <w:tr w:rsidR="00CD4E2A" w14:paraId="0B173D57" w14:textId="77777777">
        <w:tc>
          <w:tcPr>
            <w:tcW w:w="998" w:type="dxa"/>
            <w:shd w:val="clear" w:color="auto" w:fill="auto"/>
          </w:tcPr>
          <w:p w14:paraId="55AA67E8"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18,0</w:t>
            </w:r>
          </w:p>
        </w:tc>
        <w:tc>
          <w:tcPr>
            <w:tcW w:w="1010" w:type="dxa"/>
            <w:shd w:val="clear" w:color="auto" w:fill="auto"/>
          </w:tcPr>
          <w:p w14:paraId="05610CA5"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2,8</w:t>
            </w:r>
          </w:p>
        </w:tc>
        <w:tc>
          <w:tcPr>
            <w:tcW w:w="1262" w:type="dxa"/>
            <w:shd w:val="clear" w:color="auto" w:fill="auto"/>
          </w:tcPr>
          <w:p w14:paraId="772ED5DA"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5,2</w:t>
            </w:r>
          </w:p>
        </w:tc>
        <w:tc>
          <w:tcPr>
            <w:tcW w:w="1262" w:type="dxa"/>
            <w:shd w:val="clear" w:color="auto" w:fill="auto"/>
          </w:tcPr>
          <w:p w14:paraId="5ACF0A13"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8,0</w:t>
            </w:r>
          </w:p>
        </w:tc>
        <w:tc>
          <w:tcPr>
            <w:tcW w:w="998" w:type="dxa"/>
            <w:shd w:val="clear" w:color="auto" w:fill="auto"/>
          </w:tcPr>
          <w:p w14:paraId="53C25ABC"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36,0</w:t>
            </w:r>
          </w:p>
        </w:tc>
        <w:tc>
          <w:tcPr>
            <w:tcW w:w="1007" w:type="dxa"/>
            <w:shd w:val="clear" w:color="auto" w:fill="auto"/>
          </w:tcPr>
          <w:p w14:paraId="621FC459"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5,6</w:t>
            </w:r>
          </w:p>
        </w:tc>
        <w:tc>
          <w:tcPr>
            <w:tcW w:w="1262" w:type="dxa"/>
            <w:shd w:val="clear" w:color="auto" w:fill="auto"/>
          </w:tcPr>
          <w:p w14:paraId="77BC734E"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10,2</w:t>
            </w:r>
          </w:p>
        </w:tc>
        <w:tc>
          <w:tcPr>
            <w:tcW w:w="1262" w:type="dxa"/>
            <w:shd w:val="clear" w:color="auto" w:fill="auto"/>
          </w:tcPr>
          <w:p w14:paraId="13A06389"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15,8</w:t>
            </w:r>
          </w:p>
        </w:tc>
      </w:tr>
      <w:tr w:rsidR="00CD4E2A" w14:paraId="7EEF532A" w14:textId="77777777">
        <w:tc>
          <w:tcPr>
            <w:tcW w:w="998" w:type="dxa"/>
            <w:shd w:val="clear" w:color="auto" w:fill="auto"/>
          </w:tcPr>
          <w:p w14:paraId="1598D96C"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19,0</w:t>
            </w:r>
          </w:p>
        </w:tc>
        <w:tc>
          <w:tcPr>
            <w:tcW w:w="1010" w:type="dxa"/>
            <w:shd w:val="clear" w:color="auto" w:fill="auto"/>
          </w:tcPr>
          <w:p w14:paraId="23D9BB29"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3,0</w:t>
            </w:r>
          </w:p>
        </w:tc>
        <w:tc>
          <w:tcPr>
            <w:tcW w:w="1262" w:type="dxa"/>
            <w:shd w:val="clear" w:color="auto" w:fill="auto"/>
          </w:tcPr>
          <w:p w14:paraId="72EDCCD6"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5,4</w:t>
            </w:r>
          </w:p>
        </w:tc>
        <w:tc>
          <w:tcPr>
            <w:tcW w:w="1262" w:type="dxa"/>
            <w:shd w:val="clear" w:color="auto" w:fill="auto"/>
          </w:tcPr>
          <w:p w14:paraId="27D82FBF"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8,4</w:t>
            </w:r>
          </w:p>
        </w:tc>
        <w:tc>
          <w:tcPr>
            <w:tcW w:w="998" w:type="dxa"/>
            <w:shd w:val="clear" w:color="auto" w:fill="auto"/>
          </w:tcPr>
          <w:p w14:paraId="2BAC6B8F"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37,0</w:t>
            </w:r>
          </w:p>
        </w:tc>
        <w:tc>
          <w:tcPr>
            <w:tcW w:w="1007" w:type="dxa"/>
            <w:shd w:val="clear" w:color="auto" w:fill="auto"/>
          </w:tcPr>
          <w:p w14:paraId="10A71722"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5,8</w:t>
            </w:r>
          </w:p>
        </w:tc>
        <w:tc>
          <w:tcPr>
            <w:tcW w:w="1262" w:type="dxa"/>
            <w:shd w:val="clear" w:color="auto" w:fill="auto"/>
          </w:tcPr>
          <w:p w14:paraId="752F2015"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10,4</w:t>
            </w:r>
          </w:p>
        </w:tc>
        <w:tc>
          <w:tcPr>
            <w:tcW w:w="1262" w:type="dxa"/>
            <w:shd w:val="clear" w:color="auto" w:fill="auto"/>
          </w:tcPr>
          <w:p w14:paraId="2BEEB054"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16,2</w:t>
            </w:r>
          </w:p>
        </w:tc>
      </w:tr>
      <w:tr w:rsidR="00CD4E2A" w14:paraId="64622F48" w14:textId="77777777">
        <w:tc>
          <w:tcPr>
            <w:tcW w:w="998" w:type="dxa"/>
            <w:shd w:val="clear" w:color="auto" w:fill="auto"/>
          </w:tcPr>
          <w:p w14:paraId="3E566B7E"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20,0</w:t>
            </w:r>
          </w:p>
        </w:tc>
        <w:tc>
          <w:tcPr>
            <w:tcW w:w="1010" w:type="dxa"/>
            <w:shd w:val="clear" w:color="auto" w:fill="auto"/>
          </w:tcPr>
          <w:p w14:paraId="146696B8"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3,2</w:t>
            </w:r>
          </w:p>
        </w:tc>
        <w:tc>
          <w:tcPr>
            <w:tcW w:w="1262" w:type="dxa"/>
            <w:shd w:val="clear" w:color="auto" w:fill="auto"/>
          </w:tcPr>
          <w:p w14:paraId="3EB0D16F"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5,6</w:t>
            </w:r>
          </w:p>
        </w:tc>
        <w:tc>
          <w:tcPr>
            <w:tcW w:w="1262" w:type="dxa"/>
            <w:shd w:val="clear" w:color="auto" w:fill="auto"/>
          </w:tcPr>
          <w:p w14:paraId="205F58D5"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8,8</w:t>
            </w:r>
          </w:p>
        </w:tc>
        <w:tc>
          <w:tcPr>
            <w:tcW w:w="998" w:type="dxa"/>
            <w:shd w:val="clear" w:color="auto" w:fill="auto"/>
          </w:tcPr>
          <w:p w14:paraId="04DF9E20"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38,0</w:t>
            </w:r>
          </w:p>
        </w:tc>
        <w:tc>
          <w:tcPr>
            <w:tcW w:w="1007" w:type="dxa"/>
            <w:shd w:val="clear" w:color="auto" w:fill="auto"/>
          </w:tcPr>
          <w:p w14:paraId="11C1F4B0"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6,0</w:t>
            </w:r>
          </w:p>
        </w:tc>
        <w:tc>
          <w:tcPr>
            <w:tcW w:w="1262" w:type="dxa"/>
            <w:shd w:val="clear" w:color="auto" w:fill="auto"/>
          </w:tcPr>
          <w:p w14:paraId="58D4CD37"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10,8</w:t>
            </w:r>
          </w:p>
        </w:tc>
        <w:tc>
          <w:tcPr>
            <w:tcW w:w="1262" w:type="dxa"/>
            <w:shd w:val="clear" w:color="auto" w:fill="auto"/>
          </w:tcPr>
          <w:p w14:paraId="76D1A98B"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16,6</w:t>
            </w:r>
          </w:p>
        </w:tc>
      </w:tr>
      <w:tr w:rsidR="00CD4E2A" w14:paraId="27EFC2FF" w14:textId="77777777">
        <w:tc>
          <w:tcPr>
            <w:tcW w:w="998" w:type="dxa"/>
            <w:shd w:val="clear" w:color="auto" w:fill="auto"/>
          </w:tcPr>
          <w:p w14:paraId="25BCCBAD"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21,0</w:t>
            </w:r>
          </w:p>
        </w:tc>
        <w:tc>
          <w:tcPr>
            <w:tcW w:w="1010" w:type="dxa"/>
            <w:shd w:val="clear" w:color="auto" w:fill="auto"/>
          </w:tcPr>
          <w:p w14:paraId="56DE829D"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3,4</w:t>
            </w:r>
          </w:p>
        </w:tc>
        <w:tc>
          <w:tcPr>
            <w:tcW w:w="1262" w:type="dxa"/>
            <w:shd w:val="clear" w:color="auto" w:fill="auto"/>
          </w:tcPr>
          <w:p w14:paraId="3145A7EA"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6,0</w:t>
            </w:r>
          </w:p>
        </w:tc>
        <w:tc>
          <w:tcPr>
            <w:tcW w:w="1262" w:type="dxa"/>
            <w:shd w:val="clear" w:color="auto" w:fill="auto"/>
          </w:tcPr>
          <w:p w14:paraId="58477E8B"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9,2</w:t>
            </w:r>
          </w:p>
        </w:tc>
        <w:tc>
          <w:tcPr>
            <w:tcW w:w="998" w:type="dxa"/>
            <w:shd w:val="clear" w:color="auto" w:fill="auto"/>
          </w:tcPr>
          <w:p w14:paraId="49CE7FB9"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39,0</w:t>
            </w:r>
          </w:p>
        </w:tc>
        <w:tc>
          <w:tcPr>
            <w:tcW w:w="1007" w:type="dxa"/>
            <w:shd w:val="clear" w:color="auto" w:fill="auto"/>
          </w:tcPr>
          <w:p w14:paraId="1206C542"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6,2</w:t>
            </w:r>
          </w:p>
        </w:tc>
        <w:tc>
          <w:tcPr>
            <w:tcW w:w="1262" w:type="dxa"/>
            <w:shd w:val="clear" w:color="auto" w:fill="auto"/>
          </w:tcPr>
          <w:p w14:paraId="28CA41C8"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11,0</w:t>
            </w:r>
          </w:p>
        </w:tc>
        <w:tc>
          <w:tcPr>
            <w:tcW w:w="1262" w:type="dxa"/>
            <w:shd w:val="clear" w:color="auto" w:fill="auto"/>
          </w:tcPr>
          <w:p w14:paraId="724A5019" w14:textId="77777777" w:rsidR="00CD4E2A" w:rsidRDefault="000A76E3">
            <w:pPr>
              <w:widowControl w:val="0"/>
              <w:tabs>
                <w:tab w:val="clear" w:pos="567"/>
              </w:tabs>
              <w:autoSpaceDE w:val="0"/>
              <w:autoSpaceDN w:val="0"/>
              <w:adjustRightInd w:val="0"/>
              <w:spacing w:line="240" w:lineRule="auto"/>
              <w:rPr>
                <w:color w:val="000000"/>
                <w:szCs w:val="22"/>
                <w:lang w:eastAsia="sl-SI"/>
              </w:rPr>
            </w:pPr>
            <w:r>
              <w:rPr>
                <w:color w:val="000000"/>
                <w:szCs w:val="22"/>
                <w:lang w:eastAsia="sl-SI"/>
              </w:rPr>
              <w:t>17,2</w:t>
            </w:r>
          </w:p>
        </w:tc>
      </w:tr>
    </w:tbl>
    <w:p w14:paraId="34188A7A" w14:textId="77777777" w:rsidR="00CD4E2A" w:rsidRDefault="000A76E3">
      <w:pPr>
        <w:widowControl w:val="0"/>
        <w:rPr>
          <w:rFonts w:eastAsia="Calibri"/>
          <w:lang w:eastAsia="lt-LT"/>
        </w:rPr>
      </w:pPr>
      <w:r>
        <w:rPr>
          <w:rFonts w:eastAsia="Calibri"/>
          <w:lang w:eastAsia="lt-LT"/>
        </w:rPr>
        <w:t>NR- nerekomenduojama.</w:t>
      </w:r>
    </w:p>
    <w:p w14:paraId="2C853BFE" w14:textId="77777777" w:rsidR="00CD4E2A" w:rsidRDefault="00CD4E2A">
      <w:pPr>
        <w:widowControl w:val="0"/>
        <w:rPr>
          <w:rFonts w:eastAsia="Calibri"/>
          <w:lang w:eastAsia="lt-LT"/>
        </w:rPr>
      </w:pPr>
    </w:p>
    <w:p w14:paraId="0E5B58AB" w14:textId="50F08B7C" w:rsidR="00CD4E2A" w:rsidRDefault="000A76E3">
      <w:pPr>
        <w:widowControl w:val="0"/>
        <w:autoSpaceDE w:val="0"/>
        <w:autoSpaceDN w:val="0"/>
        <w:adjustRightInd w:val="0"/>
        <w:rPr>
          <w:rFonts w:eastAsia="Calibri"/>
          <w:lang w:eastAsia="lt-LT"/>
        </w:rPr>
      </w:pPr>
      <w:r>
        <w:rPr>
          <w:rFonts w:eastAsia="Calibri"/>
          <w:lang w:eastAsia="lt-LT"/>
        </w:rPr>
        <w:t>Klinikinių duomenų apie didesnių kaip 45 mg/6,4 mg/kg kūno svorio paros dozių, esančių Betaklav formos 7:1 sudėtyje, vartojimą jaunesniems kaip 2 metų vaikams nėra.</w:t>
      </w:r>
    </w:p>
    <w:p w14:paraId="61653FFB" w14:textId="77777777" w:rsidR="00CD4E2A" w:rsidRDefault="00CD4E2A">
      <w:pPr>
        <w:widowControl w:val="0"/>
        <w:rPr>
          <w:rFonts w:eastAsia="Calibri"/>
          <w:lang w:eastAsia="lt-LT"/>
        </w:rPr>
      </w:pPr>
    </w:p>
    <w:p w14:paraId="0454724E" w14:textId="77777777" w:rsidR="00CD4E2A" w:rsidRDefault="000A76E3">
      <w:pPr>
        <w:widowControl w:val="0"/>
        <w:autoSpaceDE w:val="0"/>
        <w:autoSpaceDN w:val="0"/>
        <w:adjustRightInd w:val="0"/>
        <w:rPr>
          <w:rFonts w:eastAsia="Calibri"/>
          <w:lang w:eastAsia="lt-LT"/>
        </w:rPr>
      </w:pPr>
      <w:r>
        <w:rPr>
          <w:rFonts w:eastAsia="Calibri"/>
          <w:lang w:eastAsia="lt-LT"/>
        </w:rPr>
        <w:t>Klinikinių duomenų apie Betaklav formos 7:1 vartojimą jaunesniems kaip 2 mėnesių pacientams nėra.</w:t>
      </w:r>
      <w:r>
        <w:rPr>
          <w:snapToGrid w:val="0"/>
        </w:rPr>
        <w:t xml:space="preserve"> </w:t>
      </w:r>
      <w:r>
        <w:rPr>
          <w:rFonts w:eastAsia="Calibri"/>
          <w:lang w:eastAsia="lt-LT"/>
        </w:rPr>
        <w:t>Dozavimo tokiems pacientams rekomendacijų pateikti negalima.</w:t>
      </w:r>
    </w:p>
    <w:p w14:paraId="36B1BFF3" w14:textId="77777777" w:rsidR="00CD4E2A" w:rsidRDefault="00CD4E2A">
      <w:pPr>
        <w:widowControl w:val="0"/>
        <w:rPr>
          <w:rFonts w:eastAsia="Calibri"/>
          <w:lang w:eastAsia="lt-LT"/>
        </w:rPr>
      </w:pPr>
    </w:p>
    <w:p w14:paraId="5C1DAE29" w14:textId="77777777" w:rsidR="00CD4E2A" w:rsidRDefault="000A76E3">
      <w:pPr>
        <w:widowControl w:val="0"/>
        <w:rPr>
          <w:rFonts w:eastAsia="Calibri"/>
          <w:lang w:eastAsia="lt-LT"/>
        </w:rPr>
      </w:pPr>
      <w:r>
        <w:rPr>
          <w:rFonts w:eastAsia="Calibri"/>
          <w:lang w:eastAsia="lt-LT"/>
        </w:rPr>
        <w:t>Norint pateikti praktines dozavimo rekomendacijas, reikia apsvarstyti alternatyvias geriamąsias Betaklav formas.</w:t>
      </w:r>
    </w:p>
    <w:p w14:paraId="79AF2F69" w14:textId="77777777" w:rsidR="00CD4E2A" w:rsidRPr="00FC773E" w:rsidRDefault="000A76E3">
      <w:pPr>
        <w:widowControl w:val="0"/>
        <w:rPr>
          <w:rFonts w:eastAsia="Calibri"/>
          <w:lang w:val="pt-PT" w:eastAsia="lt-LT"/>
        </w:rPr>
      </w:pPr>
      <w:r w:rsidRPr="00FC773E">
        <w:rPr>
          <w:rFonts w:eastAsia="Calibri"/>
          <w:lang w:val="pt-PT" w:eastAsia="lt-LT"/>
        </w:rPr>
        <w:t>Vaikai gali būti gydomi Betaklav tabletėmis arba suspensijomis. 6 metų ir jaunesnius vaikus geriausia gydyti Betaklav suspensija.</w:t>
      </w:r>
    </w:p>
    <w:p w14:paraId="50BACB26" w14:textId="77777777" w:rsidR="00CD4E2A" w:rsidRPr="00FC773E" w:rsidRDefault="00CD4E2A">
      <w:pPr>
        <w:widowControl w:val="0"/>
        <w:rPr>
          <w:rFonts w:eastAsia="Calibri"/>
          <w:lang w:val="pt-PT" w:eastAsia="lt-LT"/>
        </w:rPr>
      </w:pPr>
    </w:p>
    <w:p w14:paraId="29106253" w14:textId="77777777" w:rsidR="00CD4E2A" w:rsidRPr="00FC773E" w:rsidRDefault="000A76E3">
      <w:pPr>
        <w:widowControl w:val="0"/>
        <w:rPr>
          <w:rFonts w:eastAsia="Calibri"/>
          <w:lang w:val="pt-PT" w:eastAsia="lt-LT"/>
        </w:rPr>
      </w:pPr>
      <w:r w:rsidRPr="00FC773E">
        <w:rPr>
          <w:rFonts w:eastAsia="Calibri"/>
          <w:lang w:val="pt-PT" w:eastAsia="lt-LT"/>
        </w:rPr>
        <w:t>Dozę (ml), kuri turi būti skiriama pacientui du kartus per dieną, taip pat galima apskaičiuoti pagal šią formulę:</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16"/>
        <w:gridCol w:w="438"/>
        <w:gridCol w:w="5607"/>
      </w:tblGrid>
      <w:tr w:rsidR="00CD4E2A" w14:paraId="02565AE2" w14:textId="77777777">
        <w:tc>
          <w:tcPr>
            <w:tcW w:w="3016" w:type="dxa"/>
            <w:shd w:val="clear" w:color="auto" w:fill="auto"/>
          </w:tcPr>
          <w:p w14:paraId="7498C4BE" w14:textId="77777777" w:rsidR="00CD4E2A" w:rsidRPr="00FC773E" w:rsidRDefault="000A76E3">
            <w:pPr>
              <w:widowControl w:val="0"/>
              <w:tabs>
                <w:tab w:val="clear" w:pos="567"/>
              </w:tabs>
              <w:spacing w:line="240" w:lineRule="auto"/>
              <w:rPr>
                <w:iCs/>
                <w:szCs w:val="22"/>
                <w:u w:val="single"/>
                <w:lang w:val="pt-PT"/>
              </w:rPr>
            </w:pPr>
            <w:r w:rsidRPr="00FC773E">
              <w:rPr>
                <w:iCs/>
                <w:szCs w:val="22"/>
                <w:u w:val="single"/>
                <w:lang w:val="pt-PT"/>
              </w:rPr>
              <w:t>Dozė (ml) vartojama du kartus per parą</w:t>
            </w:r>
          </w:p>
        </w:tc>
        <w:tc>
          <w:tcPr>
            <w:tcW w:w="438" w:type="dxa"/>
            <w:shd w:val="clear" w:color="auto" w:fill="auto"/>
          </w:tcPr>
          <w:p w14:paraId="23C0AEE0" w14:textId="77777777" w:rsidR="00CD4E2A" w:rsidRDefault="000A76E3">
            <w:pPr>
              <w:widowControl w:val="0"/>
              <w:tabs>
                <w:tab w:val="clear" w:pos="567"/>
              </w:tabs>
              <w:spacing w:line="240" w:lineRule="auto"/>
              <w:rPr>
                <w:iCs/>
                <w:szCs w:val="22"/>
                <w:u w:val="single"/>
              </w:rPr>
            </w:pPr>
            <w:r>
              <w:rPr>
                <w:sz w:val="24"/>
                <w:lang w:val="sl-SI" w:eastAsia="sl-SI"/>
              </w:rPr>
              <w:t>=</w:t>
            </w:r>
          </w:p>
        </w:tc>
        <w:tc>
          <w:tcPr>
            <w:tcW w:w="5607" w:type="dxa"/>
            <w:shd w:val="clear" w:color="auto" w:fill="auto"/>
          </w:tcPr>
          <w:p w14:paraId="320198F9" w14:textId="77777777" w:rsidR="00CD4E2A" w:rsidRDefault="000A76E3">
            <w:pPr>
              <w:widowControl w:val="0"/>
              <w:tabs>
                <w:tab w:val="clear" w:pos="567"/>
              </w:tabs>
              <w:spacing w:line="240" w:lineRule="auto"/>
              <w:rPr>
                <w:iCs/>
                <w:szCs w:val="22"/>
                <w:u w:val="single"/>
              </w:rPr>
            </w:pPr>
            <w:r>
              <w:rPr>
                <w:iCs/>
                <w:szCs w:val="22"/>
                <w:u w:val="single"/>
              </w:rPr>
              <w:t>Rekomenduojama amoksicilino* dozė (mg/kg/parą) x kūno svoris (kg)</w:t>
            </w:r>
          </w:p>
        </w:tc>
      </w:tr>
      <w:tr w:rsidR="00CD4E2A" w:rsidRPr="00FC773E" w14:paraId="4D265183" w14:textId="77777777">
        <w:tc>
          <w:tcPr>
            <w:tcW w:w="3016" w:type="dxa"/>
            <w:shd w:val="clear" w:color="auto" w:fill="auto"/>
          </w:tcPr>
          <w:p w14:paraId="45E93C16" w14:textId="77777777" w:rsidR="00CD4E2A" w:rsidRDefault="00CD4E2A">
            <w:pPr>
              <w:widowControl w:val="0"/>
              <w:tabs>
                <w:tab w:val="clear" w:pos="567"/>
              </w:tabs>
              <w:spacing w:line="240" w:lineRule="auto"/>
              <w:rPr>
                <w:iCs/>
                <w:szCs w:val="22"/>
                <w:u w:val="single"/>
              </w:rPr>
            </w:pPr>
          </w:p>
        </w:tc>
        <w:tc>
          <w:tcPr>
            <w:tcW w:w="438" w:type="dxa"/>
            <w:shd w:val="clear" w:color="auto" w:fill="auto"/>
          </w:tcPr>
          <w:p w14:paraId="1FB2E360" w14:textId="77777777" w:rsidR="00CD4E2A" w:rsidRDefault="00CD4E2A">
            <w:pPr>
              <w:widowControl w:val="0"/>
              <w:tabs>
                <w:tab w:val="clear" w:pos="567"/>
              </w:tabs>
              <w:spacing w:line="240" w:lineRule="auto"/>
              <w:rPr>
                <w:iCs/>
                <w:szCs w:val="22"/>
                <w:u w:val="single"/>
              </w:rPr>
            </w:pPr>
          </w:p>
        </w:tc>
        <w:tc>
          <w:tcPr>
            <w:tcW w:w="5607" w:type="dxa"/>
            <w:shd w:val="clear" w:color="auto" w:fill="auto"/>
          </w:tcPr>
          <w:p w14:paraId="2CC99A04" w14:textId="77777777" w:rsidR="00CD4E2A" w:rsidRPr="00FC773E" w:rsidRDefault="000A76E3">
            <w:pPr>
              <w:widowControl w:val="0"/>
              <w:tabs>
                <w:tab w:val="clear" w:pos="567"/>
              </w:tabs>
              <w:spacing w:line="240" w:lineRule="auto"/>
              <w:rPr>
                <w:iCs/>
                <w:szCs w:val="22"/>
                <w:u w:val="single"/>
                <w:lang w:val="pt-PT"/>
              </w:rPr>
            </w:pPr>
            <w:r w:rsidRPr="00FC773E">
              <w:rPr>
                <w:iCs/>
                <w:szCs w:val="22"/>
                <w:u w:val="single"/>
                <w:lang w:val="pt-PT"/>
              </w:rPr>
              <w:t>Paruoštas amoksicilinas* suspensijoje (mg/ml) x 2 (padalintos dozėmis)</w:t>
            </w:r>
          </w:p>
        </w:tc>
      </w:tr>
    </w:tbl>
    <w:p w14:paraId="5211E20F" w14:textId="77777777" w:rsidR="00CD4E2A" w:rsidRPr="00FC773E" w:rsidRDefault="000A76E3">
      <w:pPr>
        <w:widowControl w:val="0"/>
        <w:rPr>
          <w:rFonts w:eastAsia="Calibri"/>
          <w:lang w:val="pt-PT" w:eastAsia="lt-LT"/>
        </w:rPr>
      </w:pPr>
      <w:r w:rsidRPr="00FC773E">
        <w:rPr>
          <w:rFonts w:eastAsia="Calibri"/>
          <w:lang w:val="pt-PT" w:eastAsia="lt-LT"/>
        </w:rPr>
        <w:t>* Šiam skaičiavimui reikia atsižvelgti tik į amoksicilino komponentą</w:t>
      </w:r>
    </w:p>
    <w:p w14:paraId="131A40A1" w14:textId="77777777" w:rsidR="00CD4E2A" w:rsidRPr="00FC773E" w:rsidRDefault="00CD4E2A">
      <w:pPr>
        <w:widowControl w:val="0"/>
        <w:tabs>
          <w:tab w:val="clear" w:pos="567"/>
        </w:tabs>
        <w:spacing w:line="240" w:lineRule="auto"/>
        <w:rPr>
          <w:iCs/>
          <w:szCs w:val="22"/>
          <w:u w:val="single"/>
          <w:lang w:val="pt-PT"/>
        </w:rPr>
      </w:pPr>
    </w:p>
    <w:p w14:paraId="712E1888" w14:textId="77777777" w:rsidR="00CD4E2A" w:rsidRDefault="000A76E3">
      <w:pPr>
        <w:widowControl w:val="0"/>
        <w:tabs>
          <w:tab w:val="clear" w:pos="567"/>
        </w:tabs>
        <w:spacing w:line="240" w:lineRule="auto"/>
        <w:rPr>
          <w:iCs/>
          <w:szCs w:val="22"/>
          <w:u w:val="single"/>
        </w:rPr>
      </w:pPr>
      <w:r>
        <w:rPr>
          <w:iCs/>
          <w:szCs w:val="22"/>
          <w:u w:val="single"/>
        </w:rPr>
        <w:t>Pavyzdžiui:</w:t>
      </w:r>
    </w:p>
    <w:p w14:paraId="10701484" w14:textId="77777777" w:rsidR="00CD4E2A" w:rsidRDefault="00CD4E2A">
      <w:pPr>
        <w:widowControl w:val="0"/>
        <w:tabs>
          <w:tab w:val="clear" w:pos="567"/>
        </w:tabs>
        <w:spacing w:line="240" w:lineRule="auto"/>
        <w:rPr>
          <w:iCs/>
          <w:szCs w:val="22"/>
          <w:u w:val="single"/>
        </w:rPr>
      </w:pPr>
    </w:p>
    <w:tbl>
      <w:tblPr>
        <w:tblW w:w="0" w:type="auto"/>
        <w:tblInd w:w="637" w:type="dxa"/>
        <w:tblLayout w:type="fixed"/>
        <w:tblCellMar>
          <w:left w:w="0" w:type="dxa"/>
          <w:right w:w="0" w:type="dxa"/>
        </w:tblCellMar>
        <w:tblLook w:val="01E0" w:firstRow="1" w:lastRow="1" w:firstColumn="1" w:lastColumn="1" w:noHBand="0" w:noVBand="0"/>
      </w:tblPr>
      <w:tblGrid>
        <w:gridCol w:w="1785"/>
        <w:gridCol w:w="540"/>
        <w:gridCol w:w="3118"/>
      </w:tblGrid>
      <w:tr w:rsidR="00CD4E2A" w:rsidRPr="00FC773E" w14:paraId="083A162C" w14:textId="77777777">
        <w:trPr>
          <w:trHeight w:val="304"/>
        </w:trPr>
        <w:tc>
          <w:tcPr>
            <w:tcW w:w="1785" w:type="dxa"/>
            <w:vMerge w:val="restart"/>
            <w:shd w:val="clear" w:color="auto" w:fill="auto"/>
          </w:tcPr>
          <w:p w14:paraId="36CFD037" w14:textId="77777777" w:rsidR="00CD4E2A" w:rsidRPr="00FC773E" w:rsidRDefault="000A76E3">
            <w:pPr>
              <w:widowControl w:val="0"/>
              <w:tabs>
                <w:tab w:val="clear" w:pos="567"/>
              </w:tabs>
              <w:spacing w:line="240" w:lineRule="auto"/>
              <w:rPr>
                <w:i/>
                <w:iCs/>
                <w:szCs w:val="22"/>
                <w:u w:val="single"/>
                <w:lang w:val="pt-PT"/>
              </w:rPr>
            </w:pPr>
            <w:r w:rsidRPr="00FC773E">
              <w:rPr>
                <w:i/>
                <w:iCs/>
                <w:szCs w:val="22"/>
                <w:u w:val="single"/>
                <w:lang w:val="pt-PT"/>
              </w:rPr>
              <w:t>Dozė (ml) vartojama du kartus per parą</w:t>
            </w:r>
          </w:p>
        </w:tc>
        <w:tc>
          <w:tcPr>
            <w:tcW w:w="540" w:type="dxa"/>
            <w:vMerge w:val="restart"/>
            <w:shd w:val="clear" w:color="auto" w:fill="auto"/>
          </w:tcPr>
          <w:p w14:paraId="5D7393AA" w14:textId="77777777" w:rsidR="00CD4E2A" w:rsidRDefault="000A76E3">
            <w:pPr>
              <w:widowControl w:val="0"/>
              <w:tabs>
                <w:tab w:val="clear" w:pos="567"/>
              </w:tabs>
              <w:spacing w:line="240" w:lineRule="auto"/>
              <w:rPr>
                <w:i/>
                <w:iCs/>
                <w:szCs w:val="22"/>
                <w:u w:val="single"/>
                <w:lang w:val="en-US"/>
              </w:rPr>
            </w:pPr>
            <w:r>
              <w:rPr>
                <w:i/>
                <w:iCs/>
                <w:szCs w:val="22"/>
                <w:u w:val="single"/>
                <w:lang w:val="en-US"/>
              </w:rPr>
              <w:t>=</w:t>
            </w:r>
          </w:p>
        </w:tc>
        <w:tc>
          <w:tcPr>
            <w:tcW w:w="3118" w:type="dxa"/>
            <w:tcBorders>
              <w:bottom w:val="single" w:sz="4" w:space="0" w:color="000000"/>
            </w:tcBorders>
            <w:shd w:val="clear" w:color="auto" w:fill="auto"/>
          </w:tcPr>
          <w:p w14:paraId="35F4B7C0" w14:textId="77777777" w:rsidR="00CD4E2A" w:rsidRPr="00FC773E" w:rsidRDefault="000A76E3">
            <w:pPr>
              <w:widowControl w:val="0"/>
              <w:tabs>
                <w:tab w:val="clear" w:pos="567"/>
              </w:tabs>
              <w:spacing w:line="240" w:lineRule="auto"/>
              <w:rPr>
                <w:i/>
                <w:iCs/>
                <w:szCs w:val="22"/>
                <w:u w:val="single"/>
                <w:lang w:val="pt-PT"/>
              </w:rPr>
            </w:pPr>
            <w:r w:rsidRPr="00FC773E">
              <w:rPr>
                <w:i/>
                <w:iCs/>
                <w:szCs w:val="22"/>
                <w:u w:val="single"/>
                <w:lang w:val="pt-PT"/>
              </w:rPr>
              <w:t xml:space="preserve">25 (mg/kg/kūno svorio parą) </w:t>
            </w:r>
            <w:r w:rsidRPr="00FC773E">
              <w:rPr>
                <w:iCs/>
                <w:szCs w:val="22"/>
                <w:u w:val="single"/>
                <w:lang w:val="pt-PT"/>
              </w:rPr>
              <w:t xml:space="preserve">x </w:t>
            </w:r>
            <w:r w:rsidRPr="00FC773E">
              <w:rPr>
                <w:i/>
                <w:iCs/>
                <w:szCs w:val="22"/>
                <w:u w:val="single"/>
                <w:lang w:val="pt-PT"/>
              </w:rPr>
              <w:t>14 (kg)</w:t>
            </w:r>
          </w:p>
        </w:tc>
      </w:tr>
      <w:tr w:rsidR="00CD4E2A" w:rsidRPr="00FC773E" w14:paraId="77C52234" w14:textId="77777777">
        <w:trPr>
          <w:trHeight w:val="313"/>
        </w:trPr>
        <w:tc>
          <w:tcPr>
            <w:tcW w:w="1785" w:type="dxa"/>
            <w:vMerge/>
            <w:tcBorders>
              <w:top w:val="nil"/>
            </w:tcBorders>
            <w:shd w:val="clear" w:color="auto" w:fill="auto"/>
          </w:tcPr>
          <w:p w14:paraId="37714C29" w14:textId="77777777" w:rsidR="00CD4E2A" w:rsidRDefault="00CD4E2A">
            <w:pPr>
              <w:widowControl w:val="0"/>
              <w:tabs>
                <w:tab w:val="clear" w:pos="567"/>
              </w:tabs>
              <w:spacing w:line="240" w:lineRule="auto"/>
              <w:rPr>
                <w:iCs/>
                <w:szCs w:val="22"/>
                <w:u w:val="single"/>
                <w:lang w:val="sl-SI"/>
              </w:rPr>
            </w:pPr>
          </w:p>
        </w:tc>
        <w:tc>
          <w:tcPr>
            <w:tcW w:w="540" w:type="dxa"/>
            <w:vMerge/>
            <w:tcBorders>
              <w:top w:val="nil"/>
            </w:tcBorders>
            <w:shd w:val="clear" w:color="auto" w:fill="auto"/>
          </w:tcPr>
          <w:p w14:paraId="108380E3" w14:textId="77777777" w:rsidR="00CD4E2A" w:rsidRDefault="00CD4E2A">
            <w:pPr>
              <w:widowControl w:val="0"/>
              <w:tabs>
                <w:tab w:val="clear" w:pos="567"/>
              </w:tabs>
              <w:spacing w:line="240" w:lineRule="auto"/>
              <w:rPr>
                <w:iCs/>
                <w:szCs w:val="22"/>
                <w:u w:val="single"/>
                <w:lang w:val="sl-SI"/>
              </w:rPr>
            </w:pPr>
          </w:p>
        </w:tc>
        <w:tc>
          <w:tcPr>
            <w:tcW w:w="3118" w:type="dxa"/>
            <w:tcBorders>
              <w:top w:val="single" w:sz="4" w:space="0" w:color="000000"/>
            </w:tcBorders>
            <w:shd w:val="clear" w:color="auto" w:fill="auto"/>
          </w:tcPr>
          <w:p w14:paraId="1FF43C97" w14:textId="77777777" w:rsidR="00CD4E2A" w:rsidRPr="00FC773E" w:rsidRDefault="000A76E3">
            <w:pPr>
              <w:widowControl w:val="0"/>
              <w:tabs>
                <w:tab w:val="clear" w:pos="567"/>
              </w:tabs>
              <w:spacing w:line="240" w:lineRule="auto"/>
              <w:rPr>
                <w:i/>
                <w:iCs/>
                <w:szCs w:val="22"/>
                <w:u w:val="single"/>
                <w:lang w:val="pt-PT"/>
              </w:rPr>
            </w:pPr>
            <w:r w:rsidRPr="00FC773E">
              <w:rPr>
                <w:i/>
                <w:iCs/>
                <w:szCs w:val="22"/>
                <w:u w:val="single"/>
                <w:lang w:val="pt-PT"/>
              </w:rPr>
              <w:t xml:space="preserve">80 (mg/ml) </w:t>
            </w:r>
            <w:r w:rsidRPr="00FC773E">
              <w:rPr>
                <w:iCs/>
                <w:szCs w:val="22"/>
                <w:u w:val="single"/>
                <w:lang w:val="pt-PT"/>
              </w:rPr>
              <w:t xml:space="preserve">x </w:t>
            </w:r>
            <w:r w:rsidRPr="00FC773E">
              <w:rPr>
                <w:i/>
                <w:iCs/>
                <w:szCs w:val="22"/>
                <w:u w:val="single"/>
                <w:lang w:val="pt-PT"/>
              </w:rPr>
              <w:t>2 (padalinta į dozes)</w:t>
            </w:r>
          </w:p>
        </w:tc>
      </w:tr>
    </w:tbl>
    <w:p w14:paraId="60BE0B51" w14:textId="77777777" w:rsidR="00CD4E2A" w:rsidRDefault="00CD4E2A">
      <w:pPr>
        <w:widowControl w:val="0"/>
        <w:tabs>
          <w:tab w:val="clear" w:pos="567"/>
        </w:tabs>
        <w:spacing w:line="240" w:lineRule="auto"/>
        <w:rPr>
          <w:iCs/>
          <w:szCs w:val="22"/>
          <w:u w:val="single"/>
          <w:lang w:val="sl-SI"/>
        </w:rPr>
      </w:pPr>
    </w:p>
    <w:p w14:paraId="75C507F3" w14:textId="77777777" w:rsidR="00CD4E2A" w:rsidRDefault="00CD4E2A">
      <w:pPr>
        <w:widowControl w:val="0"/>
        <w:tabs>
          <w:tab w:val="clear" w:pos="567"/>
        </w:tabs>
        <w:spacing w:line="240" w:lineRule="auto"/>
        <w:rPr>
          <w:iCs/>
          <w:szCs w:val="22"/>
          <w:u w:val="single"/>
          <w:lang w:val="sl-SI"/>
        </w:rPr>
      </w:pPr>
    </w:p>
    <w:tbl>
      <w:tblPr>
        <w:tblW w:w="0" w:type="auto"/>
        <w:tblInd w:w="637" w:type="dxa"/>
        <w:tblLayout w:type="fixed"/>
        <w:tblCellMar>
          <w:left w:w="0" w:type="dxa"/>
          <w:right w:w="0" w:type="dxa"/>
        </w:tblCellMar>
        <w:tblLook w:val="01E0" w:firstRow="1" w:lastRow="1" w:firstColumn="1" w:lastColumn="1" w:noHBand="0" w:noVBand="0"/>
      </w:tblPr>
      <w:tblGrid>
        <w:gridCol w:w="1785"/>
        <w:gridCol w:w="540"/>
        <w:gridCol w:w="1274"/>
      </w:tblGrid>
      <w:tr w:rsidR="00CD4E2A" w14:paraId="78B5AFB4" w14:textId="77777777">
        <w:trPr>
          <w:trHeight w:val="304"/>
        </w:trPr>
        <w:tc>
          <w:tcPr>
            <w:tcW w:w="1785" w:type="dxa"/>
            <w:vMerge w:val="restart"/>
            <w:shd w:val="clear" w:color="auto" w:fill="auto"/>
          </w:tcPr>
          <w:p w14:paraId="22CEFA34" w14:textId="77777777" w:rsidR="00CD4E2A" w:rsidRPr="00FC773E" w:rsidRDefault="000A76E3">
            <w:pPr>
              <w:widowControl w:val="0"/>
              <w:tabs>
                <w:tab w:val="clear" w:pos="567"/>
              </w:tabs>
              <w:spacing w:line="240" w:lineRule="auto"/>
              <w:rPr>
                <w:i/>
                <w:iCs/>
                <w:szCs w:val="22"/>
                <w:u w:val="single"/>
                <w:lang w:val="pt-PT"/>
              </w:rPr>
            </w:pPr>
            <w:r w:rsidRPr="00FC773E">
              <w:rPr>
                <w:i/>
                <w:iCs/>
                <w:szCs w:val="22"/>
                <w:u w:val="single"/>
                <w:lang w:val="pt-PT"/>
              </w:rPr>
              <w:t>Dozė (ml) vartojama du kartus per parą</w:t>
            </w:r>
          </w:p>
        </w:tc>
        <w:tc>
          <w:tcPr>
            <w:tcW w:w="540" w:type="dxa"/>
            <w:vMerge w:val="restart"/>
            <w:shd w:val="clear" w:color="auto" w:fill="auto"/>
          </w:tcPr>
          <w:p w14:paraId="7961595B" w14:textId="77777777" w:rsidR="00CD4E2A" w:rsidRDefault="000A76E3">
            <w:pPr>
              <w:widowControl w:val="0"/>
              <w:tabs>
                <w:tab w:val="clear" w:pos="567"/>
              </w:tabs>
              <w:spacing w:line="240" w:lineRule="auto"/>
              <w:rPr>
                <w:i/>
                <w:iCs/>
                <w:szCs w:val="22"/>
                <w:u w:val="single"/>
                <w:lang w:val="en-US"/>
              </w:rPr>
            </w:pPr>
            <w:r>
              <w:rPr>
                <w:i/>
                <w:iCs/>
                <w:szCs w:val="22"/>
                <w:u w:val="single"/>
                <w:lang w:val="en-US"/>
              </w:rPr>
              <w:t>=</w:t>
            </w:r>
          </w:p>
        </w:tc>
        <w:tc>
          <w:tcPr>
            <w:tcW w:w="1274" w:type="dxa"/>
            <w:tcBorders>
              <w:bottom w:val="single" w:sz="4" w:space="0" w:color="000000"/>
            </w:tcBorders>
            <w:shd w:val="clear" w:color="auto" w:fill="auto"/>
          </w:tcPr>
          <w:p w14:paraId="26ADE84E" w14:textId="77777777" w:rsidR="00CD4E2A" w:rsidRDefault="000A76E3">
            <w:pPr>
              <w:widowControl w:val="0"/>
              <w:tabs>
                <w:tab w:val="clear" w:pos="567"/>
              </w:tabs>
              <w:spacing w:line="240" w:lineRule="auto"/>
              <w:rPr>
                <w:i/>
                <w:iCs/>
                <w:szCs w:val="22"/>
                <w:u w:val="single"/>
                <w:lang w:val="en-US"/>
              </w:rPr>
            </w:pPr>
            <w:r>
              <w:rPr>
                <w:i/>
                <w:iCs/>
                <w:szCs w:val="22"/>
                <w:u w:val="single"/>
                <w:lang w:val="en-US"/>
              </w:rPr>
              <w:t>350 (mg)</w:t>
            </w:r>
          </w:p>
        </w:tc>
      </w:tr>
      <w:tr w:rsidR="00CD4E2A" w14:paraId="5C01B659" w14:textId="77777777">
        <w:trPr>
          <w:trHeight w:val="313"/>
        </w:trPr>
        <w:tc>
          <w:tcPr>
            <w:tcW w:w="1785" w:type="dxa"/>
            <w:vMerge/>
            <w:tcBorders>
              <w:top w:val="nil"/>
            </w:tcBorders>
            <w:shd w:val="clear" w:color="auto" w:fill="auto"/>
          </w:tcPr>
          <w:p w14:paraId="6D229582" w14:textId="77777777" w:rsidR="00CD4E2A" w:rsidRDefault="00CD4E2A">
            <w:pPr>
              <w:widowControl w:val="0"/>
              <w:tabs>
                <w:tab w:val="clear" w:pos="567"/>
              </w:tabs>
              <w:spacing w:line="240" w:lineRule="auto"/>
              <w:rPr>
                <w:iCs/>
                <w:szCs w:val="22"/>
                <w:u w:val="single"/>
                <w:lang w:val="sl-SI"/>
              </w:rPr>
            </w:pPr>
          </w:p>
        </w:tc>
        <w:tc>
          <w:tcPr>
            <w:tcW w:w="540" w:type="dxa"/>
            <w:vMerge/>
            <w:tcBorders>
              <w:top w:val="nil"/>
            </w:tcBorders>
            <w:shd w:val="clear" w:color="auto" w:fill="auto"/>
          </w:tcPr>
          <w:p w14:paraId="62CE85A6" w14:textId="77777777" w:rsidR="00CD4E2A" w:rsidRDefault="00CD4E2A">
            <w:pPr>
              <w:widowControl w:val="0"/>
              <w:tabs>
                <w:tab w:val="clear" w:pos="567"/>
              </w:tabs>
              <w:spacing w:line="240" w:lineRule="auto"/>
              <w:rPr>
                <w:iCs/>
                <w:szCs w:val="22"/>
                <w:u w:val="single"/>
                <w:lang w:val="sl-SI"/>
              </w:rPr>
            </w:pPr>
          </w:p>
        </w:tc>
        <w:tc>
          <w:tcPr>
            <w:tcW w:w="1274" w:type="dxa"/>
            <w:tcBorders>
              <w:top w:val="single" w:sz="4" w:space="0" w:color="000000"/>
            </w:tcBorders>
            <w:shd w:val="clear" w:color="auto" w:fill="auto"/>
          </w:tcPr>
          <w:p w14:paraId="27EA2106" w14:textId="77777777" w:rsidR="00CD4E2A" w:rsidRDefault="000A76E3">
            <w:pPr>
              <w:widowControl w:val="0"/>
              <w:tabs>
                <w:tab w:val="clear" w:pos="567"/>
              </w:tabs>
              <w:spacing w:line="240" w:lineRule="auto"/>
              <w:rPr>
                <w:i/>
                <w:iCs/>
                <w:szCs w:val="22"/>
                <w:u w:val="single"/>
                <w:lang w:val="en-US"/>
              </w:rPr>
            </w:pPr>
            <w:r>
              <w:rPr>
                <w:i/>
                <w:iCs/>
                <w:szCs w:val="22"/>
                <w:u w:val="single"/>
                <w:lang w:val="en-US"/>
              </w:rPr>
              <w:t>160 (mg/ml)</w:t>
            </w:r>
          </w:p>
        </w:tc>
      </w:tr>
    </w:tbl>
    <w:p w14:paraId="48BD65FF" w14:textId="77777777" w:rsidR="00CD4E2A" w:rsidRDefault="00CD4E2A">
      <w:pPr>
        <w:widowControl w:val="0"/>
        <w:tabs>
          <w:tab w:val="clear" w:pos="567"/>
        </w:tabs>
        <w:spacing w:line="240" w:lineRule="auto"/>
        <w:rPr>
          <w:iCs/>
          <w:szCs w:val="22"/>
          <w:u w:val="single"/>
          <w:lang w:val="sl-SI"/>
        </w:rPr>
      </w:pPr>
    </w:p>
    <w:p w14:paraId="24FED688" w14:textId="77777777" w:rsidR="00CD4E2A" w:rsidRDefault="00CD4E2A">
      <w:pPr>
        <w:widowControl w:val="0"/>
        <w:tabs>
          <w:tab w:val="clear" w:pos="567"/>
        </w:tabs>
        <w:spacing w:line="240" w:lineRule="auto"/>
        <w:rPr>
          <w:iCs/>
          <w:szCs w:val="22"/>
          <w:u w:val="single"/>
          <w:lang w:val="sl-SI"/>
        </w:rPr>
      </w:pPr>
    </w:p>
    <w:tbl>
      <w:tblPr>
        <w:tblW w:w="0" w:type="auto"/>
        <w:tblInd w:w="637" w:type="dxa"/>
        <w:tblLayout w:type="fixed"/>
        <w:tblCellMar>
          <w:left w:w="0" w:type="dxa"/>
          <w:right w:w="0" w:type="dxa"/>
        </w:tblCellMar>
        <w:tblLook w:val="01E0" w:firstRow="1" w:lastRow="1" w:firstColumn="1" w:lastColumn="1" w:noHBand="0" w:noVBand="0"/>
      </w:tblPr>
      <w:tblGrid>
        <w:gridCol w:w="1785"/>
        <w:gridCol w:w="473"/>
        <w:gridCol w:w="895"/>
      </w:tblGrid>
      <w:tr w:rsidR="00CD4E2A" w14:paraId="76F4BFFC" w14:textId="77777777">
        <w:trPr>
          <w:trHeight w:val="503"/>
        </w:trPr>
        <w:tc>
          <w:tcPr>
            <w:tcW w:w="1785" w:type="dxa"/>
            <w:shd w:val="clear" w:color="auto" w:fill="auto"/>
          </w:tcPr>
          <w:p w14:paraId="5F78F2A6" w14:textId="77777777" w:rsidR="00CD4E2A" w:rsidRPr="00FC773E" w:rsidRDefault="000A76E3">
            <w:pPr>
              <w:widowControl w:val="0"/>
              <w:tabs>
                <w:tab w:val="clear" w:pos="567"/>
              </w:tabs>
              <w:spacing w:line="240" w:lineRule="auto"/>
              <w:rPr>
                <w:i/>
                <w:iCs/>
                <w:szCs w:val="22"/>
                <w:u w:val="single"/>
                <w:lang w:val="pt-PT"/>
              </w:rPr>
            </w:pPr>
            <w:r w:rsidRPr="00FC773E">
              <w:rPr>
                <w:i/>
                <w:iCs/>
                <w:szCs w:val="22"/>
                <w:u w:val="single"/>
                <w:lang w:val="pt-PT"/>
              </w:rPr>
              <w:t>Dozė (ml) vartojama du kartus per parą</w:t>
            </w:r>
          </w:p>
        </w:tc>
        <w:tc>
          <w:tcPr>
            <w:tcW w:w="473" w:type="dxa"/>
            <w:shd w:val="clear" w:color="auto" w:fill="auto"/>
          </w:tcPr>
          <w:p w14:paraId="3E01C2F1" w14:textId="77777777" w:rsidR="00CD4E2A" w:rsidRDefault="000A76E3">
            <w:pPr>
              <w:widowControl w:val="0"/>
              <w:tabs>
                <w:tab w:val="clear" w:pos="567"/>
              </w:tabs>
              <w:spacing w:line="240" w:lineRule="auto"/>
              <w:rPr>
                <w:i/>
                <w:iCs/>
                <w:szCs w:val="22"/>
                <w:u w:val="single"/>
                <w:lang w:val="en-US"/>
              </w:rPr>
            </w:pPr>
            <w:r>
              <w:rPr>
                <w:i/>
                <w:iCs/>
                <w:szCs w:val="22"/>
                <w:u w:val="single"/>
                <w:lang w:val="en-US"/>
              </w:rPr>
              <w:t>=</w:t>
            </w:r>
          </w:p>
        </w:tc>
        <w:tc>
          <w:tcPr>
            <w:tcW w:w="895" w:type="dxa"/>
            <w:shd w:val="clear" w:color="auto" w:fill="auto"/>
          </w:tcPr>
          <w:p w14:paraId="64A05BF5" w14:textId="77777777" w:rsidR="00CD4E2A" w:rsidRDefault="000A76E3">
            <w:pPr>
              <w:widowControl w:val="0"/>
              <w:tabs>
                <w:tab w:val="clear" w:pos="567"/>
              </w:tabs>
              <w:spacing w:line="240" w:lineRule="auto"/>
              <w:rPr>
                <w:i/>
                <w:iCs/>
                <w:szCs w:val="22"/>
                <w:u w:val="single"/>
                <w:lang w:val="en-US"/>
              </w:rPr>
            </w:pPr>
            <w:r>
              <w:rPr>
                <w:i/>
                <w:iCs/>
                <w:szCs w:val="22"/>
                <w:u w:val="single"/>
                <w:lang w:val="en-US"/>
              </w:rPr>
              <w:t>2,2 ml</w:t>
            </w:r>
          </w:p>
        </w:tc>
      </w:tr>
    </w:tbl>
    <w:p w14:paraId="26761BA9" w14:textId="77777777" w:rsidR="00CD4E2A" w:rsidRDefault="00CD4E2A">
      <w:pPr>
        <w:widowControl w:val="0"/>
        <w:rPr>
          <w:rFonts w:eastAsia="Calibri"/>
          <w:i/>
          <w:lang w:eastAsia="lt-LT"/>
        </w:rPr>
      </w:pPr>
    </w:p>
    <w:p w14:paraId="1C0FF8A4" w14:textId="77777777" w:rsidR="00CD4E2A" w:rsidRDefault="000A76E3">
      <w:pPr>
        <w:widowControl w:val="0"/>
        <w:rPr>
          <w:rFonts w:eastAsia="Calibri"/>
          <w:i/>
          <w:lang w:eastAsia="lt-LT"/>
        </w:rPr>
      </w:pPr>
      <w:r>
        <w:rPr>
          <w:rFonts w:eastAsia="Calibri"/>
          <w:i/>
          <w:lang w:eastAsia="lt-LT"/>
        </w:rPr>
        <w:t>Senyviems pacientams</w:t>
      </w:r>
    </w:p>
    <w:p w14:paraId="2BC261AE" w14:textId="77777777" w:rsidR="00CD4E2A" w:rsidRPr="00FC773E" w:rsidRDefault="000A76E3">
      <w:pPr>
        <w:widowControl w:val="0"/>
        <w:rPr>
          <w:rFonts w:eastAsia="Calibri"/>
          <w:lang w:val="pt-PT" w:eastAsia="lt-LT"/>
        </w:rPr>
      </w:pPr>
      <w:r>
        <w:rPr>
          <w:rFonts w:eastAsia="Calibri"/>
          <w:lang w:eastAsia="lt-LT"/>
        </w:rPr>
        <w:t>Manoma, kad dozės keisti nereikia.</w:t>
      </w:r>
      <w:r>
        <w:t xml:space="preserve"> </w:t>
      </w:r>
      <w:r w:rsidRPr="00FC773E">
        <w:rPr>
          <w:rFonts w:eastAsia="Calibri"/>
          <w:lang w:val="pt-PT" w:eastAsia="lt-LT"/>
        </w:rPr>
        <w:t>Senyvi pacientai turi būti gydomi suaugusiems skirtomis Betaklav formomis.</w:t>
      </w:r>
    </w:p>
    <w:p w14:paraId="5B2A093B" w14:textId="77777777" w:rsidR="00CD4E2A" w:rsidRPr="00FC773E" w:rsidRDefault="00CD4E2A">
      <w:pPr>
        <w:widowControl w:val="0"/>
        <w:rPr>
          <w:rFonts w:eastAsia="Calibri"/>
          <w:lang w:val="pt-PT" w:eastAsia="lt-LT"/>
        </w:rPr>
      </w:pPr>
    </w:p>
    <w:p w14:paraId="76B0FF09" w14:textId="77777777" w:rsidR="00CD4E2A" w:rsidRPr="00FC773E" w:rsidRDefault="000A76E3">
      <w:pPr>
        <w:widowControl w:val="0"/>
        <w:rPr>
          <w:rFonts w:eastAsia="Calibri"/>
          <w:i/>
          <w:lang w:val="pt-PT" w:eastAsia="lt-LT"/>
        </w:rPr>
      </w:pPr>
      <w:r w:rsidRPr="00FC773E">
        <w:rPr>
          <w:rFonts w:eastAsia="Calibri"/>
          <w:i/>
          <w:lang w:val="pt-PT" w:eastAsia="lt-LT"/>
        </w:rPr>
        <w:t>Pacientams, kurių inkstų funkcija sutrikusi</w:t>
      </w:r>
    </w:p>
    <w:p w14:paraId="7F34FDF8" w14:textId="77777777" w:rsidR="00CD4E2A" w:rsidRPr="00FC773E" w:rsidRDefault="000A76E3">
      <w:pPr>
        <w:widowControl w:val="0"/>
        <w:autoSpaceDE w:val="0"/>
        <w:autoSpaceDN w:val="0"/>
        <w:adjustRightInd w:val="0"/>
        <w:rPr>
          <w:rFonts w:eastAsia="Calibri"/>
          <w:lang w:val="pt-PT" w:eastAsia="en-GB"/>
        </w:rPr>
      </w:pPr>
      <w:r w:rsidRPr="00FC773E">
        <w:rPr>
          <w:rFonts w:eastAsia="Calibri"/>
          <w:lang w:val="pt-PT" w:eastAsia="en-GB"/>
        </w:rPr>
        <w:t>Pacientams, kurių kreatinino klirensas (CrCl) yra didesnis kaip 30 ml/min., dozės keisti nereikia.</w:t>
      </w:r>
    </w:p>
    <w:p w14:paraId="2EFFFD1E" w14:textId="77777777" w:rsidR="00CD4E2A" w:rsidRPr="00FC773E" w:rsidRDefault="00CD4E2A">
      <w:pPr>
        <w:widowControl w:val="0"/>
        <w:rPr>
          <w:rFonts w:eastAsia="Calibri"/>
          <w:lang w:val="pt-PT" w:eastAsia="lt-LT"/>
        </w:rPr>
      </w:pPr>
    </w:p>
    <w:p w14:paraId="2D9E42A3" w14:textId="77777777" w:rsidR="00CD4E2A" w:rsidRPr="00FC773E" w:rsidRDefault="000A76E3">
      <w:pPr>
        <w:widowControl w:val="0"/>
        <w:rPr>
          <w:rFonts w:eastAsia="Calibri"/>
          <w:lang w:val="pt-PT" w:eastAsia="lt-LT"/>
        </w:rPr>
      </w:pPr>
      <w:r w:rsidRPr="00FC773E">
        <w:rPr>
          <w:rFonts w:eastAsia="Calibri"/>
          <w:lang w:val="pt-PT" w:eastAsia="lt-LT"/>
        </w:rPr>
        <w:t>Pacientams, kurių kreatinino klirensas yra mažesnis kaip 30 ml/min., Betaklav formos, kurios amoksicilino ir klavulano rūgšties santykis yra 7:1, vartoti nerekomenduojama, kadangi dozės koregavimo rekomendacijų nėra.</w:t>
      </w:r>
    </w:p>
    <w:p w14:paraId="2B6F3FC8" w14:textId="77777777" w:rsidR="00CD4E2A" w:rsidRPr="00FC773E" w:rsidRDefault="00CD4E2A">
      <w:pPr>
        <w:widowControl w:val="0"/>
        <w:rPr>
          <w:rFonts w:eastAsia="Calibri"/>
          <w:i/>
          <w:lang w:val="pt-PT" w:eastAsia="lt-LT"/>
        </w:rPr>
      </w:pPr>
    </w:p>
    <w:p w14:paraId="65EEA9F4" w14:textId="77777777" w:rsidR="00CD4E2A" w:rsidRPr="00FC773E" w:rsidRDefault="000A76E3">
      <w:pPr>
        <w:widowControl w:val="0"/>
        <w:rPr>
          <w:rFonts w:eastAsia="Calibri"/>
          <w:i/>
          <w:lang w:val="pt-PT" w:eastAsia="lt-LT"/>
        </w:rPr>
      </w:pPr>
      <w:r w:rsidRPr="00FC773E">
        <w:rPr>
          <w:rFonts w:eastAsia="Calibri"/>
          <w:i/>
          <w:lang w:val="pt-PT" w:eastAsia="lt-LT"/>
        </w:rPr>
        <w:t>Pacientams, kurių kepenų funkcija sutrikusi</w:t>
      </w:r>
    </w:p>
    <w:p w14:paraId="0FFAEEBA" w14:textId="77777777" w:rsidR="00CD4E2A" w:rsidRPr="00FC773E" w:rsidRDefault="000A76E3">
      <w:pPr>
        <w:widowControl w:val="0"/>
        <w:rPr>
          <w:rFonts w:eastAsia="Calibri"/>
          <w:lang w:val="pt-PT" w:eastAsia="lt-LT"/>
        </w:rPr>
      </w:pPr>
      <w:r w:rsidRPr="00FC773E">
        <w:rPr>
          <w:rFonts w:eastAsia="Calibri"/>
          <w:lang w:val="pt-PT" w:eastAsia="lt-LT"/>
        </w:rPr>
        <w:t>Būtina vartoti atsargiai ir reguliariai tirti kepenų funkciją (žr. 4.3 ir 4.4 skyrius).</w:t>
      </w:r>
    </w:p>
    <w:p w14:paraId="28A51D6E" w14:textId="77777777" w:rsidR="00CD4E2A" w:rsidRPr="00FC773E" w:rsidRDefault="00CD4E2A">
      <w:pPr>
        <w:widowControl w:val="0"/>
        <w:rPr>
          <w:rFonts w:eastAsia="Calibri"/>
          <w:lang w:val="pt-PT" w:eastAsia="lt-LT"/>
        </w:rPr>
      </w:pPr>
    </w:p>
    <w:p w14:paraId="6166BFDA" w14:textId="77777777" w:rsidR="00CD4E2A" w:rsidRPr="00FC773E" w:rsidRDefault="000A76E3">
      <w:pPr>
        <w:widowControl w:val="0"/>
        <w:rPr>
          <w:rFonts w:eastAsia="Calibri"/>
          <w:u w:val="single"/>
          <w:lang w:val="pt-PT" w:eastAsia="lt-LT"/>
        </w:rPr>
      </w:pPr>
      <w:r w:rsidRPr="00FC773E">
        <w:rPr>
          <w:rFonts w:eastAsia="Calibri"/>
          <w:u w:val="single"/>
          <w:lang w:val="pt-PT" w:eastAsia="lt-LT"/>
        </w:rPr>
        <w:lastRenderedPageBreak/>
        <w:t>Vartojimo metodas</w:t>
      </w:r>
    </w:p>
    <w:p w14:paraId="3DDB058E" w14:textId="77777777" w:rsidR="00CD4E2A" w:rsidRPr="00FC773E" w:rsidRDefault="000A76E3">
      <w:pPr>
        <w:widowControl w:val="0"/>
        <w:rPr>
          <w:rFonts w:eastAsia="Calibri"/>
          <w:lang w:val="pt-PT" w:eastAsia="lt-LT"/>
        </w:rPr>
      </w:pPr>
      <w:r w:rsidRPr="00FC773E">
        <w:rPr>
          <w:rFonts w:eastAsia="Calibri"/>
          <w:lang w:val="pt-PT" w:eastAsia="lt-LT"/>
        </w:rPr>
        <w:t>Betaklav reikia vartoti per burną.</w:t>
      </w:r>
    </w:p>
    <w:p w14:paraId="1670FFFD" w14:textId="77777777" w:rsidR="00CD4E2A" w:rsidRPr="00FC773E" w:rsidRDefault="000A76E3">
      <w:pPr>
        <w:widowControl w:val="0"/>
        <w:rPr>
          <w:rFonts w:eastAsia="Calibri"/>
          <w:lang w:val="pt-PT" w:eastAsia="lt-LT"/>
        </w:rPr>
      </w:pPr>
      <w:r w:rsidRPr="00FC773E">
        <w:rPr>
          <w:rFonts w:eastAsia="Calibri"/>
          <w:lang w:val="pt-PT" w:eastAsia="lt-LT"/>
        </w:rPr>
        <w:t>Vaistinį prepratą reikia vartoti pradėjus valgyti, kad būtų sumažinta netoleravimo virškinimo trakto atžvilgiu rizika.</w:t>
      </w:r>
    </w:p>
    <w:p w14:paraId="081959DE" w14:textId="77777777" w:rsidR="00CD4E2A" w:rsidRPr="00FC773E" w:rsidRDefault="000A76E3">
      <w:pPr>
        <w:rPr>
          <w:lang w:val="pt-PT" w:eastAsia="lt-LT"/>
        </w:rPr>
      </w:pPr>
      <w:r w:rsidRPr="00FC773E">
        <w:rPr>
          <w:lang w:val="pt-PT" w:eastAsia="lt-LT"/>
        </w:rPr>
        <w:t>Gydymą galima pradėti parenteriniu būdu pagal vaistinio preparato IV formos PCS ir toliau tęsti per burną vartojamu vaistiniu preparatu.</w:t>
      </w:r>
    </w:p>
    <w:p w14:paraId="4F993BAA" w14:textId="77777777" w:rsidR="00CD4E2A" w:rsidRPr="00FC773E" w:rsidRDefault="00CD4E2A">
      <w:pPr>
        <w:widowControl w:val="0"/>
        <w:rPr>
          <w:rFonts w:eastAsia="Calibri"/>
          <w:lang w:val="pt-PT" w:eastAsia="lt-LT"/>
        </w:rPr>
      </w:pPr>
    </w:p>
    <w:p w14:paraId="4492D46E" w14:textId="77777777" w:rsidR="00CD4E2A" w:rsidRPr="00FC773E" w:rsidRDefault="000A76E3">
      <w:pPr>
        <w:widowControl w:val="0"/>
        <w:rPr>
          <w:rFonts w:eastAsia="Calibri"/>
          <w:lang w:val="pt-PT" w:eastAsia="lt-LT"/>
        </w:rPr>
      </w:pPr>
      <w:r w:rsidRPr="00FC773E">
        <w:rPr>
          <w:rFonts w:eastAsia="Calibri"/>
          <w:lang w:val="pt-PT" w:eastAsia="lt-LT"/>
        </w:rPr>
        <w:t>Sukratykite, kad milteliai atsilaisvintų, įpilkite vandens, kaip nurodyta, apverskite ir suplakite.</w:t>
      </w:r>
    </w:p>
    <w:p w14:paraId="4FEC5A79" w14:textId="77777777" w:rsidR="00CD4E2A" w:rsidRPr="00FC773E" w:rsidRDefault="000A76E3">
      <w:pPr>
        <w:widowControl w:val="0"/>
        <w:rPr>
          <w:rFonts w:eastAsia="Calibri"/>
          <w:lang w:val="pt-PT" w:eastAsia="lt-LT"/>
        </w:rPr>
      </w:pPr>
      <w:r w:rsidRPr="00FC773E">
        <w:rPr>
          <w:rFonts w:eastAsia="Calibri"/>
          <w:lang w:val="pt-PT" w:eastAsia="lt-LT"/>
        </w:rPr>
        <w:t>Prieš kiekvieną dozę suplakite buteliuką (žr. 6.6 skyrių).</w:t>
      </w:r>
    </w:p>
    <w:p w14:paraId="3957BDFB" w14:textId="77777777" w:rsidR="00CD4E2A" w:rsidRPr="00FC773E" w:rsidRDefault="00CD4E2A">
      <w:pPr>
        <w:widowControl w:val="0"/>
        <w:rPr>
          <w:rFonts w:eastAsia="Calibri"/>
          <w:lang w:val="pt-PT" w:eastAsia="lt-LT"/>
        </w:rPr>
      </w:pPr>
    </w:p>
    <w:p w14:paraId="762020D8" w14:textId="77777777" w:rsidR="00CD4E2A" w:rsidRPr="00FC773E" w:rsidRDefault="000A76E3">
      <w:pPr>
        <w:widowControl w:val="0"/>
        <w:rPr>
          <w:rFonts w:eastAsia="Calibri"/>
          <w:lang w:val="pt-PT" w:eastAsia="lt-LT"/>
        </w:rPr>
      </w:pPr>
      <w:r w:rsidRPr="00FC773E">
        <w:rPr>
          <w:rFonts w:eastAsia="Calibri"/>
          <w:lang w:val="pt-PT" w:eastAsia="lt-LT"/>
        </w:rPr>
        <w:t>Vaistinio preparato ruošimo prieš vartojant instrukcija pateikiama 6.6 skyriuje.</w:t>
      </w:r>
    </w:p>
    <w:p w14:paraId="4998F66E" w14:textId="77777777" w:rsidR="00CD4E2A" w:rsidRPr="00FC773E" w:rsidRDefault="00CD4E2A">
      <w:pPr>
        <w:widowControl w:val="0"/>
        <w:rPr>
          <w:rFonts w:eastAsia="Calibri"/>
          <w:lang w:val="pt-PT" w:eastAsia="lt-LT"/>
        </w:rPr>
      </w:pPr>
    </w:p>
    <w:p w14:paraId="0C32AC76" w14:textId="77777777" w:rsidR="00CD4E2A" w:rsidRPr="00FC773E" w:rsidRDefault="000A76E3">
      <w:pPr>
        <w:widowControl w:val="0"/>
        <w:rPr>
          <w:rFonts w:eastAsia="Calibri"/>
          <w:b/>
          <w:lang w:val="pt-PT" w:eastAsia="lt-LT"/>
        </w:rPr>
      </w:pPr>
      <w:r w:rsidRPr="00FC773E">
        <w:rPr>
          <w:rFonts w:eastAsia="Calibri"/>
          <w:b/>
          <w:lang w:val="pt-PT" w:eastAsia="lt-LT"/>
        </w:rPr>
        <w:t>4.3</w:t>
      </w:r>
      <w:r w:rsidRPr="00FC773E">
        <w:rPr>
          <w:rFonts w:eastAsia="Calibri"/>
          <w:b/>
          <w:lang w:val="pt-PT" w:eastAsia="lt-LT"/>
        </w:rPr>
        <w:tab/>
        <w:t>Kontraindikacijos</w:t>
      </w:r>
    </w:p>
    <w:p w14:paraId="0F0EDDD2" w14:textId="77777777" w:rsidR="00CD4E2A" w:rsidRPr="00FC773E" w:rsidRDefault="00CD4E2A">
      <w:pPr>
        <w:widowControl w:val="0"/>
        <w:rPr>
          <w:rFonts w:eastAsia="Calibri"/>
          <w:lang w:val="pt-PT" w:eastAsia="lt-LT"/>
        </w:rPr>
      </w:pPr>
    </w:p>
    <w:p w14:paraId="4860888C" w14:textId="77777777" w:rsidR="00CD4E2A" w:rsidRPr="00FC773E" w:rsidRDefault="000A76E3">
      <w:pPr>
        <w:widowControl w:val="0"/>
        <w:autoSpaceDE w:val="0"/>
        <w:autoSpaceDN w:val="0"/>
        <w:adjustRightInd w:val="0"/>
        <w:rPr>
          <w:rFonts w:eastAsia="Calibri"/>
          <w:lang w:val="pt-PT" w:eastAsia="en-GB"/>
        </w:rPr>
      </w:pPr>
      <w:r w:rsidRPr="00FC773E">
        <w:rPr>
          <w:rFonts w:eastAsia="Calibri"/>
          <w:lang w:val="pt-PT" w:eastAsia="lt-LT"/>
        </w:rPr>
        <w:t>Padidėjęs jautrumas veikliajai, bet kuriems penicilinams arba bet kuriai 6.1 skyriuje nurodytai pagalbinei medžiagai</w:t>
      </w:r>
      <w:r w:rsidRPr="00FC773E">
        <w:rPr>
          <w:rFonts w:eastAsia="Calibri"/>
          <w:lang w:val="pt-PT" w:eastAsia="en-GB"/>
        </w:rPr>
        <w:t>.</w:t>
      </w:r>
    </w:p>
    <w:p w14:paraId="3A6332BC" w14:textId="77777777" w:rsidR="00CD4E2A" w:rsidRPr="00FC773E" w:rsidRDefault="00CD4E2A">
      <w:pPr>
        <w:widowControl w:val="0"/>
        <w:autoSpaceDE w:val="0"/>
        <w:autoSpaceDN w:val="0"/>
        <w:adjustRightInd w:val="0"/>
        <w:rPr>
          <w:rFonts w:eastAsia="Calibri"/>
          <w:lang w:val="pt-PT" w:eastAsia="en-GB"/>
        </w:rPr>
      </w:pPr>
    </w:p>
    <w:p w14:paraId="0A9E21E7" w14:textId="77777777" w:rsidR="00CD4E2A" w:rsidRPr="00FC773E" w:rsidRDefault="000A76E3">
      <w:pPr>
        <w:widowControl w:val="0"/>
        <w:autoSpaceDE w:val="0"/>
        <w:autoSpaceDN w:val="0"/>
        <w:adjustRightInd w:val="0"/>
        <w:rPr>
          <w:rFonts w:eastAsia="Calibri"/>
          <w:lang w:val="pt-PT" w:eastAsia="en-GB"/>
        </w:rPr>
      </w:pPr>
      <w:r w:rsidRPr="00FC773E">
        <w:rPr>
          <w:rFonts w:eastAsia="Calibri"/>
          <w:lang w:val="pt-PT" w:eastAsia="en-GB"/>
        </w:rPr>
        <w:t>Buvusi sunki greito tipo padidėjusio jautrumo reakcija (pvz., anafilaksija) po kitokių betalaktaminių vaistinių preparatų (pvz., cefalosporinų, karbapenemų ar monobaktamų) pavartojimo.</w:t>
      </w:r>
    </w:p>
    <w:p w14:paraId="6F8758F5" w14:textId="77777777" w:rsidR="00CD4E2A" w:rsidRPr="00FC773E" w:rsidRDefault="00CD4E2A">
      <w:pPr>
        <w:widowControl w:val="0"/>
        <w:autoSpaceDE w:val="0"/>
        <w:autoSpaceDN w:val="0"/>
        <w:adjustRightInd w:val="0"/>
        <w:rPr>
          <w:rFonts w:eastAsia="Calibri"/>
          <w:lang w:val="pt-PT" w:eastAsia="en-GB"/>
        </w:rPr>
      </w:pPr>
    </w:p>
    <w:p w14:paraId="366C9821" w14:textId="77777777" w:rsidR="00CD4E2A" w:rsidRPr="00FC773E" w:rsidRDefault="000A76E3">
      <w:pPr>
        <w:widowControl w:val="0"/>
        <w:autoSpaceDE w:val="0"/>
        <w:autoSpaceDN w:val="0"/>
        <w:adjustRightInd w:val="0"/>
        <w:rPr>
          <w:rFonts w:eastAsia="Calibri"/>
          <w:lang w:val="pt-PT" w:eastAsia="en-GB"/>
        </w:rPr>
      </w:pPr>
      <w:r w:rsidRPr="00FC773E">
        <w:rPr>
          <w:rFonts w:eastAsia="Calibri"/>
          <w:lang w:val="pt-PT" w:eastAsia="en-GB"/>
        </w:rPr>
        <w:t>Buvusi amoksicilino/klavulano rūgšties sukelta gelta ar kepenų funkcijos sutrikimas (žr. 4.8 skyrių).</w:t>
      </w:r>
    </w:p>
    <w:p w14:paraId="7F14FDD4" w14:textId="77777777" w:rsidR="00CD4E2A" w:rsidRPr="00FC773E" w:rsidRDefault="00CD4E2A">
      <w:pPr>
        <w:widowControl w:val="0"/>
        <w:rPr>
          <w:rFonts w:eastAsia="Calibri"/>
          <w:lang w:val="pt-PT" w:eastAsia="lt-LT"/>
        </w:rPr>
      </w:pPr>
    </w:p>
    <w:p w14:paraId="635AB808" w14:textId="77777777" w:rsidR="00CD4E2A" w:rsidRPr="00FC773E" w:rsidRDefault="000A76E3">
      <w:pPr>
        <w:widowControl w:val="0"/>
        <w:rPr>
          <w:rFonts w:eastAsia="Calibri"/>
          <w:b/>
          <w:lang w:val="pt-PT" w:eastAsia="lt-LT"/>
        </w:rPr>
      </w:pPr>
      <w:r w:rsidRPr="00FC773E">
        <w:rPr>
          <w:rFonts w:eastAsia="Calibri"/>
          <w:b/>
          <w:lang w:val="pt-PT" w:eastAsia="lt-LT"/>
        </w:rPr>
        <w:t>4.4</w:t>
      </w:r>
      <w:r w:rsidRPr="00FC773E">
        <w:rPr>
          <w:rFonts w:eastAsia="Calibri"/>
          <w:b/>
          <w:lang w:val="pt-PT" w:eastAsia="lt-LT"/>
        </w:rPr>
        <w:tab/>
        <w:t>Specialūs įspėjimai ir atsargumo priemonės</w:t>
      </w:r>
    </w:p>
    <w:p w14:paraId="2A52FB3A" w14:textId="77777777" w:rsidR="00CD4E2A" w:rsidRPr="00FC773E" w:rsidRDefault="00CD4E2A">
      <w:pPr>
        <w:widowControl w:val="0"/>
        <w:autoSpaceDE w:val="0"/>
        <w:autoSpaceDN w:val="0"/>
        <w:adjustRightInd w:val="0"/>
        <w:rPr>
          <w:rFonts w:eastAsia="Calibri"/>
          <w:lang w:val="pt-PT" w:eastAsia="en-GB"/>
        </w:rPr>
      </w:pPr>
    </w:p>
    <w:p w14:paraId="4C7C9E43" w14:textId="77777777" w:rsidR="00CD4E2A" w:rsidRPr="00FC773E" w:rsidRDefault="000A76E3">
      <w:pPr>
        <w:widowControl w:val="0"/>
        <w:rPr>
          <w:rFonts w:eastAsia="Calibri"/>
          <w:lang w:val="pt-PT" w:eastAsia="en-GB"/>
        </w:rPr>
      </w:pPr>
      <w:r w:rsidRPr="00FC773E">
        <w:rPr>
          <w:rFonts w:eastAsia="Calibri"/>
          <w:lang w:val="pt-PT" w:eastAsia="en-GB"/>
        </w:rPr>
        <w:t>Prieš pradedant gydymą amoksicilinu/klavulano rūgštimi, reikia atidžiai išsiaiškinti, ar anksčiau nebuvo padidėjusio jautrumo reakcijų vartojant penicilinų, cefalosporinų ar kitokių betalaktaminių vaistinių preparatų (žr. 4.3 ir 4.8 skyrius).</w:t>
      </w:r>
    </w:p>
    <w:p w14:paraId="63D04109" w14:textId="77777777" w:rsidR="00CD4E2A" w:rsidRPr="00FC773E" w:rsidRDefault="00CD4E2A">
      <w:pPr>
        <w:widowControl w:val="0"/>
        <w:rPr>
          <w:rFonts w:eastAsia="Calibri"/>
          <w:lang w:val="pt-PT" w:eastAsia="en-GB"/>
        </w:rPr>
      </w:pPr>
    </w:p>
    <w:p w14:paraId="475BE829" w14:textId="77777777" w:rsidR="00CD4E2A" w:rsidRPr="00FC773E" w:rsidRDefault="000A76E3">
      <w:pPr>
        <w:widowControl w:val="0"/>
        <w:rPr>
          <w:rFonts w:eastAsia="Calibri"/>
          <w:lang w:val="pt-PT" w:eastAsia="en-GB"/>
        </w:rPr>
      </w:pPr>
      <w:r w:rsidRPr="00FC773E">
        <w:rPr>
          <w:rFonts w:eastAsia="Calibri"/>
          <w:lang w:val="pt-PT" w:eastAsia="en-GB"/>
        </w:rPr>
        <w:t xml:space="preserve">Buvo pranešta apie sunkias ir kartais mirtinas padidėjusio jautrumo reakcijas (įskaitant anafilaktoidines </w:t>
      </w:r>
      <w:r w:rsidRPr="00FC773E">
        <w:rPr>
          <w:rFonts w:eastAsia="Calibri"/>
          <w:lang w:val="pt-PT" w:eastAsia="sl-SI"/>
        </w:rPr>
        <w:t>ir sunkias nepageidaujamas odos reakcijas</w:t>
      </w:r>
      <w:r w:rsidRPr="00FC773E">
        <w:rPr>
          <w:rFonts w:eastAsia="Calibri"/>
          <w:lang w:val="pt-PT" w:eastAsia="en-GB"/>
        </w:rPr>
        <w:t xml:space="preserve">) penicilinais gydytiems pacientams. </w:t>
      </w:r>
      <w:r w:rsidRPr="00FC773E">
        <w:rPr>
          <w:lang w:val="pt-PT"/>
        </w:rPr>
        <w:t xml:space="preserve">Be to, padidėjusio jautrumo reakcijos gali progresuoti į Kounis sindromą. Tai yra pavojinga alerginė reakcija, dėl kurios gali ištikti miokardo infarktas (žr. 4.8 skyrių). </w:t>
      </w:r>
      <w:r w:rsidRPr="00FC773E">
        <w:rPr>
          <w:rFonts w:eastAsia="Calibri"/>
          <w:lang w:val="pt-PT" w:eastAsia="en-GB"/>
        </w:rPr>
        <w:t>Tokių reakcijų rizika didesnė pacientams, kuriems jau buvo pasireiškęs padidėjęs jautrumas penicilinui ar kuriems yra atopija. Jei pasireiškia alerginė reakcija, reikia nutraukti gydymą amoksicilinu/klavulano rūgštimi ir pradėti tinkamą gydymą.</w:t>
      </w:r>
    </w:p>
    <w:p w14:paraId="2BE64A55" w14:textId="77777777" w:rsidR="00CD4E2A" w:rsidRPr="00FC773E" w:rsidRDefault="00CD4E2A">
      <w:pPr>
        <w:widowControl w:val="0"/>
        <w:rPr>
          <w:lang w:val="pt-PT"/>
        </w:rPr>
      </w:pPr>
    </w:p>
    <w:p w14:paraId="3CBE65C3" w14:textId="7B5B0D40" w:rsidR="00CD4E2A" w:rsidRDefault="000A76E3">
      <w:pPr>
        <w:widowControl w:val="0"/>
      </w:pPr>
      <w:r>
        <w:t xml:space="preserve">Buvo pranešta apie vaistinių preparatų sukelto enterokolito sindromą (VSES, angl. </w:t>
      </w:r>
      <w:r>
        <w:rPr>
          <w:i/>
        </w:rPr>
        <w:t>drug-induced enterocolitis syndrome</w:t>
      </w:r>
      <w:r>
        <w:t xml:space="preserve"> [DIES]), kuris daugiausiai pasireiškė amoksiciliną/klavulano rūgštį vartojantiems vaikams (žr. 4.8 skyrių). </w:t>
      </w:r>
      <w:r w:rsidRPr="00FC773E">
        <w:rPr>
          <w:lang w:val="pt-PT"/>
        </w:rPr>
        <w:t xml:space="preserve">VSES – tai alerginė reakcija, kurios pagrindinis simptomas yra užsitęsęs vėmimas (1-4 valandas po vaistinio preparato pavartojimo), nepasireiškiant alergijos simptomams odoje ar kvėpavimo takuose. Kiti simptomai gali būti pilvo skausmas, viduriavimas, hipotenzija ar leukocitozė su neutrofilija. </w:t>
      </w:r>
      <w:r>
        <w:t>Buvo sunkių atvejų, įskaitant progresavimą iki šoko.</w:t>
      </w:r>
    </w:p>
    <w:p w14:paraId="6F52BD3C" w14:textId="77777777" w:rsidR="00CD4E2A" w:rsidRDefault="00CD4E2A">
      <w:pPr>
        <w:widowControl w:val="0"/>
        <w:rPr>
          <w:rFonts w:eastAsia="Calibri"/>
          <w:lang w:eastAsia="lt-LT"/>
        </w:rPr>
      </w:pPr>
    </w:p>
    <w:p w14:paraId="54328701" w14:textId="11ED4E3D" w:rsidR="00CD4E2A" w:rsidRDefault="000A76E3">
      <w:pPr>
        <w:widowControl w:val="0"/>
        <w:rPr>
          <w:rFonts w:eastAsia="Calibri"/>
          <w:lang w:eastAsia="en-GB"/>
        </w:rPr>
      </w:pPr>
      <w:r>
        <w:rPr>
          <w:rFonts w:eastAsia="Calibri"/>
          <w:lang w:eastAsia="en-GB"/>
        </w:rPr>
        <w:t>Jeigu įrodyta, kad infekcinę ligą sukėlė amoksicilinui jautrus (-ūs) mikroorganizmas (-ai), reikia apsvarstyti amoksicilino/klavulano rūgšties pakeitimą amoksicilinu, atsižvelgiant į oficialias rekomendacijas.</w:t>
      </w:r>
    </w:p>
    <w:p w14:paraId="317213E5" w14:textId="77777777" w:rsidR="00CD4E2A" w:rsidRDefault="00CD4E2A">
      <w:pPr>
        <w:widowControl w:val="0"/>
        <w:rPr>
          <w:rFonts w:eastAsia="Calibri"/>
          <w:lang w:eastAsia="en-GB"/>
        </w:rPr>
      </w:pPr>
    </w:p>
    <w:p w14:paraId="00720C91" w14:textId="1EC3DF74" w:rsidR="00CD4E2A" w:rsidRPr="00FC773E" w:rsidRDefault="000A76E3">
      <w:pPr>
        <w:widowControl w:val="0"/>
        <w:rPr>
          <w:rFonts w:eastAsia="Calibri"/>
          <w:lang w:val="pt-PT" w:eastAsia="en-GB"/>
        </w:rPr>
      </w:pPr>
      <w:r>
        <w:rPr>
          <w:rFonts w:eastAsia="Calibri"/>
          <w:lang w:eastAsia="en-GB"/>
        </w:rPr>
        <w:t xml:space="preserve">Šios </w:t>
      </w:r>
      <w:r>
        <w:rPr>
          <w:rFonts w:eastAsia="Calibri"/>
          <w:lang w:eastAsia="lt-LT"/>
        </w:rPr>
        <w:t>amoksicilino/klavulano rūgšties</w:t>
      </w:r>
      <w:r>
        <w:rPr>
          <w:rFonts w:eastAsia="Calibri"/>
          <w:lang w:eastAsia="en-GB"/>
        </w:rPr>
        <w:t xml:space="preserve"> formos vartoti negalima, jeigu manoma, jog yra didelė rizika, kad įtariami sukėlėjai yra atsparūs betalaktaminiams vaistiniams preparatams ne dėl betalaktamazių, kurias slopina klavulano rūgštis. </w:t>
      </w:r>
      <w:r w:rsidRPr="00FC773E">
        <w:rPr>
          <w:rFonts w:eastAsia="Calibri"/>
          <w:lang w:val="pt-PT" w:eastAsia="en-GB"/>
        </w:rPr>
        <w:t xml:space="preserve">Šia </w:t>
      </w:r>
      <w:r w:rsidRPr="00FC773E">
        <w:rPr>
          <w:rFonts w:eastAsia="Calibri"/>
          <w:lang w:val="pt-PT" w:eastAsia="lt-LT"/>
        </w:rPr>
        <w:t>amoksicilino/klavulano rūgšties</w:t>
      </w:r>
      <w:r w:rsidRPr="00FC773E">
        <w:rPr>
          <w:rFonts w:eastAsia="Calibri"/>
          <w:lang w:val="pt-PT" w:eastAsia="en-GB"/>
        </w:rPr>
        <w:t xml:space="preserve"> forma negalima gydyti penicilinui atsparių</w:t>
      </w:r>
      <w:r w:rsidRPr="00FC773E">
        <w:rPr>
          <w:rFonts w:eastAsia="Calibri"/>
          <w:i/>
          <w:lang w:val="pt-PT" w:eastAsia="en-GB"/>
        </w:rPr>
        <w:t xml:space="preserve"> S. pneumoniae</w:t>
      </w:r>
      <w:r w:rsidRPr="00FC773E">
        <w:rPr>
          <w:rFonts w:eastAsia="Calibri"/>
          <w:lang w:val="pt-PT" w:eastAsia="en-GB"/>
        </w:rPr>
        <w:t xml:space="preserve"> sukeltos infekcinės ligos.</w:t>
      </w:r>
    </w:p>
    <w:p w14:paraId="3258B805" w14:textId="77777777" w:rsidR="00CD4E2A" w:rsidRPr="00FC773E" w:rsidRDefault="00CD4E2A">
      <w:pPr>
        <w:widowControl w:val="0"/>
        <w:rPr>
          <w:rFonts w:eastAsia="Calibri"/>
          <w:lang w:val="pt-PT" w:eastAsia="en-GB"/>
        </w:rPr>
      </w:pPr>
    </w:p>
    <w:p w14:paraId="10986B24" w14:textId="77777777" w:rsidR="00CD4E2A" w:rsidRPr="00FC773E" w:rsidRDefault="000A76E3">
      <w:pPr>
        <w:widowControl w:val="0"/>
        <w:rPr>
          <w:rFonts w:eastAsia="Calibri"/>
          <w:lang w:val="pt-PT" w:eastAsia="en-GB"/>
        </w:rPr>
      </w:pPr>
      <w:r w:rsidRPr="00FC773E">
        <w:rPr>
          <w:rFonts w:eastAsia="Calibri"/>
          <w:lang w:val="pt-PT" w:eastAsia="en-GB"/>
        </w:rPr>
        <w:t>Pacientams, kurių inkstų funkcija sutrikusi ar kurie vartoja dideles vaistinio preparato dozes, gali pasireikšti traukulių (žr. 4.8 skyrių).</w:t>
      </w:r>
    </w:p>
    <w:p w14:paraId="42530275" w14:textId="77777777" w:rsidR="00CD4E2A" w:rsidRPr="00FC773E" w:rsidRDefault="00CD4E2A">
      <w:pPr>
        <w:widowControl w:val="0"/>
        <w:rPr>
          <w:rFonts w:eastAsia="Calibri"/>
          <w:lang w:val="pt-PT" w:eastAsia="lt-LT"/>
        </w:rPr>
      </w:pPr>
    </w:p>
    <w:p w14:paraId="05921172" w14:textId="14578C23" w:rsidR="00CD4E2A" w:rsidRDefault="000A76E3">
      <w:pPr>
        <w:widowControl w:val="0"/>
        <w:rPr>
          <w:rFonts w:eastAsia="Calibri"/>
          <w:lang w:eastAsia="lt-LT"/>
        </w:rPr>
      </w:pPr>
      <w:r>
        <w:rPr>
          <w:rFonts w:eastAsia="Calibri"/>
          <w:lang w:eastAsia="lt-LT"/>
        </w:rPr>
        <w:t>Amoksicilino/klavulano rūgšties nerekomenduojama vartoti, jeigu įtariama infekcinė mononukleozė, kadangi sergant šia liga ir pavartojus amoksicilino, atsiranda į tymus panašus išbėrimas.</w:t>
      </w:r>
    </w:p>
    <w:p w14:paraId="4FB3F06B" w14:textId="77777777" w:rsidR="00CD4E2A" w:rsidRDefault="00CD4E2A">
      <w:pPr>
        <w:widowControl w:val="0"/>
        <w:rPr>
          <w:rFonts w:eastAsia="Calibri"/>
          <w:lang w:eastAsia="lt-LT"/>
        </w:rPr>
      </w:pPr>
    </w:p>
    <w:p w14:paraId="451B26F1" w14:textId="77777777" w:rsidR="00CD4E2A" w:rsidRPr="00FC773E" w:rsidRDefault="000A76E3">
      <w:pPr>
        <w:widowControl w:val="0"/>
        <w:rPr>
          <w:rFonts w:eastAsia="Calibri"/>
          <w:lang w:val="pt-PT" w:eastAsia="lt-LT"/>
        </w:rPr>
      </w:pPr>
      <w:r w:rsidRPr="00FC773E">
        <w:rPr>
          <w:rFonts w:eastAsia="Calibri"/>
          <w:lang w:val="pt-PT" w:eastAsia="lt-LT"/>
        </w:rPr>
        <w:t>Gydymo amoksicilinu metu pavartojus alopurinolio, padidėja alerginių odos reakcijų tikimybė.</w:t>
      </w:r>
    </w:p>
    <w:p w14:paraId="3DB1BEDF" w14:textId="77777777" w:rsidR="00CD4E2A" w:rsidRPr="00FC773E" w:rsidRDefault="00CD4E2A">
      <w:pPr>
        <w:widowControl w:val="0"/>
        <w:rPr>
          <w:rFonts w:eastAsia="Calibri"/>
          <w:lang w:val="pt-PT" w:eastAsia="lt-LT"/>
        </w:rPr>
      </w:pPr>
    </w:p>
    <w:p w14:paraId="66F44A40" w14:textId="77777777" w:rsidR="00CD4E2A" w:rsidRPr="00FC773E" w:rsidRDefault="000A76E3">
      <w:pPr>
        <w:widowControl w:val="0"/>
        <w:rPr>
          <w:rFonts w:eastAsia="Calibri"/>
          <w:lang w:val="pt-PT" w:eastAsia="lt-LT"/>
        </w:rPr>
      </w:pPr>
      <w:r w:rsidRPr="00FC773E">
        <w:rPr>
          <w:rFonts w:eastAsia="Calibri"/>
          <w:lang w:val="pt-PT" w:eastAsia="lt-LT"/>
        </w:rPr>
        <w:t>Ilgalaikis gydymas kartais gali būti susijęs su nejautrių mikroorganizmų kiekio padidėjimu.</w:t>
      </w:r>
    </w:p>
    <w:p w14:paraId="44D15FE7" w14:textId="77777777" w:rsidR="00CD4E2A" w:rsidRPr="00FC773E" w:rsidRDefault="00CD4E2A">
      <w:pPr>
        <w:widowControl w:val="0"/>
        <w:rPr>
          <w:rFonts w:eastAsia="Calibri"/>
          <w:lang w:val="pt-PT" w:eastAsia="lt-LT"/>
        </w:rPr>
      </w:pPr>
    </w:p>
    <w:p w14:paraId="2F58F4EA" w14:textId="77777777" w:rsidR="00CD4E2A" w:rsidRPr="00FC773E" w:rsidRDefault="000A76E3">
      <w:pPr>
        <w:widowControl w:val="0"/>
        <w:rPr>
          <w:rFonts w:eastAsia="Calibri"/>
          <w:lang w:val="pt-PT" w:eastAsia="lt-LT"/>
        </w:rPr>
      </w:pPr>
      <w:r w:rsidRPr="00FC773E">
        <w:rPr>
          <w:rFonts w:eastAsia="Calibri"/>
          <w:bCs/>
          <w:iCs/>
          <w:lang w:val="pt-PT" w:eastAsia="lt-LT"/>
        </w:rPr>
        <w:t>Jeigu gydymo pradžioje pasireiškia karščiavimas ir išplitusi eritema, susijusi su pustulėmis, tai gali būti ū</w:t>
      </w:r>
      <w:r w:rsidRPr="00FC773E">
        <w:rPr>
          <w:rFonts w:eastAsia="Calibri"/>
          <w:lang w:val="pt-PT" w:eastAsia="lt-LT"/>
        </w:rPr>
        <w:t xml:space="preserve">minės išplitusios egzanteminės pustuliozės (ang. </w:t>
      </w:r>
      <w:r w:rsidRPr="00FC773E">
        <w:rPr>
          <w:i/>
          <w:lang w:val="pt-PT" w:eastAsia="sl-SI"/>
        </w:rPr>
        <w:t xml:space="preserve">Acute generalised exanthemous pustulosis, </w:t>
      </w:r>
      <w:r w:rsidRPr="00FC773E">
        <w:rPr>
          <w:rFonts w:eastAsia="Calibri"/>
          <w:lang w:val="pt-PT" w:eastAsia="lt-LT"/>
        </w:rPr>
        <w:t xml:space="preserve">AGEP) simptomas </w:t>
      </w:r>
      <w:r w:rsidRPr="00FC773E">
        <w:rPr>
          <w:rFonts w:eastAsia="Calibri"/>
          <w:bCs/>
          <w:iCs/>
          <w:lang w:val="pt-PT" w:eastAsia="lt-LT"/>
        </w:rPr>
        <w:t xml:space="preserve">(žr. 4.8 skyrių). Dėl šios reakcijos reikia nutraukti </w:t>
      </w:r>
      <w:r w:rsidRPr="00FC773E">
        <w:rPr>
          <w:rFonts w:eastAsia="Calibri"/>
          <w:lang w:val="pt-PT" w:eastAsia="lt-LT"/>
        </w:rPr>
        <w:t>Betaklav</w:t>
      </w:r>
      <w:r w:rsidRPr="00FC773E">
        <w:rPr>
          <w:rFonts w:eastAsia="Calibri"/>
          <w:bCs/>
          <w:iCs/>
          <w:lang w:val="pt-PT" w:eastAsia="lt-LT"/>
        </w:rPr>
        <w:t xml:space="preserve"> vartojimą, vėliau gydymo amoksicilinu atnaujinti negalima.</w:t>
      </w:r>
    </w:p>
    <w:p w14:paraId="02B8803D" w14:textId="77777777" w:rsidR="00CD4E2A" w:rsidRPr="00FC773E" w:rsidRDefault="00CD4E2A">
      <w:pPr>
        <w:widowControl w:val="0"/>
        <w:rPr>
          <w:rFonts w:eastAsia="Calibri"/>
          <w:lang w:val="pt-PT" w:eastAsia="lt-LT"/>
        </w:rPr>
      </w:pPr>
    </w:p>
    <w:p w14:paraId="7B1C65B8" w14:textId="2B7B2A02" w:rsidR="00CD4E2A" w:rsidRDefault="000A76E3">
      <w:pPr>
        <w:widowControl w:val="0"/>
        <w:rPr>
          <w:rFonts w:eastAsia="Calibri"/>
          <w:lang w:eastAsia="lt-LT"/>
        </w:rPr>
      </w:pPr>
      <w:r>
        <w:rPr>
          <w:rFonts w:eastAsia="Calibri"/>
          <w:lang w:eastAsia="lt-LT"/>
        </w:rPr>
        <w:t>Amoksiciliną/klavulano rūgštį reikia atsargiai vartoti pacientams, kuriems yra kepenų funkcijos sutrikimas (žr. 4.2, 4.3 ir 4.8 skyrius).</w:t>
      </w:r>
    </w:p>
    <w:p w14:paraId="0B774194" w14:textId="77777777" w:rsidR="00CD4E2A" w:rsidRDefault="00CD4E2A">
      <w:pPr>
        <w:widowControl w:val="0"/>
        <w:rPr>
          <w:rFonts w:eastAsia="Calibri"/>
          <w:lang w:eastAsia="lt-LT"/>
        </w:rPr>
      </w:pPr>
    </w:p>
    <w:p w14:paraId="791B8D60" w14:textId="77777777" w:rsidR="00CD4E2A" w:rsidRDefault="000A76E3">
      <w:pPr>
        <w:widowControl w:val="0"/>
        <w:rPr>
          <w:rFonts w:eastAsia="Calibri"/>
          <w:lang w:eastAsia="lt-LT"/>
        </w:rPr>
      </w:pPr>
      <w:r>
        <w:rPr>
          <w:rFonts w:eastAsia="Calibri"/>
          <w:lang w:eastAsia="lt-LT"/>
        </w:rPr>
        <w:t>Kepenų sutrikimų dažniausiai pasireiškė vyrams ir senyviems pacientams, tokie reiškiniai gali būti susiję su ilgalaikiu gydymu. Tokių reiškinių labai retai atsirado vaikams. Visose populiacijose požymių ir simptomų dažniausiai atsirado gydymo metu arba netrukus po jo, bet kai kuriais atvejais jie gali pasireikšti praėjus keletui savaičių po gydymo pabaigos. Tokie reiškiniai dažniausiai yra laikini. Kepenų sutrikimai gali būti sunkūs ir, esant labai retoms aplinkybėmis, buvo mirtini. Mirtinų sutrikimų dažniausiai pasireiškė pacientams, kurie sirgo kitomis sunkiomis ligomis arba kartu vartojo vaistinių preparatų, kurie gali veikti kepenis (žr. 4.8 skyrių).</w:t>
      </w:r>
    </w:p>
    <w:p w14:paraId="310B8813" w14:textId="77777777" w:rsidR="00CD4E2A" w:rsidRDefault="00CD4E2A">
      <w:pPr>
        <w:widowControl w:val="0"/>
        <w:rPr>
          <w:rFonts w:eastAsia="Calibri"/>
          <w:lang w:eastAsia="lt-LT"/>
        </w:rPr>
      </w:pPr>
    </w:p>
    <w:p w14:paraId="226FFF78" w14:textId="77777777" w:rsidR="00CD4E2A" w:rsidRPr="00FC773E" w:rsidRDefault="000A76E3">
      <w:pPr>
        <w:widowControl w:val="0"/>
        <w:rPr>
          <w:rFonts w:eastAsia="Calibri"/>
          <w:lang w:val="pt-PT" w:eastAsia="lt-LT"/>
        </w:rPr>
      </w:pPr>
      <w:r>
        <w:rPr>
          <w:rFonts w:eastAsia="Calibri"/>
          <w:lang w:eastAsia="lt-LT"/>
        </w:rPr>
        <w:t xml:space="preserve">Gauta pranešimų apie vartojant beveik visų antibakterinių preparatų pasireiškusį su antibiotikais susijusį kolitą, kuris gali būti ir lengvas, ir keliantis pavojų gyvybei (žr. 4.8 skyrių). </w:t>
      </w:r>
      <w:r w:rsidRPr="00FC773E">
        <w:rPr>
          <w:rFonts w:eastAsia="Calibri"/>
          <w:lang w:val="pt-PT" w:eastAsia="lt-LT"/>
        </w:rPr>
        <w:t>Taigi, jeigu gydymo bet kuriais antibiotikais metu arba po jo prasideda viduriavimas, svarbu numatyti, kad pacientas gali sirgti šia liga. Jeigu pasireiškia su antibiotikų vartojimu susijęs kolitas, reikia nedelsiant nutraukti Betaklav vartojimą, kreiptis į gydytoją ir pradėti atitinkamą gydymą. Tokiomis aplinkybėmis peristaltiką slopinančių vaistinių preparatų vartoti negalima.</w:t>
      </w:r>
    </w:p>
    <w:p w14:paraId="3DA86BC5" w14:textId="77777777" w:rsidR="00CD4E2A" w:rsidRPr="00FC773E" w:rsidRDefault="00CD4E2A">
      <w:pPr>
        <w:widowControl w:val="0"/>
        <w:rPr>
          <w:rFonts w:eastAsia="Calibri"/>
          <w:lang w:val="pt-PT" w:eastAsia="lt-LT"/>
        </w:rPr>
      </w:pPr>
    </w:p>
    <w:p w14:paraId="013B41DB" w14:textId="77777777" w:rsidR="00CD4E2A" w:rsidRPr="00FC773E" w:rsidRDefault="000A76E3">
      <w:pPr>
        <w:widowControl w:val="0"/>
        <w:rPr>
          <w:rFonts w:eastAsia="Calibri"/>
          <w:lang w:val="pt-PT" w:eastAsia="lt-LT"/>
        </w:rPr>
      </w:pPr>
      <w:r w:rsidRPr="00FC773E">
        <w:rPr>
          <w:rFonts w:eastAsia="Calibri"/>
          <w:lang w:val="pt-PT" w:eastAsia="lt-LT"/>
        </w:rPr>
        <w:t>Ilgalaikio gydymo atveju rekomenduojama periodiškai įvertinti organų sistemų, įskaitant inkstų, kepenų ir kraujodaros sistemas, funkcijas.</w:t>
      </w:r>
    </w:p>
    <w:p w14:paraId="595A2781" w14:textId="77777777" w:rsidR="00CD4E2A" w:rsidRPr="00FC773E" w:rsidRDefault="00CD4E2A">
      <w:pPr>
        <w:widowControl w:val="0"/>
        <w:rPr>
          <w:rFonts w:eastAsia="Calibri"/>
          <w:lang w:val="pt-PT" w:eastAsia="lt-LT"/>
        </w:rPr>
      </w:pPr>
    </w:p>
    <w:p w14:paraId="72AA5B80" w14:textId="45698C37" w:rsidR="00CD4E2A" w:rsidRDefault="000A76E3">
      <w:pPr>
        <w:widowControl w:val="0"/>
        <w:rPr>
          <w:rFonts w:eastAsia="Calibri"/>
          <w:lang w:eastAsia="lt-LT"/>
        </w:rPr>
      </w:pPr>
      <w:r>
        <w:rPr>
          <w:rFonts w:eastAsia="Calibri"/>
          <w:lang w:eastAsia="lt-LT"/>
        </w:rPr>
        <w:t>Gauta retų pranešimų apie protrombino laiko pailgėjimą pacientams, gydytiems amoksicilinu/klavulano rūgštimi. Jeigu kartu vartojama antikoaguliantų, būtinas tinkamas stebėjimas. Norint užtikrinti tinkamą krešėjimo slopinimą, gali prireikti keisti per burną vartojamų antikoaguliantų dozę (žr. 4.5 ir 4.8 skyrius).</w:t>
      </w:r>
    </w:p>
    <w:p w14:paraId="0C85286D" w14:textId="77777777" w:rsidR="00CD4E2A" w:rsidRDefault="00CD4E2A">
      <w:pPr>
        <w:widowControl w:val="0"/>
        <w:rPr>
          <w:rFonts w:eastAsia="Calibri"/>
          <w:lang w:eastAsia="lt-LT"/>
        </w:rPr>
      </w:pPr>
    </w:p>
    <w:p w14:paraId="6B6C98DD" w14:textId="77777777" w:rsidR="00CD4E2A" w:rsidRDefault="000A76E3">
      <w:pPr>
        <w:widowControl w:val="0"/>
        <w:rPr>
          <w:rFonts w:eastAsia="Calibri"/>
          <w:lang w:eastAsia="lt-LT"/>
        </w:rPr>
      </w:pPr>
      <w:r>
        <w:rPr>
          <w:rFonts w:eastAsia="Calibri"/>
          <w:lang w:eastAsia="lt-LT"/>
        </w:rPr>
        <w:t>Pacientams, kurių inkstų funkcija sutrikusi, vaistinio preparato dozę reikia keisti atsižvelgiant į inkstų funkcijos sutrikimo laipsnį (žr. 4.2 skyrių).</w:t>
      </w:r>
    </w:p>
    <w:p w14:paraId="40314A20" w14:textId="77777777" w:rsidR="00CD4E2A" w:rsidRDefault="00CD4E2A">
      <w:pPr>
        <w:widowControl w:val="0"/>
        <w:rPr>
          <w:rFonts w:eastAsia="Calibri"/>
          <w:lang w:eastAsia="lt-LT"/>
        </w:rPr>
      </w:pPr>
    </w:p>
    <w:p w14:paraId="3DF58092" w14:textId="77777777" w:rsidR="00CD4E2A" w:rsidRPr="00FC773E" w:rsidRDefault="000A76E3">
      <w:pPr>
        <w:widowControl w:val="0"/>
        <w:rPr>
          <w:rFonts w:eastAsia="Calibri"/>
          <w:lang w:val="pt-PT" w:eastAsia="lt-LT"/>
        </w:rPr>
      </w:pPr>
      <w:r>
        <w:rPr>
          <w:rFonts w:eastAsia="Calibri"/>
          <w:lang w:eastAsia="lt-LT"/>
        </w:rPr>
        <w:t>Pacientams, kurių šlapimo išsiskyrimas susilpnėjęs, labai retais atvejais pasireiškė kristalurija</w:t>
      </w:r>
      <w:r>
        <w:t xml:space="preserve"> (įskaitant ūminį inkstų pažeidimą)</w:t>
      </w:r>
      <w:r>
        <w:rPr>
          <w:rFonts w:eastAsia="Calibri"/>
          <w:lang w:eastAsia="lt-LT"/>
        </w:rPr>
        <w:t xml:space="preserve">, dažniausiai vaistinį preparatą vartojant parenteriniu būdu. Vartojant dideles amoksicilino dozes, rekomenduojama vartoti pakankamai skysčių ir palaikyti normalų šlapimo išskyrimą, kad sumažėtų amoksicilino sukeltos kristalurijos tikimybė. </w:t>
      </w:r>
      <w:r w:rsidRPr="00FC773E">
        <w:rPr>
          <w:rFonts w:eastAsia="Calibri"/>
          <w:lang w:val="pt-PT" w:eastAsia="lt-LT"/>
        </w:rPr>
        <w:t>Jeigu į paciento šlapimo pūslę įvestas kateteris, reikia reguliariai tikrinti jo praeinamumą (žr. 4.8 ir 4.9 skyrių).</w:t>
      </w:r>
    </w:p>
    <w:p w14:paraId="0E523DCE" w14:textId="77777777" w:rsidR="00CD4E2A" w:rsidRPr="00FC773E" w:rsidRDefault="00CD4E2A">
      <w:pPr>
        <w:widowControl w:val="0"/>
        <w:rPr>
          <w:rFonts w:eastAsia="Calibri"/>
          <w:lang w:val="pt-PT" w:eastAsia="lt-LT"/>
        </w:rPr>
      </w:pPr>
    </w:p>
    <w:p w14:paraId="0419B65F" w14:textId="77777777" w:rsidR="00CD4E2A" w:rsidRPr="00FC773E" w:rsidRDefault="000A76E3">
      <w:pPr>
        <w:widowControl w:val="0"/>
        <w:rPr>
          <w:rFonts w:eastAsia="Calibri"/>
          <w:lang w:val="pt-PT" w:eastAsia="lt-LT"/>
        </w:rPr>
      </w:pPr>
      <w:r w:rsidRPr="00FC773E">
        <w:rPr>
          <w:rFonts w:eastAsia="Calibri"/>
          <w:lang w:val="pt-PT" w:eastAsia="lt-LT"/>
        </w:rPr>
        <w:t>Jeigu gydymo amoksicilinu metu reikia ištirti gliukozę šlapime, reikia taikyti fermentinius gliukozės oksidazės metodus, nes tiriant nefermentiniais metodais, gali būti klaidingai teigiami tyrimo duomenys.</w:t>
      </w:r>
    </w:p>
    <w:p w14:paraId="69760645" w14:textId="77777777" w:rsidR="00CD4E2A" w:rsidRPr="00FC773E" w:rsidRDefault="00CD4E2A">
      <w:pPr>
        <w:widowControl w:val="0"/>
        <w:rPr>
          <w:rFonts w:eastAsia="Calibri"/>
          <w:lang w:val="pt-PT" w:eastAsia="lt-LT"/>
        </w:rPr>
      </w:pPr>
    </w:p>
    <w:p w14:paraId="6FDB61E6" w14:textId="77777777" w:rsidR="00CD4E2A" w:rsidRPr="00FC773E" w:rsidRDefault="000A76E3">
      <w:pPr>
        <w:widowControl w:val="0"/>
        <w:rPr>
          <w:rFonts w:eastAsia="Calibri"/>
          <w:lang w:val="pt-PT" w:eastAsia="lt-LT"/>
        </w:rPr>
      </w:pPr>
      <w:r w:rsidRPr="00FC773E">
        <w:rPr>
          <w:rFonts w:eastAsia="Calibri"/>
          <w:lang w:val="pt-PT" w:eastAsia="lt-LT"/>
        </w:rPr>
        <w:t>Dėl Betaklav sudėtyje esančios klavulano rūgšties prie eritrocitų gali nespecifiškai prisijungti IgG ir albuminas ir dėl to būti klaidingai teigiama Kumbso reakcija.</w:t>
      </w:r>
    </w:p>
    <w:p w14:paraId="4E47B6C8" w14:textId="77777777" w:rsidR="00CD4E2A" w:rsidRPr="00FC773E" w:rsidRDefault="00CD4E2A">
      <w:pPr>
        <w:widowControl w:val="0"/>
        <w:rPr>
          <w:rFonts w:eastAsia="Calibri"/>
          <w:lang w:val="pt-PT" w:eastAsia="lt-LT"/>
        </w:rPr>
      </w:pPr>
    </w:p>
    <w:p w14:paraId="303BE4CF" w14:textId="0EFF57BD" w:rsidR="00CD4E2A" w:rsidRPr="00FC773E" w:rsidRDefault="000A76E3">
      <w:pPr>
        <w:widowControl w:val="0"/>
        <w:rPr>
          <w:rFonts w:eastAsia="Calibri"/>
          <w:lang w:val="pt-PT" w:eastAsia="lt-LT"/>
        </w:rPr>
      </w:pPr>
      <w:r>
        <w:rPr>
          <w:rFonts w:eastAsia="Calibri"/>
          <w:lang w:eastAsia="lt-LT"/>
        </w:rPr>
        <w:t xml:space="preserve">Gauta pranešimų apie teigiamus tyrimų duomenis, naudojant </w:t>
      </w:r>
      <w:r>
        <w:rPr>
          <w:rFonts w:eastAsia="Calibri"/>
          <w:i/>
          <w:lang w:eastAsia="lt-LT"/>
        </w:rPr>
        <w:t>Bio-Rad Laboratories Platelia</w:t>
      </w:r>
      <w:r>
        <w:rPr>
          <w:rFonts w:eastAsia="Calibri"/>
          <w:lang w:eastAsia="lt-LT"/>
        </w:rPr>
        <w:t xml:space="preserve"> </w:t>
      </w:r>
      <w:r>
        <w:rPr>
          <w:rFonts w:eastAsia="Calibri"/>
          <w:i/>
          <w:lang w:eastAsia="lt-LT"/>
        </w:rPr>
        <w:t>Aspergillus</w:t>
      </w:r>
      <w:r>
        <w:rPr>
          <w:rFonts w:eastAsia="Calibri"/>
          <w:lang w:eastAsia="lt-LT"/>
        </w:rPr>
        <w:t xml:space="preserve"> </w:t>
      </w:r>
      <w:r>
        <w:rPr>
          <w:rFonts w:eastAsia="Calibri"/>
          <w:i/>
          <w:lang w:eastAsia="lt-LT"/>
        </w:rPr>
        <w:t>EIA</w:t>
      </w:r>
      <w:r>
        <w:rPr>
          <w:rFonts w:eastAsia="Calibri"/>
          <w:lang w:eastAsia="lt-LT"/>
        </w:rPr>
        <w:t xml:space="preserve"> mėginius pacientams, kurie vartojo amoksiciliną/klavulano rūgštį, o vėliau </w:t>
      </w:r>
      <w:r>
        <w:rPr>
          <w:rFonts w:eastAsia="Calibri"/>
          <w:i/>
          <w:lang w:eastAsia="lt-LT"/>
        </w:rPr>
        <w:t xml:space="preserve">Aspergillus </w:t>
      </w:r>
      <w:r>
        <w:rPr>
          <w:rFonts w:eastAsia="Calibri"/>
          <w:lang w:eastAsia="lt-LT"/>
        </w:rPr>
        <w:t xml:space="preserve">sukeltos infekcijos nerasta. </w:t>
      </w:r>
      <w:r w:rsidRPr="00FC773E">
        <w:rPr>
          <w:rFonts w:eastAsia="Calibri"/>
          <w:lang w:val="pt-PT" w:eastAsia="lt-LT"/>
        </w:rPr>
        <w:t xml:space="preserve">Naudojant </w:t>
      </w:r>
      <w:r w:rsidRPr="00FC773E">
        <w:rPr>
          <w:rFonts w:eastAsia="Calibri"/>
          <w:i/>
          <w:lang w:val="pt-PT" w:eastAsia="lt-LT"/>
        </w:rPr>
        <w:t>Bio-Rad Laboratories Platelia</w:t>
      </w:r>
      <w:r w:rsidRPr="00FC773E">
        <w:rPr>
          <w:rFonts w:eastAsia="Calibri"/>
          <w:lang w:val="pt-PT" w:eastAsia="lt-LT"/>
        </w:rPr>
        <w:t xml:space="preserve"> </w:t>
      </w:r>
      <w:r w:rsidRPr="00FC773E">
        <w:rPr>
          <w:rFonts w:eastAsia="Calibri"/>
          <w:i/>
          <w:lang w:val="pt-PT" w:eastAsia="lt-LT"/>
        </w:rPr>
        <w:t>Aspergillus</w:t>
      </w:r>
      <w:r w:rsidRPr="00FC773E">
        <w:rPr>
          <w:rFonts w:eastAsia="Calibri"/>
          <w:lang w:val="pt-PT" w:eastAsia="lt-LT"/>
        </w:rPr>
        <w:t xml:space="preserve"> </w:t>
      </w:r>
      <w:r w:rsidRPr="00FC773E">
        <w:rPr>
          <w:rFonts w:eastAsia="Calibri"/>
          <w:i/>
          <w:lang w:val="pt-PT" w:eastAsia="lt-LT"/>
        </w:rPr>
        <w:t>EIA</w:t>
      </w:r>
      <w:r w:rsidRPr="00FC773E">
        <w:rPr>
          <w:rFonts w:eastAsia="Calibri"/>
          <w:lang w:val="pt-PT" w:eastAsia="lt-LT"/>
        </w:rPr>
        <w:t xml:space="preserve"> </w:t>
      </w:r>
      <w:r w:rsidRPr="00FC773E">
        <w:rPr>
          <w:rFonts w:eastAsia="Calibri"/>
          <w:lang w:val="pt-PT" w:eastAsia="lt-LT"/>
        </w:rPr>
        <w:lastRenderedPageBreak/>
        <w:t xml:space="preserve">mėginius, pranešta apie pasireiškusias kryžmines reakcijas su ne </w:t>
      </w:r>
      <w:r w:rsidRPr="00FC773E">
        <w:rPr>
          <w:rFonts w:eastAsia="Calibri"/>
          <w:i/>
          <w:lang w:val="pt-PT" w:eastAsia="lt-LT"/>
        </w:rPr>
        <w:t>Aspergillus</w:t>
      </w:r>
      <w:r w:rsidRPr="00FC773E">
        <w:rPr>
          <w:rFonts w:eastAsia="Calibri"/>
          <w:lang w:val="pt-PT" w:eastAsia="lt-LT"/>
        </w:rPr>
        <w:t xml:space="preserve"> polisacharidais ir polifuranozėmis. Dėl to teigiamus tyrimų duomenis pacientams, kurie vartoja amoksiciliną/klavulano rūgštį, reikia vertinti atsargiai ir patvirtinti kitais diagnostikos metodais.</w:t>
      </w:r>
    </w:p>
    <w:p w14:paraId="04C59DFD" w14:textId="77777777" w:rsidR="00CD4E2A" w:rsidRPr="00FC773E" w:rsidRDefault="00CD4E2A">
      <w:pPr>
        <w:widowControl w:val="0"/>
        <w:rPr>
          <w:rFonts w:eastAsia="Calibri"/>
          <w:highlight w:val="lightGray"/>
          <w:lang w:val="pt-PT" w:eastAsia="lt-LT"/>
        </w:rPr>
      </w:pPr>
    </w:p>
    <w:p w14:paraId="2C4A9CA6" w14:textId="77777777" w:rsidR="00CD4E2A" w:rsidRPr="00FC773E" w:rsidRDefault="000A76E3">
      <w:pPr>
        <w:widowControl w:val="0"/>
        <w:rPr>
          <w:rFonts w:eastAsia="Calibri"/>
          <w:i/>
          <w:highlight w:val="lightGray"/>
          <w:lang w:val="pt-PT" w:eastAsia="lt-LT"/>
        </w:rPr>
      </w:pPr>
      <w:r w:rsidRPr="00FC773E">
        <w:rPr>
          <w:rFonts w:eastAsia="Calibri"/>
          <w:i/>
          <w:highlight w:val="lightGray"/>
          <w:lang w:val="pt-PT" w:eastAsia="lt-LT"/>
        </w:rPr>
        <w:t>Aspartamas</w:t>
      </w:r>
    </w:p>
    <w:p w14:paraId="45684673" w14:textId="77777777" w:rsidR="00CD4E2A" w:rsidRPr="00FC773E" w:rsidRDefault="000A76E3">
      <w:pPr>
        <w:widowControl w:val="0"/>
        <w:rPr>
          <w:rFonts w:eastAsia="Calibri"/>
          <w:lang w:val="pt-PT" w:eastAsia="lt-LT"/>
        </w:rPr>
      </w:pPr>
      <w:r w:rsidRPr="00FC773E">
        <w:rPr>
          <w:rFonts w:eastAsia="Calibri"/>
          <w:lang w:val="pt-PT" w:eastAsia="lt-LT"/>
        </w:rPr>
        <w:t>Kiekviename šio vaistinio preparato ml suspensijos yra 2,5 mg aspartamo. Aspartamas yra fenilalanino šaltinis. Jis gali būti kenksmingas sergantiems fenilketonurija, reta genetine liga, kuria sergant fenilaninas kaupiasi organizme, nes organizmas negali jo tinkamai pašalinti.</w:t>
      </w:r>
    </w:p>
    <w:p w14:paraId="4C6381D1" w14:textId="77777777" w:rsidR="00CD4E2A" w:rsidRPr="00FC773E" w:rsidRDefault="00CD4E2A">
      <w:pPr>
        <w:widowControl w:val="0"/>
        <w:rPr>
          <w:rFonts w:eastAsia="Calibri"/>
          <w:lang w:val="pt-PT" w:eastAsia="lt-LT"/>
        </w:rPr>
      </w:pPr>
    </w:p>
    <w:p w14:paraId="2078192D" w14:textId="77777777" w:rsidR="00CD4E2A" w:rsidRPr="00FC773E" w:rsidRDefault="000A76E3">
      <w:pPr>
        <w:widowControl w:val="0"/>
        <w:rPr>
          <w:rFonts w:eastAsia="Calibri"/>
          <w:i/>
          <w:highlight w:val="lightGray"/>
          <w:lang w:val="pt-PT" w:eastAsia="lt-LT"/>
        </w:rPr>
      </w:pPr>
      <w:r w:rsidRPr="00FC773E">
        <w:rPr>
          <w:rFonts w:eastAsia="Calibri"/>
          <w:i/>
          <w:lang w:val="pt-PT" w:eastAsia="lt-LT"/>
        </w:rPr>
        <w:t>Kalis</w:t>
      </w:r>
    </w:p>
    <w:p w14:paraId="3A6A9C8E" w14:textId="77777777" w:rsidR="00CD4E2A" w:rsidRPr="00FC773E" w:rsidRDefault="000A76E3">
      <w:pPr>
        <w:widowControl w:val="0"/>
        <w:rPr>
          <w:rFonts w:eastAsia="Calibri"/>
          <w:lang w:val="pt-PT" w:eastAsia="lt-LT"/>
        </w:rPr>
      </w:pPr>
      <w:r w:rsidRPr="00FC773E">
        <w:rPr>
          <w:rFonts w:eastAsia="Calibri"/>
          <w:lang w:val="pt-PT" w:eastAsia="lt-LT"/>
        </w:rPr>
        <w:t>Šio vaistinio preparato 15,8 ml suspensijos yra 1 mmol (39 mg) kalio. Būtina atsižvelgti, jei sutrikusi inkstų funkcija arba kontroliuojamas kalio kiekis maiste.</w:t>
      </w:r>
    </w:p>
    <w:p w14:paraId="2704B8D2" w14:textId="77777777" w:rsidR="00CD4E2A" w:rsidRPr="00FC773E" w:rsidRDefault="00CD4E2A">
      <w:pPr>
        <w:widowControl w:val="0"/>
        <w:rPr>
          <w:rFonts w:eastAsia="Calibri"/>
          <w:highlight w:val="lightGray"/>
          <w:lang w:val="pt-PT" w:eastAsia="lt-LT"/>
        </w:rPr>
      </w:pPr>
    </w:p>
    <w:p w14:paraId="7B3323D5" w14:textId="77777777" w:rsidR="00CD4E2A" w:rsidRPr="00FC773E" w:rsidRDefault="000A76E3">
      <w:pPr>
        <w:widowControl w:val="0"/>
        <w:rPr>
          <w:rFonts w:eastAsia="Calibri"/>
          <w:b/>
          <w:lang w:val="pt-PT" w:eastAsia="lt-LT"/>
        </w:rPr>
      </w:pPr>
      <w:r w:rsidRPr="00FC773E">
        <w:rPr>
          <w:rFonts w:eastAsia="Calibri"/>
          <w:b/>
          <w:lang w:val="pt-PT" w:eastAsia="lt-LT"/>
        </w:rPr>
        <w:t>4.5</w:t>
      </w:r>
      <w:r w:rsidRPr="00FC773E">
        <w:rPr>
          <w:rFonts w:eastAsia="Calibri"/>
          <w:b/>
          <w:lang w:val="pt-PT" w:eastAsia="lt-LT"/>
        </w:rPr>
        <w:tab/>
        <w:t>Sąveika su kitais vaistiniais preparatais ir kitokia sąveika</w:t>
      </w:r>
    </w:p>
    <w:p w14:paraId="73F29085" w14:textId="77777777" w:rsidR="00CD4E2A" w:rsidRPr="00FC773E" w:rsidRDefault="00CD4E2A">
      <w:pPr>
        <w:widowControl w:val="0"/>
        <w:rPr>
          <w:rFonts w:eastAsia="Calibri"/>
          <w:b/>
          <w:lang w:val="pt-PT" w:eastAsia="lt-LT"/>
        </w:rPr>
      </w:pPr>
    </w:p>
    <w:p w14:paraId="3B9F3F1E" w14:textId="77777777" w:rsidR="00CD4E2A" w:rsidRPr="00FC773E" w:rsidRDefault="000A76E3">
      <w:pPr>
        <w:widowControl w:val="0"/>
        <w:rPr>
          <w:rFonts w:eastAsia="Calibri"/>
          <w:u w:val="single"/>
          <w:lang w:val="pt-PT" w:eastAsia="lt-LT"/>
        </w:rPr>
      </w:pPr>
      <w:r w:rsidRPr="00FC773E">
        <w:rPr>
          <w:rFonts w:eastAsia="Calibri"/>
          <w:u w:val="single"/>
          <w:lang w:val="pt-PT" w:eastAsia="lt-LT"/>
        </w:rPr>
        <w:t>Geriamieji antikoaguliantai</w:t>
      </w:r>
    </w:p>
    <w:p w14:paraId="67454507" w14:textId="77777777" w:rsidR="00CD4E2A" w:rsidRPr="00FC773E" w:rsidRDefault="000A76E3">
      <w:pPr>
        <w:widowControl w:val="0"/>
        <w:rPr>
          <w:rFonts w:eastAsia="Calibri"/>
          <w:lang w:val="pt-PT" w:eastAsia="lt-LT"/>
        </w:rPr>
      </w:pPr>
      <w:r w:rsidRPr="00FC773E">
        <w:rPr>
          <w:rFonts w:eastAsia="Calibri"/>
          <w:lang w:val="pt-PT" w:eastAsia="lt-LT"/>
        </w:rPr>
        <w:t>Geriamieji antikoaguliantai kartu su penicilinų grupės antibiotikais plačiai vartojami klinikinėje praktikoje, pranešimų apie sąveiką negauta. Vis dėlto mokslinėje literatūroje yra duomenų apie tarptautinio normalizuoto santykio padidėjimą gydymo amoksicilinu metu pacientams, kuriems buvo taikytas palaikomasis gydymas acenokumaroliu ir varfarinu. Jeigu šių vaistinių preparatų vartoti kartu būtina, pradėjus ar nutraukus amoksicilino vartojimą, reikia atidžiai stebėti protrombino laiką ar tarptautinį normalizuotą santykį. Be to, gali prireikti keisti geriamųjų antikoaguliantų dozę (žr. 4.4 ir 4.8 skyrius).</w:t>
      </w:r>
    </w:p>
    <w:p w14:paraId="6776034B" w14:textId="77777777" w:rsidR="00CD4E2A" w:rsidRPr="00FC773E" w:rsidRDefault="00CD4E2A">
      <w:pPr>
        <w:widowControl w:val="0"/>
        <w:rPr>
          <w:rFonts w:eastAsia="Calibri"/>
          <w:lang w:val="pt-PT" w:eastAsia="lt-LT"/>
        </w:rPr>
      </w:pPr>
    </w:p>
    <w:p w14:paraId="356947B6" w14:textId="77777777" w:rsidR="00CD4E2A" w:rsidRPr="00FC773E" w:rsidRDefault="000A76E3">
      <w:pPr>
        <w:widowControl w:val="0"/>
        <w:rPr>
          <w:rFonts w:eastAsia="Calibri"/>
          <w:u w:val="single"/>
          <w:lang w:val="pt-PT" w:eastAsia="lt-LT"/>
        </w:rPr>
      </w:pPr>
      <w:r w:rsidRPr="00FC773E">
        <w:rPr>
          <w:rFonts w:eastAsia="Calibri"/>
          <w:u w:val="single"/>
          <w:lang w:val="pt-PT" w:eastAsia="lt-LT"/>
        </w:rPr>
        <w:t>Metotreksatas</w:t>
      </w:r>
    </w:p>
    <w:p w14:paraId="22F0E770" w14:textId="77777777" w:rsidR="00CD4E2A" w:rsidRPr="00FC773E" w:rsidRDefault="000A76E3">
      <w:pPr>
        <w:widowControl w:val="0"/>
        <w:rPr>
          <w:rFonts w:eastAsia="Calibri"/>
          <w:lang w:val="pt-PT" w:eastAsia="lt-LT"/>
        </w:rPr>
      </w:pPr>
      <w:r w:rsidRPr="00FC773E">
        <w:rPr>
          <w:rFonts w:eastAsia="Calibri"/>
          <w:lang w:val="pt-PT" w:eastAsia="lt-LT"/>
        </w:rPr>
        <w:t>Penicilinai gali mažinti metotreksato ekskreciją, dėl to gali sustiprėti toksinis poveikis.</w:t>
      </w:r>
    </w:p>
    <w:p w14:paraId="0EEB70C2" w14:textId="77777777" w:rsidR="00CD4E2A" w:rsidRPr="00FC773E" w:rsidRDefault="00CD4E2A">
      <w:pPr>
        <w:widowControl w:val="0"/>
        <w:rPr>
          <w:rFonts w:eastAsia="Calibri"/>
          <w:u w:val="single"/>
          <w:lang w:val="pt-PT" w:eastAsia="lt-LT"/>
        </w:rPr>
      </w:pPr>
    </w:p>
    <w:p w14:paraId="7951775F" w14:textId="77777777" w:rsidR="00CD4E2A" w:rsidRPr="00FC773E" w:rsidRDefault="000A76E3">
      <w:pPr>
        <w:widowControl w:val="0"/>
        <w:rPr>
          <w:rFonts w:eastAsia="Calibri"/>
          <w:u w:val="single"/>
          <w:lang w:val="pt-PT" w:eastAsia="lt-LT"/>
        </w:rPr>
      </w:pPr>
      <w:r w:rsidRPr="00FC773E">
        <w:rPr>
          <w:rFonts w:eastAsia="Calibri"/>
          <w:u w:val="single"/>
          <w:lang w:val="pt-PT" w:eastAsia="lt-LT"/>
        </w:rPr>
        <w:t>Probenecidas</w:t>
      </w:r>
    </w:p>
    <w:p w14:paraId="455D80DB" w14:textId="77777777" w:rsidR="00CD4E2A" w:rsidRPr="00FC773E" w:rsidRDefault="000A76E3">
      <w:pPr>
        <w:widowControl w:val="0"/>
        <w:rPr>
          <w:rFonts w:eastAsia="Calibri"/>
          <w:lang w:val="pt-PT" w:eastAsia="lt-LT"/>
        </w:rPr>
      </w:pPr>
      <w:r w:rsidRPr="00FC773E">
        <w:rPr>
          <w:rFonts w:eastAsia="Calibri"/>
          <w:lang w:val="pt-PT" w:eastAsia="lt-LT"/>
        </w:rPr>
        <w:t>Probenecido vartoti kartu nerekomenduojama. Probenecidas mažina amoksicilino sekreciją inkstų kanalėliuose. Vartojant kartu probenecidą, gali padidėti ir ilgiau išlikti amoksicilino, bet ne klavulano rūgšties koncentracija kraujyje.</w:t>
      </w:r>
    </w:p>
    <w:p w14:paraId="2F252973" w14:textId="77777777" w:rsidR="00CD4E2A" w:rsidRPr="00FC773E" w:rsidRDefault="00CD4E2A">
      <w:pPr>
        <w:widowControl w:val="0"/>
        <w:rPr>
          <w:rFonts w:eastAsia="Calibri"/>
          <w:lang w:val="pt-PT" w:eastAsia="lt-LT"/>
        </w:rPr>
      </w:pPr>
    </w:p>
    <w:p w14:paraId="3FB3FD17" w14:textId="77777777" w:rsidR="00CD4E2A" w:rsidRPr="00FC773E" w:rsidRDefault="000A76E3">
      <w:pPr>
        <w:widowControl w:val="0"/>
        <w:rPr>
          <w:rFonts w:eastAsia="Calibri"/>
          <w:u w:val="single"/>
          <w:lang w:val="pt-PT"/>
        </w:rPr>
      </w:pPr>
      <w:r w:rsidRPr="00FC773E">
        <w:rPr>
          <w:rFonts w:eastAsia="Calibri"/>
          <w:u w:val="single"/>
          <w:lang w:val="pt-PT"/>
        </w:rPr>
        <w:t>Mikofenolato mofetilis</w:t>
      </w:r>
    </w:p>
    <w:p w14:paraId="77012CCD" w14:textId="77777777" w:rsidR="00CD4E2A" w:rsidRPr="00FC773E" w:rsidRDefault="000A76E3">
      <w:pPr>
        <w:widowControl w:val="0"/>
        <w:rPr>
          <w:rFonts w:eastAsia="Calibri"/>
          <w:iCs/>
          <w:lang w:val="pt-PT"/>
        </w:rPr>
      </w:pPr>
      <w:r w:rsidRPr="00FC773E">
        <w:rPr>
          <w:rFonts w:eastAsia="Calibri"/>
          <w:lang w:val="pt-PT"/>
        </w:rPr>
        <w:t>Gauta pranešimų, kad mikofenolato mofetilį vartojantiems pacientams pradėjus gerti amoksiciliną kartu su klavulano rūgštimi, maždaug 50% sumažėjo veikliojo metabolito mikofenolio rūgšties (MFR) koncentracija prieš dozės vartojimą. Koncentracijos prieš dozės vartojimą pokytis gali netiksliai atspindėti bendrosios MFR ekspozicijos pokyčius. Todėl paprastai, kai nėra persodinto organo funkcijos sutrikimą rodančių klinikinių duomenų, mikofenolato mofetilio dozės keisti nebūtina</w:t>
      </w:r>
      <w:r w:rsidRPr="00FC773E">
        <w:rPr>
          <w:rFonts w:eastAsia="Calibri"/>
          <w:iCs/>
          <w:lang w:val="pt-PT"/>
        </w:rPr>
        <w:t>. Vis dėlto, gydant kartu ir trumpą laiką po gydymo antibiotikais, reikia atidžiai stebėti paciento klinikinę būklę.</w:t>
      </w:r>
    </w:p>
    <w:p w14:paraId="03209F53" w14:textId="77777777" w:rsidR="00CD4E2A" w:rsidRPr="00FC773E" w:rsidRDefault="00CD4E2A">
      <w:pPr>
        <w:widowControl w:val="0"/>
        <w:rPr>
          <w:rFonts w:eastAsia="Calibri"/>
          <w:b/>
          <w:lang w:val="pt-PT" w:eastAsia="lt-LT"/>
        </w:rPr>
      </w:pPr>
    </w:p>
    <w:p w14:paraId="158CE788" w14:textId="77777777" w:rsidR="00CD4E2A" w:rsidRPr="00FC773E" w:rsidRDefault="000A76E3">
      <w:pPr>
        <w:widowControl w:val="0"/>
        <w:rPr>
          <w:rFonts w:eastAsia="Calibri"/>
          <w:b/>
          <w:bCs/>
          <w:lang w:val="pt-PT" w:eastAsia="lt-LT"/>
        </w:rPr>
      </w:pPr>
      <w:r w:rsidRPr="00FC773E">
        <w:rPr>
          <w:rFonts w:eastAsia="Calibri"/>
          <w:b/>
          <w:bCs/>
          <w:lang w:val="pt-PT" w:eastAsia="lt-LT"/>
        </w:rPr>
        <w:t>4.6</w:t>
      </w:r>
      <w:r w:rsidRPr="00FC773E">
        <w:rPr>
          <w:rFonts w:eastAsia="Calibri"/>
          <w:b/>
          <w:bCs/>
          <w:lang w:val="pt-PT" w:eastAsia="lt-LT"/>
        </w:rPr>
        <w:tab/>
        <w:t>Vaisingumas, nėštumo ir žindymo laikotarpis</w:t>
      </w:r>
    </w:p>
    <w:p w14:paraId="599AFE9C" w14:textId="77777777" w:rsidR="00CD4E2A" w:rsidRPr="00FC773E" w:rsidRDefault="00CD4E2A">
      <w:pPr>
        <w:widowControl w:val="0"/>
        <w:rPr>
          <w:rFonts w:eastAsia="Calibri"/>
          <w:b/>
          <w:lang w:val="pt-PT" w:eastAsia="lt-LT"/>
        </w:rPr>
      </w:pPr>
    </w:p>
    <w:p w14:paraId="2A268BFA" w14:textId="77777777" w:rsidR="00CD4E2A" w:rsidRPr="00FC773E" w:rsidRDefault="000A76E3">
      <w:pPr>
        <w:widowControl w:val="0"/>
        <w:rPr>
          <w:rFonts w:eastAsia="Calibri"/>
          <w:u w:val="single"/>
          <w:lang w:val="pt-PT" w:eastAsia="lt-LT"/>
        </w:rPr>
      </w:pPr>
      <w:r w:rsidRPr="00FC773E">
        <w:rPr>
          <w:rFonts w:eastAsia="Calibri"/>
          <w:u w:val="single"/>
          <w:lang w:val="pt-PT" w:eastAsia="lt-LT"/>
        </w:rPr>
        <w:t>Nėštumas</w:t>
      </w:r>
    </w:p>
    <w:p w14:paraId="23D4BF7A" w14:textId="25147A9B" w:rsidR="00CD4E2A" w:rsidRDefault="000A76E3">
      <w:pPr>
        <w:widowControl w:val="0"/>
        <w:rPr>
          <w:rFonts w:eastAsia="Calibri"/>
          <w:lang w:eastAsia="lt-LT"/>
        </w:rPr>
      </w:pPr>
      <w:r>
        <w:rPr>
          <w:rFonts w:eastAsia="Calibri"/>
          <w:lang w:eastAsia="lt-LT"/>
        </w:rPr>
        <w:t>Tyrimai su gyvūnais tiesioginio ar netiesioginio kenksmingo poveikio nėštumo eigai, embriono ar vaisiaus vystymuisi, gimdymui ar postnataliniam vystymuisi neparodė (žr. 5.3 skyrių). Riboti amoksicilino/klavulano rūgšties vartojimo moterims nėštumo metu duomenys apsigimimų padažnėjimo rizikos nerodo. Vieno tyrimo, kuriame dalyvavo prieš laiką gimdančios moterys, kurioms prieš laiką plyšo vaisiaus dangalai, duomenimis, profilaktinis gydymas amoksicilinu/klavulano rūgštimi galėjo būti susijęs su nekrozuojančio enetrokolito rizikos padidėjimu naujagimiui. Nėštumo metu amoksicilino/klavulano rūgšties vartoti nerekomenduojama, išskyrus atvejus, kai gydytojas nusprendžia, kad tai neabejotinai būtina.</w:t>
      </w:r>
    </w:p>
    <w:p w14:paraId="33C27400" w14:textId="77777777" w:rsidR="00CD4E2A" w:rsidRDefault="00CD4E2A">
      <w:pPr>
        <w:widowControl w:val="0"/>
        <w:rPr>
          <w:rFonts w:eastAsia="Calibri"/>
          <w:lang w:eastAsia="lt-LT"/>
        </w:rPr>
      </w:pPr>
    </w:p>
    <w:p w14:paraId="45E9052F" w14:textId="77777777" w:rsidR="00CD4E2A" w:rsidRDefault="000A76E3">
      <w:pPr>
        <w:widowControl w:val="0"/>
        <w:rPr>
          <w:rFonts w:eastAsia="Calibri"/>
          <w:u w:val="single"/>
          <w:lang w:eastAsia="lt-LT"/>
        </w:rPr>
      </w:pPr>
      <w:r>
        <w:rPr>
          <w:rFonts w:eastAsia="Calibri"/>
          <w:u w:val="single"/>
          <w:lang w:eastAsia="lt-LT"/>
        </w:rPr>
        <w:t>Žindymas</w:t>
      </w:r>
    </w:p>
    <w:p w14:paraId="1778A61B" w14:textId="77777777" w:rsidR="00CD4E2A" w:rsidRDefault="000A76E3">
      <w:pPr>
        <w:widowControl w:val="0"/>
        <w:tabs>
          <w:tab w:val="left" w:pos="1296"/>
        </w:tabs>
        <w:rPr>
          <w:rFonts w:eastAsia="Calibri"/>
          <w:lang w:eastAsia="lt-LT"/>
        </w:rPr>
      </w:pPr>
      <w:r>
        <w:rPr>
          <w:rFonts w:eastAsia="Calibri"/>
          <w:lang w:eastAsia="lt-LT"/>
        </w:rPr>
        <w:t xml:space="preserve">Abi medžiagos išsiskiria į gydytų moterų pieną (apie klavulano rūgšties poveikį žindomam kūdikiui duomenų nėra). Dėl to žindomam kūdikiui gali pasireikšti viduriavimas ir grybelių sukelta gleivinės </w:t>
      </w:r>
      <w:r>
        <w:rPr>
          <w:rFonts w:eastAsia="Calibri"/>
          <w:lang w:eastAsia="lt-LT"/>
        </w:rPr>
        <w:lastRenderedPageBreak/>
        <w:t>infekcinė liga, taigi gali tekti žindymą nutraukti.</w:t>
      </w:r>
    </w:p>
    <w:p w14:paraId="0A891EF9" w14:textId="77777777" w:rsidR="00CD4E2A" w:rsidRPr="00FC773E" w:rsidRDefault="000A76E3">
      <w:pPr>
        <w:widowControl w:val="0"/>
        <w:tabs>
          <w:tab w:val="left" w:pos="1296"/>
        </w:tabs>
        <w:rPr>
          <w:rFonts w:eastAsia="Calibri"/>
          <w:lang w:val="pt-PT" w:eastAsia="lt-LT"/>
        </w:rPr>
      </w:pPr>
      <w:r w:rsidRPr="00FC773E">
        <w:rPr>
          <w:rFonts w:eastAsia="Calibri"/>
          <w:lang w:val="pt-PT" w:eastAsia="lt-LT"/>
        </w:rPr>
        <w:t>Reikia atsižvelgti į sensibilizacijos galimybę.</w:t>
      </w:r>
    </w:p>
    <w:p w14:paraId="4975DCAC" w14:textId="129F193D" w:rsidR="00CD4E2A" w:rsidRDefault="000A76E3">
      <w:pPr>
        <w:widowControl w:val="0"/>
        <w:tabs>
          <w:tab w:val="left" w:pos="1296"/>
        </w:tabs>
        <w:rPr>
          <w:rFonts w:eastAsia="Calibri"/>
          <w:lang w:eastAsia="lt-LT"/>
        </w:rPr>
      </w:pPr>
      <w:r>
        <w:rPr>
          <w:rFonts w:eastAsia="Calibri"/>
          <w:lang w:eastAsia="lt-LT"/>
        </w:rPr>
        <w:t>Amoksiciliną/klavulano rūgštį žindymo laikotarpiu vartoti galima tik atsakingam gydytojui įvertinus naudos ir rizikos santykį.</w:t>
      </w:r>
    </w:p>
    <w:p w14:paraId="499F7E63" w14:textId="77777777" w:rsidR="00CD4E2A" w:rsidRDefault="00CD4E2A">
      <w:pPr>
        <w:widowControl w:val="0"/>
        <w:rPr>
          <w:rFonts w:eastAsia="Calibri"/>
          <w:lang w:eastAsia="lt-LT"/>
        </w:rPr>
      </w:pPr>
    </w:p>
    <w:p w14:paraId="06C075E2" w14:textId="77777777" w:rsidR="00CD4E2A" w:rsidRPr="00FC773E" w:rsidRDefault="000A76E3">
      <w:pPr>
        <w:widowControl w:val="0"/>
        <w:rPr>
          <w:rFonts w:eastAsia="Calibri"/>
          <w:b/>
          <w:lang w:val="pt-PT" w:eastAsia="lt-LT"/>
        </w:rPr>
      </w:pPr>
      <w:r w:rsidRPr="00FC773E">
        <w:rPr>
          <w:rFonts w:eastAsia="Calibri"/>
          <w:b/>
          <w:lang w:val="pt-PT" w:eastAsia="lt-LT"/>
        </w:rPr>
        <w:t>4.7</w:t>
      </w:r>
      <w:r w:rsidRPr="00FC773E">
        <w:rPr>
          <w:rFonts w:eastAsia="Calibri"/>
          <w:b/>
          <w:lang w:val="pt-PT" w:eastAsia="lt-LT"/>
        </w:rPr>
        <w:tab/>
        <w:t>Poveikis gebėjimui vairuoti ir valdyti mechanizmus</w:t>
      </w:r>
    </w:p>
    <w:p w14:paraId="20771161" w14:textId="77777777" w:rsidR="00CD4E2A" w:rsidRPr="00FC773E" w:rsidRDefault="00CD4E2A">
      <w:pPr>
        <w:widowControl w:val="0"/>
        <w:rPr>
          <w:rFonts w:eastAsia="Calibri"/>
          <w:lang w:val="pt-PT" w:eastAsia="lt-LT"/>
        </w:rPr>
      </w:pPr>
    </w:p>
    <w:p w14:paraId="12E28B82" w14:textId="77777777" w:rsidR="00CD4E2A" w:rsidRPr="00FC773E" w:rsidRDefault="000A76E3">
      <w:pPr>
        <w:widowControl w:val="0"/>
        <w:rPr>
          <w:rFonts w:eastAsia="Calibri"/>
          <w:lang w:val="pt-PT" w:eastAsia="lt-LT"/>
        </w:rPr>
      </w:pPr>
      <w:r w:rsidRPr="00FC773E">
        <w:rPr>
          <w:rFonts w:eastAsia="Calibri"/>
          <w:lang w:val="pt-PT" w:eastAsia="lt-LT"/>
        </w:rPr>
        <w:t>Poveikio gebėjimui vairuoti ir valdyti mechanizmus tyrimų neatlikta. Vis dėlto gali pasireikšti nepageidaujamas poveikis</w:t>
      </w:r>
      <w:r w:rsidRPr="00FC773E">
        <w:rPr>
          <w:rFonts w:eastAsia="Calibri"/>
          <w:iCs/>
          <w:lang w:val="pt-PT" w:eastAsia="lt-LT"/>
        </w:rPr>
        <w:t xml:space="preserve"> (pvz., alerginės reakcijos, svaigulys, traukuliai), kuris gali daryti įtaką gebėjimui vairuoti ir valdyti mechanizmus (žr. 4.8 skyrių).</w:t>
      </w:r>
    </w:p>
    <w:p w14:paraId="180EC8D4" w14:textId="77777777" w:rsidR="00CD4E2A" w:rsidRPr="00FC773E" w:rsidRDefault="00CD4E2A">
      <w:pPr>
        <w:widowControl w:val="0"/>
        <w:rPr>
          <w:rFonts w:eastAsia="Calibri"/>
          <w:lang w:val="pt-PT" w:eastAsia="lt-LT"/>
        </w:rPr>
      </w:pPr>
    </w:p>
    <w:p w14:paraId="0A3B3540" w14:textId="77777777" w:rsidR="00CD4E2A" w:rsidRPr="00FC773E" w:rsidRDefault="000A76E3">
      <w:pPr>
        <w:widowControl w:val="0"/>
        <w:rPr>
          <w:rFonts w:eastAsia="Calibri"/>
          <w:b/>
          <w:lang w:val="pt-PT" w:eastAsia="lt-LT"/>
        </w:rPr>
      </w:pPr>
      <w:r w:rsidRPr="00FC773E">
        <w:rPr>
          <w:rFonts w:eastAsia="Calibri"/>
          <w:b/>
          <w:lang w:val="pt-PT" w:eastAsia="lt-LT"/>
        </w:rPr>
        <w:t>4.8</w:t>
      </w:r>
      <w:r w:rsidRPr="00FC773E">
        <w:rPr>
          <w:rFonts w:eastAsia="Calibri"/>
          <w:b/>
          <w:lang w:val="pt-PT" w:eastAsia="lt-LT"/>
        </w:rPr>
        <w:tab/>
        <w:t>Nepageidaujamas poveikis</w:t>
      </w:r>
    </w:p>
    <w:p w14:paraId="1C768FA0" w14:textId="77777777" w:rsidR="00CD4E2A" w:rsidRPr="00FC773E" w:rsidRDefault="00CD4E2A">
      <w:pPr>
        <w:widowControl w:val="0"/>
        <w:rPr>
          <w:rFonts w:eastAsia="Calibri"/>
          <w:lang w:val="pt-PT" w:eastAsia="lt-LT"/>
        </w:rPr>
      </w:pPr>
    </w:p>
    <w:p w14:paraId="0B70A985" w14:textId="77777777" w:rsidR="00CD4E2A" w:rsidRPr="00FC773E" w:rsidRDefault="000A76E3">
      <w:pPr>
        <w:widowControl w:val="0"/>
        <w:rPr>
          <w:rFonts w:eastAsia="Calibri"/>
          <w:lang w:val="pt-PT" w:eastAsia="lt-LT"/>
        </w:rPr>
      </w:pPr>
      <w:r w:rsidRPr="00FC773E">
        <w:rPr>
          <w:rFonts w:eastAsia="Calibri"/>
          <w:lang w:val="pt-PT" w:eastAsia="lt-LT"/>
        </w:rPr>
        <w:t>Nepageidaujamos reakcijos į vaistinį preparatą (NRV), apie kurias pranešta dažniausiai, buvo viduriavimas, pykinimas ir vėmimas.</w:t>
      </w:r>
    </w:p>
    <w:p w14:paraId="7C241639" w14:textId="6DDC1E2D" w:rsidR="00CD4E2A" w:rsidRDefault="000A76E3">
      <w:pPr>
        <w:widowControl w:val="0"/>
        <w:rPr>
          <w:rFonts w:eastAsia="Calibri"/>
          <w:lang w:eastAsia="lt-LT"/>
        </w:rPr>
      </w:pPr>
      <w:r>
        <w:rPr>
          <w:rFonts w:eastAsia="Calibri"/>
          <w:lang w:eastAsia="lt-LT"/>
        </w:rPr>
        <w:t xml:space="preserve">Klinikinių amoksicilino/klavulano rūgšties tyrimų metu ir atliekant stebėjimą po vaistinio preparato patekimo į rinką nustatytos NRV išvardytos toliau pagal </w:t>
      </w:r>
      <w:r>
        <w:rPr>
          <w:rFonts w:eastAsia="Calibri"/>
          <w:i/>
          <w:lang w:eastAsia="lt-LT"/>
        </w:rPr>
        <w:t>MedDRA</w:t>
      </w:r>
      <w:r>
        <w:rPr>
          <w:rFonts w:eastAsia="Calibri"/>
          <w:lang w:eastAsia="lt-LT"/>
        </w:rPr>
        <w:t xml:space="preserve"> organų sistemų klases. Nepageidaujamo poveikio dažnis apibūdinamas taip:</w:t>
      </w:r>
    </w:p>
    <w:p w14:paraId="0F7590C8" w14:textId="77777777" w:rsidR="00CD4E2A" w:rsidRDefault="000A76E3">
      <w:pPr>
        <w:widowControl w:val="0"/>
        <w:numPr>
          <w:ilvl w:val="0"/>
          <w:numId w:val="30"/>
        </w:numPr>
        <w:autoSpaceDE w:val="0"/>
        <w:spacing w:line="240" w:lineRule="auto"/>
        <w:ind w:left="567" w:hanging="567"/>
        <w:contextualSpacing/>
        <w:rPr>
          <w:snapToGrid w:val="0"/>
        </w:rPr>
      </w:pPr>
      <w:r>
        <w:rPr>
          <w:snapToGrid w:val="0"/>
        </w:rPr>
        <w:t>labai dažnas (≥ 1/10);</w:t>
      </w:r>
    </w:p>
    <w:p w14:paraId="2C3FF6BD" w14:textId="77777777" w:rsidR="00CD4E2A" w:rsidRDefault="000A76E3">
      <w:pPr>
        <w:widowControl w:val="0"/>
        <w:numPr>
          <w:ilvl w:val="0"/>
          <w:numId w:val="30"/>
        </w:numPr>
        <w:autoSpaceDE w:val="0"/>
        <w:spacing w:line="240" w:lineRule="auto"/>
        <w:ind w:left="567" w:hanging="567"/>
        <w:contextualSpacing/>
        <w:rPr>
          <w:snapToGrid w:val="0"/>
        </w:rPr>
      </w:pPr>
      <w:r>
        <w:rPr>
          <w:snapToGrid w:val="0"/>
        </w:rPr>
        <w:t>dažnas (nuo ≥ 1/100 iki &lt; 1/10);</w:t>
      </w:r>
    </w:p>
    <w:p w14:paraId="2CE97F56" w14:textId="77777777" w:rsidR="00CD4E2A" w:rsidRDefault="000A76E3">
      <w:pPr>
        <w:widowControl w:val="0"/>
        <w:numPr>
          <w:ilvl w:val="0"/>
          <w:numId w:val="30"/>
        </w:numPr>
        <w:autoSpaceDE w:val="0"/>
        <w:spacing w:line="240" w:lineRule="auto"/>
        <w:ind w:left="567" w:hanging="567"/>
        <w:contextualSpacing/>
        <w:rPr>
          <w:snapToGrid w:val="0"/>
        </w:rPr>
      </w:pPr>
      <w:r>
        <w:rPr>
          <w:snapToGrid w:val="0"/>
        </w:rPr>
        <w:t>nedažnas (nuo ≥ 1/1 000 iki &lt; 1/100);</w:t>
      </w:r>
    </w:p>
    <w:p w14:paraId="14C6D572" w14:textId="77777777" w:rsidR="00CD4E2A" w:rsidRDefault="000A76E3">
      <w:pPr>
        <w:widowControl w:val="0"/>
        <w:numPr>
          <w:ilvl w:val="0"/>
          <w:numId w:val="30"/>
        </w:numPr>
        <w:autoSpaceDE w:val="0"/>
        <w:spacing w:line="240" w:lineRule="auto"/>
        <w:ind w:left="567" w:hanging="567"/>
        <w:contextualSpacing/>
        <w:rPr>
          <w:snapToGrid w:val="0"/>
        </w:rPr>
      </w:pPr>
      <w:r>
        <w:rPr>
          <w:snapToGrid w:val="0"/>
        </w:rPr>
        <w:t>retas (nuo ≥ 1/10 000 iki &lt; 1/1 000);</w:t>
      </w:r>
    </w:p>
    <w:p w14:paraId="2AF729AB" w14:textId="77777777" w:rsidR="00CD4E2A" w:rsidRDefault="000A76E3">
      <w:pPr>
        <w:widowControl w:val="0"/>
        <w:numPr>
          <w:ilvl w:val="0"/>
          <w:numId w:val="30"/>
        </w:numPr>
        <w:autoSpaceDE w:val="0"/>
        <w:spacing w:line="240" w:lineRule="auto"/>
        <w:ind w:left="567" w:hanging="567"/>
        <w:contextualSpacing/>
        <w:rPr>
          <w:snapToGrid w:val="0"/>
        </w:rPr>
      </w:pPr>
      <w:r>
        <w:rPr>
          <w:snapToGrid w:val="0"/>
        </w:rPr>
        <w:t>labai retas (&lt; 1/10 000);</w:t>
      </w:r>
    </w:p>
    <w:p w14:paraId="670641E3" w14:textId="77777777" w:rsidR="00CD4E2A" w:rsidRPr="00FC773E" w:rsidRDefault="000A76E3">
      <w:pPr>
        <w:widowControl w:val="0"/>
        <w:numPr>
          <w:ilvl w:val="0"/>
          <w:numId w:val="30"/>
        </w:numPr>
        <w:autoSpaceDE w:val="0"/>
        <w:spacing w:line="240" w:lineRule="auto"/>
        <w:ind w:left="567" w:hanging="567"/>
        <w:contextualSpacing/>
        <w:rPr>
          <w:snapToGrid w:val="0"/>
          <w:lang w:val="pt-PT"/>
        </w:rPr>
      </w:pPr>
      <w:r w:rsidRPr="00FC773E">
        <w:rPr>
          <w:snapToGrid w:val="0"/>
          <w:lang w:val="pt-PT"/>
        </w:rPr>
        <w:t>nežinomas (negali būti apskaičiuotas pagal turimus duomenis).</w:t>
      </w:r>
    </w:p>
    <w:p w14:paraId="761A8737" w14:textId="77777777" w:rsidR="00CD4E2A" w:rsidRPr="00FC773E" w:rsidRDefault="00CD4E2A">
      <w:pPr>
        <w:widowControl w:val="0"/>
        <w:rPr>
          <w:rFonts w:eastAsia="Calibri"/>
          <w:b/>
          <w:lang w:val="pt-PT"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6"/>
        <w:gridCol w:w="6146"/>
      </w:tblGrid>
      <w:tr w:rsidR="00CD4E2A" w14:paraId="2AB94450" w14:textId="77777777">
        <w:tc>
          <w:tcPr>
            <w:tcW w:w="2376" w:type="dxa"/>
            <w:tcBorders>
              <w:top w:val="single" w:sz="4" w:space="0" w:color="auto"/>
              <w:left w:val="single" w:sz="4" w:space="0" w:color="auto"/>
              <w:bottom w:val="single" w:sz="4" w:space="0" w:color="auto"/>
              <w:right w:val="single" w:sz="4" w:space="0" w:color="auto"/>
            </w:tcBorders>
            <w:hideMark/>
          </w:tcPr>
          <w:p w14:paraId="72C23C71" w14:textId="77777777" w:rsidR="00CD4E2A" w:rsidRDefault="000A76E3">
            <w:pPr>
              <w:widowControl w:val="0"/>
              <w:autoSpaceDE w:val="0"/>
              <w:autoSpaceDN w:val="0"/>
              <w:adjustRightInd w:val="0"/>
              <w:rPr>
                <w:rFonts w:eastAsia="Calibri"/>
                <w:b/>
                <w:lang w:eastAsia="lt-LT"/>
              </w:rPr>
            </w:pPr>
            <w:r>
              <w:rPr>
                <w:rFonts w:eastAsia="Calibri"/>
                <w:b/>
                <w:lang w:eastAsia="lt-LT"/>
              </w:rPr>
              <w:t>Organų sistemų klasė</w:t>
            </w:r>
          </w:p>
        </w:tc>
        <w:tc>
          <w:tcPr>
            <w:tcW w:w="6146" w:type="dxa"/>
            <w:tcBorders>
              <w:top w:val="single" w:sz="4" w:space="0" w:color="auto"/>
              <w:left w:val="single" w:sz="4" w:space="0" w:color="auto"/>
              <w:bottom w:val="single" w:sz="4" w:space="0" w:color="auto"/>
              <w:right w:val="single" w:sz="4" w:space="0" w:color="auto"/>
            </w:tcBorders>
            <w:hideMark/>
          </w:tcPr>
          <w:p w14:paraId="2095B7CF" w14:textId="77777777" w:rsidR="00CD4E2A" w:rsidRDefault="000A76E3">
            <w:pPr>
              <w:widowControl w:val="0"/>
              <w:autoSpaceDE w:val="0"/>
              <w:autoSpaceDN w:val="0"/>
              <w:adjustRightInd w:val="0"/>
              <w:rPr>
                <w:rFonts w:eastAsia="Calibri"/>
                <w:b/>
                <w:lang w:eastAsia="lt-LT"/>
              </w:rPr>
            </w:pPr>
            <w:r>
              <w:rPr>
                <w:rFonts w:eastAsia="Calibri"/>
                <w:b/>
                <w:lang w:eastAsia="lt-LT"/>
              </w:rPr>
              <w:t>Nepageidaujamos reakcijos</w:t>
            </w:r>
          </w:p>
        </w:tc>
      </w:tr>
      <w:tr w:rsidR="00CD4E2A" w14:paraId="2C87AC6F" w14:textId="77777777">
        <w:tc>
          <w:tcPr>
            <w:tcW w:w="8522" w:type="dxa"/>
            <w:gridSpan w:val="2"/>
            <w:tcBorders>
              <w:top w:val="single" w:sz="4" w:space="0" w:color="auto"/>
              <w:left w:val="single" w:sz="4" w:space="0" w:color="auto"/>
              <w:bottom w:val="single" w:sz="4" w:space="0" w:color="auto"/>
              <w:right w:val="single" w:sz="4" w:space="0" w:color="auto"/>
            </w:tcBorders>
            <w:hideMark/>
          </w:tcPr>
          <w:p w14:paraId="207E68D0" w14:textId="77777777" w:rsidR="00CD4E2A" w:rsidRDefault="000A76E3">
            <w:pPr>
              <w:widowControl w:val="0"/>
              <w:autoSpaceDE w:val="0"/>
              <w:autoSpaceDN w:val="0"/>
              <w:adjustRightInd w:val="0"/>
              <w:rPr>
                <w:rFonts w:eastAsia="Calibri"/>
                <w:lang w:eastAsia="lt-LT"/>
              </w:rPr>
            </w:pPr>
            <w:r>
              <w:rPr>
                <w:rFonts w:eastAsia="Calibri"/>
                <w:lang w:eastAsia="lt-LT"/>
              </w:rPr>
              <w:t>Infekcijos ir infestacijos</w:t>
            </w:r>
          </w:p>
        </w:tc>
      </w:tr>
      <w:tr w:rsidR="00CD4E2A" w14:paraId="4207DD78" w14:textId="77777777">
        <w:tc>
          <w:tcPr>
            <w:tcW w:w="2376" w:type="dxa"/>
            <w:tcBorders>
              <w:top w:val="single" w:sz="4" w:space="0" w:color="auto"/>
              <w:left w:val="single" w:sz="4" w:space="0" w:color="auto"/>
              <w:bottom w:val="single" w:sz="4" w:space="0" w:color="auto"/>
              <w:right w:val="single" w:sz="4" w:space="0" w:color="auto"/>
            </w:tcBorders>
            <w:hideMark/>
          </w:tcPr>
          <w:p w14:paraId="6BEEF2FE" w14:textId="77777777" w:rsidR="00CD4E2A" w:rsidRDefault="000A76E3">
            <w:pPr>
              <w:widowControl w:val="0"/>
              <w:ind w:firstLine="426"/>
              <w:rPr>
                <w:rFonts w:eastAsia="Calibri"/>
                <w:lang w:eastAsia="lt-LT"/>
              </w:rPr>
            </w:pPr>
            <w:r>
              <w:rPr>
                <w:rFonts w:eastAsia="Calibri"/>
                <w:lang w:eastAsia="lt-LT"/>
              </w:rPr>
              <w:t>Dažnas</w:t>
            </w:r>
          </w:p>
        </w:tc>
        <w:tc>
          <w:tcPr>
            <w:tcW w:w="6146" w:type="dxa"/>
            <w:tcBorders>
              <w:top w:val="single" w:sz="4" w:space="0" w:color="auto"/>
              <w:left w:val="single" w:sz="4" w:space="0" w:color="auto"/>
              <w:bottom w:val="single" w:sz="4" w:space="0" w:color="auto"/>
              <w:right w:val="single" w:sz="4" w:space="0" w:color="auto"/>
            </w:tcBorders>
            <w:hideMark/>
          </w:tcPr>
          <w:p w14:paraId="48ECDDDA" w14:textId="77777777" w:rsidR="00CD4E2A" w:rsidRDefault="000A76E3">
            <w:pPr>
              <w:widowControl w:val="0"/>
              <w:rPr>
                <w:rFonts w:eastAsia="Calibri"/>
                <w:lang w:eastAsia="lt-LT"/>
              </w:rPr>
            </w:pPr>
            <w:r>
              <w:rPr>
                <w:rFonts w:eastAsia="Calibri"/>
                <w:lang w:eastAsia="lt-LT"/>
              </w:rPr>
              <w:t>Gleivinės ir odos kandidozė</w:t>
            </w:r>
          </w:p>
        </w:tc>
      </w:tr>
      <w:tr w:rsidR="00CD4E2A" w14:paraId="1E1ED38C" w14:textId="77777777">
        <w:tc>
          <w:tcPr>
            <w:tcW w:w="2376" w:type="dxa"/>
            <w:tcBorders>
              <w:top w:val="single" w:sz="4" w:space="0" w:color="auto"/>
              <w:left w:val="single" w:sz="4" w:space="0" w:color="auto"/>
              <w:bottom w:val="single" w:sz="4" w:space="0" w:color="auto"/>
              <w:right w:val="single" w:sz="4" w:space="0" w:color="auto"/>
            </w:tcBorders>
            <w:hideMark/>
          </w:tcPr>
          <w:p w14:paraId="42C8264D" w14:textId="77777777" w:rsidR="00CD4E2A" w:rsidRDefault="000A76E3">
            <w:pPr>
              <w:widowControl w:val="0"/>
              <w:ind w:firstLine="426"/>
              <w:rPr>
                <w:rFonts w:eastAsia="Calibri"/>
                <w:lang w:eastAsia="lt-LT"/>
              </w:rPr>
            </w:pPr>
            <w:r>
              <w:rPr>
                <w:rFonts w:eastAsia="Calibri"/>
                <w:lang w:eastAsia="lt-LT"/>
              </w:rPr>
              <w:t xml:space="preserve">Dažnis nežinomas </w:t>
            </w:r>
          </w:p>
        </w:tc>
        <w:tc>
          <w:tcPr>
            <w:tcW w:w="6146" w:type="dxa"/>
            <w:tcBorders>
              <w:top w:val="single" w:sz="4" w:space="0" w:color="auto"/>
              <w:left w:val="single" w:sz="4" w:space="0" w:color="auto"/>
              <w:bottom w:val="single" w:sz="4" w:space="0" w:color="auto"/>
              <w:right w:val="single" w:sz="4" w:space="0" w:color="auto"/>
            </w:tcBorders>
            <w:hideMark/>
          </w:tcPr>
          <w:p w14:paraId="13722C6B" w14:textId="77777777" w:rsidR="00CD4E2A" w:rsidRDefault="000A76E3">
            <w:pPr>
              <w:widowControl w:val="0"/>
              <w:rPr>
                <w:rFonts w:eastAsia="Calibri"/>
                <w:lang w:eastAsia="lt-LT"/>
              </w:rPr>
            </w:pPr>
            <w:r>
              <w:rPr>
                <w:rFonts w:eastAsia="Calibri"/>
                <w:lang w:eastAsia="lt-LT"/>
              </w:rPr>
              <w:t>Atsparių mikroorganizmų kiekio padidėjimas</w:t>
            </w:r>
          </w:p>
        </w:tc>
      </w:tr>
      <w:tr w:rsidR="00CD4E2A" w:rsidRPr="00FC773E" w14:paraId="4F4C2610" w14:textId="77777777">
        <w:tc>
          <w:tcPr>
            <w:tcW w:w="8522" w:type="dxa"/>
            <w:gridSpan w:val="2"/>
            <w:tcBorders>
              <w:top w:val="single" w:sz="4" w:space="0" w:color="auto"/>
              <w:left w:val="single" w:sz="4" w:space="0" w:color="auto"/>
              <w:bottom w:val="single" w:sz="4" w:space="0" w:color="auto"/>
              <w:right w:val="single" w:sz="4" w:space="0" w:color="auto"/>
            </w:tcBorders>
            <w:hideMark/>
          </w:tcPr>
          <w:p w14:paraId="1FA67110" w14:textId="77777777" w:rsidR="00CD4E2A" w:rsidRPr="00FC773E" w:rsidRDefault="000A76E3">
            <w:pPr>
              <w:widowControl w:val="0"/>
              <w:autoSpaceDE w:val="0"/>
              <w:autoSpaceDN w:val="0"/>
              <w:adjustRightInd w:val="0"/>
              <w:rPr>
                <w:rFonts w:eastAsia="Calibri"/>
                <w:lang w:val="pt-PT" w:eastAsia="lt-LT"/>
              </w:rPr>
            </w:pPr>
            <w:r w:rsidRPr="00FC773E">
              <w:rPr>
                <w:rFonts w:eastAsia="Calibri"/>
                <w:lang w:val="pt-PT" w:eastAsia="lt-LT"/>
              </w:rPr>
              <w:t>Kraujo ir limfinės sistemos sutrikimai</w:t>
            </w:r>
          </w:p>
        </w:tc>
      </w:tr>
      <w:tr w:rsidR="00CD4E2A" w14:paraId="5DACDA70" w14:textId="77777777">
        <w:tc>
          <w:tcPr>
            <w:tcW w:w="2376" w:type="dxa"/>
            <w:tcBorders>
              <w:top w:val="single" w:sz="4" w:space="0" w:color="auto"/>
              <w:left w:val="single" w:sz="4" w:space="0" w:color="auto"/>
              <w:bottom w:val="single" w:sz="4" w:space="0" w:color="auto"/>
              <w:right w:val="single" w:sz="4" w:space="0" w:color="auto"/>
            </w:tcBorders>
            <w:hideMark/>
          </w:tcPr>
          <w:p w14:paraId="375D16F2" w14:textId="77777777" w:rsidR="00CD4E2A" w:rsidRDefault="000A76E3">
            <w:pPr>
              <w:widowControl w:val="0"/>
              <w:ind w:firstLine="426"/>
              <w:rPr>
                <w:rFonts w:eastAsia="Calibri"/>
                <w:lang w:eastAsia="lt-LT"/>
              </w:rPr>
            </w:pPr>
            <w:r>
              <w:rPr>
                <w:rFonts w:eastAsia="Calibri"/>
                <w:lang w:eastAsia="lt-LT"/>
              </w:rPr>
              <w:t>Retas</w:t>
            </w:r>
          </w:p>
        </w:tc>
        <w:tc>
          <w:tcPr>
            <w:tcW w:w="6146" w:type="dxa"/>
            <w:tcBorders>
              <w:top w:val="single" w:sz="4" w:space="0" w:color="auto"/>
              <w:left w:val="single" w:sz="4" w:space="0" w:color="auto"/>
              <w:bottom w:val="single" w:sz="4" w:space="0" w:color="auto"/>
              <w:right w:val="single" w:sz="4" w:space="0" w:color="auto"/>
            </w:tcBorders>
            <w:hideMark/>
          </w:tcPr>
          <w:p w14:paraId="0946014F" w14:textId="77777777" w:rsidR="00CD4E2A" w:rsidRDefault="000A76E3">
            <w:pPr>
              <w:widowControl w:val="0"/>
              <w:rPr>
                <w:rFonts w:eastAsia="Calibri"/>
                <w:lang w:eastAsia="lt-LT"/>
              </w:rPr>
            </w:pPr>
            <w:r>
              <w:rPr>
                <w:rFonts w:eastAsia="Calibri"/>
                <w:lang w:eastAsia="lt-LT"/>
              </w:rPr>
              <w:t>Laikina leukopenija (įskaitant neutropeniją)</w:t>
            </w:r>
          </w:p>
        </w:tc>
      </w:tr>
      <w:tr w:rsidR="00CD4E2A" w14:paraId="3492A503" w14:textId="77777777">
        <w:tc>
          <w:tcPr>
            <w:tcW w:w="2376" w:type="dxa"/>
            <w:tcBorders>
              <w:top w:val="single" w:sz="4" w:space="0" w:color="auto"/>
              <w:left w:val="single" w:sz="4" w:space="0" w:color="auto"/>
              <w:bottom w:val="single" w:sz="4" w:space="0" w:color="auto"/>
              <w:right w:val="single" w:sz="4" w:space="0" w:color="auto"/>
            </w:tcBorders>
            <w:hideMark/>
          </w:tcPr>
          <w:p w14:paraId="4B44D101" w14:textId="77777777" w:rsidR="00CD4E2A" w:rsidRDefault="000A76E3">
            <w:pPr>
              <w:widowControl w:val="0"/>
              <w:ind w:firstLine="426"/>
              <w:rPr>
                <w:rFonts w:eastAsia="Calibri"/>
                <w:lang w:eastAsia="lt-LT"/>
              </w:rPr>
            </w:pPr>
            <w:r>
              <w:rPr>
                <w:rFonts w:eastAsia="Calibri"/>
                <w:lang w:eastAsia="lt-LT"/>
              </w:rPr>
              <w:t xml:space="preserve">Retas </w:t>
            </w:r>
          </w:p>
        </w:tc>
        <w:tc>
          <w:tcPr>
            <w:tcW w:w="6146" w:type="dxa"/>
            <w:tcBorders>
              <w:top w:val="single" w:sz="4" w:space="0" w:color="auto"/>
              <w:left w:val="single" w:sz="4" w:space="0" w:color="auto"/>
              <w:bottom w:val="single" w:sz="4" w:space="0" w:color="auto"/>
              <w:right w:val="single" w:sz="4" w:space="0" w:color="auto"/>
            </w:tcBorders>
            <w:hideMark/>
          </w:tcPr>
          <w:p w14:paraId="2A12F6CB" w14:textId="77777777" w:rsidR="00CD4E2A" w:rsidRDefault="000A76E3">
            <w:pPr>
              <w:widowControl w:val="0"/>
              <w:rPr>
                <w:rFonts w:eastAsia="Calibri"/>
                <w:lang w:eastAsia="lt-LT"/>
              </w:rPr>
            </w:pPr>
            <w:r>
              <w:rPr>
                <w:rFonts w:eastAsia="Calibri"/>
                <w:lang w:eastAsia="lt-LT"/>
              </w:rPr>
              <w:t>Trombocitopenija</w:t>
            </w:r>
          </w:p>
        </w:tc>
      </w:tr>
      <w:tr w:rsidR="00CD4E2A" w:rsidRPr="00FC773E" w14:paraId="5ECA8618" w14:textId="77777777">
        <w:tc>
          <w:tcPr>
            <w:tcW w:w="2376" w:type="dxa"/>
            <w:tcBorders>
              <w:top w:val="single" w:sz="4" w:space="0" w:color="auto"/>
              <w:left w:val="single" w:sz="4" w:space="0" w:color="auto"/>
              <w:bottom w:val="single" w:sz="4" w:space="0" w:color="auto"/>
              <w:right w:val="single" w:sz="4" w:space="0" w:color="auto"/>
            </w:tcBorders>
            <w:hideMark/>
          </w:tcPr>
          <w:p w14:paraId="78D120B4" w14:textId="77777777" w:rsidR="00CD4E2A" w:rsidRDefault="000A76E3">
            <w:pPr>
              <w:widowControl w:val="0"/>
              <w:ind w:firstLine="426"/>
              <w:rPr>
                <w:rFonts w:eastAsia="Calibri"/>
                <w:lang w:eastAsia="lt-LT"/>
              </w:rPr>
            </w:pPr>
            <w:r>
              <w:rPr>
                <w:rFonts w:eastAsia="Calibri"/>
                <w:lang w:eastAsia="lt-LT"/>
              </w:rPr>
              <w:t xml:space="preserve">Dažnis nežinomas </w:t>
            </w:r>
          </w:p>
        </w:tc>
        <w:tc>
          <w:tcPr>
            <w:tcW w:w="6146" w:type="dxa"/>
            <w:tcBorders>
              <w:top w:val="single" w:sz="4" w:space="0" w:color="auto"/>
              <w:left w:val="single" w:sz="4" w:space="0" w:color="auto"/>
              <w:bottom w:val="single" w:sz="4" w:space="0" w:color="auto"/>
              <w:right w:val="single" w:sz="4" w:space="0" w:color="auto"/>
            </w:tcBorders>
            <w:hideMark/>
          </w:tcPr>
          <w:p w14:paraId="09E09793" w14:textId="77777777" w:rsidR="00CD4E2A" w:rsidRPr="00FC773E" w:rsidRDefault="000A76E3">
            <w:pPr>
              <w:widowControl w:val="0"/>
              <w:rPr>
                <w:rFonts w:eastAsia="Calibri"/>
                <w:lang w:val="pt-PT" w:eastAsia="lt-LT"/>
              </w:rPr>
            </w:pPr>
            <w:r w:rsidRPr="00FC773E">
              <w:rPr>
                <w:rFonts w:eastAsia="Calibri"/>
                <w:lang w:val="pt-PT" w:eastAsia="lt-LT"/>
              </w:rPr>
              <w:t>Laikina agranulocitozė</w:t>
            </w:r>
          </w:p>
          <w:p w14:paraId="08239163" w14:textId="77777777" w:rsidR="00CD4E2A" w:rsidRPr="00FC773E" w:rsidRDefault="000A76E3">
            <w:pPr>
              <w:widowControl w:val="0"/>
              <w:rPr>
                <w:rFonts w:eastAsia="Calibri"/>
                <w:lang w:val="pt-PT" w:eastAsia="lt-LT"/>
              </w:rPr>
            </w:pPr>
            <w:r w:rsidRPr="00FC773E">
              <w:rPr>
                <w:rFonts w:eastAsia="Calibri"/>
                <w:lang w:val="pt-PT" w:eastAsia="lt-LT"/>
              </w:rPr>
              <w:t>Hemolizinė anemija</w:t>
            </w:r>
          </w:p>
          <w:p w14:paraId="578D322B" w14:textId="77777777" w:rsidR="00CD4E2A" w:rsidRPr="00FC773E" w:rsidRDefault="000A76E3">
            <w:pPr>
              <w:widowControl w:val="0"/>
              <w:rPr>
                <w:rFonts w:eastAsia="Calibri"/>
                <w:vertAlign w:val="superscript"/>
                <w:lang w:val="pt-PT" w:eastAsia="lt-LT"/>
              </w:rPr>
            </w:pPr>
            <w:r w:rsidRPr="00FC773E">
              <w:rPr>
                <w:rFonts w:eastAsia="Calibri"/>
                <w:lang w:val="pt-PT" w:eastAsia="lt-LT"/>
              </w:rPr>
              <w:t>Kraujavimo laiko ir protrombino laiko pailgėjimas</w:t>
            </w:r>
            <w:r w:rsidRPr="00FC773E">
              <w:rPr>
                <w:rFonts w:eastAsia="Calibri"/>
                <w:vertAlign w:val="superscript"/>
                <w:lang w:val="pt-PT" w:eastAsia="lt-LT"/>
              </w:rPr>
              <w:t>1</w:t>
            </w:r>
          </w:p>
        </w:tc>
      </w:tr>
      <w:tr w:rsidR="00CD4E2A" w14:paraId="4D9CB840" w14:textId="77777777">
        <w:tc>
          <w:tcPr>
            <w:tcW w:w="8522" w:type="dxa"/>
            <w:gridSpan w:val="2"/>
            <w:tcBorders>
              <w:top w:val="single" w:sz="4" w:space="0" w:color="auto"/>
              <w:left w:val="single" w:sz="4" w:space="0" w:color="auto"/>
              <w:bottom w:val="single" w:sz="4" w:space="0" w:color="auto"/>
              <w:right w:val="single" w:sz="4" w:space="0" w:color="auto"/>
            </w:tcBorders>
            <w:hideMark/>
          </w:tcPr>
          <w:p w14:paraId="1A8724D5" w14:textId="77777777" w:rsidR="00CD4E2A" w:rsidRDefault="000A76E3">
            <w:pPr>
              <w:widowControl w:val="0"/>
              <w:autoSpaceDE w:val="0"/>
              <w:autoSpaceDN w:val="0"/>
              <w:adjustRightInd w:val="0"/>
              <w:rPr>
                <w:rFonts w:eastAsia="Calibri"/>
                <w:vertAlign w:val="superscript"/>
                <w:lang w:eastAsia="lt-LT"/>
              </w:rPr>
            </w:pPr>
            <w:r>
              <w:rPr>
                <w:rFonts w:eastAsia="Calibri"/>
                <w:lang w:eastAsia="lt-LT"/>
              </w:rPr>
              <w:t>Imuninės sistemos sutrikimai</w:t>
            </w:r>
            <w:r>
              <w:rPr>
                <w:rFonts w:eastAsia="Calibri"/>
                <w:vertAlign w:val="superscript"/>
                <w:lang w:eastAsia="lt-LT"/>
              </w:rPr>
              <w:t>10</w:t>
            </w:r>
          </w:p>
        </w:tc>
      </w:tr>
      <w:tr w:rsidR="00CD4E2A" w14:paraId="1F0F7AC1" w14:textId="77777777">
        <w:tc>
          <w:tcPr>
            <w:tcW w:w="2376" w:type="dxa"/>
            <w:tcBorders>
              <w:top w:val="single" w:sz="4" w:space="0" w:color="auto"/>
              <w:left w:val="single" w:sz="4" w:space="0" w:color="auto"/>
              <w:bottom w:val="single" w:sz="4" w:space="0" w:color="auto"/>
              <w:right w:val="single" w:sz="4" w:space="0" w:color="auto"/>
            </w:tcBorders>
            <w:hideMark/>
          </w:tcPr>
          <w:p w14:paraId="105543EC" w14:textId="77777777" w:rsidR="00CD4E2A" w:rsidRDefault="000A76E3">
            <w:pPr>
              <w:widowControl w:val="0"/>
              <w:ind w:firstLine="426"/>
              <w:rPr>
                <w:rFonts w:eastAsia="Calibri"/>
                <w:lang w:eastAsia="lt-LT"/>
              </w:rPr>
            </w:pPr>
            <w:r>
              <w:rPr>
                <w:rFonts w:eastAsia="Calibri"/>
                <w:lang w:eastAsia="lt-LT"/>
              </w:rPr>
              <w:t xml:space="preserve">Dažnis nežinomas </w:t>
            </w:r>
          </w:p>
        </w:tc>
        <w:tc>
          <w:tcPr>
            <w:tcW w:w="6146" w:type="dxa"/>
            <w:tcBorders>
              <w:top w:val="single" w:sz="4" w:space="0" w:color="auto"/>
              <w:left w:val="single" w:sz="4" w:space="0" w:color="auto"/>
              <w:bottom w:val="single" w:sz="4" w:space="0" w:color="auto"/>
              <w:right w:val="single" w:sz="4" w:space="0" w:color="auto"/>
            </w:tcBorders>
            <w:hideMark/>
          </w:tcPr>
          <w:p w14:paraId="321B71F4" w14:textId="77777777" w:rsidR="00CD4E2A" w:rsidRPr="00FC773E" w:rsidRDefault="000A76E3">
            <w:pPr>
              <w:widowControl w:val="0"/>
              <w:rPr>
                <w:rFonts w:eastAsia="Calibri"/>
                <w:lang w:val="pt-PT" w:eastAsia="lt-LT"/>
              </w:rPr>
            </w:pPr>
            <w:r w:rsidRPr="00FC773E">
              <w:rPr>
                <w:rFonts w:eastAsia="Calibri"/>
                <w:lang w:val="pt-PT" w:eastAsia="lt-LT"/>
              </w:rPr>
              <w:t>Angioneurozinė edema</w:t>
            </w:r>
          </w:p>
          <w:p w14:paraId="61EF607A" w14:textId="77777777" w:rsidR="00CD4E2A" w:rsidRPr="00FC773E" w:rsidRDefault="000A76E3">
            <w:pPr>
              <w:widowControl w:val="0"/>
              <w:rPr>
                <w:rFonts w:eastAsia="Calibri"/>
                <w:lang w:val="pt-PT" w:eastAsia="lt-LT"/>
              </w:rPr>
            </w:pPr>
            <w:r w:rsidRPr="00FC773E">
              <w:rPr>
                <w:rFonts w:eastAsia="Calibri"/>
                <w:lang w:val="pt-PT" w:eastAsia="lt-LT"/>
              </w:rPr>
              <w:t>Anafilaksija</w:t>
            </w:r>
          </w:p>
          <w:p w14:paraId="3755030F" w14:textId="77777777" w:rsidR="00CD4E2A" w:rsidRPr="00FC773E" w:rsidRDefault="000A76E3">
            <w:pPr>
              <w:widowControl w:val="0"/>
              <w:rPr>
                <w:rFonts w:eastAsia="Calibri"/>
                <w:lang w:val="pt-PT" w:eastAsia="lt-LT"/>
              </w:rPr>
            </w:pPr>
            <w:r w:rsidRPr="00FC773E">
              <w:rPr>
                <w:rFonts w:eastAsia="Calibri"/>
                <w:lang w:val="pt-PT" w:eastAsia="lt-LT"/>
              </w:rPr>
              <w:t>Į seruminę ligą panašus sindromas</w:t>
            </w:r>
          </w:p>
          <w:p w14:paraId="53632F03" w14:textId="77777777" w:rsidR="00CD4E2A" w:rsidRDefault="000A76E3">
            <w:pPr>
              <w:widowControl w:val="0"/>
              <w:rPr>
                <w:rFonts w:eastAsia="Calibri"/>
                <w:lang w:eastAsia="lt-LT"/>
              </w:rPr>
            </w:pPr>
            <w:r>
              <w:rPr>
                <w:rFonts w:eastAsia="Calibri"/>
                <w:lang w:eastAsia="lt-LT"/>
              </w:rPr>
              <w:t>Padidėjusio jautrumo vaskulitas</w:t>
            </w:r>
          </w:p>
        </w:tc>
      </w:tr>
      <w:tr w:rsidR="00CD4E2A" w14:paraId="01C3A99A" w14:textId="77777777">
        <w:tc>
          <w:tcPr>
            <w:tcW w:w="8522" w:type="dxa"/>
            <w:gridSpan w:val="2"/>
            <w:tcBorders>
              <w:top w:val="single" w:sz="4" w:space="0" w:color="auto"/>
              <w:left w:val="single" w:sz="4" w:space="0" w:color="auto"/>
              <w:bottom w:val="single" w:sz="4" w:space="0" w:color="auto"/>
              <w:right w:val="single" w:sz="4" w:space="0" w:color="auto"/>
            </w:tcBorders>
            <w:hideMark/>
          </w:tcPr>
          <w:p w14:paraId="2FE510D6" w14:textId="77777777" w:rsidR="00CD4E2A" w:rsidRDefault="000A76E3">
            <w:pPr>
              <w:widowControl w:val="0"/>
              <w:rPr>
                <w:rFonts w:eastAsia="Calibri"/>
                <w:lang w:eastAsia="lt-LT"/>
              </w:rPr>
            </w:pPr>
            <w:r>
              <w:rPr>
                <w:rFonts w:eastAsia="Calibri"/>
                <w:lang w:eastAsia="lt-LT"/>
              </w:rPr>
              <w:t>Nervų sistemos sutrikimai</w:t>
            </w:r>
          </w:p>
        </w:tc>
      </w:tr>
      <w:tr w:rsidR="00CD4E2A" w14:paraId="5361F614" w14:textId="77777777">
        <w:tc>
          <w:tcPr>
            <w:tcW w:w="2376" w:type="dxa"/>
            <w:tcBorders>
              <w:top w:val="single" w:sz="4" w:space="0" w:color="auto"/>
              <w:left w:val="single" w:sz="4" w:space="0" w:color="auto"/>
              <w:bottom w:val="single" w:sz="4" w:space="0" w:color="auto"/>
              <w:right w:val="single" w:sz="4" w:space="0" w:color="auto"/>
            </w:tcBorders>
            <w:hideMark/>
          </w:tcPr>
          <w:p w14:paraId="4A4E33D7" w14:textId="77777777" w:rsidR="00CD4E2A" w:rsidRDefault="000A76E3">
            <w:pPr>
              <w:widowControl w:val="0"/>
              <w:ind w:firstLine="426"/>
              <w:rPr>
                <w:rFonts w:eastAsia="Calibri"/>
                <w:lang w:eastAsia="lt-LT"/>
              </w:rPr>
            </w:pPr>
            <w:r>
              <w:rPr>
                <w:rFonts w:eastAsia="Calibri"/>
                <w:lang w:eastAsia="lt-LT"/>
              </w:rPr>
              <w:t xml:space="preserve">Nedažnas </w:t>
            </w:r>
          </w:p>
        </w:tc>
        <w:tc>
          <w:tcPr>
            <w:tcW w:w="6146" w:type="dxa"/>
            <w:tcBorders>
              <w:top w:val="single" w:sz="4" w:space="0" w:color="auto"/>
              <w:left w:val="single" w:sz="4" w:space="0" w:color="auto"/>
              <w:bottom w:val="single" w:sz="4" w:space="0" w:color="auto"/>
              <w:right w:val="single" w:sz="4" w:space="0" w:color="auto"/>
            </w:tcBorders>
            <w:hideMark/>
          </w:tcPr>
          <w:p w14:paraId="3527901B" w14:textId="77777777" w:rsidR="00CD4E2A" w:rsidRDefault="000A76E3">
            <w:pPr>
              <w:widowControl w:val="0"/>
              <w:rPr>
                <w:rFonts w:eastAsia="Calibri"/>
                <w:lang w:eastAsia="lt-LT"/>
              </w:rPr>
            </w:pPr>
            <w:r>
              <w:rPr>
                <w:rFonts w:eastAsia="Calibri"/>
                <w:lang w:eastAsia="lt-LT"/>
              </w:rPr>
              <w:t>Svaigulys</w:t>
            </w:r>
          </w:p>
          <w:p w14:paraId="49D033D9" w14:textId="77777777" w:rsidR="00CD4E2A" w:rsidRDefault="000A76E3">
            <w:pPr>
              <w:widowControl w:val="0"/>
              <w:rPr>
                <w:rFonts w:eastAsia="Calibri"/>
                <w:lang w:eastAsia="lt-LT"/>
              </w:rPr>
            </w:pPr>
            <w:r>
              <w:rPr>
                <w:rFonts w:eastAsia="Calibri"/>
                <w:lang w:eastAsia="lt-LT"/>
              </w:rPr>
              <w:t>Galvos skausmas</w:t>
            </w:r>
          </w:p>
        </w:tc>
      </w:tr>
      <w:tr w:rsidR="00CD4E2A" w:rsidRPr="00FC773E" w14:paraId="2A0B21C0" w14:textId="77777777">
        <w:tc>
          <w:tcPr>
            <w:tcW w:w="2376" w:type="dxa"/>
            <w:tcBorders>
              <w:top w:val="single" w:sz="4" w:space="0" w:color="auto"/>
              <w:left w:val="single" w:sz="4" w:space="0" w:color="auto"/>
              <w:bottom w:val="single" w:sz="4" w:space="0" w:color="auto"/>
              <w:right w:val="single" w:sz="4" w:space="0" w:color="auto"/>
            </w:tcBorders>
            <w:hideMark/>
          </w:tcPr>
          <w:p w14:paraId="702A4CD5" w14:textId="77777777" w:rsidR="00CD4E2A" w:rsidRDefault="000A76E3">
            <w:pPr>
              <w:widowControl w:val="0"/>
              <w:ind w:firstLine="426"/>
              <w:rPr>
                <w:rFonts w:eastAsia="Calibri"/>
                <w:lang w:eastAsia="lt-LT"/>
              </w:rPr>
            </w:pPr>
            <w:r>
              <w:rPr>
                <w:rFonts w:eastAsia="Calibri"/>
                <w:lang w:eastAsia="lt-LT"/>
              </w:rPr>
              <w:t xml:space="preserve">Dažnis nežinomas </w:t>
            </w:r>
          </w:p>
        </w:tc>
        <w:tc>
          <w:tcPr>
            <w:tcW w:w="6146" w:type="dxa"/>
            <w:tcBorders>
              <w:top w:val="single" w:sz="4" w:space="0" w:color="auto"/>
              <w:left w:val="single" w:sz="4" w:space="0" w:color="auto"/>
              <w:bottom w:val="single" w:sz="4" w:space="0" w:color="auto"/>
              <w:right w:val="single" w:sz="4" w:space="0" w:color="auto"/>
            </w:tcBorders>
            <w:hideMark/>
          </w:tcPr>
          <w:p w14:paraId="21D272FA" w14:textId="77777777" w:rsidR="00CD4E2A" w:rsidRPr="00FC773E" w:rsidRDefault="000A76E3">
            <w:pPr>
              <w:widowControl w:val="0"/>
              <w:rPr>
                <w:rFonts w:eastAsia="Calibri"/>
                <w:lang w:val="pt-PT" w:eastAsia="lt-LT"/>
              </w:rPr>
            </w:pPr>
            <w:r w:rsidRPr="00FC773E">
              <w:rPr>
                <w:rFonts w:eastAsia="Calibri"/>
                <w:lang w:val="pt-PT" w:eastAsia="lt-LT"/>
              </w:rPr>
              <w:t>Laikinas hiperaktyvumas</w:t>
            </w:r>
          </w:p>
          <w:p w14:paraId="2191B45E" w14:textId="77777777" w:rsidR="00CD4E2A" w:rsidRPr="00FC773E" w:rsidRDefault="000A76E3">
            <w:pPr>
              <w:widowControl w:val="0"/>
              <w:rPr>
                <w:rFonts w:eastAsia="Calibri"/>
                <w:vertAlign w:val="superscript"/>
                <w:lang w:val="pt-PT" w:eastAsia="lt-LT"/>
              </w:rPr>
            </w:pPr>
            <w:r w:rsidRPr="00FC773E">
              <w:rPr>
                <w:rFonts w:eastAsia="Calibri"/>
                <w:lang w:val="pt-PT" w:eastAsia="lt-LT"/>
              </w:rPr>
              <w:t>Traukuliai</w:t>
            </w:r>
            <w:r w:rsidRPr="00FC773E">
              <w:rPr>
                <w:rFonts w:eastAsia="Calibri"/>
                <w:vertAlign w:val="superscript"/>
                <w:lang w:val="pt-PT" w:eastAsia="lt-LT"/>
              </w:rPr>
              <w:t>2</w:t>
            </w:r>
          </w:p>
          <w:p w14:paraId="6DC141ED" w14:textId="77777777" w:rsidR="00CD4E2A" w:rsidRPr="00FC773E" w:rsidRDefault="000A76E3">
            <w:pPr>
              <w:widowControl w:val="0"/>
              <w:rPr>
                <w:rFonts w:eastAsia="Calibri"/>
                <w:lang w:val="pt-PT" w:eastAsia="lt-LT"/>
              </w:rPr>
            </w:pPr>
            <w:r w:rsidRPr="00FC773E">
              <w:rPr>
                <w:rFonts w:eastAsia="Calibri"/>
                <w:lang w:val="pt-PT" w:eastAsia="lt-LT"/>
              </w:rPr>
              <w:t>Aseptinis meningitas</w:t>
            </w:r>
          </w:p>
        </w:tc>
      </w:tr>
      <w:tr w:rsidR="00CD4E2A" w14:paraId="7F43E68B" w14:textId="77777777">
        <w:tc>
          <w:tcPr>
            <w:tcW w:w="8522" w:type="dxa"/>
            <w:gridSpan w:val="2"/>
            <w:tcBorders>
              <w:top w:val="single" w:sz="4" w:space="0" w:color="auto"/>
              <w:left w:val="single" w:sz="4" w:space="0" w:color="auto"/>
              <w:bottom w:val="single" w:sz="4" w:space="0" w:color="auto"/>
              <w:right w:val="single" w:sz="4" w:space="0" w:color="auto"/>
            </w:tcBorders>
          </w:tcPr>
          <w:p w14:paraId="081A97F2" w14:textId="77777777" w:rsidR="00CD4E2A" w:rsidRDefault="000A76E3">
            <w:pPr>
              <w:widowControl w:val="0"/>
              <w:rPr>
                <w:rFonts w:eastAsia="Calibri"/>
                <w:lang w:eastAsia="lt-LT"/>
              </w:rPr>
            </w:pPr>
            <w:r>
              <w:rPr>
                <w:rFonts w:eastAsia="Calibri"/>
                <w:lang w:eastAsia="lt-LT"/>
              </w:rPr>
              <w:t>Širdies sutrikimai</w:t>
            </w:r>
          </w:p>
        </w:tc>
      </w:tr>
      <w:tr w:rsidR="00CD4E2A" w14:paraId="5E7D9E0B" w14:textId="77777777">
        <w:tc>
          <w:tcPr>
            <w:tcW w:w="2376" w:type="dxa"/>
            <w:tcBorders>
              <w:top w:val="single" w:sz="4" w:space="0" w:color="auto"/>
              <w:left w:val="single" w:sz="4" w:space="0" w:color="auto"/>
              <w:bottom w:val="single" w:sz="4" w:space="0" w:color="auto"/>
              <w:right w:val="single" w:sz="4" w:space="0" w:color="auto"/>
            </w:tcBorders>
          </w:tcPr>
          <w:p w14:paraId="6AF05536" w14:textId="77777777" w:rsidR="00CD4E2A" w:rsidRDefault="000A76E3">
            <w:pPr>
              <w:widowControl w:val="0"/>
              <w:ind w:firstLine="426"/>
              <w:rPr>
                <w:rFonts w:eastAsia="Calibri"/>
                <w:lang w:eastAsia="lt-LT"/>
              </w:rPr>
            </w:pPr>
            <w:r>
              <w:rPr>
                <w:rFonts w:eastAsia="Calibri"/>
                <w:lang w:eastAsia="lt-LT"/>
              </w:rPr>
              <w:t>Dažnis nežinomas</w:t>
            </w:r>
          </w:p>
        </w:tc>
        <w:tc>
          <w:tcPr>
            <w:tcW w:w="6146" w:type="dxa"/>
            <w:tcBorders>
              <w:top w:val="single" w:sz="4" w:space="0" w:color="auto"/>
              <w:left w:val="single" w:sz="4" w:space="0" w:color="auto"/>
              <w:bottom w:val="single" w:sz="4" w:space="0" w:color="auto"/>
              <w:right w:val="single" w:sz="4" w:space="0" w:color="auto"/>
            </w:tcBorders>
          </w:tcPr>
          <w:p w14:paraId="2101D60E" w14:textId="77777777" w:rsidR="00CD4E2A" w:rsidRDefault="000A76E3">
            <w:pPr>
              <w:widowControl w:val="0"/>
              <w:rPr>
                <w:rFonts w:eastAsia="Calibri"/>
                <w:lang w:eastAsia="lt-LT"/>
              </w:rPr>
            </w:pPr>
            <w:r>
              <w:rPr>
                <w:rFonts w:eastAsia="Calibri"/>
                <w:lang w:eastAsia="lt-LT"/>
              </w:rPr>
              <w:t>Kounis sindromas</w:t>
            </w:r>
          </w:p>
        </w:tc>
      </w:tr>
      <w:tr w:rsidR="00CD4E2A" w14:paraId="66A63382" w14:textId="77777777">
        <w:tc>
          <w:tcPr>
            <w:tcW w:w="8522" w:type="dxa"/>
            <w:gridSpan w:val="2"/>
            <w:tcBorders>
              <w:top w:val="single" w:sz="4" w:space="0" w:color="auto"/>
              <w:left w:val="single" w:sz="4" w:space="0" w:color="auto"/>
              <w:bottom w:val="single" w:sz="4" w:space="0" w:color="auto"/>
              <w:right w:val="single" w:sz="4" w:space="0" w:color="auto"/>
            </w:tcBorders>
            <w:hideMark/>
          </w:tcPr>
          <w:p w14:paraId="1424E65D" w14:textId="77777777" w:rsidR="00CD4E2A" w:rsidRDefault="000A76E3">
            <w:pPr>
              <w:widowControl w:val="0"/>
              <w:autoSpaceDE w:val="0"/>
              <w:autoSpaceDN w:val="0"/>
              <w:adjustRightInd w:val="0"/>
              <w:rPr>
                <w:rFonts w:eastAsia="Calibri"/>
                <w:lang w:eastAsia="lt-LT"/>
              </w:rPr>
            </w:pPr>
            <w:r>
              <w:rPr>
                <w:rFonts w:eastAsia="Calibri"/>
                <w:lang w:eastAsia="lt-LT"/>
              </w:rPr>
              <w:t>Virškinimo trakto sutrikimai</w:t>
            </w:r>
          </w:p>
        </w:tc>
      </w:tr>
      <w:tr w:rsidR="00CD4E2A" w14:paraId="6BEA9B39" w14:textId="77777777">
        <w:tc>
          <w:tcPr>
            <w:tcW w:w="2376" w:type="dxa"/>
            <w:tcBorders>
              <w:top w:val="single" w:sz="4" w:space="0" w:color="auto"/>
              <w:left w:val="single" w:sz="4" w:space="0" w:color="auto"/>
              <w:bottom w:val="single" w:sz="4" w:space="0" w:color="auto"/>
              <w:right w:val="single" w:sz="4" w:space="0" w:color="auto"/>
            </w:tcBorders>
            <w:hideMark/>
          </w:tcPr>
          <w:p w14:paraId="1112E523" w14:textId="77777777" w:rsidR="00CD4E2A" w:rsidRDefault="000A76E3">
            <w:pPr>
              <w:widowControl w:val="0"/>
              <w:ind w:firstLine="426"/>
              <w:rPr>
                <w:rFonts w:eastAsia="Calibri"/>
                <w:lang w:eastAsia="lt-LT"/>
              </w:rPr>
            </w:pPr>
            <w:r>
              <w:rPr>
                <w:rFonts w:eastAsia="Calibri"/>
                <w:lang w:eastAsia="lt-LT"/>
              </w:rPr>
              <w:t xml:space="preserve">Dažnas </w:t>
            </w:r>
          </w:p>
        </w:tc>
        <w:tc>
          <w:tcPr>
            <w:tcW w:w="6146" w:type="dxa"/>
            <w:tcBorders>
              <w:top w:val="single" w:sz="4" w:space="0" w:color="auto"/>
              <w:left w:val="single" w:sz="4" w:space="0" w:color="auto"/>
              <w:bottom w:val="single" w:sz="4" w:space="0" w:color="auto"/>
              <w:right w:val="single" w:sz="4" w:space="0" w:color="auto"/>
            </w:tcBorders>
            <w:hideMark/>
          </w:tcPr>
          <w:p w14:paraId="1CED1A34" w14:textId="77777777" w:rsidR="00CD4E2A" w:rsidRDefault="000A76E3">
            <w:pPr>
              <w:widowControl w:val="0"/>
              <w:rPr>
                <w:rFonts w:eastAsia="Calibri"/>
                <w:lang w:eastAsia="lt-LT"/>
              </w:rPr>
            </w:pPr>
            <w:r>
              <w:rPr>
                <w:rFonts w:eastAsia="Calibri"/>
                <w:lang w:eastAsia="lt-LT"/>
              </w:rPr>
              <w:t>Viduriavimas</w:t>
            </w:r>
          </w:p>
          <w:p w14:paraId="4F12EFFE" w14:textId="77777777" w:rsidR="00CD4E2A" w:rsidRDefault="000A76E3">
            <w:pPr>
              <w:widowControl w:val="0"/>
              <w:rPr>
                <w:rFonts w:eastAsia="Calibri"/>
                <w:vertAlign w:val="superscript"/>
                <w:lang w:eastAsia="lt-LT"/>
              </w:rPr>
            </w:pPr>
            <w:r>
              <w:rPr>
                <w:rFonts w:eastAsia="Calibri"/>
                <w:lang w:eastAsia="lt-LT"/>
              </w:rPr>
              <w:t>Pykinimas</w:t>
            </w:r>
            <w:r>
              <w:rPr>
                <w:rFonts w:eastAsia="Calibri"/>
                <w:vertAlign w:val="superscript"/>
                <w:lang w:eastAsia="lt-LT"/>
              </w:rPr>
              <w:t>3</w:t>
            </w:r>
          </w:p>
          <w:p w14:paraId="248DB878" w14:textId="77777777" w:rsidR="00CD4E2A" w:rsidRDefault="000A76E3">
            <w:pPr>
              <w:widowControl w:val="0"/>
              <w:rPr>
                <w:rFonts w:eastAsia="Calibri"/>
                <w:lang w:eastAsia="lt-LT"/>
              </w:rPr>
            </w:pPr>
            <w:r>
              <w:rPr>
                <w:rFonts w:eastAsia="Calibri"/>
                <w:lang w:eastAsia="lt-LT"/>
              </w:rPr>
              <w:t>Vėmimas</w:t>
            </w:r>
          </w:p>
        </w:tc>
      </w:tr>
      <w:tr w:rsidR="00CD4E2A" w14:paraId="4E51155E" w14:textId="77777777">
        <w:trPr>
          <w:trHeight w:val="301"/>
        </w:trPr>
        <w:tc>
          <w:tcPr>
            <w:tcW w:w="2376" w:type="dxa"/>
            <w:tcBorders>
              <w:top w:val="single" w:sz="4" w:space="0" w:color="auto"/>
              <w:left w:val="single" w:sz="4" w:space="0" w:color="auto"/>
              <w:bottom w:val="single" w:sz="4" w:space="0" w:color="auto"/>
              <w:right w:val="single" w:sz="4" w:space="0" w:color="auto"/>
            </w:tcBorders>
            <w:hideMark/>
          </w:tcPr>
          <w:p w14:paraId="2251CC6D" w14:textId="77777777" w:rsidR="00CD4E2A" w:rsidRDefault="000A76E3">
            <w:pPr>
              <w:widowControl w:val="0"/>
              <w:ind w:firstLine="426"/>
              <w:rPr>
                <w:rFonts w:eastAsia="Calibri"/>
                <w:lang w:eastAsia="lt-LT"/>
              </w:rPr>
            </w:pPr>
            <w:r>
              <w:rPr>
                <w:rFonts w:eastAsia="Calibri"/>
                <w:lang w:eastAsia="lt-LT"/>
              </w:rPr>
              <w:t xml:space="preserve">Nedažnas </w:t>
            </w:r>
          </w:p>
        </w:tc>
        <w:tc>
          <w:tcPr>
            <w:tcW w:w="6146" w:type="dxa"/>
            <w:tcBorders>
              <w:top w:val="single" w:sz="4" w:space="0" w:color="auto"/>
              <w:left w:val="single" w:sz="4" w:space="0" w:color="auto"/>
              <w:bottom w:val="single" w:sz="4" w:space="0" w:color="auto"/>
              <w:right w:val="single" w:sz="4" w:space="0" w:color="auto"/>
            </w:tcBorders>
            <w:hideMark/>
          </w:tcPr>
          <w:p w14:paraId="371C28AC" w14:textId="77777777" w:rsidR="00CD4E2A" w:rsidRDefault="000A76E3">
            <w:pPr>
              <w:widowControl w:val="0"/>
              <w:rPr>
                <w:rFonts w:eastAsia="Calibri"/>
                <w:lang w:eastAsia="lt-LT"/>
              </w:rPr>
            </w:pPr>
            <w:r>
              <w:rPr>
                <w:rFonts w:eastAsia="Calibri"/>
                <w:lang w:eastAsia="lt-LT"/>
              </w:rPr>
              <w:t>Nevirškinimas</w:t>
            </w:r>
          </w:p>
        </w:tc>
      </w:tr>
      <w:tr w:rsidR="00CD4E2A" w14:paraId="1B5883E0" w14:textId="77777777">
        <w:tc>
          <w:tcPr>
            <w:tcW w:w="2376" w:type="dxa"/>
            <w:tcBorders>
              <w:top w:val="single" w:sz="4" w:space="0" w:color="auto"/>
              <w:left w:val="single" w:sz="4" w:space="0" w:color="auto"/>
              <w:bottom w:val="single" w:sz="4" w:space="0" w:color="auto"/>
              <w:right w:val="single" w:sz="4" w:space="0" w:color="auto"/>
            </w:tcBorders>
            <w:hideMark/>
          </w:tcPr>
          <w:p w14:paraId="17AD8A8C" w14:textId="77777777" w:rsidR="00CD4E2A" w:rsidRDefault="000A76E3">
            <w:pPr>
              <w:widowControl w:val="0"/>
              <w:ind w:firstLine="426"/>
              <w:rPr>
                <w:rFonts w:eastAsia="Calibri"/>
                <w:lang w:eastAsia="lt-LT"/>
              </w:rPr>
            </w:pPr>
            <w:r>
              <w:rPr>
                <w:rFonts w:eastAsia="Calibri"/>
                <w:lang w:eastAsia="lt-LT"/>
              </w:rPr>
              <w:t xml:space="preserve">Dažnis nežinomas </w:t>
            </w:r>
          </w:p>
        </w:tc>
        <w:tc>
          <w:tcPr>
            <w:tcW w:w="6146" w:type="dxa"/>
            <w:tcBorders>
              <w:top w:val="single" w:sz="4" w:space="0" w:color="auto"/>
              <w:left w:val="single" w:sz="4" w:space="0" w:color="auto"/>
              <w:bottom w:val="single" w:sz="4" w:space="0" w:color="auto"/>
              <w:right w:val="single" w:sz="4" w:space="0" w:color="auto"/>
            </w:tcBorders>
            <w:hideMark/>
          </w:tcPr>
          <w:p w14:paraId="77A8D6B3" w14:textId="77777777" w:rsidR="00CD4E2A" w:rsidRDefault="000A76E3">
            <w:pPr>
              <w:widowControl w:val="0"/>
              <w:rPr>
                <w:rFonts w:eastAsia="Calibri"/>
                <w:vertAlign w:val="superscript"/>
                <w:lang w:eastAsia="lt-LT"/>
              </w:rPr>
            </w:pPr>
            <w:r>
              <w:rPr>
                <w:rFonts w:eastAsia="Calibri"/>
                <w:lang w:eastAsia="lt-LT"/>
              </w:rPr>
              <w:t>Su antibiotikų vartojimu susijęs kolitas</w:t>
            </w:r>
            <w:r>
              <w:rPr>
                <w:rFonts w:eastAsia="Calibri"/>
                <w:vertAlign w:val="superscript"/>
                <w:lang w:eastAsia="lt-LT"/>
              </w:rPr>
              <w:t>4</w:t>
            </w:r>
          </w:p>
          <w:p w14:paraId="234199EC" w14:textId="77777777" w:rsidR="00CD4E2A" w:rsidRDefault="000A76E3">
            <w:pPr>
              <w:widowControl w:val="0"/>
              <w:autoSpaceDE w:val="0"/>
              <w:autoSpaceDN w:val="0"/>
              <w:adjustRightInd w:val="0"/>
              <w:rPr>
                <w:rFonts w:eastAsia="Calibri"/>
                <w:lang w:eastAsia="lt-LT"/>
              </w:rPr>
            </w:pPr>
            <w:r>
              <w:rPr>
                <w:rFonts w:eastAsia="Calibri"/>
                <w:lang w:eastAsia="lt-LT"/>
              </w:rPr>
              <w:t>Gauruotasis juodasis liežuvis</w:t>
            </w:r>
          </w:p>
          <w:p w14:paraId="26BAC72E" w14:textId="77777777" w:rsidR="00CD4E2A" w:rsidRPr="00FC773E" w:rsidRDefault="000A76E3">
            <w:pPr>
              <w:widowControl w:val="0"/>
              <w:autoSpaceDE w:val="0"/>
              <w:autoSpaceDN w:val="0"/>
              <w:adjustRightInd w:val="0"/>
              <w:rPr>
                <w:rFonts w:eastAsia="Calibri"/>
                <w:vertAlign w:val="superscript"/>
                <w:lang w:val="pt-PT" w:eastAsia="lt-LT"/>
              </w:rPr>
            </w:pPr>
            <w:r w:rsidRPr="00FC773E">
              <w:rPr>
                <w:rFonts w:eastAsia="Calibri"/>
                <w:lang w:val="pt-PT" w:eastAsia="lt-LT"/>
              </w:rPr>
              <w:lastRenderedPageBreak/>
              <w:t>Dantų spalvos pokytis</w:t>
            </w:r>
            <w:r w:rsidRPr="00FC773E">
              <w:rPr>
                <w:rFonts w:eastAsia="Calibri"/>
                <w:vertAlign w:val="superscript"/>
                <w:lang w:val="pt-PT" w:eastAsia="lt-LT"/>
              </w:rPr>
              <w:t>11</w:t>
            </w:r>
          </w:p>
          <w:p w14:paraId="6677FE62" w14:textId="77777777" w:rsidR="00CD4E2A" w:rsidRPr="00FC773E" w:rsidRDefault="000A76E3">
            <w:pPr>
              <w:widowControl w:val="0"/>
              <w:autoSpaceDE w:val="0"/>
              <w:autoSpaceDN w:val="0"/>
              <w:adjustRightInd w:val="0"/>
              <w:rPr>
                <w:lang w:val="pt-PT"/>
              </w:rPr>
            </w:pPr>
            <w:r w:rsidRPr="00FC773E">
              <w:rPr>
                <w:lang w:val="pt-PT"/>
              </w:rPr>
              <w:t>Vaistinių preparatų sukelto enterokolito sindromas</w:t>
            </w:r>
          </w:p>
          <w:p w14:paraId="2466EB2B" w14:textId="77777777" w:rsidR="00CD4E2A" w:rsidRDefault="000A76E3">
            <w:pPr>
              <w:widowControl w:val="0"/>
              <w:autoSpaceDE w:val="0"/>
              <w:autoSpaceDN w:val="0"/>
              <w:adjustRightInd w:val="0"/>
              <w:rPr>
                <w:rFonts w:eastAsia="Calibri"/>
                <w:lang w:eastAsia="lt-LT"/>
              </w:rPr>
            </w:pPr>
            <w:r>
              <w:t>Ūminis pankreatitas</w:t>
            </w:r>
          </w:p>
        </w:tc>
      </w:tr>
      <w:tr w:rsidR="00CD4E2A" w:rsidRPr="00FC773E" w14:paraId="68AE7BD4" w14:textId="77777777">
        <w:tc>
          <w:tcPr>
            <w:tcW w:w="8522" w:type="dxa"/>
            <w:gridSpan w:val="2"/>
            <w:tcBorders>
              <w:top w:val="single" w:sz="4" w:space="0" w:color="auto"/>
              <w:left w:val="single" w:sz="4" w:space="0" w:color="auto"/>
              <w:bottom w:val="single" w:sz="4" w:space="0" w:color="auto"/>
              <w:right w:val="single" w:sz="4" w:space="0" w:color="auto"/>
            </w:tcBorders>
            <w:hideMark/>
          </w:tcPr>
          <w:p w14:paraId="2DC7E525" w14:textId="77777777" w:rsidR="00CD4E2A" w:rsidRPr="00FC773E" w:rsidRDefault="000A76E3">
            <w:pPr>
              <w:widowControl w:val="0"/>
              <w:rPr>
                <w:rFonts w:eastAsia="Calibri"/>
                <w:lang w:val="pt-PT" w:eastAsia="lt-LT"/>
              </w:rPr>
            </w:pPr>
            <w:r w:rsidRPr="00FC773E">
              <w:rPr>
                <w:rFonts w:eastAsia="Calibri"/>
                <w:lang w:val="pt-PT" w:eastAsia="lt-LT"/>
              </w:rPr>
              <w:lastRenderedPageBreak/>
              <w:t>Kepenų, tulžies pūslės ir latakų sutrikimai</w:t>
            </w:r>
          </w:p>
        </w:tc>
      </w:tr>
      <w:tr w:rsidR="00CD4E2A" w:rsidRPr="00FC773E" w14:paraId="781BD36D" w14:textId="77777777">
        <w:tc>
          <w:tcPr>
            <w:tcW w:w="2376" w:type="dxa"/>
            <w:tcBorders>
              <w:top w:val="single" w:sz="4" w:space="0" w:color="auto"/>
              <w:left w:val="single" w:sz="4" w:space="0" w:color="auto"/>
              <w:bottom w:val="single" w:sz="4" w:space="0" w:color="auto"/>
              <w:right w:val="single" w:sz="4" w:space="0" w:color="auto"/>
            </w:tcBorders>
            <w:hideMark/>
          </w:tcPr>
          <w:p w14:paraId="08D1677C" w14:textId="77777777" w:rsidR="00CD4E2A" w:rsidRDefault="000A76E3">
            <w:pPr>
              <w:widowControl w:val="0"/>
              <w:ind w:firstLine="426"/>
              <w:rPr>
                <w:rFonts w:eastAsia="Calibri"/>
                <w:lang w:eastAsia="lt-LT"/>
              </w:rPr>
            </w:pPr>
            <w:r>
              <w:rPr>
                <w:rFonts w:eastAsia="Calibri"/>
                <w:lang w:eastAsia="lt-LT"/>
              </w:rPr>
              <w:t>Nedažnas</w:t>
            </w:r>
          </w:p>
        </w:tc>
        <w:tc>
          <w:tcPr>
            <w:tcW w:w="6146" w:type="dxa"/>
            <w:tcBorders>
              <w:top w:val="single" w:sz="4" w:space="0" w:color="auto"/>
              <w:left w:val="single" w:sz="4" w:space="0" w:color="auto"/>
              <w:bottom w:val="single" w:sz="4" w:space="0" w:color="auto"/>
              <w:right w:val="single" w:sz="4" w:space="0" w:color="auto"/>
            </w:tcBorders>
            <w:hideMark/>
          </w:tcPr>
          <w:p w14:paraId="647BB000" w14:textId="77777777" w:rsidR="00CD4E2A" w:rsidRPr="00FC773E" w:rsidRDefault="000A76E3">
            <w:pPr>
              <w:widowControl w:val="0"/>
              <w:rPr>
                <w:rFonts w:eastAsia="Calibri"/>
                <w:lang w:val="pt-PT" w:eastAsia="lt-LT"/>
              </w:rPr>
            </w:pPr>
            <w:r w:rsidRPr="00FC773E">
              <w:rPr>
                <w:rFonts w:eastAsia="Calibri"/>
                <w:lang w:val="pt-PT" w:eastAsia="lt-LT"/>
              </w:rPr>
              <w:t>AST ir (arba) ALT aktyvumo padidėjimas</w:t>
            </w:r>
            <w:r w:rsidRPr="00FC773E">
              <w:rPr>
                <w:rFonts w:eastAsia="Calibri"/>
                <w:vertAlign w:val="superscript"/>
                <w:lang w:val="pt-PT" w:eastAsia="lt-LT"/>
              </w:rPr>
              <w:t>5</w:t>
            </w:r>
          </w:p>
        </w:tc>
      </w:tr>
      <w:tr w:rsidR="00CD4E2A" w14:paraId="58921B3D" w14:textId="77777777">
        <w:tc>
          <w:tcPr>
            <w:tcW w:w="2376" w:type="dxa"/>
            <w:tcBorders>
              <w:top w:val="single" w:sz="4" w:space="0" w:color="auto"/>
              <w:left w:val="single" w:sz="4" w:space="0" w:color="auto"/>
              <w:bottom w:val="single" w:sz="4" w:space="0" w:color="auto"/>
              <w:right w:val="single" w:sz="4" w:space="0" w:color="auto"/>
            </w:tcBorders>
            <w:hideMark/>
          </w:tcPr>
          <w:p w14:paraId="5E8AFE39" w14:textId="77777777" w:rsidR="00CD4E2A" w:rsidRDefault="000A76E3">
            <w:pPr>
              <w:widowControl w:val="0"/>
              <w:ind w:firstLine="426"/>
              <w:rPr>
                <w:rFonts w:eastAsia="Calibri"/>
                <w:lang w:eastAsia="lt-LT"/>
              </w:rPr>
            </w:pPr>
            <w:r>
              <w:rPr>
                <w:rFonts w:eastAsia="Calibri"/>
                <w:lang w:eastAsia="lt-LT"/>
              </w:rPr>
              <w:t xml:space="preserve">Dažnis nežinomas </w:t>
            </w:r>
          </w:p>
        </w:tc>
        <w:tc>
          <w:tcPr>
            <w:tcW w:w="6146" w:type="dxa"/>
            <w:tcBorders>
              <w:top w:val="single" w:sz="4" w:space="0" w:color="auto"/>
              <w:left w:val="single" w:sz="4" w:space="0" w:color="auto"/>
              <w:bottom w:val="single" w:sz="4" w:space="0" w:color="auto"/>
              <w:right w:val="single" w:sz="4" w:space="0" w:color="auto"/>
            </w:tcBorders>
            <w:hideMark/>
          </w:tcPr>
          <w:p w14:paraId="1547B3D7" w14:textId="77777777" w:rsidR="00CD4E2A" w:rsidRDefault="000A76E3">
            <w:pPr>
              <w:widowControl w:val="0"/>
              <w:rPr>
                <w:rFonts w:eastAsia="Calibri"/>
                <w:vertAlign w:val="superscript"/>
                <w:lang w:eastAsia="lt-LT"/>
              </w:rPr>
            </w:pPr>
            <w:r>
              <w:rPr>
                <w:rFonts w:eastAsia="Calibri"/>
                <w:lang w:eastAsia="lt-LT"/>
              </w:rPr>
              <w:t>Hepatitas</w:t>
            </w:r>
            <w:r>
              <w:rPr>
                <w:rFonts w:eastAsia="Calibri"/>
                <w:vertAlign w:val="superscript"/>
                <w:lang w:eastAsia="lt-LT"/>
              </w:rPr>
              <w:t>6</w:t>
            </w:r>
          </w:p>
          <w:p w14:paraId="7ACAFE7E" w14:textId="77777777" w:rsidR="00CD4E2A" w:rsidRDefault="000A76E3">
            <w:pPr>
              <w:widowControl w:val="0"/>
              <w:rPr>
                <w:rFonts w:eastAsia="Calibri"/>
                <w:vertAlign w:val="superscript"/>
                <w:lang w:eastAsia="lt-LT"/>
              </w:rPr>
            </w:pPr>
            <w:r>
              <w:rPr>
                <w:rFonts w:eastAsia="Calibri"/>
                <w:lang w:eastAsia="lt-LT"/>
              </w:rPr>
              <w:t>Cholestazinė gelta</w:t>
            </w:r>
            <w:r>
              <w:rPr>
                <w:rFonts w:eastAsia="Calibri"/>
                <w:vertAlign w:val="superscript"/>
                <w:lang w:eastAsia="lt-LT"/>
              </w:rPr>
              <w:t>6</w:t>
            </w:r>
          </w:p>
        </w:tc>
      </w:tr>
      <w:tr w:rsidR="00CD4E2A" w:rsidRPr="00FC773E" w14:paraId="42E0109F" w14:textId="77777777">
        <w:tc>
          <w:tcPr>
            <w:tcW w:w="8522" w:type="dxa"/>
            <w:gridSpan w:val="2"/>
            <w:tcBorders>
              <w:top w:val="single" w:sz="4" w:space="0" w:color="auto"/>
              <w:left w:val="single" w:sz="4" w:space="0" w:color="auto"/>
              <w:bottom w:val="single" w:sz="4" w:space="0" w:color="auto"/>
              <w:right w:val="single" w:sz="4" w:space="0" w:color="auto"/>
            </w:tcBorders>
            <w:hideMark/>
          </w:tcPr>
          <w:p w14:paraId="782BC98D" w14:textId="77777777" w:rsidR="00CD4E2A" w:rsidRPr="00FC773E" w:rsidRDefault="000A76E3">
            <w:pPr>
              <w:widowControl w:val="0"/>
              <w:autoSpaceDE w:val="0"/>
              <w:autoSpaceDN w:val="0"/>
              <w:adjustRightInd w:val="0"/>
              <w:rPr>
                <w:rFonts w:eastAsia="Calibri"/>
                <w:lang w:val="pt-PT" w:eastAsia="lt-LT"/>
              </w:rPr>
            </w:pPr>
            <w:r w:rsidRPr="00FC773E">
              <w:rPr>
                <w:rFonts w:eastAsia="Calibri"/>
                <w:lang w:val="pt-PT" w:eastAsia="lt-LT"/>
              </w:rPr>
              <w:t>Odos ir poodinio audinio sutrikimai</w:t>
            </w:r>
          </w:p>
        </w:tc>
      </w:tr>
      <w:tr w:rsidR="00CD4E2A" w14:paraId="61EF8624" w14:textId="77777777">
        <w:tc>
          <w:tcPr>
            <w:tcW w:w="2376" w:type="dxa"/>
            <w:tcBorders>
              <w:top w:val="single" w:sz="4" w:space="0" w:color="auto"/>
              <w:left w:val="single" w:sz="4" w:space="0" w:color="auto"/>
              <w:bottom w:val="single" w:sz="4" w:space="0" w:color="auto"/>
              <w:right w:val="single" w:sz="4" w:space="0" w:color="auto"/>
            </w:tcBorders>
            <w:hideMark/>
          </w:tcPr>
          <w:p w14:paraId="28EA7AE8" w14:textId="77777777" w:rsidR="00CD4E2A" w:rsidRDefault="000A76E3">
            <w:pPr>
              <w:widowControl w:val="0"/>
              <w:ind w:firstLine="426"/>
              <w:rPr>
                <w:rFonts w:eastAsia="Calibri"/>
                <w:lang w:eastAsia="lt-LT"/>
              </w:rPr>
            </w:pPr>
            <w:r>
              <w:rPr>
                <w:rFonts w:eastAsia="Calibri"/>
                <w:lang w:eastAsia="lt-LT"/>
              </w:rPr>
              <w:t>Nedažnas</w:t>
            </w:r>
          </w:p>
        </w:tc>
        <w:tc>
          <w:tcPr>
            <w:tcW w:w="6146" w:type="dxa"/>
            <w:tcBorders>
              <w:top w:val="single" w:sz="4" w:space="0" w:color="auto"/>
              <w:left w:val="single" w:sz="4" w:space="0" w:color="auto"/>
              <w:bottom w:val="single" w:sz="4" w:space="0" w:color="auto"/>
              <w:right w:val="single" w:sz="4" w:space="0" w:color="auto"/>
            </w:tcBorders>
            <w:hideMark/>
          </w:tcPr>
          <w:p w14:paraId="4679D346" w14:textId="77777777" w:rsidR="00CD4E2A" w:rsidRDefault="000A76E3">
            <w:pPr>
              <w:widowControl w:val="0"/>
              <w:rPr>
                <w:rFonts w:eastAsia="Calibri"/>
                <w:iCs/>
                <w:lang w:eastAsia="lt-LT"/>
              </w:rPr>
            </w:pPr>
            <w:r>
              <w:rPr>
                <w:rFonts w:eastAsia="Calibri"/>
                <w:iCs/>
                <w:lang w:eastAsia="lt-LT"/>
              </w:rPr>
              <w:t>Odos išbėrimas</w:t>
            </w:r>
          </w:p>
          <w:p w14:paraId="4AAAF8B9" w14:textId="77777777" w:rsidR="00CD4E2A" w:rsidRDefault="000A76E3">
            <w:pPr>
              <w:widowControl w:val="0"/>
              <w:rPr>
                <w:rFonts w:eastAsia="Calibri"/>
                <w:iCs/>
                <w:lang w:eastAsia="lt-LT"/>
              </w:rPr>
            </w:pPr>
            <w:r>
              <w:rPr>
                <w:rFonts w:eastAsia="Calibri"/>
                <w:iCs/>
                <w:lang w:eastAsia="lt-LT"/>
              </w:rPr>
              <w:t>Niežėjimas</w:t>
            </w:r>
          </w:p>
          <w:p w14:paraId="1C14B850" w14:textId="77777777" w:rsidR="00CD4E2A" w:rsidRDefault="000A76E3">
            <w:pPr>
              <w:widowControl w:val="0"/>
              <w:rPr>
                <w:rFonts w:eastAsia="Calibri"/>
                <w:lang w:eastAsia="lt-LT"/>
              </w:rPr>
            </w:pPr>
            <w:r>
              <w:rPr>
                <w:rFonts w:eastAsia="Calibri"/>
                <w:iCs/>
                <w:lang w:eastAsia="lt-LT"/>
              </w:rPr>
              <w:t>Dilgėlinė</w:t>
            </w:r>
          </w:p>
        </w:tc>
      </w:tr>
      <w:tr w:rsidR="00CD4E2A" w14:paraId="7ABAAFCE" w14:textId="77777777">
        <w:tc>
          <w:tcPr>
            <w:tcW w:w="2376" w:type="dxa"/>
            <w:tcBorders>
              <w:top w:val="single" w:sz="4" w:space="0" w:color="auto"/>
              <w:left w:val="single" w:sz="4" w:space="0" w:color="auto"/>
              <w:bottom w:val="single" w:sz="4" w:space="0" w:color="auto"/>
              <w:right w:val="single" w:sz="4" w:space="0" w:color="auto"/>
            </w:tcBorders>
            <w:hideMark/>
          </w:tcPr>
          <w:p w14:paraId="3CF9EBF2" w14:textId="77777777" w:rsidR="00CD4E2A" w:rsidRDefault="000A76E3">
            <w:pPr>
              <w:widowControl w:val="0"/>
              <w:ind w:firstLine="426"/>
              <w:rPr>
                <w:rFonts w:eastAsia="Calibri"/>
                <w:lang w:eastAsia="lt-LT"/>
              </w:rPr>
            </w:pPr>
            <w:r>
              <w:rPr>
                <w:rFonts w:eastAsia="Calibri"/>
                <w:lang w:eastAsia="lt-LT"/>
              </w:rPr>
              <w:t>Retas</w:t>
            </w:r>
          </w:p>
        </w:tc>
        <w:tc>
          <w:tcPr>
            <w:tcW w:w="6146" w:type="dxa"/>
            <w:tcBorders>
              <w:top w:val="single" w:sz="4" w:space="0" w:color="auto"/>
              <w:left w:val="single" w:sz="4" w:space="0" w:color="auto"/>
              <w:bottom w:val="single" w:sz="4" w:space="0" w:color="auto"/>
              <w:right w:val="single" w:sz="4" w:space="0" w:color="auto"/>
            </w:tcBorders>
            <w:hideMark/>
          </w:tcPr>
          <w:p w14:paraId="5ADD66B9" w14:textId="77777777" w:rsidR="00CD4E2A" w:rsidRDefault="000A76E3">
            <w:pPr>
              <w:widowControl w:val="0"/>
              <w:rPr>
                <w:rFonts w:eastAsia="Calibri"/>
                <w:lang w:eastAsia="lt-LT"/>
              </w:rPr>
            </w:pPr>
            <w:r>
              <w:rPr>
                <w:rFonts w:eastAsia="Calibri"/>
                <w:iCs/>
                <w:lang w:eastAsia="lt-LT"/>
              </w:rPr>
              <w:t>Daugiaformė eritema</w:t>
            </w:r>
            <w:r>
              <w:rPr>
                <w:rFonts w:eastAsia="Calibri"/>
                <w:lang w:eastAsia="lt-LT"/>
              </w:rPr>
              <w:t xml:space="preserve"> </w:t>
            </w:r>
          </w:p>
        </w:tc>
      </w:tr>
      <w:tr w:rsidR="00CD4E2A" w14:paraId="4109C34C" w14:textId="77777777">
        <w:tc>
          <w:tcPr>
            <w:tcW w:w="2376" w:type="dxa"/>
            <w:tcBorders>
              <w:top w:val="single" w:sz="4" w:space="0" w:color="auto"/>
              <w:left w:val="single" w:sz="4" w:space="0" w:color="auto"/>
              <w:bottom w:val="single" w:sz="4" w:space="0" w:color="auto"/>
              <w:right w:val="single" w:sz="4" w:space="0" w:color="auto"/>
            </w:tcBorders>
            <w:hideMark/>
          </w:tcPr>
          <w:p w14:paraId="66F7618D" w14:textId="77777777" w:rsidR="00CD4E2A" w:rsidRDefault="000A76E3">
            <w:pPr>
              <w:widowControl w:val="0"/>
              <w:ind w:firstLine="426"/>
              <w:rPr>
                <w:rFonts w:eastAsia="Calibri"/>
                <w:lang w:eastAsia="lt-LT"/>
              </w:rPr>
            </w:pPr>
            <w:r>
              <w:rPr>
                <w:rFonts w:eastAsia="Calibri"/>
                <w:lang w:eastAsia="lt-LT"/>
              </w:rPr>
              <w:t>Dažnis nežinomas</w:t>
            </w:r>
          </w:p>
        </w:tc>
        <w:tc>
          <w:tcPr>
            <w:tcW w:w="6146" w:type="dxa"/>
            <w:tcBorders>
              <w:top w:val="single" w:sz="4" w:space="0" w:color="auto"/>
              <w:left w:val="single" w:sz="4" w:space="0" w:color="auto"/>
              <w:bottom w:val="single" w:sz="4" w:space="0" w:color="auto"/>
              <w:right w:val="single" w:sz="4" w:space="0" w:color="auto"/>
            </w:tcBorders>
            <w:hideMark/>
          </w:tcPr>
          <w:p w14:paraId="3B6657D5" w14:textId="77777777" w:rsidR="00CD4E2A" w:rsidRPr="00FC773E" w:rsidRDefault="000A76E3">
            <w:pPr>
              <w:widowControl w:val="0"/>
              <w:autoSpaceDE w:val="0"/>
              <w:autoSpaceDN w:val="0"/>
              <w:adjustRightInd w:val="0"/>
              <w:rPr>
                <w:rFonts w:eastAsia="Calibri"/>
                <w:lang w:val="pt-PT" w:eastAsia="lt-LT"/>
              </w:rPr>
            </w:pPr>
            <w:r w:rsidRPr="00FC773E">
              <w:rPr>
                <w:rFonts w:eastAsia="Calibri"/>
                <w:lang w:val="pt-PT" w:eastAsia="lt-LT"/>
              </w:rPr>
              <w:t>Stivenso-Džonsono</w:t>
            </w:r>
            <w:r w:rsidRPr="00FC773E">
              <w:rPr>
                <w:rFonts w:eastAsia="Calibri"/>
                <w:i/>
                <w:lang w:val="pt-PT" w:eastAsia="lt-LT"/>
              </w:rPr>
              <w:t xml:space="preserve"> (Stevens-Johnson)</w:t>
            </w:r>
            <w:r w:rsidRPr="00FC773E">
              <w:rPr>
                <w:rFonts w:eastAsia="Calibri"/>
                <w:lang w:val="pt-PT" w:eastAsia="lt-LT"/>
              </w:rPr>
              <w:t xml:space="preserve"> sindromas</w:t>
            </w:r>
          </w:p>
          <w:p w14:paraId="604458A6" w14:textId="77777777" w:rsidR="00CD4E2A" w:rsidRPr="00FC773E" w:rsidRDefault="000A76E3">
            <w:pPr>
              <w:widowControl w:val="0"/>
              <w:autoSpaceDE w:val="0"/>
              <w:autoSpaceDN w:val="0"/>
              <w:adjustRightInd w:val="0"/>
              <w:rPr>
                <w:rFonts w:eastAsia="Calibri"/>
                <w:lang w:val="pt-PT" w:eastAsia="lt-LT"/>
              </w:rPr>
            </w:pPr>
            <w:r w:rsidRPr="00FC773E">
              <w:rPr>
                <w:rFonts w:eastAsia="Calibri"/>
                <w:lang w:val="pt-PT" w:eastAsia="lt-LT"/>
              </w:rPr>
              <w:t>Toksinė epidermio nekrolizė</w:t>
            </w:r>
          </w:p>
          <w:p w14:paraId="3909C314" w14:textId="77777777" w:rsidR="00CD4E2A" w:rsidRPr="00FC773E" w:rsidRDefault="000A76E3">
            <w:pPr>
              <w:widowControl w:val="0"/>
              <w:autoSpaceDE w:val="0"/>
              <w:autoSpaceDN w:val="0"/>
              <w:adjustRightInd w:val="0"/>
              <w:rPr>
                <w:rFonts w:eastAsia="Calibri"/>
                <w:lang w:val="pt-PT" w:eastAsia="lt-LT"/>
              </w:rPr>
            </w:pPr>
            <w:r w:rsidRPr="00FC773E">
              <w:rPr>
                <w:rFonts w:eastAsia="Calibri"/>
                <w:lang w:val="pt-PT" w:eastAsia="lt-LT"/>
              </w:rPr>
              <w:t>Buliozinis (pūslinis) eksfoliacinis dermatitas</w:t>
            </w:r>
          </w:p>
          <w:p w14:paraId="468DA9E3" w14:textId="77777777" w:rsidR="00CD4E2A" w:rsidRPr="00FC773E" w:rsidRDefault="000A76E3">
            <w:pPr>
              <w:widowControl w:val="0"/>
              <w:autoSpaceDE w:val="0"/>
              <w:autoSpaceDN w:val="0"/>
              <w:adjustRightInd w:val="0"/>
              <w:rPr>
                <w:rFonts w:eastAsia="Calibri"/>
                <w:vertAlign w:val="superscript"/>
                <w:lang w:val="pt-PT" w:eastAsia="lt-LT"/>
              </w:rPr>
            </w:pPr>
            <w:r w:rsidRPr="00FC773E">
              <w:rPr>
                <w:rFonts w:eastAsia="Calibri"/>
                <w:lang w:val="pt-PT" w:eastAsia="lt-LT"/>
              </w:rPr>
              <w:t>Ūminė generalizuota egzanteminė pustuliozė (angl. AGEP)</w:t>
            </w:r>
            <w:r w:rsidRPr="00FC773E">
              <w:rPr>
                <w:rFonts w:eastAsia="Calibri"/>
                <w:vertAlign w:val="superscript"/>
                <w:lang w:val="pt-PT" w:eastAsia="lt-LT"/>
              </w:rPr>
              <w:t>9</w:t>
            </w:r>
          </w:p>
          <w:p w14:paraId="43BB3837" w14:textId="77777777" w:rsidR="00CD4E2A" w:rsidRDefault="000A76E3">
            <w:pPr>
              <w:widowControl w:val="0"/>
              <w:autoSpaceDE w:val="0"/>
              <w:autoSpaceDN w:val="0"/>
              <w:adjustRightInd w:val="0"/>
              <w:rPr>
                <w:rFonts w:eastAsia="Calibri"/>
                <w:bCs/>
                <w:shd w:val="clear" w:color="auto" w:fill="FFFFFF"/>
              </w:rPr>
            </w:pPr>
            <w:r w:rsidRPr="00FC773E">
              <w:rPr>
                <w:rFonts w:eastAsia="Calibri"/>
                <w:bCs/>
                <w:color w:val="6A6A6A"/>
                <w:shd w:val="clear" w:color="auto" w:fill="FFFFFF"/>
                <w:lang w:val="pt-PT"/>
              </w:rPr>
              <w:t xml:space="preserve">Reakcija į vaistinį preparatą </w:t>
            </w:r>
            <w:r w:rsidRPr="00FC773E">
              <w:rPr>
                <w:rFonts w:eastAsia="Calibri"/>
                <w:shd w:val="clear" w:color="auto" w:fill="FFFFFF"/>
                <w:lang w:val="pt-PT"/>
              </w:rPr>
              <w:t xml:space="preserve">su </w:t>
            </w:r>
            <w:r w:rsidRPr="00FC773E">
              <w:rPr>
                <w:rFonts w:eastAsia="Calibri"/>
                <w:bCs/>
                <w:shd w:val="clear" w:color="auto" w:fill="FFFFFF"/>
                <w:lang w:val="pt-PT"/>
              </w:rPr>
              <w:t>eozinofilija</w:t>
            </w:r>
            <w:r w:rsidRPr="00FC773E">
              <w:rPr>
                <w:rFonts w:eastAsia="Calibri"/>
                <w:shd w:val="clear" w:color="auto" w:fill="FFFFFF"/>
                <w:lang w:val="pt-PT"/>
              </w:rPr>
              <w:t xml:space="preserve"> ir </w:t>
            </w:r>
            <w:r w:rsidRPr="00FC773E">
              <w:rPr>
                <w:rFonts w:eastAsia="Calibri"/>
                <w:bCs/>
                <w:shd w:val="clear" w:color="auto" w:fill="FFFFFF"/>
                <w:lang w:val="pt-PT"/>
              </w:rPr>
              <w:t xml:space="preserve">sisteminiais simptomais (angl. </w:t>
            </w:r>
            <w:r>
              <w:rPr>
                <w:rFonts w:eastAsia="Calibri"/>
                <w:bCs/>
                <w:shd w:val="clear" w:color="auto" w:fill="FFFFFF"/>
              </w:rPr>
              <w:t>DRESS)</w:t>
            </w:r>
          </w:p>
          <w:p w14:paraId="00686C27" w14:textId="77777777" w:rsidR="00CD4E2A" w:rsidRDefault="000A76E3">
            <w:pPr>
              <w:widowControl w:val="0"/>
              <w:autoSpaceDE w:val="0"/>
              <w:autoSpaceDN w:val="0"/>
              <w:adjustRightInd w:val="0"/>
              <w:rPr>
                <w:rFonts w:eastAsia="Calibri"/>
                <w:vertAlign w:val="superscript"/>
                <w:lang w:eastAsia="lt-LT"/>
              </w:rPr>
            </w:pPr>
            <w:r>
              <w:t>Linijinė IgA liga</w:t>
            </w:r>
          </w:p>
        </w:tc>
      </w:tr>
      <w:tr w:rsidR="00CD4E2A" w:rsidRPr="00FC773E" w14:paraId="500E2F27" w14:textId="77777777">
        <w:tc>
          <w:tcPr>
            <w:tcW w:w="8522" w:type="dxa"/>
            <w:gridSpan w:val="2"/>
            <w:tcBorders>
              <w:top w:val="single" w:sz="4" w:space="0" w:color="auto"/>
              <w:left w:val="single" w:sz="4" w:space="0" w:color="auto"/>
              <w:bottom w:val="single" w:sz="4" w:space="0" w:color="auto"/>
              <w:right w:val="single" w:sz="4" w:space="0" w:color="auto"/>
            </w:tcBorders>
            <w:hideMark/>
          </w:tcPr>
          <w:p w14:paraId="2E961E1E" w14:textId="77777777" w:rsidR="00CD4E2A" w:rsidRPr="00FC773E" w:rsidRDefault="000A76E3">
            <w:pPr>
              <w:widowControl w:val="0"/>
              <w:autoSpaceDE w:val="0"/>
              <w:autoSpaceDN w:val="0"/>
              <w:adjustRightInd w:val="0"/>
              <w:rPr>
                <w:rFonts w:eastAsia="Calibri"/>
                <w:lang w:val="pt-PT" w:eastAsia="lt-LT"/>
              </w:rPr>
            </w:pPr>
            <w:r w:rsidRPr="00FC773E">
              <w:rPr>
                <w:rFonts w:eastAsia="Calibri"/>
                <w:lang w:val="pt-PT" w:eastAsia="lt-LT"/>
              </w:rPr>
              <w:t>Inkstų ir šlapimo takų sutrikimai</w:t>
            </w:r>
          </w:p>
        </w:tc>
      </w:tr>
      <w:tr w:rsidR="00CD4E2A" w14:paraId="42A4953F" w14:textId="77777777">
        <w:tc>
          <w:tcPr>
            <w:tcW w:w="2376" w:type="dxa"/>
            <w:tcBorders>
              <w:top w:val="single" w:sz="4" w:space="0" w:color="auto"/>
              <w:left w:val="single" w:sz="4" w:space="0" w:color="auto"/>
              <w:bottom w:val="single" w:sz="4" w:space="0" w:color="auto"/>
              <w:right w:val="single" w:sz="4" w:space="0" w:color="auto"/>
            </w:tcBorders>
            <w:hideMark/>
          </w:tcPr>
          <w:p w14:paraId="4B33C53B" w14:textId="77777777" w:rsidR="00CD4E2A" w:rsidRDefault="000A76E3">
            <w:pPr>
              <w:widowControl w:val="0"/>
              <w:ind w:firstLine="426"/>
              <w:rPr>
                <w:rFonts w:eastAsia="Calibri"/>
                <w:lang w:eastAsia="lt-LT"/>
              </w:rPr>
            </w:pPr>
            <w:r>
              <w:rPr>
                <w:rFonts w:eastAsia="Calibri"/>
                <w:lang w:eastAsia="lt-LT"/>
              </w:rPr>
              <w:t xml:space="preserve">Dažnis nežinomas </w:t>
            </w:r>
          </w:p>
        </w:tc>
        <w:tc>
          <w:tcPr>
            <w:tcW w:w="6146" w:type="dxa"/>
            <w:tcBorders>
              <w:top w:val="single" w:sz="4" w:space="0" w:color="auto"/>
              <w:left w:val="single" w:sz="4" w:space="0" w:color="auto"/>
              <w:bottom w:val="single" w:sz="4" w:space="0" w:color="auto"/>
              <w:right w:val="single" w:sz="4" w:space="0" w:color="auto"/>
            </w:tcBorders>
            <w:hideMark/>
          </w:tcPr>
          <w:p w14:paraId="1C224F03" w14:textId="77777777" w:rsidR="00CD4E2A" w:rsidRDefault="000A76E3">
            <w:pPr>
              <w:widowControl w:val="0"/>
              <w:rPr>
                <w:rFonts w:eastAsia="Calibri"/>
                <w:lang w:eastAsia="lt-LT"/>
              </w:rPr>
            </w:pPr>
            <w:r>
              <w:rPr>
                <w:rFonts w:eastAsia="Calibri"/>
                <w:lang w:eastAsia="lt-LT"/>
              </w:rPr>
              <w:t>Intersticinis nefritas</w:t>
            </w:r>
          </w:p>
          <w:p w14:paraId="6B3DF31D" w14:textId="77777777" w:rsidR="00CD4E2A" w:rsidRDefault="000A76E3">
            <w:pPr>
              <w:widowControl w:val="0"/>
              <w:rPr>
                <w:rFonts w:eastAsia="Calibri"/>
                <w:lang w:eastAsia="lt-LT"/>
              </w:rPr>
            </w:pPr>
            <w:r>
              <w:rPr>
                <w:rFonts w:eastAsia="Calibri"/>
                <w:lang w:eastAsia="lt-LT"/>
              </w:rPr>
              <w:t>Kristalurija</w:t>
            </w:r>
            <w:r>
              <w:t xml:space="preserve"> (įskaitant ūminį inkstų pažeidimą)</w:t>
            </w:r>
            <w:r>
              <w:rPr>
                <w:rFonts w:eastAsia="Calibri"/>
                <w:vertAlign w:val="superscript"/>
                <w:lang w:eastAsia="lt-LT"/>
              </w:rPr>
              <w:t>8</w:t>
            </w:r>
          </w:p>
        </w:tc>
      </w:tr>
      <w:tr w:rsidR="00CD4E2A" w:rsidRPr="00FC773E" w14:paraId="5D68B9AC" w14:textId="77777777">
        <w:tc>
          <w:tcPr>
            <w:tcW w:w="8522" w:type="dxa"/>
            <w:gridSpan w:val="2"/>
            <w:tcBorders>
              <w:top w:val="single" w:sz="4" w:space="0" w:color="auto"/>
              <w:left w:val="single" w:sz="4" w:space="0" w:color="auto"/>
              <w:bottom w:val="single" w:sz="4" w:space="0" w:color="auto"/>
              <w:right w:val="single" w:sz="4" w:space="0" w:color="auto"/>
            </w:tcBorders>
            <w:hideMark/>
          </w:tcPr>
          <w:p w14:paraId="3EFE7983" w14:textId="77777777" w:rsidR="00CD4E2A" w:rsidRDefault="000A76E3">
            <w:pPr>
              <w:widowControl w:val="0"/>
              <w:rPr>
                <w:rFonts w:eastAsia="Calibri"/>
                <w:lang w:eastAsia="lt-LT"/>
              </w:rPr>
            </w:pPr>
            <w:r>
              <w:rPr>
                <w:rFonts w:eastAsia="Calibri"/>
                <w:vertAlign w:val="superscript"/>
                <w:lang w:eastAsia="lt-LT"/>
              </w:rPr>
              <w:t>1</w:t>
            </w:r>
            <w:r>
              <w:rPr>
                <w:rFonts w:eastAsia="Calibri"/>
                <w:lang w:eastAsia="lt-LT"/>
              </w:rPr>
              <w:t xml:space="preserve"> Žr. 4.4 skyrių.</w:t>
            </w:r>
          </w:p>
          <w:p w14:paraId="43887872" w14:textId="77777777" w:rsidR="00CD4E2A" w:rsidRDefault="000A76E3">
            <w:pPr>
              <w:widowControl w:val="0"/>
              <w:autoSpaceDE w:val="0"/>
              <w:autoSpaceDN w:val="0"/>
              <w:adjustRightInd w:val="0"/>
              <w:rPr>
                <w:rFonts w:eastAsia="Calibri"/>
                <w:lang w:eastAsia="lt-LT"/>
              </w:rPr>
            </w:pPr>
            <w:r>
              <w:rPr>
                <w:rFonts w:eastAsia="Calibri"/>
                <w:vertAlign w:val="superscript"/>
                <w:lang w:eastAsia="lt-LT"/>
              </w:rPr>
              <w:t>2</w:t>
            </w:r>
            <w:r>
              <w:rPr>
                <w:rFonts w:eastAsia="Calibri"/>
                <w:lang w:eastAsia="lt-LT"/>
              </w:rPr>
              <w:t xml:space="preserve"> Žr. 4.4 skyrių.</w:t>
            </w:r>
          </w:p>
          <w:p w14:paraId="65818FCB" w14:textId="77777777" w:rsidR="00CD4E2A" w:rsidRDefault="000A76E3">
            <w:pPr>
              <w:widowControl w:val="0"/>
              <w:autoSpaceDE w:val="0"/>
              <w:autoSpaceDN w:val="0"/>
              <w:adjustRightInd w:val="0"/>
              <w:rPr>
                <w:rFonts w:eastAsia="Calibri"/>
                <w:lang w:eastAsia="lt-LT"/>
              </w:rPr>
            </w:pPr>
            <w:r>
              <w:rPr>
                <w:rFonts w:eastAsia="Calibri"/>
                <w:vertAlign w:val="superscript"/>
                <w:lang w:eastAsia="lt-LT"/>
              </w:rPr>
              <w:t>3</w:t>
            </w:r>
            <w:r>
              <w:rPr>
                <w:rFonts w:eastAsia="Calibri"/>
                <w:lang w:eastAsia="lt-LT"/>
              </w:rPr>
              <w:t xml:space="preserve"> Pykinimas dažniausiai būna susijęs su didelių dozių vartojimu per burną. Jeigu pasireiškia virškinimo trakto reakcijų, jas galima sumažinti Betaklav vartojant pradėjus valgyti.</w:t>
            </w:r>
          </w:p>
          <w:p w14:paraId="36764B8B" w14:textId="77777777" w:rsidR="00CD4E2A" w:rsidRDefault="000A76E3">
            <w:pPr>
              <w:widowControl w:val="0"/>
              <w:autoSpaceDE w:val="0"/>
              <w:autoSpaceDN w:val="0"/>
              <w:adjustRightInd w:val="0"/>
              <w:rPr>
                <w:rFonts w:eastAsia="Calibri"/>
                <w:lang w:eastAsia="lt-LT"/>
              </w:rPr>
            </w:pPr>
            <w:r>
              <w:rPr>
                <w:rFonts w:eastAsia="Calibri"/>
                <w:vertAlign w:val="superscript"/>
                <w:lang w:eastAsia="lt-LT"/>
              </w:rPr>
              <w:t>4</w:t>
            </w:r>
            <w:r>
              <w:rPr>
                <w:rFonts w:eastAsia="Calibri"/>
                <w:lang w:eastAsia="lt-LT"/>
              </w:rPr>
              <w:t xml:space="preserve"> Įskaitant pseudomembraninį kolitą ir hemoraginį kolitą (žr. 4.4 skyrių).</w:t>
            </w:r>
          </w:p>
          <w:p w14:paraId="733CE371" w14:textId="77777777" w:rsidR="00CD4E2A" w:rsidRDefault="000A76E3">
            <w:pPr>
              <w:widowControl w:val="0"/>
              <w:autoSpaceDE w:val="0"/>
              <w:autoSpaceDN w:val="0"/>
              <w:adjustRightInd w:val="0"/>
              <w:rPr>
                <w:rFonts w:eastAsia="Calibri"/>
                <w:lang w:eastAsia="lt-LT"/>
              </w:rPr>
            </w:pPr>
            <w:r>
              <w:rPr>
                <w:rFonts w:eastAsia="Calibri"/>
                <w:vertAlign w:val="superscript"/>
                <w:lang w:eastAsia="lt-LT"/>
              </w:rPr>
              <w:t>5</w:t>
            </w:r>
            <w:r>
              <w:rPr>
                <w:rFonts w:eastAsia="Calibri"/>
                <w:lang w:eastAsia="lt-LT"/>
              </w:rPr>
              <w:t xml:space="preserve"> Pacientams, vartojantiems beta laktaminių antibiotikų, pasireiškė vidutinis AST ir (arba) ALT aktyvumo padidėjimas, bet tokio poveikio reikšmė nežinoma.</w:t>
            </w:r>
          </w:p>
          <w:p w14:paraId="01EE5EFD" w14:textId="77777777" w:rsidR="00CD4E2A" w:rsidRDefault="000A76E3">
            <w:pPr>
              <w:widowControl w:val="0"/>
              <w:autoSpaceDE w:val="0"/>
              <w:autoSpaceDN w:val="0"/>
              <w:adjustRightInd w:val="0"/>
              <w:rPr>
                <w:rFonts w:eastAsia="Calibri"/>
                <w:lang w:eastAsia="lt-LT"/>
              </w:rPr>
            </w:pPr>
            <w:r>
              <w:rPr>
                <w:rFonts w:eastAsia="Calibri"/>
                <w:vertAlign w:val="superscript"/>
                <w:lang w:eastAsia="lt-LT"/>
              </w:rPr>
              <w:t>6</w:t>
            </w:r>
            <w:r>
              <w:rPr>
                <w:rFonts w:eastAsia="Calibri"/>
                <w:lang w:eastAsia="lt-LT"/>
              </w:rPr>
              <w:t xml:space="preserve"> Šie reiškiniai pasireiškė vartojant kitokių penicilinų ir cefalosporinų (žr. 4.4 skyrių).</w:t>
            </w:r>
          </w:p>
          <w:p w14:paraId="30BEC9FB" w14:textId="77777777" w:rsidR="00CD4E2A" w:rsidRDefault="000A76E3">
            <w:pPr>
              <w:widowControl w:val="0"/>
              <w:autoSpaceDE w:val="0"/>
              <w:autoSpaceDN w:val="0"/>
              <w:adjustRightInd w:val="0"/>
              <w:rPr>
                <w:rFonts w:eastAsia="Calibri"/>
                <w:lang w:eastAsia="lt-LT"/>
              </w:rPr>
            </w:pPr>
            <w:r>
              <w:rPr>
                <w:rFonts w:eastAsia="Calibri"/>
                <w:vertAlign w:val="superscript"/>
                <w:lang w:eastAsia="lt-LT"/>
              </w:rPr>
              <w:t>7</w:t>
            </w:r>
            <w:r>
              <w:rPr>
                <w:rFonts w:eastAsia="Calibri"/>
                <w:lang w:eastAsia="lt-LT"/>
              </w:rPr>
              <w:t xml:space="preserve"> Jeigu pasireiškia bet kokia padidėjusio jautrumo dermatito reakcija, gydymą reikia nutraukti (žr. 4.4 skyrių).</w:t>
            </w:r>
          </w:p>
          <w:p w14:paraId="22577343" w14:textId="77777777" w:rsidR="00CD4E2A" w:rsidRDefault="000A76E3">
            <w:pPr>
              <w:widowControl w:val="0"/>
              <w:autoSpaceDE w:val="0"/>
              <w:autoSpaceDN w:val="0"/>
              <w:adjustRightInd w:val="0"/>
              <w:rPr>
                <w:rFonts w:eastAsia="Calibri"/>
                <w:lang w:eastAsia="lt-LT"/>
              </w:rPr>
            </w:pPr>
            <w:r>
              <w:rPr>
                <w:rFonts w:eastAsia="Calibri"/>
                <w:vertAlign w:val="superscript"/>
                <w:lang w:eastAsia="lt-LT"/>
              </w:rPr>
              <w:t>8</w:t>
            </w:r>
            <w:r>
              <w:rPr>
                <w:rFonts w:eastAsia="Calibri"/>
                <w:lang w:eastAsia="lt-LT"/>
              </w:rPr>
              <w:t xml:space="preserve"> Žr. 4.9 skyrių.</w:t>
            </w:r>
          </w:p>
          <w:p w14:paraId="0FED89FD" w14:textId="77777777" w:rsidR="00CD4E2A" w:rsidRDefault="000A76E3">
            <w:pPr>
              <w:widowControl w:val="0"/>
              <w:autoSpaceDE w:val="0"/>
              <w:autoSpaceDN w:val="0"/>
              <w:adjustRightInd w:val="0"/>
              <w:rPr>
                <w:rFonts w:eastAsia="Calibri"/>
                <w:lang w:eastAsia="lt-LT"/>
              </w:rPr>
            </w:pPr>
            <w:r>
              <w:rPr>
                <w:rFonts w:eastAsia="Calibri"/>
                <w:vertAlign w:val="superscript"/>
                <w:lang w:eastAsia="lt-LT"/>
              </w:rPr>
              <w:t>9</w:t>
            </w:r>
            <w:r>
              <w:rPr>
                <w:rFonts w:eastAsia="Calibri"/>
                <w:lang w:eastAsia="lt-LT"/>
              </w:rPr>
              <w:t xml:space="preserve"> Žr. 4.4 skyrių.</w:t>
            </w:r>
          </w:p>
          <w:p w14:paraId="26D36EAD" w14:textId="77777777" w:rsidR="00CD4E2A" w:rsidRDefault="000A76E3">
            <w:pPr>
              <w:widowControl w:val="0"/>
              <w:autoSpaceDE w:val="0"/>
              <w:autoSpaceDN w:val="0"/>
              <w:adjustRightInd w:val="0"/>
              <w:rPr>
                <w:rFonts w:eastAsia="Calibri"/>
                <w:lang w:eastAsia="lt-LT"/>
              </w:rPr>
            </w:pPr>
            <w:r>
              <w:rPr>
                <w:rFonts w:eastAsia="Calibri"/>
                <w:vertAlign w:val="superscript"/>
                <w:lang w:eastAsia="lt-LT"/>
              </w:rPr>
              <w:t>10</w:t>
            </w:r>
            <w:r>
              <w:rPr>
                <w:rFonts w:eastAsia="Calibri"/>
                <w:lang w:eastAsia="lt-LT"/>
              </w:rPr>
              <w:t xml:space="preserve"> Žr.4.3 ir 4.4 skyrių.</w:t>
            </w:r>
          </w:p>
          <w:p w14:paraId="1849AC6E" w14:textId="77777777" w:rsidR="00CD4E2A" w:rsidRPr="00FC773E" w:rsidRDefault="000A76E3">
            <w:pPr>
              <w:widowControl w:val="0"/>
              <w:autoSpaceDE w:val="0"/>
              <w:autoSpaceDN w:val="0"/>
              <w:adjustRightInd w:val="0"/>
              <w:rPr>
                <w:rFonts w:eastAsia="Calibri"/>
                <w:lang w:val="pt-PT" w:eastAsia="lt-LT"/>
              </w:rPr>
            </w:pPr>
            <w:r>
              <w:rPr>
                <w:snapToGrid w:val="0"/>
                <w:vertAlign w:val="superscript"/>
              </w:rPr>
              <w:t>11</w:t>
            </w:r>
            <w:r>
              <w:rPr>
                <w:snapToGrid w:val="0"/>
              </w:rPr>
              <w:t xml:space="preserve"> Gauta labai retų pranešimų apie paviršinį dantų spalvos pokytį vaikams. </w:t>
            </w:r>
            <w:r w:rsidRPr="00FC773E">
              <w:rPr>
                <w:snapToGrid w:val="0"/>
                <w:lang w:val="pt-PT"/>
              </w:rPr>
              <w:t>Gera dantų higiena gali padėti išvengti dantų spalvos pokyčio, kadangi jis paprastai pašalinamas valant dantis.</w:t>
            </w:r>
          </w:p>
        </w:tc>
      </w:tr>
    </w:tbl>
    <w:p w14:paraId="15A7E0CA" w14:textId="77777777" w:rsidR="00CD4E2A" w:rsidRPr="00FC773E" w:rsidRDefault="00CD4E2A">
      <w:pPr>
        <w:widowControl w:val="0"/>
        <w:autoSpaceDE w:val="0"/>
        <w:autoSpaceDN w:val="0"/>
        <w:adjustRightInd w:val="0"/>
        <w:jc w:val="both"/>
        <w:rPr>
          <w:rFonts w:eastAsia="Calibri"/>
          <w:u w:val="single"/>
          <w:lang w:val="pt-PT" w:eastAsia="lt-LT"/>
        </w:rPr>
      </w:pPr>
    </w:p>
    <w:p w14:paraId="64676F09" w14:textId="77777777" w:rsidR="00CD4E2A" w:rsidRPr="00FC773E" w:rsidRDefault="000A76E3">
      <w:pPr>
        <w:widowControl w:val="0"/>
        <w:autoSpaceDE w:val="0"/>
        <w:autoSpaceDN w:val="0"/>
        <w:adjustRightInd w:val="0"/>
        <w:rPr>
          <w:rFonts w:eastAsia="Calibri"/>
          <w:u w:val="single"/>
          <w:lang w:val="pt-PT" w:eastAsia="lt-LT"/>
        </w:rPr>
      </w:pPr>
      <w:r w:rsidRPr="00FC773E">
        <w:rPr>
          <w:rFonts w:eastAsia="Calibri"/>
          <w:u w:val="single"/>
          <w:lang w:val="pt-PT" w:eastAsia="lt-LT"/>
        </w:rPr>
        <w:t>Pranešimas apie įtariamas nepageidaujamas reakcijas</w:t>
      </w:r>
    </w:p>
    <w:p w14:paraId="6F1B9B50" w14:textId="77777777" w:rsidR="00CD4E2A" w:rsidRDefault="000A76E3">
      <w:pPr>
        <w:autoSpaceDE w:val="0"/>
        <w:autoSpaceDN w:val="0"/>
        <w:adjustRightInd w:val="0"/>
        <w:rPr>
          <w:noProof/>
          <w:snapToGrid w:val="0"/>
          <w:szCs w:val="24"/>
          <w:lang w:val="lt-LT"/>
        </w:rPr>
      </w:pPr>
      <w:r>
        <w:rPr>
          <w:noProof/>
          <w:snapToGrid w:val="0"/>
          <w:szCs w:val="24"/>
          <w:lang w:val="lt-LT"/>
        </w:rPr>
        <w:t>Svarbu pranešti apie įtariamas nepageidaujamas reakcijas, pastebėtas po vaistinio preparato registracijos, nes tai leidžia nuolat stebėti vaistinio preparato naudos ir rizikos santykį.</w:t>
      </w:r>
      <w:r>
        <w:rPr>
          <w:snapToGrid w:val="0"/>
          <w:szCs w:val="24"/>
          <w:lang w:val="lt-LT"/>
        </w:rPr>
        <w:t xml:space="preserve"> </w:t>
      </w:r>
      <w:r>
        <w:rPr>
          <w:noProof/>
          <w:snapToGrid w:val="0"/>
          <w:szCs w:val="24"/>
          <w:lang w:val="lt-LT"/>
        </w:rPr>
        <w:t xml:space="preserve">Sveikatos priežiūros ar farmacijos specialistai turi pranešti apie bet kokias įtariamas nepageidaujamas reakcijas, tiesiogiai užpildę pranešimo formą internetu Tarnybos Vaistinių preparatų informacinėje sistemoje </w:t>
      </w:r>
      <w:hyperlink r:id="rId7" w:history="1">
        <w:r>
          <w:rPr>
            <w:noProof/>
            <w:snapToGrid w:val="0"/>
            <w:color w:val="0000FF"/>
            <w:szCs w:val="24"/>
            <w:u w:val="single"/>
            <w:lang w:val="lt-LT"/>
          </w:rPr>
          <w:t>https://vapris.vvkt.lt/vvkt-web/public/nrvSpecialist</w:t>
        </w:r>
      </w:hyperlink>
      <w:r>
        <w:rPr>
          <w:noProof/>
          <w:snapToGrid w:val="0"/>
          <w:szCs w:val="24"/>
          <w:lang w:val="lt-LT"/>
        </w:rPr>
        <w:t xml:space="preserve"> arba užpildę Sveikatos priežiūros ar farmacijos specialisto pranešimo apie įtariamą nepageidaujamą reakciją (ĮNR) formą, kuri skelbiama </w:t>
      </w:r>
      <w:hyperlink r:id="rId8" w:history="1">
        <w:r>
          <w:rPr>
            <w:noProof/>
            <w:snapToGrid w:val="0"/>
            <w:color w:val="0000FF"/>
            <w:szCs w:val="24"/>
            <w:u w:val="single"/>
            <w:lang w:val="lt-LT"/>
          </w:rPr>
          <w:t>https://www.vvkt.lt/index.php?1399030386</w:t>
        </w:r>
      </w:hyperlink>
      <w:r>
        <w:rPr>
          <w:noProof/>
          <w:snapToGrid w:val="0"/>
          <w:szCs w:val="24"/>
          <w:lang w:val="lt-LT"/>
        </w:rPr>
        <w:t>, ir atsiųsti elektroniniu paštu (adresu NepageidaujamaR@vvkt.lt).</w:t>
      </w:r>
    </w:p>
    <w:p w14:paraId="11222D3F" w14:textId="77777777" w:rsidR="00CD4E2A" w:rsidRPr="00FC773E" w:rsidRDefault="00CD4E2A">
      <w:pPr>
        <w:widowControl w:val="0"/>
        <w:rPr>
          <w:rFonts w:eastAsia="Calibri"/>
          <w:b/>
          <w:lang w:val="lt-LT" w:eastAsia="lt-LT"/>
        </w:rPr>
      </w:pPr>
    </w:p>
    <w:p w14:paraId="672E93FD" w14:textId="77777777" w:rsidR="00CD4E2A" w:rsidRPr="00FC773E" w:rsidRDefault="000A76E3">
      <w:pPr>
        <w:widowControl w:val="0"/>
        <w:rPr>
          <w:rFonts w:eastAsia="Calibri"/>
          <w:b/>
          <w:lang w:val="lt-LT" w:eastAsia="lt-LT"/>
        </w:rPr>
      </w:pPr>
      <w:r w:rsidRPr="00FC773E">
        <w:rPr>
          <w:rFonts w:eastAsia="Calibri"/>
          <w:b/>
          <w:lang w:val="lt-LT" w:eastAsia="lt-LT"/>
        </w:rPr>
        <w:t>4.9</w:t>
      </w:r>
      <w:r w:rsidRPr="00FC773E">
        <w:rPr>
          <w:rFonts w:eastAsia="Calibri"/>
          <w:b/>
          <w:lang w:val="lt-LT" w:eastAsia="lt-LT"/>
        </w:rPr>
        <w:tab/>
        <w:t>Perdozavimas</w:t>
      </w:r>
    </w:p>
    <w:p w14:paraId="00F04368" w14:textId="77777777" w:rsidR="00CD4E2A" w:rsidRPr="00FC773E" w:rsidRDefault="00CD4E2A">
      <w:pPr>
        <w:widowControl w:val="0"/>
        <w:rPr>
          <w:rFonts w:eastAsia="Calibri"/>
          <w:lang w:val="lt-LT" w:eastAsia="lt-LT"/>
        </w:rPr>
      </w:pPr>
    </w:p>
    <w:p w14:paraId="1C568EE0" w14:textId="77777777" w:rsidR="00CD4E2A" w:rsidRPr="00FC773E" w:rsidRDefault="000A76E3">
      <w:pPr>
        <w:widowControl w:val="0"/>
        <w:autoSpaceDE w:val="0"/>
        <w:autoSpaceDN w:val="0"/>
        <w:adjustRightInd w:val="0"/>
        <w:rPr>
          <w:rFonts w:eastAsia="Calibri"/>
          <w:u w:val="single"/>
          <w:lang w:val="lt-LT" w:eastAsia="lt-LT"/>
        </w:rPr>
      </w:pPr>
      <w:r w:rsidRPr="00FC773E">
        <w:rPr>
          <w:rFonts w:eastAsia="Calibri"/>
          <w:u w:val="single"/>
          <w:lang w:val="lt-LT" w:eastAsia="lt-LT"/>
        </w:rPr>
        <w:t>Simptomai</w:t>
      </w:r>
    </w:p>
    <w:p w14:paraId="3FB3F3A7" w14:textId="77777777" w:rsidR="00CD4E2A" w:rsidRPr="00FC773E" w:rsidRDefault="000A76E3">
      <w:pPr>
        <w:widowControl w:val="0"/>
        <w:rPr>
          <w:rFonts w:eastAsia="Calibri"/>
          <w:lang w:val="lt-LT" w:eastAsia="lt-LT"/>
        </w:rPr>
      </w:pPr>
      <w:r w:rsidRPr="00FC773E">
        <w:rPr>
          <w:rFonts w:eastAsia="Calibri"/>
          <w:lang w:val="lt-LT" w:eastAsia="lt-LT"/>
        </w:rPr>
        <w:t>Pranešta apie amoksicilino nuosėdų atsiradimą šlapimo pūslės kateteryje, ypač vartojant dideles dozes į veną. Reikia reguliariai tikrinti kateterio praeinamumą (žr. 4.4 skyrių). Gali atsirasti virškinimo trakto simptomų bei skysčių ir elektrolitų pusiausvyros sutrikimų. Buvo amoksicilino sukeltos kristalurijos atvejų, kai kuriais atvejais dėl to pasireiškė inkstų nepakankamumas (žr. 4.4 skyrių).</w:t>
      </w:r>
    </w:p>
    <w:p w14:paraId="75972F8F" w14:textId="77777777" w:rsidR="00CD4E2A" w:rsidRPr="00FC773E" w:rsidRDefault="000A76E3">
      <w:pPr>
        <w:widowControl w:val="0"/>
        <w:tabs>
          <w:tab w:val="left" w:pos="851"/>
        </w:tabs>
        <w:autoSpaceDE w:val="0"/>
        <w:autoSpaceDN w:val="0"/>
        <w:adjustRightInd w:val="0"/>
        <w:rPr>
          <w:rFonts w:eastAsia="Calibri"/>
          <w:lang w:val="pt-PT" w:eastAsia="lt-LT"/>
        </w:rPr>
      </w:pPr>
      <w:r w:rsidRPr="00FC773E">
        <w:rPr>
          <w:rFonts w:eastAsia="Calibri"/>
          <w:lang w:val="pt-PT" w:eastAsia="lt-LT"/>
        </w:rPr>
        <w:lastRenderedPageBreak/>
        <w:t>Pacientams, kurie serga inkstų funkcijos sutrikimu ar vartoja dideles vaistinio preparato dozes, gali atsirasti traukulių.</w:t>
      </w:r>
    </w:p>
    <w:p w14:paraId="44087A09" w14:textId="77777777" w:rsidR="00CD4E2A" w:rsidRPr="00FC773E" w:rsidRDefault="00CD4E2A">
      <w:pPr>
        <w:widowControl w:val="0"/>
        <w:rPr>
          <w:rFonts w:eastAsia="Calibri"/>
          <w:lang w:val="pt-PT" w:eastAsia="lt-LT"/>
        </w:rPr>
      </w:pPr>
    </w:p>
    <w:p w14:paraId="143E7321" w14:textId="77777777" w:rsidR="00CD4E2A" w:rsidRPr="00FC773E" w:rsidRDefault="000A76E3">
      <w:pPr>
        <w:widowControl w:val="0"/>
        <w:rPr>
          <w:rFonts w:eastAsia="Calibri"/>
          <w:u w:val="single"/>
          <w:lang w:val="pt-PT" w:eastAsia="lt-LT"/>
        </w:rPr>
      </w:pPr>
      <w:r w:rsidRPr="00FC773E">
        <w:rPr>
          <w:rFonts w:eastAsia="Calibri"/>
          <w:u w:val="single"/>
          <w:lang w:val="pt-PT" w:eastAsia="lt-LT"/>
        </w:rPr>
        <w:t>Gydymas</w:t>
      </w:r>
    </w:p>
    <w:p w14:paraId="3AD373E2" w14:textId="77777777" w:rsidR="00CD4E2A" w:rsidRPr="00FC773E" w:rsidRDefault="000A76E3">
      <w:pPr>
        <w:widowControl w:val="0"/>
        <w:rPr>
          <w:rFonts w:eastAsia="Calibri"/>
          <w:lang w:val="pt-PT" w:eastAsia="lt-LT"/>
        </w:rPr>
      </w:pPr>
      <w:r w:rsidRPr="00FC773E">
        <w:rPr>
          <w:rFonts w:eastAsia="Calibri"/>
          <w:lang w:val="pt-PT" w:eastAsia="lt-LT"/>
        </w:rPr>
        <w:t>Virškinimo trakto simptomus galima gydyti simptomiškai, atkreipiant dėmesį į vandens ir elektrolitų pusiausvyrą.</w:t>
      </w:r>
    </w:p>
    <w:p w14:paraId="5D117619" w14:textId="77777777" w:rsidR="00CD4E2A" w:rsidRPr="00FC773E" w:rsidRDefault="000A76E3">
      <w:pPr>
        <w:widowControl w:val="0"/>
        <w:rPr>
          <w:rFonts w:eastAsia="Calibri"/>
          <w:lang w:val="pt-PT" w:eastAsia="lt-LT"/>
        </w:rPr>
      </w:pPr>
      <w:r w:rsidRPr="00FC773E">
        <w:rPr>
          <w:rFonts w:eastAsia="Calibri"/>
          <w:lang w:val="pt-PT" w:eastAsia="lt-LT"/>
        </w:rPr>
        <w:t>Amoksiciliną ir klavulano rūgštį iš kraujotakos galima šalinti hemodialize.</w:t>
      </w:r>
    </w:p>
    <w:p w14:paraId="01EC847D" w14:textId="77777777" w:rsidR="00CD4E2A" w:rsidRPr="00FC773E" w:rsidRDefault="00CD4E2A">
      <w:pPr>
        <w:widowControl w:val="0"/>
        <w:rPr>
          <w:rFonts w:eastAsia="Calibri"/>
          <w:lang w:val="pt-PT" w:eastAsia="lt-LT"/>
        </w:rPr>
      </w:pPr>
    </w:p>
    <w:p w14:paraId="69A355FF" w14:textId="77777777" w:rsidR="00CD4E2A" w:rsidRPr="00FC773E" w:rsidRDefault="00CD4E2A">
      <w:pPr>
        <w:widowControl w:val="0"/>
        <w:rPr>
          <w:rFonts w:eastAsia="Calibri"/>
          <w:lang w:val="pt-PT" w:eastAsia="lt-LT"/>
        </w:rPr>
      </w:pPr>
    </w:p>
    <w:p w14:paraId="3A270662" w14:textId="77777777" w:rsidR="00CD4E2A" w:rsidRPr="00FC773E" w:rsidRDefault="000A76E3">
      <w:pPr>
        <w:widowControl w:val="0"/>
        <w:rPr>
          <w:rFonts w:eastAsia="Calibri"/>
          <w:b/>
          <w:caps/>
          <w:lang w:val="pt-PT" w:eastAsia="lt-LT"/>
        </w:rPr>
      </w:pPr>
      <w:r w:rsidRPr="00FC773E">
        <w:rPr>
          <w:rFonts w:eastAsia="Calibri"/>
          <w:b/>
          <w:caps/>
          <w:lang w:val="pt-PT" w:eastAsia="lt-LT"/>
        </w:rPr>
        <w:t>5.</w:t>
      </w:r>
      <w:r w:rsidRPr="00FC773E">
        <w:rPr>
          <w:rFonts w:eastAsia="Calibri"/>
          <w:b/>
          <w:caps/>
          <w:lang w:val="pt-PT" w:eastAsia="lt-LT"/>
        </w:rPr>
        <w:tab/>
      </w:r>
      <w:r w:rsidRPr="00FC773E">
        <w:rPr>
          <w:rFonts w:eastAsia="Calibri"/>
          <w:b/>
          <w:lang w:val="pt-PT" w:eastAsia="lt-LT"/>
        </w:rPr>
        <w:t xml:space="preserve">FARMAKOLOGINĖS </w:t>
      </w:r>
      <w:r w:rsidRPr="00FC773E">
        <w:rPr>
          <w:rFonts w:eastAsia="Calibri"/>
          <w:b/>
          <w:caps/>
          <w:lang w:val="pt-PT" w:eastAsia="lt-LT"/>
        </w:rPr>
        <w:t>savybės</w:t>
      </w:r>
    </w:p>
    <w:p w14:paraId="062CB9EB" w14:textId="77777777" w:rsidR="00CD4E2A" w:rsidRPr="00FC773E" w:rsidRDefault="00CD4E2A">
      <w:pPr>
        <w:widowControl w:val="0"/>
        <w:rPr>
          <w:rFonts w:eastAsia="Calibri"/>
          <w:lang w:val="pt-PT" w:eastAsia="lt-LT"/>
        </w:rPr>
      </w:pPr>
    </w:p>
    <w:p w14:paraId="7CE51774" w14:textId="77777777" w:rsidR="00CD4E2A" w:rsidRPr="00FC773E" w:rsidRDefault="000A76E3">
      <w:pPr>
        <w:widowControl w:val="0"/>
        <w:rPr>
          <w:rFonts w:eastAsia="Calibri"/>
          <w:b/>
          <w:lang w:val="pt-PT" w:eastAsia="lt-LT"/>
        </w:rPr>
      </w:pPr>
      <w:r w:rsidRPr="00FC773E">
        <w:rPr>
          <w:rFonts w:eastAsia="Calibri"/>
          <w:b/>
          <w:lang w:val="pt-PT" w:eastAsia="lt-LT"/>
        </w:rPr>
        <w:t>5.1</w:t>
      </w:r>
      <w:r w:rsidRPr="00FC773E">
        <w:rPr>
          <w:rFonts w:eastAsia="Calibri"/>
          <w:b/>
          <w:lang w:val="pt-PT" w:eastAsia="lt-LT"/>
        </w:rPr>
        <w:tab/>
        <w:t>Farmakodinaminės savybės</w:t>
      </w:r>
    </w:p>
    <w:p w14:paraId="7BC1A7FC" w14:textId="77777777" w:rsidR="00CD4E2A" w:rsidRPr="00FC773E" w:rsidRDefault="00CD4E2A">
      <w:pPr>
        <w:widowControl w:val="0"/>
        <w:rPr>
          <w:rFonts w:eastAsia="Calibri"/>
          <w:lang w:val="pt-PT" w:eastAsia="lt-LT"/>
        </w:rPr>
      </w:pPr>
    </w:p>
    <w:p w14:paraId="4F566FA6" w14:textId="77777777" w:rsidR="00CD4E2A" w:rsidRPr="00FC773E" w:rsidRDefault="000A76E3">
      <w:pPr>
        <w:widowControl w:val="0"/>
        <w:rPr>
          <w:rFonts w:eastAsia="Calibri"/>
          <w:lang w:val="pt-PT" w:eastAsia="lt-LT"/>
        </w:rPr>
      </w:pPr>
      <w:r w:rsidRPr="00FC773E">
        <w:rPr>
          <w:rFonts w:eastAsia="Calibri"/>
          <w:lang w:val="pt-PT" w:eastAsia="lt-LT"/>
        </w:rPr>
        <w:t>Farmakoterapinė grupė – sisteminio poveikio antibakteriniai preparatai, penicilinų deriniai, įskaitant betalaktamazių inhibitorius; ATC kodas – J01CR02.</w:t>
      </w:r>
    </w:p>
    <w:p w14:paraId="42060BF2" w14:textId="77777777" w:rsidR="00CD4E2A" w:rsidRPr="00FC773E" w:rsidRDefault="00CD4E2A">
      <w:pPr>
        <w:widowControl w:val="0"/>
        <w:rPr>
          <w:rFonts w:eastAsia="Calibri"/>
          <w:lang w:val="pt-PT" w:eastAsia="lt-LT"/>
        </w:rPr>
      </w:pPr>
    </w:p>
    <w:p w14:paraId="7D05182E" w14:textId="77777777" w:rsidR="00CD4E2A" w:rsidRPr="00FC773E" w:rsidRDefault="000A76E3">
      <w:pPr>
        <w:widowControl w:val="0"/>
        <w:rPr>
          <w:rFonts w:eastAsia="Calibri"/>
          <w:u w:val="single"/>
          <w:lang w:val="pt-PT" w:eastAsia="lt-LT"/>
        </w:rPr>
      </w:pPr>
      <w:r w:rsidRPr="00FC773E">
        <w:rPr>
          <w:rFonts w:eastAsia="Calibri"/>
          <w:u w:val="single"/>
          <w:lang w:val="pt-PT" w:eastAsia="lt-LT"/>
        </w:rPr>
        <w:t>Veikimo mechanizmas</w:t>
      </w:r>
    </w:p>
    <w:p w14:paraId="477D91AD" w14:textId="77777777" w:rsidR="00CD4E2A" w:rsidRPr="00FC773E" w:rsidRDefault="000A76E3">
      <w:pPr>
        <w:widowControl w:val="0"/>
        <w:rPr>
          <w:rFonts w:eastAsia="Calibri"/>
          <w:lang w:val="pt-PT" w:eastAsia="lt-LT"/>
        </w:rPr>
      </w:pPr>
      <w:r w:rsidRPr="00FC773E">
        <w:rPr>
          <w:rFonts w:eastAsia="Calibri"/>
          <w:lang w:val="pt-PT" w:eastAsia="lt-LT"/>
        </w:rPr>
        <w:t>Amoksicilinas yra pusiau sintetinis penicilinas (betalaktaminis antibiotikas), kuris slopina vieną ar daugiau fermentų (dažniausiai vadinamų peniciliną prisijungiančiais baltymais, PPB), veikiančių bakterijų ląstelės sienelės struktūrinio elemento peptidoglikano biosintezę. Dėl peptidoglikano sintezės slopinimo silpnėja ląstelių sienelė, dėl to paprastai pasireiškia ląstelių lizė ir žūtis.</w:t>
      </w:r>
    </w:p>
    <w:p w14:paraId="374A6228" w14:textId="77777777" w:rsidR="00CD4E2A" w:rsidRPr="00FC773E" w:rsidRDefault="000A76E3">
      <w:pPr>
        <w:widowControl w:val="0"/>
        <w:rPr>
          <w:rFonts w:eastAsia="Calibri"/>
          <w:lang w:val="pt-PT" w:eastAsia="lt-LT"/>
        </w:rPr>
      </w:pPr>
      <w:r w:rsidRPr="00FC773E">
        <w:rPr>
          <w:rFonts w:eastAsia="Calibri"/>
          <w:lang w:val="pt-PT" w:eastAsia="lt-LT"/>
        </w:rPr>
        <w:t>Amoksicilinas yra jautrus ardančiam betalaktamazių, kurias gamina atsparios bakterijos, poveikiui, todėl vien amoksicilino veikimo spektras neapima mikroorganizmų, gaminančių šiuos fermentus.</w:t>
      </w:r>
    </w:p>
    <w:p w14:paraId="3BA456DF" w14:textId="77777777" w:rsidR="00CD4E2A" w:rsidRPr="00FC773E" w:rsidRDefault="000A76E3">
      <w:pPr>
        <w:widowControl w:val="0"/>
        <w:rPr>
          <w:rFonts w:eastAsia="Calibri"/>
          <w:lang w:val="pt-PT" w:eastAsia="lt-LT"/>
        </w:rPr>
      </w:pPr>
      <w:r w:rsidRPr="00FC773E">
        <w:rPr>
          <w:rFonts w:eastAsia="Calibri"/>
          <w:lang w:val="pt-PT" w:eastAsia="lt-LT"/>
        </w:rPr>
        <w:t>Klavulano rūgštis turi į penicilinus panašią betalaktaminę struktūrą. Ji inaktyvina kai kuriuos fermentus betalaktamazes ir neleidžia inaktyvinti amoksicilino. Vien klavulano rūgštis kliniškai reikšmingo antibakterinio poveikio nesukelia.</w:t>
      </w:r>
    </w:p>
    <w:p w14:paraId="2AA587A6" w14:textId="77777777" w:rsidR="00CD4E2A" w:rsidRPr="00FC773E" w:rsidRDefault="00CD4E2A">
      <w:pPr>
        <w:widowControl w:val="0"/>
        <w:rPr>
          <w:rFonts w:eastAsia="Calibri"/>
          <w:lang w:val="pt-PT" w:eastAsia="lt-LT"/>
        </w:rPr>
      </w:pPr>
    </w:p>
    <w:p w14:paraId="2B51AE98" w14:textId="77777777" w:rsidR="00CD4E2A" w:rsidRPr="00FC773E" w:rsidRDefault="000A76E3">
      <w:pPr>
        <w:widowControl w:val="0"/>
        <w:rPr>
          <w:rFonts w:eastAsia="Calibri"/>
          <w:u w:val="single"/>
          <w:lang w:val="pt-PT" w:eastAsia="lt-LT"/>
        </w:rPr>
      </w:pPr>
      <w:r w:rsidRPr="00FC773E">
        <w:rPr>
          <w:rFonts w:eastAsia="Calibri"/>
          <w:u w:val="single"/>
          <w:lang w:val="pt-PT" w:eastAsia="lt-LT"/>
        </w:rPr>
        <w:t>Santykis tarp farmakokinetikos ir farmakodinamikos</w:t>
      </w:r>
    </w:p>
    <w:p w14:paraId="77A3B50A" w14:textId="77777777" w:rsidR="00CD4E2A" w:rsidRPr="00FC773E" w:rsidRDefault="000A76E3">
      <w:pPr>
        <w:widowControl w:val="0"/>
        <w:rPr>
          <w:rFonts w:eastAsia="Calibri"/>
          <w:lang w:val="pt-PT" w:eastAsia="lt-LT"/>
        </w:rPr>
      </w:pPr>
      <w:r w:rsidRPr="00FC773E">
        <w:rPr>
          <w:rFonts w:eastAsia="Calibri"/>
          <w:lang w:val="pt-PT" w:eastAsia="lt-LT"/>
        </w:rPr>
        <w:t>Manoma, kad svarbiausias amoksicilino veiksmingumą lemiantis veiksnys yra laikas, kurį vaistinio preparato koncentracija serume būna didesnė nei minimali slopinamoji koncentracija (T&gt;MSK).</w:t>
      </w:r>
    </w:p>
    <w:p w14:paraId="5E6526D5" w14:textId="77777777" w:rsidR="00CD4E2A" w:rsidRPr="00FC773E" w:rsidRDefault="00CD4E2A">
      <w:pPr>
        <w:widowControl w:val="0"/>
        <w:rPr>
          <w:rFonts w:eastAsia="Calibri"/>
          <w:lang w:val="pt-PT" w:eastAsia="lt-LT"/>
        </w:rPr>
      </w:pPr>
    </w:p>
    <w:p w14:paraId="698FB04A" w14:textId="77777777" w:rsidR="00CD4E2A" w:rsidRPr="00FC773E" w:rsidRDefault="000A76E3">
      <w:pPr>
        <w:widowControl w:val="0"/>
        <w:rPr>
          <w:rFonts w:eastAsia="Calibri"/>
          <w:u w:val="single"/>
          <w:lang w:val="pt-PT" w:eastAsia="lt-LT"/>
        </w:rPr>
      </w:pPr>
      <w:r w:rsidRPr="00FC773E">
        <w:rPr>
          <w:rFonts w:eastAsia="Calibri"/>
          <w:u w:val="single"/>
          <w:lang w:val="pt-PT" w:eastAsia="lt-LT"/>
        </w:rPr>
        <w:t>Atsparumo atsiradimo mechanizmai</w:t>
      </w:r>
    </w:p>
    <w:p w14:paraId="486AEAD6" w14:textId="77777777" w:rsidR="00CD4E2A" w:rsidRPr="00FC773E" w:rsidRDefault="000A76E3">
      <w:pPr>
        <w:widowControl w:val="0"/>
        <w:rPr>
          <w:rFonts w:eastAsia="Calibri"/>
          <w:lang w:val="pt-PT" w:eastAsia="lt-LT"/>
        </w:rPr>
      </w:pPr>
      <w:r w:rsidRPr="00FC773E">
        <w:rPr>
          <w:rFonts w:eastAsia="Calibri"/>
          <w:lang w:val="pt-PT" w:eastAsia="lt-LT"/>
        </w:rPr>
        <w:t>Yra du pagrindiniai atsparumo amoksicilinui/klavulano rūgščiai atsiradimo mechanizmai:</w:t>
      </w:r>
    </w:p>
    <w:p w14:paraId="48BFF96B" w14:textId="77777777" w:rsidR="00CD4E2A" w:rsidRPr="00FC773E" w:rsidRDefault="000A76E3">
      <w:pPr>
        <w:widowControl w:val="0"/>
        <w:numPr>
          <w:ilvl w:val="0"/>
          <w:numId w:val="31"/>
        </w:numPr>
        <w:tabs>
          <w:tab w:val="clear" w:pos="567"/>
        </w:tabs>
        <w:spacing w:line="240" w:lineRule="auto"/>
        <w:ind w:left="567" w:hanging="567"/>
        <w:rPr>
          <w:rFonts w:eastAsia="Calibri"/>
          <w:lang w:val="pt-PT" w:eastAsia="lt-LT"/>
        </w:rPr>
      </w:pPr>
      <w:r w:rsidRPr="00FC773E">
        <w:rPr>
          <w:rFonts w:eastAsia="Calibri"/>
          <w:lang w:val="pt-PT" w:eastAsia="lt-LT"/>
        </w:rPr>
        <w:t>slopinamasis tų beta laktamazių, kurių neslopina klavulano rūgštis, įskaitant B, C ir D klasės, poveikis;</w:t>
      </w:r>
    </w:p>
    <w:p w14:paraId="07D06A5F" w14:textId="77777777" w:rsidR="00CD4E2A" w:rsidRPr="00FC773E" w:rsidRDefault="000A76E3">
      <w:pPr>
        <w:widowControl w:val="0"/>
        <w:numPr>
          <w:ilvl w:val="0"/>
          <w:numId w:val="31"/>
        </w:numPr>
        <w:tabs>
          <w:tab w:val="clear" w:pos="567"/>
        </w:tabs>
        <w:spacing w:line="240" w:lineRule="auto"/>
        <w:ind w:left="567" w:hanging="567"/>
        <w:rPr>
          <w:rFonts w:eastAsia="Calibri"/>
          <w:lang w:val="pt-PT" w:eastAsia="lt-LT"/>
        </w:rPr>
      </w:pPr>
      <w:r w:rsidRPr="00FC773E">
        <w:rPr>
          <w:rFonts w:eastAsia="Calibri"/>
          <w:lang w:val="pt-PT" w:eastAsia="lt-LT"/>
        </w:rPr>
        <w:t>PPB pokytis, dėl kurio sumažėja antibakterinio vaistinio preparato afinitetas taikiniui.</w:t>
      </w:r>
    </w:p>
    <w:p w14:paraId="618D7296" w14:textId="77777777" w:rsidR="00CD4E2A" w:rsidRPr="00FC773E" w:rsidRDefault="00CD4E2A">
      <w:pPr>
        <w:widowControl w:val="0"/>
        <w:rPr>
          <w:rFonts w:eastAsia="Calibri"/>
          <w:lang w:val="pt-PT" w:eastAsia="lt-LT"/>
        </w:rPr>
      </w:pPr>
    </w:p>
    <w:p w14:paraId="0A71C78D" w14:textId="77777777" w:rsidR="00CD4E2A" w:rsidRPr="00FC773E" w:rsidRDefault="000A76E3">
      <w:pPr>
        <w:widowControl w:val="0"/>
        <w:rPr>
          <w:rFonts w:eastAsia="Calibri"/>
          <w:lang w:val="pt-PT" w:eastAsia="lt-LT"/>
        </w:rPr>
      </w:pPr>
      <w:r w:rsidRPr="00FC773E">
        <w:rPr>
          <w:rFonts w:eastAsia="Calibri"/>
          <w:lang w:val="pt-PT" w:eastAsia="lt-LT"/>
        </w:rPr>
        <w:t>Bakterijų, ypač gramneigiamų bakterijų, atsparumą gali lemti arba atsparumas gali būti susijęs su bakterijų sienelės nepralaidumu arba šalinimo iš ląstelės siurbliu.</w:t>
      </w:r>
    </w:p>
    <w:p w14:paraId="4A0124A5" w14:textId="77777777" w:rsidR="00CD4E2A" w:rsidRPr="00FC773E" w:rsidRDefault="00CD4E2A">
      <w:pPr>
        <w:widowControl w:val="0"/>
        <w:rPr>
          <w:rFonts w:eastAsia="Calibri"/>
          <w:lang w:val="pt-PT" w:eastAsia="lt-LT"/>
        </w:rPr>
      </w:pPr>
    </w:p>
    <w:p w14:paraId="28E79F2A" w14:textId="77777777" w:rsidR="00CD4E2A" w:rsidRDefault="000A76E3">
      <w:pPr>
        <w:widowControl w:val="0"/>
        <w:tabs>
          <w:tab w:val="clear" w:pos="567"/>
        </w:tabs>
        <w:spacing w:line="240" w:lineRule="auto"/>
        <w:rPr>
          <w:rFonts w:eastAsia="Calibri"/>
          <w:u w:val="single"/>
          <w:lang w:val="lt-LT" w:eastAsia="sl-SI"/>
        </w:rPr>
      </w:pPr>
      <w:r>
        <w:rPr>
          <w:rFonts w:eastAsia="Calibri"/>
          <w:u w:val="single"/>
          <w:lang w:val="lt-LT" w:eastAsia="sl-SI"/>
        </w:rPr>
        <w:t>Jautrumo tikrinimo lūžio taškai</w:t>
      </w:r>
    </w:p>
    <w:p w14:paraId="58D1E433" w14:textId="77777777" w:rsidR="00CD4E2A" w:rsidRPr="00FC773E" w:rsidRDefault="000A76E3">
      <w:pPr>
        <w:widowControl w:val="0"/>
        <w:rPr>
          <w:rFonts w:eastAsia="Calibri"/>
          <w:lang w:val="pt-PT" w:eastAsia="lt-LT"/>
        </w:rPr>
      </w:pPr>
      <w:r>
        <w:rPr>
          <w:rFonts w:eastAsia="Calibri"/>
          <w:lang w:val="lt-LT" w:eastAsia="sl-SI"/>
        </w:rPr>
        <w:t xml:space="preserve">Minimalios slopinančios koncentracijos (MIC) ribinės vertės, kurias nustatė </w:t>
      </w:r>
      <w:r w:rsidRPr="00FC773E">
        <w:rPr>
          <w:rFonts w:eastAsia="Calibri"/>
          <w:lang w:val="pt-PT" w:eastAsia="lt-LT"/>
        </w:rPr>
        <w:t>Europos antimikrobinio jautrumo tyrimo komitetas (</w:t>
      </w:r>
      <w:r w:rsidRPr="00FC773E">
        <w:rPr>
          <w:rFonts w:eastAsia="Calibri"/>
          <w:i/>
          <w:lang w:val="pt-PT" w:eastAsia="lt-LT"/>
        </w:rPr>
        <w:t xml:space="preserve">The European Committee on Antimicrobial Susceptibility Testing, </w:t>
      </w:r>
      <w:r w:rsidRPr="00FC773E">
        <w:rPr>
          <w:rFonts w:eastAsia="Calibri"/>
          <w:lang w:val="pt-PT"/>
        </w:rPr>
        <w:t>EUCAST</w:t>
      </w:r>
      <w:r w:rsidRPr="00FC773E">
        <w:rPr>
          <w:rFonts w:eastAsia="Calibri"/>
          <w:lang w:val="pt-PT" w:eastAsia="lt-LT"/>
        </w:rPr>
        <w:t xml:space="preserve">) pateikiamos </w:t>
      </w:r>
      <w:r>
        <w:rPr>
          <w:rFonts w:eastAsia="Calibri"/>
          <w:lang w:val="lt-LT" w:eastAsia="sl-SI"/>
        </w:rPr>
        <w:t xml:space="preserve">Europos vaistų agentūros (EMA) svetainėje: </w:t>
      </w:r>
      <w:hyperlink r:id="rId9" w:anchor="minimum-inhibitory-concentration-(mic)-breakpoints-section" w:history="1">
        <w:r w:rsidRPr="00FC773E">
          <w:rPr>
            <w:iCs/>
            <w:szCs w:val="22"/>
            <w:u w:val="single"/>
            <w:lang w:val="pt-PT"/>
          </w:rPr>
          <w:t>https://www.ema.europa.eu/en/evaluation-medicinal-products-indicated-treatment-bacterial-infections- scientific-guideline#minimum-inhibitory-concentration-(mic)-breakpoints-section</w:t>
        </w:r>
      </w:hyperlink>
    </w:p>
    <w:p w14:paraId="072C5F7C" w14:textId="77777777" w:rsidR="00CD4E2A" w:rsidRPr="00FC773E" w:rsidRDefault="00CD4E2A">
      <w:pPr>
        <w:widowControl w:val="0"/>
        <w:rPr>
          <w:rFonts w:eastAsia="Calibri"/>
          <w:lang w:val="pt-PT" w:eastAsia="lt-LT"/>
        </w:rPr>
      </w:pPr>
    </w:p>
    <w:p w14:paraId="4C57BB30" w14:textId="77777777" w:rsidR="00CD4E2A" w:rsidRPr="00FC773E" w:rsidRDefault="00CD4E2A">
      <w:pPr>
        <w:widowControl w:val="0"/>
        <w:rPr>
          <w:rFonts w:eastAsia="Calibri"/>
          <w:lang w:val="pt-PT" w:eastAsia="lt-LT"/>
        </w:rPr>
      </w:pPr>
    </w:p>
    <w:p w14:paraId="5CB5018B" w14:textId="77777777" w:rsidR="00CD4E2A" w:rsidRPr="00FC773E" w:rsidRDefault="000A76E3">
      <w:pPr>
        <w:widowControl w:val="0"/>
        <w:rPr>
          <w:rFonts w:eastAsia="Calibri"/>
          <w:lang w:val="pt-PT" w:eastAsia="lt-LT"/>
        </w:rPr>
      </w:pPr>
      <w:r w:rsidRPr="00FC773E">
        <w:rPr>
          <w:rFonts w:eastAsia="Calibri"/>
          <w:lang w:val="pt-PT" w:eastAsia="lt-LT"/>
        </w:rPr>
        <w:t>Tam tikrų mikroorganizmų rūšių atsparumo paplitimas įvairiose geografinėse vietovėse įvairiu laikotarpiu gali skirtis, todėl rekomenduojama atsižvelgti į vietinę informaciją apie mikroorganizmų atsparumą, ypač gydant sunkias infekcines ligas. Jeigu būtina, kai atsparumas vietovėje yra toks, kad kyla abejonių dėl vaistinio preparato veiksmingumo gydant bet kurio nors tipo infekcinę ligą, reikia pasitarti su ekspertu.</w:t>
      </w:r>
    </w:p>
    <w:p w14:paraId="27091AEC" w14:textId="77777777" w:rsidR="00CD4E2A" w:rsidRPr="00FC773E" w:rsidRDefault="00CD4E2A">
      <w:pPr>
        <w:widowControl w:val="0"/>
        <w:rPr>
          <w:rFonts w:eastAsia="Calibri"/>
          <w:lang w:val="pt-PT"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CD4E2A" w14:paraId="65ACFAA7" w14:textId="77777777">
        <w:tc>
          <w:tcPr>
            <w:tcW w:w="8522" w:type="dxa"/>
            <w:tcBorders>
              <w:top w:val="single" w:sz="4" w:space="0" w:color="auto"/>
              <w:left w:val="single" w:sz="4" w:space="0" w:color="auto"/>
              <w:bottom w:val="single" w:sz="4" w:space="0" w:color="auto"/>
              <w:right w:val="single" w:sz="4" w:space="0" w:color="auto"/>
            </w:tcBorders>
            <w:hideMark/>
          </w:tcPr>
          <w:p w14:paraId="235A9904" w14:textId="77777777" w:rsidR="00CD4E2A" w:rsidRDefault="000A76E3">
            <w:pPr>
              <w:widowControl w:val="0"/>
              <w:rPr>
                <w:rFonts w:eastAsia="Calibri"/>
                <w:u w:val="single"/>
                <w:lang w:eastAsia="lt-LT"/>
              </w:rPr>
            </w:pPr>
            <w:r>
              <w:rPr>
                <w:rFonts w:eastAsia="Calibri"/>
                <w:u w:val="single"/>
                <w:lang w:eastAsia="lt-LT"/>
              </w:rPr>
              <w:t>Dažniausiai jautrios rūšys</w:t>
            </w:r>
          </w:p>
        </w:tc>
      </w:tr>
      <w:tr w:rsidR="00CD4E2A" w:rsidRPr="00FC773E" w14:paraId="1BD8F3F8" w14:textId="77777777">
        <w:tc>
          <w:tcPr>
            <w:tcW w:w="8522" w:type="dxa"/>
            <w:tcBorders>
              <w:top w:val="single" w:sz="4" w:space="0" w:color="auto"/>
              <w:left w:val="single" w:sz="4" w:space="0" w:color="auto"/>
              <w:bottom w:val="single" w:sz="4" w:space="0" w:color="auto"/>
              <w:right w:val="single" w:sz="4" w:space="0" w:color="auto"/>
            </w:tcBorders>
          </w:tcPr>
          <w:p w14:paraId="3818CE75" w14:textId="77777777" w:rsidR="00CD4E2A" w:rsidRPr="00FC773E" w:rsidRDefault="000A76E3">
            <w:pPr>
              <w:widowControl w:val="0"/>
              <w:rPr>
                <w:rFonts w:eastAsia="Calibri"/>
                <w:i/>
                <w:lang w:val="pt-PT" w:eastAsia="lt-LT"/>
              </w:rPr>
            </w:pPr>
            <w:r w:rsidRPr="00FC773E">
              <w:rPr>
                <w:rFonts w:eastAsia="Calibri"/>
                <w:u w:val="single"/>
                <w:lang w:val="pt-PT" w:eastAsia="lt-LT"/>
              </w:rPr>
              <w:lastRenderedPageBreak/>
              <w:t>Gramteigiami aerobai</w:t>
            </w:r>
          </w:p>
          <w:p w14:paraId="2AB526A9" w14:textId="77777777" w:rsidR="00CD4E2A" w:rsidRPr="00FC773E" w:rsidRDefault="000A76E3">
            <w:pPr>
              <w:widowControl w:val="0"/>
              <w:rPr>
                <w:rFonts w:eastAsia="Calibri"/>
                <w:lang w:val="pt-PT" w:eastAsia="lt-LT"/>
              </w:rPr>
            </w:pPr>
            <w:r w:rsidRPr="00FC773E">
              <w:rPr>
                <w:rFonts w:eastAsia="Calibri"/>
                <w:i/>
                <w:lang w:val="pt-PT" w:eastAsia="lt-LT"/>
              </w:rPr>
              <w:t>Enterococcus faecalis</w:t>
            </w:r>
          </w:p>
          <w:p w14:paraId="0298F82A" w14:textId="77777777" w:rsidR="00CD4E2A" w:rsidRPr="00FC773E" w:rsidRDefault="000A76E3">
            <w:pPr>
              <w:widowControl w:val="0"/>
              <w:rPr>
                <w:rFonts w:eastAsia="Calibri"/>
                <w:i/>
                <w:lang w:val="pt-PT" w:eastAsia="lt-LT"/>
              </w:rPr>
            </w:pPr>
            <w:r w:rsidRPr="00FC773E">
              <w:rPr>
                <w:rFonts w:eastAsia="Calibri"/>
                <w:i/>
                <w:lang w:val="pt-PT" w:eastAsia="lt-LT"/>
              </w:rPr>
              <w:t>Gardnerella vaginalis</w:t>
            </w:r>
          </w:p>
          <w:p w14:paraId="417523C5" w14:textId="77777777" w:rsidR="00CD4E2A" w:rsidRPr="00FC773E" w:rsidRDefault="000A76E3">
            <w:pPr>
              <w:widowControl w:val="0"/>
              <w:rPr>
                <w:rFonts w:eastAsia="Calibri"/>
                <w:i/>
                <w:lang w:val="pt-PT" w:eastAsia="lt-LT"/>
              </w:rPr>
            </w:pPr>
            <w:r w:rsidRPr="00FC773E">
              <w:rPr>
                <w:rFonts w:eastAsia="Calibri"/>
                <w:i/>
                <w:lang w:val="pt-PT" w:eastAsia="lt-LT"/>
              </w:rPr>
              <w:t xml:space="preserve">Staphylococcus aureus </w:t>
            </w:r>
            <w:r w:rsidRPr="00FC773E">
              <w:rPr>
                <w:rFonts w:eastAsia="Calibri"/>
                <w:lang w:val="pt-PT" w:eastAsia="lt-LT"/>
              </w:rPr>
              <w:t xml:space="preserve">(meticilinui jautrūs) </w:t>
            </w:r>
            <w:r w:rsidRPr="00FC773E">
              <w:rPr>
                <w:rFonts w:eastAsia="Calibri"/>
                <w:vertAlign w:val="superscript"/>
                <w:lang w:val="pt-PT" w:eastAsia="lt-LT"/>
              </w:rPr>
              <w:t>£</w:t>
            </w:r>
          </w:p>
          <w:p w14:paraId="45EA2578" w14:textId="77777777" w:rsidR="00CD4E2A" w:rsidRPr="00FC773E" w:rsidRDefault="000A76E3">
            <w:pPr>
              <w:widowControl w:val="0"/>
              <w:rPr>
                <w:rFonts w:eastAsia="Calibri"/>
                <w:lang w:val="pt-PT" w:eastAsia="lt-LT"/>
              </w:rPr>
            </w:pPr>
            <w:r w:rsidRPr="00FC773E">
              <w:rPr>
                <w:rFonts w:eastAsia="Calibri"/>
                <w:i/>
                <w:lang w:val="pt-PT" w:eastAsia="lt-LT"/>
              </w:rPr>
              <w:t>Stafilokokai, kurie neturi koaguliazės</w:t>
            </w:r>
            <w:r w:rsidRPr="00FC773E">
              <w:rPr>
                <w:rFonts w:eastAsia="Calibri"/>
                <w:lang w:val="pt-PT" w:eastAsia="lt-LT"/>
              </w:rPr>
              <w:t xml:space="preserve"> (meticilinui jautrūs)</w:t>
            </w:r>
          </w:p>
          <w:p w14:paraId="42AC4276" w14:textId="77777777" w:rsidR="00CD4E2A" w:rsidRPr="00FC773E" w:rsidRDefault="000A76E3">
            <w:pPr>
              <w:widowControl w:val="0"/>
              <w:rPr>
                <w:rFonts w:eastAsia="Calibri"/>
                <w:i/>
                <w:lang w:val="pt-PT" w:eastAsia="lt-LT"/>
              </w:rPr>
            </w:pPr>
            <w:r w:rsidRPr="00FC773E">
              <w:rPr>
                <w:rFonts w:eastAsia="Calibri"/>
                <w:i/>
                <w:lang w:val="pt-PT" w:eastAsia="lt-LT"/>
              </w:rPr>
              <w:t>Streptococcus agalactiae</w:t>
            </w:r>
          </w:p>
          <w:p w14:paraId="657E88D9" w14:textId="77777777" w:rsidR="00CD4E2A" w:rsidRPr="00FC773E" w:rsidRDefault="000A76E3">
            <w:pPr>
              <w:widowControl w:val="0"/>
              <w:rPr>
                <w:rFonts w:eastAsia="Calibri"/>
                <w:i/>
                <w:vertAlign w:val="superscript"/>
                <w:lang w:val="pt-PT" w:eastAsia="lt-LT"/>
              </w:rPr>
            </w:pPr>
            <w:r w:rsidRPr="00FC773E">
              <w:rPr>
                <w:rFonts w:eastAsia="Calibri"/>
                <w:i/>
                <w:lang w:val="pt-PT" w:eastAsia="lt-LT"/>
              </w:rPr>
              <w:t xml:space="preserve">Streptococcus pneumoniae </w:t>
            </w:r>
            <w:r w:rsidRPr="00FC773E">
              <w:rPr>
                <w:rFonts w:eastAsia="Calibri"/>
                <w:vertAlign w:val="superscript"/>
                <w:lang w:val="pt-PT" w:eastAsia="lt-LT"/>
              </w:rPr>
              <w:t>1</w:t>
            </w:r>
          </w:p>
          <w:p w14:paraId="4254E0D2" w14:textId="77777777" w:rsidR="00CD4E2A" w:rsidRPr="00FC773E" w:rsidRDefault="000A76E3">
            <w:pPr>
              <w:widowControl w:val="0"/>
              <w:rPr>
                <w:rFonts w:eastAsia="Calibri"/>
                <w:i/>
                <w:lang w:val="pt-PT" w:eastAsia="lt-LT"/>
              </w:rPr>
            </w:pPr>
            <w:r w:rsidRPr="00FC773E">
              <w:rPr>
                <w:rFonts w:eastAsia="Calibri"/>
                <w:i/>
                <w:lang w:val="pt-PT" w:eastAsia="lt-LT"/>
              </w:rPr>
              <w:t>Streptococcus pyogenes</w:t>
            </w:r>
            <w:r w:rsidRPr="00FC773E">
              <w:rPr>
                <w:rFonts w:eastAsia="Calibri"/>
                <w:lang w:val="pt-PT" w:eastAsia="lt-LT"/>
              </w:rPr>
              <w:t xml:space="preserve"> ir kiti beta hemoliziniai streptokokai</w:t>
            </w:r>
          </w:p>
          <w:p w14:paraId="4D41B905" w14:textId="77777777" w:rsidR="00CD4E2A" w:rsidRPr="00FC773E" w:rsidRDefault="000A76E3">
            <w:pPr>
              <w:widowControl w:val="0"/>
              <w:rPr>
                <w:rFonts w:eastAsia="Calibri"/>
                <w:lang w:val="pt-PT" w:eastAsia="lt-LT"/>
              </w:rPr>
            </w:pPr>
            <w:r w:rsidRPr="00FC773E">
              <w:rPr>
                <w:rFonts w:eastAsia="Calibri"/>
                <w:i/>
                <w:lang w:val="pt-PT" w:eastAsia="lt-LT"/>
              </w:rPr>
              <w:t xml:space="preserve">Streptococcus viridans </w:t>
            </w:r>
            <w:r w:rsidRPr="00FC773E">
              <w:rPr>
                <w:rFonts w:eastAsia="Calibri"/>
                <w:lang w:val="pt-PT" w:eastAsia="lt-LT"/>
              </w:rPr>
              <w:t>grupė</w:t>
            </w:r>
          </w:p>
          <w:p w14:paraId="6D63E1C2" w14:textId="77777777" w:rsidR="00CD4E2A" w:rsidRPr="00FC773E" w:rsidRDefault="00CD4E2A">
            <w:pPr>
              <w:widowControl w:val="0"/>
              <w:rPr>
                <w:rFonts w:eastAsia="Calibri"/>
                <w:u w:val="single"/>
                <w:lang w:val="pt-PT" w:eastAsia="lt-LT"/>
              </w:rPr>
            </w:pPr>
          </w:p>
          <w:p w14:paraId="2BD8D3BA" w14:textId="77777777" w:rsidR="00CD4E2A" w:rsidRPr="00FC773E" w:rsidRDefault="000A76E3">
            <w:pPr>
              <w:widowControl w:val="0"/>
              <w:rPr>
                <w:rFonts w:eastAsia="Calibri"/>
                <w:i/>
                <w:lang w:val="pt-PT" w:eastAsia="lt-LT"/>
              </w:rPr>
            </w:pPr>
            <w:r w:rsidRPr="00FC773E">
              <w:rPr>
                <w:rFonts w:eastAsia="Calibri"/>
                <w:u w:val="single"/>
                <w:lang w:val="pt-PT" w:eastAsia="lt-LT"/>
              </w:rPr>
              <w:t>Gramneigiami aerobai</w:t>
            </w:r>
          </w:p>
          <w:p w14:paraId="383F50FA" w14:textId="77777777" w:rsidR="00CD4E2A" w:rsidRPr="00FC773E" w:rsidRDefault="000A76E3">
            <w:pPr>
              <w:widowControl w:val="0"/>
              <w:rPr>
                <w:rFonts w:eastAsia="Calibri"/>
                <w:lang w:val="pt-PT" w:eastAsia="lt-LT"/>
              </w:rPr>
            </w:pPr>
            <w:r w:rsidRPr="00FC773E">
              <w:rPr>
                <w:rFonts w:eastAsia="Calibri"/>
                <w:i/>
                <w:lang w:val="pt-PT" w:eastAsia="lt-LT"/>
              </w:rPr>
              <w:t xml:space="preserve">Capnocytophaga </w:t>
            </w:r>
            <w:r w:rsidRPr="00FC773E">
              <w:rPr>
                <w:rFonts w:eastAsia="Calibri"/>
                <w:lang w:val="pt-PT" w:eastAsia="lt-LT"/>
              </w:rPr>
              <w:t>rūšys</w:t>
            </w:r>
          </w:p>
          <w:p w14:paraId="70124874" w14:textId="77777777" w:rsidR="00CD4E2A" w:rsidRPr="00FC773E" w:rsidRDefault="000A76E3">
            <w:pPr>
              <w:widowControl w:val="0"/>
              <w:rPr>
                <w:rFonts w:eastAsia="Calibri"/>
                <w:i/>
                <w:lang w:val="pt-PT" w:eastAsia="lt-LT"/>
              </w:rPr>
            </w:pPr>
            <w:r w:rsidRPr="00FC773E">
              <w:rPr>
                <w:rFonts w:eastAsia="Calibri"/>
                <w:i/>
                <w:lang w:val="pt-PT" w:eastAsia="lt-LT"/>
              </w:rPr>
              <w:t>Eikenella corrodens</w:t>
            </w:r>
          </w:p>
          <w:p w14:paraId="08728ED8" w14:textId="77777777" w:rsidR="00CD4E2A" w:rsidRPr="00FC773E" w:rsidRDefault="000A76E3">
            <w:pPr>
              <w:widowControl w:val="0"/>
              <w:rPr>
                <w:rFonts w:eastAsia="Calibri"/>
                <w:i/>
                <w:vertAlign w:val="superscript"/>
                <w:lang w:val="pt-PT" w:eastAsia="lt-LT"/>
              </w:rPr>
            </w:pPr>
            <w:r w:rsidRPr="00FC773E">
              <w:rPr>
                <w:rFonts w:eastAsia="Calibri"/>
                <w:i/>
                <w:lang w:val="pt-PT" w:eastAsia="lt-LT"/>
              </w:rPr>
              <w:t>Haemophilus influenzae</w:t>
            </w:r>
            <w:r w:rsidRPr="00FC773E">
              <w:rPr>
                <w:rFonts w:eastAsia="Calibri"/>
                <w:lang w:val="pt-PT" w:eastAsia="lt-LT"/>
              </w:rPr>
              <w:t xml:space="preserve"> </w:t>
            </w:r>
            <w:r w:rsidRPr="00FC773E">
              <w:rPr>
                <w:rFonts w:eastAsia="Calibri"/>
                <w:vertAlign w:val="superscript"/>
                <w:lang w:val="pt-PT" w:eastAsia="lt-LT"/>
              </w:rPr>
              <w:t>2</w:t>
            </w:r>
          </w:p>
          <w:p w14:paraId="2DDE9BF5" w14:textId="77777777" w:rsidR="00CD4E2A" w:rsidRPr="00FC773E" w:rsidRDefault="000A76E3">
            <w:pPr>
              <w:widowControl w:val="0"/>
              <w:rPr>
                <w:rFonts w:eastAsia="Calibri"/>
                <w:vertAlign w:val="superscript"/>
                <w:lang w:val="pt-PT" w:eastAsia="lt-LT"/>
              </w:rPr>
            </w:pPr>
            <w:r w:rsidRPr="00FC773E">
              <w:rPr>
                <w:rFonts w:eastAsia="Calibri"/>
                <w:i/>
                <w:lang w:val="pt-PT" w:eastAsia="lt-LT"/>
              </w:rPr>
              <w:t>Moraxella catarrhalis</w:t>
            </w:r>
          </w:p>
          <w:p w14:paraId="5011D547" w14:textId="77777777" w:rsidR="00CD4E2A" w:rsidRPr="00FC773E" w:rsidRDefault="000A76E3">
            <w:pPr>
              <w:widowControl w:val="0"/>
              <w:rPr>
                <w:rFonts w:eastAsia="Calibri"/>
                <w:i/>
                <w:lang w:val="pt-PT" w:eastAsia="lt-LT"/>
              </w:rPr>
            </w:pPr>
            <w:r w:rsidRPr="00FC773E">
              <w:rPr>
                <w:rFonts w:eastAsia="Calibri"/>
                <w:i/>
                <w:lang w:val="pt-PT" w:eastAsia="lt-LT"/>
              </w:rPr>
              <w:t>Pasteurella multocida</w:t>
            </w:r>
          </w:p>
          <w:p w14:paraId="572FE560" w14:textId="77777777" w:rsidR="00CD4E2A" w:rsidRPr="00FC773E" w:rsidRDefault="00CD4E2A">
            <w:pPr>
              <w:widowControl w:val="0"/>
              <w:rPr>
                <w:rFonts w:eastAsia="Calibri"/>
                <w:i/>
                <w:lang w:val="pt-PT" w:eastAsia="lt-LT"/>
              </w:rPr>
            </w:pPr>
          </w:p>
          <w:p w14:paraId="637F72E2" w14:textId="77777777" w:rsidR="00CD4E2A" w:rsidRPr="00FC773E" w:rsidRDefault="000A76E3">
            <w:pPr>
              <w:widowControl w:val="0"/>
              <w:rPr>
                <w:rFonts w:eastAsia="Calibri"/>
                <w:u w:val="single"/>
                <w:lang w:val="pt-PT" w:eastAsia="lt-LT"/>
              </w:rPr>
            </w:pPr>
            <w:r w:rsidRPr="00FC773E">
              <w:rPr>
                <w:rFonts w:eastAsia="Calibri"/>
                <w:u w:val="single"/>
                <w:lang w:val="pt-PT" w:eastAsia="lt-LT"/>
              </w:rPr>
              <w:t>Anaerobai</w:t>
            </w:r>
          </w:p>
          <w:p w14:paraId="2B672E3B" w14:textId="77777777" w:rsidR="00CD4E2A" w:rsidRPr="00FC773E" w:rsidRDefault="000A76E3">
            <w:pPr>
              <w:widowControl w:val="0"/>
              <w:rPr>
                <w:rFonts w:eastAsia="Calibri"/>
                <w:lang w:val="pt-PT" w:eastAsia="lt-LT"/>
              </w:rPr>
            </w:pPr>
            <w:r w:rsidRPr="00FC773E">
              <w:rPr>
                <w:rFonts w:eastAsia="Calibri"/>
                <w:i/>
                <w:lang w:val="pt-PT" w:eastAsia="lt-LT"/>
              </w:rPr>
              <w:t>Bacteroides fragilis</w:t>
            </w:r>
          </w:p>
          <w:p w14:paraId="30655704" w14:textId="77777777" w:rsidR="00CD4E2A" w:rsidRPr="00FC773E" w:rsidRDefault="000A76E3">
            <w:pPr>
              <w:widowControl w:val="0"/>
              <w:rPr>
                <w:rFonts w:eastAsia="Calibri"/>
                <w:i/>
                <w:lang w:val="pt-PT" w:eastAsia="lt-LT"/>
              </w:rPr>
            </w:pPr>
            <w:r w:rsidRPr="00FC773E">
              <w:rPr>
                <w:rFonts w:eastAsia="Calibri"/>
                <w:i/>
                <w:lang w:val="pt-PT" w:eastAsia="lt-LT"/>
              </w:rPr>
              <w:t>Fusobacterium nucleatum</w:t>
            </w:r>
          </w:p>
          <w:p w14:paraId="3AC7F62A" w14:textId="77777777" w:rsidR="00CD4E2A" w:rsidRPr="00FC773E" w:rsidRDefault="000A76E3">
            <w:pPr>
              <w:widowControl w:val="0"/>
              <w:rPr>
                <w:rFonts w:eastAsia="Calibri"/>
                <w:lang w:val="pt-PT" w:eastAsia="lt-LT"/>
              </w:rPr>
            </w:pPr>
            <w:r w:rsidRPr="00FC773E">
              <w:rPr>
                <w:rFonts w:eastAsia="Calibri"/>
                <w:i/>
                <w:lang w:val="pt-PT" w:eastAsia="lt-LT"/>
              </w:rPr>
              <w:t>Prevotella</w:t>
            </w:r>
            <w:r w:rsidRPr="00FC773E">
              <w:rPr>
                <w:rFonts w:eastAsia="Calibri"/>
                <w:lang w:val="pt-PT" w:eastAsia="lt-LT"/>
              </w:rPr>
              <w:t xml:space="preserve"> rūšys</w:t>
            </w:r>
          </w:p>
          <w:p w14:paraId="243B8E90" w14:textId="77777777" w:rsidR="00CD4E2A" w:rsidRPr="00FC773E" w:rsidRDefault="00CD4E2A">
            <w:pPr>
              <w:widowControl w:val="0"/>
              <w:rPr>
                <w:rFonts w:eastAsia="Calibri"/>
                <w:i/>
                <w:lang w:val="pt-PT" w:eastAsia="lt-LT"/>
              </w:rPr>
            </w:pPr>
          </w:p>
        </w:tc>
      </w:tr>
      <w:tr w:rsidR="00CD4E2A" w:rsidRPr="00FC773E" w14:paraId="3BF9421D" w14:textId="77777777">
        <w:tc>
          <w:tcPr>
            <w:tcW w:w="8522" w:type="dxa"/>
            <w:tcBorders>
              <w:top w:val="single" w:sz="4" w:space="0" w:color="auto"/>
              <w:left w:val="single" w:sz="4" w:space="0" w:color="auto"/>
              <w:bottom w:val="single" w:sz="4" w:space="0" w:color="auto"/>
              <w:right w:val="single" w:sz="4" w:space="0" w:color="auto"/>
            </w:tcBorders>
            <w:hideMark/>
          </w:tcPr>
          <w:p w14:paraId="6D1439C6" w14:textId="77777777" w:rsidR="00CD4E2A" w:rsidRPr="00FC773E" w:rsidRDefault="000A76E3">
            <w:pPr>
              <w:widowControl w:val="0"/>
              <w:jc w:val="both"/>
              <w:rPr>
                <w:rFonts w:eastAsia="Calibri"/>
                <w:u w:val="single"/>
                <w:lang w:val="pt-PT" w:eastAsia="lt-LT"/>
              </w:rPr>
            </w:pPr>
            <w:r w:rsidRPr="00FC773E">
              <w:rPr>
                <w:rFonts w:eastAsia="Calibri"/>
                <w:u w:val="single"/>
                <w:lang w:val="pt-PT" w:eastAsia="lt-LT"/>
              </w:rPr>
              <w:t>Rūšys, kurių įgytas atsparumas gali kelti problemų</w:t>
            </w:r>
          </w:p>
        </w:tc>
      </w:tr>
      <w:tr w:rsidR="00CD4E2A" w14:paraId="287BEB20" w14:textId="77777777">
        <w:tc>
          <w:tcPr>
            <w:tcW w:w="8522" w:type="dxa"/>
            <w:tcBorders>
              <w:top w:val="single" w:sz="4" w:space="0" w:color="auto"/>
              <w:left w:val="single" w:sz="4" w:space="0" w:color="auto"/>
              <w:bottom w:val="single" w:sz="4" w:space="0" w:color="auto"/>
              <w:right w:val="single" w:sz="4" w:space="0" w:color="auto"/>
            </w:tcBorders>
          </w:tcPr>
          <w:p w14:paraId="646A1CA3" w14:textId="77777777" w:rsidR="00CD4E2A" w:rsidRPr="00FC773E" w:rsidRDefault="000A76E3">
            <w:pPr>
              <w:widowControl w:val="0"/>
              <w:rPr>
                <w:rFonts w:eastAsia="Calibri"/>
                <w:u w:val="single"/>
                <w:lang w:val="pt-PT" w:eastAsia="lt-LT"/>
              </w:rPr>
            </w:pPr>
            <w:r w:rsidRPr="00FC773E">
              <w:rPr>
                <w:rFonts w:eastAsia="Calibri"/>
                <w:u w:val="single"/>
                <w:lang w:val="pt-PT" w:eastAsia="lt-LT"/>
              </w:rPr>
              <w:t>Gramteigiami aerobai</w:t>
            </w:r>
          </w:p>
          <w:p w14:paraId="55D98BB4" w14:textId="77777777" w:rsidR="00CD4E2A" w:rsidRPr="00FC773E" w:rsidRDefault="000A76E3">
            <w:pPr>
              <w:widowControl w:val="0"/>
              <w:rPr>
                <w:rFonts w:eastAsia="Calibri"/>
                <w:lang w:val="pt-PT" w:eastAsia="lt-LT"/>
              </w:rPr>
            </w:pPr>
            <w:r w:rsidRPr="00FC773E">
              <w:rPr>
                <w:rFonts w:eastAsia="Calibri"/>
                <w:i/>
                <w:lang w:val="pt-PT" w:eastAsia="lt-LT"/>
              </w:rPr>
              <w:t xml:space="preserve">Enterococcus faecium </w:t>
            </w:r>
            <w:r w:rsidRPr="00FC773E">
              <w:rPr>
                <w:rFonts w:eastAsia="Calibri"/>
                <w:vertAlign w:val="superscript"/>
                <w:lang w:val="pt-PT" w:eastAsia="lt-LT"/>
              </w:rPr>
              <w:t>$</w:t>
            </w:r>
          </w:p>
          <w:p w14:paraId="15D16736" w14:textId="77777777" w:rsidR="00CD4E2A" w:rsidRPr="00FC773E" w:rsidRDefault="00CD4E2A">
            <w:pPr>
              <w:widowControl w:val="0"/>
              <w:rPr>
                <w:rFonts w:eastAsia="Calibri"/>
                <w:u w:val="single"/>
                <w:lang w:val="pt-PT" w:eastAsia="lt-LT"/>
              </w:rPr>
            </w:pPr>
          </w:p>
          <w:p w14:paraId="1D714EE6" w14:textId="77777777" w:rsidR="00CD4E2A" w:rsidRPr="00FC773E" w:rsidRDefault="000A76E3">
            <w:pPr>
              <w:widowControl w:val="0"/>
              <w:rPr>
                <w:rFonts w:eastAsia="Calibri"/>
                <w:i/>
                <w:lang w:val="pt-PT" w:eastAsia="lt-LT"/>
              </w:rPr>
            </w:pPr>
            <w:r w:rsidRPr="00FC773E">
              <w:rPr>
                <w:rFonts w:eastAsia="Calibri"/>
                <w:u w:val="single"/>
                <w:lang w:val="pt-PT" w:eastAsia="lt-LT"/>
              </w:rPr>
              <w:t>Gramneigiami aerobai</w:t>
            </w:r>
          </w:p>
          <w:p w14:paraId="1EEC7D96" w14:textId="77777777" w:rsidR="00CD4E2A" w:rsidRPr="00FC773E" w:rsidRDefault="000A76E3">
            <w:pPr>
              <w:widowControl w:val="0"/>
              <w:rPr>
                <w:rFonts w:eastAsia="Calibri"/>
                <w:i/>
                <w:vertAlign w:val="superscript"/>
                <w:lang w:val="pt-PT" w:eastAsia="lt-LT"/>
              </w:rPr>
            </w:pPr>
            <w:r w:rsidRPr="00FC773E">
              <w:rPr>
                <w:rFonts w:eastAsia="Calibri"/>
                <w:i/>
                <w:lang w:val="pt-PT" w:eastAsia="lt-LT"/>
              </w:rPr>
              <w:t>Escherichia coli</w:t>
            </w:r>
          </w:p>
          <w:p w14:paraId="719AA786" w14:textId="77777777" w:rsidR="00CD4E2A" w:rsidRPr="00FC773E" w:rsidRDefault="000A76E3">
            <w:pPr>
              <w:widowControl w:val="0"/>
              <w:rPr>
                <w:rFonts w:eastAsia="Calibri"/>
                <w:i/>
                <w:lang w:val="pt-PT" w:eastAsia="lt-LT"/>
              </w:rPr>
            </w:pPr>
            <w:r w:rsidRPr="00FC773E">
              <w:rPr>
                <w:rFonts w:eastAsia="Calibri"/>
                <w:i/>
                <w:lang w:val="pt-PT" w:eastAsia="lt-LT"/>
              </w:rPr>
              <w:t>Klebsiella oxytoca</w:t>
            </w:r>
          </w:p>
          <w:p w14:paraId="5519BD2F" w14:textId="77777777" w:rsidR="00CD4E2A" w:rsidRPr="00FC773E" w:rsidRDefault="000A76E3">
            <w:pPr>
              <w:widowControl w:val="0"/>
              <w:rPr>
                <w:rFonts w:eastAsia="Calibri"/>
                <w:i/>
                <w:lang w:val="pt-PT" w:eastAsia="lt-LT"/>
              </w:rPr>
            </w:pPr>
            <w:r w:rsidRPr="00FC773E">
              <w:rPr>
                <w:rFonts w:eastAsia="Calibri"/>
                <w:i/>
                <w:lang w:val="pt-PT" w:eastAsia="lt-LT"/>
              </w:rPr>
              <w:t>Klebsiella pneumoniae</w:t>
            </w:r>
          </w:p>
          <w:p w14:paraId="577B9781" w14:textId="77777777" w:rsidR="00CD4E2A" w:rsidRDefault="000A76E3">
            <w:pPr>
              <w:widowControl w:val="0"/>
              <w:rPr>
                <w:rFonts w:eastAsia="Calibri"/>
                <w:i/>
                <w:lang w:eastAsia="lt-LT"/>
              </w:rPr>
            </w:pPr>
            <w:r>
              <w:rPr>
                <w:rFonts w:eastAsia="Calibri"/>
                <w:i/>
                <w:lang w:eastAsia="lt-LT"/>
              </w:rPr>
              <w:t>Proteus mirabilis</w:t>
            </w:r>
          </w:p>
          <w:p w14:paraId="3B700B20" w14:textId="77777777" w:rsidR="00CD4E2A" w:rsidRDefault="000A76E3">
            <w:pPr>
              <w:widowControl w:val="0"/>
              <w:rPr>
                <w:rFonts w:eastAsia="Calibri"/>
                <w:i/>
                <w:lang w:eastAsia="lt-LT"/>
              </w:rPr>
            </w:pPr>
            <w:r>
              <w:rPr>
                <w:rFonts w:eastAsia="Calibri"/>
                <w:i/>
                <w:lang w:eastAsia="lt-LT"/>
              </w:rPr>
              <w:t>Proteus vulgaris</w:t>
            </w:r>
          </w:p>
          <w:p w14:paraId="5467AD9B" w14:textId="77777777" w:rsidR="00CD4E2A" w:rsidRDefault="00CD4E2A">
            <w:pPr>
              <w:widowControl w:val="0"/>
              <w:rPr>
                <w:rFonts w:eastAsia="Calibri"/>
                <w:i/>
                <w:lang w:eastAsia="lt-LT"/>
              </w:rPr>
            </w:pPr>
          </w:p>
        </w:tc>
      </w:tr>
      <w:tr w:rsidR="00CD4E2A" w14:paraId="2923A2AA" w14:textId="77777777">
        <w:tc>
          <w:tcPr>
            <w:tcW w:w="8522" w:type="dxa"/>
            <w:tcBorders>
              <w:top w:val="single" w:sz="4" w:space="0" w:color="auto"/>
              <w:left w:val="single" w:sz="4" w:space="0" w:color="auto"/>
              <w:bottom w:val="single" w:sz="4" w:space="0" w:color="auto"/>
              <w:right w:val="single" w:sz="4" w:space="0" w:color="auto"/>
            </w:tcBorders>
            <w:hideMark/>
          </w:tcPr>
          <w:p w14:paraId="34F7FFF8" w14:textId="77777777" w:rsidR="00CD4E2A" w:rsidRDefault="000A76E3">
            <w:pPr>
              <w:widowControl w:val="0"/>
              <w:jc w:val="both"/>
              <w:rPr>
                <w:rFonts w:eastAsia="Calibri"/>
                <w:u w:val="single"/>
                <w:lang w:eastAsia="lt-LT"/>
              </w:rPr>
            </w:pPr>
            <w:r>
              <w:rPr>
                <w:rFonts w:eastAsia="Calibri"/>
                <w:u w:val="single"/>
                <w:lang w:eastAsia="lt-LT"/>
              </w:rPr>
              <w:t>Natūrialiai atsparūs mikroorganizmai</w:t>
            </w:r>
          </w:p>
        </w:tc>
      </w:tr>
      <w:tr w:rsidR="00CD4E2A" w14:paraId="0A2DF006" w14:textId="77777777">
        <w:tc>
          <w:tcPr>
            <w:tcW w:w="8522" w:type="dxa"/>
            <w:tcBorders>
              <w:top w:val="single" w:sz="4" w:space="0" w:color="auto"/>
              <w:left w:val="single" w:sz="4" w:space="0" w:color="auto"/>
              <w:bottom w:val="single" w:sz="4" w:space="0" w:color="auto"/>
              <w:right w:val="single" w:sz="4" w:space="0" w:color="auto"/>
            </w:tcBorders>
          </w:tcPr>
          <w:p w14:paraId="572417DE" w14:textId="77777777" w:rsidR="00CD4E2A" w:rsidRPr="00FC773E" w:rsidRDefault="000A76E3">
            <w:pPr>
              <w:widowControl w:val="0"/>
              <w:rPr>
                <w:rFonts w:eastAsia="Calibri"/>
                <w:u w:val="single"/>
                <w:lang w:val="pt-PT" w:eastAsia="lt-LT"/>
              </w:rPr>
            </w:pPr>
            <w:r w:rsidRPr="00FC773E">
              <w:rPr>
                <w:rFonts w:eastAsia="Calibri"/>
                <w:u w:val="single"/>
                <w:lang w:val="pt-PT" w:eastAsia="lt-LT"/>
              </w:rPr>
              <w:t>Gramneigiami aerobai</w:t>
            </w:r>
          </w:p>
          <w:p w14:paraId="1EB47DC3" w14:textId="77777777" w:rsidR="00CD4E2A" w:rsidRPr="00FC773E" w:rsidRDefault="000A76E3">
            <w:pPr>
              <w:widowControl w:val="0"/>
              <w:rPr>
                <w:rFonts w:eastAsia="Calibri"/>
                <w:lang w:val="pt-PT" w:eastAsia="lt-LT"/>
              </w:rPr>
            </w:pPr>
            <w:r w:rsidRPr="00FC773E">
              <w:rPr>
                <w:rFonts w:eastAsia="Calibri"/>
                <w:i/>
                <w:lang w:val="pt-PT" w:eastAsia="lt-LT"/>
              </w:rPr>
              <w:t xml:space="preserve">Acinetobacter </w:t>
            </w:r>
            <w:r w:rsidRPr="00FC773E">
              <w:rPr>
                <w:rFonts w:eastAsia="Calibri"/>
                <w:lang w:val="pt-PT" w:eastAsia="lt-LT"/>
              </w:rPr>
              <w:t>rūšys</w:t>
            </w:r>
          </w:p>
          <w:p w14:paraId="0D495AB7" w14:textId="77777777" w:rsidR="00CD4E2A" w:rsidRPr="00FC773E" w:rsidRDefault="000A76E3">
            <w:pPr>
              <w:widowControl w:val="0"/>
              <w:rPr>
                <w:rFonts w:eastAsia="Calibri"/>
                <w:i/>
                <w:lang w:val="pt-PT" w:eastAsia="lt-LT"/>
              </w:rPr>
            </w:pPr>
            <w:r w:rsidRPr="00FC773E">
              <w:rPr>
                <w:rFonts w:eastAsia="Calibri"/>
                <w:i/>
                <w:lang w:val="pt-PT" w:eastAsia="lt-LT"/>
              </w:rPr>
              <w:t>Citrobacter freundii</w:t>
            </w:r>
          </w:p>
          <w:p w14:paraId="5229CCC9" w14:textId="77777777" w:rsidR="00CD4E2A" w:rsidRPr="00FC773E" w:rsidRDefault="000A76E3">
            <w:pPr>
              <w:widowControl w:val="0"/>
              <w:rPr>
                <w:rFonts w:eastAsia="Calibri"/>
                <w:lang w:val="pt-PT" w:eastAsia="lt-LT"/>
              </w:rPr>
            </w:pPr>
            <w:r w:rsidRPr="00FC773E">
              <w:rPr>
                <w:rFonts w:eastAsia="Calibri"/>
                <w:i/>
                <w:lang w:val="pt-PT" w:eastAsia="lt-LT"/>
              </w:rPr>
              <w:t>Enterobacter</w:t>
            </w:r>
            <w:r w:rsidRPr="00FC773E">
              <w:rPr>
                <w:rFonts w:eastAsia="Calibri"/>
                <w:lang w:val="pt-PT" w:eastAsia="lt-LT"/>
              </w:rPr>
              <w:t xml:space="preserve"> rūšys</w:t>
            </w:r>
          </w:p>
          <w:p w14:paraId="28A21E9A" w14:textId="77777777" w:rsidR="00CD4E2A" w:rsidRPr="00FC773E" w:rsidRDefault="000A76E3">
            <w:pPr>
              <w:widowControl w:val="0"/>
              <w:rPr>
                <w:rFonts w:eastAsia="Calibri"/>
                <w:i/>
                <w:lang w:val="pt-PT" w:eastAsia="lt-LT"/>
              </w:rPr>
            </w:pPr>
            <w:r w:rsidRPr="00FC773E">
              <w:rPr>
                <w:rFonts w:eastAsia="Calibri"/>
                <w:i/>
                <w:lang w:val="pt-PT" w:eastAsia="lt-LT"/>
              </w:rPr>
              <w:t>Legionella pneumophila</w:t>
            </w:r>
          </w:p>
          <w:p w14:paraId="6E7CBCC7" w14:textId="77777777" w:rsidR="00CD4E2A" w:rsidRPr="00FC773E" w:rsidRDefault="000A76E3">
            <w:pPr>
              <w:widowControl w:val="0"/>
              <w:rPr>
                <w:rFonts w:eastAsia="Calibri"/>
                <w:i/>
                <w:lang w:val="pt-PT" w:eastAsia="lt-LT"/>
              </w:rPr>
            </w:pPr>
            <w:r w:rsidRPr="00FC773E">
              <w:rPr>
                <w:rFonts w:eastAsia="Calibri"/>
                <w:i/>
                <w:lang w:val="pt-PT" w:eastAsia="lt-LT"/>
              </w:rPr>
              <w:t>Morganella morganii</w:t>
            </w:r>
          </w:p>
          <w:p w14:paraId="42631F65" w14:textId="77777777" w:rsidR="00CD4E2A" w:rsidRPr="00FC773E" w:rsidRDefault="000A76E3">
            <w:pPr>
              <w:widowControl w:val="0"/>
              <w:rPr>
                <w:rFonts w:eastAsia="Calibri"/>
                <w:lang w:val="pt-PT" w:eastAsia="lt-LT"/>
              </w:rPr>
            </w:pPr>
            <w:r w:rsidRPr="00FC773E">
              <w:rPr>
                <w:rFonts w:eastAsia="Calibri"/>
                <w:i/>
                <w:lang w:val="pt-PT" w:eastAsia="lt-LT"/>
              </w:rPr>
              <w:t xml:space="preserve">Providencia </w:t>
            </w:r>
            <w:r w:rsidRPr="00FC773E">
              <w:rPr>
                <w:rFonts w:eastAsia="Calibri"/>
                <w:lang w:val="pt-PT" w:eastAsia="lt-LT"/>
              </w:rPr>
              <w:t>rūšys</w:t>
            </w:r>
          </w:p>
          <w:p w14:paraId="6FB83E54" w14:textId="77777777" w:rsidR="00CD4E2A" w:rsidRPr="00FC773E" w:rsidRDefault="000A76E3">
            <w:pPr>
              <w:widowControl w:val="0"/>
              <w:rPr>
                <w:rFonts w:eastAsia="Calibri"/>
                <w:lang w:val="pt-PT" w:eastAsia="lt-LT"/>
              </w:rPr>
            </w:pPr>
            <w:r w:rsidRPr="00FC773E">
              <w:rPr>
                <w:rFonts w:eastAsia="Calibri"/>
                <w:i/>
                <w:lang w:val="pt-PT" w:eastAsia="lt-LT"/>
              </w:rPr>
              <w:t xml:space="preserve">Pseudomonas </w:t>
            </w:r>
            <w:r w:rsidRPr="00FC773E">
              <w:rPr>
                <w:rFonts w:eastAsia="Calibri"/>
                <w:lang w:val="pt-PT" w:eastAsia="lt-LT"/>
              </w:rPr>
              <w:t>rūšys</w:t>
            </w:r>
          </w:p>
          <w:p w14:paraId="0A3C1827" w14:textId="77777777" w:rsidR="00CD4E2A" w:rsidRPr="00FC773E" w:rsidRDefault="000A76E3">
            <w:pPr>
              <w:widowControl w:val="0"/>
              <w:rPr>
                <w:rFonts w:eastAsia="Calibri"/>
                <w:lang w:val="pt-PT" w:eastAsia="lt-LT"/>
              </w:rPr>
            </w:pPr>
            <w:r w:rsidRPr="00FC773E">
              <w:rPr>
                <w:rFonts w:eastAsia="Calibri"/>
                <w:i/>
                <w:lang w:val="pt-PT" w:eastAsia="lt-LT"/>
              </w:rPr>
              <w:t xml:space="preserve">Serratia </w:t>
            </w:r>
            <w:r w:rsidRPr="00FC773E">
              <w:rPr>
                <w:rFonts w:eastAsia="Calibri"/>
                <w:lang w:val="pt-PT" w:eastAsia="lt-LT"/>
              </w:rPr>
              <w:t>rūšys</w:t>
            </w:r>
          </w:p>
          <w:p w14:paraId="3E77388E" w14:textId="77777777" w:rsidR="00CD4E2A" w:rsidRPr="00FC773E" w:rsidRDefault="000A76E3">
            <w:pPr>
              <w:widowControl w:val="0"/>
              <w:rPr>
                <w:rFonts w:eastAsia="Calibri"/>
                <w:i/>
                <w:lang w:val="pt-PT" w:eastAsia="lt-LT"/>
              </w:rPr>
            </w:pPr>
            <w:r w:rsidRPr="00FC773E">
              <w:rPr>
                <w:rFonts w:eastAsia="Calibri"/>
                <w:i/>
                <w:lang w:val="pt-PT" w:eastAsia="lt-LT"/>
              </w:rPr>
              <w:t>Stenotrophomonas maltophilia</w:t>
            </w:r>
          </w:p>
          <w:p w14:paraId="7EC175C0" w14:textId="77777777" w:rsidR="00CD4E2A" w:rsidRPr="00FC773E" w:rsidRDefault="00CD4E2A">
            <w:pPr>
              <w:widowControl w:val="0"/>
              <w:rPr>
                <w:rFonts w:eastAsia="Calibri"/>
                <w:lang w:val="pt-PT" w:eastAsia="lt-LT"/>
              </w:rPr>
            </w:pPr>
          </w:p>
          <w:p w14:paraId="5ECF429B" w14:textId="77777777" w:rsidR="00CD4E2A" w:rsidRPr="00FC773E" w:rsidRDefault="000A76E3">
            <w:pPr>
              <w:widowControl w:val="0"/>
              <w:rPr>
                <w:rFonts w:eastAsia="Calibri"/>
                <w:u w:val="single"/>
                <w:lang w:val="pt-PT" w:eastAsia="lt-LT"/>
              </w:rPr>
            </w:pPr>
            <w:r w:rsidRPr="00FC773E">
              <w:rPr>
                <w:rFonts w:eastAsia="Calibri"/>
                <w:u w:val="single"/>
                <w:lang w:val="pt-PT" w:eastAsia="lt-LT"/>
              </w:rPr>
              <w:t>Kiti mikroorganizmai</w:t>
            </w:r>
          </w:p>
          <w:p w14:paraId="503B17E3" w14:textId="77777777" w:rsidR="00CD4E2A" w:rsidRDefault="000A76E3">
            <w:pPr>
              <w:widowControl w:val="0"/>
              <w:rPr>
                <w:rFonts w:eastAsia="Calibri"/>
                <w:lang w:eastAsia="lt-LT"/>
              </w:rPr>
            </w:pPr>
            <w:r>
              <w:rPr>
                <w:rFonts w:eastAsia="Calibri"/>
                <w:i/>
                <w:lang w:eastAsia="lt-LT"/>
              </w:rPr>
              <w:t>Chlamydophila pneumoniae</w:t>
            </w:r>
          </w:p>
          <w:p w14:paraId="061048AB" w14:textId="77777777" w:rsidR="00CD4E2A" w:rsidRDefault="000A76E3">
            <w:pPr>
              <w:widowControl w:val="0"/>
              <w:rPr>
                <w:rFonts w:eastAsia="Calibri"/>
                <w:i/>
                <w:lang w:eastAsia="lt-LT"/>
              </w:rPr>
            </w:pPr>
            <w:r>
              <w:rPr>
                <w:rFonts w:eastAsia="Calibri"/>
                <w:i/>
                <w:lang w:eastAsia="lt-LT"/>
              </w:rPr>
              <w:t>Chlamydophila psittaci</w:t>
            </w:r>
          </w:p>
          <w:p w14:paraId="39C07C7F" w14:textId="77777777" w:rsidR="00CD4E2A" w:rsidRDefault="000A76E3">
            <w:pPr>
              <w:widowControl w:val="0"/>
              <w:rPr>
                <w:rFonts w:eastAsia="Calibri"/>
                <w:lang w:eastAsia="lt-LT"/>
              </w:rPr>
            </w:pPr>
            <w:r>
              <w:rPr>
                <w:rFonts w:eastAsia="Calibri"/>
                <w:i/>
                <w:lang w:eastAsia="lt-LT"/>
              </w:rPr>
              <w:t>Coxiella burnetti</w:t>
            </w:r>
          </w:p>
          <w:p w14:paraId="2874ECB4" w14:textId="77777777" w:rsidR="00CD4E2A" w:rsidRDefault="000A76E3">
            <w:pPr>
              <w:widowControl w:val="0"/>
              <w:rPr>
                <w:rFonts w:eastAsia="Calibri"/>
                <w:i/>
                <w:lang w:eastAsia="lt-LT"/>
              </w:rPr>
            </w:pPr>
            <w:r>
              <w:rPr>
                <w:rFonts w:eastAsia="Calibri"/>
                <w:i/>
                <w:lang w:eastAsia="lt-LT"/>
              </w:rPr>
              <w:t>Mycoplasma pneumoniae</w:t>
            </w:r>
          </w:p>
          <w:p w14:paraId="28A983B1" w14:textId="77777777" w:rsidR="00CD4E2A" w:rsidRDefault="00CD4E2A">
            <w:pPr>
              <w:widowControl w:val="0"/>
              <w:rPr>
                <w:rFonts w:eastAsia="Calibri"/>
                <w:i/>
                <w:lang w:eastAsia="lt-LT"/>
              </w:rPr>
            </w:pPr>
          </w:p>
        </w:tc>
      </w:tr>
      <w:tr w:rsidR="00CD4E2A" w14:paraId="4BF03D17" w14:textId="77777777">
        <w:tc>
          <w:tcPr>
            <w:tcW w:w="8522" w:type="dxa"/>
            <w:tcBorders>
              <w:top w:val="single" w:sz="4" w:space="0" w:color="auto"/>
              <w:left w:val="single" w:sz="4" w:space="0" w:color="auto"/>
              <w:bottom w:val="single" w:sz="4" w:space="0" w:color="auto"/>
              <w:right w:val="single" w:sz="4" w:space="0" w:color="auto"/>
            </w:tcBorders>
            <w:hideMark/>
          </w:tcPr>
          <w:p w14:paraId="1F5DDE0A" w14:textId="77777777" w:rsidR="00CD4E2A" w:rsidRPr="00FC773E" w:rsidRDefault="000A76E3">
            <w:pPr>
              <w:widowControl w:val="0"/>
              <w:rPr>
                <w:rFonts w:eastAsia="Calibri"/>
                <w:lang w:val="pt-PT" w:eastAsia="lt-LT"/>
              </w:rPr>
            </w:pPr>
            <w:r w:rsidRPr="00FC773E">
              <w:rPr>
                <w:rFonts w:eastAsia="Calibri"/>
                <w:vertAlign w:val="superscript"/>
                <w:lang w:val="pt-PT" w:eastAsia="lt-LT"/>
              </w:rPr>
              <w:t>$</w:t>
            </w:r>
            <w:r w:rsidRPr="00FC773E">
              <w:rPr>
                <w:rFonts w:eastAsia="Calibri"/>
                <w:lang w:val="pt-PT" w:eastAsia="lt-LT"/>
              </w:rPr>
              <w:t xml:space="preserve"> Natūralus vidutinis jautrumas, jeigu nėra įgyto atsparumo mechanizmo.</w:t>
            </w:r>
          </w:p>
          <w:p w14:paraId="6F1BE086" w14:textId="008ABFE1" w:rsidR="00CD4E2A" w:rsidRDefault="000A76E3">
            <w:pPr>
              <w:widowControl w:val="0"/>
              <w:rPr>
                <w:rFonts w:eastAsia="Calibri"/>
                <w:lang w:eastAsia="lt-LT"/>
              </w:rPr>
            </w:pPr>
            <w:r>
              <w:rPr>
                <w:rFonts w:eastAsia="Calibri"/>
                <w:vertAlign w:val="superscript"/>
                <w:lang w:eastAsia="lt-LT"/>
              </w:rPr>
              <w:t>£</w:t>
            </w:r>
            <w:r>
              <w:rPr>
                <w:rFonts w:eastAsia="Calibri"/>
                <w:lang w:eastAsia="lt-LT"/>
              </w:rPr>
              <w:t xml:space="preserve"> Visi meticilinui atsparūs stafilokokai yra atsparūs amoksicilinui/klavulano rūgščiai.</w:t>
            </w:r>
          </w:p>
          <w:p w14:paraId="1B816C0B" w14:textId="77777777" w:rsidR="00CD4E2A" w:rsidRDefault="000A76E3">
            <w:pPr>
              <w:widowControl w:val="0"/>
              <w:rPr>
                <w:rFonts w:eastAsia="Calibri"/>
                <w:lang w:eastAsia="lt-LT"/>
              </w:rPr>
            </w:pPr>
            <w:r>
              <w:rPr>
                <w:rFonts w:eastAsia="Calibri"/>
                <w:vertAlign w:val="superscript"/>
                <w:lang w:eastAsia="lt-LT"/>
              </w:rPr>
              <w:t>1</w:t>
            </w:r>
            <w:r>
              <w:rPr>
                <w:rFonts w:eastAsia="Calibri"/>
                <w:lang w:eastAsia="lt-LT"/>
              </w:rPr>
              <w:t xml:space="preserve"> </w:t>
            </w:r>
            <w:r>
              <w:rPr>
                <w:rFonts w:eastAsia="Calibri"/>
                <w:i/>
                <w:lang w:eastAsia="lt-LT"/>
              </w:rPr>
              <w:t>Streptococcus pneumoniae</w:t>
            </w:r>
            <w:r>
              <w:rPr>
                <w:rFonts w:eastAsia="Calibri"/>
                <w:lang w:eastAsia="lt-LT"/>
              </w:rPr>
              <w:t>, kurie yra atsparūs penicilinui, šiuo amoksicilino/klavulano rūgšties preparatu gydyti negalima (žr. 4.2 ir 4.4 skyrius).</w:t>
            </w:r>
          </w:p>
          <w:p w14:paraId="4F1AA31C" w14:textId="77777777" w:rsidR="00CD4E2A" w:rsidRDefault="000A76E3">
            <w:pPr>
              <w:widowControl w:val="0"/>
              <w:rPr>
                <w:rFonts w:eastAsia="Calibri"/>
                <w:lang w:eastAsia="lt-LT"/>
              </w:rPr>
            </w:pPr>
            <w:r>
              <w:rPr>
                <w:rFonts w:eastAsia="Calibri"/>
                <w:vertAlign w:val="superscript"/>
                <w:lang w:eastAsia="lt-LT"/>
              </w:rPr>
              <w:lastRenderedPageBreak/>
              <w:t>2</w:t>
            </w:r>
            <w:r>
              <w:rPr>
                <w:rFonts w:eastAsia="Calibri"/>
                <w:lang w:eastAsia="lt-LT"/>
              </w:rPr>
              <w:t xml:space="preserve"> Kai kuriose ES šalyse dažniau kaip 10% atvejų nustatomos padermės, kurių jautrumas susilpnėjęs.</w:t>
            </w:r>
          </w:p>
        </w:tc>
      </w:tr>
    </w:tbl>
    <w:p w14:paraId="5A6485FA" w14:textId="77777777" w:rsidR="00CD4E2A" w:rsidRDefault="00CD4E2A">
      <w:pPr>
        <w:widowControl w:val="0"/>
        <w:rPr>
          <w:rFonts w:eastAsia="Calibri"/>
          <w:b/>
          <w:lang w:eastAsia="lt-LT"/>
        </w:rPr>
      </w:pPr>
    </w:p>
    <w:p w14:paraId="5D74B3DE" w14:textId="77777777" w:rsidR="00CD4E2A" w:rsidRDefault="000A76E3">
      <w:pPr>
        <w:widowControl w:val="0"/>
        <w:rPr>
          <w:rFonts w:eastAsia="Calibri"/>
          <w:b/>
          <w:lang w:eastAsia="lt-LT"/>
        </w:rPr>
      </w:pPr>
      <w:r>
        <w:rPr>
          <w:rFonts w:eastAsia="Calibri"/>
          <w:b/>
          <w:lang w:eastAsia="lt-LT"/>
        </w:rPr>
        <w:t>5.2</w:t>
      </w:r>
      <w:r>
        <w:rPr>
          <w:rFonts w:eastAsia="Calibri"/>
          <w:b/>
          <w:lang w:eastAsia="lt-LT"/>
        </w:rPr>
        <w:tab/>
        <w:t>Farmakokinetinės savybės</w:t>
      </w:r>
    </w:p>
    <w:p w14:paraId="612522A3" w14:textId="77777777" w:rsidR="00CD4E2A" w:rsidRDefault="00CD4E2A">
      <w:pPr>
        <w:widowControl w:val="0"/>
        <w:rPr>
          <w:rFonts w:eastAsia="Calibri"/>
          <w:b/>
          <w:lang w:eastAsia="lt-LT"/>
        </w:rPr>
      </w:pPr>
    </w:p>
    <w:p w14:paraId="68AEC2FF" w14:textId="77777777" w:rsidR="00CD4E2A" w:rsidRDefault="000A76E3">
      <w:pPr>
        <w:widowControl w:val="0"/>
        <w:rPr>
          <w:rFonts w:eastAsia="Calibri"/>
          <w:lang w:eastAsia="lt-LT"/>
        </w:rPr>
      </w:pPr>
      <w:r>
        <w:rPr>
          <w:rFonts w:eastAsia="Calibri"/>
          <w:u w:val="single"/>
          <w:lang w:eastAsia="lt-LT"/>
        </w:rPr>
        <w:t>Absorbcija</w:t>
      </w:r>
    </w:p>
    <w:p w14:paraId="137B8D2D" w14:textId="77777777" w:rsidR="00CD4E2A" w:rsidRPr="00FC773E" w:rsidRDefault="000A76E3">
      <w:pPr>
        <w:widowControl w:val="0"/>
        <w:tabs>
          <w:tab w:val="left" w:pos="0"/>
        </w:tabs>
        <w:rPr>
          <w:rFonts w:eastAsia="Calibri"/>
          <w:lang w:val="pt-PT" w:eastAsia="lt-LT"/>
        </w:rPr>
      </w:pPr>
      <w:r>
        <w:rPr>
          <w:rFonts w:eastAsia="Calibri"/>
          <w:lang w:eastAsia="lt-LT"/>
        </w:rPr>
        <w:t xml:space="preserve">Amoksicilinas ir klavulano rūgštis visiškai ištirpsta vandeniniame tirpale, kai pH yra fiziologinis. </w:t>
      </w:r>
      <w:r w:rsidRPr="00FC773E">
        <w:rPr>
          <w:rFonts w:eastAsia="Calibri"/>
          <w:lang w:val="pt-PT" w:eastAsia="lt-LT"/>
        </w:rPr>
        <w:t>Išgėrus vaistinio preparato, abi veikliosios medžiagos greitai ir gerai absorbuojamos. Amoksicilinas ir klavulano rūgštis geriausiai absorbuojami, kai vaistinio preparato vartojama pradėjus valgyti. Per burną pavartotų amoksicilino ir klavulano rūgšties biologinis prieinamumas yra maždaug 70%. Abiejų medžiagų savybės plazmoje panašios, abiejų medžiagų didžiausia koncentracija plazmoje atsiranda (T</w:t>
      </w:r>
      <w:r w:rsidRPr="00FC773E">
        <w:rPr>
          <w:rFonts w:eastAsia="Calibri"/>
          <w:vertAlign w:val="subscript"/>
          <w:lang w:val="pt-PT" w:eastAsia="lt-LT"/>
        </w:rPr>
        <w:t>max</w:t>
      </w:r>
      <w:r w:rsidRPr="00FC773E">
        <w:rPr>
          <w:rFonts w:eastAsia="Calibri"/>
          <w:lang w:val="pt-PT" w:eastAsia="lt-LT"/>
        </w:rPr>
        <w:t>) maždaug per vieną valandą.</w:t>
      </w:r>
    </w:p>
    <w:p w14:paraId="05E3B757" w14:textId="77777777" w:rsidR="00CD4E2A" w:rsidRPr="00FC773E" w:rsidRDefault="00CD4E2A">
      <w:pPr>
        <w:widowControl w:val="0"/>
        <w:rPr>
          <w:rFonts w:eastAsia="Calibri"/>
          <w:lang w:val="pt-PT" w:eastAsia="lt-LT"/>
        </w:rPr>
      </w:pPr>
    </w:p>
    <w:p w14:paraId="0BFD3CBB" w14:textId="38882B08" w:rsidR="00CD4E2A" w:rsidRDefault="000A76E3">
      <w:pPr>
        <w:widowControl w:val="0"/>
        <w:rPr>
          <w:rFonts w:eastAsia="Calibri"/>
          <w:lang w:eastAsia="lt-LT"/>
        </w:rPr>
      </w:pPr>
      <w:r>
        <w:rPr>
          <w:rFonts w:eastAsia="Calibri"/>
          <w:lang w:eastAsia="lt-LT"/>
        </w:rPr>
        <w:t>Toliau parodyti tyrimo, kurio metu sveiki savanoriai nevalgę vartojo amoksiciliną/klavulano rūgštį (875 mg/125 mg tabletes du kartus per parą), farmakokinetikos duomenys.</w:t>
      </w:r>
    </w:p>
    <w:p w14:paraId="0D0F8749" w14:textId="77777777" w:rsidR="00CD4E2A" w:rsidRDefault="00CD4E2A">
      <w:pPr>
        <w:widowControl w:val="0"/>
        <w:numPr>
          <w:ilvl w:val="12"/>
          <w:numId w:val="0"/>
        </w:numPr>
        <w:ind w:right="-2"/>
        <w:jc w:val="both"/>
        <w:rPr>
          <w:iCs/>
        </w:rPr>
      </w:pPr>
    </w:p>
    <w:tbl>
      <w:tblPr>
        <w:tblW w:w="4791" w:type="pct"/>
        <w:tblBorders>
          <w:top w:val="single" w:sz="6" w:space="0" w:color="000000"/>
          <w:left w:val="single" w:sz="6" w:space="0" w:color="000000"/>
          <w:bottom w:val="single" w:sz="6" w:space="0" w:color="000000"/>
          <w:right w:val="single" w:sz="6" w:space="0" w:color="000000"/>
        </w:tblBorders>
        <w:tblLook w:val="04A0" w:firstRow="1" w:lastRow="0" w:firstColumn="1" w:lastColumn="0" w:noHBand="0" w:noVBand="1"/>
      </w:tblPr>
      <w:tblGrid>
        <w:gridCol w:w="2042"/>
        <w:gridCol w:w="966"/>
        <w:gridCol w:w="1381"/>
        <w:gridCol w:w="1521"/>
        <w:gridCol w:w="1518"/>
        <w:gridCol w:w="1245"/>
      </w:tblGrid>
      <w:tr w:rsidR="00CD4E2A" w14:paraId="6BB3B3B8" w14:textId="77777777">
        <w:trPr>
          <w:trHeight w:val="144"/>
        </w:trPr>
        <w:tc>
          <w:tcPr>
            <w:tcW w:w="5000" w:type="pct"/>
            <w:gridSpan w:val="6"/>
            <w:tcBorders>
              <w:top w:val="single" w:sz="8" w:space="0" w:color="000000"/>
              <w:left w:val="single" w:sz="8" w:space="0" w:color="000000"/>
              <w:bottom w:val="single" w:sz="8" w:space="0" w:color="000000"/>
              <w:right w:val="single" w:sz="8" w:space="0" w:color="000000"/>
            </w:tcBorders>
          </w:tcPr>
          <w:p w14:paraId="27C5BB96" w14:textId="77777777" w:rsidR="00CD4E2A" w:rsidRDefault="000A76E3">
            <w:pPr>
              <w:widowControl w:val="0"/>
              <w:numPr>
                <w:ilvl w:val="12"/>
                <w:numId w:val="0"/>
              </w:numPr>
              <w:ind w:right="-2"/>
              <w:jc w:val="both"/>
              <w:rPr>
                <w:iCs/>
                <w:lang w:eastAsia="sl-SI"/>
              </w:rPr>
            </w:pPr>
            <w:r>
              <w:rPr>
                <w:rFonts w:eastAsia="Calibri"/>
                <w:lang w:eastAsia="lt-LT"/>
              </w:rPr>
              <w:t>Vidutiniai (± SN) farmakokinetikos rodmenys</w:t>
            </w:r>
          </w:p>
          <w:p w14:paraId="67BA2894" w14:textId="77777777" w:rsidR="00CD4E2A" w:rsidRDefault="00CD4E2A">
            <w:pPr>
              <w:widowControl w:val="0"/>
              <w:numPr>
                <w:ilvl w:val="12"/>
                <w:numId w:val="0"/>
              </w:numPr>
              <w:ind w:right="-2"/>
              <w:jc w:val="both"/>
              <w:rPr>
                <w:iCs/>
              </w:rPr>
            </w:pPr>
          </w:p>
        </w:tc>
      </w:tr>
      <w:tr w:rsidR="00CD4E2A" w14:paraId="0CFF5F0F" w14:textId="77777777">
        <w:trPr>
          <w:trHeight w:val="274"/>
        </w:trPr>
        <w:tc>
          <w:tcPr>
            <w:tcW w:w="1177" w:type="pct"/>
            <w:vMerge w:val="restart"/>
            <w:tcBorders>
              <w:top w:val="single" w:sz="8" w:space="0" w:color="000000"/>
              <w:left w:val="single" w:sz="8" w:space="0" w:color="000000"/>
              <w:bottom w:val="single" w:sz="6" w:space="0" w:color="000000"/>
              <w:right w:val="single" w:sz="8" w:space="0" w:color="000000"/>
            </w:tcBorders>
            <w:hideMark/>
          </w:tcPr>
          <w:p w14:paraId="680280A5" w14:textId="77777777" w:rsidR="00CD4E2A" w:rsidRPr="00FC773E" w:rsidRDefault="000A76E3">
            <w:pPr>
              <w:widowControl w:val="0"/>
              <w:numPr>
                <w:ilvl w:val="12"/>
                <w:numId w:val="0"/>
              </w:numPr>
              <w:ind w:right="-2"/>
              <w:rPr>
                <w:iCs/>
                <w:lang w:val="pt-PT"/>
              </w:rPr>
            </w:pPr>
            <w:r w:rsidRPr="00FC773E">
              <w:rPr>
                <w:rFonts w:eastAsia="Calibri"/>
                <w:lang w:val="pt-PT" w:eastAsia="lt-LT"/>
              </w:rPr>
              <w:t>Vartota (-os) veiklioji (-sios) medžiaga (-os)</w:t>
            </w:r>
          </w:p>
        </w:tc>
        <w:tc>
          <w:tcPr>
            <w:tcW w:w="557" w:type="pct"/>
            <w:tcBorders>
              <w:top w:val="single" w:sz="8" w:space="0" w:color="000000"/>
              <w:left w:val="single" w:sz="8" w:space="0" w:color="000000"/>
              <w:bottom w:val="single" w:sz="8" w:space="0" w:color="000000"/>
              <w:right w:val="single" w:sz="8" w:space="0" w:color="000000"/>
            </w:tcBorders>
            <w:hideMark/>
          </w:tcPr>
          <w:p w14:paraId="430E1BDF" w14:textId="77777777" w:rsidR="00CD4E2A" w:rsidRDefault="000A76E3">
            <w:pPr>
              <w:widowControl w:val="0"/>
              <w:jc w:val="center"/>
              <w:rPr>
                <w:rFonts w:eastAsia="Calibri"/>
                <w:lang w:eastAsia="lt-LT"/>
              </w:rPr>
            </w:pPr>
            <w:r>
              <w:rPr>
                <w:rFonts w:eastAsia="Calibri"/>
                <w:lang w:eastAsia="lt-LT"/>
              </w:rPr>
              <w:t>Dozė</w:t>
            </w:r>
          </w:p>
        </w:tc>
        <w:tc>
          <w:tcPr>
            <w:tcW w:w="796" w:type="pct"/>
            <w:tcBorders>
              <w:top w:val="single" w:sz="8" w:space="0" w:color="000000"/>
              <w:left w:val="single" w:sz="8" w:space="0" w:color="000000"/>
              <w:bottom w:val="single" w:sz="8" w:space="0" w:color="000000"/>
              <w:right w:val="single" w:sz="8" w:space="0" w:color="000000"/>
            </w:tcBorders>
            <w:hideMark/>
          </w:tcPr>
          <w:p w14:paraId="0F50235D" w14:textId="77777777" w:rsidR="00CD4E2A" w:rsidRDefault="000A76E3">
            <w:pPr>
              <w:widowControl w:val="0"/>
              <w:jc w:val="center"/>
              <w:rPr>
                <w:rFonts w:eastAsia="Calibri"/>
                <w:lang w:eastAsia="lt-LT"/>
              </w:rPr>
            </w:pPr>
            <w:r>
              <w:rPr>
                <w:rFonts w:eastAsia="Calibri"/>
                <w:lang w:eastAsia="lt-LT"/>
              </w:rPr>
              <w:t>C</w:t>
            </w:r>
            <w:r>
              <w:rPr>
                <w:rFonts w:eastAsia="Calibri"/>
                <w:vertAlign w:val="subscript"/>
                <w:lang w:eastAsia="lt-LT"/>
              </w:rPr>
              <w:t>max</w:t>
            </w:r>
          </w:p>
        </w:tc>
        <w:tc>
          <w:tcPr>
            <w:tcW w:w="877" w:type="pct"/>
            <w:tcBorders>
              <w:top w:val="single" w:sz="8" w:space="0" w:color="000000"/>
              <w:left w:val="single" w:sz="8" w:space="0" w:color="000000"/>
              <w:bottom w:val="single" w:sz="8" w:space="0" w:color="000000"/>
              <w:right w:val="single" w:sz="8" w:space="0" w:color="000000"/>
            </w:tcBorders>
            <w:hideMark/>
          </w:tcPr>
          <w:p w14:paraId="1069691A" w14:textId="77777777" w:rsidR="00CD4E2A" w:rsidRDefault="000A76E3">
            <w:pPr>
              <w:widowControl w:val="0"/>
              <w:jc w:val="center"/>
              <w:rPr>
                <w:rFonts w:eastAsia="Calibri"/>
                <w:lang w:eastAsia="lt-LT"/>
              </w:rPr>
            </w:pPr>
            <w:r>
              <w:rPr>
                <w:rFonts w:eastAsia="Calibri"/>
                <w:lang w:eastAsia="lt-LT"/>
              </w:rPr>
              <w:t>T</w:t>
            </w:r>
            <w:r>
              <w:rPr>
                <w:rFonts w:eastAsia="Calibri"/>
                <w:vertAlign w:val="subscript"/>
                <w:lang w:eastAsia="lt-LT"/>
              </w:rPr>
              <w:t>max</w:t>
            </w:r>
            <w:r>
              <w:rPr>
                <w:rFonts w:eastAsia="Calibri"/>
                <w:lang w:eastAsia="lt-LT"/>
              </w:rPr>
              <w:t xml:space="preserve"> *</w:t>
            </w:r>
          </w:p>
        </w:tc>
        <w:tc>
          <w:tcPr>
            <w:tcW w:w="875" w:type="pct"/>
            <w:tcBorders>
              <w:top w:val="single" w:sz="8" w:space="0" w:color="000000"/>
              <w:left w:val="single" w:sz="8" w:space="0" w:color="000000"/>
              <w:bottom w:val="single" w:sz="8" w:space="0" w:color="000000"/>
              <w:right w:val="single" w:sz="8" w:space="0" w:color="000000"/>
            </w:tcBorders>
            <w:hideMark/>
          </w:tcPr>
          <w:p w14:paraId="36F1B468" w14:textId="77777777" w:rsidR="00CD4E2A" w:rsidRDefault="000A76E3">
            <w:pPr>
              <w:widowControl w:val="0"/>
              <w:jc w:val="center"/>
              <w:rPr>
                <w:rFonts w:eastAsia="Calibri"/>
                <w:lang w:eastAsia="lt-LT"/>
              </w:rPr>
            </w:pPr>
            <w:r>
              <w:rPr>
                <w:rFonts w:eastAsia="Calibri"/>
                <w:lang w:eastAsia="lt-LT"/>
              </w:rPr>
              <w:t>AUC</w:t>
            </w:r>
            <w:r>
              <w:rPr>
                <w:rFonts w:eastAsia="Calibri"/>
                <w:vertAlign w:val="subscript"/>
                <w:lang w:eastAsia="lt-LT"/>
              </w:rPr>
              <w:t>(0</w:t>
            </w:r>
            <w:r>
              <w:rPr>
                <w:rFonts w:eastAsia="Calibri"/>
                <w:vertAlign w:val="subscript"/>
                <w:lang w:eastAsia="lt-LT"/>
              </w:rPr>
              <w:noBreakHyphen/>
              <w:t>24)</w:t>
            </w:r>
          </w:p>
        </w:tc>
        <w:tc>
          <w:tcPr>
            <w:tcW w:w="718" w:type="pct"/>
            <w:tcBorders>
              <w:top w:val="single" w:sz="8" w:space="0" w:color="000000"/>
              <w:left w:val="single" w:sz="8" w:space="0" w:color="000000"/>
              <w:bottom w:val="single" w:sz="8" w:space="0" w:color="000000"/>
              <w:right w:val="single" w:sz="8" w:space="0" w:color="000000"/>
            </w:tcBorders>
            <w:hideMark/>
          </w:tcPr>
          <w:p w14:paraId="71A2C8D4" w14:textId="77777777" w:rsidR="00CD4E2A" w:rsidRDefault="000A76E3">
            <w:pPr>
              <w:widowControl w:val="0"/>
              <w:jc w:val="center"/>
              <w:rPr>
                <w:rFonts w:eastAsia="Calibri"/>
                <w:lang w:eastAsia="lt-LT"/>
              </w:rPr>
            </w:pPr>
            <w:r>
              <w:rPr>
                <w:rFonts w:eastAsia="Calibri"/>
                <w:lang w:eastAsia="lt-LT"/>
              </w:rPr>
              <w:t>T</w:t>
            </w:r>
            <w:r>
              <w:rPr>
                <w:rFonts w:eastAsia="Calibri"/>
                <w:vertAlign w:val="subscript"/>
                <w:lang w:eastAsia="lt-LT"/>
              </w:rPr>
              <w:t>1/2</w:t>
            </w:r>
          </w:p>
        </w:tc>
      </w:tr>
      <w:tr w:rsidR="00CD4E2A" w14:paraId="5D2F40D7" w14:textId="77777777">
        <w:trPr>
          <w:trHeight w:val="144"/>
        </w:trPr>
        <w:tc>
          <w:tcPr>
            <w:tcW w:w="0" w:type="auto"/>
            <w:vMerge/>
            <w:tcBorders>
              <w:top w:val="single" w:sz="8" w:space="0" w:color="000000"/>
              <w:left w:val="single" w:sz="8" w:space="0" w:color="000000"/>
              <w:bottom w:val="single" w:sz="6" w:space="0" w:color="000000"/>
              <w:right w:val="single" w:sz="8" w:space="0" w:color="000000"/>
            </w:tcBorders>
            <w:vAlign w:val="center"/>
            <w:hideMark/>
          </w:tcPr>
          <w:p w14:paraId="3BEE879C" w14:textId="77777777" w:rsidR="00CD4E2A" w:rsidRDefault="00CD4E2A">
            <w:pPr>
              <w:rPr>
                <w:iCs/>
              </w:rPr>
            </w:pPr>
          </w:p>
        </w:tc>
        <w:tc>
          <w:tcPr>
            <w:tcW w:w="557" w:type="pct"/>
            <w:tcBorders>
              <w:top w:val="single" w:sz="8" w:space="0" w:color="000000"/>
              <w:left w:val="single" w:sz="8" w:space="0" w:color="000000"/>
              <w:bottom w:val="single" w:sz="8" w:space="0" w:color="000000"/>
              <w:right w:val="single" w:sz="8" w:space="0" w:color="000000"/>
            </w:tcBorders>
            <w:hideMark/>
          </w:tcPr>
          <w:p w14:paraId="48D53840" w14:textId="77777777" w:rsidR="00CD4E2A" w:rsidRDefault="000A76E3">
            <w:pPr>
              <w:widowControl w:val="0"/>
              <w:jc w:val="center"/>
              <w:rPr>
                <w:rFonts w:eastAsia="Calibri"/>
                <w:lang w:eastAsia="lt-LT"/>
              </w:rPr>
            </w:pPr>
            <w:r>
              <w:rPr>
                <w:rFonts w:eastAsia="Calibri"/>
                <w:lang w:eastAsia="lt-LT"/>
              </w:rPr>
              <w:t>(mg)</w:t>
            </w:r>
          </w:p>
        </w:tc>
        <w:tc>
          <w:tcPr>
            <w:tcW w:w="796" w:type="pct"/>
            <w:tcBorders>
              <w:top w:val="single" w:sz="8" w:space="0" w:color="000000"/>
              <w:left w:val="single" w:sz="8" w:space="0" w:color="000000"/>
              <w:bottom w:val="single" w:sz="8" w:space="0" w:color="000000"/>
              <w:right w:val="single" w:sz="8" w:space="0" w:color="000000"/>
            </w:tcBorders>
            <w:hideMark/>
          </w:tcPr>
          <w:p w14:paraId="36DBBB27" w14:textId="77777777" w:rsidR="00CD4E2A" w:rsidRDefault="000A76E3">
            <w:pPr>
              <w:widowControl w:val="0"/>
              <w:jc w:val="center"/>
              <w:rPr>
                <w:rFonts w:eastAsia="Calibri"/>
                <w:lang w:eastAsia="lt-LT"/>
              </w:rPr>
            </w:pPr>
            <w:r>
              <w:rPr>
                <w:rFonts w:eastAsia="Calibri"/>
                <w:lang w:eastAsia="lt-LT"/>
              </w:rPr>
              <w:t>(</w:t>
            </w:r>
            <w:r>
              <w:rPr>
                <w:rFonts w:eastAsia="Calibri"/>
                <w:lang w:eastAsia="lt-LT"/>
              </w:rPr>
              <w:sym w:font="Symbol" w:char="F06D"/>
            </w:r>
            <w:r>
              <w:rPr>
                <w:rFonts w:eastAsia="Calibri"/>
                <w:lang w:eastAsia="lt-LT"/>
              </w:rPr>
              <w:t>g/ml)</w:t>
            </w:r>
          </w:p>
        </w:tc>
        <w:tc>
          <w:tcPr>
            <w:tcW w:w="877" w:type="pct"/>
            <w:tcBorders>
              <w:top w:val="single" w:sz="8" w:space="0" w:color="000000"/>
              <w:left w:val="single" w:sz="8" w:space="0" w:color="000000"/>
              <w:bottom w:val="single" w:sz="8" w:space="0" w:color="000000"/>
              <w:right w:val="single" w:sz="8" w:space="0" w:color="000000"/>
            </w:tcBorders>
            <w:hideMark/>
          </w:tcPr>
          <w:p w14:paraId="26A7A115" w14:textId="77777777" w:rsidR="00CD4E2A" w:rsidRDefault="000A76E3">
            <w:pPr>
              <w:widowControl w:val="0"/>
              <w:jc w:val="center"/>
              <w:rPr>
                <w:rFonts w:eastAsia="Calibri"/>
                <w:lang w:eastAsia="lt-LT"/>
              </w:rPr>
            </w:pPr>
            <w:r>
              <w:rPr>
                <w:rFonts w:eastAsia="Calibri"/>
                <w:lang w:eastAsia="lt-LT"/>
              </w:rPr>
              <w:t>(val.)</w:t>
            </w:r>
          </w:p>
        </w:tc>
        <w:tc>
          <w:tcPr>
            <w:tcW w:w="875" w:type="pct"/>
            <w:tcBorders>
              <w:top w:val="single" w:sz="8" w:space="0" w:color="000000"/>
              <w:left w:val="single" w:sz="8" w:space="0" w:color="000000"/>
              <w:bottom w:val="single" w:sz="8" w:space="0" w:color="000000"/>
              <w:right w:val="single" w:sz="8" w:space="0" w:color="000000"/>
            </w:tcBorders>
            <w:hideMark/>
          </w:tcPr>
          <w:p w14:paraId="07DB7B46" w14:textId="77777777" w:rsidR="00CD4E2A" w:rsidRDefault="000A76E3">
            <w:pPr>
              <w:widowControl w:val="0"/>
              <w:jc w:val="center"/>
              <w:rPr>
                <w:rFonts w:eastAsia="Calibri"/>
                <w:lang w:eastAsia="lt-LT"/>
              </w:rPr>
            </w:pPr>
            <w:r>
              <w:rPr>
                <w:rFonts w:eastAsia="Calibri"/>
                <w:lang w:eastAsia="lt-LT"/>
              </w:rPr>
              <w:t>(</w:t>
            </w:r>
            <w:r>
              <w:rPr>
                <w:rFonts w:eastAsia="Calibri"/>
                <w:lang w:eastAsia="lt-LT"/>
              </w:rPr>
              <w:sym w:font="Symbol" w:char="F06D"/>
            </w:r>
            <w:r>
              <w:rPr>
                <w:rFonts w:eastAsia="Calibri"/>
                <w:lang w:eastAsia="lt-LT"/>
              </w:rPr>
              <w:t>g.val./ml)</w:t>
            </w:r>
          </w:p>
        </w:tc>
        <w:tc>
          <w:tcPr>
            <w:tcW w:w="718" w:type="pct"/>
            <w:tcBorders>
              <w:top w:val="single" w:sz="8" w:space="0" w:color="000000"/>
              <w:left w:val="single" w:sz="8" w:space="0" w:color="000000"/>
              <w:bottom w:val="single" w:sz="8" w:space="0" w:color="000000"/>
              <w:right w:val="single" w:sz="8" w:space="0" w:color="000000"/>
            </w:tcBorders>
            <w:hideMark/>
          </w:tcPr>
          <w:p w14:paraId="0A14DB57" w14:textId="77777777" w:rsidR="00CD4E2A" w:rsidRDefault="000A76E3">
            <w:pPr>
              <w:widowControl w:val="0"/>
              <w:jc w:val="center"/>
              <w:rPr>
                <w:rFonts w:eastAsia="Calibri"/>
                <w:lang w:eastAsia="lt-LT"/>
              </w:rPr>
            </w:pPr>
            <w:r>
              <w:rPr>
                <w:rFonts w:eastAsia="Calibri"/>
                <w:lang w:eastAsia="lt-LT"/>
              </w:rPr>
              <w:t>(val.)</w:t>
            </w:r>
          </w:p>
        </w:tc>
      </w:tr>
      <w:tr w:rsidR="00CD4E2A" w14:paraId="7A8BBEC2" w14:textId="77777777">
        <w:trPr>
          <w:trHeight w:val="144"/>
        </w:trPr>
        <w:tc>
          <w:tcPr>
            <w:tcW w:w="5000" w:type="pct"/>
            <w:gridSpan w:val="6"/>
            <w:tcBorders>
              <w:top w:val="single" w:sz="8" w:space="0" w:color="000000"/>
              <w:left w:val="single" w:sz="8" w:space="0" w:color="000000"/>
              <w:bottom w:val="single" w:sz="8" w:space="0" w:color="000000"/>
              <w:right w:val="single" w:sz="8" w:space="0" w:color="000000"/>
            </w:tcBorders>
            <w:hideMark/>
          </w:tcPr>
          <w:p w14:paraId="78D766B2" w14:textId="77777777" w:rsidR="00CD4E2A" w:rsidRDefault="000A76E3">
            <w:pPr>
              <w:widowControl w:val="0"/>
              <w:numPr>
                <w:ilvl w:val="12"/>
                <w:numId w:val="0"/>
              </w:numPr>
              <w:ind w:right="-2"/>
              <w:jc w:val="center"/>
              <w:rPr>
                <w:iCs/>
              </w:rPr>
            </w:pPr>
            <w:r>
              <w:rPr>
                <w:rFonts w:eastAsia="Calibri"/>
                <w:lang w:eastAsia="lt-LT"/>
              </w:rPr>
              <w:t>Amoksicilinas</w:t>
            </w:r>
          </w:p>
        </w:tc>
      </w:tr>
      <w:tr w:rsidR="00CD4E2A" w14:paraId="7B1404E1" w14:textId="77777777">
        <w:trPr>
          <w:trHeight w:val="274"/>
        </w:trPr>
        <w:tc>
          <w:tcPr>
            <w:tcW w:w="1177" w:type="pct"/>
            <w:tcBorders>
              <w:top w:val="single" w:sz="8" w:space="0" w:color="000000"/>
              <w:left w:val="single" w:sz="8" w:space="0" w:color="000000"/>
              <w:bottom w:val="single" w:sz="8" w:space="0" w:color="000000"/>
              <w:right w:val="single" w:sz="8" w:space="0" w:color="000000"/>
            </w:tcBorders>
            <w:hideMark/>
          </w:tcPr>
          <w:p w14:paraId="5E2221AB" w14:textId="77777777" w:rsidR="00CD4E2A" w:rsidRDefault="000A76E3">
            <w:pPr>
              <w:widowControl w:val="0"/>
              <w:numPr>
                <w:ilvl w:val="12"/>
                <w:numId w:val="0"/>
              </w:numPr>
              <w:ind w:right="-2"/>
              <w:jc w:val="both"/>
              <w:rPr>
                <w:iCs/>
                <w:lang w:eastAsia="sl-SI"/>
              </w:rPr>
            </w:pPr>
            <w:r>
              <w:rPr>
                <w:iCs/>
              </w:rPr>
              <w:t>AMX/CA</w:t>
            </w:r>
          </w:p>
          <w:p w14:paraId="5E728D70" w14:textId="77777777" w:rsidR="00CD4E2A" w:rsidRDefault="000A76E3">
            <w:pPr>
              <w:widowControl w:val="0"/>
              <w:numPr>
                <w:ilvl w:val="12"/>
                <w:numId w:val="0"/>
              </w:numPr>
              <w:ind w:right="-2"/>
              <w:jc w:val="both"/>
              <w:rPr>
                <w:iCs/>
              </w:rPr>
            </w:pPr>
            <w:r>
              <w:rPr>
                <w:iCs/>
              </w:rPr>
              <w:t xml:space="preserve">875 mg/125 mg </w:t>
            </w:r>
          </w:p>
        </w:tc>
        <w:tc>
          <w:tcPr>
            <w:tcW w:w="557" w:type="pct"/>
            <w:tcBorders>
              <w:top w:val="single" w:sz="8" w:space="0" w:color="000000"/>
              <w:left w:val="single" w:sz="8" w:space="0" w:color="000000"/>
              <w:bottom w:val="single" w:sz="8" w:space="0" w:color="000000"/>
              <w:right w:val="single" w:sz="8" w:space="0" w:color="000000"/>
            </w:tcBorders>
            <w:hideMark/>
          </w:tcPr>
          <w:p w14:paraId="6BA8E63D" w14:textId="77777777" w:rsidR="00CD4E2A" w:rsidRDefault="000A76E3">
            <w:pPr>
              <w:widowControl w:val="0"/>
              <w:numPr>
                <w:ilvl w:val="12"/>
                <w:numId w:val="0"/>
              </w:numPr>
              <w:ind w:right="-2"/>
              <w:rPr>
                <w:iCs/>
              </w:rPr>
            </w:pPr>
            <w:r>
              <w:rPr>
                <w:iCs/>
              </w:rPr>
              <w:t xml:space="preserve">875 </w:t>
            </w:r>
          </w:p>
        </w:tc>
        <w:tc>
          <w:tcPr>
            <w:tcW w:w="796" w:type="pct"/>
            <w:tcBorders>
              <w:top w:val="single" w:sz="8" w:space="0" w:color="000000"/>
              <w:left w:val="single" w:sz="8" w:space="0" w:color="000000"/>
              <w:bottom w:val="single" w:sz="8" w:space="0" w:color="000000"/>
              <w:right w:val="single" w:sz="8" w:space="0" w:color="000000"/>
            </w:tcBorders>
            <w:hideMark/>
          </w:tcPr>
          <w:p w14:paraId="4995A939" w14:textId="77777777" w:rsidR="00CD4E2A" w:rsidRDefault="000A76E3">
            <w:pPr>
              <w:widowControl w:val="0"/>
              <w:numPr>
                <w:ilvl w:val="12"/>
                <w:numId w:val="0"/>
              </w:numPr>
              <w:ind w:right="-2"/>
              <w:rPr>
                <w:iCs/>
              </w:rPr>
            </w:pPr>
            <w:r>
              <w:rPr>
                <w:iCs/>
              </w:rPr>
              <w:t xml:space="preserve">11,64 ± 2,78 </w:t>
            </w:r>
          </w:p>
        </w:tc>
        <w:tc>
          <w:tcPr>
            <w:tcW w:w="877" w:type="pct"/>
            <w:tcBorders>
              <w:top w:val="single" w:sz="8" w:space="0" w:color="000000"/>
              <w:left w:val="single" w:sz="8" w:space="0" w:color="000000"/>
              <w:bottom w:val="single" w:sz="8" w:space="0" w:color="000000"/>
              <w:right w:val="single" w:sz="8" w:space="0" w:color="000000"/>
            </w:tcBorders>
            <w:hideMark/>
          </w:tcPr>
          <w:p w14:paraId="0D89BB50" w14:textId="77777777" w:rsidR="00CD4E2A" w:rsidRDefault="000A76E3">
            <w:pPr>
              <w:widowControl w:val="0"/>
              <w:numPr>
                <w:ilvl w:val="12"/>
                <w:numId w:val="0"/>
              </w:numPr>
              <w:ind w:right="-2"/>
              <w:rPr>
                <w:iCs/>
              </w:rPr>
            </w:pPr>
            <w:r>
              <w:rPr>
                <w:iCs/>
              </w:rPr>
              <w:t>1,50 (1,0</w:t>
            </w:r>
            <w:r>
              <w:rPr>
                <w:iCs/>
              </w:rPr>
              <w:noBreakHyphen/>
              <w:t xml:space="preserve">2,5) </w:t>
            </w:r>
          </w:p>
        </w:tc>
        <w:tc>
          <w:tcPr>
            <w:tcW w:w="875" w:type="pct"/>
            <w:tcBorders>
              <w:top w:val="single" w:sz="8" w:space="0" w:color="000000"/>
              <w:left w:val="single" w:sz="8" w:space="0" w:color="000000"/>
              <w:bottom w:val="single" w:sz="8" w:space="0" w:color="000000"/>
              <w:right w:val="single" w:sz="8" w:space="0" w:color="000000"/>
            </w:tcBorders>
            <w:hideMark/>
          </w:tcPr>
          <w:p w14:paraId="77E3AA1A" w14:textId="77777777" w:rsidR="00CD4E2A" w:rsidRDefault="000A76E3">
            <w:pPr>
              <w:widowControl w:val="0"/>
              <w:numPr>
                <w:ilvl w:val="12"/>
                <w:numId w:val="0"/>
              </w:numPr>
              <w:ind w:right="-2"/>
              <w:rPr>
                <w:iCs/>
              </w:rPr>
            </w:pPr>
            <w:r>
              <w:rPr>
                <w:iCs/>
              </w:rPr>
              <w:t xml:space="preserve">53,52 ± 12,31 </w:t>
            </w:r>
          </w:p>
        </w:tc>
        <w:tc>
          <w:tcPr>
            <w:tcW w:w="718" w:type="pct"/>
            <w:tcBorders>
              <w:top w:val="single" w:sz="8" w:space="0" w:color="000000"/>
              <w:left w:val="single" w:sz="8" w:space="0" w:color="000000"/>
              <w:bottom w:val="single" w:sz="8" w:space="0" w:color="000000"/>
              <w:right w:val="single" w:sz="8" w:space="0" w:color="000000"/>
            </w:tcBorders>
            <w:hideMark/>
          </w:tcPr>
          <w:p w14:paraId="74019091" w14:textId="77777777" w:rsidR="00CD4E2A" w:rsidRDefault="000A76E3">
            <w:pPr>
              <w:widowControl w:val="0"/>
              <w:numPr>
                <w:ilvl w:val="12"/>
                <w:numId w:val="0"/>
              </w:numPr>
              <w:ind w:right="-2"/>
              <w:rPr>
                <w:iCs/>
              </w:rPr>
            </w:pPr>
            <w:r>
              <w:rPr>
                <w:iCs/>
              </w:rPr>
              <w:t xml:space="preserve">1,19 ± 0,21 </w:t>
            </w:r>
          </w:p>
        </w:tc>
      </w:tr>
      <w:tr w:rsidR="00CD4E2A" w14:paraId="5179FD3A" w14:textId="77777777">
        <w:trPr>
          <w:trHeight w:val="144"/>
        </w:trPr>
        <w:tc>
          <w:tcPr>
            <w:tcW w:w="5000" w:type="pct"/>
            <w:gridSpan w:val="6"/>
            <w:tcBorders>
              <w:top w:val="single" w:sz="8" w:space="0" w:color="000000"/>
              <w:left w:val="single" w:sz="8" w:space="0" w:color="000000"/>
              <w:bottom w:val="single" w:sz="8" w:space="0" w:color="000000"/>
              <w:right w:val="single" w:sz="8" w:space="0" w:color="000000"/>
            </w:tcBorders>
            <w:hideMark/>
          </w:tcPr>
          <w:p w14:paraId="4A0C35D5" w14:textId="77777777" w:rsidR="00CD4E2A" w:rsidRDefault="000A76E3">
            <w:pPr>
              <w:widowControl w:val="0"/>
              <w:numPr>
                <w:ilvl w:val="12"/>
                <w:numId w:val="0"/>
              </w:numPr>
              <w:ind w:right="-2"/>
              <w:jc w:val="center"/>
              <w:rPr>
                <w:iCs/>
              </w:rPr>
            </w:pPr>
            <w:r>
              <w:rPr>
                <w:rFonts w:eastAsia="Calibri"/>
                <w:lang w:eastAsia="lt-LT"/>
              </w:rPr>
              <w:t>Klavulano rūgštis</w:t>
            </w:r>
          </w:p>
        </w:tc>
      </w:tr>
      <w:tr w:rsidR="00CD4E2A" w14:paraId="2A40862F" w14:textId="77777777">
        <w:trPr>
          <w:trHeight w:val="274"/>
        </w:trPr>
        <w:tc>
          <w:tcPr>
            <w:tcW w:w="1177" w:type="pct"/>
            <w:tcBorders>
              <w:top w:val="single" w:sz="8" w:space="0" w:color="000000"/>
              <w:left w:val="single" w:sz="8" w:space="0" w:color="000000"/>
              <w:bottom w:val="single" w:sz="8" w:space="0" w:color="000000"/>
              <w:right w:val="single" w:sz="8" w:space="0" w:color="000000"/>
            </w:tcBorders>
            <w:hideMark/>
          </w:tcPr>
          <w:p w14:paraId="4FF47389" w14:textId="77777777" w:rsidR="00CD4E2A" w:rsidRDefault="000A76E3">
            <w:pPr>
              <w:widowControl w:val="0"/>
              <w:numPr>
                <w:ilvl w:val="12"/>
                <w:numId w:val="0"/>
              </w:numPr>
              <w:ind w:right="-2"/>
              <w:jc w:val="both"/>
              <w:rPr>
                <w:iCs/>
                <w:lang w:eastAsia="sl-SI"/>
              </w:rPr>
            </w:pPr>
            <w:r>
              <w:rPr>
                <w:iCs/>
              </w:rPr>
              <w:t>AMX/CA</w:t>
            </w:r>
          </w:p>
          <w:p w14:paraId="700123F6" w14:textId="77777777" w:rsidR="00CD4E2A" w:rsidRDefault="000A76E3">
            <w:pPr>
              <w:widowControl w:val="0"/>
              <w:numPr>
                <w:ilvl w:val="12"/>
                <w:numId w:val="0"/>
              </w:numPr>
              <w:ind w:right="-2"/>
              <w:jc w:val="both"/>
              <w:rPr>
                <w:iCs/>
              </w:rPr>
            </w:pPr>
            <w:r>
              <w:rPr>
                <w:iCs/>
              </w:rPr>
              <w:t xml:space="preserve">875 mg/125 mg </w:t>
            </w:r>
          </w:p>
        </w:tc>
        <w:tc>
          <w:tcPr>
            <w:tcW w:w="557" w:type="pct"/>
            <w:tcBorders>
              <w:top w:val="single" w:sz="8" w:space="0" w:color="000000"/>
              <w:left w:val="single" w:sz="8" w:space="0" w:color="000000"/>
              <w:bottom w:val="single" w:sz="8" w:space="0" w:color="000000"/>
              <w:right w:val="single" w:sz="8" w:space="0" w:color="000000"/>
            </w:tcBorders>
            <w:hideMark/>
          </w:tcPr>
          <w:p w14:paraId="76CD825C" w14:textId="77777777" w:rsidR="00CD4E2A" w:rsidRDefault="000A76E3">
            <w:pPr>
              <w:widowControl w:val="0"/>
              <w:numPr>
                <w:ilvl w:val="12"/>
                <w:numId w:val="0"/>
              </w:numPr>
              <w:ind w:right="-2"/>
              <w:rPr>
                <w:iCs/>
              </w:rPr>
            </w:pPr>
            <w:r>
              <w:rPr>
                <w:iCs/>
              </w:rPr>
              <w:t xml:space="preserve">125 </w:t>
            </w:r>
          </w:p>
        </w:tc>
        <w:tc>
          <w:tcPr>
            <w:tcW w:w="796" w:type="pct"/>
            <w:tcBorders>
              <w:top w:val="single" w:sz="8" w:space="0" w:color="000000"/>
              <w:left w:val="single" w:sz="8" w:space="0" w:color="000000"/>
              <w:bottom w:val="single" w:sz="8" w:space="0" w:color="000000"/>
              <w:right w:val="single" w:sz="8" w:space="0" w:color="000000"/>
            </w:tcBorders>
            <w:hideMark/>
          </w:tcPr>
          <w:p w14:paraId="450EF623" w14:textId="77777777" w:rsidR="00CD4E2A" w:rsidRDefault="000A76E3">
            <w:pPr>
              <w:widowControl w:val="0"/>
              <w:numPr>
                <w:ilvl w:val="12"/>
                <w:numId w:val="0"/>
              </w:numPr>
              <w:ind w:right="-2"/>
              <w:rPr>
                <w:iCs/>
              </w:rPr>
            </w:pPr>
            <w:r>
              <w:rPr>
                <w:iCs/>
              </w:rPr>
              <w:t xml:space="preserve">2,18 ± 0,99 </w:t>
            </w:r>
          </w:p>
        </w:tc>
        <w:tc>
          <w:tcPr>
            <w:tcW w:w="877" w:type="pct"/>
            <w:tcBorders>
              <w:top w:val="single" w:sz="8" w:space="0" w:color="000000"/>
              <w:left w:val="single" w:sz="8" w:space="0" w:color="000000"/>
              <w:bottom w:val="single" w:sz="8" w:space="0" w:color="000000"/>
              <w:right w:val="single" w:sz="8" w:space="0" w:color="000000"/>
            </w:tcBorders>
            <w:hideMark/>
          </w:tcPr>
          <w:p w14:paraId="6A057A26" w14:textId="77777777" w:rsidR="00CD4E2A" w:rsidRDefault="000A76E3">
            <w:pPr>
              <w:widowControl w:val="0"/>
              <w:numPr>
                <w:ilvl w:val="12"/>
                <w:numId w:val="0"/>
              </w:numPr>
              <w:ind w:right="-2"/>
              <w:rPr>
                <w:iCs/>
              </w:rPr>
            </w:pPr>
            <w:r>
              <w:rPr>
                <w:iCs/>
              </w:rPr>
              <w:t>1,25 (1,0</w:t>
            </w:r>
            <w:r>
              <w:rPr>
                <w:iCs/>
              </w:rPr>
              <w:noBreakHyphen/>
              <w:t xml:space="preserve">2,0) </w:t>
            </w:r>
          </w:p>
        </w:tc>
        <w:tc>
          <w:tcPr>
            <w:tcW w:w="875" w:type="pct"/>
            <w:tcBorders>
              <w:top w:val="single" w:sz="8" w:space="0" w:color="000000"/>
              <w:left w:val="single" w:sz="8" w:space="0" w:color="000000"/>
              <w:bottom w:val="single" w:sz="8" w:space="0" w:color="000000"/>
              <w:right w:val="single" w:sz="8" w:space="0" w:color="000000"/>
            </w:tcBorders>
            <w:hideMark/>
          </w:tcPr>
          <w:p w14:paraId="6F2BF10C" w14:textId="77777777" w:rsidR="00CD4E2A" w:rsidRDefault="000A76E3">
            <w:pPr>
              <w:widowControl w:val="0"/>
              <w:numPr>
                <w:ilvl w:val="12"/>
                <w:numId w:val="0"/>
              </w:numPr>
              <w:ind w:right="-2"/>
              <w:rPr>
                <w:iCs/>
              </w:rPr>
            </w:pPr>
            <w:r>
              <w:rPr>
                <w:iCs/>
              </w:rPr>
              <w:t xml:space="preserve">10,16 ± 3,04 </w:t>
            </w:r>
          </w:p>
        </w:tc>
        <w:tc>
          <w:tcPr>
            <w:tcW w:w="718" w:type="pct"/>
            <w:tcBorders>
              <w:top w:val="single" w:sz="8" w:space="0" w:color="000000"/>
              <w:left w:val="single" w:sz="8" w:space="0" w:color="000000"/>
              <w:bottom w:val="single" w:sz="8" w:space="0" w:color="000000"/>
              <w:right w:val="single" w:sz="8" w:space="0" w:color="000000"/>
            </w:tcBorders>
            <w:hideMark/>
          </w:tcPr>
          <w:p w14:paraId="03CB531F" w14:textId="77777777" w:rsidR="00CD4E2A" w:rsidRDefault="000A76E3">
            <w:pPr>
              <w:widowControl w:val="0"/>
              <w:numPr>
                <w:ilvl w:val="12"/>
                <w:numId w:val="0"/>
              </w:numPr>
              <w:ind w:right="-2"/>
              <w:rPr>
                <w:iCs/>
              </w:rPr>
            </w:pPr>
            <w:r>
              <w:rPr>
                <w:iCs/>
              </w:rPr>
              <w:t xml:space="preserve">0,96 ± 0,12 </w:t>
            </w:r>
          </w:p>
        </w:tc>
      </w:tr>
      <w:tr w:rsidR="00CD4E2A" w:rsidRPr="00FC773E" w14:paraId="4DA553BB" w14:textId="77777777">
        <w:trPr>
          <w:trHeight w:val="274"/>
        </w:trPr>
        <w:tc>
          <w:tcPr>
            <w:tcW w:w="5000" w:type="pct"/>
            <w:gridSpan w:val="6"/>
            <w:tcBorders>
              <w:top w:val="single" w:sz="8" w:space="0" w:color="000000"/>
              <w:left w:val="single" w:sz="8" w:space="0" w:color="000000"/>
              <w:bottom w:val="single" w:sz="8" w:space="0" w:color="000000"/>
              <w:right w:val="single" w:sz="8" w:space="0" w:color="000000"/>
            </w:tcBorders>
            <w:hideMark/>
          </w:tcPr>
          <w:p w14:paraId="08687C37" w14:textId="77777777" w:rsidR="00CD4E2A" w:rsidRPr="00FC773E" w:rsidRDefault="000A76E3">
            <w:pPr>
              <w:widowControl w:val="0"/>
              <w:rPr>
                <w:rFonts w:eastAsia="Calibri"/>
                <w:lang w:val="pt-PT" w:eastAsia="lt-LT"/>
              </w:rPr>
            </w:pPr>
            <w:r w:rsidRPr="00FC773E">
              <w:rPr>
                <w:rFonts w:eastAsia="Calibri"/>
                <w:lang w:val="pt-PT" w:eastAsia="lt-LT"/>
              </w:rPr>
              <w:t>AMX – amoksicilinas, KR – klavulano rūgštis</w:t>
            </w:r>
          </w:p>
          <w:p w14:paraId="2B71F3DE" w14:textId="77777777" w:rsidR="00CD4E2A" w:rsidRPr="00FC773E" w:rsidRDefault="000A76E3">
            <w:pPr>
              <w:widowControl w:val="0"/>
              <w:numPr>
                <w:ilvl w:val="12"/>
                <w:numId w:val="0"/>
              </w:numPr>
              <w:ind w:right="-2"/>
              <w:jc w:val="both"/>
              <w:rPr>
                <w:iCs/>
                <w:lang w:val="pt-PT"/>
              </w:rPr>
            </w:pPr>
            <w:r w:rsidRPr="00FC773E">
              <w:rPr>
                <w:rFonts w:eastAsia="Calibri"/>
                <w:lang w:val="pt-PT" w:eastAsia="lt-LT"/>
              </w:rPr>
              <w:t>* Mediana (ribos)</w:t>
            </w:r>
          </w:p>
        </w:tc>
      </w:tr>
    </w:tbl>
    <w:p w14:paraId="5A89FCBB" w14:textId="77777777" w:rsidR="00CD4E2A" w:rsidRPr="00FC773E" w:rsidRDefault="00CD4E2A">
      <w:pPr>
        <w:widowControl w:val="0"/>
        <w:numPr>
          <w:ilvl w:val="12"/>
          <w:numId w:val="0"/>
        </w:numPr>
        <w:ind w:right="-2"/>
        <w:jc w:val="both"/>
        <w:rPr>
          <w:iCs/>
          <w:lang w:val="pt-PT"/>
        </w:rPr>
      </w:pPr>
    </w:p>
    <w:p w14:paraId="7AB17CEE" w14:textId="77777777" w:rsidR="00CD4E2A" w:rsidRPr="00FC773E" w:rsidRDefault="000A76E3">
      <w:pPr>
        <w:widowControl w:val="0"/>
        <w:rPr>
          <w:rFonts w:eastAsia="Calibri"/>
          <w:lang w:val="pt-PT" w:eastAsia="lt-LT"/>
        </w:rPr>
      </w:pPr>
      <w:r w:rsidRPr="00FC773E">
        <w:rPr>
          <w:rFonts w:eastAsia="Calibri"/>
          <w:lang w:val="pt-PT" w:eastAsia="lt-LT"/>
        </w:rPr>
        <w:t>Amoksicilino ir klavulano rūgšties koncentracija serume vartojant amoksiciliną/klavulano rūgštį buvo panaši į tą, kuri atsiranda per burną atskirai vartojant amoksiciliną ar klavulano rūgštį.</w:t>
      </w:r>
    </w:p>
    <w:p w14:paraId="06129EFD" w14:textId="77777777" w:rsidR="00CD4E2A" w:rsidRPr="00FC773E" w:rsidRDefault="00CD4E2A">
      <w:pPr>
        <w:widowControl w:val="0"/>
        <w:rPr>
          <w:rFonts w:eastAsia="Calibri"/>
          <w:i/>
          <w:lang w:val="pt-PT" w:eastAsia="lt-LT"/>
        </w:rPr>
      </w:pPr>
    </w:p>
    <w:p w14:paraId="136A1260" w14:textId="77777777" w:rsidR="00CD4E2A" w:rsidRPr="00FC773E" w:rsidRDefault="000A76E3">
      <w:pPr>
        <w:widowControl w:val="0"/>
        <w:rPr>
          <w:rFonts w:eastAsia="Calibri"/>
          <w:lang w:val="pt-PT" w:eastAsia="lt-LT"/>
        </w:rPr>
      </w:pPr>
      <w:r w:rsidRPr="00FC773E">
        <w:rPr>
          <w:rFonts w:eastAsia="Calibri"/>
          <w:u w:val="single"/>
          <w:lang w:val="pt-PT" w:eastAsia="lt-LT"/>
        </w:rPr>
        <w:t>Pasiskirstymas</w:t>
      </w:r>
    </w:p>
    <w:p w14:paraId="674FA4C5" w14:textId="77777777" w:rsidR="00CD4E2A" w:rsidRPr="00FC773E" w:rsidRDefault="000A76E3">
      <w:pPr>
        <w:widowControl w:val="0"/>
        <w:rPr>
          <w:rFonts w:eastAsia="Calibri"/>
          <w:lang w:val="pt-PT" w:eastAsia="lt-LT"/>
        </w:rPr>
      </w:pPr>
      <w:r w:rsidRPr="00FC773E">
        <w:rPr>
          <w:rFonts w:eastAsia="Calibri"/>
          <w:lang w:val="pt-PT" w:eastAsia="lt-LT"/>
        </w:rPr>
        <w:t xml:space="preserve">Maždaug 25% visos plazmoje esančios klavulano rūgšties ir 18% viso plazmoje esančio amoksicilino prisijungia prie baltymų. Tariamasis amoksicilino pasiskirstymo tūris yra maždaug 0,3 – 0,4 l/kg, o klavulano rūgšties </w:t>
      </w:r>
      <w:r w:rsidRPr="00FC773E">
        <w:rPr>
          <w:rFonts w:eastAsia="Calibri"/>
          <w:lang w:val="pt-PT" w:eastAsia="lt-LT"/>
        </w:rPr>
        <w:noBreakHyphen/>
        <w:t xml:space="preserve"> maždaug 0,2 l/kg.</w:t>
      </w:r>
    </w:p>
    <w:p w14:paraId="757106BC" w14:textId="77777777" w:rsidR="00CD4E2A" w:rsidRPr="00FC773E" w:rsidRDefault="00CD4E2A">
      <w:pPr>
        <w:widowControl w:val="0"/>
        <w:rPr>
          <w:rFonts w:eastAsia="Calibri"/>
          <w:lang w:val="pt-PT" w:eastAsia="lt-LT"/>
        </w:rPr>
      </w:pPr>
    </w:p>
    <w:p w14:paraId="0C1C4D17" w14:textId="77777777" w:rsidR="00CD4E2A" w:rsidRPr="00FC773E" w:rsidRDefault="000A76E3">
      <w:pPr>
        <w:widowControl w:val="0"/>
        <w:rPr>
          <w:rFonts w:eastAsia="Calibri"/>
          <w:lang w:val="pt-PT" w:eastAsia="lt-LT"/>
        </w:rPr>
      </w:pPr>
      <w:r w:rsidRPr="00FC773E">
        <w:rPr>
          <w:rFonts w:eastAsia="Calibri"/>
          <w:lang w:val="pt-PT" w:eastAsia="lt-LT"/>
        </w:rPr>
        <w:t>Po suleidimo į veną ir amoksicilino, ir klavulano rūgšties aptikta tulžies pūslėje, pilvo audiniuose, odoje, riebaluose, raumeniniame audinyje, sąnarių ir pilvaplėvės skysčiuose, tulžyje ir pūliuose. Į smegenų skystį reikiamas kiekis amoksicilino neprasiskverbia.</w:t>
      </w:r>
    </w:p>
    <w:p w14:paraId="34C62952" w14:textId="77777777" w:rsidR="00CD4E2A" w:rsidRPr="00FC773E" w:rsidRDefault="00CD4E2A">
      <w:pPr>
        <w:widowControl w:val="0"/>
        <w:rPr>
          <w:rFonts w:eastAsia="Calibri"/>
          <w:lang w:val="pt-PT" w:eastAsia="lt-LT"/>
        </w:rPr>
      </w:pPr>
    </w:p>
    <w:p w14:paraId="312C10F2" w14:textId="77777777" w:rsidR="00CD4E2A" w:rsidRPr="00FC773E" w:rsidRDefault="000A76E3">
      <w:pPr>
        <w:widowControl w:val="0"/>
        <w:rPr>
          <w:rFonts w:eastAsia="Calibri"/>
          <w:lang w:val="pt-PT" w:eastAsia="lt-LT"/>
        </w:rPr>
      </w:pPr>
      <w:r w:rsidRPr="00FC773E">
        <w:rPr>
          <w:rFonts w:eastAsia="Calibri"/>
          <w:lang w:val="pt-PT" w:eastAsia="lt-LT"/>
        </w:rPr>
        <w:t>Tyrimai su gyvūnais nerodo, kad kurios nors vaistiniame preparate esančios veikliosios medžiagos daug susikauptų audiniuose. Amoksicilino, kaip ir daugumos penicilinų, galima aptikti motinos piene. Motinos piene galima aptikti ir klavulano rūgšties pėdsakų (žr. 4.6 skyrių).</w:t>
      </w:r>
    </w:p>
    <w:p w14:paraId="0292EBCF" w14:textId="77777777" w:rsidR="00CD4E2A" w:rsidRPr="00FC773E" w:rsidRDefault="00CD4E2A">
      <w:pPr>
        <w:widowControl w:val="0"/>
        <w:rPr>
          <w:rFonts w:eastAsia="Calibri"/>
          <w:lang w:val="pt-PT" w:eastAsia="lt-LT"/>
        </w:rPr>
      </w:pPr>
    </w:p>
    <w:p w14:paraId="596D1A25" w14:textId="77777777" w:rsidR="00CD4E2A" w:rsidRPr="00FC773E" w:rsidRDefault="000A76E3">
      <w:pPr>
        <w:widowControl w:val="0"/>
        <w:rPr>
          <w:rFonts w:eastAsia="Calibri"/>
          <w:lang w:val="pt-PT" w:eastAsia="lt-LT"/>
        </w:rPr>
      </w:pPr>
      <w:r w:rsidRPr="00FC773E">
        <w:rPr>
          <w:rFonts w:eastAsia="Calibri"/>
          <w:lang w:val="pt-PT" w:eastAsia="lt-LT"/>
        </w:rPr>
        <w:t>Ir amoksicilino, ir klavulano rūgšties prasiskverbia pro placentos barjerą (žr. 4.6 skyrių).</w:t>
      </w:r>
    </w:p>
    <w:p w14:paraId="4990F541" w14:textId="77777777" w:rsidR="00CD4E2A" w:rsidRPr="00FC773E" w:rsidRDefault="00CD4E2A">
      <w:pPr>
        <w:widowControl w:val="0"/>
        <w:rPr>
          <w:rFonts w:eastAsia="Calibri"/>
          <w:lang w:val="pt-PT" w:eastAsia="lt-LT"/>
        </w:rPr>
      </w:pPr>
    </w:p>
    <w:p w14:paraId="591D9A19" w14:textId="77777777" w:rsidR="00CD4E2A" w:rsidRPr="00FC773E" w:rsidRDefault="000A76E3">
      <w:pPr>
        <w:widowControl w:val="0"/>
        <w:rPr>
          <w:rFonts w:eastAsia="Calibri"/>
          <w:u w:val="single"/>
          <w:lang w:val="pt-PT" w:eastAsia="lt-LT"/>
        </w:rPr>
      </w:pPr>
      <w:r w:rsidRPr="00FC773E">
        <w:rPr>
          <w:rFonts w:eastAsia="Calibri"/>
          <w:u w:val="single"/>
          <w:lang w:val="pt-PT" w:eastAsia="lt-LT"/>
        </w:rPr>
        <w:t>Biotransformacija</w:t>
      </w:r>
    </w:p>
    <w:p w14:paraId="5FADA8F7" w14:textId="77777777" w:rsidR="00CD4E2A" w:rsidRPr="00FC773E" w:rsidRDefault="000A76E3">
      <w:pPr>
        <w:widowControl w:val="0"/>
        <w:rPr>
          <w:rFonts w:eastAsia="Calibri"/>
          <w:lang w:val="pt-PT" w:eastAsia="lt-LT"/>
        </w:rPr>
      </w:pPr>
      <w:r w:rsidRPr="00FC773E">
        <w:rPr>
          <w:rFonts w:eastAsia="Calibri"/>
          <w:lang w:val="pt-PT" w:eastAsia="lt-LT"/>
        </w:rPr>
        <w:t>Dalis amoksicilino šalinama su šlapimu neaktyvios peniciloinės rūgšties pavidalu (taip šalinama iki 10</w:t>
      </w:r>
      <w:r w:rsidRPr="00FC773E">
        <w:rPr>
          <w:rFonts w:eastAsia="Calibri"/>
          <w:lang w:val="pt-PT" w:eastAsia="lt-LT"/>
        </w:rPr>
        <w:noBreakHyphen/>
        <w:t>25% suvartotos dozės). Didelė dalis klavulano rūgšties žmogaus organizme metabolizuojama ir eliminuojama su šlapimu bei išmatomis, o susidaręs anglies dioksidas šalinamas su iškvėpiamu oru.</w:t>
      </w:r>
    </w:p>
    <w:p w14:paraId="2437FD8C" w14:textId="77777777" w:rsidR="00CD4E2A" w:rsidRPr="00FC773E" w:rsidRDefault="00CD4E2A">
      <w:pPr>
        <w:widowControl w:val="0"/>
        <w:rPr>
          <w:rFonts w:eastAsia="Calibri"/>
          <w:lang w:val="pt-PT" w:eastAsia="lt-LT"/>
        </w:rPr>
      </w:pPr>
    </w:p>
    <w:p w14:paraId="1306BA54" w14:textId="77777777" w:rsidR="00CD4E2A" w:rsidRPr="00FC773E" w:rsidRDefault="000A76E3">
      <w:pPr>
        <w:widowControl w:val="0"/>
        <w:rPr>
          <w:rFonts w:eastAsia="Calibri"/>
          <w:lang w:val="pt-PT" w:eastAsia="lt-LT"/>
        </w:rPr>
      </w:pPr>
      <w:r w:rsidRPr="00FC773E">
        <w:rPr>
          <w:rFonts w:eastAsia="Calibri"/>
          <w:u w:val="single"/>
          <w:lang w:val="pt-PT" w:eastAsia="lt-LT"/>
        </w:rPr>
        <w:t>Eliminacija</w:t>
      </w:r>
    </w:p>
    <w:p w14:paraId="0426F386" w14:textId="77777777" w:rsidR="00CD4E2A" w:rsidRPr="00FC773E" w:rsidRDefault="000A76E3">
      <w:pPr>
        <w:widowControl w:val="0"/>
        <w:rPr>
          <w:rFonts w:eastAsia="Calibri"/>
          <w:lang w:val="pt-PT" w:eastAsia="lt-LT"/>
        </w:rPr>
      </w:pPr>
      <w:r w:rsidRPr="00FC773E">
        <w:rPr>
          <w:rFonts w:eastAsia="Calibri"/>
          <w:lang w:val="pt-PT" w:eastAsia="lt-LT"/>
        </w:rPr>
        <w:t xml:space="preserve">Amoksicilinas daugiausia šalinamas per inkstus, o klavulano rūgštis šalinama ir per inkstus, ir </w:t>
      </w:r>
      <w:r w:rsidRPr="00FC773E">
        <w:rPr>
          <w:rFonts w:eastAsia="Calibri"/>
          <w:lang w:val="pt-PT" w:eastAsia="lt-LT"/>
        </w:rPr>
        <w:lastRenderedPageBreak/>
        <w:t>eliminacijos ne per inkstus būdais.</w:t>
      </w:r>
    </w:p>
    <w:p w14:paraId="65590856" w14:textId="77777777" w:rsidR="00CD4E2A" w:rsidRPr="00FC773E" w:rsidRDefault="00CD4E2A">
      <w:pPr>
        <w:widowControl w:val="0"/>
        <w:rPr>
          <w:rFonts w:eastAsia="Calibri"/>
          <w:lang w:val="pt-PT" w:eastAsia="lt-LT"/>
        </w:rPr>
      </w:pPr>
    </w:p>
    <w:p w14:paraId="23A1AEF9" w14:textId="751F0043" w:rsidR="00CD4E2A" w:rsidRPr="00FC773E" w:rsidRDefault="000A76E3">
      <w:pPr>
        <w:widowControl w:val="0"/>
        <w:rPr>
          <w:rFonts w:eastAsia="Calibri"/>
          <w:lang w:val="pt-PT" w:eastAsia="lt-LT"/>
        </w:rPr>
      </w:pPr>
      <w:r w:rsidRPr="00FC773E">
        <w:rPr>
          <w:rFonts w:eastAsia="Calibri"/>
          <w:lang w:val="pt-PT" w:eastAsia="lt-LT"/>
        </w:rPr>
        <w:t>Amoksicilino/klavulano rūgšties vidutinis pusinės eliminacijos laikas iš sveikų asmenų organizmo yra maždaug viena valanda, o vidutinis galutinis klirensas yra maždaug 25 l/val. Išgėrus vieną amoksicilino/klavulano rūgšties 250/125 mg ar vieną 500/125 mg tabletę, per pirmąsias 6 valandas su šlapimu nepakitusios medžiagos pavidalu pašalinama maždaug 60 – 70% amoksicilino ir maždaug 40 – 65% klavulano rūgšties. Įvairūs tyrimai rodo, kad per 24 valandas su šlapimu pašalinama 50 – 85% amoksicilino ir 27 – 60% klavulano rūgšties. Didžiausia dalis klavulano rūgšties pašalinama per pirmas 2 valandas po vaistinio preparato pavartojimo.</w:t>
      </w:r>
    </w:p>
    <w:p w14:paraId="0CC2573C" w14:textId="77777777" w:rsidR="00CD4E2A" w:rsidRPr="00FC773E" w:rsidRDefault="00CD4E2A">
      <w:pPr>
        <w:widowControl w:val="0"/>
        <w:rPr>
          <w:rFonts w:eastAsia="Calibri"/>
          <w:lang w:val="pt-PT" w:eastAsia="lt-LT"/>
        </w:rPr>
      </w:pPr>
    </w:p>
    <w:p w14:paraId="169944EF" w14:textId="77777777" w:rsidR="00CD4E2A" w:rsidRPr="00FC773E" w:rsidRDefault="000A76E3">
      <w:pPr>
        <w:widowControl w:val="0"/>
        <w:rPr>
          <w:rFonts w:eastAsia="Calibri"/>
          <w:lang w:val="pt-PT" w:eastAsia="lt-LT"/>
        </w:rPr>
      </w:pPr>
      <w:r w:rsidRPr="00FC773E">
        <w:rPr>
          <w:rFonts w:eastAsia="Calibri"/>
          <w:lang w:val="pt-PT" w:eastAsia="lt-LT"/>
        </w:rPr>
        <w:t>Kartu su probenecidu vartojamo amoksicilino šalinimas sulėtėja, bet klavulano rūgšties ekskrecija per inkstus nesulėtėja (žr. 4.5 skyrių).</w:t>
      </w:r>
    </w:p>
    <w:p w14:paraId="10F637C7" w14:textId="77777777" w:rsidR="00CD4E2A" w:rsidRPr="00FC773E" w:rsidRDefault="00CD4E2A">
      <w:pPr>
        <w:widowControl w:val="0"/>
        <w:rPr>
          <w:rFonts w:eastAsia="Calibri"/>
          <w:lang w:val="pt-PT" w:eastAsia="lt-LT"/>
        </w:rPr>
      </w:pPr>
    </w:p>
    <w:p w14:paraId="50C6948D" w14:textId="77777777" w:rsidR="00CD4E2A" w:rsidRPr="00FC773E" w:rsidRDefault="000A76E3">
      <w:pPr>
        <w:widowControl w:val="0"/>
        <w:rPr>
          <w:rFonts w:eastAsia="Calibri"/>
          <w:u w:val="single"/>
          <w:lang w:val="pt-PT" w:eastAsia="lt-LT"/>
        </w:rPr>
      </w:pPr>
      <w:r w:rsidRPr="00FC773E">
        <w:rPr>
          <w:rFonts w:eastAsia="Calibri"/>
          <w:u w:val="single"/>
          <w:lang w:val="pt-PT" w:eastAsia="lt-LT"/>
        </w:rPr>
        <w:t>Amžius</w:t>
      </w:r>
    </w:p>
    <w:p w14:paraId="6D3DB518" w14:textId="77777777" w:rsidR="00CD4E2A" w:rsidRPr="00FC773E" w:rsidRDefault="000A76E3">
      <w:pPr>
        <w:widowControl w:val="0"/>
        <w:tabs>
          <w:tab w:val="left" w:pos="1296"/>
        </w:tabs>
        <w:rPr>
          <w:rFonts w:eastAsia="Calibri"/>
          <w:lang w:val="pt-PT" w:eastAsia="lt-LT"/>
        </w:rPr>
      </w:pPr>
      <w:r w:rsidRPr="00FC773E">
        <w:rPr>
          <w:rFonts w:eastAsia="Calibri"/>
          <w:lang w:val="pt-PT" w:eastAsia="lt-LT"/>
        </w:rPr>
        <w:t>Amoksicilino pusinės eliminacijos laikas iš kūdikių (nuo maždaug 3 mėnesių iki 2 metų), vyresnių vaikų bei suaugusiųjų organizmo yra panašus. Labai mažiems vaikams (įskaitant neišnešiotus naujagimius) pirmomis gyvenimo savaitėmis vaistinio preparato dozę galima vartoti ne dažniau kaip du kartus per parą, nes dėl nesubrendimo būna nepakankama eliminacija per inkstus. Senyvų asmenų inkstų funkcija dažniau gali būti susilpnėjusi, todėl jiems reikia atsargiai nustatyti dozę ir gali būti naudinga stebėti inkstų funkciją.</w:t>
      </w:r>
    </w:p>
    <w:p w14:paraId="73594BAF" w14:textId="77777777" w:rsidR="00CD4E2A" w:rsidRPr="00FC773E" w:rsidRDefault="00CD4E2A">
      <w:pPr>
        <w:widowControl w:val="0"/>
        <w:rPr>
          <w:rFonts w:eastAsia="Calibri"/>
          <w:u w:val="single"/>
          <w:lang w:val="pt-PT" w:eastAsia="lt-LT"/>
        </w:rPr>
      </w:pPr>
    </w:p>
    <w:p w14:paraId="43B95D0E" w14:textId="77777777" w:rsidR="00CD4E2A" w:rsidRPr="00FC773E" w:rsidRDefault="000A76E3">
      <w:pPr>
        <w:widowControl w:val="0"/>
        <w:rPr>
          <w:rFonts w:eastAsia="Calibri"/>
          <w:u w:val="single"/>
          <w:lang w:val="pt-PT" w:eastAsia="lt-LT"/>
        </w:rPr>
      </w:pPr>
      <w:r w:rsidRPr="00FC773E">
        <w:rPr>
          <w:rFonts w:eastAsia="Calibri"/>
          <w:u w:val="single"/>
          <w:lang w:val="pt-PT" w:eastAsia="lt-LT"/>
        </w:rPr>
        <w:t>Lytis</w:t>
      </w:r>
    </w:p>
    <w:p w14:paraId="3933ABE4" w14:textId="3772BB50" w:rsidR="00CD4E2A" w:rsidRPr="00FC773E" w:rsidRDefault="000A76E3">
      <w:pPr>
        <w:widowControl w:val="0"/>
        <w:tabs>
          <w:tab w:val="left" w:pos="1296"/>
        </w:tabs>
        <w:rPr>
          <w:rFonts w:eastAsia="Calibri"/>
          <w:lang w:val="pt-PT" w:eastAsia="lt-LT"/>
        </w:rPr>
      </w:pPr>
      <w:r w:rsidRPr="00FC773E">
        <w:rPr>
          <w:rFonts w:eastAsia="Calibri"/>
          <w:lang w:val="pt-PT" w:eastAsia="lt-LT"/>
        </w:rPr>
        <w:t>Sveikiems vyrams ir moterims vartojant amoksiciliną/klavulano rūgštį per burną, lytis didelės įtakos amoksicilino ar klavulano rūgšties farmakokinetikai neturėjo.</w:t>
      </w:r>
    </w:p>
    <w:p w14:paraId="0E562073" w14:textId="77777777" w:rsidR="00CD4E2A" w:rsidRPr="00FC773E" w:rsidRDefault="00CD4E2A">
      <w:pPr>
        <w:widowControl w:val="0"/>
        <w:tabs>
          <w:tab w:val="left" w:pos="1296"/>
        </w:tabs>
        <w:rPr>
          <w:rFonts w:eastAsia="Calibri"/>
          <w:lang w:val="pt-PT" w:eastAsia="lt-LT"/>
        </w:rPr>
      </w:pPr>
    </w:p>
    <w:p w14:paraId="19278E5B" w14:textId="77777777" w:rsidR="00CD4E2A" w:rsidRPr="00FC773E" w:rsidRDefault="000A76E3">
      <w:pPr>
        <w:widowControl w:val="0"/>
        <w:rPr>
          <w:rFonts w:eastAsia="Calibri"/>
          <w:u w:val="single"/>
          <w:lang w:val="pt-PT" w:eastAsia="lt-LT"/>
        </w:rPr>
      </w:pPr>
      <w:r w:rsidRPr="00FC773E">
        <w:rPr>
          <w:rFonts w:eastAsia="Calibri"/>
          <w:u w:val="single"/>
          <w:lang w:val="pt-PT" w:eastAsia="lt-LT"/>
        </w:rPr>
        <w:t>Sutrikusi inkstų funkcija</w:t>
      </w:r>
    </w:p>
    <w:p w14:paraId="1D8D03D7" w14:textId="77777777" w:rsidR="00CD4E2A" w:rsidRPr="00FC773E" w:rsidRDefault="000A76E3">
      <w:pPr>
        <w:widowControl w:val="0"/>
        <w:rPr>
          <w:rFonts w:eastAsia="Calibri"/>
          <w:lang w:val="pt-PT" w:eastAsia="lt-LT"/>
        </w:rPr>
      </w:pPr>
      <w:r w:rsidRPr="00FC773E">
        <w:rPr>
          <w:rFonts w:eastAsia="Calibri"/>
          <w:lang w:val="pt-PT" w:eastAsia="lt-LT"/>
        </w:rPr>
        <w:t>Silpnėjant inkstų funkcijai, proporcingai sumažėja bendras amoksicilino/klavulano rūgšties serumo klirensas. Amoksicilino klirensas sumažėja labiau nei klavulano rūgšties, nes didesnė dalis amoksicilino šalinama per inkstus. Dėl to inkstų funkcijos sutrikimo atveju reikia parinkti tokią dozę, kuri neleistų kauptis amoksicilinui, bet palaikytų reikiamą klavulano rūgšties kiekį (žr. 4.2 skyrių).</w:t>
      </w:r>
    </w:p>
    <w:p w14:paraId="45D90D39" w14:textId="77777777" w:rsidR="00CD4E2A" w:rsidRPr="00FC773E" w:rsidRDefault="00CD4E2A">
      <w:pPr>
        <w:widowControl w:val="0"/>
        <w:rPr>
          <w:rFonts w:eastAsia="Calibri"/>
          <w:lang w:val="pt-PT" w:eastAsia="lt-LT"/>
        </w:rPr>
      </w:pPr>
    </w:p>
    <w:p w14:paraId="32DD0D70" w14:textId="77777777" w:rsidR="00CD4E2A" w:rsidRPr="00FC773E" w:rsidRDefault="000A76E3">
      <w:pPr>
        <w:widowControl w:val="0"/>
        <w:rPr>
          <w:rFonts w:eastAsia="Calibri"/>
          <w:u w:val="single"/>
          <w:lang w:val="pt-PT" w:eastAsia="lt-LT"/>
        </w:rPr>
      </w:pPr>
      <w:r w:rsidRPr="00FC773E">
        <w:rPr>
          <w:rFonts w:eastAsia="Calibri"/>
          <w:u w:val="single"/>
          <w:lang w:val="pt-PT" w:eastAsia="lt-LT"/>
        </w:rPr>
        <w:t>Sutrikusi kepenų funkcija</w:t>
      </w:r>
    </w:p>
    <w:p w14:paraId="65595156" w14:textId="77777777" w:rsidR="00CD4E2A" w:rsidRPr="00FC773E" w:rsidRDefault="000A76E3">
      <w:pPr>
        <w:widowControl w:val="0"/>
        <w:rPr>
          <w:rFonts w:eastAsia="Calibri"/>
          <w:lang w:val="pt-PT" w:eastAsia="lt-LT"/>
        </w:rPr>
      </w:pPr>
      <w:r w:rsidRPr="00FC773E">
        <w:rPr>
          <w:rFonts w:eastAsia="Calibri"/>
          <w:lang w:val="pt-PT" w:eastAsia="lt-LT"/>
        </w:rPr>
        <w:t>Pacientams, kurių kepenų funkcija sutrikusi, vaistinį preparatą vartoti reikia atsargiai, be to, reikia reguliariai stebėti kepenų funkciją.</w:t>
      </w:r>
    </w:p>
    <w:p w14:paraId="2E922D4E" w14:textId="77777777" w:rsidR="00CD4E2A" w:rsidRPr="00FC773E" w:rsidRDefault="00CD4E2A">
      <w:pPr>
        <w:widowControl w:val="0"/>
        <w:rPr>
          <w:rFonts w:eastAsia="Calibri"/>
          <w:lang w:val="pt-PT" w:eastAsia="lt-LT"/>
        </w:rPr>
      </w:pPr>
    </w:p>
    <w:p w14:paraId="38E0D3BE" w14:textId="77777777" w:rsidR="00CD4E2A" w:rsidRPr="00FC773E" w:rsidRDefault="000A76E3">
      <w:pPr>
        <w:widowControl w:val="0"/>
        <w:rPr>
          <w:rFonts w:eastAsia="Calibri"/>
          <w:b/>
          <w:lang w:val="pt-PT" w:eastAsia="lt-LT"/>
        </w:rPr>
      </w:pPr>
      <w:r w:rsidRPr="00FC773E">
        <w:rPr>
          <w:rFonts w:eastAsia="Calibri"/>
          <w:b/>
          <w:lang w:val="pt-PT" w:eastAsia="lt-LT"/>
        </w:rPr>
        <w:t>5.3</w:t>
      </w:r>
      <w:r w:rsidRPr="00FC773E">
        <w:rPr>
          <w:rFonts w:eastAsia="Calibri"/>
          <w:b/>
          <w:lang w:val="pt-PT" w:eastAsia="lt-LT"/>
        </w:rPr>
        <w:tab/>
        <w:t>Ikiklinikinių saugumo tyrimų duomenys</w:t>
      </w:r>
    </w:p>
    <w:p w14:paraId="2427E1AA" w14:textId="77777777" w:rsidR="00CD4E2A" w:rsidRPr="00FC773E" w:rsidRDefault="00CD4E2A">
      <w:pPr>
        <w:widowControl w:val="0"/>
        <w:rPr>
          <w:rFonts w:eastAsia="Calibri"/>
          <w:lang w:val="pt-PT" w:eastAsia="lt-LT"/>
        </w:rPr>
      </w:pPr>
    </w:p>
    <w:p w14:paraId="2908EEBB" w14:textId="77777777" w:rsidR="00CD4E2A" w:rsidRPr="00FC773E" w:rsidRDefault="000A76E3">
      <w:pPr>
        <w:widowControl w:val="0"/>
        <w:rPr>
          <w:rFonts w:eastAsia="Calibri"/>
          <w:lang w:val="pt-PT" w:eastAsia="lt-LT"/>
        </w:rPr>
      </w:pPr>
      <w:r w:rsidRPr="00FC773E">
        <w:rPr>
          <w:rFonts w:eastAsia="Calibri"/>
          <w:lang w:val="pt-PT" w:eastAsia="lt-LT"/>
        </w:rPr>
        <w:t>Įprastų farmakologinio saugumo, genotoksiškumo ir toksinio poveikio reprodukcijai ikiklinikinių tyrimų duomenys specifinio pavojaus žmogui nerodo.</w:t>
      </w:r>
    </w:p>
    <w:p w14:paraId="56BB49B5" w14:textId="61D2C67B" w:rsidR="00CD4E2A" w:rsidRPr="00FC773E" w:rsidRDefault="000A76E3">
      <w:pPr>
        <w:widowControl w:val="0"/>
        <w:rPr>
          <w:rFonts w:eastAsia="Calibri"/>
          <w:lang w:val="pt-PT" w:eastAsia="lt-LT"/>
        </w:rPr>
      </w:pPr>
      <w:r w:rsidRPr="00FC773E">
        <w:rPr>
          <w:rFonts w:eastAsia="Calibri"/>
          <w:lang w:val="pt-PT" w:eastAsia="lt-LT"/>
        </w:rPr>
        <w:t>Su šunimis atlikti kartotinių dozių toksiškumo tyrimai parodė, kad amoksicilinas/klavulano rūgštis sukelia skrandžio dirginimą ir vėmimą bei keičia liežuvio spalvą.</w:t>
      </w:r>
    </w:p>
    <w:p w14:paraId="6A07936C" w14:textId="77777777" w:rsidR="00CD4E2A" w:rsidRPr="00FC773E" w:rsidRDefault="000A76E3">
      <w:pPr>
        <w:widowControl w:val="0"/>
        <w:rPr>
          <w:rFonts w:eastAsia="Calibri"/>
          <w:lang w:val="pt-PT" w:eastAsia="lt-LT"/>
        </w:rPr>
      </w:pPr>
      <w:r w:rsidRPr="00FC773E">
        <w:rPr>
          <w:rFonts w:eastAsia="Calibri"/>
          <w:lang w:val="pt-PT" w:eastAsia="lt-LT"/>
        </w:rPr>
        <w:t>Kancerogeninio poveikio tyrimų su Betaklav ar jo sudėtyje esančiomis medžiagomis neatlikta.</w:t>
      </w:r>
    </w:p>
    <w:p w14:paraId="3FAF7AF0" w14:textId="77777777" w:rsidR="00CD4E2A" w:rsidRPr="00FC773E" w:rsidRDefault="00CD4E2A">
      <w:pPr>
        <w:widowControl w:val="0"/>
        <w:rPr>
          <w:rFonts w:eastAsia="Calibri"/>
          <w:lang w:val="pt-PT" w:eastAsia="lt-LT"/>
        </w:rPr>
      </w:pPr>
    </w:p>
    <w:p w14:paraId="4A0C27D2" w14:textId="77777777" w:rsidR="00CD4E2A" w:rsidRPr="00FC773E" w:rsidRDefault="00CD4E2A">
      <w:pPr>
        <w:widowControl w:val="0"/>
        <w:rPr>
          <w:rFonts w:eastAsia="Calibri"/>
          <w:lang w:val="pt-PT" w:eastAsia="lt-LT"/>
        </w:rPr>
      </w:pPr>
    </w:p>
    <w:p w14:paraId="4F608CF0" w14:textId="77777777" w:rsidR="00CD4E2A" w:rsidRPr="00FC773E" w:rsidRDefault="000A76E3">
      <w:pPr>
        <w:widowControl w:val="0"/>
        <w:rPr>
          <w:rFonts w:eastAsia="Calibri"/>
          <w:b/>
          <w:caps/>
          <w:lang w:val="pt-PT" w:eastAsia="lt-LT"/>
        </w:rPr>
      </w:pPr>
      <w:r w:rsidRPr="00FC773E">
        <w:rPr>
          <w:rFonts w:eastAsia="Calibri"/>
          <w:b/>
          <w:caps/>
          <w:lang w:val="pt-PT" w:eastAsia="lt-LT"/>
        </w:rPr>
        <w:t>6.</w:t>
      </w:r>
      <w:r w:rsidRPr="00FC773E">
        <w:rPr>
          <w:rFonts w:eastAsia="Calibri"/>
          <w:b/>
          <w:caps/>
          <w:lang w:val="pt-PT" w:eastAsia="lt-LT"/>
        </w:rPr>
        <w:tab/>
        <w:t>farmacinė informacija</w:t>
      </w:r>
    </w:p>
    <w:p w14:paraId="460BB15F" w14:textId="77777777" w:rsidR="00CD4E2A" w:rsidRPr="00FC773E" w:rsidRDefault="00CD4E2A">
      <w:pPr>
        <w:widowControl w:val="0"/>
        <w:rPr>
          <w:rFonts w:eastAsia="Calibri"/>
          <w:lang w:val="pt-PT" w:eastAsia="lt-LT"/>
        </w:rPr>
      </w:pPr>
    </w:p>
    <w:p w14:paraId="49A06FB7" w14:textId="77777777" w:rsidR="00CD4E2A" w:rsidRPr="00FC773E" w:rsidRDefault="000A76E3">
      <w:pPr>
        <w:widowControl w:val="0"/>
        <w:rPr>
          <w:rFonts w:eastAsia="Calibri"/>
          <w:b/>
          <w:lang w:val="pt-PT" w:eastAsia="lt-LT"/>
        </w:rPr>
      </w:pPr>
      <w:r w:rsidRPr="00FC773E">
        <w:rPr>
          <w:rFonts w:eastAsia="Calibri"/>
          <w:b/>
          <w:lang w:val="pt-PT" w:eastAsia="lt-LT"/>
        </w:rPr>
        <w:t>6.1</w:t>
      </w:r>
      <w:r w:rsidRPr="00FC773E">
        <w:rPr>
          <w:rFonts w:eastAsia="Calibri"/>
          <w:b/>
          <w:lang w:val="pt-PT" w:eastAsia="lt-LT"/>
        </w:rPr>
        <w:tab/>
        <w:t>Pagalbinių medžiagų sąrašas</w:t>
      </w:r>
    </w:p>
    <w:p w14:paraId="2AEA9008" w14:textId="77777777" w:rsidR="00CD4E2A" w:rsidRPr="00FC773E" w:rsidRDefault="00CD4E2A">
      <w:pPr>
        <w:widowControl w:val="0"/>
        <w:rPr>
          <w:rFonts w:eastAsia="Calibri"/>
          <w:lang w:val="pt-PT" w:eastAsia="lt-LT"/>
        </w:rPr>
      </w:pPr>
    </w:p>
    <w:p w14:paraId="03A44080" w14:textId="77777777" w:rsidR="00CD4E2A" w:rsidRPr="00FC773E" w:rsidRDefault="000A76E3">
      <w:pPr>
        <w:widowControl w:val="0"/>
        <w:rPr>
          <w:rFonts w:eastAsia="Calibri"/>
          <w:lang w:val="pt-PT" w:eastAsia="lt-LT"/>
        </w:rPr>
      </w:pPr>
      <w:r w:rsidRPr="00FC773E">
        <w:rPr>
          <w:rFonts w:eastAsia="Calibri"/>
          <w:lang w:val="pt-PT" w:eastAsia="lt-LT"/>
        </w:rPr>
        <w:t>Silicio dioksidas (E551)</w:t>
      </w:r>
    </w:p>
    <w:p w14:paraId="4F4B2DD0" w14:textId="77777777" w:rsidR="00CD4E2A" w:rsidRPr="00FC773E" w:rsidRDefault="000A76E3">
      <w:pPr>
        <w:widowControl w:val="0"/>
        <w:rPr>
          <w:rFonts w:eastAsia="Calibri"/>
          <w:lang w:val="pt-PT" w:eastAsia="lt-LT"/>
        </w:rPr>
      </w:pPr>
      <w:r w:rsidRPr="00FC773E">
        <w:rPr>
          <w:rFonts w:eastAsia="Calibri"/>
          <w:lang w:val="pt-PT" w:eastAsia="lt-LT"/>
        </w:rPr>
        <w:t>Koloidinis bevandenis silicio dioksidas (E551)</w:t>
      </w:r>
    </w:p>
    <w:p w14:paraId="12297110" w14:textId="77777777" w:rsidR="00CD4E2A" w:rsidRPr="00FC773E" w:rsidRDefault="000A76E3">
      <w:pPr>
        <w:widowControl w:val="0"/>
        <w:rPr>
          <w:rFonts w:eastAsia="Calibri"/>
          <w:lang w:val="pt-PT" w:eastAsia="lt-LT"/>
        </w:rPr>
      </w:pPr>
      <w:r w:rsidRPr="00FC773E">
        <w:rPr>
          <w:rFonts w:eastAsia="Calibri"/>
          <w:lang w:val="pt-PT" w:eastAsia="lt-LT"/>
        </w:rPr>
        <w:t>Aspartamas (E951)</w:t>
      </w:r>
    </w:p>
    <w:p w14:paraId="5AE326E3" w14:textId="77777777" w:rsidR="00CD4E2A" w:rsidRPr="00FC773E" w:rsidRDefault="000A76E3">
      <w:pPr>
        <w:widowControl w:val="0"/>
        <w:rPr>
          <w:rFonts w:eastAsia="Calibri"/>
          <w:lang w:val="pt-PT" w:eastAsia="lt-LT"/>
        </w:rPr>
      </w:pPr>
      <w:r w:rsidRPr="00FC773E">
        <w:rPr>
          <w:rFonts w:eastAsia="Calibri"/>
          <w:lang w:val="pt-PT" w:eastAsia="lt-LT"/>
        </w:rPr>
        <w:t>Gintaro rūgštis (E363)</w:t>
      </w:r>
    </w:p>
    <w:p w14:paraId="5757B585" w14:textId="77777777" w:rsidR="00CD4E2A" w:rsidRPr="00FC773E" w:rsidRDefault="000A76E3">
      <w:pPr>
        <w:widowControl w:val="0"/>
        <w:rPr>
          <w:rFonts w:eastAsia="Calibri"/>
          <w:lang w:val="pt-PT" w:eastAsia="lt-LT"/>
        </w:rPr>
      </w:pPr>
      <w:r w:rsidRPr="00FC773E">
        <w:rPr>
          <w:rFonts w:eastAsia="Calibri"/>
          <w:lang w:val="pt-PT" w:eastAsia="lt-LT"/>
        </w:rPr>
        <w:t>Ksantano lipai (E415)</w:t>
      </w:r>
    </w:p>
    <w:p w14:paraId="5ADB8E19" w14:textId="77777777" w:rsidR="00CD4E2A" w:rsidRPr="00FC773E" w:rsidRDefault="000A76E3">
      <w:pPr>
        <w:widowControl w:val="0"/>
        <w:rPr>
          <w:rFonts w:eastAsia="Calibri"/>
          <w:lang w:val="pt-PT" w:eastAsia="lt-LT"/>
        </w:rPr>
      </w:pPr>
      <w:r w:rsidRPr="00FC773E">
        <w:rPr>
          <w:rFonts w:eastAsia="Calibri"/>
          <w:lang w:val="pt-PT" w:eastAsia="lt-LT"/>
        </w:rPr>
        <w:t>Hipromeliozė (E464)</w:t>
      </w:r>
    </w:p>
    <w:p w14:paraId="33E74CAB" w14:textId="77777777" w:rsidR="00CD4E2A" w:rsidRPr="00FC773E" w:rsidRDefault="000A76E3">
      <w:pPr>
        <w:widowControl w:val="0"/>
        <w:rPr>
          <w:rFonts w:eastAsia="Calibri"/>
          <w:lang w:val="pt-PT" w:eastAsia="lt-LT"/>
        </w:rPr>
      </w:pPr>
      <w:r w:rsidRPr="00FC773E">
        <w:rPr>
          <w:rFonts w:eastAsia="Calibri"/>
          <w:lang w:val="pt-PT" w:eastAsia="lt-LT"/>
        </w:rPr>
        <w:t>Aviečių aromatinė medžiaga</w:t>
      </w:r>
    </w:p>
    <w:p w14:paraId="4B751210" w14:textId="77777777" w:rsidR="00CD4E2A" w:rsidRPr="00FC773E" w:rsidRDefault="000A76E3">
      <w:pPr>
        <w:widowControl w:val="0"/>
        <w:rPr>
          <w:rFonts w:eastAsia="Calibri"/>
          <w:lang w:val="pt-PT" w:eastAsia="lt-LT"/>
        </w:rPr>
      </w:pPr>
      <w:r w:rsidRPr="00FC773E">
        <w:rPr>
          <w:rFonts w:eastAsia="Calibri"/>
          <w:lang w:val="pt-PT" w:eastAsia="lt-LT"/>
        </w:rPr>
        <w:t>Apelsinų aromatinė medžiaga</w:t>
      </w:r>
    </w:p>
    <w:p w14:paraId="6542D6C3" w14:textId="77777777" w:rsidR="00CD4E2A" w:rsidRPr="00FC773E" w:rsidRDefault="000A76E3">
      <w:pPr>
        <w:widowControl w:val="0"/>
        <w:rPr>
          <w:rFonts w:eastAsia="Calibri"/>
          <w:lang w:val="pt-PT" w:eastAsia="lt-LT"/>
        </w:rPr>
      </w:pPr>
      <w:r w:rsidRPr="00FC773E">
        <w:rPr>
          <w:rFonts w:eastAsia="Calibri"/>
          <w:lang w:val="pt-PT" w:eastAsia="lt-LT"/>
        </w:rPr>
        <w:lastRenderedPageBreak/>
        <w:t>Auksinė karamelė</w:t>
      </w:r>
    </w:p>
    <w:p w14:paraId="5035E6B5" w14:textId="77777777" w:rsidR="00CD4E2A" w:rsidRPr="00FC773E" w:rsidRDefault="00CD4E2A">
      <w:pPr>
        <w:widowControl w:val="0"/>
        <w:rPr>
          <w:rFonts w:eastAsia="Calibri"/>
          <w:lang w:val="pt-PT" w:eastAsia="lt-LT"/>
        </w:rPr>
      </w:pPr>
    </w:p>
    <w:p w14:paraId="3EE08EDD" w14:textId="77777777" w:rsidR="00CD4E2A" w:rsidRPr="00FC773E" w:rsidRDefault="000A76E3">
      <w:pPr>
        <w:widowControl w:val="0"/>
        <w:rPr>
          <w:rFonts w:eastAsia="Calibri"/>
          <w:b/>
          <w:lang w:val="pt-PT" w:eastAsia="lt-LT"/>
        </w:rPr>
      </w:pPr>
      <w:r w:rsidRPr="00FC773E">
        <w:rPr>
          <w:rFonts w:eastAsia="Calibri"/>
          <w:b/>
          <w:lang w:val="pt-PT" w:eastAsia="lt-LT"/>
        </w:rPr>
        <w:t>6.2</w:t>
      </w:r>
      <w:r w:rsidRPr="00FC773E">
        <w:rPr>
          <w:rFonts w:eastAsia="Calibri"/>
          <w:b/>
          <w:lang w:val="pt-PT" w:eastAsia="lt-LT"/>
        </w:rPr>
        <w:tab/>
        <w:t>Nesuderinamumas</w:t>
      </w:r>
    </w:p>
    <w:p w14:paraId="47D57759" w14:textId="77777777" w:rsidR="00CD4E2A" w:rsidRPr="00FC773E" w:rsidRDefault="00CD4E2A">
      <w:pPr>
        <w:widowControl w:val="0"/>
        <w:rPr>
          <w:rFonts w:eastAsia="Calibri"/>
          <w:lang w:val="pt-PT" w:eastAsia="lt-LT"/>
        </w:rPr>
      </w:pPr>
    </w:p>
    <w:p w14:paraId="63505A9C" w14:textId="77777777" w:rsidR="00CD4E2A" w:rsidRPr="00FC773E" w:rsidRDefault="000A76E3">
      <w:pPr>
        <w:widowControl w:val="0"/>
        <w:rPr>
          <w:rFonts w:eastAsia="Calibri"/>
          <w:lang w:val="pt-PT" w:eastAsia="lt-LT"/>
        </w:rPr>
      </w:pPr>
      <w:r w:rsidRPr="00FC773E">
        <w:rPr>
          <w:rFonts w:eastAsia="Calibri"/>
          <w:lang w:val="pt-PT" w:eastAsia="lt-LT"/>
        </w:rPr>
        <w:t>Duomenys nebūtini.</w:t>
      </w:r>
    </w:p>
    <w:p w14:paraId="1CB1053D" w14:textId="77777777" w:rsidR="00CD4E2A" w:rsidRPr="00FC773E" w:rsidRDefault="00CD4E2A">
      <w:pPr>
        <w:widowControl w:val="0"/>
        <w:rPr>
          <w:rFonts w:eastAsia="Calibri"/>
          <w:lang w:val="pt-PT" w:eastAsia="lt-LT"/>
        </w:rPr>
      </w:pPr>
    </w:p>
    <w:p w14:paraId="4E22C495" w14:textId="77777777" w:rsidR="00CD4E2A" w:rsidRPr="00FC773E" w:rsidRDefault="000A76E3">
      <w:pPr>
        <w:widowControl w:val="0"/>
        <w:rPr>
          <w:rFonts w:eastAsia="Calibri"/>
          <w:b/>
          <w:lang w:val="pt-PT" w:eastAsia="lt-LT"/>
        </w:rPr>
      </w:pPr>
      <w:r w:rsidRPr="00FC773E">
        <w:rPr>
          <w:rFonts w:eastAsia="Calibri"/>
          <w:b/>
          <w:lang w:val="pt-PT" w:eastAsia="lt-LT"/>
        </w:rPr>
        <w:t>6.3</w:t>
      </w:r>
      <w:r w:rsidRPr="00FC773E">
        <w:rPr>
          <w:rFonts w:eastAsia="Calibri"/>
          <w:b/>
          <w:lang w:val="pt-PT" w:eastAsia="lt-LT"/>
        </w:rPr>
        <w:tab/>
        <w:t>Tinkamumo laikas</w:t>
      </w:r>
    </w:p>
    <w:p w14:paraId="26DC76A6" w14:textId="77777777" w:rsidR="00CD4E2A" w:rsidRPr="00FC773E" w:rsidRDefault="00CD4E2A">
      <w:pPr>
        <w:widowControl w:val="0"/>
        <w:rPr>
          <w:rFonts w:eastAsia="Calibri"/>
          <w:lang w:val="pt-PT" w:eastAsia="lt-LT"/>
        </w:rPr>
      </w:pPr>
    </w:p>
    <w:p w14:paraId="72C09512" w14:textId="77777777" w:rsidR="00CD4E2A" w:rsidRPr="00FC773E" w:rsidRDefault="000A76E3">
      <w:pPr>
        <w:widowControl w:val="0"/>
        <w:rPr>
          <w:rFonts w:eastAsia="Calibri"/>
          <w:lang w:val="pt-PT" w:eastAsia="lt-LT"/>
        </w:rPr>
      </w:pPr>
      <w:r w:rsidRPr="00FC773E">
        <w:rPr>
          <w:rFonts w:eastAsia="Calibri"/>
          <w:i/>
          <w:lang w:val="pt-PT" w:eastAsia="lt-LT"/>
        </w:rPr>
        <w:t>Prieš paruošimą</w:t>
      </w:r>
      <w:r w:rsidRPr="00FC773E">
        <w:rPr>
          <w:rFonts w:eastAsia="Calibri"/>
          <w:lang w:val="pt-PT" w:eastAsia="lt-LT"/>
        </w:rPr>
        <w:t>: 3 metai.</w:t>
      </w:r>
    </w:p>
    <w:p w14:paraId="6123BA6A" w14:textId="77777777" w:rsidR="00CD4E2A" w:rsidRPr="00FC773E" w:rsidRDefault="000A76E3">
      <w:pPr>
        <w:widowControl w:val="0"/>
        <w:rPr>
          <w:rFonts w:eastAsia="Calibri"/>
          <w:lang w:val="pt-PT" w:eastAsia="lt-LT"/>
        </w:rPr>
      </w:pPr>
      <w:r w:rsidRPr="00FC773E">
        <w:rPr>
          <w:rFonts w:eastAsia="Calibri"/>
          <w:i/>
          <w:lang w:val="pt-PT" w:eastAsia="lt-LT"/>
        </w:rPr>
        <w:t>Po paruošimo</w:t>
      </w:r>
      <w:r w:rsidRPr="00FC773E">
        <w:rPr>
          <w:rFonts w:eastAsia="Calibri"/>
          <w:lang w:val="pt-PT" w:eastAsia="lt-LT"/>
        </w:rPr>
        <w:t xml:space="preserve">: paruoštą vaistinį preparatą suvartoti per 7 dienas. </w:t>
      </w:r>
      <w:r w:rsidRPr="00FC773E">
        <w:rPr>
          <w:snapToGrid w:val="0"/>
          <w:lang w:val="pt-PT"/>
        </w:rPr>
        <w:t>Laikyti šaldytuve (2</w:t>
      </w:r>
      <w:r>
        <w:rPr>
          <w:snapToGrid w:val="0"/>
        </w:rPr>
        <w:sym w:font="Symbol" w:char="F0B0"/>
      </w:r>
      <w:r w:rsidRPr="00FC773E">
        <w:rPr>
          <w:snapToGrid w:val="0"/>
          <w:lang w:val="pt-PT"/>
        </w:rPr>
        <w:t>C – 8</w:t>
      </w:r>
      <w:r>
        <w:rPr>
          <w:snapToGrid w:val="0"/>
        </w:rPr>
        <w:sym w:font="Symbol" w:char="F0B0"/>
      </w:r>
      <w:r w:rsidRPr="00FC773E">
        <w:rPr>
          <w:snapToGrid w:val="0"/>
          <w:lang w:val="pt-PT"/>
        </w:rPr>
        <w:t>C)</w:t>
      </w:r>
      <w:r w:rsidRPr="00FC773E">
        <w:rPr>
          <w:rFonts w:eastAsia="Calibri"/>
          <w:lang w:val="pt-PT" w:eastAsia="lt-LT"/>
        </w:rPr>
        <w:t>.</w:t>
      </w:r>
    </w:p>
    <w:p w14:paraId="32B35D7C" w14:textId="77777777" w:rsidR="00CD4E2A" w:rsidRPr="00FC773E" w:rsidRDefault="00CD4E2A">
      <w:pPr>
        <w:widowControl w:val="0"/>
        <w:rPr>
          <w:rFonts w:eastAsia="Calibri"/>
          <w:lang w:val="pt-PT" w:eastAsia="lt-LT"/>
        </w:rPr>
      </w:pPr>
    </w:p>
    <w:p w14:paraId="261623E2" w14:textId="77777777" w:rsidR="00CD4E2A" w:rsidRPr="00FC773E" w:rsidRDefault="000A76E3">
      <w:pPr>
        <w:widowControl w:val="0"/>
        <w:rPr>
          <w:rFonts w:eastAsia="Calibri"/>
          <w:b/>
          <w:lang w:val="pt-PT" w:eastAsia="lt-LT"/>
        </w:rPr>
      </w:pPr>
      <w:r w:rsidRPr="00FC773E">
        <w:rPr>
          <w:rFonts w:eastAsia="Calibri"/>
          <w:b/>
          <w:lang w:val="pt-PT" w:eastAsia="lt-LT"/>
        </w:rPr>
        <w:t>6.4</w:t>
      </w:r>
      <w:r w:rsidRPr="00FC773E">
        <w:rPr>
          <w:rFonts w:eastAsia="Calibri"/>
          <w:b/>
          <w:lang w:val="pt-PT" w:eastAsia="lt-LT"/>
        </w:rPr>
        <w:tab/>
        <w:t>Specialios laikymo sąlygos</w:t>
      </w:r>
    </w:p>
    <w:p w14:paraId="3A6B53AB" w14:textId="77777777" w:rsidR="00CD4E2A" w:rsidRPr="00FC773E" w:rsidRDefault="00CD4E2A">
      <w:pPr>
        <w:widowControl w:val="0"/>
        <w:rPr>
          <w:rFonts w:eastAsia="Calibri"/>
          <w:i/>
          <w:lang w:val="pt-PT" w:eastAsia="lt-LT"/>
        </w:rPr>
      </w:pPr>
    </w:p>
    <w:p w14:paraId="4275944C" w14:textId="77777777" w:rsidR="00CD4E2A" w:rsidRPr="00FC773E" w:rsidRDefault="000A76E3">
      <w:pPr>
        <w:widowControl w:val="0"/>
        <w:rPr>
          <w:rFonts w:eastAsia="Calibri"/>
          <w:lang w:val="pt-PT" w:eastAsia="lt-LT"/>
        </w:rPr>
      </w:pPr>
      <w:r w:rsidRPr="00FC773E">
        <w:rPr>
          <w:rFonts w:eastAsia="Calibri"/>
          <w:lang w:val="pt-PT" w:eastAsia="lt-LT"/>
        </w:rPr>
        <w:t xml:space="preserve">Laikyti ne aukštesnėje kaip </w:t>
      </w:r>
      <w:r w:rsidRPr="00FC773E">
        <w:rPr>
          <w:lang w:val="pt-PT" w:eastAsia="sl-SI"/>
        </w:rPr>
        <w:t>25 °C temperat</w:t>
      </w:r>
      <w:r w:rsidRPr="00FC773E">
        <w:rPr>
          <w:rFonts w:eastAsia="Calibri"/>
          <w:iCs/>
          <w:lang w:val="pt-PT" w:eastAsia="lt-LT"/>
        </w:rPr>
        <w:t>ūroje</w:t>
      </w:r>
      <w:r w:rsidRPr="00FC773E">
        <w:rPr>
          <w:rFonts w:eastAsia="Calibri"/>
          <w:lang w:val="pt-PT" w:eastAsia="lt-LT"/>
        </w:rPr>
        <w:t>.</w:t>
      </w:r>
    </w:p>
    <w:p w14:paraId="33C704E5" w14:textId="77777777" w:rsidR="00CD4E2A" w:rsidRPr="00FC773E" w:rsidRDefault="000A76E3">
      <w:pPr>
        <w:widowControl w:val="0"/>
        <w:rPr>
          <w:rFonts w:eastAsia="Calibri"/>
          <w:lang w:val="pt-PT" w:eastAsia="lt-LT"/>
        </w:rPr>
      </w:pPr>
      <w:r w:rsidRPr="00FC773E">
        <w:rPr>
          <w:rFonts w:eastAsia="Calibri"/>
          <w:lang w:val="pt-PT" w:eastAsia="lt-LT"/>
        </w:rPr>
        <w:t>Laikyti gamintojo pakuotėje, kad vaistinis preparatas būtų apsaugotas nuo drėgmės.</w:t>
      </w:r>
    </w:p>
    <w:p w14:paraId="7513A47F" w14:textId="77777777" w:rsidR="00CD4E2A" w:rsidRPr="00FC773E" w:rsidRDefault="000A76E3">
      <w:pPr>
        <w:widowControl w:val="0"/>
        <w:rPr>
          <w:snapToGrid w:val="0"/>
          <w:color w:val="0D0D0D"/>
          <w:lang w:val="pt-PT"/>
        </w:rPr>
      </w:pPr>
      <w:r w:rsidRPr="00FC773E">
        <w:rPr>
          <w:snapToGrid w:val="0"/>
          <w:color w:val="0D0D0D"/>
          <w:lang w:val="pt-PT"/>
        </w:rPr>
        <w:t>Paruošto vaistinio preparato laikymo sąlygos pateikiamos 6.3 skyriuje.</w:t>
      </w:r>
    </w:p>
    <w:p w14:paraId="0D9A9E24" w14:textId="77777777" w:rsidR="00CD4E2A" w:rsidRPr="00FC773E" w:rsidRDefault="00CD4E2A">
      <w:pPr>
        <w:widowControl w:val="0"/>
        <w:rPr>
          <w:rFonts w:eastAsia="Calibri"/>
          <w:lang w:val="pt-PT" w:eastAsia="lt-LT"/>
        </w:rPr>
      </w:pPr>
    </w:p>
    <w:p w14:paraId="7FB1843F" w14:textId="77777777" w:rsidR="00CD4E2A" w:rsidRPr="00FC773E" w:rsidRDefault="000A76E3">
      <w:pPr>
        <w:widowControl w:val="0"/>
        <w:rPr>
          <w:rFonts w:eastAsia="Calibri"/>
          <w:b/>
          <w:lang w:val="pt-PT" w:eastAsia="lt-LT"/>
        </w:rPr>
      </w:pPr>
      <w:r w:rsidRPr="00FC773E">
        <w:rPr>
          <w:rFonts w:eastAsia="Calibri"/>
          <w:b/>
          <w:lang w:val="pt-PT" w:eastAsia="lt-LT"/>
        </w:rPr>
        <w:t>6.5</w:t>
      </w:r>
      <w:r w:rsidRPr="00FC773E">
        <w:rPr>
          <w:rFonts w:eastAsia="Calibri"/>
          <w:b/>
          <w:lang w:val="pt-PT" w:eastAsia="lt-LT"/>
        </w:rPr>
        <w:tab/>
      </w:r>
      <w:r w:rsidRPr="00FC773E">
        <w:rPr>
          <w:rFonts w:eastAsia="Calibri"/>
          <w:b/>
          <w:bCs/>
          <w:lang w:val="pt-PT" w:eastAsia="lt-LT"/>
        </w:rPr>
        <w:t>Talpyklės pobūdis ir jos</w:t>
      </w:r>
      <w:r w:rsidRPr="00FC773E">
        <w:rPr>
          <w:rFonts w:eastAsia="Calibri"/>
          <w:lang w:val="pt-PT" w:eastAsia="lt-LT"/>
        </w:rPr>
        <w:t xml:space="preserve"> </w:t>
      </w:r>
      <w:r w:rsidRPr="00FC773E">
        <w:rPr>
          <w:rFonts w:eastAsia="Calibri"/>
          <w:b/>
          <w:lang w:val="pt-PT" w:eastAsia="lt-LT"/>
        </w:rPr>
        <w:t>turinys</w:t>
      </w:r>
    </w:p>
    <w:p w14:paraId="582B556E" w14:textId="77777777" w:rsidR="00CD4E2A" w:rsidRPr="00FC773E" w:rsidRDefault="00CD4E2A">
      <w:pPr>
        <w:widowControl w:val="0"/>
        <w:rPr>
          <w:rFonts w:eastAsia="Calibri"/>
          <w:lang w:val="pt-PT" w:eastAsia="lt-LT"/>
        </w:rPr>
      </w:pPr>
    </w:p>
    <w:p w14:paraId="11793036" w14:textId="77777777" w:rsidR="00CD4E2A" w:rsidRPr="00FC773E" w:rsidRDefault="000A76E3">
      <w:pPr>
        <w:widowControl w:val="0"/>
        <w:rPr>
          <w:rFonts w:eastAsia="Calibri"/>
          <w:lang w:val="pt-PT" w:eastAsia="lt-LT"/>
        </w:rPr>
      </w:pPr>
      <w:r w:rsidRPr="00FC773E">
        <w:rPr>
          <w:rFonts w:eastAsia="Calibri"/>
          <w:lang w:val="pt-PT" w:eastAsia="lt-LT"/>
        </w:rPr>
        <w:t>DTPE buteliukas su skiedimo ribą nurodančia žyme ir polipropileno vaikų sunkiai atidaromu uždoriu. Dėžutėje yra 6 g, 12 g, 14 g arba 20 g miltelių atitinkamai 30 ml, 60 ml, 70 ml ar 100 ml geriamosios suspensijos paruošti. Pakuotėje yra 5 ml polistireno geriamasis švirkštas, sugraduotas nuo 0,5 ml iki 5 ml kas 0,5 ml.</w:t>
      </w:r>
    </w:p>
    <w:p w14:paraId="713B3386" w14:textId="77777777" w:rsidR="00CD4E2A" w:rsidRPr="00FC773E" w:rsidRDefault="00CD4E2A">
      <w:pPr>
        <w:widowControl w:val="0"/>
        <w:rPr>
          <w:rFonts w:eastAsia="Calibri"/>
          <w:lang w:val="pt-PT" w:eastAsia="lt-LT"/>
        </w:rPr>
      </w:pPr>
    </w:p>
    <w:p w14:paraId="07348675" w14:textId="77777777" w:rsidR="00CD4E2A" w:rsidRPr="00FC773E" w:rsidRDefault="000A76E3">
      <w:pPr>
        <w:widowControl w:val="0"/>
        <w:rPr>
          <w:rFonts w:eastAsia="Calibri"/>
          <w:lang w:val="pt-PT" w:eastAsia="lt-LT"/>
        </w:rPr>
      </w:pPr>
      <w:r w:rsidRPr="00FC773E">
        <w:rPr>
          <w:rFonts w:eastAsia="Calibri"/>
          <w:lang w:val="pt-PT" w:eastAsia="lt-LT"/>
        </w:rPr>
        <w:t>Gali b</w:t>
      </w:r>
      <w:r w:rsidRPr="00FC773E">
        <w:rPr>
          <w:rFonts w:eastAsia="Calibri"/>
          <w:iCs/>
          <w:lang w:val="pt-PT" w:eastAsia="lt-LT"/>
        </w:rPr>
        <w:t>ū</w:t>
      </w:r>
      <w:r w:rsidRPr="00FC773E">
        <w:rPr>
          <w:rFonts w:eastAsia="Calibri"/>
          <w:lang w:val="pt-PT" w:eastAsia="lt-LT"/>
        </w:rPr>
        <w:t>ti tiekiamos ne visų dydžių pakuotės.</w:t>
      </w:r>
    </w:p>
    <w:p w14:paraId="0516E3D7" w14:textId="77777777" w:rsidR="00CD4E2A" w:rsidRPr="00FC773E" w:rsidRDefault="00CD4E2A">
      <w:pPr>
        <w:widowControl w:val="0"/>
        <w:rPr>
          <w:rFonts w:eastAsia="Calibri"/>
          <w:lang w:val="pt-PT" w:eastAsia="lt-LT"/>
        </w:rPr>
      </w:pPr>
    </w:p>
    <w:p w14:paraId="5A2F5E75" w14:textId="77777777" w:rsidR="00CD4E2A" w:rsidRPr="00FC773E" w:rsidRDefault="000A76E3">
      <w:pPr>
        <w:widowControl w:val="0"/>
        <w:rPr>
          <w:rFonts w:eastAsia="Calibri"/>
          <w:lang w:val="pt-PT" w:eastAsia="lt-LT"/>
        </w:rPr>
      </w:pPr>
      <w:r w:rsidRPr="00FC773E">
        <w:rPr>
          <w:rFonts w:eastAsia="Calibri"/>
          <w:b/>
          <w:lang w:val="pt-PT" w:eastAsia="lt-LT"/>
        </w:rPr>
        <w:t>6.6</w:t>
      </w:r>
      <w:r w:rsidRPr="00FC773E">
        <w:rPr>
          <w:rFonts w:eastAsia="Calibri"/>
          <w:b/>
          <w:lang w:val="pt-PT" w:eastAsia="lt-LT"/>
        </w:rPr>
        <w:tab/>
      </w:r>
      <w:r w:rsidRPr="00FC773E">
        <w:rPr>
          <w:rFonts w:eastAsia="Calibri"/>
          <w:b/>
          <w:bCs/>
          <w:lang w:val="pt-PT" w:eastAsia="lt-LT"/>
        </w:rPr>
        <w:t>Specialūs reikalavimai atliekoms tvarkyti ir vaistiniam preparatui ruošti</w:t>
      </w:r>
    </w:p>
    <w:p w14:paraId="6647A6E9" w14:textId="77777777" w:rsidR="00CD4E2A" w:rsidRPr="00FC773E" w:rsidRDefault="00CD4E2A">
      <w:pPr>
        <w:widowControl w:val="0"/>
        <w:rPr>
          <w:rFonts w:eastAsia="Calibri"/>
          <w:b/>
          <w:lang w:val="pt-PT" w:eastAsia="lt-LT"/>
        </w:rPr>
      </w:pPr>
    </w:p>
    <w:p w14:paraId="65DB34E0" w14:textId="77777777" w:rsidR="00CD4E2A" w:rsidRDefault="000A76E3">
      <w:pPr>
        <w:widowControl w:val="0"/>
        <w:tabs>
          <w:tab w:val="left" w:pos="1296"/>
        </w:tabs>
        <w:autoSpaceDE w:val="0"/>
        <w:autoSpaceDN w:val="0"/>
        <w:adjustRightInd w:val="0"/>
        <w:rPr>
          <w:rFonts w:eastAsia="Calibri"/>
          <w:snapToGrid w:val="0"/>
        </w:rPr>
      </w:pPr>
      <w:r w:rsidRPr="00FC773E">
        <w:rPr>
          <w:rFonts w:eastAsia="Calibri"/>
          <w:snapToGrid w:val="0"/>
          <w:lang w:val="pt-PT"/>
        </w:rPr>
        <w:t xml:space="preserve">Prieš vartojimą patikrinkite, ar dangtelį gaubianti plėvelė nepažeista. Buteliuką pakratykite, kad milteliai atsilaisvintų. Įpilkite geriamojo vandens kiekį (kaip nurodyta toliau). </w:t>
      </w:r>
      <w:r>
        <w:rPr>
          <w:rFonts w:eastAsia="Calibri"/>
          <w:snapToGrid w:val="0"/>
        </w:rPr>
        <w:t>Apverskite ir gerai pakratykite.</w:t>
      </w:r>
    </w:p>
    <w:p w14:paraId="2588555C" w14:textId="77777777" w:rsidR="00CD4E2A" w:rsidRDefault="00CD4E2A">
      <w:pPr>
        <w:widowControl w:val="0"/>
        <w:tabs>
          <w:tab w:val="left" w:pos="1296"/>
        </w:tabs>
        <w:autoSpaceDE w:val="0"/>
        <w:autoSpaceDN w:val="0"/>
        <w:adjustRightInd w:val="0"/>
        <w:rPr>
          <w:rFonts w:eastAsia="Calibri"/>
          <w:snapToGrid w:val="0"/>
        </w:rPr>
      </w:pPr>
    </w:p>
    <w:tbl>
      <w:tblPr>
        <w:tblW w:w="9051" w:type="dxa"/>
        <w:jc w:val="center"/>
        <w:tblCellMar>
          <w:left w:w="0" w:type="dxa"/>
          <w:right w:w="0" w:type="dxa"/>
        </w:tblCellMar>
        <w:tblLook w:val="04A0" w:firstRow="1" w:lastRow="0" w:firstColumn="1" w:lastColumn="0" w:noHBand="0" w:noVBand="1"/>
      </w:tblPr>
      <w:tblGrid>
        <w:gridCol w:w="1877"/>
        <w:gridCol w:w="2259"/>
        <w:gridCol w:w="2259"/>
        <w:gridCol w:w="2656"/>
      </w:tblGrid>
      <w:tr w:rsidR="00CD4E2A" w14:paraId="24266717" w14:textId="77777777" w:rsidTr="00FC773E">
        <w:trPr>
          <w:jc w:val="center"/>
        </w:trPr>
        <w:tc>
          <w:tcPr>
            <w:tcW w:w="1037" w:type="pct"/>
            <w:tcBorders>
              <w:top w:val="outset" w:sz="8" w:space="0" w:color="7B7B7B"/>
              <w:left w:val="outset" w:sz="8" w:space="0" w:color="7B7B7B"/>
              <w:bottom w:val="outset" w:sz="8" w:space="0" w:color="7B7B7B"/>
              <w:right w:val="single" w:sz="4" w:space="0" w:color="auto"/>
            </w:tcBorders>
            <w:tcMar>
              <w:top w:w="30" w:type="dxa"/>
              <w:left w:w="30" w:type="dxa"/>
              <w:bottom w:w="30" w:type="dxa"/>
              <w:right w:w="30" w:type="dxa"/>
            </w:tcMar>
            <w:hideMark/>
          </w:tcPr>
          <w:p w14:paraId="7A3F780B" w14:textId="77777777" w:rsidR="00CD4E2A" w:rsidRDefault="000A76E3">
            <w:pPr>
              <w:widowControl w:val="0"/>
              <w:rPr>
                <w:lang w:val="sl-SI" w:eastAsia="sl-SI"/>
              </w:rPr>
            </w:pPr>
            <w:r>
              <w:rPr>
                <w:lang w:val="sl-SI" w:eastAsia="sl-SI"/>
              </w:rPr>
              <w:t>Stiprumas</w:t>
            </w:r>
          </w:p>
        </w:tc>
        <w:tc>
          <w:tcPr>
            <w:tcW w:w="1248" w:type="pct"/>
            <w:tcBorders>
              <w:top w:val="single" w:sz="4" w:space="0" w:color="auto"/>
              <w:left w:val="single" w:sz="4" w:space="0" w:color="auto"/>
              <w:bottom w:val="single" w:sz="4" w:space="0" w:color="auto"/>
              <w:right w:val="single" w:sz="4" w:space="0" w:color="auto"/>
            </w:tcBorders>
          </w:tcPr>
          <w:p w14:paraId="6FED4517" w14:textId="77777777" w:rsidR="00CD4E2A" w:rsidRDefault="000A76E3">
            <w:pPr>
              <w:widowControl w:val="0"/>
              <w:jc w:val="center"/>
              <w:rPr>
                <w:lang w:val="sl-SI" w:eastAsia="sl-SI"/>
              </w:rPr>
            </w:pPr>
            <w:r>
              <w:rPr>
                <w:lang w:val="sl-SI" w:eastAsia="sl-SI"/>
              </w:rPr>
              <w:t>Pakuotės dydis (ml)</w:t>
            </w:r>
          </w:p>
        </w:tc>
        <w:tc>
          <w:tcPr>
            <w:tcW w:w="1248" w:type="pct"/>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hideMark/>
          </w:tcPr>
          <w:p w14:paraId="7C80705F" w14:textId="77777777" w:rsidR="00CD4E2A" w:rsidRDefault="000A76E3">
            <w:pPr>
              <w:widowControl w:val="0"/>
              <w:jc w:val="center"/>
              <w:rPr>
                <w:lang w:val="sl-SI" w:eastAsia="sl-SI"/>
              </w:rPr>
            </w:pPr>
            <w:r>
              <w:rPr>
                <w:lang w:val="sl-SI" w:eastAsia="sl-SI"/>
              </w:rPr>
              <w:t>Vandens kiekis, kuriame reikia ištirpini (ml)</w:t>
            </w:r>
          </w:p>
        </w:tc>
        <w:tc>
          <w:tcPr>
            <w:tcW w:w="1467" w:type="pct"/>
            <w:tcBorders>
              <w:top w:val="outset" w:sz="8" w:space="0" w:color="7B7B7B"/>
              <w:left w:val="single" w:sz="4" w:space="0" w:color="auto"/>
              <w:bottom w:val="outset" w:sz="8" w:space="0" w:color="7B7B7B"/>
              <w:right w:val="outset" w:sz="8" w:space="0" w:color="7B7B7B"/>
            </w:tcBorders>
            <w:tcMar>
              <w:top w:w="30" w:type="dxa"/>
              <w:left w:w="30" w:type="dxa"/>
              <w:bottom w:w="30" w:type="dxa"/>
              <w:right w:w="30" w:type="dxa"/>
            </w:tcMar>
          </w:tcPr>
          <w:p w14:paraId="6663F7CD" w14:textId="6E154847" w:rsidR="00CD4E2A" w:rsidRDefault="00CD4E2A">
            <w:pPr>
              <w:widowControl w:val="0"/>
              <w:jc w:val="center"/>
              <w:rPr>
                <w:lang w:val="sl-SI" w:eastAsia="sl-SI"/>
              </w:rPr>
            </w:pPr>
          </w:p>
        </w:tc>
      </w:tr>
      <w:tr w:rsidR="00CD4E2A" w14:paraId="09AB79A6" w14:textId="77777777" w:rsidTr="00FC773E">
        <w:trPr>
          <w:jc w:val="center"/>
        </w:trPr>
        <w:tc>
          <w:tcPr>
            <w:tcW w:w="1037" w:type="pct"/>
            <w:tcBorders>
              <w:top w:val="nil"/>
              <w:left w:val="outset" w:sz="8" w:space="0" w:color="7B7B7B"/>
              <w:bottom w:val="outset" w:sz="8" w:space="0" w:color="7B7B7B"/>
              <w:right w:val="single" w:sz="4" w:space="0" w:color="auto"/>
            </w:tcBorders>
            <w:tcMar>
              <w:top w:w="30" w:type="dxa"/>
              <w:left w:w="30" w:type="dxa"/>
              <w:bottom w:w="30" w:type="dxa"/>
              <w:right w:w="30" w:type="dxa"/>
            </w:tcMar>
            <w:hideMark/>
          </w:tcPr>
          <w:p w14:paraId="704D9B3E" w14:textId="3D838870" w:rsidR="00CD4E2A" w:rsidRDefault="000A76E3">
            <w:pPr>
              <w:widowControl w:val="0"/>
              <w:rPr>
                <w:lang w:val="sl-SI" w:eastAsia="sl-SI"/>
              </w:rPr>
            </w:pPr>
            <w:r>
              <w:rPr>
                <w:lang w:val="sl-SI" w:eastAsia="sl-SI"/>
              </w:rPr>
              <w:t>400 mg/57 mg/5 ml</w:t>
            </w:r>
          </w:p>
        </w:tc>
        <w:tc>
          <w:tcPr>
            <w:tcW w:w="1248" w:type="pct"/>
            <w:tcBorders>
              <w:top w:val="single" w:sz="4" w:space="0" w:color="auto"/>
              <w:left w:val="single" w:sz="4" w:space="0" w:color="auto"/>
              <w:bottom w:val="single" w:sz="4" w:space="0" w:color="auto"/>
              <w:right w:val="single" w:sz="4" w:space="0" w:color="auto"/>
            </w:tcBorders>
          </w:tcPr>
          <w:p w14:paraId="6C499B12" w14:textId="77777777" w:rsidR="00CD4E2A" w:rsidRDefault="000A76E3">
            <w:pPr>
              <w:widowControl w:val="0"/>
              <w:jc w:val="center"/>
              <w:rPr>
                <w:lang w:val="sl-SI" w:eastAsia="sl-SI"/>
              </w:rPr>
            </w:pPr>
            <w:r>
              <w:rPr>
                <w:lang w:val="sl-SI" w:eastAsia="sl-SI"/>
              </w:rPr>
              <w:t>30</w:t>
            </w:r>
          </w:p>
        </w:tc>
        <w:tc>
          <w:tcPr>
            <w:tcW w:w="1248" w:type="pct"/>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hideMark/>
          </w:tcPr>
          <w:p w14:paraId="5ECF03FD" w14:textId="77777777" w:rsidR="00CD4E2A" w:rsidRDefault="000A76E3">
            <w:pPr>
              <w:widowControl w:val="0"/>
              <w:jc w:val="center"/>
              <w:rPr>
                <w:lang w:val="sl-SI" w:eastAsia="sl-SI"/>
              </w:rPr>
            </w:pPr>
            <w:r>
              <w:rPr>
                <w:lang w:val="sl-SI" w:eastAsia="sl-SI"/>
              </w:rPr>
              <w:t>25</w:t>
            </w:r>
          </w:p>
        </w:tc>
        <w:tc>
          <w:tcPr>
            <w:tcW w:w="1467" w:type="pct"/>
            <w:tcBorders>
              <w:top w:val="nil"/>
              <w:left w:val="single" w:sz="4" w:space="0" w:color="auto"/>
              <w:bottom w:val="outset" w:sz="8" w:space="0" w:color="7B7B7B"/>
              <w:right w:val="outset" w:sz="8" w:space="0" w:color="7B7B7B"/>
            </w:tcBorders>
            <w:tcMar>
              <w:top w:w="30" w:type="dxa"/>
              <w:left w:w="30" w:type="dxa"/>
              <w:bottom w:w="30" w:type="dxa"/>
              <w:right w:w="30" w:type="dxa"/>
            </w:tcMar>
          </w:tcPr>
          <w:p w14:paraId="46D8E3E4" w14:textId="7A161816" w:rsidR="00CD4E2A" w:rsidRDefault="00CD4E2A">
            <w:pPr>
              <w:widowControl w:val="0"/>
              <w:jc w:val="center"/>
              <w:rPr>
                <w:lang w:val="sl-SI" w:eastAsia="sl-SI"/>
              </w:rPr>
            </w:pPr>
          </w:p>
        </w:tc>
      </w:tr>
      <w:tr w:rsidR="00CD4E2A" w14:paraId="16600ED8" w14:textId="77777777" w:rsidTr="00FC773E">
        <w:trPr>
          <w:jc w:val="center"/>
        </w:trPr>
        <w:tc>
          <w:tcPr>
            <w:tcW w:w="1037" w:type="pct"/>
            <w:tcBorders>
              <w:top w:val="nil"/>
              <w:left w:val="outset" w:sz="8" w:space="0" w:color="7B7B7B"/>
              <w:bottom w:val="outset" w:sz="8" w:space="0" w:color="7B7B7B"/>
              <w:right w:val="single" w:sz="4" w:space="0" w:color="auto"/>
            </w:tcBorders>
            <w:tcMar>
              <w:top w:w="30" w:type="dxa"/>
              <w:left w:w="30" w:type="dxa"/>
              <w:bottom w:w="30" w:type="dxa"/>
              <w:right w:w="30" w:type="dxa"/>
            </w:tcMar>
            <w:hideMark/>
          </w:tcPr>
          <w:p w14:paraId="1266844A" w14:textId="77777777" w:rsidR="00CD4E2A" w:rsidRDefault="00CD4E2A">
            <w:pPr>
              <w:widowControl w:val="0"/>
              <w:rPr>
                <w:lang w:val="sl-SI" w:eastAsia="sl-SI"/>
              </w:rPr>
            </w:pPr>
          </w:p>
        </w:tc>
        <w:tc>
          <w:tcPr>
            <w:tcW w:w="1248" w:type="pct"/>
            <w:tcBorders>
              <w:top w:val="single" w:sz="4" w:space="0" w:color="auto"/>
              <w:left w:val="single" w:sz="4" w:space="0" w:color="auto"/>
              <w:bottom w:val="single" w:sz="4" w:space="0" w:color="auto"/>
              <w:right w:val="single" w:sz="4" w:space="0" w:color="auto"/>
            </w:tcBorders>
          </w:tcPr>
          <w:p w14:paraId="01EDBA17" w14:textId="77777777" w:rsidR="00CD4E2A" w:rsidRDefault="000A76E3">
            <w:pPr>
              <w:widowControl w:val="0"/>
              <w:jc w:val="center"/>
              <w:rPr>
                <w:lang w:val="sl-SI" w:eastAsia="sl-SI"/>
              </w:rPr>
            </w:pPr>
            <w:r>
              <w:rPr>
                <w:lang w:val="sl-SI" w:eastAsia="sl-SI"/>
              </w:rPr>
              <w:t>60</w:t>
            </w:r>
          </w:p>
        </w:tc>
        <w:tc>
          <w:tcPr>
            <w:tcW w:w="1248" w:type="pct"/>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hideMark/>
          </w:tcPr>
          <w:p w14:paraId="1808C878" w14:textId="77777777" w:rsidR="00CD4E2A" w:rsidRDefault="000A76E3">
            <w:pPr>
              <w:widowControl w:val="0"/>
              <w:jc w:val="center"/>
              <w:rPr>
                <w:lang w:val="sl-SI" w:eastAsia="sl-SI"/>
              </w:rPr>
            </w:pPr>
            <w:r>
              <w:rPr>
                <w:lang w:val="sl-SI" w:eastAsia="sl-SI"/>
              </w:rPr>
              <w:t>56</w:t>
            </w:r>
          </w:p>
        </w:tc>
        <w:tc>
          <w:tcPr>
            <w:tcW w:w="1467" w:type="pct"/>
            <w:tcBorders>
              <w:top w:val="nil"/>
              <w:left w:val="single" w:sz="4" w:space="0" w:color="auto"/>
              <w:bottom w:val="outset" w:sz="8" w:space="0" w:color="7B7B7B"/>
              <w:right w:val="outset" w:sz="8" w:space="0" w:color="7B7B7B"/>
            </w:tcBorders>
            <w:tcMar>
              <w:top w:w="30" w:type="dxa"/>
              <w:left w:w="30" w:type="dxa"/>
              <w:bottom w:w="30" w:type="dxa"/>
              <w:right w:w="30" w:type="dxa"/>
            </w:tcMar>
          </w:tcPr>
          <w:p w14:paraId="23FF5B58" w14:textId="3CA6F74F" w:rsidR="00CD4E2A" w:rsidRDefault="00CD4E2A">
            <w:pPr>
              <w:widowControl w:val="0"/>
              <w:jc w:val="center"/>
              <w:rPr>
                <w:lang w:val="sl-SI" w:eastAsia="sl-SI"/>
              </w:rPr>
            </w:pPr>
          </w:p>
        </w:tc>
      </w:tr>
      <w:tr w:rsidR="00CD4E2A" w14:paraId="751C2E15" w14:textId="77777777" w:rsidTr="00FC773E">
        <w:trPr>
          <w:jc w:val="center"/>
        </w:trPr>
        <w:tc>
          <w:tcPr>
            <w:tcW w:w="1037" w:type="pct"/>
            <w:tcBorders>
              <w:top w:val="nil"/>
              <w:left w:val="outset" w:sz="8" w:space="0" w:color="7B7B7B"/>
              <w:bottom w:val="outset" w:sz="8" w:space="0" w:color="7B7B7B"/>
              <w:right w:val="single" w:sz="4" w:space="0" w:color="auto"/>
            </w:tcBorders>
            <w:tcMar>
              <w:top w:w="30" w:type="dxa"/>
              <w:left w:w="30" w:type="dxa"/>
              <w:bottom w:w="30" w:type="dxa"/>
              <w:right w:w="30" w:type="dxa"/>
            </w:tcMar>
          </w:tcPr>
          <w:p w14:paraId="7E264011" w14:textId="77777777" w:rsidR="00CD4E2A" w:rsidRDefault="00CD4E2A">
            <w:pPr>
              <w:widowControl w:val="0"/>
              <w:rPr>
                <w:lang w:val="sl-SI" w:eastAsia="sl-SI"/>
              </w:rPr>
            </w:pPr>
          </w:p>
        </w:tc>
        <w:tc>
          <w:tcPr>
            <w:tcW w:w="1248" w:type="pct"/>
            <w:tcBorders>
              <w:top w:val="single" w:sz="4" w:space="0" w:color="auto"/>
              <w:left w:val="single" w:sz="4" w:space="0" w:color="auto"/>
              <w:bottom w:val="single" w:sz="4" w:space="0" w:color="auto"/>
              <w:right w:val="single" w:sz="4" w:space="0" w:color="auto"/>
            </w:tcBorders>
          </w:tcPr>
          <w:p w14:paraId="1C74D6F2" w14:textId="77777777" w:rsidR="00CD4E2A" w:rsidRDefault="000A76E3">
            <w:pPr>
              <w:widowControl w:val="0"/>
              <w:jc w:val="center"/>
              <w:rPr>
                <w:lang w:val="sl-SI" w:eastAsia="sl-SI"/>
              </w:rPr>
            </w:pPr>
            <w:r>
              <w:rPr>
                <w:lang w:val="sl-SI" w:eastAsia="sl-SI"/>
              </w:rPr>
              <w:t>70</w:t>
            </w:r>
          </w:p>
        </w:tc>
        <w:tc>
          <w:tcPr>
            <w:tcW w:w="1248" w:type="pct"/>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4966C4AD" w14:textId="77777777" w:rsidR="00CD4E2A" w:rsidRDefault="000A76E3">
            <w:pPr>
              <w:widowControl w:val="0"/>
              <w:jc w:val="center"/>
              <w:rPr>
                <w:lang w:val="sl-SI" w:eastAsia="sl-SI"/>
              </w:rPr>
            </w:pPr>
            <w:r>
              <w:rPr>
                <w:lang w:val="sl-SI" w:eastAsia="sl-SI"/>
              </w:rPr>
              <w:t>61</w:t>
            </w:r>
          </w:p>
        </w:tc>
        <w:tc>
          <w:tcPr>
            <w:tcW w:w="1467" w:type="pct"/>
            <w:tcBorders>
              <w:top w:val="nil"/>
              <w:left w:val="single" w:sz="4" w:space="0" w:color="auto"/>
              <w:bottom w:val="outset" w:sz="8" w:space="0" w:color="7B7B7B"/>
              <w:right w:val="outset" w:sz="8" w:space="0" w:color="7B7B7B"/>
            </w:tcBorders>
            <w:tcMar>
              <w:top w:w="30" w:type="dxa"/>
              <w:left w:w="30" w:type="dxa"/>
              <w:bottom w:w="30" w:type="dxa"/>
              <w:right w:w="30" w:type="dxa"/>
            </w:tcMar>
          </w:tcPr>
          <w:p w14:paraId="0693F49F" w14:textId="6C6A5A27" w:rsidR="00CD4E2A" w:rsidRDefault="00CD4E2A">
            <w:pPr>
              <w:widowControl w:val="0"/>
              <w:jc w:val="center"/>
              <w:rPr>
                <w:lang w:val="sl-SI" w:eastAsia="sl-SI"/>
              </w:rPr>
            </w:pPr>
          </w:p>
        </w:tc>
      </w:tr>
      <w:tr w:rsidR="00CD4E2A" w14:paraId="17D4B6ED" w14:textId="77777777" w:rsidTr="00FC773E">
        <w:trPr>
          <w:jc w:val="center"/>
        </w:trPr>
        <w:tc>
          <w:tcPr>
            <w:tcW w:w="1037" w:type="pct"/>
            <w:tcBorders>
              <w:top w:val="nil"/>
              <w:left w:val="outset" w:sz="8" w:space="0" w:color="7B7B7B"/>
              <w:bottom w:val="outset" w:sz="8" w:space="0" w:color="7B7B7B"/>
              <w:right w:val="single" w:sz="4" w:space="0" w:color="auto"/>
            </w:tcBorders>
            <w:tcMar>
              <w:top w:w="30" w:type="dxa"/>
              <w:left w:w="30" w:type="dxa"/>
              <w:bottom w:w="30" w:type="dxa"/>
              <w:right w:w="30" w:type="dxa"/>
            </w:tcMar>
            <w:hideMark/>
          </w:tcPr>
          <w:p w14:paraId="5520CFEB" w14:textId="77777777" w:rsidR="00CD4E2A" w:rsidRDefault="00CD4E2A">
            <w:pPr>
              <w:widowControl w:val="0"/>
              <w:rPr>
                <w:lang w:val="sl-SI" w:eastAsia="sl-SI"/>
              </w:rPr>
            </w:pPr>
          </w:p>
        </w:tc>
        <w:tc>
          <w:tcPr>
            <w:tcW w:w="1248" w:type="pct"/>
            <w:tcBorders>
              <w:top w:val="single" w:sz="4" w:space="0" w:color="auto"/>
              <w:left w:val="single" w:sz="4" w:space="0" w:color="auto"/>
              <w:bottom w:val="single" w:sz="4" w:space="0" w:color="auto"/>
              <w:right w:val="single" w:sz="4" w:space="0" w:color="auto"/>
            </w:tcBorders>
          </w:tcPr>
          <w:p w14:paraId="66D5409D" w14:textId="77777777" w:rsidR="00CD4E2A" w:rsidRDefault="000A76E3">
            <w:pPr>
              <w:widowControl w:val="0"/>
              <w:jc w:val="center"/>
              <w:rPr>
                <w:lang w:val="sl-SI" w:eastAsia="sl-SI"/>
              </w:rPr>
            </w:pPr>
            <w:r>
              <w:rPr>
                <w:lang w:val="sl-SI" w:eastAsia="sl-SI"/>
              </w:rPr>
              <w:t>100</w:t>
            </w:r>
          </w:p>
        </w:tc>
        <w:tc>
          <w:tcPr>
            <w:tcW w:w="1248" w:type="pct"/>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hideMark/>
          </w:tcPr>
          <w:p w14:paraId="1E1CA380" w14:textId="77777777" w:rsidR="00CD4E2A" w:rsidRDefault="000A76E3">
            <w:pPr>
              <w:widowControl w:val="0"/>
              <w:jc w:val="center"/>
              <w:rPr>
                <w:lang w:val="sl-SI" w:eastAsia="sl-SI"/>
              </w:rPr>
            </w:pPr>
            <w:r>
              <w:rPr>
                <w:lang w:val="sl-SI" w:eastAsia="sl-SI"/>
              </w:rPr>
              <w:t>87</w:t>
            </w:r>
          </w:p>
        </w:tc>
        <w:tc>
          <w:tcPr>
            <w:tcW w:w="1467" w:type="pct"/>
            <w:tcBorders>
              <w:top w:val="nil"/>
              <w:left w:val="single" w:sz="4" w:space="0" w:color="auto"/>
              <w:bottom w:val="outset" w:sz="8" w:space="0" w:color="7B7B7B"/>
              <w:right w:val="outset" w:sz="8" w:space="0" w:color="7B7B7B"/>
            </w:tcBorders>
            <w:tcMar>
              <w:top w:w="30" w:type="dxa"/>
              <w:left w:w="30" w:type="dxa"/>
              <w:bottom w:w="30" w:type="dxa"/>
              <w:right w:w="30" w:type="dxa"/>
            </w:tcMar>
          </w:tcPr>
          <w:p w14:paraId="4BB91E85" w14:textId="47117CCF" w:rsidR="00CD4E2A" w:rsidRDefault="00CD4E2A">
            <w:pPr>
              <w:widowControl w:val="0"/>
              <w:jc w:val="center"/>
              <w:rPr>
                <w:lang w:val="sl-SI" w:eastAsia="sl-SI"/>
              </w:rPr>
            </w:pPr>
          </w:p>
        </w:tc>
      </w:tr>
    </w:tbl>
    <w:p w14:paraId="567A5712" w14:textId="77777777" w:rsidR="00CD4E2A" w:rsidRDefault="00CD4E2A">
      <w:pPr>
        <w:widowControl w:val="0"/>
        <w:tabs>
          <w:tab w:val="left" w:pos="1296"/>
        </w:tabs>
        <w:autoSpaceDE w:val="0"/>
        <w:autoSpaceDN w:val="0"/>
        <w:adjustRightInd w:val="0"/>
        <w:rPr>
          <w:rFonts w:eastAsia="Calibri"/>
          <w:snapToGrid w:val="0"/>
        </w:rPr>
      </w:pPr>
    </w:p>
    <w:p w14:paraId="2E6B377D" w14:textId="77777777" w:rsidR="00CD4E2A" w:rsidRPr="00FC773E" w:rsidRDefault="000A76E3">
      <w:pPr>
        <w:widowControl w:val="0"/>
        <w:tabs>
          <w:tab w:val="left" w:pos="1296"/>
        </w:tabs>
        <w:autoSpaceDE w:val="0"/>
        <w:autoSpaceDN w:val="0"/>
        <w:adjustRightInd w:val="0"/>
        <w:rPr>
          <w:rFonts w:eastAsia="Calibri"/>
          <w:snapToGrid w:val="0"/>
          <w:lang w:val="pt-PT"/>
        </w:rPr>
      </w:pPr>
      <w:r>
        <w:rPr>
          <w:rFonts w:eastAsia="Calibri"/>
          <w:snapToGrid w:val="0"/>
        </w:rPr>
        <w:t xml:space="preserve">Arba purtykite buteliuką, kad milteliai atsilaisvintų, tada į buteliuką įpilkite geriamojo vandens šiek tiek žemiau nei pripildymo žymė, uždarykite ir gerai pakratykite. </w:t>
      </w:r>
      <w:r w:rsidRPr="00FC773E">
        <w:rPr>
          <w:rFonts w:eastAsia="Calibri"/>
          <w:snapToGrid w:val="0"/>
          <w:lang w:val="pt-PT"/>
        </w:rPr>
        <w:t>Po to įpilkite geriamojo vandens tiksliai iki pripildymo žymės ir dar kartą gerai pakratykite.</w:t>
      </w:r>
    </w:p>
    <w:p w14:paraId="623C8A1A" w14:textId="77777777" w:rsidR="00CD4E2A" w:rsidRPr="00FC773E" w:rsidRDefault="00CD4E2A">
      <w:pPr>
        <w:widowControl w:val="0"/>
        <w:tabs>
          <w:tab w:val="left" w:pos="1296"/>
        </w:tabs>
        <w:autoSpaceDE w:val="0"/>
        <w:autoSpaceDN w:val="0"/>
        <w:adjustRightInd w:val="0"/>
        <w:rPr>
          <w:rFonts w:eastAsia="Calibri"/>
          <w:snapToGrid w:val="0"/>
          <w:lang w:val="pt-PT"/>
        </w:rPr>
      </w:pPr>
    </w:p>
    <w:p w14:paraId="478B0387" w14:textId="77777777" w:rsidR="00CD4E2A" w:rsidRPr="00FC773E" w:rsidRDefault="000A76E3">
      <w:pPr>
        <w:widowControl w:val="0"/>
        <w:tabs>
          <w:tab w:val="left" w:pos="1296"/>
        </w:tabs>
        <w:autoSpaceDE w:val="0"/>
        <w:autoSpaceDN w:val="0"/>
        <w:adjustRightInd w:val="0"/>
        <w:rPr>
          <w:rFonts w:eastAsia="Calibri"/>
          <w:snapToGrid w:val="0"/>
          <w:lang w:val="pt-PT"/>
        </w:rPr>
      </w:pPr>
      <w:r w:rsidRPr="00FC773E">
        <w:rPr>
          <w:rFonts w:eastAsia="Calibri"/>
          <w:snapToGrid w:val="0"/>
          <w:lang w:val="pt-PT"/>
        </w:rPr>
        <w:t>Prieš kiekvieną vartojimą buteliuką pakratykite.</w:t>
      </w:r>
    </w:p>
    <w:p w14:paraId="3B132417" w14:textId="77777777" w:rsidR="00CD4E2A" w:rsidRPr="00FC773E" w:rsidRDefault="000A76E3">
      <w:pPr>
        <w:widowControl w:val="0"/>
        <w:tabs>
          <w:tab w:val="left" w:pos="1296"/>
        </w:tabs>
        <w:autoSpaceDE w:val="0"/>
        <w:autoSpaceDN w:val="0"/>
        <w:adjustRightInd w:val="0"/>
        <w:rPr>
          <w:rFonts w:eastAsia="Calibri"/>
          <w:snapToGrid w:val="0"/>
          <w:lang w:val="pt-PT"/>
        </w:rPr>
      </w:pPr>
      <w:r w:rsidRPr="00FC773E">
        <w:rPr>
          <w:rFonts w:eastAsia="Calibri"/>
          <w:snapToGrid w:val="0"/>
          <w:lang w:val="pt-PT"/>
        </w:rPr>
        <w:t>Geriamoji suspensija yra balta arba balkšva, vaisių kvapo.</w:t>
      </w:r>
    </w:p>
    <w:p w14:paraId="685C5C39" w14:textId="77777777" w:rsidR="00CD4E2A" w:rsidRPr="00FC773E" w:rsidRDefault="00CD4E2A">
      <w:pPr>
        <w:widowControl w:val="0"/>
        <w:tabs>
          <w:tab w:val="left" w:pos="1296"/>
        </w:tabs>
        <w:autoSpaceDE w:val="0"/>
        <w:autoSpaceDN w:val="0"/>
        <w:adjustRightInd w:val="0"/>
        <w:rPr>
          <w:rFonts w:eastAsia="Calibri"/>
          <w:snapToGrid w:val="0"/>
          <w:lang w:val="pt-PT"/>
        </w:rPr>
      </w:pPr>
    </w:p>
    <w:p w14:paraId="3A4AD6B1" w14:textId="77777777" w:rsidR="00CD4E2A" w:rsidRPr="00FC773E" w:rsidRDefault="000A76E3">
      <w:pPr>
        <w:widowControl w:val="0"/>
        <w:tabs>
          <w:tab w:val="left" w:pos="1296"/>
        </w:tabs>
        <w:autoSpaceDE w:val="0"/>
        <w:autoSpaceDN w:val="0"/>
        <w:adjustRightInd w:val="0"/>
        <w:rPr>
          <w:rFonts w:eastAsia="Calibri"/>
          <w:snapToGrid w:val="0"/>
          <w:lang w:val="pt-PT"/>
        </w:rPr>
      </w:pPr>
      <w:r w:rsidRPr="00FC773E">
        <w:rPr>
          <w:rFonts w:eastAsia="Calibri"/>
          <w:snapToGrid w:val="0"/>
          <w:lang w:val="pt-PT"/>
        </w:rPr>
        <w:t>Specialių reikalavimų atliekoms tvarkyti nėra.</w:t>
      </w:r>
    </w:p>
    <w:p w14:paraId="641B11ED" w14:textId="77777777" w:rsidR="00CD4E2A" w:rsidRPr="00FC773E" w:rsidRDefault="000A76E3">
      <w:pPr>
        <w:widowControl w:val="0"/>
        <w:tabs>
          <w:tab w:val="left" w:pos="1296"/>
        </w:tabs>
        <w:autoSpaceDE w:val="0"/>
        <w:autoSpaceDN w:val="0"/>
        <w:adjustRightInd w:val="0"/>
        <w:rPr>
          <w:rFonts w:eastAsia="Calibri"/>
          <w:snapToGrid w:val="0"/>
          <w:lang w:val="pt-PT"/>
        </w:rPr>
      </w:pPr>
      <w:r w:rsidRPr="00FC773E">
        <w:rPr>
          <w:rFonts w:eastAsia="Calibri"/>
          <w:snapToGrid w:val="0"/>
          <w:lang w:val="pt-PT"/>
        </w:rPr>
        <w:t>Nesuvartotą vaistinį preparatą ar atliekas reikia tvarkyti laikantis vietinių reikalavimų.</w:t>
      </w:r>
    </w:p>
    <w:p w14:paraId="7D8B91D4" w14:textId="77777777" w:rsidR="00CD4E2A" w:rsidRPr="00FC773E" w:rsidRDefault="00CD4E2A">
      <w:pPr>
        <w:widowControl w:val="0"/>
        <w:tabs>
          <w:tab w:val="left" w:pos="1296"/>
        </w:tabs>
        <w:autoSpaceDE w:val="0"/>
        <w:autoSpaceDN w:val="0"/>
        <w:adjustRightInd w:val="0"/>
        <w:rPr>
          <w:rFonts w:eastAsia="Calibri"/>
          <w:lang w:val="pt-PT" w:eastAsia="en-GB"/>
        </w:rPr>
      </w:pPr>
    </w:p>
    <w:p w14:paraId="6E665EF5" w14:textId="77777777" w:rsidR="00CD4E2A" w:rsidRPr="00FC773E" w:rsidRDefault="00CD4E2A">
      <w:pPr>
        <w:widowControl w:val="0"/>
        <w:rPr>
          <w:rFonts w:eastAsia="Calibri"/>
          <w:lang w:val="pt-PT" w:eastAsia="lt-LT"/>
        </w:rPr>
      </w:pPr>
    </w:p>
    <w:p w14:paraId="6855E166" w14:textId="77777777" w:rsidR="00CD4E2A" w:rsidRPr="00FC773E" w:rsidRDefault="000A76E3">
      <w:pPr>
        <w:widowControl w:val="0"/>
        <w:rPr>
          <w:rFonts w:eastAsia="Calibri"/>
          <w:b/>
          <w:caps/>
          <w:lang w:val="pt-PT" w:eastAsia="lt-LT"/>
        </w:rPr>
      </w:pPr>
      <w:r w:rsidRPr="00FC773E">
        <w:rPr>
          <w:rFonts w:eastAsia="Calibri"/>
          <w:b/>
          <w:caps/>
          <w:lang w:val="pt-PT" w:eastAsia="lt-LT"/>
        </w:rPr>
        <w:t>7.</w:t>
      </w:r>
      <w:r w:rsidRPr="00FC773E">
        <w:rPr>
          <w:rFonts w:eastAsia="Calibri"/>
          <w:b/>
          <w:caps/>
          <w:lang w:val="pt-PT" w:eastAsia="lt-LT"/>
        </w:rPr>
        <w:tab/>
        <w:t>RegistruoTOJAS</w:t>
      </w:r>
    </w:p>
    <w:p w14:paraId="41B504C2" w14:textId="77777777" w:rsidR="00CD4E2A" w:rsidRPr="00FC773E" w:rsidRDefault="00CD4E2A">
      <w:pPr>
        <w:widowControl w:val="0"/>
        <w:rPr>
          <w:rFonts w:eastAsia="Calibri"/>
          <w:lang w:val="pt-PT" w:eastAsia="lt-LT"/>
        </w:rPr>
      </w:pPr>
    </w:p>
    <w:p w14:paraId="5884663C" w14:textId="77777777" w:rsidR="00CD4E2A" w:rsidRPr="00FC773E" w:rsidRDefault="000A76E3">
      <w:pPr>
        <w:widowControl w:val="0"/>
        <w:rPr>
          <w:rFonts w:eastAsia="Calibri"/>
          <w:lang w:val="pt-PT" w:eastAsia="lt-LT"/>
        </w:rPr>
      </w:pPr>
      <w:r w:rsidRPr="00FC773E">
        <w:rPr>
          <w:rFonts w:eastAsia="Calibri"/>
          <w:lang w:val="pt-PT" w:eastAsia="lt-LT"/>
        </w:rPr>
        <w:t>KRKA, d.d., Novo mesto</w:t>
      </w:r>
    </w:p>
    <w:p w14:paraId="6A52EAE1" w14:textId="77777777" w:rsidR="00CD4E2A" w:rsidRPr="00FC773E" w:rsidRDefault="000A76E3">
      <w:pPr>
        <w:widowControl w:val="0"/>
        <w:rPr>
          <w:rFonts w:eastAsia="Calibri"/>
          <w:lang w:val="pt-PT" w:eastAsia="lt-LT"/>
        </w:rPr>
      </w:pPr>
      <w:r w:rsidRPr="00FC773E">
        <w:rPr>
          <w:rFonts w:eastAsia="Calibri"/>
          <w:lang w:val="pt-PT" w:eastAsia="lt-LT"/>
        </w:rPr>
        <w:t>Šmarješka cesta 6</w:t>
      </w:r>
    </w:p>
    <w:p w14:paraId="0A09A6D6" w14:textId="77777777" w:rsidR="00CD4E2A" w:rsidRPr="00FC773E" w:rsidRDefault="000A76E3">
      <w:pPr>
        <w:widowControl w:val="0"/>
        <w:rPr>
          <w:rFonts w:eastAsia="Calibri"/>
          <w:lang w:val="pt-PT" w:eastAsia="lt-LT"/>
        </w:rPr>
      </w:pPr>
      <w:r w:rsidRPr="00FC773E">
        <w:rPr>
          <w:rFonts w:eastAsia="Calibri"/>
          <w:lang w:val="pt-PT" w:eastAsia="lt-LT"/>
        </w:rPr>
        <w:lastRenderedPageBreak/>
        <w:t>8501 Novo mesto</w:t>
      </w:r>
    </w:p>
    <w:p w14:paraId="2F522534" w14:textId="77777777" w:rsidR="00CD4E2A" w:rsidRPr="00FC773E" w:rsidRDefault="000A76E3">
      <w:pPr>
        <w:widowControl w:val="0"/>
        <w:rPr>
          <w:rFonts w:eastAsia="Calibri"/>
          <w:lang w:val="pt-PT" w:eastAsia="lt-LT"/>
        </w:rPr>
      </w:pPr>
      <w:r w:rsidRPr="00FC773E">
        <w:rPr>
          <w:rFonts w:eastAsia="Calibri"/>
          <w:lang w:val="pt-PT" w:eastAsia="lt-LT"/>
        </w:rPr>
        <w:t>Slovėnija</w:t>
      </w:r>
    </w:p>
    <w:p w14:paraId="7D69FDF9" w14:textId="77777777" w:rsidR="00CD4E2A" w:rsidRPr="00FC773E" w:rsidRDefault="00CD4E2A">
      <w:pPr>
        <w:widowControl w:val="0"/>
        <w:rPr>
          <w:rFonts w:eastAsia="Calibri"/>
          <w:lang w:val="pt-PT" w:eastAsia="lt-LT"/>
        </w:rPr>
      </w:pPr>
    </w:p>
    <w:p w14:paraId="6641419A" w14:textId="77777777" w:rsidR="00CD4E2A" w:rsidRPr="00FC773E" w:rsidRDefault="00CD4E2A">
      <w:pPr>
        <w:widowControl w:val="0"/>
        <w:rPr>
          <w:rFonts w:eastAsia="Calibri"/>
          <w:lang w:val="pt-PT" w:eastAsia="lt-LT"/>
        </w:rPr>
      </w:pPr>
    </w:p>
    <w:p w14:paraId="707E8C6E" w14:textId="77777777" w:rsidR="00CD4E2A" w:rsidRPr="00FC773E" w:rsidRDefault="000A76E3">
      <w:pPr>
        <w:widowControl w:val="0"/>
        <w:rPr>
          <w:rFonts w:eastAsia="Calibri"/>
          <w:b/>
          <w:caps/>
          <w:lang w:val="pt-PT" w:eastAsia="lt-LT"/>
        </w:rPr>
      </w:pPr>
      <w:r w:rsidRPr="00FC773E">
        <w:rPr>
          <w:rFonts w:eastAsia="Calibri"/>
          <w:b/>
          <w:caps/>
          <w:lang w:val="pt-PT" w:eastAsia="lt-LT"/>
        </w:rPr>
        <w:t>8.</w:t>
      </w:r>
      <w:r w:rsidRPr="00FC773E">
        <w:rPr>
          <w:rFonts w:eastAsia="Calibri"/>
          <w:b/>
          <w:caps/>
          <w:lang w:val="pt-PT" w:eastAsia="lt-LT"/>
        </w:rPr>
        <w:tab/>
        <w:t>registracijos pažymėjimo numeris (-IAI)</w:t>
      </w:r>
    </w:p>
    <w:p w14:paraId="41DE4FD9" w14:textId="77777777" w:rsidR="00CD4E2A" w:rsidRPr="00FC773E" w:rsidRDefault="00CD4E2A">
      <w:pPr>
        <w:widowControl w:val="0"/>
        <w:rPr>
          <w:rFonts w:eastAsia="Calibri"/>
          <w:lang w:val="pt-PT" w:eastAsia="lt-LT"/>
        </w:rPr>
      </w:pPr>
    </w:p>
    <w:p w14:paraId="08AA034A" w14:textId="77777777" w:rsidR="00CD4E2A" w:rsidRPr="00FC773E" w:rsidRDefault="000A76E3">
      <w:pPr>
        <w:widowControl w:val="0"/>
        <w:rPr>
          <w:rFonts w:eastAsia="Calibri"/>
          <w:bCs/>
          <w:lang w:val="pt-PT" w:eastAsia="lt-LT"/>
        </w:rPr>
      </w:pPr>
      <w:r w:rsidRPr="00FC773E">
        <w:rPr>
          <w:rFonts w:eastAsia="Calibri"/>
          <w:bCs/>
          <w:lang w:val="pt-PT" w:eastAsia="lt-LT"/>
        </w:rPr>
        <w:t>LT/1/15/3778/001 – 30 ml, N1</w:t>
      </w:r>
    </w:p>
    <w:p w14:paraId="7D4CDDFC" w14:textId="77777777" w:rsidR="00CD4E2A" w:rsidRPr="00FC773E" w:rsidRDefault="000A76E3">
      <w:pPr>
        <w:widowControl w:val="0"/>
        <w:rPr>
          <w:rFonts w:eastAsia="Calibri"/>
          <w:bCs/>
          <w:lang w:val="pt-PT" w:eastAsia="lt-LT"/>
        </w:rPr>
      </w:pPr>
      <w:r w:rsidRPr="00FC773E">
        <w:rPr>
          <w:rFonts w:eastAsia="Calibri"/>
          <w:bCs/>
          <w:lang w:val="pt-PT" w:eastAsia="lt-LT"/>
        </w:rPr>
        <w:t>LT/1/15/3778/002 – 60 ml, N1</w:t>
      </w:r>
    </w:p>
    <w:p w14:paraId="08ECFDEB" w14:textId="77777777" w:rsidR="00CD4E2A" w:rsidRPr="00FC773E" w:rsidRDefault="000A76E3">
      <w:pPr>
        <w:widowControl w:val="0"/>
        <w:rPr>
          <w:rFonts w:eastAsia="Calibri"/>
          <w:bCs/>
          <w:lang w:val="pt-PT" w:eastAsia="lt-LT"/>
        </w:rPr>
      </w:pPr>
      <w:r w:rsidRPr="00FC773E">
        <w:rPr>
          <w:rFonts w:eastAsia="Calibri"/>
          <w:bCs/>
          <w:lang w:val="pt-PT" w:eastAsia="lt-LT"/>
        </w:rPr>
        <w:t>LT/1/15/3778/003 – 70 ml, N1</w:t>
      </w:r>
    </w:p>
    <w:p w14:paraId="06D5CD1B" w14:textId="77777777" w:rsidR="00CD4E2A" w:rsidRPr="00FC773E" w:rsidRDefault="000A76E3">
      <w:pPr>
        <w:widowControl w:val="0"/>
        <w:rPr>
          <w:rFonts w:eastAsia="Calibri"/>
          <w:bCs/>
          <w:lang w:val="pt-PT" w:eastAsia="lt-LT"/>
        </w:rPr>
      </w:pPr>
      <w:r w:rsidRPr="00FC773E">
        <w:rPr>
          <w:rFonts w:eastAsia="Calibri"/>
          <w:bCs/>
          <w:lang w:val="pt-PT" w:eastAsia="lt-LT"/>
        </w:rPr>
        <w:t>LT/1/15/3778/004 – 100 ml, N1</w:t>
      </w:r>
    </w:p>
    <w:p w14:paraId="532A4924" w14:textId="77777777" w:rsidR="00CD4E2A" w:rsidRPr="00FC773E" w:rsidRDefault="00CD4E2A">
      <w:pPr>
        <w:widowControl w:val="0"/>
        <w:rPr>
          <w:rFonts w:eastAsia="Calibri"/>
          <w:lang w:val="pt-PT" w:eastAsia="lt-LT"/>
        </w:rPr>
      </w:pPr>
    </w:p>
    <w:p w14:paraId="1844DD19" w14:textId="77777777" w:rsidR="00CD4E2A" w:rsidRPr="00FC773E" w:rsidRDefault="00CD4E2A">
      <w:pPr>
        <w:widowControl w:val="0"/>
        <w:rPr>
          <w:rFonts w:eastAsia="Calibri"/>
          <w:lang w:val="pt-PT" w:eastAsia="lt-LT"/>
        </w:rPr>
      </w:pPr>
    </w:p>
    <w:p w14:paraId="24E2B497" w14:textId="77777777" w:rsidR="00CD4E2A" w:rsidRPr="00FC773E" w:rsidRDefault="000A76E3">
      <w:pPr>
        <w:widowControl w:val="0"/>
        <w:rPr>
          <w:rFonts w:eastAsia="Calibri"/>
          <w:b/>
          <w:caps/>
          <w:lang w:val="pt-PT" w:eastAsia="lt-LT"/>
        </w:rPr>
      </w:pPr>
      <w:r w:rsidRPr="00FC773E">
        <w:rPr>
          <w:rFonts w:eastAsia="Calibri"/>
          <w:b/>
          <w:caps/>
          <w:lang w:val="pt-PT" w:eastAsia="lt-LT"/>
        </w:rPr>
        <w:t>9.</w:t>
      </w:r>
      <w:r w:rsidRPr="00FC773E">
        <w:rPr>
          <w:rFonts w:eastAsia="Calibri"/>
          <w:b/>
          <w:caps/>
          <w:lang w:val="pt-PT" w:eastAsia="lt-LT"/>
        </w:rPr>
        <w:tab/>
        <w:t>registravimo / perregistravimo data</w:t>
      </w:r>
    </w:p>
    <w:p w14:paraId="2836DAA6" w14:textId="77777777" w:rsidR="00CD4E2A" w:rsidRPr="00FC773E" w:rsidRDefault="00CD4E2A">
      <w:pPr>
        <w:widowControl w:val="0"/>
        <w:rPr>
          <w:rFonts w:eastAsia="Calibri"/>
          <w:b/>
          <w:caps/>
          <w:lang w:val="pt-PT" w:eastAsia="lt-LT"/>
        </w:rPr>
      </w:pPr>
    </w:p>
    <w:p w14:paraId="5B6EEB51" w14:textId="77777777" w:rsidR="00CD4E2A" w:rsidRPr="00FC773E" w:rsidRDefault="000A76E3">
      <w:pPr>
        <w:rPr>
          <w:lang w:val="pt-PT"/>
        </w:rPr>
      </w:pPr>
      <w:r w:rsidRPr="00FC773E">
        <w:rPr>
          <w:lang w:val="pt-PT"/>
        </w:rPr>
        <w:t>Registravimo data: 2015 m. rugpjūčio 6 d.</w:t>
      </w:r>
    </w:p>
    <w:p w14:paraId="49467A89" w14:textId="77777777" w:rsidR="00CD4E2A" w:rsidRPr="00FC773E" w:rsidRDefault="000A76E3">
      <w:pPr>
        <w:rPr>
          <w:lang w:val="pt-PT"/>
        </w:rPr>
      </w:pPr>
      <w:r w:rsidRPr="00FC773E">
        <w:rPr>
          <w:lang w:val="pt-PT"/>
        </w:rPr>
        <w:t>Paskutinio perregistravimo data 2021 m. vasario 10 d.</w:t>
      </w:r>
    </w:p>
    <w:p w14:paraId="2FD7BA21" w14:textId="77777777" w:rsidR="00CD4E2A" w:rsidRPr="00FC773E" w:rsidRDefault="00CD4E2A">
      <w:pPr>
        <w:widowControl w:val="0"/>
        <w:rPr>
          <w:rFonts w:eastAsia="Calibri"/>
          <w:lang w:val="pt-PT" w:eastAsia="lt-LT"/>
        </w:rPr>
      </w:pPr>
    </w:p>
    <w:p w14:paraId="020C4E19" w14:textId="77777777" w:rsidR="00CD4E2A" w:rsidRPr="00FC773E" w:rsidRDefault="00CD4E2A">
      <w:pPr>
        <w:widowControl w:val="0"/>
        <w:rPr>
          <w:rFonts w:eastAsia="Calibri"/>
          <w:lang w:val="pt-PT" w:eastAsia="lt-LT"/>
        </w:rPr>
      </w:pPr>
    </w:p>
    <w:p w14:paraId="2D1CBAD9" w14:textId="77777777" w:rsidR="00CD4E2A" w:rsidRPr="00FC773E" w:rsidRDefault="000A76E3">
      <w:pPr>
        <w:widowControl w:val="0"/>
        <w:rPr>
          <w:rFonts w:eastAsia="Calibri"/>
          <w:b/>
          <w:caps/>
          <w:lang w:val="pt-PT" w:eastAsia="lt-LT"/>
        </w:rPr>
      </w:pPr>
      <w:r w:rsidRPr="00FC773E">
        <w:rPr>
          <w:rFonts w:eastAsia="Calibri"/>
          <w:b/>
          <w:caps/>
          <w:lang w:val="pt-PT" w:eastAsia="lt-LT"/>
        </w:rPr>
        <w:t>10.</w:t>
      </w:r>
      <w:r w:rsidRPr="00FC773E">
        <w:rPr>
          <w:rFonts w:eastAsia="Calibri"/>
          <w:b/>
          <w:caps/>
          <w:lang w:val="pt-PT" w:eastAsia="lt-LT"/>
        </w:rPr>
        <w:tab/>
        <w:t>teksto peržiūros data</w:t>
      </w:r>
    </w:p>
    <w:p w14:paraId="4238DF4A" w14:textId="77777777" w:rsidR="00CD4E2A" w:rsidRPr="00FC773E" w:rsidRDefault="00CD4E2A">
      <w:pPr>
        <w:widowControl w:val="0"/>
        <w:rPr>
          <w:lang w:val="pt-PT"/>
        </w:rPr>
      </w:pPr>
    </w:p>
    <w:p w14:paraId="5E2F0195" w14:textId="35E035FF" w:rsidR="00CD4E2A" w:rsidRPr="00FC773E" w:rsidRDefault="000A76E3">
      <w:pPr>
        <w:widowControl w:val="0"/>
        <w:rPr>
          <w:rFonts w:eastAsia="Calibri"/>
          <w:caps/>
          <w:lang w:val="pt-PT" w:eastAsia="lt-LT"/>
        </w:rPr>
      </w:pPr>
      <w:r>
        <w:rPr>
          <w:lang w:val="lt-LT"/>
        </w:rPr>
        <w:t xml:space="preserve">2024 m. birželio </w:t>
      </w:r>
      <w:r w:rsidRPr="00FC773E">
        <w:rPr>
          <w:lang w:val="pt-PT"/>
        </w:rPr>
        <w:t>21 d.</w:t>
      </w:r>
    </w:p>
    <w:p w14:paraId="4C5C9C5A" w14:textId="77777777" w:rsidR="00CD4E2A" w:rsidRPr="00FC773E" w:rsidRDefault="00CD4E2A">
      <w:pPr>
        <w:widowControl w:val="0"/>
        <w:rPr>
          <w:rFonts w:eastAsia="Calibri"/>
          <w:b/>
          <w:caps/>
          <w:lang w:val="pt-PT" w:eastAsia="lt-LT"/>
        </w:rPr>
      </w:pPr>
    </w:p>
    <w:p w14:paraId="17E6FFC4" w14:textId="77777777" w:rsidR="00CD4E2A" w:rsidRPr="00FC773E" w:rsidRDefault="000A76E3">
      <w:pPr>
        <w:widowControl w:val="0"/>
        <w:rPr>
          <w:rFonts w:eastAsia="Calibri"/>
          <w:color w:val="0000FF"/>
          <w:lang w:val="pt-PT" w:eastAsia="lt-LT"/>
        </w:rPr>
      </w:pPr>
      <w:r w:rsidRPr="00FC773E">
        <w:rPr>
          <w:rFonts w:eastAsia="Calibri"/>
          <w:lang w:val="pt-PT" w:eastAsia="lt-LT"/>
        </w:rPr>
        <w:t xml:space="preserve">Išsami informacija apie šį vaistinį preparatą pateikiama Valstybinės vaistų kontrolės tarnybos prie Lietuvos Respublikos sveikatos apsaugos ministerijos tinklalapyje </w:t>
      </w:r>
      <w:hyperlink r:id="rId10" w:history="1">
        <w:r w:rsidRPr="00FC773E">
          <w:rPr>
            <w:rFonts w:eastAsia="Calibri"/>
            <w:color w:val="0000FF"/>
            <w:u w:val="single"/>
            <w:lang w:val="pt-PT" w:eastAsia="lt-LT"/>
          </w:rPr>
          <w:t>http://www.vvkt.lt/</w:t>
        </w:r>
      </w:hyperlink>
    </w:p>
    <w:p w14:paraId="13EEB83B" w14:textId="77777777" w:rsidR="00CD4E2A" w:rsidRPr="00FC773E" w:rsidRDefault="000A76E3">
      <w:pPr>
        <w:widowControl w:val="0"/>
        <w:rPr>
          <w:rFonts w:eastAsia="Calibri"/>
          <w:lang w:val="pt-PT" w:eastAsia="lt-LT"/>
        </w:rPr>
      </w:pPr>
      <w:r w:rsidRPr="00FC773E">
        <w:rPr>
          <w:rFonts w:eastAsia="Calibri"/>
          <w:color w:val="0000FF"/>
          <w:lang w:val="pt-PT" w:eastAsia="lt-LT"/>
        </w:rPr>
        <w:br w:type="page"/>
      </w:r>
    </w:p>
    <w:p w14:paraId="481E617C" w14:textId="77777777" w:rsidR="00CD4E2A" w:rsidRPr="00FC773E" w:rsidRDefault="00CD4E2A">
      <w:pPr>
        <w:widowControl w:val="0"/>
        <w:rPr>
          <w:rFonts w:eastAsia="Calibri"/>
          <w:lang w:val="pt-PT"/>
        </w:rPr>
      </w:pPr>
    </w:p>
    <w:p w14:paraId="508EB8C6" w14:textId="77777777" w:rsidR="00CD4E2A" w:rsidRPr="00FC773E" w:rsidRDefault="00CD4E2A">
      <w:pPr>
        <w:widowControl w:val="0"/>
        <w:rPr>
          <w:rFonts w:eastAsia="Calibri"/>
          <w:lang w:val="pt-PT"/>
        </w:rPr>
      </w:pPr>
    </w:p>
    <w:p w14:paraId="0E535EE5" w14:textId="77777777" w:rsidR="00CD4E2A" w:rsidRPr="00FC773E" w:rsidRDefault="00CD4E2A">
      <w:pPr>
        <w:widowControl w:val="0"/>
        <w:rPr>
          <w:rFonts w:eastAsia="Calibri"/>
          <w:lang w:val="pt-PT"/>
        </w:rPr>
      </w:pPr>
    </w:p>
    <w:p w14:paraId="2F6C3E4D" w14:textId="77777777" w:rsidR="00CD4E2A" w:rsidRPr="00FC773E" w:rsidRDefault="00CD4E2A">
      <w:pPr>
        <w:widowControl w:val="0"/>
        <w:rPr>
          <w:rFonts w:eastAsia="Calibri"/>
          <w:lang w:val="pt-PT"/>
        </w:rPr>
      </w:pPr>
    </w:p>
    <w:p w14:paraId="669ED1E8" w14:textId="77777777" w:rsidR="00CD4E2A" w:rsidRPr="00FC773E" w:rsidRDefault="00CD4E2A">
      <w:pPr>
        <w:widowControl w:val="0"/>
        <w:rPr>
          <w:rFonts w:eastAsia="Calibri"/>
          <w:lang w:val="pt-PT"/>
        </w:rPr>
      </w:pPr>
    </w:p>
    <w:p w14:paraId="75E7AB7C" w14:textId="77777777" w:rsidR="00CD4E2A" w:rsidRPr="00FC773E" w:rsidRDefault="00CD4E2A">
      <w:pPr>
        <w:widowControl w:val="0"/>
        <w:rPr>
          <w:rFonts w:eastAsia="Calibri"/>
          <w:lang w:val="pt-PT"/>
        </w:rPr>
      </w:pPr>
    </w:p>
    <w:p w14:paraId="53AABE10" w14:textId="77777777" w:rsidR="00CD4E2A" w:rsidRPr="00FC773E" w:rsidRDefault="00CD4E2A">
      <w:pPr>
        <w:widowControl w:val="0"/>
        <w:rPr>
          <w:rFonts w:eastAsia="Calibri"/>
          <w:lang w:val="pt-PT"/>
        </w:rPr>
      </w:pPr>
    </w:p>
    <w:p w14:paraId="584A5C21" w14:textId="77777777" w:rsidR="00CD4E2A" w:rsidRPr="00FC773E" w:rsidRDefault="00CD4E2A">
      <w:pPr>
        <w:widowControl w:val="0"/>
        <w:rPr>
          <w:rFonts w:eastAsia="Calibri"/>
          <w:lang w:val="pt-PT"/>
        </w:rPr>
      </w:pPr>
    </w:p>
    <w:p w14:paraId="37BD428B" w14:textId="77777777" w:rsidR="00CD4E2A" w:rsidRPr="00FC773E" w:rsidRDefault="00CD4E2A">
      <w:pPr>
        <w:widowControl w:val="0"/>
        <w:rPr>
          <w:rFonts w:eastAsia="Calibri"/>
          <w:lang w:val="pt-PT"/>
        </w:rPr>
      </w:pPr>
    </w:p>
    <w:p w14:paraId="72AE9F31" w14:textId="77777777" w:rsidR="00CD4E2A" w:rsidRPr="00FC773E" w:rsidRDefault="00CD4E2A">
      <w:pPr>
        <w:widowControl w:val="0"/>
        <w:rPr>
          <w:rFonts w:eastAsia="Calibri"/>
          <w:lang w:val="pt-PT"/>
        </w:rPr>
      </w:pPr>
    </w:p>
    <w:p w14:paraId="301E0CB1" w14:textId="77777777" w:rsidR="00CD4E2A" w:rsidRPr="00FC773E" w:rsidRDefault="00CD4E2A">
      <w:pPr>
        <w:widowControl w:val="0"/>
        <w:rPr>
          <w:rFonts w:eastAsia="Calibri"/>
          <w:lang w:val="pt-PT"/>
        </w:rPr>
      </w:pPr>
    </w:p>
    <w:p w14:paraId="0BD9BFBD" w14:textId="77777777" w:rsidR="00CD4E2A" w:rsidRPr="00FC773E" w:rsidRDefault="00CD4E2A">
      <w:pPr>
        <w:widowControl w:val="0"/>
        <w:rPr>
          <w:rFonts w:eastAsia="Calibri"/>
          <w:lang w:val="pt-PT"/>
        </w:rPr>
      </w:pPr>
    </w:p>
    <w:p w14:paraId="3B9D7C8B" w14:textId="77777777" w:rsidR="00CD4E2A" w:rsidRPr="00FC773E" w:rsidRDefault="00CD4E2A">
      <w:pPr>
        <w:widowControl w:val="0"/>
        <w:rPr>
          <w:rFonts w:eastAsia="Calibri"/>
          <w:lang w:val="pt-PT"/>
        </w:rPr>
      </w:pPr>
    </w:p>
    <w:p w14:paraId="23BFB3E5" w14:textId="77777777" w:rsidR="00CD4E2A" w:rsidRPr="00FC773E" w:rsidRDefault="00CD4E2A">
      <w:pPr>
        <w:widowControl w:val="0"/>
        <w:rPr>
          <w:rFonts w:eastAsia="Calibri"/>
          <w:lang w:val="pt-PT"/>
        </w:rPr>
      </w:pPr>
    </w:p>
    <w:p w14:paraId="0C65120A" w14:textId="77777777" w:rsidR="00CD4E2A" w:rsidRPr="00FC773E" w:rsidRDefault="00CD4E2A">
      <w:pPr>
        <w:widowControl w:val="0"/>
        <w:rPr>
          <w:rFonts w:eastAsia="Calibri"/>
          <w:lang w:val="pt-PT"/>
        </w:rPr>
      </w:pPr>
    </w:p>
    <w:p w14:paraId="1C71C5CD" w14:textId="77777777" w:rsidR="00CD4E2A" w:rsidRPr="00FC773E" w:rsidRDefault="00CD4E2A">
      <w:pPr>
        <w:widowControl w:val="0"/>
        <w:rPr>
          <w:rFonts w:eastAsia="Calibri"/>
          <w:lang w:val="pt-PT"/>
        </w:rPr>
      </w:pPr>
    </w:p>
    <w:p w14:paraId="53BE1DD7" w14:textId="77777777" w:rsidR="00CD4E2A" w:rsidRPr="00FC773E" w:rsidRDefault="00CD4E2A">
      <w:pPr>
        <w:widowControl w:val="0"/>
        <w:rPr>
          <w:rFonts w:eastAsia="Calibri"/>
          <w:lang w:val="pt-PT"/>
        </w:rPr>
      </w:pPr>
    </w:p>
    <w:p w14:paraId="3F8BAF2D" w14:textId="77777777" w:rsidR="00CD4E2A" w:rsidRPr="00FC773E" w:rsidRDefault="00CD4E2A">
      <w:pPr>
        <w:widowControl w:val="0"/>
        <w:rPr>
          <w:rFonts w:eastAsia="Calibri"/>
          <w:lang w:val="pt-PT"/>
        </w:rPr>
      </w:pPr>
    </w:p>
    <w:p w14:paraId="6CCC24AA" w14:textId="77777777" w:rsidR="00CD4E2A" w:rsidRPr="00FC773E" w:rsidRDefault="00CD4E2A">
      <w:pPr>
        <w:widowControl w:val="0"/>
        <w:rPr>
          <w:rFonts w:eastAsia="Calibri"/>
          <w:lang w:val="pt-PT"/>
        </w:rPr>
      </w:pPr>
    </w:p>
    <w:p w14:paraId="6EA78D5C" w14:textId="77777777" w:rsidR="00CD4E2A" w:rsidRPr="00FC773E" w:rsidRDefault="00CD4E2A">
      <w:pPr>
        <w:widowControl w:val="0"/>
        <w:rPr>
          <w:rFonts w:eastAsia="Calibri"/>
          <w:lang w:val="pt-PT"/>
        </w:rPr>
      </w:pPr>
    </w:p>
    <w:p w14:paraId="2CE6E926" w14:textId="77777777" w:rsidR="00CD4E2A" w:rsidRPr="00FC773E" w:rsidRDefault="00CD4E2A">
      <w:pPr>
        <w:widowControl w:val="0"/>
        <w:rPr>
          <w:rFonts w:eastAsia="Calibri"/>
          <w:lang w:val="pt-PT"/>
        </w:rPr>
      </w:pPr>
    </w:p>
    <w:p w14:paraId="318B31D8" w14:textId="77777777" w:rsidR="00CD4E2A" w:rsidRPr="00FC773E" w:rsidRDefault="00CD4E2A">
      <w:pPr>
        <w:widowControl w:val="0"/>
        <w:outlineLvl w:val="0"/>
        <w:rPr>
          <w:rFonts w:eastAsia="Calibri"/>
          <w:b/>
          <w:caps/>
          <w:lang w:val="pt-PT"/>
        </w:rPr>
      </w:pPr>
      <w:bookmarkStart w:id="2" w:name="_Toc129243253"/>
      <w:bookmarkStart w:id="3" w:name="_Toc129243128"/>
    </w:p>
    <w:p w14:paraId="4403F98B" w14:textId="77777777" w:rsidR="00CD4E2A" w:rsidRPr="00FC773E" w:rsidRDefault="00CD4E2A">
      <w:pPr>
        <w:widowControl w:val="0"/>
        <w:outlineLvl w:val="0"/>
        <w:rPr>
          <w:rFonts w:eastAsia="Calibri"/>
          <w:b/>
          <w:caps/>
          <w:lang w:val="pt-PT"/>
        </w:rPr>
      </w:pPr>
    </w:p>
    <w:p w14:paraId="67892DAC" w14:textId="77777777" w:rsidR="00CD4E2A" w:rsidRPr="00FC773E" w:rsidRDefault="000A76E3">
      <w:pPr>
        <w:widowControl w:val="0"/>
        <w:jc w:val="center"/>
        <w:outlineLvl w:val="0"/>
        <w:rPr>
          <w:rFonts w:eastAsia="Calibri"/>
          <w:b/>
          <w:caps/>
          <w:lang w:val="pt-PT"/>
        </w:rPr>
      </w:pPr>
      <w:r w:rsidRPr="00FC773E">
        <w:rPr>
          <w:rFonts w:eastAsia="Calibri"/>
          <w:b/>
          <w:caps/>
          <w:lang w:val="pt-PT"/>
        </w:rPr>
        <w:t>II PRIEDAS</w:t>
      </w:r>
      <w:bookmarkEnd w:id="2"/>
      <w:bookmarkEnd w:id="3"/>
    </w:p>
    <w:p w14:paraId="14AA1A12" w14:textId="77777777" w:rsidR="00CD4E2A" w:rsidRPr="00FC773E" w:rsidRDefault="00CD4E2A">
      <w:pPr>
        <w:widowControl w:val="0"/>
        <w:jc w:val="center"/>
        <w:outlineLvl w:val="0"/>
        <w:rPr>
          <w:rFonts w:eastAsia="Calibri"/>
          <w:b/>
          <w:caps/>
          <w:lang w:val="pt-PT"/>
        </w:rPr>
      </w:pPr>
    </w:p>
    <w:p w14:paraId="5CB6DE4F" w14:textId="77777777" w:rsidR="00CD4E2A" w:rsidRPr="00FC773E" w:rsidRDefault="000A76E3">
      <w:pPr>
        <w:widowControl w:val="0"/>
        <w:jc w:val="center"/>
        <w:outlineLvl w:val="0"/>
        <w:rPr>
          <w:rFonts w:eastAsia="Calibri"/>
          <w:b/>
          <w:caps/>
          <w:lang w:val="pt-PT"/>
        </w:rPr>
      </w:pPr>
      <w:r w:rsidRPr="00FC773E">
        <w:rPr>
          <w:rFonts w:eastAsia="Calibri"/>
          <w:b/>
          <w:caps/>
          <w:lang w:val="pt-PT"/>
        </w:rPr>
        <w:t>registracijos SĄLYGOS</w:t>
      </w:r>
    </w:p>
    <w:p w14:paraId="6E7B5842" w14:textId="77777777" w:rsidR="00CD4E2A" w:rsidRPr="00FC773E" w:rsidRDefault="00CD4E2A">
      <w:pPr>
        <w:widowControl w:val="0"/>
        <w:rPr>
          <w:rFonts w:eastAsia="Calibri"/>
          <w:lang w:val="pt-PT"/>
        </w:rPr>
      </w:pPr>
    </w:p>
    <w:p w14:paraId="0CF5DAD5" w14:textId="77777777" w:rsidR="00CD4E2A" w:rsidRPr="00FC773E" w:rsidRDefault="000A76E3">
      <w:pPr>
        <w:widowControl w:val="0"/>
        <w:tabs>
          <w:tab w:val="left" w:pos="1701"/>
        </w:tabs>
        <w:ind w:left="1701"/>
        <w:rPr>
          <w:rFonts w:eastAsia="Calibri"/>
          <w:b/>
          <w:highlight w:val="yellow"/>
          <w:lang w:val="pt-PT"/>
        </w:rPr>
      </w:pPr>
      <w:r w:rsidRPr="00FC773E">
        <w:rPr>
          <w:rFonts w:eastAsia="Calibri"/>
          <w:b/>
          <w:lang w:val="pt-PT"/>
        </w:rPr>
        <w:t>A.</w:t>
      </w:r>
      <w:r w:rsidRPr="00FC773E">
        <w:rPr>
          <w:rFonts w:eastAsia="Calibri"/>
          <w:b/>
          <w:lang w:val="pt-PT"/>
        </w:rPr>
        <w:tab/>
        <w:t>GAMINTOJAS (-AI), ATSAKINGAS (-I) UŽ SERIJŲ IŠLEIDIMĄ</w:t>
      </w:r>
    </w:p>
    <w:p w14:paraId="4ED8E4C9" w14:textId="77777777" w:rsidR="00CD4E2A" w:rsidRPr="00FC773E" w:rsidRDefault="00CD4E2A">
      <w:pPr>
        <w:widowControl w:val="0"/>
        <w:rPr>
          <w:rFonts w:eastAsia="Calibri"/>
          <w:highlight w:val="yellow"/>
          <w:lang w:val="pt-PT"/>
        </w:rPr>
      </w:pPr>
    </w:p>
    <w:p w14:paraId="71CDD0D4" w14:textId="77777777" w:rsidR="00CD4E2A" w:rsidRPr="00FC773E" w:rsidRDefault="000A76E3">
      <w:pPr>
        <w:widowControl w:val="0"/>
        <w:tabs>
          <w:tab w:val="left" w:pos="1701"/>
        </w:tabs>
        <w:ind w:left="1701"/>
        <w:rPr>
          <w:rFonts w:eastAsia="Calibri"/>
          <w:b/>
          <w:lang w:val="pt-PT"/>
        </w:rPr>
      </w:pPr>
      <w:r w:rsidRPr="00FC773E">
        <w:rPr>
          <w:rFonts w:eastAsia="Calibri"/>
          <w:b/>
          <w:lang w:val="pt-PT"/>
        </w:rPr>
        <w:t>B.</w:t>
      </w:r>
      <w:r w:rsidRPr="00FC773E">
        <w:rPr>
          <w:rFonts w:eastAsia="Calibri"/>
          <w:b/>
          <w:lang w:val="pt-PT"/>
        </w:rPr>
        <w:tab/>
        <w:t>TIEKIMO IR VARTOJIMO SĄLYGOS AR APRIBOJIMAI</w:t>
      </w:r>
    </w:p>
    <w:p w14:paraId="7FD13EBC" w14:textId="77777777" w:rsidR="00CD4E2A" w:rsidRPr="00FC773E" w:rsidRDefault="00CD4E2A">
      <w:pPr>
        <w:widowControl w:val="0"/>
        <w:rPr>
          <w:rFonts w:eastAsia="Calibri"/>
          <w:highlight w:val="yellow"/>
          <w:lang w:val="pt-PT"/>
        </w:rPr>
      </w:pPr>
    </w:p>
    <w:p w14:paraId="1960BDE4" w14:textId="77777777" w:rsidR="00CD4E2A" w:rsidRPr="00FC773E" w:rsidRDefault="000A76E3">
      <w:pPr>
        <w:widowControl w:val="0"/>
        <w:outlineLvl w:val="1"/>
        <w:rPr>
          <w:rFonts w:eastAsia="Calibri"/>
          <w:b/>
          <w:lang w:val="pt-PT"/>
        </w:rPr>
      </w:pPr>
      <w:r w:rsidRPr="00FC773E">
        <w:rPr>
          <w:rFonts w:eastAsia="Calibri"/>
          <w:b/>
          <w:lang w:val="pt-PT"/>
        </w:rPr>
        <w:br w:type="page"/>
      </w:r>
      <w:r w:rsidRPr="00FC773E">
        <w:rPr>
          <w:rFonts w:eastAsia="Calibri"/>
          <w:b/>
          <w:lang w:val="pt-PT"/>
        </w:rPr>
        <w:lastRenderedPageBreak/>
        <w:t>A.</w:t>
      </w:r>
      <w:r w:rsidRPr="00FC773E">
        <w:rPr>
          <w:rFonts w:eastAsia="Calibri"/>
          <w:b/>
          <w:lang w:val="pt-PT"/>
        </w:rPr>
        <w:tab/>
        <w:t>GAMINTOJAS (-AI), ATSAKINGAS (-I) UŽ SERIJŲ IŠLEIDIMĄ</w:t>
      </w:r>
    </w:p>
    <w:p w14:paraId="2F619697" w14:textId="77777777" w:rsidR="00CD4E2A" w:rsidRPr="00FC773E" w:rsidRDefault="00CD4E2A">
      <w:pPr>
        <w:widowControl w:val="0"/>
        <w:rPr>
          <w:rFonts w:eastAsia="Calibri"/>
          <w:highlight w:val="yellow"/>
          <w:lang w:val="pt-PT"/>
        </w:rPr>
      </w:pPr>
    </w:p>
    <w:p w14:paraId="4DDAF2A0" w14:textId="77777777" w:rsidR="00CD4E2A" w:rsidRPr="00FC773E" w:rsidRDefault="000A76E3">
      <w:pPr>
        <w:widowControl w:val="0"/>
        <w:rPr>
          <w:rFonts w:eastAsia="Calibri"/>
          <w:u w:val="single"/>
          <w:lang w:val="pt-PT"/>
        </w:rPr>
      </w:pPr>
      <w:r w:rsidRPr="00FC773E">
        <w:rPr>
          <w:rFonts w:eastAsia="Calibri"/>
          <w:u w:val="single"/>
          <w:lang w:val="pt-PT"/>
        </w:rPr>
        <w:t>Gamintojo (-ų), atsakingo (-ų) už serijų išleidimą, pavadinimas (-ai) ir adresas (-ai)</w:t>
      </w:r>
    </w:p>
    <w:p w14:paraId="639AC0CF" w14:textId="77777777" w:rsidR="00CD4E2A" w:rsidRPr="00FC773E" w:rsidRDefault="00CD4E2A">
      <w:pPr>
        <w:widowControl w:val="0"/>
        <w:rPr>
          <w:rFonts w:eastAsia="Calibri"/>
          <w:lang w:val="pt-PT"/>
        </w:rPr>
      </w:pPr>
    </w:p>
    <w:p w14:paraId="42E3B97D" w14:textId="77777777" w:rsidR="00CD4E2A" w:rsidRPr="00FC773E" w:rsidRDefault="000A76E3">
      <w:pPr>
        <w:widowControl w:val="0"/>
        <w:rPr>
          <w:rFonts w:eastAsia="Calibri"/>
          <w:iCs/>
          <w:lang w:val="pt-PT" w:eastAsia="lt-LT"/>
        </w:rPr>
      </w:pPr>
      <w:r w:rsidRPr="00FC773E">
        <w:rPr>
          <w:rFonts w:eastAsia="Calibri"/>
          <w:iCs/>
          <w:lang w:val="pt-PT" w:eastAsia="lt-LT"/>
        </w:rPr>
        <w:t>KRKA d.d., Novo mesto</w:t>
      </w:r>
    </w:p>
    <w:p w14:paraId="354FC6A7" w14:textId="77777777" w:rsidR="00CD4E2A" w:rsidRPr="00FC773E" w:rsidRDefault="000A76E3">
      <w:pPr>
        <w:widowControl w:val="0"/>
        <w:rPr>
          <w:rFonts w:eastAsia="Calibri"/>
          <w:iCs/>
          <w:lang w:val="pt-PT" w:eastAsia="lt-LT"/>
        </w:rPr>
      </w:pPr>
      <w:r w:rsidRPr="00FC773E">
        <w:rPr>
          <w:rFonts w:eastAsia="Calibri"/>
          <w:iCs/>
          <w:lang w:val="pt-PT" w:eastAsia="lt-LT"/>
        </w:rPr>
        <w:t>Šmarješka cesta 6</w:t>
      </w:r>
    </w:p>
    <w:p w14:paraId="5084D121" w14:textId="77777777" w:rsidR="00CD4E2A" w:rsidRPr="00FC773E" w:rsidRDefault="000A76E3">
      <w:pPr>
        <w:widowControl w:val="0"/>
        <w:rPr>
          <w:rFonts w:eastAsia="Calibri"/>
          <w:iCs/>
          <w:lang w:val="pt-PT" w:eastAsia="lt-LT"/>
        </w:rPr>
      </w:pPr>
      <w:r w:rsidRPr="00FC773E">
        <w:rPr>
          <w:rFonts w:eastAsia="Calibri"/>
          <w:iCs/>
          <w:lang w:val="pt-PT" w:eastAsia="lt-LT"/>
        </w:rPr>
        <w:t>8501 Novo mesto</w:t>
      </w:r>
    </w:p>
    <w:p w14:paraId="1257BE60" w14:textId="77777777" w:rsidR="00CD4E2A" w:rsidRPr="00FC773E" w:rsidRDefault="000A76E3">
      <w:pPr>
        <w:widowControl w:val="0"/>
        <w:rPr>
          <w:rFonts w:eastAsia="Calibri"/>
          <w:lang w:val="pt-PT" w:eastAsia="lt-LT"/>
        </w:rPr>
      </w:pPr>
      <w:r w:rsidRPr="00FC773E">
        <w:rPr>
          <w:rFonts w:eastAsia="Calibri"/>
          <w:iCs/>
          <w:lang w:val="pt-PT" w:eastAsia="lt-LT"/>
        </w:rPr>
        <w:t>Slov</w:t>
      </w:r>
      <w:r w:rsidRPr="00FC773E">
        <w:rPr>
          <w:rFonts w:eastAsia="Calibri"/>
          <w:lang w:val="pt-PT" w:eastAsia="lt-LT"/>
        </w:rPr>
        <w:t>ėnija</w:t>
      </w:r>
    </w:p>
    <w:p w14:paraId="4B2F251E" w14:textId="77777777" w:rsidR="00CD4E2A" w:rsidRPr="00FC773E" w:rsidRDefault="00CD4E2A">
      <w:pPr>
        <w:widowControl w:val="0"/>
        <w:rPr>
          <w:rFonts w:eastAsia="Calibri"/>
          <w:lang w:val="pt-PT" w:eastAsia="lt-LT"/>
        </w:rPr>
      </w:pPr>
    </w:p>
    <w:p w14:paraId="6AAFCB3C" w14:textId="77777777" w:rsidR="00CD4E2A" w:rsidRPr="00FC773E" w:rsidRDefault="000A76E3">
      <w:pPr>
        <w:widowControl w:val="0"/>
        <w:rPr>
          <w:rFonts w:eastAsia="Calibri"/>
          <w:lang w:val="pt-PT" w:eastAsia="lt-LT"/>
        </w:rPr>
      </w:pPr>
      <w:r w:rsidRPr="00FC773E">
        <w:rPr>
          <w:rFonts w:eastAsia="Calibri"/>
          <w:lang w:val="pt-PT" w:eastAsia="lt-LT"/>
        </w:rPr>
        <w:t>arba</w:t>
      </w:r>
    </w:p>
    <w:p w14:paraId="7514A6BE" w14:textId="77777777" w:rsidR="00CD4E2A" w:rsidRPr="00FC773E" w:rsidRDefault="00CD4E2A">
      <w:pPr>
        <w:widowControl w:val="0"/>
        <w:rPr>
          <w:rFonts w:eastAsia="Calibri"/>
          <w:lang w:val="pt-PT" w:eastAsia="lt-LT"/>
        </w:rPr>
      </w:pPr>
    </w:p>
    <w:p w14:paraId="344DC115" w14:textId="77777777" w:rsidR="00CD4E2A" w:rsidRDefault="000A76E3">
      <w:pPr>
        <w:widowControl w:val="0"/>
        <w:rPr>
          <w:lang w:val="sl-SI" w:eastAsia="sl-SI"/>
        </w:rPr>
      </w:pPr>
      <w:r w:rsidRPr="00FC773E">
        <w:rPr>
          <w:rFonts w:eastAsia="Calibri"/>
          <w:iCs/>
          <w:lang w:val="pt-PT" w:eastAsia="lt-LT"/>
        </w:rPr>
        <w:t xml:space="preserve">TAD </w:t>
      </w:r>
      <w:r>
        <w:rPr>
          <w:lang w:val="sl-SI" w:eastAsia="sl-SI"/>
        </w:rPr>
        <w:t>Pharma GmbH</w:t>
      </w:r>
    </w:p>
    <w:p w14:paraId="25F5186C" w14:textId="77777777" w:rsidR="00CD4E2A" w:rsidRDefault="000A76E3">
      <w:pPr>
        <w:widowControl w:val="0"/>
        <w:rPr>
          <w:lang w:val="sl-SI" w:eastAsia="sl-SI"/>
        </w:rPr>
      </w:pPr>
      <w:r>
        <w:rPr>
          <w:lang w:val="sl-SI" w:eastAsia="sl-SI"/>
        </w:rPr>
        <w:t>Heinz-Lohman-Straße 5</w:t>
      </w:r>
    </w:p>
    <w:p w14:paraId="46B6C040" w14:textId="77777777" w:rsidR="00CD4E2A" w:rsidRDefault="000A76E3">
      <w:pPr>
        <w:widowControl w:val="0"/>
        <w:rPr>
          <w:lang w:val="sl-SI" w:eastAsia="sl-SI"/>
        </w:rPr>
      </w:pPr>
      <w:r>
        <w:rPr>
          <w:bCs/>
          <w:lang w:val="sl-SI" w:eastAsia="sl-SI"/>
        </w:rPr>
        <w:t>27472</w:t>
      </w:r>
      <w:r>
        <w:rPr>
          <w:lang w:val="sl-SI" w:eastAsia="sl-SI"/>
        </w:rPr>
        <w:t>Cuxhaven</w:t>
      </w:r>
    </w:p>
    <w:p w14:paraId="6BFA28FF" w14:textId="77777777" w:rsidR="00CD4E2A" w:rsidRPr="00FC773E" w:rsidRDefault="000A76E3">
      <w:pPr>
        <w:widowControl w:val="0"/>
        <w:rPr>
          <w:rFonts w:eastAsia="Calibri"/>
          <w:lang w:val="sl-SI" w:eastAsia="lt-LT"/>
        </w:rPr>
      </w:pPr>
      <w:r>
        <w:rPr>
          <w:lang w:val="sl-SI" w:eastAsia="sl-SI"/>
        </w:rPr>
        <w:t>Vokietija</w:t>
      </w:r>
    </w:p>
    <w:p w14:paraId="77039EFE" w14:textId="77777777" w:rsidR="00CD4E2A" w:rsidRPr="00FC773E" w:rsidRDefault="00CD4E2A">
      <w:pPr>
        <w:widowControl w:val="0"/>
        <w:rPr>
          <w:rFonts w:eastAsia="Calibri"/>
          <w:iCs/>
          <w:lang w:val="sl-SI" w:eastAsia="lt-LT"/>
        </w:rPr>
      </w:pPr>
    </w:p>
    <w:p w14:paraId="60F766E4" w14:textId="77777777" w:rsidR="00CD4E2A" w:rsidRPr="00FC773E" w:rsidRDefault="000A76E3">
      <w:pPr>
        <w:widowControl w:val="0"/>
        <w:rPr>
          <w:rFonts w:eastAsia="Calibri"/>
          <w:iCs/>
          <w:lang w:val="sl-SI" w:eastAsia="lt-LT"/>
        </w:rPr>
      </w:pPr>
      <w:r w:rsidRPr="00FC773E">
        <w:rPr>
          <w:rFonts w:eastAsia="Calibri"/>
          <w:iCs/>
          <w:lang w:val="sl-SI" w:eastAsia="lt-LT"/>
        </w:rPr>
        <w:t>Su pakuote pateikiamame lapelyje nurodomas gamintojo, atsakingo už konkrečios serijos išleidim</w:t>
      </w:r>
      <w:r w:rsidRPr="00FC773E">
        <w:rPr>
          <w:rFonts w:eastAsia="Calibri"/>
          <w:snapToGrid w:val="0"/>
          <w:lang w:val="sl-SI"/>
        </w:rPr>
        <w:t>ą, pavadinimas ir adresas.</w:t>
      </w:r>
    </w:p>
    <w:p w14:paraId="0E3312F8" w14:textId="77777777" w:rsidR="00CD4E2A" w:rsidRPr="00FC773E" w:rsidRDefault="00CD4E2A">
      <w:pPr>
        <w:widowControl w:val="0"/>
        <w:rPr>
          <w:rFonts w:eastAsia="Calibri"/>
          <w:lang w:val="sl-SI"/>
        </w:rPr>
      </w:pPr>
    </w:p>
    <w:p w14:paraId="586B7B46" w14:textId="77777777" w:rsidR="00CD4E2A" w:rsidRPr="00FC773E" w:rsidRDefault="00CD4E2A">
      <w:pPr>
        <w:widowControl w:val="0"/>
        <w:outlineLvl w:val="1"/>
        <w:rPr>
          <w:rFonts w:eastAsia="Calibri"/>
          <w:b/>
          <w:lang w:val="sl-SI"/>
        </w:rPr>
      </w:pPr>
      <w:bookmarkStart w:id="4" w:name="_Toc129243254"/>
      <w:bookmarkStart w:id="5" w:name="_Toc129243129"/>
    </w:p>
    <w:p w14:paraId="2E651BB3" w14:textId="77777777" w:rsidR="00CD4E2A" w:rsidRPr="00FC773E" w:rsidRDefault="000A76E3">
      <w:pPr>
        <w:widowControl w:val="0"/>
        <w:outlineLvl w:val="1"/>
        <w:rPr>
          <w:rFonts w:eastAsia="Calibri"/>
          <w:b/>
          <w:lang w:val="pt-PT"/>
        </w:rPr>
      </w:pPr>
      <w:r w:rsidRPr="00FC773E">
        <w:rPr>
          <w:rFonts w:eastAsia="Calibri"/>
          <w:b/>
          <w:lang w:val="pt-PT"/>
        </w:rPr>
        <w:t>B.</w:t>
      </w:r>
      <w:r w:rsidRPr="00FC773E">
        <w:rPr>
          <w:rFonts w:eastAsia="Calibri"/>
          <w:b/>
          <w:lang w:val="pt-PT"/>
        </w:rPr>
        <w:tab/>
        <w:t>TIEKIMO IR VARTOJIMO SĄLYGOS</w:t>
      </w:r>
      <w:bookmarkEnd w:id="4"/>
      <w:bookmarkEnd w:id="5"/>
      <w:r w:rsidRPr="00FC773E">
        <w:rPr>
          <w:rFonts w:eastAsia="Calibri"/>
          <w:b/>
          <w:lang w:val="pt-PT"/>
        </w:rPr>
        <w:t xml:space="preserve"> AR APRIBOJIMAI</w:t>
      </w:r>
    </w:p>
    <w:p w14:paraId="77E471BF" w14:textId="77777777" w:rsidR="00CD4E2A" w:rsidRPr="00FC773E" w:rsidRDefault="00CD4E2A">
      <w:pPr>
        <w:widowControl w:val="0"/>
        <w:rPr>
          <w:rFonts w:eastAsia="Calibri"/>
          <w:lang w:val="pt-PT"/>
        </w:rPr>
      </w:pPr>
    </w:p>
    <w:p w14:paraId="11ECB6C8" w14:textId="77777777" w:rsidR="00CD4E2A" w:rsidRPr="00FC773E" w:rsidRDefault="000A76E3">
      <w:pPr>
        <w:widowControl w:val="0"/>
        <w:rPr>
          <w:rFonts w:eastAsia="Calibri"/>
          <w:lang w:val="pt-PT"/>
        </w:rPr>
      </w:pPr>
      <w:r w:rsidRPr="00FC773E">
        <w:rPr>
          <w:rFonts w:eastAsia="Calibri"/>
          <w:lang w:val="pt-PT"/>
        </w:rPr>
        <w:t>Receptinis vaistinis preparatas.</w:t>
      </w:r>
    </w:p>
    <w:p w14:paraId="412CDD04" w14:textId="77777777" w:rsidR="00CD4E2A" w:rsidRPr="00FC773E" w:rsidRDefault="00CD4E2A">
      <w:pPr>
        <w:widowControl w:val="0"/>
        <w:outlineLvl w:val="2"/>
        <w:rPr>
          <w:rFonts w:eastAsia="Calibri"/>
          <w:b/>
          <w:kern w:val="28"/>
          <w:lang w:val="pt-PT"/>
        </w:rPr>
      </w:pPr>
    </w:p>
    <w:p w14:paraId="7127AB6E" w14:textId="77777777" w:rsidR="00CD4E2A" w:rsidRPr="00FC773E" w:rsidRDefault="000A76E3">
      <w:pPr>
        <w:widowControl w:val="0"/>
        <w:rPr>
          <w:rFonts w:eastAsia="Calibri"/>
          <w:b/>
          <w:lang w:val="pt-PT" w:eastAsia="lt-LT"/>
        </w:rPr>
      </w:pPr>
      <w:r w:rsidRPr="00FC773E">
        <w:rPr>
          <w:rFonts w:eastAsia="Calibri"/>
          <w:lang w:val="pt-PT" w:eastAsia="lt-LT"/>
        </w:rPr>
        <w:br w:type="page"/>
      </w:r>
    </w:p>
    <w:p w14:paraId="19E89805" w14:textId="77777777" w:rsidR="00CD4E2A" w:rsidRPr="00FC773E" w:rsidRDefault="00CD4E2A">
      <w:pPr>
        <w:widowControl w:val="0"/>
        <w:rPr>
          <w:rFonts w:eastAsia="Calibri"/>
          <w:lang w:val="pt-PT" w:eastAsia="lt-LT"/>
        </w:rPr>
      </w:pPr>
    </w:p>
    <w:p w14:paraId="0B1CB171" w14:textId="77777777" w:rsidR="00CD4E2A" w:rsidRPr="00FC773E" w:rsidRDefault="00CD4E2A">
      <w:pPr>
        <w:widowControl w:val="0"/>
        <w:rPr>
          <w:rFonts w:eastAsia="Calibri"/>
          <w:lang w:val="pt-PT" w:eastAsia="lt-LT"/>
        </w:rPr>
      </w:pPr>
    </w:p>
    <w:p w14:paraId="66CFE350" w14:textId="77777777" w:rsidR="00CD4E2A" w:rsidRPr="00FC773E" w:rsidRDefault="00CD4E2A">
      <w:pPr>
        <w:widowControl w:val="0"/>
        <w:rPr>
          <w:rFonts w:eastAsia="Calibri"/>
          <w:lang w:val="pt-PT" w:eastAsia="lt-LT"/>
        </w:rPr>
      </w:pPr>
    </w:p>
    <w:p w14:paraId="505054CB" w14:textId="77777777" w:rsidR="00CD4E2A" w:rsidRPr="00FC773E" w:rsidRDefault="00CD4E2A">
      <w:pPr>
        <w:widowControl w:val="0"/>
        <w:rPr>
          <w:rFonts w:eastAsia="Calibri"/>
          <w:lang w:val="pt-PT" w:eastAsia="lt-LT"/>
        </w:rPr>
      </w:pPr>
    </w:p>
    <w:p w14:paraId="34D1DCB1" w14:textId="77777777" w:rsidR="00CD4E2A" w:rsidRPr="00FC773E" w:rsidRDefault="00CD4E2A">
      <w:pPr>
        <w:widowControl w:val="0"/>
        <w:rPr>
          <w:rFonts w:eastAsia="Calibri"/>
          <w:lang w:val="pt-PT" w:eastAsia="lt-LT"/>
        </w:rPr>
      </w:pPr>
    </w:p>
    <w:p w14:paraId="720C502F" w14:textId="77777777" w:rsidR="00CD4E2A" w:rsidRPr="00FC773E" w:rsidRDefault="00CD4E2A">
      <w:pPr>
        <w:widowControl w:val="0"/>
        <w:rPr>
          <w:rFonts w:eastAsia="Calibri"/>
          <w:lang w:val="pt-PT" w:eastAsia="lt-LT"/>
        </w:rPr>
      </w:pPr>
    </w:p>
    <w:p w14:paraId="5D6D0BC4" w14:textId="77777777" w:rsidR="00CD4E2A" w:rsidRPr="00FC773E" w:rsidRDefault="00CD4E2A">
      <w:pPr>
        <w:widowControl w:val="0"/>
        <w:rPr>
          <w:rFonts w:eastAsia="Calibri"/>
          <w:lang w:val="pt-PT" w:eastAsia="lt-LT"/>
        </w:rPr>
      </w:pPr>
    </w:p>
    <w:p w14:paraId="3B693F3C" w14:textId="77777777" w:rsidR="00CD4E2A" w:rsidRPr="00FC773E" w:rsidRDefault="00CD4E2A">
      <w:pPr>
        <w:widowControl w:val="0"/>
        <w:rPr>
          <w:rFonts w:eastAsia="Calibri"/>
          <w:lang w:val="pt-PT" w:eastAsia="lt-LT"/>
        </w:rPr>
      </w:pPr>
    </w:p>
    <w:p w14:paraId="4FABC341" w14:textId="77777777" w:rsidR="00CD4E2A" w:rsidRPr="00FC773E" w:rsidRDefault="00CD4E2A">
      <w:pPr>
        <w:widowControl w:val="0"/>
        <w:rPr>
          <w:rFonts w:eastAsia="Calibri"/>
          <w:lang w:val="pt-PT" w:eastAsia="lt-LT"/>
        </w:rPr>
      </w:pPr>
    </w:p>
    <w:p w14:paraId="0B6E6205" w14:textId="77777777" w:rsidR="00CD4E2A" w:rsidRPr="00FC773E" w:rsidRDefault="00CD4E2A">
      <w:pPr>
        <w:widowControl w:val="0"/>
        <w:rPr>
          <w:rFonts w:eastAsia="Calibri"/>
          <w:lang w:val="pt-PT" w:eastAsia="lt-LT"/>
        </w:rPr>
      </w:pPr>
    </w:p>
    <w:p w14:paraId="24B2FF48" w14:textId="77777777" w:rsidR="00CD4E2A" w:rsidRPr="00FC773E" w:rsidRDefault="00CD4E2A">
      <w:pPr>
        <w:widowControl w:val="0"/>
        <w:rPr>
          <w:rFonts w:eastAsia="Calibri"/>
          <w:lang w:val="pt-PT" w:eastAsia="lt-LT"/>
        </w:rPr>
      </w:pPr>
    </w:p>
    <w:p w14:paraId="01F8401B" w14:textId="77777777" w:rsidR="00CD4E2A" w:rsidRPr="00FC773E" w:rsidRDefault="00CD4E2A">
      <w:pPr>
        <w:widowControl w:val="0"/>
        <w:rPr>
          <w:rFonts w:eastAsia="Calibri"/>
          <w:lang w:val="pt-PT" w:eastAsia="lt-LT"/>
        </w:rPr>
      </w:pPr>
    </w:p>
    <w:p w14:paraId="2BC00235" w14:textId="77777777" w:rsidR="00CD4E2A" w:rsidRPr="00FC773E" w:rsidRDefault="00CD4E2A">
      <w:pPr>
        <w:widowControl w:val="0"/>
        <w:rPr>
          <w:rFonts w:eastAsia="Calibri"/>
          <w:lang w:val="pt-PT" w:eastAsia="lt-LT"/>
        </w:rPr>
      </w:pPr>
    </w:p>
    <w:p w14:paraId="00218027" w14:textId="77777777" w:rsidR="00CD4E2A" w:rsidRPr="00FC773E" w:rsidRDefault="00CD4E2A">
      <w:pPr>
        <w:widowControl w:val="0"/>
        <w:rPr>
          <w:rFonts w:eastAsia="Calibri"/>
          <w:lang w:val="pt-PT" w:eastAsia="lt-LT"/>
        </w:rPr>
      </w:pPr>
    </w:p>
    <w:p w14:paraId="203E1AEE" w14:textId="77777777" w:rsidR="00CD4E2A" w:rsidRPr="00FC773E" w:rsidRDefault="00CD4E2A">
      <w:pPr>
        <w:widowControl w:val="0"/>
        <w:rPr>
          <w:rFonts w:eastAsia="Calibri"/>
          <w:lang w:val="pt-PT" w:eastAsia="lt-LT"/>
        </w:rPr>
      </w:pPr>
    </w:p>
    <w:p w14:paraId="099BF03C" w14:textId="77777777" w:rsidR="00CD4E2A" w:rsidRPr="00FC773E" w:rsidRDefault="00CD4E2A">
      <w:pPr>
        <w:widowControl w:val="0"/>
        <w:rPr>
          <w:rFonts w:eastAsia="Calibri"/>
          <w:lang w:val="pt-PT" w:eastAsia="lt-LT"/>
        </w:rPr>
      </w:pPr>
    </w:p>
    <w:p w14:paraId="3E5BF282" w14:textId="77777777" w:rsidR="00CD4E2A" w:rsidRPr="00FC773E" w:rsidRDefault="00CD4E2A">
      <w:pPr>
        <w:widowControl w:val="0"/>
        <w:rPr>
          <w:rFonts w:eastAsia="Calibri"/>
          <w:lang w:val="pt-PT" w:eastAsia="lt-LT"/>
        </w:rPr>
      </w:pPr>
    </w:p>
    <w:p w14:paraId="68732E5B" w14:textId="77777777" w:rsidR="00CD4E2A" w:rsidRPr="00FC773E" w:rsidRDefault="00CD4E2A">
      <w:pPr>
        <w:widowControl w:val="0"/>
        <w:rPr>
          <w:rFonts w:eastAsia="Calibri"/>
          <w:lang w:val="pt-PT" w:eastAsia="lt-LT"/>
        </w:rPr>
      </w:pPr>
    </w:p>
    <w:p w14:paraId="25C63DB0" w14:textId="77777777" w:rsidR="00CD4E2A" w:rsidRPr="00FC773E" w:rsidRDefault="00CD4E2A">
      <w:pPr>
        <w:widowControl w:val="0"/>
        <w:rPr>
          <w:rFonts w:eastAsia="Calibri"/>
          <w:lang w:val="pt-PT" w:eastAsia="lt-LT"/>
        </w:rPr>
      </w:pPr>
    </w:p>
    <w:p w14:paraId="4139609B" w14:textId="77777777" w:rsidR="00CD4E2A" w:rsidRPr="00FC773E" w:rsidRDefault="00CD4E2A">
      <w:pPr>
        <w:widowControl w:val="0"/>
        <w:rPr>
          <w:rFonts w:eastAsia="Calibri"/>
          <w:lang w:val="pt-PT" w:eastAsia="lt-LT"/>
        </w:rPr>
      </w:pPr>
    </w:p>
    <w:p w14:paraId="513BE1B7" w14:textId="77777777" w:rsidR="00CD4E2A" w:rsidRPr="00FC773E" w:rsidRDefault="00CD4E2A">
      <w:pPr>
        <w:widowControl w:val="0"/>
        <w:rPr>
          <w:rFonts w:eastAsia="Calibri"/>
          <w:lang w:val="pt-PT" w:eastAsia="lt-LT"/>
        </w:rPr>
      </w:pPr>
    </w:p>
    <w:p w14:paraId="014F074B" w14:textId="77777777" w:rsidR="00CD4E2A" w:rsidRPr="00FC773E" w:rsidRDefault="00CD4E2A">
      <w:pPr>
        <w:widowControl w:val="0"/>
        <w:outlineLvl w:val="0"/>
        <w:rPr>
          <w:rFonts w:eastAsia="Calibri"/>
          <w:b/>
          <w:caps/>
          <w:lang w:val="pt-PT"/>
        </w:rPr>
      </w:pPr>
      <w:bookmarkStart w:id="6" w:name="_Toc129243259"/>
      <w:bookmarkStart w:id="7" w:name="_Toc129243134"/>
    </w:p>
    <w:p w14:paraId="4FD78B9B" w14:textId="77777777" w:rsidR="00CD4E2A" w:rsidRPr="00FC773E" w:rsidRDefault="00CD4E2A">
      <w:pPr>
        <w:widowControl w:val="0"/>
        <w:outlineLvl w:val="0"/>
        <w:rPr>
          <w:rFonts w:eastAsia="Calibri"/>
          <w:b/>
          <w:caps/>
          <w:lang w:val="pt-PT"/>
        </w:rPr>
      </w:pPr>
    </w:p>
    <w:p w14:paraId="1B139E77" w14:textId="77777777" w:rsidR="00CD4E2A" w:rsidRPr="00FC773E" w:rsidRDefault="000A76E3">
      <w:pPr>
        <w:widowControl w:val="0"/>
        <w:jc w:val="center"/>
        <w:outlineLvl w:val="0"/>
        <w:rPr>
          <w:rFonts w:eastAsia="Calibri"/>
          <w:b/>
          <w:caps/>
          <w:lang w:val="pt-PT"/>
        </w:rPr>
      </w:pPr>
      <w:r w:rsidRPr="00FC773E">
        <w:rPr>
          <w:rFonts w:eastAsia="Calibri"/>
          <w:b/>
          <w:caps/>
          <w:lang w:val="pt-PT"/>
        </w:rPr>
        <w:t>III PRIEDAS</w:t>
      </w:r>
      <w:bookmarkEnd w:id="6"/>
      <w:bookmarkEnd w:id="7"/>
    </w:p>
    <w:p w14:paraId="5AB30269" w14:textId="77777777" w:rsidR="00CD4E2A" w:rsidRPr="00FC773E" w:rsidRDefault="00CD4E2A">
      <w:pPr>
        <w:widowControl w:val="0"/>
        <w:rPr>
          <w:rFonts w:eastAsia="Calibri"/>
          <w:lang w:val="pt-PT"/>
        </w:rPr>
      </w:pPr>
    </w:p>
    <w:p w14:paraId="2070656A" w14:textId="77777777" w:rsidR="00CD4E2A" w:rsidRPr="00FC773E" w:rsidRDefault="000A76E3">
      <w:pPr>
        <w:widowControl w:val="0"/>
        <w:jc w:val="center"/>
        <w:outlineLvl w:val="0"/>
        <w:rPr>
          <w:rFonts w:eastAsia="Calibri"/>
          <w:b/>
          <w:caps/>
          <w:lang w:val="pt-PT"/>
        </w:rPr>
      </w:pPr>
      <w:bookmarkStart w:id="8" w:name="_Toc129243260"/>
      <w:bookmarkStart w:id="9" w:name="_Toc129243135"/>
      <w:r w:rsidRPr="00FC773E">
        <w:rPr>
          <w:rFonts w:eastAsia="Calibri"/>
          <w:b/>
          <w:caps/>
          <w:lang w:val="pt-PT"/>
        </w:rPr>
        <w:t>ŽENKLINIMAS IR PAKUOTĖS LAPELIS</w:t>
      </w:r>
      <w:bookmarkEnd w:id="8"/>
      <w:bookmarkEnd w:id="9"/>
    </w:p>
    <w:p w14:paraId="12EF633C" w14:textId="77777777" w:rsidR="00CD4E2A" w:rsidRPr="00FC773E" w:rsidRDefault="000A76E3">
      <w:pPr>
        <w:widowControl w:val="0"/>
        <w:rPr>
          <w:rFonts w:eastAsia="Calibri"/>
          <w:lang w:val="pt-PT" w:eastAsia="lt-LT"/>
        </w:rPr>
      </w:pPr>
      <w:r w:rsidRPr="00FC773E">
        <w:rPr>
          <w:rFonts w:eastAsia="Calibri"/>
          <w:lang w:val="pt-PT" w:eastAsia="lt-LT"/>
        </w:rPr>
        <w:br w:type="page"/>
      </w:r>
    </w:p>
    <w:p w14:paraId="04BEB278" w14:textId="77777777" w:rsidR="00CD4E2A" w:rsidRPr="00FC773E" w:rsidRDefault="00CD4E2A">
      <w:pPr>
        <w:widowControl w:val="0"/>
        <w:rPr>
          <w:rFonts w:eastAsia="Calibri"/>
          <w:lang w:val="pt-PT" w:eastAsia="lt-LT"/>
        </w:rPr>
      </w:pPr>
    </w:p>
    <w:p w14:paraId="22D14584" w14:textId="77777777" w:rsidR="00CD4E2A" w:rsidRPr="00FC773E" w:rsidRDefault="00CD4E2A">
      <w:pPr>
        <w:widowControl w:val="0"/>
        <w:rPr>
          <w:rFonts w:eastAsia="Calibri"/>
          <w:lang w:val="pt-PT" w:eastAsia="lt-LT"/>
        </w:rPr>
      </w:pPr>
    </w:p>
    <w:p w14:paraId="51649AF7" w14:textId="77777777" w:rsidR="00CD4E2A" w:rsidRPr="00FC773E" w:rsidRDefault="00CD4E2A">
      <w:pPr>
        <w:widowControl w:val="0"/>
        <w:rPr>
          <w:rFonts w:eastAsia="Calibri"/>
          <w:lang w:val="pt-PT" w:eastAsia="lt-LT"/>
        </w:rPr>
      </w:pPr>
    </w:p>
    <w:p w14:paraId="1B99D08C" w14:textId="77777777" w:rsidR="00CD4E2A" w:rsidRPr="00FC773E" w:rsidRDefault="00CD4E2A">
      <w:pPr>
        <w:widowControl w:val="0"/>
        <w:rPr>
          <w:rFonts w:eastAsia="Calibri"/>
          <w:lang w:val="pt-PT" w:eastAsia="lt-LT"/>
        </w:rPr>
      </w:pPr>
    </w:p>
    <w:p w14:paraId="76E24407" w14:textId="77777777" w:rsidR="00CD4E2A" w:rsidRPr="00FC773E" w:rsidRDefault="00CD4E2A">
      <w:pPr>
        <w:widowControl w:val="0"/>
        <w:rPr>
          <w:rFonts w:eastAsia="Calibri"/>
          <w:lang w:val="pt-PT" w:eastAsia="lt-LT"/>
        </w:rPr>
      </w:pPr>
    </w:p>
    <w:p w14:paraId="6158B115" w14:textId="77777777" w:rsidR="00CD4E2A" w:rsidRPr="00FC773E" w:rsidRDefault="00CD4E2A">
      <w:pPr>
        <w:widowControl w:val="0"/>
        <w:rPr>
          <w:rFonts w:eastAsia="Calibri"/>
          <w:lang w:val="pt-PT" w:eastAsia="lt-LT"/>
        </w:rPr>
      </w:pPr>
    </w:p>
    <w:p w14:paraId="228E6C3D" w14:textId="77777777" w:rsidR="00CD4E2A" w:rsidRPr="00FC773E" w:rsidRDefault="00CD4E2A">
      <w:pPr>
        <w:widowControl w:val="0"/>
        <w:rPr>
          <w:rFonts w:eastAsia="Calibri"/>
          <w:lang w:val="pt-PT" w:eastAsia="lt-LT"/>
        </w:rPr>
      </w:pPr>
    </w:p>
    <w:p w14:paraId="4CDB326E" w14:textId="77777777" w:rsidR="00CD4E2A" w:rsidRPr="00FC773E" w:rsidRDefault="00CD4E2A">
      <w:pPr>
        <w:widowControl w:val="0"/>
        <w:rPr>
          <w:rFonts w:eastAsia="Calibri"/>
          <w:lang w:val="pt-PT" w:eastAsia="lt-LT"/>
        </w:rPr>
      </w:pPr>
    </w:p>
    <w:p w14:paraId="102A90BD" w14:textId="77777777" w:rsidR="00CD4E2A" w:rsidRPr="00FC773E" w:rsidRDefault="00CD4E2A">
      <w:pPr>
        <w:widowControl w:val="0"/>
        <w:rPr>
          <w:rFonts w:eastAsia="Calibri"/>
          <w:lang w:val="pt-PT" w:eastAsia="lt-LT"/>
        </w:rPr>
      </w:pPr>
    </w:p>
    <w:p w14:paraId="4BFF4FEB" w14:textId="77777777" w:rsidR="00CD4E2A" w:rsidRPr="00FC773E" w:rsidRDefault="00CD4E2A">
      <w:pPr>
        <w:widowControl w:val="0"/>
        <w:rPr>
          <w:rFonts w:eastAsia="Calibri"/>
          <w:lang w:val="pt-PT" w:eastAsia="lt-LT"/>
        </w:rPr>
      </w:pPr>
    </w:p>
    <w:p w14:paraId="1CA9B920" w14:textId="77777777" w:rsidR="00CD4E2A" w:rsidRPr="00FC773E" w:rsidRDefault="00CD4E2A">
      <w:pPr>
        <w:widowControl w:val="0"/>
        <w:rPr>
          <w:rFonts w:eastAsia="Calibri"/>
          <w:lang w:val="pt-PT" w:eastAsia="lt-LT"/>
        </w:rPr>
      </w:pPr>
    </w:p>
    <w:p w14:paraId="362FB06E" w14:textId="77777777" w:rsidR="00CD4E2A" w:rsidRPr="00FC773E" w:rsidRDefault="00CD4E2A">
      <w:pPr>
        <w:widowControl w:val="0"/>
        <w:rPr>
          <w:rFonts w:eastAsia="Calibri"/>
          <w:lang w:val="pt-PT" w:eastAsia="lt-LT"/>
        </w:rPr>
      </w:pPr>
    </w:p>
    <w:p w14:paraId="5E904174" w14:textId="77777777" w:rsidR="00CD4E2A" w:rsidRPr="00FC773E" w:rsidRDefault="00CD4E2A">
      <w:pPr>
        <w:widowControl w:val="0"/>
        <w:rPr>
          <w:rFonts w:eastAsia="Calibri"/>
          <w:lang w:val="pt-PT" w:eastAsia="lt-LT"/>
        </w:rPr>
      </w:pPr>
    </w:p>
    <w:p w14:paraId="5F2BE2A5" w14:textId="77777777" w:rsidR="00CD4E2A" w:rsidRPr="00FC773E" w:rsidRDefault="00CD4E2A">
      <w:pPr>
        <w:widowControl w:val="0"/>
        <w:rPr>
          <w:rFonts w:eastAsia="Calibri"/>
          <w:lang w:val="pt-PT" w:eastAsia="lt-LT"/>
        </w:rPr>
      </w:pPr>
    </w:p>
    <w:p w14:paraId="31A2B62C" w14:textId="77777777" w:rsidR="00CD4E2A" w:rsidRPr="00FC773E" w:rsidRDefault="00CD4E2A">
      <w:pPr>
        <w:widowControl w:val="0"/>
        <w:rPr>
          <w:rFonts w:eastAsia="Calibri"/>
          <w:lang w:val="pt-PT" w:eastAsia="lt-LT"/>
        </w:rPr>
      </w:pPr>
    </w:p>
    <w:p w14:paraId="4A3394D8" w14:textId="77777777" w:rsidR="00CD4E2A" w:rsidRPr="00FC773E" w:rsidRDefault="00CD4E2A">
      <w:pPr>
        <w:widowControl w:val="0"/>
        <w:rPr>
          <w:rFonts w:eastAsia="Calibri"/>
          <w:lang w:val="pt-PT" w:eastAsia="lt-LT"/>
        </w:rPr>
      </w:pPr>
    </w:p>
    <w:p w14:paraId="37E1FAA9" w14:textId="77777777" w:rsidR="00CD4E2A" w:rsidRPr="00FC773E" w:rsidRDefault="00CD4E2A">
      <w:pPr>
        <w:widowControl w:val="0"/>
        <w:rPr>
          <w:rFonts w:eastAsia="Calibri"/>
          <w:lang w:val="pt-PT" w:eastAsia="lt-LT"/>
        </w:rPr>
      </w:pPr>
    </w:p>
    <w:p w14:paraId="7359F737" w14:textId="77777777" w:rsidR="00CD4E2A" w:rsidRPr="00FC773E" w:rsidRDefault="00CD4E2A">
      <w:pPr>
        <w:widowControl w:val="0"/>
        <w:rPr>
          <w:rFonts w:eastAsia="Calibri"/>
          <w:lang w:val="pt-PT" w:eastAsia="lt-LT"/>
        </w:rPr>
      </w:pPr>
    </w:p>
    <w:p w14:paraId="5D6DE04E" w14:textId="77777777" w:rsidR="00CD4E2A" w:rsidRPr="00FC773E" w:rsidRDefault="00CD4E2A">
      <w:pPr>
        <w:widowControl w:val="0"/>
        <w:rPr>
          <w:rFonts w:eastAsia="Calibri"/>
          <w:lang w:val="pt-PT" w:eastAsia="lt-LT"/>
        </w:rPr>
      </w:pPr>
    </w:p>
    <w:p w14:paraId="5B42FCC1" w14:textId="77777777" w:rsidR="00CD4E2A" w:rsidRPr="00FC773E" w:rsidRDefault="00CD4E2A">
      <w:pPr>
        <w:widowControl w:val="0"/>
        <w:rPr>
          <w:rFonts w:eastAsia="Calibri"/>
          <w:lang w:val="pt-PT" w:eastAsia="lt-LT"/>
        </w:rPr>
      </w:pPr>
    </w:p>
    <w:p w14:paraId="33E771F3" w14:textId="77777777" w:rsidR="00CD4E2A" w:rsidRPr="00FC773E" w:rsidRDefault="00CD4E2A">
      <w:pPr>
        <w:widowControl w:val="0"/>
        <w:rPr>
          <w:rFonts w:eastAsia="Calibri"/>
          <w:lang w:val="pt-PT" w:eastAsia="lt-LT"/>
        </w:rPr>
      </w:pPr>
    </w:p>
    <w:p w14:paraId="510B3817" w14:textId="77777777" w:rsidR="00CD4E2A" w:rsidRPr="00FC773E" w:rsidRDefault="00CD4E2A">
      <w:pPr>
        <w:widowControl w:val="0"/>
        <w:rPr>
          <w:rFonts w:eastAsia="Calibri"/>
          <w:b/>
          <w:lang w:val="pt-PT" w:eastAsia="lt-LT"/>
        </w:rPr>
      </w:pPr>
    </w:p>
    <w:p w14:paraId="3673A8C4" w14:textId="77777777" w:rsidR="00CD4E2A" w:rsidRPr="00FC773E" w:rsidRDefault="00CD4E2A">
      <w:pPr>
        <w:widowControl w:val="0"/>
        <w:rPr>
          <w:rFonts w:eastAsia="Calibri"/>
          <w:b/>
          <w:lang w:val="pt-PT" w:eastAsia="lt-LT"/>
        </w:rPr>
      </w:pPr>
    </w:p>
    <w:p w14:paraId="0E1E3BF3" w14:textId="77777777" w:rsidR="00CD4E2A" w:rsidRPr="00FC773E" w:rsidRDefault="000A76E3">
      <w:pPr>
        <w:widowControl w:val="0"/>
        <w:jc w:val="center"/>
        <w:rPr>
          <w:rFonts w:eastAsia="Calibri"/>
          <w:b/>
          <w:lang w:val="pt-PT" w:eastAsia="lt-LT"/>
        </w:rPr>
      </w:pPr>
      <w:r w:rsidRPr="00FC773E">
        <w:rPr>
          <w:rFonts w:eastAsia="Calibri"/>
          <w:b/>
          <w:lang w:val="pt-PT" w:eastAsia="lt-LT"/>
        </w:rPr>
        <w:t xml:space="preserve">A. </w:t>
      </w:r>
      <w:bookmarkStart w:id="10" w:name="_Toc129243261"/>
      <w:bookmarkStart w:id="11" w:name="_Toc129243136"/>
      <w:r w:rsidRPr="00FC773E">
        <w:rPr>
          <w:rFonts w:eastAsia="Calibri"/>
          <w:b/>
          <w:lang w:val="pt-PT" w:eastAsia="lt-LT"/>
        </w:rPr>
        <w:t>ŽENKLINIMAS</w:t>
      </w:r>
      <w:bookmarkEnd w:id="10"/>
      <w:bookmarkEnd w:id="11"/>
    </w:p>
    <w:p w14:paraId="38EE9D76" w14:textId="77777777" w:rsidR="00CD4E2A" w:rsidRPr="00FC773E" w:rsidRDefault="000A76E3">
      <w:pPr>
        <w:widowControl w:val="0"/>
        <w:rPr>
          <w:rFonts w:eastAsia="Calibri"/>
          <w:lang w:val="pt-PT" w:eastAsia="lt-LT"/>
        </w:rPr>
      </w:pPr>
      <w:r w:rsidRPr="00FC773E">
        <w:rPr>
          <w:rFonts w:eastAsia="Calibri"/>
          <w:lang w:val="pt-PT" w:eastAsia="lt-LT"/>
        </w:rPr>
        <w:br w:type="page"/>
      </w:r>
    </w:p>
    <w:p w14:paraId="351B9CF2" w14:textId="77777777" w:rsidR="00CD4E2A" w:rsidRPr="00FC773E" w:rsidRDefault="000A76E3">
      <w:pPr>
        <w:widowControl w:val="0"/>
        <w:pBdr>
          <w:top w:val="single" w:sz="4" w:space="1" w:color="auto"/>
          <w:left w:val="single" w:sz="4" w:space="1" w:color="auto"/>
          <w:bottom w:val="single" w:sz="4" w:space="1" w:color="auto"/>
          <w:right w:val="single" w:sz="4" w:space="1" w:color="auto"/>
        </w:pBdr>
        <w:rPr>
          <w:rFonts w:eastAsia="Calibri"/>
          <w:b/>
          <w:lang w:val="pt-PT" w:eastAsia="lt-LT"/>
        </w:rPr>
      </w:pPr>
      <w:r w:rsidRPr="00FC773E">
        <w:rPr>
          <w:rFonts w:eastAsia="Calibri"/>
          <w:b/>
          <w:lang w:val="pt-PT" w:eastAsia="lt-LT"/>
        </w:rPr>
        <w:lastRenderedPageBreak/>
        <w:t>INFORMACIJA ANT IŠORINĖS PAKUOTĖS</w:t>
      </w:r>
    </w:p>
    <w:p w14:paraId="7F60CB06" w14:textId="77777777" w:rsidR="00CD4E2A" w:rsidRPr="00FC773E" w:rsidRDefault="00CD4E2A">
      <w:pPr>
        <w:widowControl w:val="0"/>
        <w:pBdr>
          <w:top w:val="single" w:sz="4" w:space="1" w:color="auto"/>
          <w:left w:val="single" w:sz="4" w:space="1" w:color="auto"/>
          <w:bottom w:val="single" w:sz="4" w:space="1" w:color="auto"/>
          <w:right w:val="single" w:sz="4" w:space="1" w:color="auto"/>
        </w:pBdr>
        <w:rPr>
          <w:rFonts w:eastAsia="Calibri"/>
          <w:bCs/>
          <w:lang w:val="pt-PT" w:eastAsia="lt-LT"/>
        </w:rPr>
      </w:pPr>
    </w:p>
    <w:p w14:paraId="3F59A096" w14:textId="77777777" w:rsidR="00CD4E2A" w:rsidRPr="00FC773E" w:rsidRDefault="000A76E3">
      <w:pPr>
        <w:widowControl w:val="0"/>
        <w:pBdr>
          <w:top w:val="single" w:sz="4" w:space="1" w:color="auto"/>
          <w:left w:val="single" w:sz="4" w:space="1" w:color="auto"/>
          <w:bottom w:val="single" w:sz="4" w:space="1" w:color="auto"/>
          <w:right w:val="single" w:sz="4" w:space="1" w:color="auto"/>
        </w:pBdr>
        <w:rPr>
          <w:rFonts w:eastAsia="Calibri"/>
          <w:bCs/>
          <w:lang w:val="pt-PT" w:eastAsia="lt-LT"/>
        </w:rPr>
      </w:pPr>
      <w:r w:rsidRPr="00FC773E">
        <w:rPr>
          <w:rFonts w:eastAsia="Calibri"/>
          <w:b/>
          <w:lang w:val="pt-PT" w:eastAsia="lt-LT"/>
        </w:rPr>
        <w:t>KARTONO DĖŽUTĖ DTPE BUTELIUKAMS</w:t>
      </w:r>
    </w:p>
    <w:p w14:paraId="6C727A9F" w14:textId="77777777" w:rsidR="00CD4E2A" w:rsidRPr="00FC773E" w:rsidRDefault="00CD4E2A">
      <w:pPr>
        <w:widowControl w:val="0"/>
        <w:rPr>
          <w:rFonts w:eastAsia="Calibri"/>
          <w:lang w:val="pt-PT" w:eastAsia="lt-LT"/>
        </w:rPr>
      </w:pPr>
    </w:p>
    <w:p w14:paraId="7ED727AF" w14:textId="77777777" w:rsidR="00CD4E2A" w:rsidRPr="00FC773E" w:rsidRDefault="00CD4E2A">
      <w:pPr>
        <w:widowControl w:val="0"/>
        <w:rPr>
          <w:rFonts w:eastAsia="Calibri"/>
          <w:lang w:val="pt-PT" w:eastAsia="lt-LT"/>
        </w:rPr>
      </w:pPr>
    </w:p>
    <w:p w14:paraId="1F1A6394" w14:textId="77777777" w:rsidR="00CD4E2A" w:rsidRPr="00FC773E" w:rsidRDefault="000A76E3">
      <w:pPr>
        <w:widowControl w:val="0"/>
        <w:pBdr>
          <w:top w:val="single" w:sz="4" w:space="1" w:color="auto"/>
          <w:left w:val="single" w:sz="4" w:space="4" w:color="auto"/>
          <w:bottom w:val="single" w:sz="4" w:space="1" w:color="auto"/>
          <w:right w:val="single" w:sz="4" w:space="4" w:color="auto"/>
        </w:pBdr>
        <w:outlineLvl w:val="0"/>
        <w:rPr>
          <w:rFonts w:eastAsia="Calibri"/>
          <w:lang w:val="pt-PT" w:eastAsia="lt-LT"/>
        </w:rPr>
      </w:pPr>
      <w:r w:rsidRPr="00FC773E">
        <w:rPr>
          <w:rFonts w:eastAsia="Calibri"/>
          <w:b/>
          <w:lang w:val="pt-PT" w:eastAsia="lt-LT"/>
        </w:rPr>
        <w:t>1.</w:t>
      </w:r>
      <w:r w:rsidRPr="00FC773E">
        <w:rPr>
          <w:rFonts w:eastAsia="Calibri"/>
          <w:b/>
          <w:lang w:val="pt-PT" w:eastAsia="lt-LT"/>
        </w:rPr>
        <w:tab/>
        <w:t>VAISTINIO PREPARATO PAVADINIMAS</w:t>
      </w:r>
    </w:p>
    <w:p w14:paraId="526AFA1C" w14:textId="77777777" w:rsidR="00CD4E2A" w:rsidRPr="00FC773E" w:rsidRDefault="00CD4E2A">
      <w:pPr>
        <w:widowControl w:val="0"/>
        <w:rPr>
          <w:rFonts w:eastAsia="Calibri"/>
          <w:lang w:val="pt-PT" w:eastAsia="lt-LT"/>
        </w:rPr>
      </w:pPr>
    </w:p>
    <w:p w14:paraId="6D09D9BD" w14:textId="7F726573" w:rsidR="00CD4E2A" w:rsidRPr="00FC773E" w:rsidRDefault="000A76E3">
      <w:pPr>
        <w:widowControl w:val="0"/>
        <w:rPr>
          <w:rFonts w:eastAsia="Calibri"/>
          <w:lang w:val="pt-PT" w:eastAsia="lt-LT"/>
        </w:rPr>
      </w:pPr>
      <w:r w:rsidRPr="00FC773E">
        <w:rPr>
          <w:rFonts w:eastAsia="Calibri"/>
          <w:lang w:val="pt-PT" w:eastAsia="lt-LT"/>
        </w:rPr>
        <w:t>Betaklav 400 mg/57 mg/5 ml milteliai geriamajai suspensijai</w:t>
      </w:r>
    </w:p>
    <w:p w14:paraId="2DF31222" w14:textId="77777777" w:rsidR="00CD4E2A" w:rsidRPr="00FC773E" w:rsidRDefault="00CD4E2A">
      <w:pPr>
        <w:widowControl w:val="0"/>
        <w:rPr>
          <w:rFonts w:eastAsia="Calibri"/>
          <w:lang w:val="pt-PT" w:eastAsia="lt-LT"/>
        </w:rPr>
      </w:pPr>
    </w:p>
    <w:p w14:paraId="610B8089" w14:textId="53913CA6" w:rsidR="00CD4E2A" w:rsidRPr="00FC773E" w:rsidRDefault="000A76E3">
      <w:pPr>
        <w:rPr>
          <w:rFonts w:eastAsia="Calibri"/>
          <w:lang w:val="pt-PT" w:eastAsia="lt-LT"/>
        </w:rPr>
      </w:pPr>
      <w:r>
        <w:rPr>
          <w:lang w:val="sl-SI" w:eastAsia="sl-SI"/>
        </w:rPr>
        <w:t>amoxicillinum/acidum clavulanicum</w:t>
      </w:r>
    </w:p>
    <w:p w14:paraId="114EEDFA" w14:textId="77777777" w:rsidR="00CD4E2A" w:rsidRPr="00FC773E" w:rsidRDefault="00CD4E2A">
      <w:pPr>
        <w:widowControl w:val="0"/>
        <w:rPr>
          <w:rFonts w:eastAsia="Calibri"/>
          <w:lang w:val="pt-PT" w:eastAsia="lt-LT"/>
        </w:rPr>
      </w:pPr>
    </w:p>
    <w:p w14:paraId="1C0C3A02" w14:textId="77777777" w:rsidR="00CD4E2A" w:rsidRPr="00FC773E" w:rsidRDefault="00CD4E2A">
      <w:pPr>
        <w:widowControl w:val="0"/>
        <w:rPr>
          <w:rFonts w:eastAsia="Calibri"/>
          <w:lang w:val="pt-PT" w:eastAsia="lt-LT"/>
        </w:rPr>
      </w:pPr>
    </w:p>
    <w:p w14:paraId="1C1A1C52" w14:textId="77777777" w:rsidR="00CD4E2A" w:rsidRPr="00FC773E" w:rsidRDefault="000A76E3">
      <w:pPr>
        <w:widowControl w:val="0"/>
        <w:pBdr>
          <w:top w:val="single" w:sz="4" w:space="1" w:color="auto"/>
          <w:left w:val="single" w:sz="4" w:space="4" w:color="auto"/>
          <w:bottom w:val="single" w:sz="4" w:space="1" w:color="auto"/>
          <w:right w:val="single" w:sz="4" w:space="4" w:color="auto"/>
        </w:pBdr>
        <w:outlineLvl w:val="0"/>
        <w:rPr>
          <w:rFonts w:eastAsia="Calibri"/>
          <w:b/>
          <w:lang w:val="pt-PT" w:eastAsia="lt-LT"/>
        </w:rPr>
      </w:pPr>
      <w:r w:rsidRPr="00FC773E">
        <w:rPr>
          <w:rFonts w:eastAsia="Calibri"/>
          <w:b/>
          <w:lang w:val="pt-PT" w:eastAsia="lt-LT"/>
        </w:rPr>
        <w:t>2.</w:t>
      </w:r>
      <w:r w:rsidRPr="00FC773E">
        <w:rPr>
          <w:rFonts w:eastAsia="Calibri"/>
          <w:b/>
          <w:lang w:val="pt-PT" w:eastAsia="lt-LT"/>
        </w:rPr>
        <w:tab/>
        <w:t>VEIKLIOJI (-IOS) MEDŽIAGA (-OS) IR JOS (-Ų) KIEKIS (-IAI)</w:t>
      </w:r>
    </w:p>
    <w:p w14:paraId="30BD351B" w14:textId="77777777" w:rsidR="00CD4E2A" w:rsidRPr="00FC773E" w:rsidRDefault="00CD4E2A">
      <w:pPr>
        <w:widowControl w:val="0"/>
        <w:rPr>
          <w:rFonts w:eastAsia="Calibri"/>
          <w:lang w:val="pt-PT" w:eastAsia="lt-LT"/>
        </w:rPr>
      </w:pPr>
    </w:p>
    <w:p w14:paraId="65AB12F1" w14:textId="77777777" w:rsidR="00CD4E2A" w:rsidRPr="00FC773E" w:rsidRDefault="000A76E3">
      <w:pPr>
        <w:widowControl w:val="0"/>
        <w:rPr>
          <w:rFonts w:eastAsia="Calibri"/>
          <w:lang w:val="pt-PT" w:eastAsia="lt-LT"/>
        </w:rPr>
      </w:pPr>
      <w:r w:rsidRPr="00FC773E">
        <w:rPr>
          <w:rFonts w:eastAsia="Calibri"/>
          <w:lang w:val="pt-PT" w:eastAsia="lt-LT"/>
        </w:rPr>
        <w:t>5 ml suspensijos yra 400 mg amoksicilino (amoksicilino trihidrato pavidalu) ir 57 mg klavulano rūgšties (kalio klavulanato pavidalu).</w:t>
      </w:r>
    </w:p>
    <w:p w14:paraId="6F0281FD" w14:textId="77777777" w:rsidR="00CD4E2A" w:rsidRPr="00FC773E" w:rsidRDefault="000A76E3">
      <w:pPr>
        <w:widowControl w:val="0"/>
        <w:rPr>
          <w:rFonts w:eastAsia="Calibri"/>
          <w:lang w:val="pt-PT" w:eastAsia="lt-LT"/>
        </w:rPr>
      </w:pPr>
      <w:r w:rsidRPr="00FC773E">
        <w:rPr>
          <w:rFonts w:eastAsia="Calibri"/>
          <w:lang w:val="pt-PT" w:eastAsia="lt-LT"/>
        </w:rPr>
        <w:t>1 ml suspensijos yra 80 mg amoksicilino (amoksicilino trihidrato pavidalu) ir 11,4 mg klavulano rūgšties (kalio klavulanato pavidalu).</w:t>
      </w:r>
    </w:p>
    <w:p w14:paraId="4E41A9F7" w14:textId="77777777" w:rsidR="00CD4E2A" w:rsidRPr="00FC773E" w:rsidRDefault="00CD4E2A">
      <w:pPr>
        <w:widowControl w:val="0"/>
        <w:rPr>
          <w:rFonts w:eastAsia="Calibri"/>
          <w:lang w:val="pt-PT" w:eastAsia="lt-LT"/>
        </w:rPr>
      </w:pPr>
    </w:p>
    <w:p w14:paraId="482247AA" w14:textId="77777777" w:rsidR="00CD4E2A" w:rsidRPr="00FC773E" w:rsidRDefault="00CD4E2A">
      <w:pPr>
        <w:widowControl w:val="0"/>
        <w:rPr>
          <w:rFonts w:eastAsia="Calibri"/>
          <w:lang w:val="pt-PT" w:eastAsia="lt-LT"/>
        </w:rPr>
      </w:pPr>
    </w:p>
    <w:p w14:paraId="662423EA" w14:textId="77777777" w:rsidR="00CD4E2A" w:rsidRPr="00FC773E" w:rsidRDefault="000A76E3">
      <w:pPr>
        <w:widowControl w:val="0"/>
        <w:pBdr>
          <w:top w:val="single" w:sz="4" w:space="1" w:color="auto"/>
          <w:left w:val="single" w:sz="4" w:space="4" w:color="auto"/>
          <w:bottom w:val="single" w:sz="4" w:space="1" w:color="auto"/>
          <w:right w:val="single" w:sz="4" w:space="4" w:color="auto"/>
        </w:pBdr>
        <w:outlineLvl w:val="0"/>
        <w:rPr>
          <w:rFonts w:eastAsia="Calibri"/>
          <w:lang w:val="pt-PT" w:eastAsia="lt-LT"/>
        </w:rPr>
      </w:pPr>
      <w:r w:rsidRPr="00FC773E">
        <w:rPr>
          <w:rFonts w:eastAsia="Calibri"/>
          <w:b/>
          <w:lang w:val="pt-PT" w:eastAsia="lt-LT"/>
        </w:rPr>
        <w:t>3.</w:t>
      </w:r>
      <w:r w:rsidRPr="00FC773E">
        <w:rPr>
          <w:rFonts w:eastAsia="Calibri"/>
          <w:b/>
          <w:lang w:val="pt-PT" w:eastAsia="lt-LT"/>
        </w:rPr>
        <w:tab/>
        <w:t>PAGALBINIŲ MEDŽIAGŲ SĄRAŠAS</w:t>
      </w:r>
    </w:p>
    <w:p w14:paraId="1382BC13" w14:textId="77777777" w:rsidR="00CD4E2A" w:rsidRPr="00FC773E" w:rsidRDefault="00CD4E2A">
      <w:pPr>
        <w:widowControl w:val="0"/>
        <w:rPr>
          <w:rFonts w:eastAsia="Calibri"/>
          <w:lang w:val="pt-PT" w:eastAsia="lt-LT"/>
        </w:rPr>
      </w:pPr>
    </w:p>
    <w:p w14:paraId="1975E63E" w14:textId="77777777" w:rsidR="00CD4E2A" w:rsidRPr="00FC773E" w:rsidRDefault="000A76E3">
      <w:pPr>
        <w:widowControl w:val="0"/>
        <w:rPr>
          <w:rFonts w:eastAsia="Calibri"/>
          <w:lang w:val="pt-PT" w:eastAsia="lt-LT"/>
        </w:rPr>
      </w:pPr>
      <w:r w:rsidRPr="00FC773E">
        <w:rPr>
          <w:rFonts w:eastAsia="Calibri"/>
          <w:lang w:val="pt-PT" w:eastAsia="lt-LT"/>
        </w:rPr>
        <w:t>Sudėtyje yra aspartamo (E951) ir kalio.</w:t>
      </w:r>
    </w:p>
    <w:p w14:paraId="5B0E9AFC" w14:textId="77777777" w:rsidR="00CD4E2A" w:rsidRPr="00FC773E" w:rsidRDefault="000A76E3">
      <w:pPr>
        <w:widowControl w:val="0"/>
        <w:rPr>
          <w:rFonts w:eastAsia="Calibri"/>
          <w:lang w:val="pt-PT" w:eastAsia="lt-LT"/>
        </w:rPr>
      </w:pPr>
      <w:r w:rsidRPr="00FC773E">
        <w:rPr>
          <w:rFonts w:eastAsia="Calibri"/>
          <w:lang w:val="pt-PT" w:eastAsia="lt-LT"/>
        </w:rPr>
        <w:t>Daugiau informacijos pateikiama pakuotės lapelyje.</w:t>
      </w:r>
    </w:p>
    <w:p w14:paraId="5A5C93CE" w14:textId="77777777" w:rsidR="00CD4E2A" w:rsidRPr="00FC773E" w:rsidRDefault="00CD4E2A">
      <w:pPr>
        <w:widowControl w:val="0"/>
        <w:rPr>
          <w:rFonts w:eastAsia="Calibri"/>
          <w:lang w:val="pt-PT" w:eastAsia="lt-LT"/>
        </w:rPr>
      </w:pPr>
    </w:p>
    <w:p w14:paraId="2C9F3302" w14:textId="77777777" w:rsidR="00CD4E2A" w:rsidRPr="00FC773E" w:rsidRDefault="00CD4E2A">
      <w:pPr>
        <w:widowControl w:val="0"/>
        <w:rPr>
          <w:rFonts w:eastAsia="Calibri"/>
          <w:lang w:val="pt-PT" w:eastAsia="lt-LT"/>
        </w:rPr>
      </w:pPr>
    </w:p>
    <w:p w14:paraId="7274A027" w14:textId="77777777" w:rsidR="00CD4E2A" w:rsidRPr="00FC773E" w:rsidRDefault="000A76E3">
      <w:pPr>
        <w:widowControl w:val="0"/>
        <w:pBdr>
          <w:top w:val="single" w:sz="4" w:space="1" w:color="auto"/>
          <w:left w:val="single" w:sz="4" w:space="4" w:color="auto"/>
          <w:bottom w:val="single" w:sz="4" w:space="1" w:color="auto"/>
          <w:right w:val="single" w:sz="4" w:space="4" w:color="auto"/>
        </w:pBdr>
        <w:outlineLvl w:val="0"/>
        <w:rPr>
          <w:rFonts w:eastAsia="Calibri"/>
          <w:lang w:val="pt-PT" w:eastAsia="lt-LT"/>
        </w:rPr>
      </w:pPr>
      <w:r w:rsidRPr="00FC773E">
        <w:rPr>
          <w:rFonts w:eastAsia="Calibri"/>
          <w:b/>
          <w:lang w:val="pt-PT" w:eastAsia="lt-LT"/>
        </w:rPr>
        <w:t>4.</w:t>
      </w:r>
      <w:r w:rsidRPr="00FC773E">
        <w:rPr>
          <w:rFonts w:eastAsia="Calibri"/>
          <w:b/>
          <w:lang w:val="pt-PT" w:eastAsia="lt-LT"/>
        </w:rPr>
        <w:tab/>
        <w:t>FARMACINĖ FORMA IR KIEKIS PAKUOTĖJE</w:t>
      </w:r>
    </w:p>
    <w:p w14:paraId="7F30DC7E" w14:textId="77777777" w:rsidR="00CD4E2A" w:rsidRPr="00FC773E" w:rsidRDefault="00CD4E2A">
      <w:pPr>
        <w:widowControl w:val="0"/>
        <w:rPr>
          <w:rFonts w:eastAsia="Calibri"/>
          <w:lang w:val="pt-PT" w:eastAsia="lt-LT"/>
        </w:rPr>
      </w:pPr>
    </w:p>
    <w:p w14:paraId="1087D65F" w14:textId="77777777" w:rsidR="00CD4E2A" w:rsidRPr="00FC773E" w:rsidRDefault="000A76E3">
      <w:pPr>
        <w:widowControl w:val="0"/>
        <w:rPr>
          <w:lang w:val="pt-PT" w:eastAsia="sl-SI"/>
        </w:rPr>
      </w:pPr>
      <w:r w:rsidRPr="00FC773E">
        <w:rPr>
          <w:bCs/>
          <w:highlight w:val="lightGray"/>
          <w:lang w:val="pt-PT"/>
        </w:rPr>
        <w:t>Milteliai geriamajai suspensijai</w:t>
      </w:r>
    </w:p>
    <w:p w14:paraId="4637B315" w14:textId="77777777" w:rsidR="00CD4E2A" w:rsidRPr="00FC773E" w:rsidRDefault="00CD4E2A">
      <w:pPr>
        <w:widowControl w:val="0"/>
        <w:rPr>
          <w:lang w:val="pt-PT" w:eastAsia="sl-SI"/>
        </w:rPr>
      </w:pPr>
    </w:p>
    <w:p w14:paraId="61DE0BC9" w14:textId="77777777" w:rsidR="00CD4E2A" w:rsidRPr="00FC773E" w:rsidRDefault="000A76E3">
      <w:pPr>
        <w:widowControl w:val="0"/>
        <w:rPr>
          <w:lang w:val="pt-PT" w:eastAsia="sl-SI"/>
        </w:rPr>
      </w:pPr>
      <w:r w:rsidRPr="00FC773E">
        <w:rPr>
          <w:lang w:val="pt-PT" w:eastAsia="sl-SI"/>
        </w:rPr>
        <w:t>Milteliai 30 ml geriamosios suspensijos paruošti</w:t>
      </w:r>
    </w:p>
    <w:p w14:paraId="1E771216" w14:textId="77777777" w:rsidR="00CD4E2A" w:rsidRPr="00FC773E" w:rsidRDefault="000A76E3">
      <w:pPr>
        <w:widowControl w:val="0"/>
        <w:rPr>
          <w:highlight w:val="lightGray"/>
          <w:lang w:val="pt-PT" w:eastAsia="sl-SI"/>
        </w:rPr>
      </w:pPr>
      <w:r w:rsidRPr="00FC773E">
        <w:rPr>
          <w:highlight w:val="lightGray"/>
          <w:lang w:val="pt-PT" w:eastAsia="sl-SI"/>
        </w:rPr>
        <w:t>Milteliai 60 ml geriamosios suspensijos paruošti</w:t>
      </w:r>
    </w:p>
    <w:p w14:paraId="58FD9754" w14:textId="77777777" w:rsidR="00CD4E2A" w:rsidRPr="00FC773E" w:rsidRDefault="000A76E3">
      <w:pPr>
        <w:widowControl w:val="0"/>
        <w:rPr>
          <w:highlight w:val="lightGray"/>
          <w:lang w:val="pt-PT" w:eastAsia="sl-SI"/>
        </w:rPr>
      </w:pPr>
      <w:r w:rsidRPr="00FC773E">
        <w:rPr>
          <w:highlight w:val="lightGray"/>
          <w:lang w:val="pt-PT" w:eastAsia="sl-SI"/>
        </w:rPr>
        <w:t>Milteliai 70 ml geriamosios suspensijos paruošti</w:t>
      </w:r>
    </w:p>
    <w:p w14:paraId="13A35A58" w14:textId="77777777" w:rsidR="00CD4E2A" w:rsidRPr="00FC773E" w:rsidRDefault="000A76E3">
      <w:pPr>
        <w:widowControl w:val="0"/>
        <w:rPr>
          <w:lang w:val="pt-PT"/>
        </w:rPr>
      </w:pPr>
      <w:r w:rsidRPr="00FC773E">
        <w:rPr>
          <w:highlight w:val="lightGray"/>
          <w:lang w:val="pt-PT" w:eastAsia="sl-SI"/>
        </w:rPr>
        <w:t>Milteliai 100 ml geriamosios suspensijos paruošti</w:t>
      </w:r>
    </w:p>
    <w:p w14:paraId="7CCD99DD" w14:textId="77777777" w:rsidR="00CD4E2A" w:rsidRPr="00FC773E" w:rsidRDefault="000A76E3">
      <w:pPr>
        <w:widowControl w:val="0"/>
        <w:jc w:val="both"/>
        <w:rPr>
          <w:i/>
          <w:lang w:val="pt-PT" w:eastAsia="sl-SI"/>
        </w:rPr>
      </w:pPr>
      <w:r w:rsidRPr="00FC773E">
        <w:rPr>
          <w:bCs/>
          <w:lang w:val="pt-PT" w:eastAsia="sl-SI"/>
        </w:rPr>
        <w:t>Geriamasis švirkštas</w:t>
      </w:r>
    </w:p>
    <w:p w14:paraId="7694A074" w14:textId="77777777" w:rsidR="00CD4E2A" w:rsidRPr="00FC773E" w:rsidRDefault="00CD4E2A">
      <w:pPr>
        <w:widowControl w:val="0"/>
        <w:rPr>
          <w:rFonts w:eastAsia="Calibri"/>
          <w:lang w:val="pt-PT" w:eastAsia="lt-LT"/>
        </w:rPr>
      </w:pPr>
    </w:p>
    <w:p w14:paraId="3EDC7502" w14:textId="77777777" w:rsidR="00CD4E2A" w:rsidRPr="00FC773E" w:rsidRDefault="00CD4E2A">
      <w:pPr>
        <w:widowControl w:val="0"/>
        <w:rPr>
          <w:rFonts w:eastAsia="Calibri"/>
          <w:lang w:val="pt-PT" w:eastAsia="lt-LT"/>
        </w:rPr>
      </w:pPr>
    </w:p>
    <w:p w14:paraId="2A8192BD" w14:textId="77777777" w:rsidR="00CD4E2A" w:rsidRPr="00FC773E" w:rsidRDefault="000A76E3">
      <w:pPr>
        <w:widowControl w:val="0"/>
        <w:pBdr>
          <w:top w:val="single" w:sz="4" w:space="1" w:color="auto"/>
          <w:left w:val="single" w:sz="4" w:space="4" w:color="auto"/>
          <w:bottom w:val="single" w:sz="4" w:space="1" w:color="auto"/>
          <w:right w:val="single" w:sz="4" w:space="4" w:color="auto"/>
        </w:pBdr>
        <w:outlineLvl w:val="0"/>
        <w:rPr>
          <w:rFonts w:eastAsia="Calibri"/>
          <w:lang w:val="pt-PT" w:eastAsia="lt-LT"/>
        </w:rPr>
      </w:pPr>
      <w:r w:rsidRPr="00FC773E">
        <w:rPr>
          <w:rFonts w:eastAsia="Calibri"/>
          <w:b/>
          <w:lang w:val="pt-PT" w:eastAsia="lt-LT"/>
        </w:rPr>
        <w:t>5.</w:t>
      </w:r>
      <w:r w:rsidRPr="00FC773E">
        <w:rPr>
          <w:rFonts w:eastAsia="Calibri"/>
          <w:b/>
          <w:lang w:val="pt-PT" w:eastAsia="lt-LT"/>
        </w:rPr>
        <w:tab/>
        <w:t>VARTOJIMO METODAS IR BŪDAS (-AI)</w:t>
      </w:r>
    </w:p>
    <w:p w14:paraId="47E71B4D" w14:textId="77777777" w:rsidR="00CD4E2A" w:rsidRPr="00FC773E" w:rsidRDefault="00CD4E2A">
      <w:pPr>
        <w:widowControl w:val="0"/>
        <w:rPr>
          <w:rFonts w:eastAsia="Calibri"/>
          <w:i/>
          <w:lang w:val="pt-PT" w:eastAsia="lt-LT"/>
        </w:rPr>
      </w:pPr>
    </w:p>
    <w:p w14:paraId="080F2D1F" w14:textId="77777777" w:rsidR="00CD4E2A" w:rsidRPr="00FC773E" w:rsidRDefault="000A76E3">
      <w:pPr>
        <w:widowControl w:val="0"/>
        <w:rPr>
          <w:rFonts w:eastAsia="Calibri"/>
          <w:lang w:val="pt-PT" w:eastAsia="lt-LT"/>
        </w:rPr>
      </w:pPr>
      <w:r w:rsidRPr="00FC773E">
        <w:rPr>
          <w:rFonts w:eastAsia="Calibri"/>
          <w:lang w:val="pt-PT" w:eastAsia="lt-LT"/>
        </w:rPr>
        <w:t>Vartoti per burną</w:t>
      </w:r>
    </w:p>
    <w:p w14:paraId="4942B110" w14:textId="77777777" w:rsidR="00CD4E2A" w:rsidRPr="00FC773E" w:rsidRDefault="000A76E3">
      <w:pPr>
        <w:widowControl w:val="0"/>
        <w:rPr>
          <w:rFonts w:eastAsia="Calibri"/>
          <w:lang w:val="pt-PT" w:eastAsia="lt-LT"/>
        </w:rPr>
      </w:pPr>
      <w:r w:rsidRPr="00FC773E">
        <w:rPr>
          <w:rFonts w:eastAsia="Calibri"/>
          <w:lang w:val="pt-PT" w:eastAsia="lt-LT"/>
        </w:rPr>
        <w:t>Prieš vartojimą perskaitykite pakuotės lapelį.</w:t>
      </w:r>
    </w:p>
    <w:p w14:paraId="1E8F9280" w14:textId="77777777" w:rsidR="00CD4E2A" w:rsidRPr="00FC773E" w:rsidRDefault="00CD4E2A">
      <w:pPr>
        <w:widowControl w:val="0"/>
        <w:rPr>
          <w:rFonts w:eastAsia="Calibri"/>
          <w:lang w:val="pt-PT" w:eastAsia="lt-LT"/>
        </w:rPr>
      </w:pPr>
    </w:p>
    <w:p w14:paraId="04F3EA42" w14:textId="77777777" w:rsidR="00CD4E2A" w:rsidRPr="00FC773E" w:rsidRDefault="000A76E3">
      <w:pPr>
        <w:widowControl w:val="0"/>
        <w:rPr>
          <w:b/>
          <w:u w:val="single"/>
          <w:lang w:val="pt-PT" w:eastAsia="sl-SI"/>
        </w:rPr>
      </w:pPr>
      <w:r w:rsidRPr="00FC773E">
        <w:rPr>
          <w:b/>
          <w:u w:val="single"/>
          <w:lang w:val="pt-PT" w:eastAsia="sl-SI"/>
        </w:rPr>
        <w:t>Vaistinio preparato ruošimo instrukcija</w:t>
      </w:r>
    </w:p>
    <w:p w14:paraId="1C6E8A78" w14:textId="77777777" w:rsidR="00CD4E2A" w:rsidRPr="00FC773E" w:rsidRDefault="000A76E3">
      <w:pPr>
        <w:widowControl w:val="0"/>
        <w:rPr>
          <w:lang w:val="pt-PT" w:eastAsia="sl-SI"/>
        </w:rPr>
      </w:pPr>
      <w:r w:rsidRPr="00FC773E">
        <w:rPr>
          <w:lang w:val="pt-PT" w:eastAsia="sl-SI"/>
        </w:rPr>
        <w:t>Prieš vartojimą patikrinkite, ar dangtelį gaubianti plėvelė nepažeista. Pakratykite, kad milteliai atsilaisvintų.</w:t>
      </w:r>
    </w:p>
    <w:p w14:paraId="57C2E2AD" w14:textId="77777777" w:rsidR="00CD4E2A" w:rsidRPr="00FC773E" w:rsidRDefault="000A76E3">
      <w:pPr>
        <w:widowControl w:val="0"/>
        <w:rPr>
          <w:lang w:val="pt-PT" w:eastAsia="sl-SI"/>
        </w:rPr>
      </w:pPr>
      <w:r w:rsidRPr="00FC773E">
        <w:rPr>
          <w:lang w:val="pt-PT" w:eastAsia="sl-SI"/>
        </w:rPr>
        <w:t>Įpilkite 25 ml vandens (arba įpilkite 2 porcijas geriamojo vandens tiksliai iki prilipdymo žymos) (30 ml).</w:t>
      </w:r>
    </w:p>
    <w:p w14:paraId="6A7EF2D1" w14:textId="77777777" w:rsidR="00CD4E2A" w:rsidRPr="00FC773E" w:rsidRDefault="000A76E3">
      <w:pPr>
        <w:widowControl w:val="0"/>
        <w:rPr>
          <w:highlight w:val="lightGray"/>
          <w:lang w:val="pt-PT" w:eastAsia="sl-SI"/>
        </w:rPr>
      </w:pPr>
      <w:r w:rsidRPr="00FC773E">
        <w:rPr>
          <w:highlight w:val="lightGray"/>
          <w:lang w:val="pt-PT" w:eastAsia="sl-SI"/>
        </w:rPr>
        <w:t>Įpilkite 56 ml vandens (arba įpilkite 2 porcijas geriamojo vandens tiksliai iki prilipdymo žymos) (60 ml).</w:t>
      </w:r>
    </w:p>
    <w:p w14:paraId="23363251" w14:textId="77777777" w:rsidR="00CD4E2A" w:rsidRPr="00FC773E" w:rsidRDefault="000A76E3">
      <w:pPr>
        <w:widowControl w:val="0"/>
        <w:rPr>
          <w:highlight w:val="lightGray"/>
          <w:lang w:val="pt-PT" w:eastAsia="sl-SI"/>
        </w:rPr>
      </w:pPr>
      <w:r w:rsidRPr="00FC773E">
        <w:rPr>
          <w:highlight w:val="lightGray"/>
          <w:lang w:val="pt-PT" w:eastAsia="sl-SI"/>
        </w:rPr>
        <w:t>Įpilkite 61 ml vandens (arba įpilkite 2 porcijas geriamojo vandens tiksliai iki prilipdymo žymos) (70 ml).</w:t>
      </w:r>
    </w:p>
    <w:p w14:paraId="71350099" w14:textId="77777777" w:rsidR="00CD4E2A" w:rsidRPr="00FC773E" w:rsidRDefault="000A76E3">
      <w:pPr>
        <w:widowControl w:val="0"/>
        <w:rPr>
          <w:lang w:val="pt-PT" w:eastAsia="sl-SI"/>
        </w:rPr>
      </w:pPr>
      <w:r w:rsidRPr="00FC773E">
        <w:rPr>
          <w:highlight w:val="lightGray"/>
          <w:lang w:val="pt-PT" w:eastAsia="sl-SI"/>
        </w:rPr>
        <w:t>Įpilkite 87 ml vandens (arba įpilkite 2 porcijas geriamojo vandens tiksliai iki prilipdymo žymos) (100 ml).</w:t>
      </w:r>
    </w:p>
    <w:p w14:paraId="1964F01C" w14:textId="77777777" w:rsidR="00CD4E2A" w:rsidRPr="00FC773E" w:rsidRDefault="000A76E3">
      <w:pPr>
        <w:widowControl w:val="0"/>
        <w:ind w:right="-2"/>
        <w:rPr>
          <w:rFonts w:eastAsia="Calibri"/>
          <w:lang w:val="pt-PT" w:eastAsia="lt-LT"/>
        </w:rPr>
      </w:pPr>
      <w:r w:rsidRPr="00FC773E">
        <w:rPr>
          <w:rFonts w:eastAsia="Calibri"/>
          <w:lang w:val="pt-PT" w:eastAsia="lt-LT"/>
        </w:rPr>
        <w:t>Buteliuką uždarykite ir gerai pakratykite.</w:t>
      </w:r>
    </w:p>
    <w:p w14:paraId="505C25D5" w14:textId="77777777" w:rsidR="00CD4E2A" w:rsidRPr="00FC773E" w:rsidRDefault="00CD4E2A">
      <w:pPr>
        <w:widowControl w:val="0"/>
        <w:rPr>
          <w:lang w:val="pt-PT"/>
        </w:rPr>
      </w:pPr>
    </w:p>
    <w:p w14:paraId="7A24370A" w14:textId="77777777" w:rsidR="00CD4E2A" w:rsidRPr="00FC773E" w:rsidRDefault="000A76E3">
      <w:pPr>
        <w:widowControl w:val="0"/>
        <w:rPr>
          <w:lang w:val="pt-PT"/>
        </w:rPr>
      </w:pPr>
      <w:r w:rsidRPr="00FC773E">
        <w:rPr>
          <w:lang w:val="pt-PT" w:eastAsia="sl-SI"/>
        </w:rPr>
        <w:t>Prieš kiekvieną vartojimą buteliuką pakratykite.</w:t>
      </w:r>
    </w:p>
    <w:p w14:paraId="5A607297" w14:textId="77777777" w:rsidR="00CD4E2A" w:rsidRPr="00FC773E" w:rsidRDefault="00CD4E2A">
      <w:pPr>
        <w:widowControl w:val="0"/>
        <w:rPr>
          <w:lang w:val="pt-PT" w:eastAsia="sl-SI"/>
        </w:rPr>
      </w:pPr>
    </w:p>
    <w:p w14:paraId="411903B7" w14:textId="77777777" w:rsidR="00CD4E2A" w:rsidRPr="00FC773E" w:rsidRDefault="00CD4E2A">
      <w:pPr>
        <w:widowControl w:val="0"/>
        <w:rPr>
          <w:rFonts w:eastAsia="Calibri"/>
          <w:lang w:val="pt-PT" w:eastAsia="lt-LT"/>
        </w:rPr>
      </w:pPr>
    </w:p>
    <w:p w14:paraId="77B05CCB" w14:textId="77777777" w:rsidR="00CD4E2A" w:rsidRPr="00FC773E" w:rsidRDefault="000A76E3">
      <w:pPr>
        <w:widowControl w:val="0"/>
        <w:pBdr>
          <w:top w:val="single" w:sz="4" w:space="1" w:color="auto"/>
          <w:left w:val="single" w:sz="4" w:space="4" w:color="auto"/>
          <w:bottom w:val="single" w:sz="4" w:space="1" w:color="auto"/>
          <w:right w:val="single" w:sz="4" w:space="4" w:color="auto"/>
        </w:pBdr>
        <w:outlineLvl w:val="0"/>
        <w:rPr>
          <w:rFonts w:eastAsia="Calibri"/>
          <w:lang w:val="pt-PT" w:eastAsia="lt-LT"/>
        </w:rPr>
      </w:pPr>
      <w:r w:rsidRPr="00FC773E">
        <w:rPr>
          <w:rFonts w:eastAsia="Calibri"/>
          <w:b/>
          <w:lang w:val="pt-PT" w:eastAsia="lt-LT"/>
        </w:rPr>
        <w:t>6.</w:t>
      </w:r>
      <w:r w:rsidRPr="00FC773E">
        <w:rPr>
          <w:rFonts w:eastAsia="Calibri"/>
          <w:b/>
          <w:lang w:val="pt-PT" w:eastAsia="lt-LT"/>
        </w:rPr>
        <w:tab/>
        <w:t>SPECIALUS ĮSPĖJIMAS, KAD VAISTINĮ PREPARATĄ BŪTINA LAIKYTI VAIKAMS NEPASTEBIMOJE IR NEPASIEKIAMOJE VIETOJE</w:t>
      </w:r>
    </w:p>
    <w:p w14:paraId="43E4C55E" w14:textId="77777777" w:rsidR="00CD4E2A" w:rsidRPr="00FC773E" w:rsidRDefault="00CD4E2A">
      <w:pPr>
        <w:widowControl w:val="0"/>
        <w:rPr>
          <w:rFonts w:eastAsia="Calibri"/>
          <w:lang w:val="pt-PT" w:eastAsia="lt-LT"/>
        </w:rPr>
      </w:pPr>
    </w:p>
    <w:p w14:paraId="3A747719" w14:textId="77777777" w:rsidR="00CD4E2A" w:rsidRPr="00FC773E" w:rsidRDefault="000A76E3">
      <w:pPr>
        <w:widowControl w:val="0"/>
        <w:rPr>
          <w:rFonts w:eastAsia="Calibri"/>
          <w:iCs/>
          <w:lang w:val="pt-PT" w:eastAsia="lt-LT"/>
        </w:rPr>
      </w:pPr>
      <w:r w:rsidRPr="00FC773E">
        <w:rPr>
          <w:rFonts w:eastAsia="Calibri"/>
          <w:iCs/>
          <w:lang w:val="pt-PT" w:eastAsia="lt-LT"/>
        </w:rPr>
        <w:t>Laikyti vaikams nepastebimoje ir nepasiekiamoje vietoje.</w:t>
      </w:r>
    </w:p>
    <w:p w14:paraId="2109CCA8" w14:textId="77777777" w:rsidR="00CD4E2A" w:rsidRPr="00FC773E" w:rsidRDefault="00CD4E2A">
      <w:pPr>
        <w:widowControl w:val="0"/>
        <w:rPr>
          <w:rFonts w:eastAsia="Calibri"/>
          <w:lang w:val="pt-PT" w:eastAsia="lt-LT"/>
        </w:rPr>
      </w:pPr>
    </w:p>
    <w:p w14:paraId="0FFD02F4" w14:textId="77777777" w:rsidR="00CD4E2A" w:rsidRPr="00FC773E" w:rsidRDefault="00CD4E2A">
      <w:pPr>
        <w:widowControl w:val="0"/>
        <w:rPr>
          <w:rFonts w:eastAsia="Calibri"/>
          <w:lang w:val="pt-PT" w:eastAsia="lt-LT"/>
        </w:rPr>
      </w:pPr>
    </w:p>
    <w:p w14:paraId="78670DC6" w14:textId="77777777" w:rsidR="00CD4E2A" w:rsidRPr="00FC773E" w:rsidRDefault="000A76E3">
      <w:pPr>
        <w:widowControl w:val="0"/>
        <w:pBdr>
          <w:top w:val="single" w:sz="4" w:space="1" w:color="auto"/>
          <w:left w:val="single" w:sz="4" w:space="4" w:color="auto"/>
          <w:bottom w:val="single" w:sz="4" w:space="1" w:color="auto"/>
          <w:right w:val="single" w:sz="4" w:space="4" w:color="auto"/>
        </w:pBdr>
        <w:outlineLvl w:val="0"/>
        <w:rPr>
          <w:rFonts w:eastAsia="Calibri"/>
          <w:lang w:val="pt-PT" w:eastAsia="lt-LT"/>
        </w:rPr>
      </w:pPr>
      <w:r w:rsidRPr="00FC773E">
        <w:rPr>
          <w:rFonts w:eastAsia="Calibri"/>
          <w:b/>
          <w:lang w:val="pt-PT" w:eastAsia="lt-LT"/>
        </w:rPr>
        <w:t>7.</w:t>
      </w:r>
      <w:r w:rsidRPr="00FC773E">
        <w:rPr>
          <w:rFonts w:eastAsia="Calibri"/>
          <w:b/>
          <w:lang w:val="pt-PT" w:eastAsia="lt-LT"/>
        </w:rPr>
        <w:tab/>
        <w:t>KITAS (-I) SPECIALUS (-ŪS) ĮSPĖJIMAS (-AI) (JEI REIKIA)</w:t>
      </w:r>
    </w:p>
    <w:p w14:paraId="24885B8B" w14:textId="77777777" w:rsidR="00CD4E2A" w:rsidRPr="00FC773E" w:rsidRDefault="00CD4E2A">
      <w:pPr>
        <w:widowControl w:val="0"/>
        <w:rPr>
          <w:rFonts w:eastAsia="Calibri"/>
          <w:lang w:val="pt-PT" w:eastAsia="lt-LT"/>
        </w:rPr>
      </w:pPr>
    </w:p>
    <w:p w14:paraId="1E2CABA8" w14:textId="77777777" w:rsidR="00CD4E2A" w:rsidRPr="00FC773E" w:rsidRDefault="000A76E3">
      <w:pPr>
        <w:widowControl w:val="0"/>
        <w:rPr>
          <w:rFonts w:eastAsia="Calibri"/>
          <w:lang w:val="pt-PT" w:eastAsia="lt-LT"/>
        </w:rPr>
      </w:pPr>
      <w:r w:rsidRPr="00FC773E">
        <w:rPr>
          <w:rFonts w:eastAsia="Calibri"/>
          <w:lang w:val="pt-PT" w:eastAsia="lt-LT"/>
        </w:rPr>
        <w:t>Sudėtyje yra penicilino.</w:t>
      </w:r>
    </w:p>
    <w:p w14:paraId="32C1FC70" w14:textId="77777777" w:rsidR="00CD4E2A" w:rsidRPr="00FC773E" w:rsidRDefault="00CD4E2A">
      <w:pPr>
        <w:widowControl w:val="0"/>
        <w:rPr>
          <w:rFonts w:eastAsia="Calibri"/>
          <w:lang w:val="pt-PT" w:eastAsia="lt-LT"/>
        </w:rPr>
      </w:pPr>
    </w:p>
    <w:p w14:paraId="56FE1533" w14:textId="77777777" w:rsidR="00CD4E2A" w:rsidRPr="00FC773E" w:rsidRDefault="00CD4E2A">
      <w:pPr>
        <w:widowControl w:val="0"/>
        <w:rPr>
          <w:rFonts w:eastAsia="Calibri"/>
          <w:lang w:val="pt-PT" w:eastAsia="lt-LT"/>
        </w:rPr>
      </w:pPr>
    </w:p>
    <w:p w14:paraId="6C802E6D" w14:textId="77777777" w:rsidR="00CD4E2A" w:rsidRPr="00FC773E" w:rsidRDefault="000A76E3">
      <w:pPr>
        <w:widowControl w:val="0"/>
        <w:pBdr>
          <w:top w:val="single" w:sz="4" w:space="1" w:color="auto"/>
          <w:left w:val="single" w:sz="4" w:space="4" w:color="auto"/>
          <w:bottom w:val="single" w:sz="4" w:space="1" w:color="auto"/>
          <w:right w:val="single" w:sz="4" w:space="4" w:color="auto"/>
        </w:pBdr>
        <w:outlineLvl w:val="0"/>
        <w:rPr>
          <w:rFonts w:eastAsia="Calibri"/>
          <w:lang w:val="pt-PT" w:eastAsia="lt-LT"/>
        </w:rPr>
      </w:pPr>
      <w:r w:rsidRPr="00FC773E">
        <w:rPr>
          <w:rFonts w:eastAsia="Calibri"/>
          <w:b/>
          <w:lang w:val="pt-PT" w:eastAsia="lt-LT"/>
        </w:rPr>
        <w:t>8.</w:t>
      </w:r>
      <w:r w:rsidRPr="00FC773E">
        <w:rPr>
          <w:rFonts w:eastAsia="Calibri"/>
          <w:b/>
          <w:lang w:val="pt-PT" w:eastAsia="lt-LT"/>
        </w:rPr>
        <w:tab/>
        <w:t>TINKAMUMO LAIKAS</w:t>
      </w:r>
    </w:p>
    <w:p w14:paraId="0C81F0D4" w14:textId="77777777" w:rsidR="00CD4E2A" w:rsidRPr="00FC773E" w:rsidRDefault="00CD4E2A">
      <w:pPr>
        <w:widowControl w:val="0"/>
        <w:rPr>
          <w:rFonts w:eastAsia="Calibri"/>
          <w:i/>
          <w:lang w:val="pt-PT" w:eastAsia="lt-LT"/>
        </w:rPr>
      </w:pPr>
    </w:p>
    <w:p w14:paraId="7000B7C6" w14:textId="77777777" w:rsidR="00CD4E2A" w:rsidRPr="00FC773E" w:rsidRDefault="000A76E3">
      <w:pPr>
        <w:widowControl w:val="0"/>
        <w:rPr>
          <w:rFonts w:eastAsia="Calibri"/>
          <w:lang w:val="pt-PT" w:eastAsia="lt-LT"/>
        </w:rPr>
      </w:pPr>
      <w:r w:rsidRPr="00FC773E">
        <w:rPr>
          <w:rFonts w:eastAsia="Calibri"/>
          <w:lang w:val="pt-PT" w:eastAsia="lt-LT"/>
        </w:rPr>
        <w:t>EXP (mm/MMMM)</w:t>
      </w:r>
    </w:p>
    <w:p w14:paraId="66972110" w14:textId="77777777" w:rsidR="00CD4E2A" w:rsidRPr="00FC773E" w:rsidRDefault="00CD4E2A">
      <w:pPr>
        <w:widowControl w:val="0"/>
        <w:rPr>
          <w:rFonts w:eastAsia="Calibri"/>
          <w:lang w:val="pt-PT" w:eastAsia="lt-LT"/>
        </w:rPr>
      </w:pPr>
    </w:p>
    <w:p w14:paraId="4EDC3FA6" w14:textId="77777777" w:rsidR="00CD4E2A" w:rsidRPr="00FC773E" w:rsidRDefault="000A76E3">
      <w:pPr>
        <w:widowControl w:val="0"/>
        <w:rPr>
          <w:rFonts w:eastAsia="Calibri"/>
          <w:lang w:val="pt-PT" w:eastAsia="lt-LT"/>
        </w:rPr>
      </w:pPr>
      <w:r w:rsidRPr="00FC773E">
        <w:rPr>
          <w:rFonts w:eastAsia="Calibri"/>
          <w:lang w:val="pt-PT" w:eastAsia="lt-LT"/>
        </w:rPr>
        <w:t>Paruoštą vaistą suvartoti per 7 dienas.</w:t>
      </w:r>
    </w:p>
    <w:p w14:paraId="72829F2A" w14:textId="77777777" w:rsidR="00CD4E2A" w:rsidRPr="00FC773E" w:rsidRDefault="00CD4E2A">
      <w:pPr>
        <w:widowControl w:val="0"/>
        <w:rPr>
          <w:rFonts w:eastAsia="Calibri"/>
          <w:lang w:val="pt-PT" w:eastAsia="lt-LT"/>
        </w:rPr>
      </w:pPr>
    </w:p>
    <w:p w14:paraId="182102A0" w14:textId="77777777" w:rsidR="00CD4E2A" w:rsidRPr="00FC773E" w:rsidRDefault="00CD4E2A">
      <w:pPr>
        <w:widowControl w:val="0"/>
        <w:rPr>
          <w:rFonts w:eastAsia="Calibri"/>
          <w:lang w:val="pt-PT" w:eastAsia="lt-LT"/>
        </w:rPr>
      </w:pPr>
    </w:p>
    <w:p w14:paraId="456E6B0C" w14:textId="77777777" w:rsidR="00CD4E2A" w:rsidRPr="00FC773E" w:rsidRDefault="000A76E3">
      <w:pPr>
        <w:widowControl w:val="0"/>
        <w:pBdr>
          <w:top w:val="single" w:sz="4" w:space="1" w:color="auto"/>
          <w:left w:val="single" w:sz="4" w:space="4" w:color="auto"/>
          <w:bottom w:val="single" w:sz="4" w:space="1" w:color="auto"/>
          <w:right w:val="single" w:sz="4" w:space="4" w:color="auto"/>
        </w:pBdr>
        <w:outlineLvl w:val="0"/>
        <w:rPr>
          <w:rFonts w:eastAsia="Calibri"/>
          <w:lang w:val="pt-PT" w:eastAsia="lt-LT"/>
        </w:rPr>
      </w:pPr>
      <w:r w:rsidRPr="00FC773E">
        <w:rPr>
          <w:rFonts w:eastAsia="Calibri"/>
          <w:b/>
          <w:lang w:val="pt-PT" w:eastAsia="lt-LT"/>
        </w:rPr>
        <w:t>9.</w:t>
      </w:r>
      <w:r w:rsidRPr="00FC773E">
        <w:rPr>
          <w:rFonts w:eastAsia="Calibri"/>
          <w:b/>
          <w:lang w:val="pt-PT" w:eastAsia="lt-LT"/>
        </w:rPr>
        <w:tab/>
        <w:t>SPECIALIOS LAIKYMO SĄLYGOS</w:t>
      </w:r>
    </w:p>
    <w:p w14:paraId="380D8AAB" w14:textId="77777777" w:rsidR="00CD4E2A" w:rsidRPr="00FC773E" w:rsidRDefault="00CD4E2A">
      <w:pPr>
        <w:widowControl w:val="0"/>
        <w:rPr>
          <w:rFonts w:eastAsia="Calibri"/>
          <w:i/>
          <w:lang w:val="pt-PT" w:eastAsia="lt-LT"/>
        </w:rPr>
      </w:pPr>
    </w:p>
    <w:p w14:paraId="7A8D9DC1" w14:textId="77777777" w:rsidR="00CD4E2A" w:rsidRPr="00FC773E" w:rsidRDefault="000A76E3">
      <w:pPr>
        <w:widowControl w:val="0"/>
        <w:rPr>
          <w:rFonts w:eastAsia="Calibri"/>
          <w:i/>
          <w:lang w:val="pt-PT" w:eastAsia="lt-LT"/>
        </w:rPr>
      </w:pPr>
      <w:r w:rsidRPr="00FC773E">
        <w:rPr>
          <w:rFonts w:eastAsia="Calibri"/>
          <w:i/>
          <w:lang w:val="pt-PT" w:eastAsia="lt-LT"/>
        </w:rPr>
        <w:t>Prieš paruošimą</w:t>
      </w:r>
    </w:p>
    <w:p w14:paraId="25E9FAF0" w14:textId="77777777" w:rsidR="00CD4E2A" w:rsidRPr="00FC773E" w:rsidRDefault="000A76E3">
      <w:pPr>
        <w:widowControl w:val="0"/>
        <w:rPr>
          <w:rFonts w:eastAsia="Calibri"/>
          <w:lang w:val="pt-PT" w:eastAsia="lt-LT"/>
        </w:rPr>
      </w:pPr>
      <w:r w:rsidRPr="00FC773E">
        <w:rPr>
          <w:rFonts w:eastAsia="Calibri"/>
          <w:lang w:val="pt-PT" w:eastAsia="lt-LT"/>
        </w:rPr>
        <w:t xml:space="preserve">Laikyti ne aukštesnėje kaip </w:t>
      </w:r>
      <w:r w:rsidRPr="00FC773E">
        <w:rPr>
          <w:lang w:val="pt-PT" w:eastAsia="sl-SI"/>
        </w:rPr>
        <w:t>25 °C temperat</w:t>
      </w:r>
      <w:r w:rsidRPr="00FC773E">
        <w:rPr>
          <w:rFonts w:eastAsia="Calibri"/>
          <w:iCs/>
          <w:lang w:val="pt-PT" w:eastAsia="lt-LT"/>
        </w:rPr>
        <w:t>ūroje</w:t>
      </w:r>
      <w:r w:rsidRPr="00FC773E">
        <w:rPr>
          <w:rFonts w:eastAsia="Calibri"/>
          <w:lang w:val="pt-PT" w:eastAsia="lt-LT"/>
        </w:rPr>
        <w:t>.</w:t>
      </w:r>
    </w:p>
    <w:p w14:paraId="1C4C8C8D" w14:textId="77777777" w:rsidR="00CD4E2A" w:rsidRPr="00FC773E" w:rsidRDefault="000A76E3">
      <w:pPr>
        <w:widowControl w:val="0"/>
        <w:rPr>
          <w:rFonts w:eastAsia="Calibri"/>
          <w:lang w:val="pt-PT" w:eastAsia="lt-LT"/>
        </w:rPr>
      </w:pPr>
      <w:r w:rsidRPr="00FC773E">
        <w:rPr>
          <w:rFonts w:eastAsia="Calibri"/>
          <w:lang w:val="pt-PT" w:eastAsia="lt-LT"/>
        </w:rPr>
        <w:t>Laikyti gamintojo pakuotėje, kad vaistas būtų apsaugotas nuo drėgmės.</w:t>
      </w:r>
    </w:p>
    <w:p w14:paraId="3FB8BC03" w14:textId="77777777" w:rsidR="00CD4E2A" w:rsidRPr="00FC773E" w:rsidRDefault="000A76E3">
      <w:pPr>
        <w:widowControl w:val="0"/>
        <w:rPr>
          <w:rFonts w:eastAsia="Calibri"/>
          <w:i/>
          <w:lang w:val="pt-PT" w:eastAsia="lt-LT"/>
        </w:rPr>
      </w:pPr>
      <w:r w:rsidRPr="00FC773E">
        <w:rPr>
          <w:rFonts w:eastAsia="Calibri"/>
          <w:i/>
          <w:lang w:val="pt-PT" w:eastAsia="lt-LT"/>
        </w:rPr>
        <w:t>Po paruošimo</w:t>
      </w:r>
    </w:p>
    <w:p w14:paraId="2D11A12C" w14:textId="77777777" w:rsidR="00CD4E2A" w:rsidRPr="00FC773E" w:rsidRDefault="000A76E3">
      <w:pPr>
        <w:widowControl w:val="0"/>
        <w:rPr>
          <w:rFonts w:eastAsia="Calibri"/>
          <w:lang w:val="pt-PT" w:eastAsia="lt-LT"/>
        </w:rPr>
      </w:pPr>
      <w:r w:rsidRPr="00FC773E">
        <w:rPr>
          <w:snapToGrid w:val="0"/>
          <w:lang w:val="pt-PT"/>
        </w:rPr>
        <w:t>Laikyti šaldytuve (2</w:t>
      </w:r>
      <w:r>
        <w:rPr>
          <w:snapToGrid w:val="0"/>
        </w:rPr>
        <w:sym w:font="Symbol" w:char="F0B0"/>
      </w:r>
      <w:r w:rsidRPr="00FC773E">
        <w:rPr>
          <w:snapToGrid w:val="0"/>
          <w:lang w:val="pt-PT"/>
        </w:rPr>
        <w:t>C - 8</w:t>
      </w:r>
      <w:r>
        <w:rPr>
          <w:snapToGrid w:val="0"/>
        </w:rPr>
        <w:sym w:font="Symbol" w:char="F0B0"/>
      </w:r>
      <w:r w:rsidRPr="00FC773E">
        <w:rPr>
          <w:snapToGrid w:val="0"/>
          <w:lang w:val="pt-PT"/>
        </w:rPr>
        <w:t>C)</w:t>
      </w:r>
      <w:r w:rsidRPr="00FC773E">
        <w:rPr>
          <w:rFonts w:eastAsia="Calibri"/>
          <w:lang w:val="pt-PT" w:eastAsia="lt-LT"/>
        </w:rPr>
        <w:t>.</w:t>
      </w:r>
    </w:p>
    <w:p w14:paraId="1860E5E9" w14:textId="77777777" w:rsidR="00CD4E2A" w:rsidRPr="00FC773E" w:rsidRDefault="00CD4E2A">
      <w:pPr>
        <w:widowControl w:val="0"/>
        <w:rPr>
          <w:snapToGrid w:val="0"/>
          <w:color w:val="0D0D0D"/>
          <w:lang w:val="pt-PT"/>
        </w:rPr>
      </w:pPr>
    </w:p>
    <w:p w14:paraId="5860D5B6" w14:textId="77777777" w:rsidR="00CD4E2A" w:rsidRPr="00FC773E" w:rsidRDefault="00CD4E2A">
      <w:pPr>
        <w:widowControl w:val="0"/>
        <w:rPr>
          <w:rFonts w:eastAsia="Calibri"/>
          <w:lang w:val="pt-PT" w:eastAsia="lt-LT"/>
        </w:rPr>
      </w:pPr>
    </w:p>
    <w:p w14:paraId="15F39E8E" w14:textId="77777777" w:rsidR="00CD4E2A" w:rsidRPr="00FC773E" w:rsidRDefault="000A76E3">
      <w:pPr>
        <w:widowControl w:val="0"/>
        <w:pBdr>
          <w:top w:val="single" w:sz="4" w:space="1" w:color="auto"/>
          <w:left w:val="single" w:sz="4" w:space="4" w:color="auto"/>
          <w:bottom w:val="single" w:sz="4" w:space="1" w:color="auto"/>
          <w:right w:val="single" w:sz="4" w:space="4" w:color="auto"/>
        </w:pBdr>
        <w:outlineLvl w:val="0"/>
        <w:rPr>
          <w:rFonts w:eastAsia="Calibri"/>
          <w:b/>
          <w:lang w:val="pt-PT" w:eastAsia="lt-LT"/>
        </w:rPr>
      </w:pPr>
      <w:r w:rsidRPr="00FC773E">
        <w:rPr>
          <w:rFonts w:eastAsia="Calibri"/>
          <w:b/>
          <w:lang w:val="pt-PT" w:eastAsia="lt-LT"/>
        </w:rPr>
        <w:t>10.</w:t>
      </w:r>
      <w:r w:rsidRPr="00FC773E">
        <w:rPr>
          <w:rFonts w:eastAsia="Calibri"/>
          <w:b/>
          <w:lang w:val="pt-PT" w:eastAsia="lt-LT"/>
        </w:rPr>
        <w:tab/>
      </w:r>
      <w:r w:rsidRPr="00FC773E">
        <w:rPr>
          <w:rFonts w:eastAsia="Calibri"/>
          <w:b/>
          <w:caps/>
          <w:lang w:val="pt-PT" w:eastAsia="lt-LT"/>
        </w:rPr>
        <w:t>specialios atsargumo priemonės DĖL NESUVARTOTO</w:t>
      </w:r>
      <w:r w:rsidRPr="00FC773E">
        <w:rPr>
          <w:rFonts w:eastAsia="Calibri"/>
          <w:b/>
          <w:bCs/>
          <w:lang w:val="pt-PT" w:eastAsia="lt-LT"/>
        </w:rPr>
        <w:t xml:space="preserve"> </w:t>
      </w:r>
      <w:r w:rsidRPr="00FC773E">
        <w:rPr>
          <w:rFonts w:eastAsia="Calibri"/>
          <w:b/>
          <w:bCs/>
          <w:caps/>
          <w:lang w:val="pt-PT" w:eastAsia="lt-LT"/>
        </w:rPr>
        <w:t>VAISTINIO PREPARATO AR JO ATLIEKų</w:t>
      </w:r>
      <w:r w:rsidRPr="00FC773E">
        <w:rPr>
          <w:rFonts w:eastAsia="Calibri"/>
          <w:caps/>
          <w:lang w:val="pt-PT" w:eastAsia="lt-LT"/>
        </w:rPr>
        <w:t xml:space="preserve"> </w:t>
      </w:r>
      <w:r w:rsidRPr="00FC773E">
        <w:rPr>
          <w:rFonts w:eastAsia="Calibri"/>
          <w:b/>
          <w:bCs/>
          <w:caps/>
          <w:lang w:val="pt-PT" w:eastAsia="lt-LT"/>
        </w:rPr>
        <w:t>TVARKYMO</w:t>
      </w:r>
      <w:r w:rsidRPr="00FC773E">
        <w:rPr>
          <w:rFonts w:eastAsia="Calibri"/>
          <w:b/>
          <w:caps/>
          <w:lang w:val="pt-PT" w:eastAsia="lt-LT"/>
        </w:rPr>
        <w:t xml:space="preserve"> (jei reikia)</w:t>
      </w:r>
    </w:p>
    <w:p w14:paraId="3E167598" w14:textId="77777777" w:rsidR="00CD4E2A" w:rsidRPr="00FC773E" w:rsidRDefault="00CD4E2A">
      <w:pPr>
        <w:widowControl w:val="0"/>
        <w:rPr>
          <w:rFonts w:eastAsia="Calibri"/>
          <w:lang w:val="pt-PT" w:eastAsia="lt-LT"/>
        </w:rPr>
      </w:pPr>
    </w:p>
    <w:p w14:paraId="7EAA110C" w14:textId="77777777" w:rsidR="00CD4E2A" w:rsidRPr="00FC773E" w:rsidRDefault="00CD4E2A">
      <w:pPr>
        <w:widowControl w:val="0"/>
        <w:rPr>
          <w:rFonts w:eastAsia="Calibri"/>
          <w:lang w:val="pt-PT" w:eastAsia="lt-LT"/>
        </w:rPr>
      </w:pPr>
    </w:p>
    <w:p w14:paraId="5D5CE87A" w14:textId="77777777" w:rsidR="00CD4E2A" w:rsidRPr="00FC773E" w:rsidRDefault="000A76E3">
      <w:pPr>
        <w:widowControl w:val="0"/>
        <w:pBdr>
          <w:top w:val="single" w:sz="4" w:space="1" w:color="auto"/>
          <w:left w:val="single" w:sz="4" w:space="4" w:color="auto"/>
          <w:bottom w:val="single" w:sz="4" w:space="1" w:color="auto"/>
          <w:right w:val="single" w:sz="4" w:space="4" w:color="auto"/>
        </w:pBdr>
        <w:ind w:left="540" w:hanging="540"/>
        <w:outlineLvl w:val="0"/>
        <w:rPr>
          <w:rFonts w:eastAsia="Calibri"/>
          <w:b/>
          <w:lang w:val="pt-PT" w:eastAsia="lt-LT"/>
        </w:rPr>
      </w:pPr>
      <w:r w:rsidRPr="00FC773E">
        <w:rPr>
          <w:rFonts w:eastAsia="Calibri"/>
          <w:b/>
          <w:lang w:val="pt-PT" w:eastAsia="lt-LT"/>
        </w:rPr>
        <w:t>11.</w:t>
      </w:r>
      <w:r w:rsidRPr="00FC773E">
        <w:rPr>
          <w:rFonts w:eastAsia="Calibri"/>
          <w:b/>
          <w:lang w:val="pt-PT" w:eastAsia="lt-LT"/>
        </w:rPr>
        <w:tab/>
      </w:r>
      <w:r w:rsidRPr="00FC773E">
        <w:rPr>
          <w:rFonts w:eastAsia="Calibri"/>
          <w:b/>
          <w:caps/>
          <w:lang w:val="pt-PT" w:eastAsia="lt-LT"/>
        </w:rPr>
        <w:t>REGISTRUOtojo pavadinimas ir adresas</w:t>
      </w:r>
    </w:p>
    <w:p w14:paraId="504F788B" w14:textId="77777777" w:rsidR="00CD4E2A" w:rsidRPr="00FC773E" w:rsidRDefault="00CD4E2A">
      <w:pPr>
        <w:widowControl w:val="0"/>
        <w:rPr>
          <w:rFonts w:eastAsia="Calibri"/>
          <w:lang w:val="pt-PT" w:eastAsia="lt-LT"/>
        </w:rPr>
      </w:pPr>
    </w:p>
    <w:p w14:paraId="13D05FBD" w14:textId="77777777" w:rsidR="00CD4E2A" w:rsidRPr="00FC773E" w:rsidRDefault="000A76E3">
      <w:pPr>
        <w:widowControl w:val="0"/>
        <w:rPr>
          <w:rFonts w:eastAsia="Calibri"/>
          <w:lang w:val="pt-PT" w:eastAsia="lt-LT"/>
        </w:rPr>
      </w:pPr>
      <w:r w:rsidRPr="00FC773E">
        <w:rPr>
          <w:rFonts w:eastAsia="Calibri"/>
          <w:lang w:val="pt-PT" w:eastAsia="lt-LT"/>
        </w:rPr>
        <w:t>KRKA, d.d., Novo mesto, Šmarješka cesta 6, 8501 Novo mesto, Slovėnija</w:t>
      </w:r>
    </w:p>
    <w:p w14:paraId="3BF59713" w14:textId="77777777" w:rsidR="00CD4E2A" w:rsidRPr="00FC773E" w:rsidRDefault="00CD4E2A">
      <w:pPr>
        <w:widowControl w:val="0"/>
        <w:rPr>
          <w:rFonts w:eastAsia="Calibri"/>
          <w:lang w:val="pt-PT" w:eastAsia="lt-LT"/>
        </w:rPr>
      </w:pPr>
    </w:p>
    <w:p w14:paraId="57B17D55" w14:textId="77777777" w:rsidR="00CD4E2A" w:rsidRPr="00FC773E" w:rsidRDefault="00CD4E2A">
      <w:pPr>
        <w:widowControl w:val="0"/>
        <w:rPr>
          <w:rFonts w:eastAsia="Calibri"/>
          <w:lang w:val="pt-PT" w:eastAsia="lt-LT"/>
        </w:rPr>
      </w:pPr>
    </w:p>
    <w:p w14:paraId="4F220004" w14:textId="77777777" w:rsidR="00CD4E2A" w:rsidRPr="00FC773E" w:rsidRDefault="000A76E3">
      <w:pPr>
        <w:widowControl w:val="0"/>
        <w:pBdr>
          <w:top w:val="single" w:sz="4" w:space="1" w:color="auto"/>
          <w:left w:val="single" w:sz="4" w:space="4" w:color="auto"/>
          <w:bottom w:val="single" w:sz="4" w:space="1" w:color="auto"/>
          <w:right w:val="single" w:sz="4" w:space="4" w:color="auto"/>
        </w:pBdr>
        <w:ind w:left="540" w:hanging="540"/>
        <w:outlineLvl w:val="0"/>
        <w:rPr>
          <w:rFonts w:eastAsia="Calibri"/>
          <w:lang w:val="pt-PT" w:eastAsia="lt-LT"/>
        </w:rPr>
      </w:pPr>
      <w:r w:rsidRPr="00FC773E">
        <w:rPr>
          <w:rFonts w:eastAsia="Calibri"/>
          <w:b/>
          <w:lang w:val="pt-PT" w:eastAsia="lt-LT"/>
        </w:rPr>
        <w:t>12.</w:t>
      </w:r>
      <w:r w:rsidRPr="00FC773E">
        <w:rPr>
          <w:rFonts w:eastAsia="Calibri"/>
          <w:b/>
          <w:lang w:val="pt-PT" w:eastAsia="lt-LT"/>
        </w:rPr>
        <w:tab/>
      </w:r>
      <w:r w:rsidRPr="00FC773E">
        <w:rPr>
          <w:rFonts w:eastAsia="Calibri"/>
          <w:b/>
          <w:caps/>
          <w:lang w:val="pt-PT" w:eastAsia="lt-LT"/>
        </w:rPr>
        <w:t>REGISTRACIJOS pažymėjimo numeris (-IAI)</w:t>
      </w:r>
    </w:p>
    <w:p w14:paraId="666786FF" w14:textId="77777777" w:rsidR="00CD4E2A" w:rsidRPr="00FC773E" w:rsidRDefault="00CD4E2A">
      <w:pPr>
        <w:widowControl w:val="0"/>
        <w:rPr>
          <w:rFonts w:eastAsia="Calibri"/>
          <w:lang w:val="pt-PT" w:eastAsia="lt-LT"/>
        </w:rPr>
      </w:pPr>
    </w:p>
    <w:p w14:paraId="2CB2D3E8" w14:textId="77777777" w:rsidR="00CD4E2A" w:rsidRPr="00FC773E" w:rsidRDefault="000A76E3">
      <w:pPr>
        <w:widowControl w:val="0"/>
        <w:rPr>
          <w:rFonts w:eastAsia="Calibri"/>
          <w:bCs/>
          <w:shd w:val="clear" w:color="auto" w:fill="D9D9D9"/>
          <w:lang w:val="pt-PT" w:eastAsia="lt-LT"/>
        </w:rPr>
      </w:pPr>
      <w:r w:rsidRPr="00FC773E">
        <w:rPr>
          <w:rFonts w:eastAsia="Calibri"/>
          <w:bCs/>
          <w:lang w:val="pt-PT" w:eastAsia="lt-LT"/>
        </w:rPr>
        <w:t xml:space="preserve">LT/1/15/3778/001 </w:t>
      </w:r>
      <w:r w:rsidRPr="00FC773E">
        <w:rPr>
          <w:rFonts w:eastAsia="Calibri"/>
          <w:bCs/>
          <w:shd w:val="clear" w:color="auto" w:fill="D9D9D9"/>
          <w:lang w:val="pt-PT" w:eastAsia="lt-LT"/>
        </w:rPr>
        <w:t>– 30 ml, N1</w:t>
      </w:r>
    </w:p>
    <w:p w14:paraId="63783B01" w14:textId="77777777" w:rsidR="00CD4E2A" w:rsidRPr="00FC773E" w:rsidRDefault="000A76E3">
      <w:pPr>
        <w:widowControl w:val="0"/>
        <w:rPr>
          <w:rFonts w:eastAsia="Calibri"/>
          <w:bCs/>
          <w:shd w:val="clear" w:color="auto" w:fill="D9D9D9"/>
          <w:lang w:val="pt-PT" w:eastAsia="lt-LT"/>
        </w:rPr>
      </w:pPr>
      <w:r w:rsidRPr="00FC773E">
        <w:rPr>
          <w:rFonts w:eastAsia="Calibri"/>
          <w:bCs/>
          <w:shd w:val="clear" w:color="auto" w:fill="D9D9D9"/>
          <w:lang w:val="pt-PT" w:eastAsia="lt-LT"/>
        </w:rPr>
        <w:t>LT/1/15/3778/002 – 60 ml, N1</w:t>
      </w:r>
    </w:p>
    <w:p w14:paraId="167C7965" w14:textId="77777777" w:rsidR="00CD4E2A" w:rsidRPr="00FC773E" w:rsidRDefault="000A76E3">
      <w:pPr>
        <w:widowControl w:val="0"/>
        <w:rPr>
          <w:rFonts w:eastAsia="Calibri"/>
          <w:bCs/>
          <w:shd w:val="clear" w:color="auto" w:fill="D9D9D9"/>
          <w:lang w:val="pt-PT" w:eastAsia="lt-LT"/>
        </w:rPr>
      </w:pPr>
      <w:r w:rsidRPr="00FC773E">
        <w:rPr>
          <w:rFonts w:eastAsia="Calibri"/>
          <w:bCs/>
          <w:shd w:val="clear" w:color="auto" w:fill="D9D9D9"/>
          <w:lang w:val="pt-PT" w:eastAsia="lt-LT"/>
        </w:rPr>
        <w:t>LT/1/15/3778/003 – 70 ml, N1</w:t>
      </w:r>
    </w:p>
    <w:p w14:paraId="4049DDF9" w14:textId="77777777" w:rsidR="00CD4E2A" w:rsidRPr="00FC773E" w:rsidRDefault="000A76E3">
      <w:pPr>
        <w:widowControl w:val="0"/>
        <w:rPr>
          <w:rFonts w:eastAsia="Calibri"/>
          <w:bCs/>
          <w:shd w:val="clear" w:color="auto" w:fill="D9D9D9"/>
          <w:lang w:val="pt-PT" w:eastAsia="lt-LT"/>
        </w:rPr>
      </w:pPr>
      <w:r w:rsidRPr="00FC773E">
        <w:rPr>
          <w:rFonts w:eastAsia="Calibri"/>
          <w:bCs/>
          <w:shd w:val="clear" w:color="auto" w:fill="D9D9D9"/>
          <w:lang w:val="pt-PT" w:eastAsia="lt-LT"/>
        </w:rPr>
        <w:t>LT/1/15/3778/004 – 100 ml, N1</w:t>
      </w:r>
    </w:p>
    <w:p w14:paraId="6CD581D4" w14:textId="77777777" w:rsidR="00CD4E2A" w:rsidRPr="00FC773E" w:rsidRDefault="00CD4E2A">
      <w:pPr>
        <w:widowControl w:val="0"/>
        <w:rPr>
          <w:rFonts w:eastAsia="Calibri"/>
          <w:lang w:val="pt-PT" w:eastAsia="lt-LT"/>
        </w:rPr>
      </w:pPr>
    </w:p>
    <w:p w14:paraId="55E2A331" w14:textId="77777777" w:rsidR="00CD4E2A" w:rsidRPr="00FC773E" w:rsidRDefault="00CD4E2A">
      <w:pPr>
        <w:widowControl w:val="0"/>
        <w:rPr>
          <w:rFonts w:eastAsia="Calibri"/>
          <w:lang w:val="pt-PT" w:eastAsia="lt-LT"/>
        </w:rPr>
      </w:pPr>
    </w:p>
    <w:p w14:paraId="729B6E55" w14:textId="77777777" w:rsidR="00CD4E2A" w:rsidRPr="00FC773E" w:rsidRDefault="000A76E3">
      <w:pPr>
        <w:widowControl w:val="0"/>
        <w:pBdr>
          <w:top w:val="single" w:sz="4" w:space="1" w:color="auto"/>
          <w:left w:val="single" w:sz="4" w:space="4" w:color="auto"/>
          <w:bottom w:val="single" w:sz="4" w:space="1" w:color="auto"/>
          <w:right w:val="single" w:sz="4" w:space="4" w:color="auto"/>
        </w:pBdr>
        <w:ind w:left="540" w:hanging="540"/>
        <w:outlineLvl w:val="0"/>
        <w:rPr>
          <w:rFonts w:eastAsia="Calibri"/>
          <w:lang w:val="pt-PT" w:eastAsia="lt-LT"/>
        </w:rPr>
      </w:pPr>
      <w:r w:rsidRPr="00FC773E">
        <w:rPr>
          <w:rFonts w:eastAsia="Calibri"/>
          <w:b/>
          <w:lang w:val="pt-PT" w:eastAsia="lt-LT"/>
        </w:rPr>
        <w:t>13.</w:t>
      </w:r>
      <w:r w:rsidRPr="00FC773E">
        <w:rPr>
          <w:rFonts w:eastAsia="Calibri"/>
          <w:b/>
          <w:lang w:val="pt-PT" w:eastAsia="lt-LT"/>
        </w:rPr>
        <w:tab/>
        <w:t>SERIJOS NUMERIS</w:t>
      </w:r>
    </w:p>
    <w:p w14:paraId="4FE4A36C" w14:textId="77777777" w:rsidR="00CD4E2A" w:rsidRPr="00FC773E" w:rsidRDefault="00CD4E2A">
      <w:pPr>
        <w:widowControl w:val="0"/>
        <w:rPr>
          <w:rFonts w:eastAsia="Calibri"/>
          <w:lang w:val="pt-PT" w:eastAsia="lt-LT"/>
        </w:rPr>
      </w:pPr>
    </w:p>
    <w:p w14:paraId="115E397C" w14:textId="77777777" w:rsidR="00CD4E2A" w:rsidRPr="00FC773E" w:rsidRDefault="000A76E3">
      <w:pPr>
        <w:widowControl w:val="0"/>
        <w:rPr>
          <w:rFonts w:eastAsia="Calibri"/>
          <w:lang w:val="pt-PT" w:eastAsia="lt-LT"/>
        </w:rPr>
      </w:pPr>
      <w:r w:rsidRPr="00FC773E">
        <w:rPr>
          <w:rFonts w:eastAsia="Calibri"/>
          <w:lang w:val="pt-PT" w:eastAsia="lt-LT"/>
        </w:rPr>
        <w:t>Lot</w:t>
      </w:r>
    </w:p>
    <w:p w14:paraId="66CFF5F4" w14:textId="77777777" w:rsidR="00CD4E2A" w:rsidRPr="00FC773E" w:rsidRDefault="00CD4E2A">
      <w:pPr>
        <w:widowControl w:val="0"/>
        <w:rPr>
          <w:rFonts w:eastAsia="Calibri"/>
          <w:lang w:val="pt-PT" w:eastAsia="lt-LT"/>
        </w:rPr>
      </w:pPr>
    </w:p>
    <w:p w14:paraId="531B7C6A" w14:textId="77777777" w:rsidR="00CD4E2A" w:rsidRPr="00FC773E" w:rsidRDefault="00CD4E2A">
      <w:pPr>
        <w:widowControl w:val="0"/>
        <w:rPr>
          <w:rFonts w:eastAsia="Calibri"/>
          <w:lang w:val="pt-PT" w:eastAsia="lt-LT"/>
        </w:rPr>
      </w:pPr>
    </w:p>
    <w:p w14:paraId="6080C220" w14:textId="77777777" w:rsidR="00CD4E2A" w:rsidRPr="00FC773E" w:rsidRDefault="000A76E3">
      <w:pPr>
        <w:widowControl w:val="0"/>
        <w:pBdr>
          <w:top w:val="single" w:sz="4" w:space="1" w:color="auto"/>
          <w:left w:val="single" w:sz="4" w:space="4" w:color="auto"/>
          <w:bottom w:val="single" w:sz="4" w:space="1" w:color="auto"/>
          <w:right w:val="single" w:sz="4" w:space="4" w:color="auto"/>
        </w:pBdr>
        <w:ind w:left="540" w:hanging="540"/>
        <w:outlineLvl w:val="0"/>
        <w:rPr>
          <w:rFonts w:eastAsia="Calibri"/>
          <w:lang w:val="pt-PT" w:eastAsia="lt-LT"/>
        </w:rPr>
      </w:pPr>
      <w:r w:rsidRPr="00FC773E">
        <w:rPr>
          <w:rFonts w:eastAsia="Calibri"/>
          <w:b/>
          <w:lang w:val="pt-PT" w:eastAsia="lt-LT"/>
        </w:rPr>
        <w:lastRenderedPageBreak/>
        <w:t>14.</w:t>
      </w:r>
      <w:r w:rsidRPr="00FC773E">
        <w:rPr>
          <w:rFonts w:eastAsia="Calibri"/>
          <w:b/>
          <w:lang w:val="pt-PT" w:eastAsia="lt-LT"/>
        </w:rPr>
        <w:tab/>
        <w:t>PARDAVIMO (IŠDAVIMO) TVARKA</w:t>
      </w:r>
    </w:p>
    <w:p w14:paraId="46A43ABD" w14:textId="77777777" w:rsidR="00CD4E2A" w:rsidRPr="00FC773E" w:rsidRDefault="00CD4E2A">
      <w:pPr>
        <w:widowControl w:val="0"/>
        <w:rPr>
          <w:rFonts w:eastAsia="Calibri"/>
          <w:lang w:val="pt-PT" w:eastAsia="lt-LT"/>
        </w:rPr>
      </w:pPr>
    </w:p>
    <w:p w14:paraId="256E3AD4" w14:textId="77777777" w:rsidR="00CD4E2A" w:rsidRPr="00FC773E" w:rsidRDefault="000A76E3">
      <w:pPr>
        <w:widowControl w:val="0"/>
        <w:rPr>
          <w:rFonts w:eastAsia="Calibri"/>
          <w:lang w:val="pt-PT" w:eastAsia="lt-LT"/>
        </w:rPr>
      </w:pPr>
      <w:r w:rsidRPr="00FC773E">
        <w:rPr>
          <w:rFonts w:eastAsia="Calibri"/>
          <w:lang w:val="pt-PT" w:eastAsia="lt-LT"/>
        </w:rPr>
        <w:t>Receptinis vaistas.</w:t>
      </w:r>
    </w:p>
    <w:p w14:paraId="10D3AC83" w14:textId="77777777" w:rsidR="00CD4E2A" w:rsidRPr="00FC773E" w:rsidRDefault="00CD4E2A">
      <w:pPr>
        <w:widowControl w:val="0"/>
        <w:rPr>
          <w:rFonts w:eastAsia="Calibri"/>
          <w:lang w:val="pt-PT" w:eastAsia="lt-LT"/>
        </w:rPr>
      </w:pPr>
    </w:p>
    <w:p w14:paraId="238DDABC" w14:textId="77777777" w:rsidR="00CD4E2A" w:rsidRPr="00FC773E" w:rsidRDefault="00CD4E2A">
      <w:pPr>
        <w:widowControl w:val="0"/>
        <w:rPr>
          <w:rFonts w:eastAsia="Calibri"/>
          <w:lang w:val="pt-PT" w:eastAsia="lt-LT"/>
        </w:rPr>
      </w:pPr>
    </w:p>
    <w:p w14:paraId="140D1A2B" w14:textId="77777777" w:rsidR="00CD4E2A" w:rsidRPr="00FC773E" w:rsidRDefault="000A76E3">
      <w:pPr>
        <w:widowControl w:val="0"/>
        <w:pBdr>
          <w:top w:val="single" w:sz="4" w:space="1" w:color="auto"/>
          <w:left w:val="single" w:sz="4" w:space="4" w:color="auto"/>
          <w:bottom w:val="single" w:sz="4" w:space="1" w:color="auto"/>
          <w:right w:val="single" w:sz="4" w:space="4" w:color="auto"/>
        </w:pBdr>
        <w:ind w:left="540" w:hanging="540"/>
        <w:outlineLvl w:val="0"/>
        <w:rPr>
          <w:rFonts w:eastAsia="Calibri"/>
          <w:lang w:val="pt-PT" w:eastAsia="lt-LT"/>
        </w:rPr>
      </w:pPr>
      <w:r w:rsidRPr="00FC773E">
        <w:rPr>
          <w:rFonts w:eastAsia="Calibri"/>
          <w:b/>
          <w:lang w:val="pt-PT" w:eastAsia="lt-LT"/>
        </w:rPr>
        <w:t>15.</w:t>
      </w:r>
      <w:r w:rsidRPr="00FC773E">
        <w:rPr>
          <w:rFonts w:eastAsia="Calibri"/>
          <w:b/>
          <w:lang w:val="pt-PT" w:eastAsia="lt-LT"/>
        </w:rPr>
        <w:tab/>
        <w:t>VARTOJIMO INSTRUKCIJA</w:t>
      </w:r>
    </w:p>
    <w:p w14:paraId="55B19C1E" w14:textId="77777777" w:rsidR="00CD4E2A" w:rsidRPr="00FC773E" w:rsidRDefault="00CD4E2A">
      <w:pPr>
        <w:widowControl w:val="0"/>
        <w:rPr>
          <w:rFonts w:eastAsia="Calibri"/>
          <w:lang w:val="pt-PT" w:eastAsia="lt-LT"/>
        </w:rPr>
      </w:pPr>
    </w:p>
    <w:p w14:paraId="19BF0317" w14:textId="77777777" w:rsidR="00CD4E2A" w:rsidRPr="00FC773E" w:rsidRDefault="00CD4E2A">
      <w:pPr>
        <w:widowControl w:val="0"/>
        <w:rPr>
          <w:rFonts w:eastAsia="Calibri"/>
          <w:lang w:val="pt-PT" w:eastAsia="lt-LT"/>
        </w:rPr>
      </w:pPr>
    </w:p>
    <w:p w14:paraId="4FE65B2D" w14:textId="77777777" w:rsidR="00CD4E2A" w:rsidRPr="00FC773E" w:rsidRDefault="000A76E3">
      <w:pPr>
        <w:widowControl w:val="0"/>
        <w:pBdr>
          <w:top w:val="single" w:sz="4" w:space="1" w:color="auto"/>
          <w:left w:val="single" w:sz="4" w:space="4" w:color="auto"/>
          <w:bottom w:val="single" w:sz="4" w:space="1" w:color="auto"/>
          <w:right w:val="single" w:sz="4" w:space="4" w:color="auto"/>
        </w:pBdr>
        <w:ind w:left="540" w:hanging="540"/>
        <w:outlineLvl w:val="0"/>
        <w:rPr>
          <w:rFonts w:eastAsia="Calibri"/>
          <w:lang w:val="pt-PT" w:eastAsia="lt-LT"/>
        </w:rPr>
      </w:pPr>
      <w:r w:rsidRPr="00FC773E">
        <w:rPr>
          <w:rFonts w:eastAsia="Calibri"/>
          <w:b/>
          <w:lang w:val="pt-PT" w:eastAsia="lt-LT"/>
        </w:rPr>
        <w:t>16.</w:t>
      </w:r>
      <w:r w:rsidRPr="00FC773E">
        <w:rPr>
          <w:rFonts w:eastAsia="Calibri"/>
          <w:b/>
          <w:lang w:val="pt-PT" w:eastAsia="lt-LT"/>
        </w:rPr>
        <w:tab/>
        <w:t>INFORMACIJA BRAILIO RAŠTU</w:t>
      </w:r>
    </w:p>
    <w:p w14:paraId="5344B4AC" w14:textId="77777777" w:rsidR="00CD4E2A" w:rsidRPr="00FC773E" w:rsidRDefault="00CD4E2A">
      <w:pPr>
        <w:widowControl w:val="0"/>
        <w:rPr>
          <w:rFonts w:eastAsia="Calibri"/>
          <w:lang w:val="pt-PT" w:eastAsia="lt-LT"/>
        </w:rPr>
      </w:pPr>
    </w:p>
    <w:p w14:paraId="0DD416D6" w14:textId="77777777" w:rsidR="00CD4E2A" w:rsidRDefault="000A76E3">
      <w:pPr>
        <w:widowControl w:val="0"/>
        <w:rPr>
          <w:rFonts w:eastAsia="Calibri"/>
          <w:lang w:eastAsia="lt-LT"/>
        </w:rPr>
      </w:pPr>
      <w:r>
        <w:rPr>
          <w:rFonts w:eastAsia="Calibri"/>
          <w:lang w:eastAsia="lt-LT"/>
        </w:rPr>
        <w:t>Betaklav 400 mg/57 mg/5 ml</w:t>
      </w:r>
    </w:p>
    <w:p w14:paraId="1C7CB5E2" w14:textId="77777777" w:rsidR="00CD4E2A" w:rsidRDefault="00CD4E2A">
      <w:pPr>
        <w:widowControl w:val="0"/>
        <w:rPr>
          <w:rFonts w:eastAsia="Calibri"/>
          <w:lang w:eastAsia="lt-LT"/>
        </w:rPr>
      </w:pPr>
    </w:p>
    <w:p w14:paraId="775A6408" w14:textId="77777777" w:rsidR="00CD4E2A" w:rsidRDefault="00CD4E2A">
      <w:pPr>
        <w:widowControl w:val="0"/>
        <w:rPr>
          <w:rFonts w:eastAsia="Calibri"/>
          <w:lang w:eastAsia="lt-LT"/>
        </w:rPr>
      </w:pPr>
    </w:p>
    <w:p w14:paraId="61BC8B4E" w14:textId="77777777" w:rsidR="00CD4E2A" w:rsidRDefault="000A76E3">
      <w:pPr>
        <w:pBdr>
          <w:top w:val="single" w:sz="4" w:space="1" w:color="auto"/>
          <w:left w:val="single" w:sz="4" w:space="4" w:color="auto"/>
          <w:bottom w:val="single" w:sz="4" w:space="0" w:color="auto"/>
          <w:right w:val="single" w:sz="4" w:space="4" w:color="auto"/>
        </w:pBdr>
        <w:rPr>
          <w:i/>
          <w:noProof/>
        </w:rPr>
      </w:pPr>
      <w:r>
        <w:rPr>
          <w:b/>
          <w:noProof/>
        </w:rPr>
        <w:t>17.</w:t>
      </w:r>
      <w:r>
        <w:rPr>
          <w:b/>
          <w:noProof/>
        </w:rPr>
        <w:tab/>
        <w:t>UNIKALUS IDENTIFIKATORIUS – 2D BRŪKŠNINIS KODAS</w:t>
      </w:r>
    </w:p>
    <w:p w14:paraId="193907AE" w14:textId="77777777" w:rsidR="00CD4E2A" w:rsidRDefault="00CD4E2A">
      <w:pPr>
        <w:widowControl w:val="0"/>
        <w:rPr>
          <w:rFonts w:eastAsia="Calibri"/>
          <w:highlight w:val="lightGray"/>
        </w:rPr>
      </w:pPr>
    </w:p>
    <w:p w14:paraId="3BE8579B" w14:textId="77777777" w:rsidR="00CD4E2A" w:rsidRDefault="000A76E3">
      <w:pPr>
        <w:widowControl w:val="0"/>
        <w:rPr>
          <w:rFonts w:eastAsia="Calibri"/>
          <w:highlight w:val="lightGray"/>
        </w:rPr>
      </w:pPr>
      <w:r>
        <w:rPr>
          <w:rFonts w:eastAsia="Calibri"/>
          <w:highlight w:val="lightGray"/>
        </w:rPr>
        <w:t>2D brūkšninis kodas su nurodytu unikaliu identifikatoriumi.</w:t>
      </w:r>
    </w:p>
    <w:p w14:paraId="5B75B464" w14:textId="77777777" w:rsidR="00CD4E2A" w:rsidRDefault="00CD4E2A">
      <w:pPr>
        <w:widowControl w:val="0"/>
        <w:rPr>
          <w:snapToGrid w:val="0"/>
          <w:lang w:eastAsia="zh-CN"/>
        </w:rPr>
      </w:pPr>
    </w:p>
    <w:p w14:paraId="4D964D6C" w14:textId="77777777" w:rsidR="00CD4E2A" w:rsidRDefault="00CD4E2A">
      <w:pPr>
        <w:widowControl w:val="0"/>
        <w:rPr>
          <w:snapToGrid w:val="0"/>
          <w:lang w:eastAsia="zh-CN"/>
        </w:rPr>
      </w:pPr>
    </w:p>
    <w:p w14:paraId="1A25140F" w14:textId="77777777" w:rsidR="00CD4E2A" w:rsidRDefault="000A76E3">
      <w:pPr>
        <w:pBdr>
          <w:top w:val="single" w:sz="4" w:space="1" w:color="auto"/>
          <w:left w:val="single" w:sz="4" w:space="4" w:color="auto"/>
          <w:bottom w:val="single" w:sz="4" w:space="0" w:color="auto"/>
          <w:right w:val="single" w:sz="4" w:space="4" w:color="auto"/>
        </w:pBdr>
        <w:rPr>
          <w:i/>
          <w:noProof/>
        </w:rPr>
      </w:pPr>
      <w:r>
        <w:rPr>
          <w:b/>
          <w:noProof/>
        </w:rPr>
        <w:t>18.</w:t>
      </w:r>
      <w:r>
        <w:rPr>
          <w:b/>
          <w:noProof/>
        </w:rPr>
        <w:tab/>
        <w:t>UNIKALUS IDENTIFIKATORIUS – ŽMONĖMS SUPRANTAMI DUOMENYS</w:t>
      </w:r>
    </w:p>
    <w:p w14:paraId="1B7F458A" w14:textId="77777777" w:rsidR="00CD4E2A" w:rsidRDefault="00CD4E2A">
      <w:pPr>
        <w:widowControl w:val="0"/>
        <w:rPr>
          <w:rFonts w:eastAsia="Calibri"/>
        </w:rPr>
      </w:pPr>
    </w:p>
    <w:p w14:paraId="7C9B7A8C" w14:textId="77777777" w:rsidR="00CD4E2A" w:rsidRDefault="000A76E3">
      <w:r>
        <w:t>PC</w:t>
      </w:r>
    </w:p>
    <w:p w14:paraId="73B94EA2" w14:textId="77777777" w:rsidR="00CD4E2A" w:rsidRDefault="000A76E3">
      <w:r>
        <w:t>SN</w:t>
      </w:r>
    </w:p>
    <w:p w14:paraId="270A8DC5" w14:textId="77777777" w:rsidR="00CD4E2A" w:rsidRDefault="000A76E3">
      <w:r>
        <w:rPr>
          <w:highlight w:val="lightGray"/>
        </w:rPr>
        <w:t>NN</w:t>
      </w:r>
    </w:p>
    <w:p w14:paraId="5AED8E37" w14:textId="77777777" w:rsidR="00CD4E2A" w:rsidRDefault="00CD4E2A">
      <w:pPr>
        <w:widowControl w:val="0"/>
        <w:rPr>
          <w:noProof/>
          <w:highlight w:val="red"/>
        </w:rPr>
      </w:pPr>
    </w:p>
    <w:p w14:paraId="6675B10A" w14:textId="77777777" w:rsidR="00CD4E2A" w:rsidRDefault="00CD4E2A">
      <w:pPr>
        <w:widowControl w:val="0"/>
        <w:rPr>
          <w:rFonts w:eastAsia="Calibri"/>
          <w:lang w:eastAsia="lt-LT"/>
        </w:rPr>
      </w:pPr>
    </w:p>
    <w:p w14:paraId="4C15BD66" w14:textId="77777777" w:rsidR="00CD4E2A" w:rsidRDefault="000A76E3">
      <w:pPr>
        <w:widowControl w:val="0"/>
        <w:rPr>
          <w:rFonts w:eastAsia="Calibri"/>
          <w:lang w:eastAsia="lt-LT"/>
        </w:rPr>
      </w:pPr>
      <w:r>
        <w:rPr>
          <w:rFonts w:eastAsia="Calibri"/>
          <w:b/>
          <w:lang w:eastAsia="lt-LT"/>
        </w:rPr>
        <w:br w:type="page"/>
      </w:r>
    </w:p>
    <w:p w14:paraId="790FDA0D" w14:textId="77777777" w:rsidR="00CD4E2A" w:rsidRDefault="000A76E3">
      <w:pPr>
        <w:widowControl w:val="0"/>
        <w:pBdr>
          <w:top w:val="single" w:sz="4" w:space="1" w:color="auto"/>
          <w:left w:val="single" w:sz="4" w:space="1" w:color="auto"/>
          <w:bottom w:val="single" w:sz="4" w:space="1" w:color="auto"/>
          <w:right w:val="single" w:sz="4" w:space="1" w:color="auto"/>
        </w:pBdr>
        <w:rPr>
          <w:rFonts w:eastAsia="Calibri"/>
          <w:b/>
          <w:lang w:eastAsia="lt-LT"/>
        </w:rPr>
      </w:pPr>
      <w:r>
        <w:rPr>
          <w:rFonts w:eastAsia="Calibri"/>
          <w:b/>
          <w:lang w:eastAsia="lt-LT"/>
        </w:rPr>
        <w:lastRenderedPageBreak/>
        <w:t>INFORMACIJA ANT VIDINĖS PAKUOTĖS</w:t>
      </w:r>
    </w:p>
    <w:p w14:paraId="702D296B" w14:textId="77777777" w:rsidR="00CD4E2A" w:rsidRDefault="00CD4E2A">
      <w:pPr>
        <w:widowControl w:val="0"/>
        <w:pBdr>
          <w:top w:val="single" w:sz="4" w:space="1" w:color="auto"/>
          <w:left w:val="single" w:sz="4" w:space="1" w:color="auto"/>
          <w:bottom w:val="single" w:sz="4" w:space="1" w:color="auto"/>
          <w:right w:val="single" w:sz="4" w:space="1" w:color="auto"/>
        </w:pBdr>
        <w:rPr>
          <w:rFonts w:eastAsia="Calibri"/>
          <w:bCs/>
          <w:lang w:eastAsia="lt-LT"/>
        </w:rPr>
      </w:pPr>
    </w:p>
    <w:p w14:paraId="0F9AE217" w14:textId="77777777" w:rsidR="00CD4E2A" w:rsidRDefault="000A76E3">
      <w:pPr>
        <w:widowControl w:val="0"/>
        <w:pBdr>
          <w:top w:val="single" w:sz="4" w:space="1" w:color="auto"/>
          <w:left w:val="single" w:sz="4" w:space="1" w:color="auto"/>
          <w:bottom w:val="single" w:sz="4" w:space="1" w:color="auto"/>
          <w:right w:val="single" w:sz="4" w:space="1" w:color="auto"/>
        </w:pBdr>
        <w:rPr>
          <w:rFonts w:eastAsia="Calibri"/>
          <w:bCs/>
          <w:lang w:eastAsia="lt-LT"/>
        </w:rPr>
      </w:pPr>
      <w:r>
        <w:rPr>
          <w:rFonts w:eastAsia="Calibri"/>
          <w:b/>
          <w:lang w:eastAsia="lt-LT"/>
        </w:rPr>
        <w:t>ETIKETĖ</w:t>
      </w:r>
    </w:p>
    <w:p w14:paraId="43E03557" w14:textId="77777777" w:rsidR="00CD4E2A" w:rsidRDefault="00CD4E2A">
      <w:pPr>
        <w:widowControl w:val="0"/>
        <w:rPr>
          <w:rFonts w:eastAsia="Calibri"/>
          <w:lang w:eastAsia="lt-LT"/>
        </w:rPr>
      </w:pPr>
    </w:p>
    <w:p w14:paraId="0B6B3229" w14:textId="77777777" w:rsidR="00CD4E2A" w:rsidRDefault="00CD4E2A">
      <w:pPr>
        <w:widowControl w:val="0"/>
        <w:rPr>
          <w:rFonts w:eastAsia="Calibri"/>
          <w:lang w:eastAsia="lt-LT"/>
        </w:rPr>
      </w:pPr>
    </w:p>
    <w:p w14:paraId="2A70036C" w14:textId="77777777" w:rsidR="00CD4E2A" w:rsidRDefault="000A76E3">
      <w:pPr>
        <w:widowControl w:val="0"/>
        <w:pBdr>
          <w:top w:val="single" w:sz="4" w:space="1" w:color="auto"/>
          <w:left w:val="single" w:sz="4" w:space="4" w:color="auto"/>
          <w:bottom w:val="single" w:sz="4" w:space="1" w:color="auto"/>
          <w:right w:val="single" w:sz="4" w:space="4" w:color="auto"/>
        </w:pBdr>
        <w:outlineLvl w:val="0"/>
        <w:rPr>
          <w:rFonts w:eastAsia="Calibri"/>
          <w:lang w:eastAsia="lt-LT"/>
        </w:rPr>
      </w:pPr>
      <w:r>
        <w:rPr>
          <w:rFonts w:eastAsia="Calibri"/>
          <w:b/>
          <w:lang w:eastAsia="lt-LT"/>
        </w:rPr>
        <w:t>1.</w:t>
      </w:r>
      <w:r>
        <w:rPr>
          <w:rFonts w:eastAsia="Calibri"/>
          <w:b/>
          <w:lang w:eastAsia="lt-LT"/>
        </w:rPr>
        <w:tab/>
        <w:t>VAISTINIO PREPARATO PAVADINIMAS</w:t>
      </w:r>
    </w:p>
    <w:p w14:paraId="26400660" w14:textId="77777777" w:rsidR="00CD4E2A" w:rsidRDefault="00CD4E2A">
      <w:pPr>
        <w:widowControl w:val="0"/>
        <w:rPr>
          <w:rFonts w:eastAsia="Calibri"/>
          <w:lang w:eastAsia="lt-LT"/>
        </w:rPr>
      </w:pPr>
    </w:p>
    <w:p w14:paraId="014156F0" w14:textId="7AD45EBA" w:rsidR="00CD4E2A" w:rsidRPr="00FC773E" w:rsidRDefault="000A76E3">
      <w:pPr>
        <w:widowControl w:val="0"/>
        <w:rPr>
          <w:rFonts w:eastAsia="Calibri"/>
          <w:lang w:val="pt-PT" w:eastAsia="lt-LT"/>
        </w:rPr>
      </w:pPr>
      <w:r w:rsidRPr="00FC773E">
        <w:rPr>
          <w:rFonts w:eastAsia="Calibri"/>
          <w:lang w:val="pt-PT" w:eastAsia="lt-LT"/>
        </w:rPr>
        <w:t>Betaklav 400 mg/57 mg/5 ml milteliai geriamajai suspensijai</w:t>
      </w:r>
    </w:p>
    <w:p w14:paraId="42B0E24B" w14:textId="77777777" w:rsidR="00CD4E2A" w:rsidRPr="00FC773E" w:rsidRDefault="00CD4E2A">
      <w:pPr>
        <w:widowControl w:val="0"/>
        <w:rPr>
          <w:rFonts w:eastAsia="Calibri"/>
          <w:lang w:val="pt-PT" w:eastAsia="lt-LT"/>
        </w:rPr>
      </w:pPr>
    </w:p>
    <w:p w14:paraId="16E63E6D" w14:textId="77777777" w:rsidR="00CD4E2A" w:rsidRPr="00FC773E" w:rsidRDefault="000A76E3">
      <w:pPr>
        <w:rPr>
          <w:rFonts w:eastAsia="Calibri"/>
          <w:lang w:val="pt-PT" w:eastAsia="lt-LT"/>
        </w:rPr>
      </w:pPr>
      <w:r>
        <w:rPr>
          <w:lang w:val="sl-SI" w:eastAsia="sl-SI"/>
        </w:rPr>
        <w:t>amoxicillinum/acidum clavulanicum</w:t>
      </w:r>
    </w:p>
    <w:p w14:paraId="19F59F1C" w14:textId="77777777" w:rsidR="00CD4E2A" w:rsidRPr="00FC773E" w:rsidRDefault="00CD4E2A">
      <w:pPr>
        <w:widowControl w:val="0"/>
        <w:rPr>
          <w:rFonts w:eastAsia="Calibri"/>
          <w:lang w:val="pt-PT" w:eastAsia="lt-LT"/>
        </w:rPr>
      </w:pPr>
    </w:p>
    <w:p w14:paraId="7EE5C1E5" w14:textId="77777777" w:rsidR="00CD4E2A" w:rsidRPr="00FC773E" w:rsidRDefault="00CD4E2A">
      <w:pPr>
        <w:widowControl w:val="0"/>
        <w:rPr>
          <w:rFonts w:eastAsia="Calibri"/>
          <w:lang w:val="pt-PT" w:eastAsia="lt-LT"/>
        </w:rPr>
      </w:pPr>
    </w:p>
    <w:p w14:paraId="4F4C6E65" w14:textId="77777777" w:rsidR="00CD4E2A" w:rsidRPr="00FC773E" w:rsidRDefault="000A76E3">
      <w:pPr>
        <w:widowControl w:val="0"/>
        <w:pBdr>
          <w:top w:val="single" w:sz="4" w:space="1" w:color="auto"/>
          <w:left w:val="single" w:sz="4" w:space="4" w:color="auto"/>
          <w:bottom w:val="single" w:sz="4" w:space="1" w:color="auto"/>
          <w:right w:val="single" w:sz="4" w:space="4" w:color="auto"/>
        </w:pBdr>
        <w:outlineLvl w:val="0"/>
        <w:rPr>
          <w:rFonts w:eastAsia="Calibri"/>
          <w:b/>
          <w:lang w:val="pt-PT" w:eastAsia="lt-LT"/>
        </w:rPr>
      </w:pPr>
      <w:r w:rsidRPr="00FC773E">
        <w:rPr>
          <w:rFonts w:eastAsia="Calibri"/>
          <w:b/>
          <w:lang w:val="pt-PT" w:eastAsia="lt-LT"/>
        </w:rPr>
        <w:t>2.</w:t>
      </w:r>
      <w:r w:rsidRPr="00FC773E">
        <w:rPr>
          <w:rFonts w:eastAsia="Calibri"/>
          <w:b/>
          <w:lang w:val="pt-PT" w:eastAsia="lt-LT"/>
        </w:rPr>
        <w:tab/>
        <w:t>VEIKLIOJI (-IOS) MEDŽIAGA (-OS) IR JOS (-Ų) KIEKIS (-IAI)</w:t>
      </w:r>
    </w:p>
    <w:p w14:paraId="4233EA70" w14:textId="77777777" w:rsidR="00CD4E2A" w:rsidRPr="00FC773E" w:rsidRDefault="00CD4E2A">
      <w:pPr>
        <w:widowControl w:val="0"/>
        <w:rPr>
          <w:rFonts w:eastAsia="Calibri"/>
          <w:lang w:val="pt-PT" w:eastAsia="lt-LT"/>
        </w:rPr>
      </w:pPr>
    </w:p>
    <w:p w14:paraId="5CB5AB0B" w14:textId="77777777" w:rsidR="00CD4E2A" w:rsidRPr="00FC773E" w:rsidRDefault="000A76E3">
      <w:pPr>
        <w:widowControl w:val="0"/>
        <w:rPr>
          <w:rFonts w:eastAsia="Calibri"/>
          <w:lang w:val="pt-PT" w:eastAsia="lt-LT"/>
        </w:rPr>
      </w:pPr>
      <w:r w:rsidRPr="00FC773E">
        <w:rPr>
          <w:rFonts w:eastAsia="Calibri"/>
          <w:lang w:val="pt-PT" w:eastAsia="lt-LT"/>
        </w:rPr>
        <w:t>5 ml suspensijos yra 400 mg amoksicilino (amoksicilino trihidrato pavidalu) ir 57 mg klavulano rūgšties (kalio klavulanato pavidalu).</w:t>
      </w:r>
    </w:p>
    <w:p w14:paraId="406FB577" w14:textId="77777777" w:rsidR="00CD4E2A" w:rsidRPr="00FC773E" w:rsidRDefault="000A76E3">
      <w:pPr>
        <w:widowControl w:val="0"/>
        <w:rPr>
          <w:rFonts w:eastAsia="Calibri"/>
          <w:lang w:val="pt-PT" w:eastAsia="lt-LT"/>
        </w:rPr>
      </w:pPr>
      <w:r w:rsidRPr="00FC773E">
        <w:rPr>
          <w:rFonts w:eastAsia="Calibri"/>
          <w:lang w:val="pt-PT" w:eastAsia="lt-LT"/>
        </w:rPr>
        <w:t>1 ml suspensijos yra 80 mg amoksicilino (amoksicilino trihidrato pavidalu) ir 11,4 mg klavulano rūgšties (kalio klavulanato pavidalu).</w:t>
      </w:r>
    </w:p>
    <w:p w14:paraId="1891625C" w14:textId="77777777" w:rsidR="00CD4E2A" w:rsidRPr="00FC773E" w:rsidRDefault="00CD4E2A">
      <w:pPr>
        <w:widowControl w:val="0"/>
        <w:rPr>
          <w:rFonts w:eastAsia="Calibri"/>
          <w:lang w:val="pt-PT" w:eastAsia="lt-LT"/>
        </w:rPr>
      </w:pPr>
    </w:p>
    <w:p w14:paraId="1C772BE1" w14:textId="77777777" w:rsidR="00CD4E2A" w:rsidRPr="00FC773E" w:rsidRDefault="00CD4E2A">
      <w:pPr>
        <w:widowControl w:val="0"/>
        <w:rPr>
          <w:rFonts w:eastAsia="Calibri"/>
          <w:lang w:val="pt-PT" w:eastAsia="lt-LT"/>
        </w:rPr>
      </w:pPr>
    </w:p>
    <w:p w14:paraId="22DB2304" w14:textId="77777777" w:rsidR="00CD4E2A" w:rsidRPr="00FC773E" w:rsidRDefault="000A76E3">
      <w:pPr>
        <w:widowControl w:val="0"/>
        <w:pBdr>
          <w:top w:val="single" w:sz="4" w:space="1" w:color="auto"/>
          <w:left w:val="single" w:sz="4" w:space="4" w:color="auto"/>
          <w:bottom w:val="single" w:sz="4" w:space="1" w:color="auto"/>
          <w:right w:val="single" w:sz="4" w:space="4" w:color="auto"/>
        </w:pBdr>
        <w:outlineLvl w:val="0"/>
        <w:rPr>
          <w:rFonts w:eastAsia="Calibri"/>
          <w:lang w:val="pt-PT" w:eastAsia="lt-LT"/>
        </w:rPr>
      </w:pPr>
      <w:r w:rsidRPr="00FC773E">
        <w:rPr>
          <w:rFonts w:eastAsia="Calibri"/>
          <w:b/>
          <w:lang w:val="pt-PT" w:eastAsia="lt-LT"/>
        </w:rPr>
        <w:t>3.</w:t>
      </w:r>
      <w:r w:rsidRPr="00FC773E">
        <w:rPr>
          <w:rFonts w:eastAsia="Calibri"/>
          <w:b/>
          <w:lang w:val="pt-PT" w:eastAsia="lt-LT"/>
        </w:rPr>
        <w:tab/>
        <w:t>PAGALBINIŲ MEDŽIAGŲ SĄRAŠAS</w:t>
      </w:r>
    </w:p>
    <w:p w14:paraId="4BDB26D8" w14:textId="77777777" w:rsidR="00CD4E2A" w:rsidRPr="00FC773E" w:rsidRDefault="00CD4E2A">
      <w:pPr>
        <w:widowControl w:val="0"/>
        <w:rPr>
          <w:rFonts w:eastAsia="Calibri"/>
          <w:lang w:val="pt-PT" w:eastAsia="lt-LT"/>
        </w:rPr>
      </w:pPr>
    </w:p>
    <w:p w14:paraId="316E16DE" w14:textId="77777777" w:rsidR="00CD4E2A" w:rsidRPr="00FC773E" w:rsidRDefault="000A76E3">
      <w:pPr>
        <w:widowControl w:val="0"/>
        <w:rPr>
          <w:rFonts w:eastAsia="Calibri"/>
          <w:lang w:val="pt-PT" w:eastAsia="lt-LT"/>
        </w:rPr>
      </w:pPr>
      <w:r w:rsidRPr="00FC773E">
        <w:rPr>
          <w:rFonts w:eastAsia="Calibri"/>
          <w:lang w:val="pt-PT" w:eastAsia="lt-LT"/>
        </w:rPr>
        <w:t>Sudėtyje yra aspartamo (E951) ir kalio.</w:t>
      </w:r>
    </w:p>
    <w:p w14:paraId="677019CA" w14:textId="77777777" w:rsidR="00CD4E2A" w:rsidRPr="00FC773E" w:rsidRDefault="000A76E3">
      <w:pPr>
        <w:widowControl w:val="0"/>
        <w:rPr>
          <w:rFonts w:eastAsia="Calibri"/>
          <w:lang w:val="pt-PT" w:eastAsia="lt-LT"/>
        </w:rPr>
      </w:pPr>
      <w:r w:rsidRPr="00FC773E">
        <w:rPr>
          <w:rFonts w:eastAsia="Calibri"/>
          <w:lang w:val="pt-PT" w:eastAsia="lt-LT"/>
        </w:rPr>
        <w:t>Daugiau informacijos pateikiama pakuotės lapelyje.</w:t>
      </w:r>
    </w:p>
    <w:p w14:paraId="529A3DBD" w14:textId="77777777" w:rsidR="00CD4E2A" w:rsidRPr="00FC773E" w:rsidRDefault="00CD4E2A">
      <w:pPr>
        <w:widowControl w:val="0"/>
        <w:rPr>
          <w:rFonts w:eastAsia="Calibri"/>
          <w:lang w:val="pt-PT" w:eastAsia="lt-LT"/>
        </w:rPr>
      </w:pPr>
    </w:p>
    <w:p w14:paraId="023F4FF5" w14:textId="77777777" w:rsidR="00CD4E2A" w:rsidRPr="00FC773E" w:rsidRDefault="00CD4E2A">
      <w:pPr>
        <w:widowControl w:val="0"/>
        <w:rPr>
          <w:rFonts w:eastAsia="Calibri"/>
          <w:lang w:val="pt-PT" w:eastAsia="lt-LT"/>
        </w:rPr>
      </w:pPr>
    </w:p>
    <w:p w14:paraId="51EB2ABE" w14:textId="77777777" w:rsidR="00CD4E2A" w:rsidRPr="00FC773E" w:rsidRDefault="000A76E3">
      <w:pPr>
        <w:widowControl w:val="0"/>
        <w:pBdr>
          <w:top w:val="single" w:sz="4" w:space="1" w:color="auto"/>
          <w:left w:val="single" w:sz="4" w:space="4" w:color="auto"/>
          <w:bottom w:val="single" w:sz="4" w:space="1" w:color="auto"/>
          <w:right w:val="single" w:sz="4" w:space="4" w:color="auto"/>
        </w:pBdr>
        <w:outlineLvl w:val="0"/>
        <w:rPr>
          <w:rFonts w:eastAsia="Calibri"/>
          <w:lang w:val="pt-PT" w:eastAsia="lt-LT"/>
        </w:rPr>
      </w:pPr>
      <w:r w:rsidRPr="00FC773E">
        <w:rPr>
          <w:rFonts w:eastAsia="Calibri"/>
          <w:b/>
          <w:lang w:val="pt-PT" w:eastAsia="lt-LT"/>
        </w:rPr>
        <w:t>4.</w:t>
      </w:r>
      <w:r w:rsidRPr="00FC773E">
        <w:rPr>
          <w:rFonts w:eastAsia="Calibri"/>
          <w:b/>
          <w:lang w:val="pt-PT" w:eastAsia="lt-LT"/>
        </w:rPr>
        <w:tab/>
        <w:t>FARMACINĖ FORMA IR KIEKIS PAKUOTĖJE</w:t>
      </w:r>
    </w:p>
    <w:p w14:paraId="45D39278" w14:textId="77777777" w:rsidR="00CD4E2A" w:rsidRPr="00FC773E" w:rsidRDefault="00CD4E2A">
      <w:pPr>
        <w:widowControl w:val="0"/>
        <w:rPr>
          <w:rFonts w:eastAsia="Calibri"/>
          <w:lang w:val="pt-PT" w:eastAsia="lt-LT"/>
        </w:rPr>
      </w:pPr>
    </w:p>
    <w:p w14:paraId="60A6CF19" w14:textId="77777777" w:rsidR="00CD4E2A" w:rsidRPr="00FC773E" w:rsidRDefault="000A76E3">
      <w:pPr>
        <w:widowControl w:val="0"/>
        <w:rPr>
          <w:lang w:val="pt-PT" w:eastAsia="sl-SI"/>
        </w:rPr>
      </w:pPr>
      <w:r w:rsidRPr="00FC773E">
        <w:rPr>
          <w:bCs/>
          <w:highlight w:val="lightGray"/>
          <w:lang w:val="pt-PT"/>
        </w:rPr>
        <w:t>Milteliai geriamajai suspensijai</w:t>
      </w:r>
    </w:p>
    <w:p w14:paraId="7A63D330" w14:textId="77777777" w:rsidR="00CD4E2A" w:rsidRPr="00FC773E" w:rsidRDefault="00CD4E2A">
      <w:pPr>
        <w:widowControl w:val="0"/>
        <w:rPr>
          <w:lang w:val="pt-PT" w:eastAsia="sl-SI"/>
        </w:rPr>
      </w:pPr>
    </w:p>
    <w:p w14:paraId="62A9C1DC" w14:textId="77777777" w:rsidR="00CD4E2A" w:rsidRPr="00FC773E" w:rsidRDefault="000A76E3">
      <w:pPr>
        <w:widowControl w:val="0"/>
        <w:rPr>
          <w:lang w:val="pt-PT" w:eastAsia="sl-SI"/>
        </w:rPr>
      </w:pPr>
      <w:r w:rsidRPr="00FC773E">
        <w:rPr>
          <w:lang w:val="pt-PT" w:eastAsia="sl-SI"/>
        </w:rPr>
        <w:t>Milteliai 30 ml geriamosios suspensijos paruošti</w:t>
      </w:r>
    </w:p>
    <w:p w14:paraId="257F04A4" w14:textId="77777777" w:rsidR="00CD4E2A" w:rsidRPr="00FC773E" w:rsidRDefault="000A76E3">
      <w:pPr>
        <w:widowControl w:val="0"/>
        <w:rPr>
          <w:highlight w:val="lightGray"/>
          <w:lang w:val="pt-PT" w:eastAsia="sl-SI"/>
        </w:rPr>
      </w:pPr>
      <w:r w:rsidRPr="00FC773E">
        <w:rPr>
          <w:highlight w:val="lightGray"/>
          <w:lang w:val="pt-PT" w:eastAsia="sl-SI"/>
        </w:rPr>
        <w:t>Milteliai 60 ml geriamosios suspensijos paruošti</w:t>
      </w:r>
    </w:p>
    <w:p w14:paraId="14E1DAC0" w14:textId="77777777" w:rsidR="00CD4E2A" w:rsidRPr="00FC773E" w:rsidRDefault="000A76E3">
      <w:pPr>
        <w:widowControl w:val="0"/>
        <w:rPr>
          <w:highlight w:val="lightGray"/>
          <w:lang w:val="pt-PT" w:eastAsia="sl-SI"/>
        </w:rPr>
      </w:pPr>
      <w:r w:rsidRPr="00FC773E">
        <w:rPr>
          <w:highlight w:val="lightGray"/>
          <w:lang w:val="pt-PT" w:eastAsia="sl-SI"/>
        </w:rPr>
        <w:t>Milteliai 70 ml geriamosios suspensijos paruošti</w:t>
      </w:r>
    </w:p>
    <w:p w14:paraId="3791C30E" w14:textId="77777777" w:rsidR="00CD4E2A" w:rsidRPr="00FC773E" w:rsidRDefault="000A76E3">
      <w:pPr>
        <w:widowControl w:val="0"/>
        <w:rPr>
          <w:lang w:val="pt-PT"/>
        </w:rPr>
      </w:pPr>
      <w:r w:rsidRPr="00FC773E">
        <w:rPr>
          <w:highlight w:val="lightGray"/>
          <w:lang w:val="pt-PT" w:eastAsia="sl-SI"/>
        </w:rPr>
        <w:t>Milteliai 100 ml geriamosios suspensijos paruošti</w:t>
      </w:r>
    </w:p>
    <w:p w14:paraId="6DF4B89D" w14:textId="77777777" w:rsidR="00CD4E2A" w:rsidRPr="00FC773E" w:rsidRDefault="00CD4E2A">
      <w:pPr>
        <w:widowControl w:val="0"/>
        <w:rPr>
          <w:rFonts w:eastAsia="Calibri"/>
          <w:lang w:val="pt-PT" w:eastAsia="lt-LT"/>
        </w:rPr>
      </w:pPr>
    </w:p>
    <w:p w14:paraId="605B58A4" w14:textId="77777777" w:rsidR="00CD4E2A" w:rsidRPr="00FC773E" w:rsidRDefault="00CD4E2A">
      <w:pPr>
        <w:widowControl w:val="0"/>
        <w:rPr>
          <w:rFonts w:eastAsia="Calibri"/>
          <w:lang w:val="pt-PT" w:eastAsia="lt-LT"/>
        </w:rPr>
      </w:pPr>
    </w:p>
    <w:p w14:paraId="2B64844A" w14:textId="77777777" w:rsidR="00CD4E2A" w:rsidRPr="00FC773E" w:rsidRDefault="000A76E3">
      <w:pPr>
        <w:widowControl w:val="0"/>
        <w:pBdr>
          <w:top w:val="single" w:sz="4" w:space="1" w:color="auto"/>
          <w:left w:val="single" w:sz="4" w:space="4" w:color="auto"/>
          <w:bottom w:val="single" w:sz="4" w:space="1" w:color="auto"/>
          <w:right w:val="single" w:sz="4" w:space="4" w:color="auto"/>
        </w:pBdr>
        <w:outlineLvl w:val="0"/>
        <w:rPr>
          <w:rFonts w:eastAsia="Calibri"/>
          <w:lang w:val="pt-PT" w:eastAsia="lt-LT"/>
        </w:rPr>
      </w:pPr>
      <w:r w:rsidRPr="00FC773E">
        <w:rPr>
          <w:rFonts w:eastAsia="Calibri"/>
          <w:b/>
          <w:lang w:val="pt-PT" w:eastAsia="lt-LT"/>
        </w:rPr>
        <w:t>5.</w:t>
      </w:r>
      <w:r w:rsidRPr="00FC773E">
        <w:rPr>
          <w:rFonts w:eastAsia="Calibri"/>
          <w:b/>
          <w:lang w:val="pt-PT" w:eastAsia="lt-LT"/>
        </w:rPr>
        <w:tab/>
        <w:t>VARTOJIMO METODAS IR BŪDAS (-AI)</w:t>
      </w:r>
    </w:p>
    <w:p w14:paraId="4A33D643" w14:textId="77777777" w:rsidR="00CD4E2A" w:rsidRPr="00FC773E" w:rsidRDefault="00CD4E2A">
      <w:pPr>
        <w:widowControl w:val="0"/>
        <w:rPr>
          <w:rFonts w:eastAsia="Calibri"/>
          <w:i/>
          <w:lang w:val="pt-PT" w:eastAsia="lt-LT"/>
        </w:rPr>
      </w:pPr>
    </w:p>
    <w:p w14:paraId="41AF97D7" w14:textId="77777777" w:rsidR="00CD4E2A" w:rsidRPr="00FC773E" w:rsidRDefault="000A76E3">
      <w:pPr>
        <w:widowControl w:val="0"/>
        <w:rPr>
          <w:rFonts w:eastAsia="Calibri"/>
          <w:lang w:val="pt-PT" w:eastAsia="lt-LT"/>
        </w:rPr>
      </w:pPr>
      <w:r w:rsidRPr="00FC773E">
        <w:rPr>
          <w:rFonts w:eastAsia="Calibri"/>
          <w:lang w:val="pt-PT" w:eastAsia="lt-LT"/>
        </w:rPr>
        <w:t>Vartoti per burną</w:t>
      </w:r>
    </w:p>
    <w:p w14:paraId="0860E23C" w14:textId="77777777" w:rsidR="00CD4E2A" w:rsidRPr="00FC773E" w:rsidRDefault="000A76E3">
      <w:pPr>
        <w:widowControl w:val="0"/>
        <w:rPr>
          <w:rFonts w:eastAsia="Calibri"/>
          <w:lang w:val="pt-PT" w:eastAsia="lt-LT"/>
        </w:rPr>
      </w:pPr>
      <w:r w:rsidRPr="00FC773E">
        <w:rPr>
          <w:rFonts w:eastAsia="Calibri"/>
          <w:lang w:val="pt-PT" w:eastAsia="lt-LT"/>
        </w:rPr>
        <w:t>Prieš vartojimą perskaitykite pakuotės lapelį.</w:t>
      </w:r>
    </w:p>
    <w:p w14:paraId="07D3C415" w14:textId="77777777" w:rsidR="00CD4E2A" w:rsidRPr="00FC773E" w:rsidRDefault="000A76E3">
      <w:pPr>
        <w:widowControl w:val="0"/>
        <w:rPr>
          <w:rFonts w:eastAsia="Calibri"/>
          <w:lang w:val="pt-PT" w:eastAsia="lt-LT"/>
        </w:rPr>
      </w:pPr>
      <w:r w:rsidRPr="00FC773E">
        <w:rPr>
          <w:rFonts w:eastAsia="Calibri"/>
          <w:lang w:val="pt-PT" w:eastAsia="lt-LT"/>
        </w:rPr>
        <w:t>Kiekvieną kartą prieš vartojimą buteliuką pakratykite.</w:t>
      </w:r>
    </w:p>
    <w:p w14:paraId="62161A84" w14:textId="77777777" w:rsidR="00CD4E2A" w:rsidRPr="00FC773E" w:rsidRDefault="00CD4E2A">
      <w:pPr>
        <w:widowControl w:val="0"/>
        <w:rPr>
          <w:rFonts w:eastAsia="Calibri"/>
          <w:lang w:val="pt-PT" w:eastAsia="lt-LT"/>
        </w:rPr>
      </w:pPr>
    </w:p>
    <w:p w14:paraId="05041F56" w14:textId="77777777" w:rsidR="00CD4E2A" w:rsidRPr="00FC773E" w:rsidRDefault="00CD4E2A">
      <w:pPr>
        <w:widowControl w:val="0"/>
        <w:rPr>
          <w:rFonts w:eastAsia="Calibri"/>
          <w:lang w:val="pt-PT" w:eastAsia="lt-LT"/>
        </w:rPr>
      </w:pPr>
    </w:p>
    <w:p w14:paraId="0A32D081" w14:textId="77777777" w:rsidR="00CD4E2A" w:rsidRPr="00FC773E" w:rsidRDefault="000A76E3">
      <w:pPr>
        <w:widowControl w:val="0"/>
        <w:pBdr>
          <w:top w:val="single" w:sz="4" w:space="1" w:color="auto"/>
          <w:left w:val="single" w:sz="4" w:space="4" w:color="auto"/>
          <w:bottom w:val="single" w:sz="4" w:space="1" w:color="auto"/>
          <w:right w:val="single" w:sz="4" w:space="4" w:color="auto"/>
        </w:pBdr>
        <w:outlineLvl w:val="0"/>
        <w:rPr>
          <w:rFonts w:eastAsia="Calibri"/>
          <w:lang w:val="pt-PT" w:eastAsia="lt-LT"/>
        </w:rPr>
      </w:pPr>
      <w:r w:rsidRPr="00FC773E">
        <w:rPr>
          <w:rFonts w:eastAsia="Calibri"/>
          <w:b/>
          <w:lang w:val="pt-PT" w:eastAsia="lt-LT"/>
        </w:rPr>
        <w:t>6.</w:t>
      </w:r>
      <w:r w:rsidRPr="00FC773E">
        <w:rPr>
          <w:rFonts w:eastAsia="Calibri"/>
          <w:b/>
          <w:lang w:val="pt-PT" w:eastAsia="lt-LT"/>
        </w:rPr>
        <w:tab/>
        <w:t>SPECIALUS ĮSPĖJIMAS, KAD VAISTINĮ PREPARATĄ BŪTINA LAIKYTI VAIKAMS NEPASTEBIMOJE IR NEPASIEKIAMOJE VIETOJE</w:t>
      </w:r>
    </w:p>
    <w:p w14:paraId="5A75A96C" w14:textId="77777777" w:rsidR="00CD4E2A" w:rsidRPr="00FC773E" w:rsidRDefault="00CD4E2A">
      <w:pPr>
        <w:widowControl w:val="0"/>
        <w:rPr>
          <w:rFonts w:eastAsia="Calibri"/>
          <w:lang w:val="pt-PT" w:eastAsia="lt-LT"/>
        </w:rPr>
      </w:pPr>
    </w:p>
    <w:p w14:paraId="6EF175CA" w14:textId="77777777" w:rsidR="00CD4E2A" w:rsidRPr="00FC773E" w:rsidRDefault="000A76E3">
      <w:pPr>
        <w:widowControl w:val="0"/>
        <w:rPr>
          <w:rFonts w:eastAsia="Calibri"/>
          <w:iCs/>
          <w:lang w:val="pt-PT" w:eastAsia="lt-LT"/>
        </w:rPr>
      </w:pPr>
      <w:r w:rsidRPr="00FC773E">
        <w:rPr>
          <w:rFonts w:eastAsia="Calibri"/>
          <w:iCs/>
          <w:lang w:val="pt-PT" w:eastAsia="lt-LT"/>
        </w:rPr>
        <w:t>Laikyti vaikams nepastebimoje ir nepasiekiamoje vietoje.</w:t>
      </w:r>
    </w:p>
    <w:p w14:paraId="4040B341" w14:textId="77777777" w:rsidR="00CD4E2A" w:rsidRPr="00FC773E" w:rsidRDefault="00CD4E2A">
      <w:pPr>
        <w:widowControl w:val="0"/>
        <w:rPr>
          <w:rFonts w:eastAsia="Calibri"/>
          <w:lang w:val="pt-PT" w:eastAsia="lt-LT"/>
        </w:rPr>
      </w:pPr>
    </w:p>
    <w:p w14:paraId="0D299B9C" w14:textId="77777777" w:rsidR="00CD4E2A" w:rsidRPr="00FC773E" w:rsidRDefault="00CD4E2A">
      <w:pPr>
        <w:widowControl w:val="0"/>
        <w:rPr>
          <w:rFonts w:eastAsia="Calibri"/>
          <w:lang w:val="pt-PT" w:eastAsia="lt-LT"/>
        </w:rPr>
      </w:pPr>
    </w:p>
    <w:p w14:paraId="10435EBB" w14:textId="77777777" w:rsidR="00CD4E2A" w:rsidRPr="00FC773E" w:rsidRDefault="000A76E3">
      <w:pPr>
        <w:widowControl w:val="0"/>
        <w:pBdr>
          <w:top w:val="single" w:sz="4" w:space="1" w:color="auto"/>
          <w:left w:val="single" w:sz="4" w:space="4" w:color="auto"/>
          <w:bottom w:val="single" w:sz="4" w:space="1" w:color="auto"/>
          <w:right w:val="single" w:sz="4" w:space="4" w:color="auto"/>
        </w:pBdr>
        <w:outlineLvl w:val="0"/>
        <w:rPr>
          <w:rFonts w:eastAsia="Calibri"/>
          <w:lang w:val="pt-PT" w:eastAsia="lt-LT"/>
        </w:rPr>
      </w:pPr>
      <w:r w:rsidRPr="00FC773E">
        <w:rPr>
          <w:rFonts w:eastAsia="Calibri"/>
          <w:b/>
          <w:lang w:val="pt-PT" w:eastAsia="lt-LT"/>
        </w:rPr>
        <w:t>7.</w:t>
      </w:r>
      <w:r w:rsidRPr="00FC773E">
        <w:rPr>
          <w:rFonts w:eastAsia="Calibri"/>
          <w:b/>
          <w:lang w:val="pt-PT" w:eastAsia="lt-LT"/>
        </w:rPr>
        <w:tab/>
        <w:t>KITAS (-I) SPECIALUS (-ŪS) ĮSPĖJIMAS (-AI) (JEI REIKIA)</w:t>
      </w:r>
    </w:p>
    <w:p w14:paraId="0395E21C" w14:textId="77777777" w:rsidR="00CD4E2A" w:rsidRPr="00FC773E" w:rsidRDefault="00CD4E2A">
      <w:pPr>
        <w:widowControl w:val="0"/>
        <w:rPr>
          <w:rFonts w:eastAsia="Calibri"/>
          <w:lang w:val="pt-PT" w:eastAsia="lt-LT"/>
        </w:rPr>
      </w:pPr>
    </w:p>
    <w:p w14:paraId="28100C2A" w14:textId="77777777" w:rsidR="00CD4E2A" w:rsidRPr="00FC773E" w:rsidRDefault="00CD4E2A">
      <w:pPr>
        <w:widowControl w:val="0"/>
        <w:rPr>
          <w:rFonts w:eastAsia="Calibri"/>
          <w:lang w:val="pt-PT" w:eastAsia="lt-LT"/>
        </w:rPr>
      </w:pPr>
    </w:p>
    <w:p w14:paraId="0AAF5F62" w14:textId="77777777" w:rsidR="00CD4E2A" w:rsidRPr="00FC773E" w:rsidRDefault="000A76E3">
      <w:pPr>
        <w:widowControl w:val="0"/>
        <w:pBdr>
          <w:top w:val="single" w:sz="4" w:space="1" w:color="auto"/>
          <w:left w:val="single" w:sz="4" w:space="4" w:color="auto"/>
          <w:bottom w:val="single" w:sz="4" w:space="1" w:color="auto"/>
          <w:right w:val="single" w:sz="4" w:space="4" w:color="auto"/>
        </w:pBdr>
        <w:outlineLvl w:val="0"/>
        <w:rPr>
          <w:rFonts w:eastAsia="Calibri"/>
          <w:lang w:val="pt-PT" w:eastAsia="lt-LT"/>
        </w:rPr>
      </w:pPr>
      <w:r w:rsidRPr="00FC773E">
        <w:rPr>
          <w:rFonts w:eastAsia="Calibri"/>
          <w:b/>
          <w:lang w:val="pt-PT" w:eastAsia="lt-LT"/>
        </w:rPr>
        <w:t>8.</w:t>
      </w:r>
      <w:r w:rsidRPr="00FC773E">
        <w:rPr>
          <w:rFonts w:eastAsia="Calibri"/>
          <w:b/>
          <w:lang w:val="pt-PT" w:eastAsia="lt-LT"/>
        </w:rPr>
        <w:tab/>
        <w:t>TINKAMUMO LAIKAS</w:t>
      </w:r>
    </w:p>
    <w:p w14:paraId="04EAE7F4" w14:textId="77777777" w:rsidR="00CD4E2A" w:rsidRPr="00FC773E" w:rsidRDefault="00CD4E2A">
      <w:pPr>
        <w:widowControl w:val="0"/>
        <w:rPr>
          <w:rFonts w:eastAsia="Calibri"/>
          <w:i/>
          <w:lang w:val="pt-PT" w:eastAsia="lt-LT"/>
        </w:rPr>
      </w:pPr>
    </w:p>
    <w:p w14:paraId="42D13BB4" w14:textId="77777777" w:rsidR="00CD4E2A" w:rsidRPr="00FC773E" w:rsidRDefault="000A76E3">
      <w:pPr>
        <w:widowControl w:val="0"/>
        <w:rPr>
          <w:rFonts w:eastAsia="Calibri"/>
          <w:lang w:val="pt-PT" w:eastAsia="lt-LT"/>
        </w:rPr>
      </w:pPr>
      <w:r w:rsidRPr="00FC773E">
        <w:rPr>
          <w:rFonts w:eastAsia="Calibri"/>
          <w:lang w:val="pt-PT" w:eastAsia="lt-LT"/>
        </w:rPr>
        <w:t>EXP (mm/MMMM)</w:t>
      </w:r>
    </w:p>
    <w:p w14:paraId="6FEC4DD7" w14:textId="77777777" w:rsidR="00CD4E2A" w:rsidRPr="00FC773E" w:rsidRDefault="00CD4E2A">
      <w:pPr>
        <w:widowControl w:val="0"/>
        <w:rPr>
          <w:rFonts w:eastAsia="Calibri"/>
          <w:lang w:val="pt-PT" w:eastAsia="lt-LT"/>
        </w:rPr>
      </w:pPr>
    </w:p>
    <w:p w14:paraId="57732F0F" w14:textId="77777777" w:rsidR="00CD4E2A" w:rsidRPr="00FC773E" w:rsidRDefault="000A76E3">
      <w:pPr>
        <w:widowControl w:val="0"/>
        <w:rPr>
          <w:rFonts w:eastAsia="Calibri"/>
          <w:lang w:val="pt-PT" w:eastAsia="lt-LT"/>
        </w:rPr>
      </w:pPr>
      <w:r w:rsidRPr="00FC773E">
        <w:rPr>
          <w:rFonts w:eastAsia="Calibri"/>
          <w:lang w:val="pt-PT" w:eastAsia="lt-LT"/>
        </w:rPr>
        <w:t>Paruoštą vaistą suvartoti per 7 dienas.</w:t>
      </w:r>
    </w:p>
    <w:p w14:paraId="78E13953" w14:textId="77777777" w:rsidR="00CD4E2A" w:rsidRPr="00FC773E" w:rsidRDefault="00CD4E2A">
      <w:pPr>
        <w:widowControl w:val="0"/>
        <w:rPr>
          <w:rFonts w:eastAsia="Calibri"/>
          <w:lang w:val="pt-PT" w:eastAsia="lt-LT"/>
        </w:rPr>
      </w:pPr>
    </w:p>
    <w:p w14:paraId="73610E0D" w14:textId="77777777" w:rsidR="00CD4E2A" w:rsidRPr="00FC773E" w:rsidRDefault="00CD4E2A">
      <w:pPr>
        <w:widowControl w:val="0"/>
        <w:rPr>
          <w:rFonts w:eastAsia="Calibri"/>
          <w:lang w:val="pt-PT" w:eastAsia="lt-LT"/>
        </w:rPr>
      </w:pPr>
    </w:p>
    <w:p w14:paraId="6D64EDF3" w14:textId="77777777" w:rsidR="00CD4E2A" w:rsidRPr="00FC773E" w:rsidRDefault="000A76E3">
      <w:pPr>
        <w:widowControl w:val="0"/>
        <w:pBdr>
          <w:top w:val="single" w:sz="4" w:space="1" w:color="auto"/>
          <w:left w:val="single" w:sz="4" w:space="4" w:color="auto"/>
          <w:bottom w:val="single" w:sz="4" w:space="1" w:color="auto"/>
          <w:right w:val="single" w:sz="4" w:space="4" w:color="auto"/>
        </w:pBdr>
        <w:outlineLvl w:val="0"/>
        <w:rPr>
          <w:rFonts w:eastAsia="Calibri"/>
          <w:lang w:val="pt-PT" w:eastAsia="lt-LT"/>
        </w:rPr>
      </w:pPr>
      <w:r w:rsidRPr="00FC773E">
        <w:rPr>
          <w:rFonts w:eastAsia="Calibri"/>
          <w:b/>
          <w:lang w:val="pt-PT" w:eastAsia="lt-LT"/>
        </w:rPr>
        <w:t>9.</w:t>
      </w:r>
      <w:r w:rsidRPr="00FC773E">
        <w:rPr>
          <w:rFonts w:eastAsia="Calibri"/>
          <w:b/>
          <w:lang w:val="pt-PT" w:eastAsia="lt-LT"/>
        </w:rPr>
        <w:tab/>
        <w:t>SPECIALIOS LAIKYMO SĄLYGOS</w:t>
      </w:r>
    </w:p>
    <w:p w14:paraId="54096C67" w14:textId="77777777" w:rsidR="00CD4E2A" w:rsidRPr="00FC773E" w:rsidRDefault="00CD4E2A">
      <w:pPr>
        <w:widowControl w:val="0"/>
        <w:rPr>
          <w:rFonts w:eastAsia="Calibri"/>
          <w:i/>
          <w:lang w:val="pt-PT" w:eastAsia="lt-LT"/>
        </w:rPr>
      </w:pPr>
    </w:p>
    <w:p w14:paraId="08907F44" w14:textId="77777777" w:rsidR="00CD4E2A" w:rsidRPr="00FC773E" w:rsidRDefault="000A76E3">
      <w:pPr>
        <w:widowControl w:val="0"/>
        <w:rPr>
          <w:rFonts w:eastAsia="Calibri"/>
          <w:lang w:val="pt-PT" w:eastAsia="lt-LT"/>
        </w:rPr>
      </w:pPr>
      <w:r w:rsidRPr="00FC773E">
        <w:rPr>
          <w:rFonts w:eastAsia="Calibri"/>
          <w:i/>
          <w:lang w:val="pt-PT" w:eastAsia="lt-LT"/>
        </w:rPr>
        <w:t>Prieš paruošimą</w:t>
      </w:r>
      <w:r w:rsidRPr="00FC773E">
        <w:rPr>
          <w:rFonts w:eastAsia="Calibri"/>
          <w:lang w:val="pt-PT" w:eastAsia="lt-LT"/>
        </w:rPr>
        <w:t xml:space="preserve"> </w:t>
      </w:r>
    </w:p>
    <w:p w14:paraId="2A6F10FF" w14:textId="77777777" w:rsidR="00CD4E2A" w:rsidRPr="00FC773E" w:rsidRDefault="000A76E3">
      <w:pPr>
        <w:widowControl w:val="0"/>
        <w:rPr>
          <w:rFonts w:eastAsia="Calibri"/>
          <w:lang w:val="pt-PT" w:eastAsia="lt-LT"/>
        </w:rPr>
      </w:pPr>
      <w:r w:rsidRPr="00FC773E">
        <w:rPr>
          <w:rFonts w:eastAsia="Calibri"/>
          <w:lang w:val="pt-PT" w:eastAsia="lt-LT"/>
        </w:rPr>
        <w:t xml:space="preserve">Laikyti ne aukštesnėje kaip </w:t>
      </w:r>
      <w:r w:rsidRPr="00FC773E">
        <w:rPr>
          <w:lang w:val="pt-PT" w:eastAsia="sl-SI"/>
        </w:rPr>
        <w:t>25 °C temperat</w:t>
      </w:r>
      <w:r w:rsidRPr="00FC773E">
        <w:rPr>
          <w:rFonts w:eastAsia="Calibri"/>
          <w:iCs/>
          <w:lang w:val="pt-PT" w:eastAsia="lt-LT"/>
        </w:rPr>
        <w:t>ūroje</w:t>
      </w:r>
      <w:r w:rsidRPr="00FC773E">
        <w:rPr>
          <w:rFonts w:eastAsia="Calibri"/>
          <w:lang w:val="pt-PT" w:eastAsia="lt-LT"/>
        </w:rPr>
        <w:t>.</w:t>
      </w:r>
    </w:p>
    <w:p w14:paraId="01EBD072" w14:textId="77777777" w:rsidR="00CD4E2A" w:rsidRPr="00FC773E" w:rsidRDefault="000A76E3">
      <w:pPr>
        <w:widowControl w:val="0"/>
        <w:rPr>
          <w:rFonts w:eastAsia="Calibri"/>
          <w:lang w:val="pt-PT" w:eastAsia="lt-LT"/>
        </w:rPr>
      </w:pPr>
      <w:r w:rsidRPr="00FC773E">
        <w:rPr>
          <w:rFonts w:eastAsia="Calibri"/>
          <w:lang w:val="pt-PT" w:eastAsia="lt-LT"/>
        </w:rPr>
        <w:t>Laikyti gamintojo pakuotėje, kad vaistas būtų apsaugotas nuo drėgmės.</w:t>
      </w:r>
    </w:p>
    <w:p w14:paraId="4EA855AB" w14:textId="77777777" w:rsidR="00CD4E2A" w:rsidRPr="00FC773E" w:rsidRDefault="000A76E3">
      <w:pPr>
        <w:widowControl w:val="0"/>
        <w:rPr>
          <w:rFonts w:eastAsia="Calibri"/>
          <w:i/>
          <w:lang w:val="pt-PT" w:eastAsia="lt-LT"/>
        </w:rPr>
      </w:pPr>
      <w:r w:rsidRPr="00FC773E">
        <w:rPr>
          <w:rFonts w:eastAsia="Calibri"/>
          <w:i/>
          <w:lang w:val="pt-PT" w:eastAsia="lt-LT"/>
        </w:rPr>
        <w:t>Po paruošimo</w:t>
      </w:r>
    </w:p>
    <w:p w14:paraId="2AEB5A11" w14:textId="77777777" w:rsidR="00CD4E2A" w:rsidRPr="00FC773E" w:rsidRDefault="000A76E3">
      <w:pPr>
        <w:widowControl w:val="0"/>
        <w:rPr>
          <w:rFonts w:eastAsia="Calibri"/>
          <w:lang w:val="pt-PT" w:eastAsia="lt-LT"/>
        </w:rPr>
      </w:pPr>
      <w:r w:rsidRPr="00FC773E">
        <w:rPr>
          <w:snapToGrid w:val="0"/>
          <w:lang w:val="pt-PT"/>
        </w:rPr>
        <w:t>Laikyti šaldytuve (2</w:t>
      </w:r>
      <w:r>
        <w:rPr>
          <w:snapToGrid w:val="0"/>
        </w:rPr>
        <w:sym w:font="Symbol" w:char="F0B0"/>
      </w:r>
      <w:r w:rsidRPr="00FC773E">
        <w:rPr>
          <w:snapToGrid w:val="0"/>
          <w:lang w:val="pt-PT"/>
        </w:rPr>
        <w:t>C - 8</w:t>
      </w:r>
      <w:r>
        <w:rPr>
          <w:snapToGrid w:val="0"/>
        </w:rPr>
        <w:sym w:font="Symbol" w:char="F0B0"/>
      </w:r>
      <w:r w:rsidRPr="00FC773E">
        <w:rPr>
          <w:snapToGrid w:val="0"/>
          <w:lang w:val="pt-PT"/>
        </w:rPr>
        <w:t>C)</w:t>
      </w:r>
      <w:r w:rsidRPr="00FC773E">
        <w:rPr>
          <w:rFonts w:eastAsia="Calibri"/>
          <w:lang w:val="pt-PT" w:eastAsia="lt-LT"/>
        </w:rPr>
        <w:t>.</w:t>
      </w:r>
    </w:p>
    <w:p w14:paraId="21EAF999" w14:textId="77777777" w:rsidR="00CD4E2A" w:rsidRPr="00FC773E" w:rsidRDefault="00CD4E2A">
      <w:pPr>
        <w:widowControl w:val="0"/>
        <w:rPr>
          <w:snapToGrid w:val="0"/>
          <w:color w:val="0D0D0D"/>
          <w:lang w:val="pt-PT"/>
        </w:rPr>
      </w:pPr>
    </w:p>
    <w:p w14:paraId="4E7617A1" w14:textId="77777777" w:rsidR="00CD4E2A" w:rsidRPr="00FC773E" w:rsidRDefault="00CD4E2A">
      <w:pPr>
        <w:widowControl w:val="0"/>
        <w:rPr>
          <w:rFonts w:eastAsia="Calibri"/>
          <w:lang w:val="pt-PT" w:eastAsia="lt-LT"/>
        </w:rPr>
      </w:pPr>
    </w:p>
    <w:p w14:paraId="23756C68" w14:textId="77777777" w:rsidR="00CD4E2A" w:rsidRPr="00FC773E" w:rsidRDefault="000A76E3">
      <w:pPr>
        <w:widowControl w:val="0"/>
        <w:pBdr>
          <w:top w:val="single" w:sz="4" w:space="1" w:color="auto"/>
          <w:left w:val="single" w:sz="4" w:space="4" w:color="auto"/>
          <w:bottom w:val="single" w:sz="4" w:space="1" w:color="auto"/>
          <w:right w:val="single" w:sz="4" w:space="4" w:color="auto"/>
        </w:pBdr>
        <w:outlineLvl w:val="0"/>
        <w:rPr>
          <w:rFonts w:eastAsia="Calibri"/>
          <w:b/>
          <w:lang w:val="pt-PT" w:eastAsia="lt-LT"/>
        </w:rPr>
      </w:pPr>
      <w:r w:rsidRPr="00FC773E">
        <w:rPr>
          <w:rFonts w:eastAsia="Calibri"/>
          <w:b/>
          <w:lang w:val="pt-PT" w:eastAsia="lt-LT"/>
        </w:rPr>
        <w:t>10.</w:t>
      </w:r>
      <w:r w:rsidRPr="00FC773E">
        <w:rPr>
          <w:rFonts w:eastAsia="Calibri"/>
          <w:b/>
          <w:lang w:val="pt-PT" w:eastAsia="lt-LT"/>
        </w:rPr>
        <w:tab/>
      </w:r>
      <w:r w:rsidRPr="00FC773E">
        <w:rPr>
          <w:rFonts w:eastAsia="Calibri"/>
          <w:b/>
          <w:caps/>
          <w:lang w:val="pt-PT" w:eastAsia="lt-LT"/>
        </w:rPr>
        <w:t>specialios atsargumo priemonės DĖL NESUVARTOTO</w:t>
      </w:r>
      <w:r w:rsidRPr="00FC773E">
        <w:rPr>
          <w:rFonts w:eastAsia="Calibri"/>
          <w:b/>
          <w:bCs/>
          <w:lang w:val="pt-PT" w:eastAsia="lt-LT"/>
        </w:rPr>
        <w:t xml:space="preserve"> </w:t>
      </w:r>
      <w:r w:rsidRPr="00FC773E">
        <w:rPr>
          <w:rFonts w:eastAsia="Calibri"/>
          <w:b/>
          <w:bCs/>
          <w:caps/>
          <w:lang w:val="pt-PT" w:eastAsia="lt-LT"/>
        </w:rPr>
        <w:t>VAISTINIO PREPARATO AR JO ATLIEKų</w:t>
      </w:r>
      <w:r w:rsidRPr="00FC773E">
        <w:rPr>
          <w:rFonts w:eastAsia="Calibri"/>
          <w:caps/>
          <w:lang w:val="pt-PT" w:eastAsia="lt-LT"/>
        </w:rPr>
        <w:t xml:space="preserve"> </w:t>
      </w:r>
      <w:r w:rsidRPr="00FC773E">
        <w:rPr>
          <w:rFonts w:eastAsia="Calibri"/>
          <w:b/>
          <w:bCs/>
          <w:caps/>
          <w:lang w:val="pt-PT" w:eastAsia="lt-LT"/>
        </w:rPr>
        <w:t>TVARKYMO</w:t>
      </w:r>
      <w:r w:rsidRPr="00FC773E">
        <w:rPr>
          <w:rFonts w:eastAsia="Calibri"/>
          <w:b/>
          <w:caps/>
          <w:lang w:val="pt-PT" w:eastAsia="lt-LT"/>
        </w:rPr>
        <w:t xml:space="preserve"> (jei reikia)</w:t>
      </w:r>
    </w:p>
    <w:p w14:paraId="6ACCA15A" w14:textId="77777777" w:rsidR="00CD4E2A" w:rsidRPr="00FC773E" w:rsidRDefault="00CD4E2A">
      <w:pPr>
        <w:widowControl w:val="0"/>
        <w:rPr>
          <w:rFonts w:eastAsia="Calibri"/>
          <w:lang w:val="pt-PT" w:eastAsia="lt-LT"/>
        </w:rPr>
      </w:pPr>
    </w:p>
    <w:p w14:paraId="4756F627" w14:textId="77777777" w:rsidR="00CD4E2A" w:rsidRPr="00FC773E" w:rsidRDefault="00CD4E2A">
      <w:pPr>
        <w:widowControl w:val="0"/>
        <w:rPr>
          <w:rFonts w:eastAsia="Calibri"/>
          <w:lang w:val="pt-PT" w:eastAsia="lt-LT"/>
        </w:rPr>
      </w:pPr>
    </w:p>
    <w:p w14:paraId="6E2E04C4" w14:textId="77777777" w:rsidR="00CD4E2A" w:rsidRPr="00FC773E" w:rsidRDefault="000A76E3">
      <w:pPr>
        <w:widowControl w:val="0"/>
        <w:pBdr>
          <w:top w:val="single" w:sz="4" w:space="1" w:color="auto"/>
          <w:left w:val="single" w:sz="4" w:space="4" w:color="auto"/>
          <w:bottom w:val="single" w:sz="4" w:space="1" w:color="auto"/>
          <w:right w:val="single" w:sz="4" w:space="4" w:color="auto"/>
        </w:pBdr>
        <w:ind w:left="540" w:hanging="540"/>
        <w:outlineLvl w:val="0"/>
        <w:rPr>
          <w:rFonts w:eastAsia="Calibri"/>
          <w:b/>
          <w:lang w:val="pt-PT" w:eastAsia="lt-LT"/>
        </w:rPr>
      </w:pPr>
      <w:r w:rsidRPr="00FC773E">
        <w:rPr>
          <w:rFonts w:eastAsia="Calibri"/>
          <w:b/>
          <w:lang w:val="pt-PT" w:eastAsia="lt-LT"/>
        </w:rPr>
        <w:t>11.</w:t>
      </w:r>
      <w:r w:rsidRPr="00FC773E">
        <w:rPr>
          <w:rFonts w:eastAsia="Calibri"/>
          <w:b/>
          <w:lang w:val="pt-PT" w:eastAsia="lt-LT"/>
        </w:rPr>
        <w:tab/>
      </w:r>
      <w:r w:rsidRPr="00FC773E">
        <w:rPr>
          <w:rFonts w:eastAsia="Calibri"/>
          <w:b/>
          <w:caps/>
          <w:lang w:val="pt-PT" w:eastAsia="lt-LT"/>
        </w:rPr>
        <w:t>Registruotojo pavadinimas ir adresas</w:t>
      </w:r>
    </w:p>
    <w:p w14:paraId="7679C1CB" w14:textId="77777777" w:rsidR="00CD4E2A" w:rsidRPr="00FC773E" w:rsidRDefault="00CD4E2A">
      <w:pPr>
        <w:widowControl w:val="0"/>
        <w:rPr>
          <w:rFonts w:eastAsia="Calibri"/>
          <w:lang w:val="pt-PT" w:eastAsia="lt-LT"/>
        </w:rPr>
      </w:pPr>
    </w:p>
    <w:p w14:paraId="380C8CD8" w14:textId="77777777" w:rsidR="00CD4E2A" w:rsidRPr="00FC773E" w:rsidRDefault="000A76E3">
      <w:pPr>
        <w:widowControl w:val="0"/>
        <w:rPr>
          <w:rFonts w:eastAsia="Calibri"/>
          <w:lang w:val="pt-PT" w:eastAsia="lt-LT"/>
        </w:rPr>
      </w:pPr>
      <w:r w:rsidRPr="00FC773E">
        <w:rPr>
          <w:rFonts w:eastAsia="Calibri"/>
          <w:lang w:val="pt-PT" w:eastAsia="lt-LT"/>
        </w:rPr>
        <w:t>KRKA</w:t>
      </w:r>
    </w:p>
    <w:p w14:paraId="54841D4C" w14:textId="77777777" w:rsidR="00CD4E2A" w:rsidRPr="00FC773E" w:rsidRDefault="00CD4E2A">
      <w:pPr>
        <w:widowControl w:val="0"/>
        <w:rPr>
          <w:rFonts w:eastAsia="Calibri"/>
          <w:lang w:val="pt-PT" w:eastAsia="lt-LT"/>
        </w:rPr>
      </w:pPr>
    </w:p>
    <w:p w14:paraId="6B64DCDA" w14:textId="77777777" w:rsidR="00CD4E2A" w:rsidRPr="00FC773E" w:rsidRDefault="00CD4E2A">
      <w:pPr>
        <w:widowControl w:val="0"/>
        <w:rPr>
          <w:rFonts w:eastAsia="Calibri"/>
          <w:lang w:val="pt-PT" w:eastAsia="lt-LT"/>
        </w:rPr>
      </w:pPr>
    </w:p>
    <w:p w14:paraId="177974C9" w14:textId="77777777" w:rsidR="00CD4E2A" w:rsidRPr="00FC773E" w:rsidRDefault="000A76E3">
      <w:pPr>
        <w:widowControl w:val="0"/>
        <w:pBdr>
          <w:top w:val="single" w:sz="4" w:space="1" w:color="auto"/>
          <w:left w:val="single" w:sz="4" w:space="4" w:color="auto"/>
          <w:bottom w:val="single" w:sz="4" w:space="1" w:color="auto"/>
          <w:right w:val="single" w:sz="4" w:space="4" w:color="auto"/>
        </w:pBdr>
        <w:ind w:left="540" w:hanging="540"/>
        <w:outlineLvl w:val="0"/>
        <w:rPr>
          <w:rFonts w:eastAsia="Calibri"/>
          <w:lang w:val="pt-PT" w:eastAsia="lt-LT"/>
        </w:rPr>
      </w:pPr>
      <w:r w:rsidRPr="00FC773E">
        <w:rPr>
          <w:rFonts w:eastAsia="Calibri"/>
          <w:b/>
          <w:lang w:val="pt-PT" w:eastAsia="lt-LT"/>
        </w:rPr>
        <w:t>12.</w:t>
      </w:r>
      <w:r w:rsidRPr="00FC773E">
        <w:rPr>
          <w:rFonts w:eastAsia="Calibri"/>
          <w:b/>
          <w:lang w:val="pt-PT" w:eastAsia="lt-LT"/>
        </w:rPr>
        <w:tab/>
      </w:r>
      <w:r w:rsidRPr="00FC773E">
        <w:rPr>
          <w:rFonts w:eastAsia="Calibri"/>
          <w:b/>
          <w:caps/>
          <w:lang w:val="pt-PT" w:eastAsia="lt-LT"/>
        </w:rPr>
        <w:t>RegistracijOS pažymėjimo numeris (-IAI)</w:t>
      </w:r>
    </w:p>
    <w:p w14:paraId="2981F18D" w14:textId="77777777" w:rsidR="00CD4E2A" w:rsidRPr="00FC773E" w:rsidRDefault="00CD4E2A">
      <w:pPr>
        <w:widowControl w:val="0"/>
        <w:rPr>
          <w:rFonts w:eastAsia="Calibri"/>
          <w:lang w:val="pt-PT" w:eastAsia="lt-LT"/>
        </w:rPr>
      </w:pPr>
    </w:p>
    <w:p w14:paraId="791C8057" w14:textId="77777777" w:rsidR="00CD4E2A" w:rsidRPr="00FC773E" w:rsidRDefault="000A76E3">
      <w:pPr>
        <w:widowControl w:val="0"/>
        <w:rPr>
          <w:rFonts w:eastAsia="Calibri"/>
          <w:bCs/>
          <w:shd w:val="clear" w:color="auto" w:fill="D9D9D9"/>
          <w:lang w:val="pt-PT" w:eastAsia="lt-LT"/>
        </w:rPr>
      </w:pPr>
      <w:r w:rsidRPr="00FC773E">
        <w:rPr>
          <w:rFonts w:eastAsia="Calibri"/>
          <w:bCs/>
          <w:lang w:val="pt-PT" w:eastAsia="lt-LT"/>
        </w:rPr>
        <w:t xml:space="preserve">LT/1/15/3778/001 </w:t>
      </w:r>
      <w:r w:rsidRPr="00FC773E">
        <w:rPr>
          <w:rFonts w:eastAsia="Calibri"/>
          <w:bCs/>
          <w:shd w:val="clear" w:color="auto" w:fill="D9D9D9"/>
          <w:lang w:val="pt-PT" w:eastAsia="lt-LT"/>
        </w:rPr>
        <w:t>– 30 ml, N1</w:t>
      </w:r>
    </w:p>
    <w:p w14:paraId="55748CCE" w14:textId="77777777" w:rsidR="00CD4E2A" w:rsidRPr="00FC773E" w:rsidRDefault="000A76E3">
      <w:pPr>
        <w:widowControl w:val="0"/>
        <w:rPr>
          <w:rFonts w:eastAsia="Calibri"/>
          <w:bCs/>
          <w:shd w:val="clear" w:color="auto" w:fill="D9D9D9"/>
          <w:lang w:val="pt-PT" w:eastAsia="lt-LT"/>
        </w:rPr>
      </w:pPr>
      <w:r w:rsidRPr="00FC773E">
        <w:rPr>
          <w:rFonts w:eastAsia="Calibri"/>
          <w:bCs/>
          <w:shd w:val="clear" w:color="auto" w:fill="D9D9D9"/>
          <w:lang w:val="pt-PT" w:eastAsia="lt-LT"/>
        </w:rPr>
        <w:t>LT/1/15/3778/002 – 60 ml, N1</w:t>
      </w:r>
    </w:p>
    <w:p w14:paraId="734A96C5" w14:textId="77777777" w:rsidR="00CD4E2A" w:rsidRPr="00FC773E" w:rsidRDefault="000A76E3">
      <w:pPr>
        <w:widowControl w:val="0"/>
        <w:rPr>
          <w:rFonts w:eastAsia="Calibri"/>
          <w:bCs/>
          <w:shd w:val="clear" w:color="auto" w:fill="D9D9D9"/>
          <w:lang w:val="pt-PT" w:eastAsia="lt-LT"/>
        </w:rPr>
      </w:pPr>
      <w:r w:rsidRPr="00FC773E">
        <w:rPr>
          <w:rFonts w:eastAsia="Calibri"/>
          <w:bCs/>
          <w:shd w:val="clear" w:color="auto" w:fill="D9D9D9"/>
          <w:lang w:val="pt-PT" w:eastAsia="lt-LT"/>
        </w:rPr>
        <w:t>LT/1/15/3778/003 – 70 ml, N1</w:t>
      </w:r>
    </w:p>
    <w:p w14:paraId="0F86FEE7" w14:textId="77777777" w:rsidR="00CD4E2A" w:rsidRPr="00FC773E" w:rsidRDefault="000A76E3">
      <w:pPr>
        <w:widowControl w:val="0"/>
        <w:rPr>
          <w:rFonts w:eastAsia="Calibri"/>
          <w:bCs/>
          <w:shd w:val="clear" w:color="auto" w:fill="D9D9D9"/>
          <w:lang w:val="pt-PT" w:eastAsia="lt-LT"/>
        </w:rPr>
      </w:pPr>
      <w:r w:rsidRPr="00FC773E">
        <w:rPr>
          <w:rFonts w:eastAsia="Calibri"/>
          <w:bCs/>
          <w:shd w:val="clear" w:color="auto" w:fill="D9D9D9"/>
          <w:lang w:val="pt-PT" w:eastAsia="lt-LT"/>
        </w:rPr>
        <w:t>LT/1/15/3778/004 – 100 ml, N1</w:t>
      </w:r>
    </w:p>
    <w:p w14:paraId="48ED96CB" w14:textId="77777777" w:rsidR="00CD4E2A" w:rsidRPr="00FC773E" w:rsidRDefault="00CD4E2A">
      <w:pPr>
        <w:widowControl w:val="0"/>
        <w:rPr>
          <w:rFonts w:eastAsia="Calibri"/>
          <w:lang w:val="pt-PT" w:eastAsia="lt-LT"/>
        </w:rPr>
      </w:pPr>
    </w:p>
    <w:p w14:paraId="5DBED065" w14:textId="77777777" w:rsidR="00CD4E2A" w:rsidRPr="00FC773E" w:rsidRDefault="00CD4E2A">
      <w:pPr>
        <w:widowControl w:val="0"/>
        <w:rPr>
          <w:rFonts w:eastAsia="Calibri"/>
          <w:lang w:val="pt-PT" w:eastAsia="lt-LT"/>
        </w:rPr>
      </w:pPr>
    </w:p>
    <w:p w14:paraId="7C4DAD0C" w14:textId="77777777" w:rsidR="00CD4E2A" w:rsidRPr="00FC773E" w:rsidRDefault="000A76E3">
      <w:pPr>
        <w:widowControl w:val="0"/>
        <w:pBdr>
          <w:top w:val="single" w:sz="4" w:space="1" w:color="auto"/>
          <w:left w:val="single" w:sz="4" w:space="4" w:color="auto"/>
          <w:bottom w:val="single" w:sz="4" w:space="1" w:color="auto"/>
          <w:right w:val="single" w:sz="4" w:space="4" w:color="auto"/>
        </w:pBdr>
        <w:ind w:left="540" w:hanging="540"/>
        <w:outlineLvl w:val="0"/>
        <w:rPr>
          <w:rFonts w:eastAsia="Calibri"/>
          <w:lang w:val="pt-PT" w:eastAsia="lt-LT"/>
        </w:rPr>
      </w:pPr>
      <w:r w:rsidRPr="00FC773E">
        <w:rPr>
          <w:rFonts w:eastAsia="Calibri"/>
          <w:b/>
          <w:lang w:val="pt-PT" w:eastAsia="lt-LT"/>
        </w:rPr>
        <w:t>13.</w:t>
      </w:r>
      <w:r w:rsidRPr="00FC773E">
        <w:rPr>
          <w:rFonts w:eastAsia="Calibri"/>
          <w:b/>
          <w:lang w:val="pt-PT" w:eastAsia="lt-LT"/>
        </w:rPr>
        <w:tab/>
        <w:t>SERIJOS NUMERIS</w:t>
      </w:r>
    </w:p>
    <w:p w14:paraId="4AF496F3" w14:textId="77777777" w:rsidR="00CD4E2A" w:rsidRPr="00FC773E" w:rsidRDefault="00CD4E2A">
      <w:pPr>
        <w:widowControl w:val="0"/>
        <w:rPr>
          <w:rFonts w:eastAsia="Calibri"/>
          <w:lang w:val="pt-PT" w:eastAsia="lt-LT"/>
        </w:rPr>
      </w:pPr>
    </w:p>
    <w:p w14:paraId="244FD034" w14:textId="77777777" w:rsidR="00CD4E2A" w:rsidRPr="00FC773E" w:rsidRDefault="000A76E3">
      <w:pPr>
        <w:widowControl w:val="0"/>
        <w:rPr>
          <w:rFonts w:eastAsia="Calibri"/>
          <w:lang w:val="pt-PT" w:eastAsia="lt-LT"/>
        </w:rPr>
      </w:pPr>
      <w:r w:rsidRPr="00FC773E">
        <w:rPr>
          <w:rFonts w:eastAsia="Calibri"/>
          <w:lang w:val="pt-PT" w:eastAsia="lt-LT"/>
        </w:rPr>
        <w:t>Lot</w:t>
      </w:r>
    </w:p>
    <w:p w14:paraId="24F33242" w14:textId="77777777" w:rsidR="00CD4E2A" w:rsidRPr="00FC773E" w:rsidRDefault="00CD4E2A">
      <w:pPr>
        <w:widowControl w:val="0"/>
        <w:rPr>
          <w:rFonts w:eastAsia="Calibri"/>
          <w:lang w:val="pt-PT" w:eastAsia="lt-LT"/>
        </w:rPr>
      </w:pPr>
    </w:p>
    <w:p w14:paraId="20DBDFE0" w14:textId="77777777" w:rsidR="00CD4E2A" w:rsidRPr="00FC773E" w:rsidRDefault="00CD4E2A">
      <w:pPr>
        <w:widowControl w:val="0"/>
        <w:rPr>
          <w:rFonts w:eastAsia="Calibri"/>
          <w:lang w:val="pt-PT" w:eastAsia="lt-LT"/>
        </w:rPr>
      </w:pPr>
    </w:p>
    <w:p w14:paraId="2E285C4F" w14:textId="77777777" w:rsidR="00CD4E2A" w:rsidRPr="00FC773E" w:rsidRDefault="000A76E3">
      <w:pPr>
        <w:widowControl w:val="0"/>
        <w:pBdr>
          <w:top w:val="single" w:sz="4" w:space="1" w:color="auto"/>
          <w:left w:val="single" w:sz="4" w:space="4" w:color="auto"/>
          <w:bottom w:val="single" w:sz="4" w:space="1" w:color="auto"/>
          <w:right w:val="single" w:sz="4" w:space="4" w:color="auto"/>
        </w:pBdr>
        <w:ind w:left="540" w:hanging="540"/>
        <w:outlineLvl w:val="0"/>
        <w:rPr>
          <w:rFonts w:eastAsia="Calibri"/>
          <w:lang w:val="pt-PT" w:eastAsia="lt-LT"/>
        </w:rPr>
      </w:pPr>
      <w:r w:rsidRPr="00FC773E">
        <w:rPr>
          <w:rFonts w:eastAsia="Calibri"/>
          <w:b/>
          <w:lang w:val="pt-PT" w:eastAsia="lt-LT"/>
        </w:rPr>
        <w:t>14.</w:t>
      </w:r>
      <w:r w:rsidRPr="00FC773E">
        <w:rPr>
          <w:rFonts w:eastAsia="Calibri"/>
          <w:b/>
          <w:lang w:val="pt-PT" w:eastAsia="lt-LT"/>
        </w:rPr>
        <w:tab/>
        <w:t>PARDAVIMO (IŠDAVIMO) TVARKA</w:t>
      </w:r>
    </w:p>
    <w:p w14:paraId="5D6A048F" w14:textId="77777777" w:rsidR="00CD4E2A" w:rsidRPr="00FC773E" w:rsidRDefault="00CD4E2A">
      <w:pPr>
        <w:widowControl w:val="0"/>
        <w:rPr>
          <w:rFonts w:eastAsia="Calibri"/>
          <w:lang w:val="pt-PT" w:eastAsia="lt-LT"/>
        </w:rPr>
      </w:pPr>
    </w:p>
    <w:p w14:paraId="473DD530" w14:textId="77777777" w:rsidR="00CD4E2A" w:rsidRPr="00FC773E" w:rsidRDefault="00CD4E2A">
      <w:pPr>
        <w:widowControl w:val="0"/>
        <w:rPr>
          <w:rFonts w:eastAsia="Calibri"/>
          <w:lang w:val="pt-PT" w:eastAsia="lt-LT"/>
        </w:rPr>
      </w:pPr>
    </w:p>
    <w:p w14:paraId="2A287A37" w14:textId="77777777" w:rsidR="00CD4E2A" w:rsidRPr="00FC773E" w:rsidRDefault="000A76E3">
      <w:pPr>
        <w:widowControl w:val="0"/>
        <w:pBdr>
          <w:top w:val="single" w:sz="4" w:space="1" w:color="auto"/>
          <w:left w:val="single" w:sz="4" w:space="4" w:color="auto"/>
          <w:bottom w:val="single" w:sz="4" w:space="1" w:color="auto"/>
          <w:right w:val="single" w:sz="4" w:space="4" w:color="auto"/>
        </w:pBdr>
        <w:ind w:left="540" w:hanging="540"/>
        <w:outlineLvl w:val="0"/>
        <w:rPr>
          <w:rFonts w:eastAsia="Calibri"/>
          <w:lang w:val="pt-PT" w:eastAsia="lt-LT"/>
        </w:rPr>
      </w:pPr>
      <w:r w:rsidRPr="00FC773E">
        <w:rPr>
          <w:rFonts w:eastAsia="Calibri"/>
          <w:b/>
          <w:lang w:val="pt-PT" w:eastAsia="lt-LT"/>
        </w:rPr>
        <w:t>15.</w:t>
      </w:r>
      <w:r w:rsidRPr="00FC773E">
        <w:rPr>
          <w:rFonts w:eastAsia="Calibri"/>
          <w:b/>
          <w:lang w:val="pt-PT" w:eastAsia="lt-LT"/>
        </w:rPr>
        <w:tab/>
        <w:t>VARTOJIMO INSTRUKCIJA</w:t>
      </w:r>
    </w:p>
    <w:p w14:paraId="6DE55968" w14:textId="77777777" w:rsidR="00CD4E2A" w:rsidRPr="00FC773E" w:rsidRDefault="00CD4E2A">
      <w:pPr>
        <w:widowControl w:val="0"/>
        <w:rPr>
          <w:rFonts w:eastAsia="Calibri"/>
          <w:lang w:val="pt-PT" w:eastAsia="lt-LT"/>
        </w:rPr>
      </w:pPr>
    </w:p>
    <w:p w14:paraId="12A3EB49" w14:textId="77777777" w:rsidR="00CD4E2A" w:rsidRPr="00FC773E" w:rsidRDefault="00CD4E2A">
      <w:pPr>
        <w:widowControl w:val="0"/>
        <w:rPr>
          <w:rFonts w:eastAsia="Calibri"/>
          <w:lang w:val="pt-PT" w:eastAsia="lt-LT"/>
        </w:rPr>
      </w:pPr>
    </w:p>
    <w:p w14:paraId="358616C7" w14:textId="77777777" w:rsidR="00CD4E2A" w:rsidRPr="00FC773E" w:rsidRDefault="000A76E3">
      <w:pPr>
        <w:widowControl w:val="0"/>
        <w:pBdr>
          <w:top w:val="single" w:sz="4" w:space="1" w:color="auto"/>
          <w:left w:val="single" w:sz="4" w:space="4" w:color="auto"/>
          <w:bottom w:val="single" w:sz="4" w:space="1" w:color="auto"/>
          <w:right w:val="single" w:sz="4" w:space="4" w:color="auto"/>
        </w:pBdr>
        <w:ind w:left="540" w:hanging="540"/>
        <w:outlineLvl w:val="0"/>
        <w:rPr>
          <w:rFonts w:eastAsia="Calibri"/>
          <w:lang w:val="pt-PT" w:eastAsia="lt-LT"/>
        </w:rPr>
      </w:pPr>
      <w:r w:rsidRPr="00FC773E">
        <w:rPr>
          <w:rFonts w:eastAsia="Calibri"/>
          <w:b/>
          <w:lang w:val="pt-PT" w:eastAsia="lt-LT"/>
        </w:rPr>
        <w:t>16.</w:t>
      </w:r>
      <w:r w:rsidRPr="00FC773E">
        <w:rPr>
          <w:rFonts w:eastAsia="Calibri"/>
          <w:b/>
          <w:lang w:val="pt-PT" w:eastAsia="lt-LT"/>
        </w:rPr>
        <w:tab/>
        <w:t>INFORMACIJA BRAILIO RAŠTU</w:t>
      </w:r>
    </w:p>
    <w:p w14:paraId="7424A02A" w14:textId="77777777" w:rsidR="00CD4E2A" w:rsidRPr="00FC773E" w:rsidRDefault="00CD4E2A">
      <w:pPr>
        <w:widowControl w:val="0"/>
        <w:rPr>
          <w:rFonts w:eastAsia="Calibri"/>
          <w:lang w:val="pt-PT" w:eastAsia="lt-LT"/>
        </w:rPr>
      </w:pPr>
    </w:p>
    <w:p w14:paraId="3C215D39" w14:textId="77777777" w:rsidR="00CD4E2A" w:rsidRPr="00FC773E" w:rsidRDefault="00CD4E2A">
      <w:pPr>
        <w:widowControl w:val="0"/>
        <w:rPr>
          <w:rFonts w:eastAsia="Calibri"/>
          <w:lang w:val="pt-PT" w:eastAsia="lt-LT"/>
        </w:rPr>
      </w:pPr>
    </w:p>
    <w:p w14:paraId="6702382F" w14:textId="77777777" w:rsidR="00CD4E2A" w:rsidRPr="00FC773E" w:rsidRDefault="000A76E3">
      <w:pPr>
        <w:pBdr>
          <w:top w:val="single" w:sz="4" w:space="1" w:color="auto"/>
          <w:left w:val="single" w:sz="4" w:space="4" w:color="auto"/>
          <w:bottom w:val="single" w:sz="4" w:space="0" w:color="auto"/>
          <w:right w:val="single" w:sz="4" w:space="4" w:color="auto"/>
        </w:pBdr>
        <w:rPr>
          <w:i/>
          <w:noProof/>
          <w:lang w:val="pt-PT"/>
        </w:rPr>
      </w:pPr>
      <w:r w:rsidRPr="00FC773E">
        <w:rPr>
          <w:b/>
          <w:noProof/>
          <w:lang w:val="pt-PT"/>
        </w:rPr>
        <w:t>17.</w:t>
      </w:r>
      <w:r w:rsidRPr="00FC773E">
        <w:rPr>
          <w:b/>
          <w:noProof/>
          <w:lang w:val="pt-PT"/>
        </w:rPr>
        <w:tab/>
        <w:t>UNIKALUS IDENTIFIKATORIUS – 2D BRŪKŠNINIS KODAS</w:t>
      </w:r>
    </w:p>
    <w:p w14:paraId="5B32532A" w14:textId="77777777" w:rsidR="00CD4E2A" w:rsidRPr="00FC773E" w:rsidRDefault="00CD4E2A">
      <w:pPr>
        <w:widowControl w:val="0"/>
        <w:rPr>
          <w:rFonts w:eastAsia="Calibri"/>
          <w:highlight w:val="lightGray"/>
          <w:lang w:val="pt-PT"/>
        </w:rPr>
      </w:pPr>
    </w:p>
    <w:p w14:paraId="34AD6845" w14:textId="77777777" w:rsidR="00CD4E2A" w:rsidRPr="00FC773E" w:rsidRDefault="00CD4E2A">
      <w:pPr>
        <w:widowControl w:val="0"/>
        <w:rPr>
          <w:snapToGrid w:val="0"/>
          <w:lang w:val="pt-PT" w:eastAsia="zh-CN"/>
        </w:rPr>
      </w:pPr>
    </w:p>
    <w:p w14:paraId="7B85FC20" w14:textId="77777777" w:rsidR="00CD4E2A" w:rsidRPr="00FC773E" w:rsidRDefault="00CD4E2A">
      <w:pPr>
        <w:widowControl w:val="0"/>
        <w:rPr>
          <w:snapToGrid w:val="0"/>
          <w:lang w:val="pt-PT" w:eastAsia="zh-CN"/>
        </w:rPr>
      </w:pPr>
    </w:p>
    <w:p w14:paraId="5E264864" w14:textId="77777777" w:rsidR="00CD4E2A" w:rsidRPr="00FC773E" w:rsidRDefault="000A76E3">
      <w:pPr>
        <w:pBdr>
          <w:top w:val="single" w:sz="4" w:space="1" w:color="auto"/>
          <w:left w:val="single" w:sz="4" w:space="4" w:color="auto"/>
          <w:bottom w:val="single" w:sz="4" w:space="0" w:color="auto"/>
          <w:right w:val="single" w:sz="4" w:space="4" w:color="auto"/>
        </w:pBdr>
        <w:rPr>
          <w:i/>
          <w:noProof/>
          <w:lang w:val="pt-PT"/>
        </w:rPr>
      </w:pPr>
      <w:r w:rsidRPr="00FC773E">
        <w:rPr>
          <w:b/>
          <w:noProof/>
          <w:lang w:val="pt-PT"/>
        </w:rPr>
        <w:t>18.</w:t>
      </w:r>
      <w:r w:rsidRPr="00FC773E">
        <w:rPr>
          <w:b/>
          <w:noProof/>
          <w:lang w:val="pt-PT"/>
        </w:rPr>
        <w:tab/>
        <w:t>UNIKALUS IDENTIFIKATORIUS – ŽMONĖMS SUPRANTAMI DUOMENYS</w:t>
      </w:r>
    </w:p>
    <w:p w14:paraId="7DB40C66" w14:textId="77777777" w:rsidR="00CD4E2A" w:rsidRPr="00FC773E" w:rsidRDefault="00CD4E2A">
      <w:pPr>
        <w:widowControl w:val="0"/>
        <w:rPr>
          <w:rFonts w:eastAsia="Calibri"/>
          <w:highlight w:val="lightGray"/>
          <w:lang w:val="pt-PT"/>
        </w:rPr>
      </w:pPr>
    </w:p>
    <w:p w14:paraId="7F4CB0B8" w14:textId="77777777" w:rsidR="00CD4E2A" w:rsidRPr="00FC773E" w:rsidRDefault="000A76E3">
      <w:pPr>
        <w:rPr>
          <w:rFonts w:eastAsia="Calibri"/>
          <w:b/>
          <w:lang w:val="pt-PT" w:eastAsia="lt-LT"/>
        </w:rPr>
      </w:pPr>
      <w:r w:rsidRPr="00FC773E">
        <w:rPr>
          <w:rFonts w:eastAsia="Calibri"/>
          <w:b/>
          <w:lang w:val="pt-PT" w:eastAsia="lt-LT"/>
        </w:rPr>
        <w:br w:type="page"/>
      </w:r>
    </w:p>
    <w:p w14:paraId="3C2472DD" w14:textId="77777777" w:rsidR="00CD4E2A" w:rsidRPr="00FC773E" w:rsidRDefault="00CD4E2A">
      <w:pPr>
        <w:widowControl w:val="0"/>
        <w:ind w:right="113"/>
        <w:jc w:val="center"/>
        <w:rPr>
          <w:rFonts w:eastAsia="Calibri"/>
          <w:b/>
          <w:lang w:val="pt-PT" w:eastAsia="lt-LT"/>
        </w:rPr>
      </w:pPr>
    </w:p>
    <w:p w14:paraId="5D57510A" w14:textId="77777777" w:rsidR="00CD4E2A" w:rsidRPr="00FC773E" w:rsidRDefault="00CD4E2A">
      <w:pPr>
        <w:widowControl w:val="0"/>
        <w:ind w:right="113"/>
        <w:jc w:val="center"/>
        <w:rPr>
          <w:rFonts w:eastAsia="Calibri"/>
          <w:b/>
          <w:lang w:val="pt-PT" w:eastAsia="lt-LT"/>
        </w:rPr>
      </w:pPr>
    </w:p>
    <w:p w14:paraId="79CCD4C8" w14:textId="77777777" w:rsidR="00CD4E2A" w:rsidRPr="00FC773E" w:rsidRDefault="00CD4E2A">
      <w:pPr>
        <w:widowControl w:val="0"/>
        <w:ind w:right="113"/>
        <w:jc w:val="center"/>
        <w:rPr>
          <w:rFonts w:eastAsia="Calibri"/>
          <w:b/>
          <w:lang w:val="pt-PT" w:eastAsia="lt-LT"/>
        </w:rPr>
      </w:pPr>
    </w:p>
    <w:p w14:paraId="420BE8EE" w14:textId="77777777" w:rsidR="00CD4E2A" w:rsidRPr="00FC773E" w:rsidRDefault="00CD4E2A">
      <w:pPr>
        <w:widowControl w:val="0"/>
        <w:ind w:right="113"/>
        <w:jc w:val="center"/>
        <w:rPr>
          <w:rFonts w:eastAsia="Calibri"/>
          <w:b/>
          <w:lang w:val="pt-PT" w:eastAsia="lt-LT"/>
        </w:rPr>
      </w:pPr>
    </w:p>
    <w:p w14:paraId="5DF3B811" w14:textId="77777777" w:rsidR="00CD4E2A" w:rsidRPr="00FC773E" w:rsidRDefault="00CD4E2A">
      <w:pPr>
        <w:widowControl w:val="0"/>
        <w:ind w:right="113"/>
        <w:jc w:val="center"/>
        <w:rPr>
          <w:rFonts w:eastAsia="Calibri"/>
          <w:b/>
          <w:lang w:val="pt-PT" w:eastAsia="lt-LT"/>
        </w:rPr>
      </w:pPr>
    </w:p>
    <w:p w14:paraId="69E95A8F" w14:textId="77777777" w:rsidR="00CD4E2A" w:rsidRPr="00FC773E" w:rsidRDefault="00CD4E2A">
      <w:pPr>
        <w:widowControl w:val="0"/>
        <w:ind w:right="113"/>
        <w:jc w:val="center"/>
        <w:rPr>
          <w:rFonts w:eastAsia="Calibri"/>
          <w:b/>
          <w:lang w:val="pt-PT" w:eastAsia="lt-LT"/>
        </w:rPr>
      </w:pPr>
    </w:p>
    <w:p w14:paraId="38441FDA" w14:textId="77777777" w:rsidR="00CD4E2A" w:rsidRPr="00FC773E" w:rsidRDefault="00CD4E2A">
      <w:pPr>
        <w:widowControl w:val="0"/>
        <w:ind w:right="113"/>
        <w:jc w:val="center"/>
        <w:rPr>
          <w:rFonts w:eastAsia="Calibri"/>
          <w:b/>
          <w:lang w:val="pt-PT" w:eastAsia="lt-LT"/>
        </w:rPr>
      </w:pPr>
    </w:p>
    <w:p w14:paraId="2886CA5C" w14:textId="77777777" w:rsidR="00CD4E2A" w:rsidRPr="00FC773E" w:rsidRDefault="00CD4E2A">
      <w:pPr>
        <w:widowControl w:val="0"/>
        <w:ind w:right="113"/>
        <w:jc w:val="center"/>
        <w:rPr>
          <w:rFonts w:eastAsia="Calibri"/>
          <w:b/>
          <w:lang w:val="pt-PT" w:eastAsia="lt-LT"/>
        </w:rPr>
      </w:pPr>
    </w:p>
    <w:p w14:paraId="560DEEEE" w14:textId="77777777" w:rsidR="00CD4E2A" w:rsidRPr="00FC773E" w:rsidRDefault="00CD4E2A">
      <w:pPr>
        <w:widowControl w:val="0"/>
        <w:ind w:right="113"/>
        <w:jc w:val="center"/>
        <w:rPr>
          <w:rFonts w:eastAsia="Calibri"/>
          <w:b/>
          <w:lang w:val="pt-PT" w:eastAsia="lt-LT"/>
        </w:rPr>
      </w:pPr>
    </w:p>
    <w:p w14:paraId="6F94138C" w14:textId="77777777" w:rsidR="00CD4E2A" w:rsidRPr="00FC773E" w:rsidRDefault="00CD4E2A">
      <w:pPr>
        <w:widowControl w:val="0"/>
        <w:ind w:right="113"/>
        <w:jc w:val="center"/>
        <w:rPr>
          <w:rFonts w:eastAsia="Calibri"/>
          <w:b/>
          <w:lang w:val="pt-PT" w:eastAsia="lt-LT"/>
        </w:rPr>
      </w:pPr>
    </w:p>
    <w:p w14:paraId="1EBEE210" w14:textId="77777777" w:rsidR="00CD4E2A" w:rsidRPr="00FC773E" w:rsidRDefault="00CD4E2A">
      <w:pPr>
        <w:widowControl w:val="0"/>
        <w:ind w:right="113"/>
        <w:jc w:val="center"/>
        <w:rPr>
          <w:rFonts w:eastAsia="Calibri"/>
          <w:b/>
          <w:lang w:val="pt-PT" w:eastAsia="lt-LT"/>
        </w:rPr>
      </w:pPr>
    </w:p>
    <w:p w14:paraId="1BF35190" w14:textId="77777777" w:rsidR="00CD4E2A" w:rsidRPr="00FC773E" w:rsidRDefault="00CD4E2A">
      <w:pPr>
        <w:widowControl w:val="0"/>
        <w:ind w:right="113"/>
        <w:jc w:val="center"/>
        <w:rPr>
          <w:rFonts w:eastAsia="Calibri"/>
          <w:b/>
          <w:lang w:val="pt-PT" w:eastAsia="lt-LT"/>
        </w:rPr>
      </w:pPr>
    </w:p>
    <w:p w14:paraId="608CBB4E" w14:textId="77777777" w:rsidR="00CD4E2A" w:rsidRPr="00FC773E" w:rsidRDefault="00CD4E2A">
      <w:pPr>
        <w:widowControl w:val="0"/>
        <w:ind w:right="113"/>
        <w:jc w:val="center"/>
        <w:rPr>
          <w:rFonts w:eastAsia="Calibri"/>
          <w:b/>
          <w:lang w:val="pt-PT" w:eastAsia="lt-LT"/>
        </w:rPr>
      </w:pPr>
    </w:p>
    <w:p w14:paraId="11FA8FCE" w14:textId="77777777" w:rsidR="00CD4E2A" w:rsidRPr="00FC773E" w:rsidRDefault="00CD4E2A">
      <w:pPr>
        <w:widowControl w:val="0"/>
        <w:ind w:right="113"/>
        <w:jc w:val="center"/>
        <w:rPr>
          <w:rFonts w:eastAsia="Calibri"/>
          <w:b/>
          <w:lang w:val="pt-PT" w:eastAsia="lt-LT"/>
        </w:rPr>
      </w:pPr>
    </w:p>
    <w:p w14:paraId="546B9DF6" w14:textId="77777777" w:rsidR="00CD4E2A" w:rsidRPr="00FC773E" w:rsidRDefault="00CD4E2A">
      <w:pPr>
        <w:widowControl w:val="0"/>
        <w:ind w:right="113"/>
        <w:jc w:val="center"/>
        <w:rPr>
          <w:rFonts w:eastAsia="Calibri"/>
          <w:b/>
          <w:lang w:val="pt-PT" w:eastAsia="lt-LT"/>
        </w:rPr>
      </w:pPr>
    </w:p>
    <w:p w14:paraId="3F97D530" w14:textId="77777777" w:rsidR="00CD4E2A" w:rsidRPr="00FC773E" w:rsidRDefault="00CD4E2A">
      <w:pPr>
        <w:widowControl w:val="0"/>
        <w:ind w:right="113"/>
        <w:rPr>
          <w:rFonts w:eastAsia="Calibri"/>
          <w:b/>
          <w:lang w:val="pt-PT" w:eastAsia="lt-LT"/>
        </w:rPr>
      </w:pPr>
    </w:p>
    <w:p w14:paraId="3EDA5EB7" w14:textId="77777777" w:rsidR="00CD4E2A" w:rsidRPr="00FC773E" w:rsidRDefault="00CD4E2A">
      <w:pPr>
        <w:widowControl w:val="0"/>
        <w:ind w:right="113"/>
        <w:jc w:val="center"/>
        <w:rPr>
          <w:rFonts w:eastAsia="Calibri"/>
          <w:b/>
          <w:lang w:val="pt-PT" w:eastAsia="lt-LT"/>
        </w:rPr>
      </w:pPr>
    </w:p>
    <w:p w14:paraId="5A7068DF" w14:textId="77777777" w:rsidR="00CD4E2A" w:rsidRPr="00FC773E" w:rsidRDefault="00CD4E2A">
      <w:pPr>
        <w:widowControl w:val="0"/>
        <w:ind w:right="113"/>
        <w:jc w:val="center"/>
        <w:rPr>
          <w:rFonts w:eastAsia="Calibri"/>
          <w:b/>
          <w:lang w:val="pt-PT" w:eastAsia="lt-LT"/>
        </w:rPr>
      </w:pPr>
    </w:p>
    <w:p w14:paraId="25741D69" w14:textId="77777777" w:rsidR="00CD4E2A" w:rsidRPr="00FC773E" w:rsidRDefault="00CD4E2A">
      <w:pPr>
        <w:widowControl w:val="0"/>
        <w:ind w:right="113"/>
        <w:jc w:val="center"/>
        <w:rPr>
          <w:rFonts w:eastAsia="Calibri"/>
          <w:b/>
          <w:lang w:val="pt-PT" w:eastAsia="lt-LT"/>
        </w:rPr>
      </w:pPr>
    </w:p>
    <w:p w14:paraId="72991C49" w14:textId="77777777" w:rsidR="00CD4E2A" w:rsidRPr="00FC773E" w:rsidRDefault="000A76E3">
      <w:pPr>
        <w:widowControl w:val="0"/>
        <w:ind w:right="113"/>
        <w:jc w:val="center"/>
        <w:rPr>
          <w:rFonts w:eastAsia="Calibri"/>
          <w:lang w:val="pt-PT" w:eastAsia="lt-LT"/>
        </w:rPr>
      </w:pPr>
      <w:r w:rsidRPr="00FC773E">
        <w:rPr>
          <w:rFonts w:eastAsia="Calibri"/>
          <w:b/>
          <w:lang w:val="pt-PT" w:eastAsia="lt-LT"/>
        </w:rPr>
        <w:t>B. PAKUOTĖS LAPELIS</w:t>
      </w:r>
    </w:p>
    <w:p w14:paraId="76DEFFDF" w14:textId="77777777" w:rsidR="00CD4E2A" w:rsidRDefault="000A76E3">
      <w:pPr>
        <w:widowControl w:val="0"/>
        <w:jc w:val="center"/>
        <w:outlineLvl w:val="0"/>
        <w:rPr>
          <w:rFonts w:eastAsia="Calibri"/>
          <w:b/>
          <w:lang w:eastAsia="lt-LT"/>
        </w:rPr>
      </w:pPr>
      <w:r w:rsidRPr="00FC773E">
        <w:rPr>
          <w:rFonts w:eastAsia="Calibri"/>
          <w:b/>
          <w:lang w:val="pt-PT" w:eastAsia="lt-LT"/>
        </w:rPr>
        <w:br w:type="page"/>
      </w:r>
      <w:r>
        <w:rPr>
          <w:rFonts w:eastAsia="Calibri"/>
          <w:b/>
          <w:lang w:eastAsia="lt-LT"/>
        </w:rPr>
        <w:lastRenderedPageBreak/>
        <w:t>Pakuotės lapelis: informacija pacientui</w:t>
      </w:r>
    </w:p>
    <w:p w14:paraId="640B08D1" w14:textId="77777777" w:rsidR="00CD4E2A" w:rsidRDefault="00CD4E2A">
      <w:pPr>
        <w:widowControl w:val="0"/>
        <w:jc w:val="center"/>
        <w:outlineLvl w:val="0"/>
        <w:rPr>
          <w:rFonts w:eastAsia="Calibri"/>
          <w:b/>
          <w:lang w:eastAsia="lt-LT"/>
        </w:rPr>
      </w:pPr>
    </w:p>
    <w:p w14:paraId="165E2F0B" w14:textId="54EC41B1" w:rsidR="00CD4E2A" w:rsidRPr="00FC773E" w:rsidRDefault="000A76E3">
      <w:pPr>
        <w:widowControl w:val="0"/>
        <w:numPr>
          <w:ilvl w:val="12"/>
          <w:numId w:val="0"/>
        </w:numPr>
        <w:jc w:val="center"/>
        <w:rPr>
          <w:rFonts w:eastAsia="Calibri"/>
          <w:b/>
          <w:lang w:val="pt-PT" w:eastAsia="lt-LT"/>
        </w:rPr>
      </w:pPr>
      <w:r w:rsidRPr="00FC773E">
        <w:rPr>
          <w:rFonts w:eastAsia="Calibri"/>
          <w:b/>
          <w:lang w:val="pt-PT" w:eastAsia="lt-LT"/>
        </w:rPr>
        <w:t>Betaklav 400 mg/57 mg/5 ml milteliai geriamajai suspensijai</w:t>
      </w:r>
    </w:p>
    <w:p w14:paraId="363F68CD" w14:textId="77777777" w:rsidR="00CD4E2A" w:rsidRPr="00FC773E" w:rsidRDefault="000A76E3">
      <w:pPr>
        <w:widowControl w:val="0"/>
        <w:numPr>
          <w:ilvl w:val="12"/>
          <w:numId w:val="0"/>
        </w:numPr>
        <w:jc w:val="center"/>
        <w:rPr>
          <w:rFonts w:eastAsia="Calibri"/>
          <w:lang w:val="pt-PT" w:eastAsia="lt-LT"/>
        </w:rPr>
      </w:pPr>
      <w:r w:rsidRPr="00FC773E">
        <w:rPr>
          <w:rFonts w:eastAsia="Calibri"/>
          <w:lang w:val="pt-PT" w:eastAsia="lt-LT"/>
        </w:rPr>
        <w:t>amoksicilinas ir klavulano rūgštis</w:t>
      </w:r>
    </w:p>
    <w:p w14:paraId="39A455F7" w14:textId="77777777" w:rsidR="00CD4E2A" w:rsidRPr="00FC773E" w:rsidRDefault="00CD4E2A">
      <w:pPr>
        <w:widowControl w:val="0"/>
        <w:jc w:val="center"/>
        <w:rPr>
          <w:rFonts w:eastAsia="Calibri"/>
          <w:lang w:val="pt-PT" w:eastAsia="lt-LT"/>
        </w:rPr>
      </w:pPr>
    </w:p>
    <w:p w14:paraId="7082C83C" w14:textId="77777777" w:rsidR="00CD4E2A" w:rsidRPr="00FC773E" w:rsidRDefault="000A76E3">
      <w:pPr>
        <w:widowControl w:val="0"/>
        <w:rPr>
          <w:rFonts w:eastAsia="Calibri"/>
          <w:b/>
          <w:lang w:val="pt-PT" w:eastAsia="lt-LT"/>
        </w:rPr>
      </w:pPr>
      <w:r w:rsidRPr="00FC773E">
        <w:rPr>
          <w:rFonts w:eastAsia="Calibri"/>
          <w:b/>
          <w:lang w:val="pt-PT" w:eastAsia="lt-LT"/>
        </w:rPr>
        <w:t>Atidžiai perskaitykite visą šį lapelį, prieš pradėdami vartoti vaistą, nes jame pateikiama Jums svarbi informacija.</w:t>
      </w:r>
    </w:p>
    <w:p w14:paraId="64488807" w14:textId="77777777" w:rsidR="00CD4E2A" w:rsidRPr="00FC773E" w:rsidRDefault="000A76E3">
      <w:pPr>
        <w:widowControl w:val="0"/>
        <w:numPr>
          <w:ilvl w:val="0"/>
          <w:numId w:val="33"/>
        </w:numPr>
        <w:tabs>
          <w:tab w:val="clear" w:pos="567"/>
        </w:tabs>
        <w:spacing w:line="240" w:lineRule="auto"/>
        <w:ind w:left="567" w:hanging="567"/>
        <w:rPr>
          <w:rFonts w:eastAsia="Calibri"/>
          <w:lang w:val="pt-PT" w:eastAsia="lt-LT"/>
        </w:rPr>
      </w:pPr>
      <w:r w:rsidRPr="00FC773E">
        <w:rPr>
          <w:rFonts w:eastAsia="Calibri"/>
          <w:lang w:val="pt-PT" w:eastAsia="lt-LT"/>
        </w:rPr>
        <w:t>Neišmeskite šio lapelio, nes vėl gali prireikti jį perskaityti.</w:t>
      </w:r>
    </w:p>
    <w:p w14:paraId="4D97537A" w14:textId="77777777" w:rsidR="00CD4E2A" w:rsidRPr="00FC773E" w:rsidRDefault="000A76E3">
      <w:pPr>
        <w:widowControl w:val="0"/>
        <w:numPr>
          <w:ilvl w:val="0"/>
          <w:numId w:val="33"/>
        </w:numPr>
        <w:tabs>
          <w:tab w:val="clear" w:pos="567"/>
        </w:tabs>
        <w:spacing w:line="240" w:lineRule="auto"/>
        <w:ind w:left="567" w:hanging="567"/>
        <w:rPr>
          <w:rFonts w:eastAsia="Calibri"/>
          <w:lang w:val="pt-PT" w:eastAsia="lt-LT"/>
        </w:rPr>
      </w:pPr>
      <w:r w:rsidRPr="00FC773E">
        <w:rPr>
          <w:rFonts w:eastAsia="Calibri"/>
          <w:lang w:val="pt-PT" w:eastAsia="lt-LT"/>
        </w:rPr>
        <w:t>Jeigu kiltų daugiau klausimų, kreipkitės į gydytoją arba vaistininką.</w:t>
      </w:r>
    </w:p>
    <w:p w14:paraId="416A4E7B" w14:textId="77777777" w:rsidR="00CD4E2A" w:rsidRPr="00FC773E" w:rsidRDefault="000A76E3">
      <w:pPr>
        <w:widowControl w:val="0"/>
        <w:numPr>
          <w:ilvl w:val="0"/>
          <w:numId w:val="33"/>
        </w:numPr>
        <w:spacing w:line="240" w:lineRule="auto"/>
        <w:ind w:left="567" w:hanging="567"/>
        <w:rPr>
          <w:rFonts w:eastAsia="Calibri"/>
          <w:lang w:val="pt-PT" w:eastAsia="lt-LT"/>
        </w:rPr>
      </w:pPr>
      <w:r w:rsidRPr="00FC773E">
        <w:rPr>
          <w:rFonts w:eastAsia="Calibri"/>
          <w:lang w:val="pt-PT" w:eastAsia="lt-LT"/>
        </w:rPr>
        <w:t>Šis vaistas skirtas tik Jums, todėl kitiems žmonėms jo duoti negalima. Vaistas gali jiems pakenkti (net tiems, kurių ligos požymiai yra tokie patys kaip Jūsų).</w:t>
      </w:r>
    </w:p>
    <w:p w14:paraId="26519263" w14:textId="77777777" w:rsidR="00CD4E2A" w:rsidRDefault="000A76E3">
      <w:pPr>
        <w:widowControl w:val="0"/>
        <w:numPr>
          <w:ilvl w:val="0"/>
          <w:numId w:val="33"/>
        </w:numPr>
        <w:tabs>
          <w:tab w:val="clear" w:pos="567"/>
        </w:tabs>
        <w:spacing w:line="240" w:lineRule="auto"/>
        <w:ind w:left="567" w:hanging="567"/>
        <w:rPr>
          <w:rFonts w:eastAsia="Calibri"/>
          <w:lang w:eastAsia="lt-LT"/>
        </w:rPr>
      </w:pPr>
      <w:r w:rsidRPr="00FC773E">
        <w:rPr>
          <w:rFonts w:eastAsia="Calibri"/>
          <w:lang w:val="pt-PT" w:eastAsia="lt-LT"/>
        </w:rPr>
        <w:t xml:space="preserve">Jeigu pasireiškė šalutinis poveikis (net jeigu jis šiame lapelyje nenurodytas), kreipkitės į gydytoją arba vaistininką. </w:t>
      </w:r>
      <w:r>
        <w:rPr>
          <w:rFonts w:eastAsia="Calibri"/>
          <w:lang w:eastAsia="lt-LT"/>
        </w:rPr>
        <w:t>Žr. 4 skyrių.</w:t>
      </w:r>
    </w:p>
    <w:p w14:paraId="2269A14E" w14:textId="77777777" w:rsidR="00CD4E2A" w:rsidRDefault="00CD4E2A">
      <w:pPr>
        <w:widowControl w:val="0"/>
        <w:ind w:right="-2"/>
        <w:rPr>
          <w:rFonts w:eastAsia="Calibri"/>
          <w:lang w:eastAsia="lt-LT"/>
        </w:rPr>
      </w:pPr>
    </w:p>
    <w:p w14:paraId="495DEFCC" w14:textId="77777777" w:rsidR="00CD4E2A" w:rsidRDefault="000A76E3">
      <w:pPr>
        <w:widowControl w:val="0"/>
        <w:rPr>
          <w:rFonts w:eastAsia="Calibri"/>
          <w:b/>
          <w:lang w:eastAsia="lt-LT"/>
        </w:rPr>
      </w:pPr>
      <w:r>
        <w:rPr>
          <w:rFonts w:eastAsia="Calibri"/>
          <w:b/>
          <w:lang w:eastAsia="lt-LT"/>
        </w:rPr>
        <w:t>Apie ką rašoma šiame lapelyje?</w:t>
      </w:r>
    </w:p>
    <w:p w14:paraId="33C5435F" w14:textId="77777777" w:rsidR="00CD4E2A" w:rsidRDefault="00CD4E2A">
      <w:pPr>
        <w:widowControl w:val="0"/>
        <w:rPr>
          <w:rFonts w:eastAsia="Calibri"/>
          <w:b/>
          <w:lang w:eastAsia="lt-LT"/>
        </w:rPr>
      </w:pPr>
    </w:p>
    <w:p w14:paraId="31B65A52" w14:textId="77777777" w:rsidR="00CD4E2A" w:rsidRPr="00FC773E" w:rsidRDefault="000A76E3">
      <w:pPr>
        <w:widowControl w:val="0"/>
        <w:rPr>
          <w:rFonts w:eastAsia="Calibri"/>
          <w:lang w:val="pt-PT" w:eastAsia="lt-LT"/>
        </w:rPr>
      </w:pPr>
      <w:r w:rsidRPr="00FC773E">
        <w:rPr>
          <w:rFonts w:eastAsia="Calibri"/>
          <w:lang w:val="pt-PT" w:eastAsia="lt-LT"/>
        </w:rPr>
        <w:t>1.</w:t>
      </w:r>
      <w:r w:rsidRPr="00FC773E">
        <w:rPr>
          <w:rFonts w:eastAsia="Calibri"/>
          <w:lang w:val="pt-PT" w:eastAsia="lt-LT"/>
        </w:rPr>
        <w:tab/>
        <w:t>Kas yra Betaklav ir kam jis vartojamas</w:t>
      </w:r>
    </w:p>
    <w:p w14:paraId="3BB3C837" w14:textId="77777777" w:rsidR="00CD4E2A" w:rsidRPr="00FC773E" w:rsidRDefault="000A76E3">
      <w:pPr>
        <w:widowControl w:val="0"/>
        <w:rPr>
          <w:rFonts w:eastAsia="Calibri"/>
          <w:lang w:val="pt-PT" w:eastAsia="lt-LT"/>
        </w:rPr>
      </w:pPr>
      <w:r w:rsidRPr="00FC773E">
        <w:rPr>
          <w:rFonts w:eastAsia="Calibri"/>
          <w:lang w:val="pt-PT" w:eastAsia="lt-LT"/>
        </w:rPr>
        <w:t>2.</w:t>
      </w:r>
      <w:r w:rsidRPr="00FC773E">
        <w:rPr>
          <w:rFonts w:eastAsia="Calibri"/>
          <w:lang w:val="pt-PT" w:eastAsia="lt-LT"/>
        </w:rPr>
        <w:tab/>
        <w:t>Kas žinotina prieš vartojant Betaklav</w:t>
      </w:r>
    </w:p>
    <w:p w14:paraId="7B14CA4E" w14:textId="77777777" w:rsidR="00CD4E2A" w:rsidRPr="00FC773E" w:rsidRDefault="000A76E3">
      <w:pPr>
        <w:widowControl w:val="0"/>
        <w:rPr>
          <w:rFonts w:eastAsia="Calibri"/>
          <w:lang w:val="pt-PT" w:eastAsia="lt-LT"/>
        </w:rPr>
      </w:pPr>
      <w:r w:rsidRPr="00FC773E">
        <w:rPr>
          <w:rFonts w:eastAsia="Calibri"/>
          <w:lang w:val="pt-PT" w:eastAsia="lt-LT"/>
        </w:rPr>
        <w:t>3.</w:t>
      </w:r>
      <w:r w:rsidRPr="00FC773E">
        <w:rPr>
          <w:rFonts w:eastAsia="Calibri"/>
          <w:lang w:val="pt-PT" w:eastAsia="lt-LT"/>
        </w:rPr>
        <w:tab/>
        <w:t>Kaip vartoti Betaklav</w:t>
      </w:r>
    </w:p>
    <w:p w14:paraId="67A21ADA" w14:textId="77777777" w:rsidR="00CD4E2A" w:rsidRPr="00FC773E" w:rsidRDefault="000A76E3">
      <w:pPr>
        <w:widowControl w:val="0"/>
        <w:rPr>
          <w:rFonts w:eastAsia="Calibri"/>
          <w:lang w:val="pt-PT" w:eastAsia="lt-LT"/>
        </w:rPr>
      </w:pPr>
      <w:r w:rsidRPr="00FC773E">
        <w:rPr>
          <w:rFonts w:eastAsia="Calibri"/>
          <w:lang w:val="pt-PT" w:eastAsia="lt-LT"/>
        </w:rPr>
        <w:t>4.</w:t>
      </w:r>
      <w:r w:rsidRPr="00FC773E">
        <w:rPr>
          <w:rFonts w:eastAsia="Calibri"/>
          <w:lang w:val="pt-PT" w:eastAsia="lt-LT"/>
        </w:rPr>
        <w:tab/>
        <w:t>Galimas šalutinis poveikis</w:t>
      </w:r>
    </w:p>
    <w:p w14:paraId="50ED1B99" w14:textId="77777777" w:rsidR="00CD4E2A" w:rsidRPr="00FC773E" w:rsidRDefault="000A76E3">
      <w:pPr>
        <w:widowControl w:val="0"/>
        <w:rPr>
          <w:rFonts w:eastAsia="Calibri"/>
          <w:lang w:val="pt-PT" w:eastAsia="lt-LT"/>
        </w:rPr>
      </w:pPr>
      <w:r w:rsidRPr="00FC773E">
        <w:rPr>
          <w:rFonts w:eastAsia="Calibri"/>
          <w:lang w:val="pt-PT" w:eastAsia="lt-LT"/>
        </w:rPr>
        <w:t>5.</w:t>
      </w:r>
      <w:r w:rsidRPr="00FC773E">
        <w:rPr>
          <w:rFonts w:eastAsia="Calibri"/>
          <w:lang w:val="pt-PT" w:eastAsia="lt-LT"/>
        </w:rPr>
        <w:tab/>
        <w:t>Kaip laikyti Betaklav</w:t>
      </w:r>
    </w:p>
    <w:p w14:paraId="3348A6D5" w14:textId="77777777" w:rsidR="00CD4E2A" w:rsidRPr="00FC773E" w:rsidRDefault="000A76E3">
      <w:pPr>
        <w:widowControl w:val="0"/>
        <w:rPr>
          <w:rFonts w:eastAsia="Calibri"/>
          <w:lang w:val="pt-PT" w:eastAsia="lt-LT"/>
        </w:rPr>
      </w:pPr>
      <w:r w:rsidRPr="00FC773E">
        <w:rPr>
          <w:rFonts w:eastAsia="Calibri"/>
          <w:lang w:val="pt-PT" w:eastAsia="lt-LT"/>
        </w:rPr>
        <w:t>6.</w:t>
      </w:r>
      <w:r w:rsidRPr="00FC773E">
        <w:rPr>
          <w:rFonts w:eastAsia="Calibri"/>
          <w:lang w:val="pt-PT" w:eastAsia="lt-LT"/>
        </w:rPr>
        <w:tab/>
        <w:t>Pakuotės turinys ir kita informacija</w:t>
      </w:r>
    </w:p>
    <w:p w14:paraId="05350296" w14:textId="77777777" w:rsidR="00CD4E2A" w:rsidRPr="00FC773E" w:rsidRDefault="00CD4E2A">
      <w:pPr>
        <w:widowControl w:val="0"/>
        <w:numPr>
          <w:ilvl w:val="12"/>
          <w:numId w:val="0"/>
        </w:numPr>
        <w:rPr>
          <w:rFonts w:eastAsia="Calibri"/>
          <w:lang w:val="pt-PT" w:eastAsia="lt-LT"/>
        </w:rPr>
      </w:pPr>
    </w:p>
    <w:p w14:paraId="5DB0F9B9" w14:textId="77777777" w:rsidR="00CD4E2A" w:rsidRPr="00FC773E" w:rsidRDefault="00CD4E2A">
      <w:pPr>
        <w:widowControl w:val="0"/>
        <w:numPr>
          <w:ilvl w:val="12"/>
          <w:numId w:val="0"/>
        </w:numPr>
        <w:rPr>
          <w:rFonts w:eastAsia="Calibri"/>
          <w:lang w:val="pt-PT" w:eastAsia="lt-LT"/>
        </w:rPr>
      </w:pPr>
    </w:p>
    <w:p w14:paraId="6969281D" w14:textId="77777777" w:rsidR="00CD4E2A" w:rsidRPr="00FC773E" w:rsidRDefault="000A76E3">
      <w:pPr>
        <w:widowControl w:val="0"/>
        <w:tabs>
          <w:tab w:val="num" w:pos="567"/>
        </w:tabs>
        <w:ind w:right="-2"/>
        <w:rPr>
          <w:rFonts w:eastAsia="Calibri"/>
          <w:b/>
          <w:lang w:val="pt-PT" w:eastAsia="lt-LT"/>
        </w:rPr>
      </w:pPr>
      <w:r w:rsidRPr="00FC773E">
        <w:rPr>
          <w:rFonts w:eastAsia="Calibri"/>
          <w:b/>
          <w:lang w:val="pt-PT" w:eastAsia="lt-LT"/>
        </w:rPr>
        <w:t>1.</w:t>
      </w:r>
      <w:r w:rsidRPr="00FC773E">
        <w:rPr>
          <w:rFonts w:eastAsia="Calibri"/>
          <w:b/>
          <w:lang w:val="pt-PT" w:eastAsia="lt-LT"/>
        </w:rPr>
        <w:tab/>
        <w:t>Kas yra Betaklav ir kam jis vartojamas</w:t>
      </w:r>
    </w:p>
    <w:p w14:paraId="0234CEAF" w14:textId="77777777" w:rsidR="00CD4E2A" w:rsidRPr="00FC773E" w:rsidRDefault="00CD4E2A">
      <w:pPr>
        <w:widowControl w:val="0"/>
        <w:numPr>
          <w:ilvl w:val="12"/>
          <w:numId w:val="0"/>
        </w:numPr>
        <w:rPr>
          <w:rFonts w:eastAsia="Calibri"/>
          <w:b/>
          <w:lang w:val="pt-PT" w:eastAsia="lt-LT"/>
        </w:rPr>
      </w:pPr>
    </w:p>
    <w:p w14:paraId="3EE9C380" w14:textId="77777777" w:rsidR="00CD4E2A" w:rsidRPr="00FC773E" w:rsidRDefault="000A76E3">
      <w:pPr>
        <w:widowControl w:val="0"/>
        <w:numPr>
          <w:ilvl w:val="12"/>
          <w:numId w:val="0"/>
        </w:numPr>
        <w:rPr>
          <w:rFonts w:eastAsia="Calibri"/>
          <w:lang w:val="pt-PT" w:eastAsia="lt-LT"/>
        </w:rPr>
      </w:pPr>
      <w:r w:rsidRPr="00FC773E">
        <w:rPr>
          <w:rFonts w:eastAsia="Calibri"/>
          <w:lang w:val="pt-PT" w:eastAsia="lt-LT"/>
        </w:rPr>
        <w:t>Betaklav yra antibiotikas, kuris naikina infekcines ligas sukeliančias bakterijas. Vaisto sudėtyje yra dviejų skirtingų veikliųjų medžiagų, vadinamų amoksicilinu ir klavulano rūgštimi. Amoksicilinas priklauso vaistų, vadinamų penicilinais, grupei. Kartais šis vaistas gali neveikti (tapti neveiksmingu). Kita veiklioji medžiaga (klavulano rūgštis) neleidžia taip atsitikti.</w:t>
      </w:r>
    </w:p>
    <w:p w14:paraId="28FDDA9F" w14:textId="77777777" w:rsidR="00CD4E2A" w:rsidRPr="00FC773E" w:rsidRDefault="00CD4E2A">
      <w:pPr>
        <w:widowControl w:val="0"/>
        <w:numPr>
          <w:ilvl w:val="12"/>
          <w:numId w:val="0"/>
        </w:numPr>
        <w:rPr>
          <w:rFonts w:eastAsia="Calibri"/>
          <w:lang w:val="pt-PT" w:eastAsia="lt-LT"/>
        </w:rPr>
      </w:pPr>
    </w:p>
    <w:p w14:paraId="2DB8DD6E" w14:textId="77777777" w:rsidR="00CD4E2A" w:rsidRPr="00FC773E" w:rsidRDefault="000A76E3">
      <w:pPr>
        <w:widowControl w:val="0"/>
        <w:rPr>
          <w:rFonts w:eastAsia="Calibri"/>
          <w:bCs/>
          <w:lang w:val="pt-PT" w:eastAsia="lt-LT"/>
        </w:rPr>
      </w:pPr>
      <w:r w:rsidRPr="00FC773E">
        <w:rPr>
          <w:rFonts w:eastAsia="Calibri"/>
          <w:bCs/>
          <w:lang w:val="pt-PT" w:eastAsia="lt-LT"/>
        </w:rPr>
        <w:t>Betaklav gydomos išvardytos suaugusiųjų ir vaikų infekcinės ligos:</w:t>
      </w:r>
    </w:p>
    <w:p w14:paraId="28138C5F" w14:textId="77777777" w:rsidR="00CD4E2A" w:rsidRPr="00FC773E" w:rsidRDefault="000A76E3">
      <w:pPr>
        <w:widowControl w:val="0"/>
        <w:numPr>
          <w:ilvl w:val="0"/>
          <w:numId w:val="34"/>
        </w:numPr>
        <w:tabs>
          <w:tab w:val="clear" w:pos="567"/>
        </w:tabs>
        <w:spacing w:line="240" w:lineRule="auto"/>
        <w:ind w:left="567" w:hanging="567"/>
        <w:rPr>
          <w:rFonts w:eastAsia="Calibri"/>
          <w:lang w:val="pt-PT" w:eastAsia="lt-LT"/>
        </w:rPr>
      </w:pPr>
      <w:r w:rsidRPr="00FC773E">
        <w:rPr>
          <w:rFonts w:eastAsia="Calibri"/>
          <w:bCs/>
          <w:lang w:val="pt-PT" w:eastAsia="lt-LT"/>
        </w:rPr>
        <w:t xml:space="preserve">vidurinės ausies ir </w:t>
      </w:r>
      <w:r w:rsidRPr="00FC773E">
        <w:rPr>
          <w:rFonts w:eastAsia="Calibri"/>
          <w:lang w:val="pt-PT" w:eastAsia="lt-LT"/>
        </w:rPr>
        <w:t>ančių infekcinės ligos;</w:t>
      </w:r>
    </w:p>
    <w:p w14:paraId="10FCCFF6" w14:textId="77777777" w:rsidR="00CD4E2A" w:rsidRDefault="000A76E3">
      <w:pPr>
        <w:widowControl w:val="0"/>
        <w:numPr>
          <w:ilvl w:val="0"/>
          <w:numId w:val="34"/>
        </w:numPr>
        <w:tabs>
          <w:tab w:val="clear" w:pos="567"/>
        </w:tabs>
        <w:spacing w:line="240" w:lineRule="auto"/>
        <w:ind w:left="567" w:hanging="567"/>
        <w:rPr>
          <w:rFonts w:eastAsia="Calibri"/>
          <w:bCs/>
          <w:lang w:eastAsia="lt-LT"/>
        </w:rPr>
      </w:pPr>
      <w:r>
        <w:rPr>
          <w:rFonts w:eastAsia="Calibri"/>
          <w:bCs/>
          <w:lang w:eastAsia="lt-LT"/>
        </w:rPr>
        <w:t xml:space="preserve">kvėpavimo takų </w:t>
      </w:r>
      <w:r>
        <w:rPr>
          <w:rFonts w:eastAsia="Calibri"/>
          <w:lang w:eastAsia="lt-LT"/>
        </w:rPr>
        <w:t>infekcinės ligos</w:t>
      </w:r>
      <w:r>
        <w:rPr>
          <w:rFonts w:eastAsia="Calibri"/>
          <w:bCs/>
          <w:lang w:eastAsia="lt-LT"/>
        </w:rPr>
        <w:t>;</w:t>
      </w:r>
    </w:p>
    <w:p w14:paraId="4DC2D3BA" w14:textId="77777777" w:rsidR="00CD4E2A" w:rsidRDefault="000A76E3">
      <w:pPr>
        <w:widowControl w:val="0"/>
        <w:numPr>
          <w:ilvl w:val="0"/>
          <w:numId w:val="34"/>
        </w:numPr>
        <w:tabs>
          <w:tab w:val="clear" w:pos="567"/>
        </w:tabs>
        <w:spacing w:line="240" w:lineRule="auto"/>
        <w:ind w:left="567" w:hanging="567"/>
        <w:rPr>
          <w:rFonts w:eastAsia="Calibri"/>
          <w:bCs/>
          <w:lang w:eastAsia="lt-LT"/>
        </w:rPr>
      </w:pPr>
      <w:r>
        <w:rPr>
          <w:rFonts w:eastAsia="Calibri"/>
          <w:bCs/>
          <w:lang w:eastAsia="lt-LT"/>
        </w:rPr>
        <w:t xml:space="preserve">šlapimo takų </w:t>
      </w:r>
      <w:r>
        <w:rPr>
          <w:rFonts w:eastAsia="Calibri"/>
          <w:lang w:eastAsia="lt-LT"/>
        </w:rPr>
        <w:t>infekcinės ligos</w:t>
      </w:r>
      <w:r>
        <w:rPr>
          <w:rFonts w:eastAsia="Calibri"/>
          <w:bCs/>
          <w:lang w:eastAsia="lt-LT"/>
        </w:rPr>
        <w:t>;</w:t>
      </w:r>
    </w:p>
    <w:p w14:paraId="46416BB9" w14:textId="77777777" w:rsidR="00CD4E2A" w:rsidRPr="00FC773E" w:rsidRDefault="000A76E3">
      <w:pPr>
        <w:widowControl w:val="0"/>
        <w:numPr>
          <w:ilvl w:val="0"/>
          <w:numId w:val="34"/>
        </w:numPr>
        <w:tabs>
          <w:tab w:val="clear" w:pos="567"/>
        </w:tabs>
        <w:spacing w:line="240" w:lineRule="auto"/>
        <w:ind w:left="567" w:hanging="567"/>
        <w:rPr>
          <w:rFonts w:eastAsia="Calibri"/>
          <w:bCs/>
          <w:lang w:val="pt-PT" w:eastAsia="lt-LT"/>
        </w:rPr>
      </w:pPr>
      <w:r w:rsidRPr="00FC773E">
        <w:rPr>
          <w:rFonts w:eastAsia="Calibri"/>
          <w:bCs/>
          <w:lang w:val="pt-PT" w:eastAsia="lt-LT"/>
        </w:rPr>
        <w:t xml:space="preserve">odos ir minkštųjų audinių </w:t>
      </w:r>
      <w:r w:rsidRPr="00FC773E">
        <w:rPr>
          <w:rFonts w:eastAsia="Calibri"/>
          <w:lang w:val="pt-PT" w:eastAsia="lt-LT"/>
        </w:rPr>
        <w:t>infekcinės ligos</w:t>
      </w:r>
      <w:r w:rsidRPr="00FC773E">
        <w:rPr>
          <w:rFonts w:eastAsia="Calibri"/>
          <w:bCs/>
          <w:lang w:val="pt-PT" w:eastAsia="lt-LT"/>
        </w:rPr>
        <w:t xml:space="preserve">, įskaitant dantų </w:t>
      </w:r>
      <w:r w:rsidRPr="00FC773E">
        <w:rPr>
          <w:rFonts w:eastAsia="Calibri"/>
          <w:lang w:val="pt-PT" w:eastAsia="lt-LT"/>
        </w:rPr>
        <w:t>infekcines ligas</w:t>
      </w:r>
      <w:r w:rsidRPr="00FC773E">
        <w:rPr>
          <w:rFonts w:eastAsia="Calibri"/>
          <w:bCs/>
          <w:lang w:val="pt-PT" w:eastAsia="lt-LT"/>
        </w:rPr>
        <w:t>;</w:t>
      </w:r>
    </w:p>
    <w:p w14:paraId="56CE7A49" w14:textId="77777777" w:rsidR="00CD4E2A" w:rsidRPr="00FC773E" w:rsidRDefault="000A76E3">
      <w:pPr>
        <w:widowControl w:val="0"/>
        <w:numPr>
          <w:ilvl w:val="0"/>
          <w:numId w:val="34"/>
        </w:numPr>
        <w:tabs>
          <w:tab w:val="clear" w:pos="567"/>
        </w:tabs>
        <w:spacing w:line="240" w:lineRule="auto"/>
        <w:ind w:left="567" w:hanging="567"/>
        <w:rPr>
          <w:rFonts w:eastAsia="Calibri"/>
          <w:lang w:val="pt-PT" w:eastAsia="lt-LT"/>
        </w:rPr>
      </w:pPr>
      <w:r w:rsidRPr="00FC773E">
        <w:rPr>
          <w:rFonts w:eastAsia="Calibri"/>
          <w:bCs/>
          <w:lang w:val="pt-PT" w:eastAsia="lt-LT"/>
        </w:rPr>
        <w:t xml:space="preserve">kaulų ir sąnarių </w:t>
      </w:r>
      <w:r w:rsidRPr="00FC773E">
        <w:rPr>
          <w:rFonts w:eastAsia="Calibri"/>
          <w:lang w:val="pt-PT" w:eastAsia="lt-LT"/>
        </w:rPr>
        <w:t>infekcinės ligos</w:t>
      </w:r>
      <w:r w:rsidRPr="00FC773E">
        <w:rPr>
          <w:rFonts w:eastAsia="Calibri"/>
          <w:bCs/>
          <w:lang w:val="pt-PT" w:eastAsia="lt-LT"/>
        </w:rPr>
        <w:t>.</w:t>
      </w:r>
    </w:p>
    <w:p w14:paraId="4A3639CE" w14:textId="77777777" w:rsidR="00CD4E2A" w:rsidRPr="00FC773E" w:rsidRDefault="00CD4E2A">
      <w:pPr>
        <w:widowControl w:val="0"/>
        <w:rPr>
          <w:rFonts w:eastAsia="Calibri"/>
          <w:lang w:val="pt-PT" w:eastAsia="lt-LT"/>
        </w:rPr>
      </w:pPr>
    </w:p>
    <w:p w14:paraId="1D547445" w14:textId="77777777" w:rsidR="00CD4E2A" w:rsidRPr="00FC773E" w:rsidRDefault="00CD4E2A">
      <w:pPr>
        <w:widowControl w:val="0"/>
        <w:numPr>
          <w:ilvl w:val="12"/>
          <w:numId w:val="0"/>
        </w:numPr>
        <w:rPr>
          <w:rFonts w:eastAsia="Calibri"/>
          <w:lang w:val="pt-PT" w:eastAsia="lt-LT"/>
        </w:rPr>
      </w:pPr>
    </w:p>
    <w:p w14:paraId="4BFD4C23" w14:textId="77777777" w:rsidR="00CD4E2A" w:rsidRPr="00FC773E" w:rsidRDefault="000A76E3">
      <w:pPr>
        <w:widowControl w:val="0"/>
        <w:ind w:right="-2"/>
        <w:rPr>
          <w:rFonts w:eastAsia="Calibri"/>
          <w:b/>
          <w:lang w:val="pt-PT" w:eastAsia="lt-LT"/>
        </w:rPr>
      </w:pPr>
      <w:r w:rsidRPr="00FC773E">
        <w:rPr>
          <w:rFonts w:eastAsia="Calibri"/>
          <w:b/>
          <w:lang w:val="pt-PT" w:eastAsia="lt-LT"/>
        </w:rPr>
        <w:t>2.</w:t>
      </w:r>
      <w:r w:rsidRPr="00FC773E">
        <w:rPr>
          <w:rFonts w:eastAsia="Calibri"/>
          <w:b/>
          <w:lang w:val="pt-PT" w:eastAsia="lt-LT"/>
        </w:rPr>
        <w:tab/>
        <w:t>Kas žinotina prieš vartojant Betaklav</w:t>
      </w:r>
    </w:p>
    <w:p w14:paraId="4F5EC915" w14:textId="77777777" w:rsidR="00CD4E2A" w:rsidRPr="00FC773E" w:rsidRDefault="00CD4E2A">
      <w:pPr>
        <w:widowControl w:val="0"/>
        <w:rPr>
          <w:rFonts w:eastAsia="Calibri"/>
          <w:lang w:val="pt-PT" w:eastAsia="lt-LT"/>
        </w:rPr>
      </w:pPr>
    </w:p>
    <w:p w14:paraId="025519D4" w14:textId="77777777" w:rsidR="00CD4E2A" w:rsidRPr="00FC773E" w:rsidRDefault="000A76E3">
      <w:pPr>
        <w:widowControl w:val="0"/>
        <w:rPr>
          <w:rFonts w:eastAsia="Calibri"/>
          <w:b/>
          <w:caps/>
          <w:lang w:val="pt-PT" w:eastAsia="lt-LT"/>
        </w:rPr>
      </w:pPr>
      <w:r w:rsidRPr="00FC773E">
        <w:rPr>
          <w:rFonts w:eastAsia="Calibri"/>
          <w:b/>
          <w:bCs/>
          <w:lang w:val="pt-PT" w:eastAsia="lt-LT"/>
        </w:rPr>
        <w:t>Betaklav vartoti/duoti vaikui draudžiama:</w:t>
      </w:r>
    </w:p>
    <w:p w14:paraId="15CC7C69" w14:textId="77777777" w:rsidR="00CD4E2A" w:rsidRPr="00FC773E" w:rsidRDefault="000A76E3">
      <w:pPr>
        <w:widowControl w:val="0"/>
        <w:numPr>
          <w:ilvl w:val="0"/>
          <w:numId w:val="35"/>
        </w:numPr>
        <w:tabs>
          <w:tab w:val="clear" w:pos="567"/>
        </w:tabs>
        <w:spacing w:line="240" w:lineRule="auto"/>
        <w:ind w:left="567" w:right="-2" w:hanging="567"/>
        <w:rPr>
          <w:rFonts w:eastAsia="Calibri"/>
          <w:lang w:val="pt-PT" w:eastAsia="lt-LT"/>
        </w:rPr>
      </w:pPr>
      <w:r w:rsidRPr="00FC773E">
        <w:rPr>
          <w:rFonts w:eastAsia="Calibri"/>
          <w:lang w:val="pt-PT" w:eastAsia="lt-LT"/>
        </w:rPr>
        <w:t>jeigu Jums ar Jūsų vaikui yra alergija amoksicilinui, klavulano rūgščiai, penicilinui arba bet kuriai pagalbinei šio vaisto medžiagai (jos išvardytos 6 skyriuje);</w:t>
      </w:r>
    </w:p>
    <w:p w14:paraId="60CD89EF" w14:textId="77777777" w:rsidR="00CD4E2A" w:rsidRPr="00FC773E" w:rsidRDefault="000A76E3">
      <w:pPr>
        <w:widowControl w:val="0"/>
        <w:numPr>
          <w:ilvl w:val="0"/>
          <w:numId w:val="35"/>
        </w:numPr>
        <w:tabs>
          <w:tab w:val="clear" w:pos="567"/>
        </w:tabs>
        <w:spacing w:line="240" w:lineRule="auto"/>
        <w:ind w:left="567" w:right="-2" w:hanging="567"/>
        <w:rPr>
          <w:rFonts w:eastAsia="Calibri"/>
          <w:lang w:val="pt-PT" w:eastAsia="lt-LT"/>
        </w:rPr>
      </w:pPr>
      <w:r w:rsidRPr="00FC773E">
        <w:rPr>
          <w:rFonts w:eastAsia="Calibri"/>
          <w:lang w:val="pt-PT" w:eastAsia="lt-LT"/>
        </w:rPr>
        <w:t>jeigu Jums ar Jūsų vaikui anksčiau buvo pasireiškusi sunki alerginė (padidėjusio jautrumo) reakcija bet kuriam kitam antibiotikui. Tokios reakcijos gali pasireikšti odos išbėrimu arba veido ar kaklo patinimu;</w:t>
      </w:r>
    </w:p>
    <w:p w14:paraId="483172BC" w14:textId="77777777" w:rsidR="00CD4E2A" w:rsidRPr="00FC773E" w:rsidRDefault="000A76E3">
      <w:pPr>
        <w:widowControl w:val="0"/>
        <w:numPr>
          <w:ilvl w:val="0"/>
          <w:numId w:val="35"/>
        </w:numPr>
        <w:tabs>
          <w:tab w:val="clear" w:pos="567"/>
        </w:tabs>
        <w:spacing w:line="240" w:lineRule="auto"/>
        <w:ind w:left="567" w:right="-2" w:hanging="567"/>
        <w:rPr>
          <w:rFonts w:eastAsia="Calibri"/>
          <w:lang w:val="pt-PT" w:eastAsia="lt-LT"/>
        </w:rPr>
      </w:pPr>
      <w:r w:rsidRPr="00FC773E">
        <w:rPr>
          <w:rFonts w:eastAsia="Calibri"/>
          <w:lang w:val="pt-PT" w:eastAsia="lt-LT"/>
        </w:rPr>
        <w:t>jeigu Jums ar Jūsų vaikui anksčiau antibiotikų vartojimo metu buvo pasireiškęs kepenų sutrikimas ar gelta (odos pageltimas).</w:t>
      </w:r>
    </w:p>
    <w:p w14:paraId="2C0B7921" w14:textId="77777777" w:rsidR="00CD4E2A" w:rsidRPr="00FC773E" w:rsidRDefault="00CD4E2A">
      <w:pPr>
        <w:widowControl w:val="0"/>
        <w:ind w:right="-2"/>
        <w:rPr>
          <w:rFonts w:eastAsia="Calibri"/>
          <w:lang w:val="pt-PT" w:eastAsia="lt-LT"/>
        </w:rPr>
      </w:pPr>
    </w:p>
    <w:p w14:paraId="4F32B0DE" w14:textId="77777777" w:rsidR="00CD4E2A" w:rsidRPr="00FC773E" w:rsidRDefault="000A76E3">
      <w:pPr>
        <w:widowControl w:val="0"/>
        <w:ind w:right="-2"/>
        <w:rPr>
          <w:rFonts w:eastAsia="Calibri"/>
          <w:lang w:val="pt-PT" w:eastAsia="lt-LT"/>
        </w:rPr>
      </w:pPr>
      <w:r w:rsidRPr="00FC773E">
        <w:rPr>
          <w:rFonts w:eastAsia="Calibri"/>
          <w:b/>
          <w:lang w:val="pt-PT" w:eastAsia="lt-LT"/>
        </w:rPr>
        <w:t>Jeigu bet kuri aukščiau paminėta būklė tinka Jums arba Jūsų vaikui, Betaklav vartoti/duoti vartoti vaikui negalima</w:t>
      </w:r>
      <w:r w:rsidRPr="00FC773E">
        <w:rPr>
          <w:rFonts w:eastAsia="Calibri"/>
          <w:lang w:val="pt-PT" w:eastAsia="lt-LT"/>
        </w:rPr>
        <w:t>. Jeigu abejojate, prieš pradėdami vartoti/duoti vartoti vaikui Betaklav, kreipkitės į gydytoją arba vaistininką.</w:t>
      </w:r>
    </w:p>
    <w:p w14:paraId="66B8123B" w14:textId="77777777" w:rsidR="00CD4E2A" w:rsidRPr="00FC773E" w:rsidRDefault="00CD4E2A">
      <w:pPr>
        <w:widowControl w:val="0"/>
        <w:numPr>
          <w:ilvl w:val="12"/>
          <w:numId w:val="0"/>
        </w:numPr>
        <w:ind w:right="-2"/>
        <w:rPr>
          <w:rFonts w:eastAsia="Calibri"/>
          <w:lang w:val="pt-PT" w:eastAsia="lt-LT"/>
        </w:rPr>
      </w:pPr>
    </w:p>
    <w:p w14:paraId="3EA05C9E" w14:textId="77777777" w:rsidR="00CD4E2A" w:rsidRPr="00FC773E" w:rsidRDefault="000A76E3">
      <w:pPr>
        <w:widowControl w:val="0"/>
        <w:rPr>
          <w:rFonts w:eastAsia="Calibri"/>
          <w:b/>
          <w:lang w:val="pt-PT" w:eastAsia="lt-LT"/>
        </w:rPr>
      </w:pPr>
      <w:r w:rsidRPr="00FC773E">
        <w:rPr>
          <w:rFonts w:eastAsia="Calibri"/>
          <w:b/>
          <w:lang w:val="pt-PT" w:eastAsia="lt-LT"/>
        </w:rPr>
        <w:t>Įspėjimai ir atsargumo priemonės</w:t>
      </w:r>
    </w:p>
    <w:p w14:paraId="290DE48E" w14:textId="77777777" w:rsidR="00CD4E2A" w:rsidRPr="00FC773E" w:rsidRDefault="000A76E3">
      <w:pPr>
        <w:widowControl w:val="0"/>
        <w:numPr>
          <w:ilvl w:val="12"/>
          <w:numId w:val="0"/>
        </w:numPr>
        <w:ind w:right="-2"/>
        <w:rPr>
          <w:rFonts w:eastAsia="Calibri"/>
          <w:lang w:val="pt-PT" w:eastAsia="lt-LT"/>
        </w:rPr>
      </w:pPr>
      <w:r w:rsidRPr="00FC773E">
        <w:rPr>
          <w:rFonts w:eastAsia="Calibri"/>
          <w:lang w:val="pt-PT" w:eastAsia="lt-LT"/>
        </w:rPr>
        <w:lastRenderedPageBreak/>
        <w:t>Prieš pradėdami vartoti Jūsų vaikui Betaklav, pasakykite jo gydytojui arba vaistininkui:</w:t>
      </w:r>
    </w:p>
    <w:p w14:paraId="1505D62F" w14:textId="77777777" w:rsidR="00CD4E2A" w:rsidRPr="00FC773E" w:rsidRDefault="000A76E3">
      <w:pPr>
        <w:widowControl w:val="0"/>
        <w:numPr>
          <w:ilvl w:val="0"/>
          <w:numId w:val="36"/>
        </w:numPr>
        <w:tabs>
          <w:tab w:val="clear" w:pos="567"/>
        </w:tabs>
        <w:spacing w:line="240" w:lineRule="auto"/>
        <w:ind w:left="567" w:right="-2" w:hanging="567"/>
        <w:rPr>
          <w:rFonts w:eastAsia="Calibri"/>
          <w:lang w:val="pt-PT" w:eastAsia="lt-LT"/>
        </w:rPr>
      </w:pPr>
      <w:r w:rsidRPr="00FC773E">
        <w:rPr>
          <w:rFonts w:eastAsia="Calibri"/>
          <w:lang w:val="pt-PT" w:eastAsia="lt-LT"/>
        </w:rPr>
        <w:t>jeigu serga vadinamąja infekcine mononukleoze;</w:t>
      </w:r>
    </w:p>
    <w:p w14:paraId="1BF67E33" w14:textId="77777777" w:rsidR="00CD4E2A" w:rsidRPr="00FC773E" w:rsidRDefault="000A76E3">
      <w:pPr>
        <w:widowControl w:val="0"/>
        <w:numPr>
          <w:ilvl w:val="0"/>
          <w:numId w:val="36"/>
        </w:numPr>
        <w:tabs>
          <w:tab w:val="clear" w:pos="567"/>
        </w:tabs>
        <w:spacing w:line="240" w:lineRule="auto"/>
        <w:ind w:left="567" w:right="-2" w:hanging="567"/>
        <w:rPr>
          <w:rFonts w:eastAsia="Calibri"/>
          <w:lang w:val="pt-PT" w:eastAsia="lt-LT"/>
        </w:rPr>
      </w:pPr>
      <w:r w:rsidRPr="00FC773E">
        <w:rPr>
          <w:rFonts w:eastAsia="Calibri"/>
          <w:lang w:val="pt-PT" w:eastAsia="lt-LT"/>
        </w:rPr>
        <w:t>jeigu gydosi dėl kepenų ar inkstų sutrikimų;</w:t>
      </w:r>
    </w:p>
    <w:p w14:paraId="5A543C0C" w14:textId="77777777" w:rsidR="00CD4E2A" w:rsidRDefault="000A76E3">
      <w:pPr>
        <w:widowControl w:val="0"/>
        <w:numPr>
          <w:ilvl w:val="0"/>
          <w:numId w:val="36"/>
        </w:numPr>
        <w:tabs>
          <w:tab w:val="clear" w:pos="567"/>
        </w:tabs>
        <w:spacing w:line="240" w:lineRule="auto"/>
        <w:ind w:left="567" w:right="-2" w:hanging="567"/>
        <w:rPr>
          <w:rFonts w:eastAsia="Calibri"/>
          <w:lang w:eastAsia="lt-LT"/>
        </w:rPr>
      </w:pPr>
      <w:r>
        <w:rPr>
          <w:rFonts w:eastAsia="Calibri"/>
          <w:lang w:eastAsia="lt-LT"/>
        </w:rPr>
        <w:t>jeigu šlapinasi nereguliariai.</w:t>
      </w:r>
    </w:p>
    <w:p w14:paraId="6C908A2C" w14:textId="77777777" w:rsidR="00CD4E2A" w:rsidRDefault="00CD4E2A">
      <w:pPr>
        <w:widowControl w:val="0"/>
        <w:ind w:left="540" w:right="-2"/>
        <w:rPr>
          <w:rFonts w:eastAsia="Calibri"/>
          <w:lang w:eastAsia="lt-LT"/>
        </w:rPr>
      </w:pPr>
    </w:p>
    <w:p w14:paraId="0011B6D2" w14:textId="77777777" w:rsidR="00CD4E2A" w:rsidRDefault="000A76E3">
      <w:pPr>
        <w:widowControl w:val="0"/>
        <w:numPr>
          <w:ilvl w:val="12"/>
          <w:numId w:val="0"/>
        </w:numPr>
        <w:ind w:right="-2"/>
        <w:rPr>
          <w:rFonts w:eastAsia="Calibri"/>
          <w:lang w:eastAsia="lt-LT"/>
        </w:rPr>
      </w:pPr>
      <w:r>
        <w:rPr>
          <w:rFonts w:eastAsia="Calibri"/>
          <w:lang w:eastAsia="lt-LT"/>
        </w:rPr>
        <w:t>Jeigu abejojate, ar kuri nors paminėta būklė Jums arba Jūsų vaikui tinka, prieš pradėdami vartoti Betaklav, kreipkitės į J</w:t>
      </w:r>
      <w:r>
        <w:rPr>
          <w:rFonts w:eastAsia="Calibri"/>
          <w:lang w:val="lt-LT" w:eastAsia="lt-LT"/>
        </w:rPr>
        <w:t xml:space="preserve">ūsų/Jūsų vaiko </w:t>
      </w:r>
      <w:r>
        <w:rPr>
          <w:rFonts w:eastAsia="Calibri"/>
          <w:lang w:eastAsia="lt-LT"/>
        </w:rPr>
        <w:t>gydytoją arba vaistininką.</w:t>
      </w:r>
    </w:p>
    <w:p w14:paraId="429F3B14" w14:textId="77777777" w:rsidR="00CD4E2A" w:rsidRDefault="00CD4E2A">
      <w:pPr>
        <w:widowControl w:val="0"/>
        <w:numPr>
          <w:ilvl w:val="12"/>
          <w:numId w:val="0"/>
        </w:numPr>
        <w:ind w:right="-2"/>
        <w:rPr>
          <w:rFonts w:eastAsia="Calibri"/>
          <w:lang w:eastAsia="lt-LT"/>
        </w:rPr>
      </w:pPr>
    </w:p>
    <w:p w14:paraId="71AA4F39" w14:textId="77777777" w:rsidR="00CD4E2A" w:rsidRDefault="000A76E3">
      <w:pPr>
        <w:widowControl w:val="0"/>
        <w:numPr>
          <w:ilvl w:val="12"/>
          <w:numId w:val="0"/>
        </w:numPr>
        <w:ind w:right="-2"/>
        <w:rPr>
          <w:rFonts w:eastAsia="Calibri"/>
          <w:lang w:eastAsia="lt-LT"/>
        </w:rPr>
      </w:pPr>
      <w:r>
        <w:rPr>
          <w:rFonts w:eastAsia="Calibri"/>
          <w:lang w:eastAsia="lt-LT"/>
        </w:rPr>
        <w:t>Tam tikrais atvejais gydytojas gali ištirti, kokios rūšies bakterijos sukėlė Jūsų ar Jūsų vaiko infekcinę ligą. Atsižvelgdamas į tyrimo rezultatus, gydytojas Jums ar Jūsų vaikui gali skirti kitokio stiprumo Betaklav arba kitą vaistą.</w:t>
      </w:r>
    </w:p>
    <w:p w14:paraId="2DAE26D5" w14:textId="77777777" w:rsidR="00CD4E2A" w:rsidRDefault="00CD4E2A">
      <w:pPr>
        <w:widowControl w:val="0"/>
        <w:numPr>
          <w:ilvl w:val="12"/>
          <w:numId w:val="0"/>
        </w:numPr>
        <w:ind w:right="-2"/>
        <w:rPr>
          <w:rFonts w:eastAsia="Calibri"/>
          <w:lang w:eastAsia="lt-LT"/>
        </w:rPr>
      </w:pPr>
    </w:p>
    <w:p w14:paraId="0D148D3A" w14:textId="77777777" w:rsidR="00CD4E2A" w:rsidRDefault="000A76E3">
      <w:pPr>
        <w:widowControl w:val="0"/>
        <w:numPr>
          <w:ilvl w:val="12"/>
          <w:numId w:val="0"/>
        </w:numPr>
        <w:rPr>
          <w:rFonts w:eastAsia="Calibri"/>
          <w:b/>
          <w:lang w:eastAsia="lt-LT"/>
        </w:rPr>
      </w:pPr>
      <w:r>
        <w:rPr>
          <w:rFonts w:eastAsia="Calibri"/>
          <w:b/>
          <w:lang w:eastAsia="lt-LT"/>
        </w:rPr>
        <w:t>Būklės, kurių turite saugotis</w:t>
      </w:r>
    </w:p>
    <w:p w14:paraId="687AA75C" w14:textId="77777777" w:rsidR="00CD4E2A" w:rsidRDefault="000A76E3">
      <w:pPr>
        <w:widowControl w:val="0"/>
        <w:numPr>
          <w:ilvl w:val="12"/>
          <w:numId w:val="0"/>
        </w:numPr>
        <w:rPr>
          <w:rFonts w:eastAsia="Calibri"/>
          <w:b/>
          <w:lang w:eastAsia="lt-LT"/>
        </w:rPr>
      </w:pPr>
      <w:r>
        <w:rPr>
          <w:rFonts w:eastAsia="Calibri"/>
          <w:lang w:eastAsia="lt-LT"/>
        </w:rPr>
        <w:t xml:space="preserve">Betaklav gali pasunkinti kai kurias esamas būkles arba sukelti sunkų šalutinį poveikį. Tokios būklės yra alerginės reakcijos, traukuliai (priepuoliai) ir storosios žarnos uždegimas. Turite stebėti, ar Jums arba Jūsų vaikui vartojant Betaklav neatsiranda tam tikrų simptomų, kad būtų kuo mažesnė bet kurių komplikacijų rizika. Žr. </w:t>
      </w:r>
      <w:r>
        <w:rPr>
          <w:rFonts w:eastAsia="Calibri"/>
          <w:b/>
          <w:lang w:eastAsia="lt-LT"/>
        </w:rPr>
        <w:t xml:space="preserve">4 skyriaus poskyrį </w:t>
      </w:r>
      <w:r>
        <w:rPr>
          <w:rFonts w:eastAsia="Calibri"/>
          <w:lang w:eastAsia="lt-LT"/>
        </w:rPr>
        <w:t>,,</w:t>
      </w:r>
      <w:r>
        <w:rPr>
          <w:rFonts w:eastAsia="Calibri"/>
          <w:i/>
          <w:lang w:eastAsia="lt-LT"/>
        </w:rPr>
        <w:t>Būklės, kurių turite saugotis</w:t>
      </w:r>
      <w:r>
        <w:rPr>
          <w:rFonts w:eastAsia="Calibri"/>
          <w:lang w:eastAsia="lt-LT"/>
        </w:rPr>
        <w:t>“.</w:t>
      </w:r>
    </w:p>
    <w:p w14:paraId="44736497" w14:textId="77777777" w:rsidR="00CD4E2A" w:rsidRDefault="00CD4E2A">
      <w:pPr>
        <w:widowControl w:val="0"/>
        <w:numPr>
          <w:ilvl w:val="12"/>
          <w:numId w:val="0"/>
        </w:numPr>
        <w:ind w:right="-2"/>
        <w:rPr>
          <w:rFonts w:eastAsia="Calibri"/>
          <w:lang w:eastAsia="lt-LT"/>
        </w:rPr>
      </w:pPr>
    </w:p>
    <w:p w14:paraId="19E6CB7A" w14:textId="77777777" w:rsidR="00CD4E2A" w:rsidRDefault="000A76E3">
      <w:pPr>
        <w:widowControl w:val="0"/>
        <w:numPr>
          <w:ilvl w:val="12"/>
          <w:numId w:val="0"/>
        </w:numPr>
        <w:rPr>
          <w:rFonts w:eastAsia="Calibri"/>
          <w:b/>
          <w:lang w:eastAsia="lt-LT"/>
        </w:rPr>
      </w:pPr>
      <w:r>
        <w:rPr>
          <w:rFonts w:eastAsia="Calibri"/>
          <w:b/>
          <w:lang w:eastAsia="lt-LT"/>
        </w:rPr>
        <w:t>Kraujo ir šlapimo tyrimai</w:t>
      </w:r>
    </w:p>
    <w:p w14:paraId="4618B9E6" w14:textId="77777777" w:rsidR="00CD4E2A" w:rsidRDefault="000A76E3">
      <w:pPr>
        <w:widowControl w:val="0"/>
        <w:numPr>
          <w:ilvl w:val="12"/>
          <w:numId w:val="0"/>
        </w:numPr>
        <w:rPr>
          <w:rFonts w:eastAsia="Calibri"/>
          <w:lang w:eastAsia="lt-LT"/>
        </w:rPr>
      </w:pPr>
      <w:r>
        <w:rPr>
          <w:rFonts w:eastAsia="Calibri"/>
          <w:lang w:eastAsia="lt-LT"/>
        </w:rPr>
        <w:t>Jeigu Jums arba Jūsų vaikui bus atliekami kraujo tyrimai (pvz., raudonųjų kraujo ląstelių kiekiui nustatyti arba kepenų funkcijai įvertinti) arba šlapimo tyrimai (gliukozei nustatyti), pasakykite gydytojui arba slaugytojui, kad vartojate Betaklav, kadangi Betaklav gali veikti šių tyrimų rodmenis.</w:t>
      </w:r>
    </w:p>
    <w:p w14:paraId="3DA07755" w14:textId="77777777" w:rsidR="00CD4E2A" w:rsidRDefault="00CD4E2A">
      <w:pPr>
        <w:widowControl w:val="0"/>
        <w:numPr>
          <w:ilvl w:val="12"/>
          <w:numId w:val="0"/>
        </w:numPr>
        <w:ind w:right="-2"/>
        <w:rPr>
          <w:rFonts w:eastAsia="Calibri"/>
          <w:lang w:eastAsia="lt-LT"/>
        </w:rPr>
      </w:pPr>
    </w:p>
    <w:p w14:paraId="500EDC5B" w14:textId="77777777" w:rsidR="00CD4E2A" w:rsidRDefault="000A76E3">
      <w:pPr>
        <w:widowControl w:val="0"/>
        <w:rPr>
          <w:rFonts w:eastAsia="Calibri"/>
          <w:b/>
          <w:lang w:eastAsia="lt-LT"/>
        </w:rPr>
      </w:pPr>
      <w:r>
        <w:rPr>
          <w:rFonts w:eastAsia="Calibri"/>
          <w:b/>
          <w:lang w:eastAsia="lt-LT"/>
        </w:rPr>
        <w:t>Kiti vaistai ir Betaklav</w:t>
      </w:r>
    </w:p>
    <w:p w14:paraId="65287F26" w14:textId="77777777" w:rsidR="00CD4E2A" w:rsidRDefault="000A76E3">
      <w:pPr>
        <w:widowControl w:val="0"/>
        <w:rPr>
          <w:rFonts w:eastAsia="Calibri"/>
          <w:lang w:eastAsia="lt-LT"/>
        </w:rPr>
      </w:pPr>
      <w:r>
        <w:rPr>
          <w:rFonts w:eastAsia="Calibri"/>
          <w:lang w:eastAsia="lt-LT"/>
        </w:rPr>
        <w:t>Jeigu vartojate arba neseniai vartojote kitų vaistų arba dėl to nesate tikri, apie tai pasakykite gydytojui arba vaistininkui.</w:t>
      </w:r>
    </w:p>
    <w:p w14:paraId="5DA2CAD1" w14:textId="77777777" w:rsidR="00CD4E2A" w:rsidRDefault="000A76E3">
      <w:pPr>
        <w:widowControl w:val="0"/>
        <w:rPr>
          <w:rFonts w:eastAsia="Calibri"/>
          <w:lang w:eastAsia="lt-LT"/>
        </w:rPr>
      </w:pPr>
      <w:r>
        <w:rPr>
          <w:rFonts w:eastAsia="Calibri"/>
          <w:lang w:eastAsia="lt-LT"/>
        </w:rPr>
        <w:t>Betaklav vartojant kartu su alopurinoliu (vaistu nuo podagros), padidėja alerginės odos reakcijos rizika Jums ir Jūsų vaikui.</w:t>
      </w:r>
    </w:p>
    <w:p w14:paraId="494B90FD" w14:textId="77777777" w:rsidR="00CD4E2A" w:rsidRDefault="000A76E3">
      <w:pPr>
        <w:widowControl w:val="0"/>
        <w:numPr>
          <w:ilvl w:val="12"/>
          <w:numId w:val="0"/>
        </w:numPr>
        <w:ind w:right="-2"/>
        <w:rPr>
          <w:rFonts w:eastAsia="Calibri"/>
          <w:lang w:eastAsia="lt-LT"/>
        </w:rPr>
      </w:pPr>
      <w:r>
        <w:rPr>
          <w:rFonts w:eastAsia="Calibri"/>
          <w:lang w:eastAsia="lt-LT"/>
        </w:rPr>
        <w:t>Jeigu Jūs arba Jūsų vaikas vartojate probenecidą (vaistą nuo podagros), gydytojas gali nuspręsti pakeisti Betaklav dozę.</w:t>
      </w:r>
    </w:p>
    <w:p w14:paraId="73060450" w14:textId="77777777" w:rsidR="00CD4E2A" w:rsidRDefault="000A76E3">
      <w:pPr>
        <w:widowControl w:val="0"/>
        <w:numPr>
          <w:ilvl w:val="12"/>
          <w:numId w:val="0"/>
        </w:numPr>
        <w:ind w:right="-2"/>
        <w:rPr>
          <w:rFonts w:eastAsia="Calibri"/>
          <w:lang w:eastAsia="lt-LT"/>
        </w:rPr>
      </w:pPr>
      <w:r>
        <w:rPr>
          <w:rFonts w:eastAsia="Calibri"/>
          <w:lang w:eastAsia="lt-LT"/>
        </w:rPr>
        <w:t>Jeigu Betaklav vartojamas kartu su vaistais, kurie padeda neleisti susiformuoti kraujo krešuliams (pvz., varfarinu), gali prireikti papildomų kraujo tyrimų.</w:t>
      </w:r>
    </w:p>
    <w:p w14:paraId="48E05910" w14:textId="77777777" w:rsidR="00CD4E2A" w:rsidRDefault="000A76E3">
      <w:pPr>
        <w:widowControl w:val="0"/>
        <w:rPr>
          <w:rFonts w:eastAsia="Calibri"/>
          <w:lang w:eastAsia="lt-LT"/>
        </w:rPr>
      </w:pPr>
      <w:r>
        <w:rPr>
          <w:rFonts w:eastAsia="Calibri"/>
          <w:lang w:eastAsia="lt-LT"/>
        </w:rPr>
        <w:t>Betaklav gali keisti metotreksato (vaisto, kuriuo gydomas vėžys arba reumatinės ligos) ir mikofenolato mofetilio (vaisto, kuris vartojamas apsisaugoti nuo persodinto organo atmetimo) poveikį.</w:t>
      </w:r>
    </w:p>
    <w:p w14:paraId="61C59925" w14:textId="77777777" w:rsidR="00CD4E2A" w:rsidRDefault="00CD4E2A">
      <w:pPr>
        <w:widowControl w:val="0"/>
        <w:autoSpaceDE w:val="0"/>
        <w:autoSpaceDN w:val="0"/>
        <w:adjustRightInd w:val="0"/>
        <w:rPr>
          <w:rFonts w:eastAsia="Calibri"/>
          <w:lang w:eastAsia="lt-LT"/>
        </w:rPr>
      </w:pPr>
    </w:p>
    <w:p w14:paraId="74911494" w14:textId="77777777" w:rsidR="00CD4E2A" w:rsidRPr="00FC773E" w:rsidRDefault="000A76E3">
      <w:pPr>
        <w:widowControl w:val="0"/>
        <w:jc w:val="both"/>
        <w:outlineLvl w:val="3"/>
        <w:rPr>
          <w:b/>
          <w:bCs/>
          <w:snapToGrid w:val="0"/>
          <w:lang w:val="pt-PT" w:eastAsia="x-none"/>
        </w:rPr>
      </w:pPr>
      <w:r w:rsidRPr="00FC773E">
        <w:rPr>
          <w:b/>
          <w:bCs/>
          <w:snapToGrid w:val="0"/>
          <w:lang w:val="pt-PT" w:eastAsia="x-none"/>
        </w:rPr>
        <w:t>Betaklav vartojimas su maistu ir gėrimais</w:t>
      </w:r>
    </w:p>
    <w:p w14:paraId="7CCF606E" w14:textId="77777777" w:rsidR="00CD4E2A" w:rsidRPr="00FC773E" w:rsidRDefault="000A76E3">
      <w:pPr>
        <w:widowControl w:val="0"/>
        <w:numPr>
          <w:ilvl w:val="12"/>
          <w:numId w:val="0"/>
        </w:numPr>
        <w:rPr>
          <w:snapToGrid w:val="0"/>
          <w:lang w:val="pt-PT"/>
        </w:rPr>
      </w:pPr>
      <w:r w:rsidRPr="00FC773E">
        <w:rPr>
          <w:snapToGrid w:val="0"/>
          <w:lang w:val="pt-PT"/>
        </w:rPr>
        <w:t>Betaklav reikia vartoti valgio pradžioje arba likus šiek tiek laiko iki valgio.</w:t>
      </w:r>
    </w:p>
    <w:p w14:paraId="3AB3671A" w14:textId="77777777" w:rsidR="00CD4E2A" w:rsidRPr="00FC773E" w:rsidRDefault="00CD4E2A">
      <w:pPr>
        <w:widowControl w:val="0"/>
        <w:numPr>
          <w:ilvl w:val="12"/>
          <w:numId w:val="0"/>
        </w:numPr>
        <w:rPr>
          <w:snapToGrid w:val="0"/>
          <w:lang w:val="pt-PT"/>
        </w:rPr>
      </w:pPr>
    </w:p>
    <w:p w14:paraId="0F873620" w14:textId="77777777" w:rsidR="00CD4E2A" w:rsidRPr="00FC773E" w:rsidRDefault="000A76E3">
      <w:pPr>
        <w:widowControl w:val="0"/>
        <w:numPr>
          <w:ilvl w:val="12"/>
          <w:numId w:val="0"/>
        </w:numPr>
        <w:rPr>
          <w:rFonts w:eastAsia="Calibri"/>
          <w:b/>
          <w:lang w:val="pt-PT" w:eastAsia="lt-LT"/>
        </w:rPr>
      </w:pPr>
      <w:r w:rsidRPr="00FC773E">
        <w:rPr>
          <w:rFonts w:eastAsia="Calibri"/>
          <w:b/>
          <w:lang w:val="pt-PT" w:eastAsia="lt-LT"/>
        </w:rPr>
        <w:t>Nėštumas ir žindymo laikotarpis</w:t>
      </w:r>
    </w:p>
    <w:p w14:paraId="51342FC2" w14:textId="77777777" w:rsidR="00CD4E2A" w:rsidRPr="00FC773E" w:rsidRDefault="000A76E3">
      <w:pPr>
        <w:widowControl w:val="0"/>
        <w:numPr>
          <w:ilvl w:val="12"/>
          <w:numId w:val="0"/>
        </w:numPr>
        <w:rPr>
          <w:rFonts w:eastAsia="Calibri"/>
          <w:lang w:val="pt-PT" w:eastAsia="lt-LT"/>
        </w:rPr>
      </w:pPr>
      <w:r w:rsidRPr="00FC773E">
        <w:rPr>
          <w:rFonts w:eastAsia="Calibri"/>
          <w:snapToGrid w:val="0"/>
          <w:lang w:val="pt-PT"/>
        </w:rPr>
        <w:t xml:space="preserve">Jeigu Jūs arba Jūsų paauglė dukra yra nėščia, žindo kūdikį, mano, kad galbūt ji yra nėščia, arba planuoja pastoti, tai prieš vartojant šį vaistą, pasitarkite </w:t>
      </w:r>
      <w:r w:rsidRPr="00FC773E">
        <w:rPr>
          <w:rFonts w:eastAsia="Calibri"/>
          <w:lang w:val="pt-PT" w:eastAsia="lt-LT"/>
        </w:rPr>
        <w:t>su gydytoju arba vaistininku.</w:t>
      </w:r>
    </w:p>
    <w:p w14:paraId="5A18FFEA" w14:textId="77777777" w:rsidR="00CD4E2A" w:rsidRPr="00FC773E" w:rsidRDefault="00CD4E2A">
      <w:pPr>
        <w:widowControl w:val="0"/>
        <w:numPr>
          <w:ilvl w:val="12"/>
          <w:numId w:val="0"/>
        </w:numPr>
        <w:ind w:right="-2"/>
        <w:rPr>
          <w:rFonts w:eastAsia="Calibri"/>
          <w:lang w:val="pt-PT" w:eastAsia="lt-LT"/>
        </w:rPr>
      </w:pPr>
    </w:p>
    <w:p w14:paraId="0C1E9711" w14:textId="77777777" w:rsidR="00CD4E2A" w:rsidRPr="00FC773E" w:rsidRDefault="000A76E3">
      <w:pPr>
        <w:widowControl w:val="0"/>
        <w:rPr>
          <w:rFonts w:eastAsia="Calibri"/>
          <w:b/>
          <w:lang w:val="pt-PT" w:eastAsia="lt-LT"/>
        </w:rPr>
      </w:pPr>
      <w:r w:rsidRPr="00FC773E">
        <w:rPr>
          <w:rFonts w:eastAsia="Calibri"/>
          <w:b/>
          <w:lang w:val="pt-PT" w:eastAsia="lt-LT"/>
        </w:rPr>
        <w:t>Vairavimas ir mechanizmų valdymas</w:t>
      </w:r>
    </w:p>
    <w:p w14:paraId="0C961F9A" w14:textId="77777777" w:rsidR="00CD4E2A" w:rsidRPr="00FC773E" w:rsidRDefault="000A76E3">
      <w:pPr>
        <w:widowControl w:val="0"/>
        <w:tabs>
          <w:tab w:val="left" w:pos="0"/>
        </w:tabs>
        <w:rPr>
          <w:rFonts w:eastAsia="Calibri"/>
          <w:lang w:val="pt-PT" w:eastAsia="lt-LT"/>
        </w:rPr>
      </w:pPr>
      <w:r w:rsidRPr="00FC773E">
        <w:rPr>
          <w:rFonts w:eastAsia="Calibri"/>
          <w:lang w:val="pt-PT" w:eastAsia="lt-LT"/>
        </w:rPr>
        <w:t>Betaklav gali sukelti šalutinį poveikį ir simptomų, kurie gali trikdyti gebėjimą vairuoti. Vairuoti ar valdyti mechanizmus galite tik tuo atveju, jei jaučiatės gerai.</w:t>
      </w:r>
    </w:p>
    <w:p w14:paraId="764701CD" w14:textId="77777777" w:rsidR="00CD4E2A" w:rsidRPr="00FC773E" w:rsidRDefault="00CD4E2A">
      <w:pPr>
        <w:widowControl w:val="0"/>
        <w:tabs>
          <w:tab w:val="left" w:pos="0"/>
        </w:tabs>
        <w:rPr>
          <w:rFonts w:eastAsia="Calibri"/>
          <w:lang w:val="pt-PT" w:eastAsia="lt-LT"/>
        </w:rPr>
      </w:pPr>
    </w:p>
    <w:p w14:paraId="1D1D11C8" w14:textId="77777777" w:rsidR="00CD4E2A" w:rsidRPr="00FC773E" w:rsidRDefault="000A76E3">
      <w:pPr>
        <w:widowControl w:val="0"/>
        <w:rPr>
          <w:rFonts w:eastAsia="Calibri"/>
          <w:b/>
          <w:lang w:val="pt-PT" w:eastAsia="lt-LT"/>
        </w:rPr>
      </w:pPr>
      <w:r w:rsidRPr="00FC773E">
        <w:rPr>
          <w:rFonts w:eastAsia="Calibri"/>
          <w:b/>
          <w:lang w:val="pt-PT" w:eastAsia="lt-LT"/>
        </w:rPr>
        <w:t>Betaklav sudėtyje yra aspartamo (E951) ir kalio</w:t>
      </w:r>
    </w:p>
    <w:p w14:paraId="7F3FE651" w14:textId="77777777" w:rsidR="00CD4E2A" w:rsidRPr="00FC773E" w:rsidRDefault="000A76E3">
      <w:pPr>
        <w:widowControl w:val="0"/>
        <w:rPr>
          <w:rFonts w:eastAsia="Calibri"/>
          <w:highlight w:val="lightGray"/>
          <w:lang w:val="pt-PT" w:eastAsia="lt-LT"/>
        </w:rPr>
      </w:pPr>
      <w:r w:rsidRPr="00FC773E">
        <w:rPr>
          <w:lang w:val="pt-PT"/>
        </w:rPr>
        <w:t>Kiekviename šio vaisto ml suspensijos</w:t>
      </w:r>
      <w:r w:rsidRPr="00FC773E">
        <w:rPr>
          <w:rFonts w:eastAsia="Calibri"/>
          <w:lang w:val="pt-PT" w:eastAsia="lt-LT"/>
        </w:rPr>
        <w:t xml:space="preserve"> yra 2,5 mg aspartamo. Aspartamas yra fenilalanino šaltinis. Jis gali būti kenksmingas sergantiems fenilketonurija, reta genetine liga, kuria sergant fenilaninas kaupiasi organizme, nes organizmas negali jo tinkamai pašalinti.</w:t>
      </w:r>
    </w:p>
    <w:p w14:paraId="5173A843" w14:textId="77777777" w:rsidR="00CD4E2A" w:rsidRPr="00FC773E" w:rsidRDefault="000A76E3">
      <w:pPr>
        <w:widowControl w:val="0"/>
        <w:rPr>
          <w:rFonts w:eastAsia="Calibri"/>
          <w:lang w:val="pt-PT" w:eastAsia="lt-LT"/>
        </w:rPr>
      </w:pPr>
      <w:r w:rsidRPr="00FC773E">
        <w:rPr>
          <w:rFonts w:eastAsia="Calibri"/>
          <w:lang w:val="pt-PT" w:eastAsia="lt-LT"/>
        </w:rPr>
        <w:t>Šio vaisto 15,8 ml suspensijos yra 1 mmol (39 mg) kalio. Būtina atsižvelgti, jei sutrikusi inkstų funkcija arba kontroliuojamas kalio kiekis maiste.</w:t>
      </w:r>
    </w:p>
    <w:p w14:paraId="5D0AEF79" w14:textId="77777777" w:rsidR="00CD4E2A" w:rsidRPr="00FC773E" w:rsidRDefault="00CD4E2A">
      <w:pPr>
        <w:widowControl w:val="0"/>
        <w:tabs>
          <w:tab w:val="left" w:pos="0"/>
        </w:tabs>
        <w:rPr>
          <w:rFonts w:eastAsia="Calibri"/>
          <w:lang w:val="pt-PT" w:eastAsia="lt-LT"/>
        </w:rPr>
      </w:pPr>
    </w:p>
    <w:p w14:paraId="0791ECB2" w14:textId="77777777" w:rsidR="00CD4E2A" w:rsidRPr="00FC773E" w:rsidRDefault="00CD4E2A">
      <w:pPr>
        <w:widowControl w:val="0"/>
        <w:tabs>
          <w:tab w:val="left" w:pos="0"/>
        </w:tabs>
        <w:rPr>
          <w:rFonts w:eastAsia="Calibri"/>
          <w:lang w:val="pt-PT" w:eastAsia="lt-LT"/>
        </w:rPr>
      </w:pPr>
    </w:p>
    <w:p w14:paraId="0432262F" w14:textId="77777777" w:rsidR="00CD4E2A" w:rsidRPr="00FC773E" w:rsidRDefault="000A76E3">
      <w:pPr>
        <w:widowControl w:val="0"/>
        <w:numPr>
          <w:ilvl w:val="12"/>
          <w:numId w:val="0"/>
        </w:numPr>
        <w:ind w:left="567" w:hanging="567"/>
        <w:outlineLvl w:val="0"/>
        <w:rPr>
          <w:rFonts w:eastAsia="Calibri"/>
          <w:b/>
          <w:caps/>
          <w:lang w:val="pt-PT" w:eastAsia="lt-LT"/>
        </w:rPr>
      </w:pPr>
      <w:r w:rsidRPr="00FC773E">
        <w:rPr>
          <w:rFonts w:eastAsia="Calibri"/>
          <w:b/>
          <w:lang w:val="pt-PT" w:eastAsia="lt-LT"/>
        </w:rPr>
        <w:t>3.</w:t>
      </w:r>
      <w:r w:rsidRPr="00FC773E">
        <w:rPr>
          <w:rFonts w:eastAsia="Calibri"/>
          <w:b/>
          <w:lang w:val="pt-PT" w:eastAsia="lt-LT"/>
        </w:rPr>
        <w:tab/>
        <w:t>Kaip vartoti/duoti vartoti Betaklav</w:t>
      </w:r>
    </w:p>
    <w:p w14:paraId="12EF916C" w14:textId="77777777" w:rsidR="00CD4E2A" w:rsidRPr="00FC773E" w:rsidRDefault="00CD4E2A">
      <w:pPr>
        <w:widowControl w:val="0"/>
        <w:rPr>
          <w:rFonts w:eastAsia="Calibri"/>
          <w:lang w:val="pt-PT" w:eastAsia="lt-LT"/>
        </w:rPr>
      </w:pPr>
    </w:p>
    <w:p w14:paraId="0BAAA67E" w14:textId="77777777" w:rsidR="00CD4E2A" w:rsidRPr="00FC773E" w:rsidRDefault="000A76E3">
      <w:pPr>
        <w:widowControl w:val="0"/>
        <w:rPr>
          <w:rFonts w:eastAsia="Calibri"/>
          <w:lang w:val="pt-PT" w:eastAsia="lt-LT"/>
        </w:rPr>
      </w:pPr>
      <w:r w:rsidRPr="00FC773E">
        <w:rPr>
          <w:rFonts w:eastAsia="Calibri"/>
          <w:lang w:val="pt-PT" w:eastAsia="lt-LT"/>
        </w:rPr>
        <w:t>Šį vaistą visada vartokite/duokite vartoti tiksliai kaip nurodė gydytojas arba vaistininkas. Jeigu abejojate, kreipkitės į gydytoją arba vaistininką.</w:t>
      </w:r>
    </w:p>
    <w:p w14:paraId="2CC1E37A" w14:textId="77777777" w:rsidR="00CD4E2A" w:rsidRPr="00FC773E" w:rsidRDefault="00CD4E2A">
      <w:pPr>
        <w:widowControl w:val="0"/>
        <w:rPr>
          <w:rFonts w:eastAsia="Calibri"/>
          <w:lang w:val="pt-PT" w:eastAsia="lt-LT"/>
        </w:rPr>
      </w:pPr>
    </w:p>
    <w:p w14:paraId="25407F89" w14:textId="77777777" w:rsidR="00CD4E2A" w:rsidRPr="00FC773E" w:rsidRDefault="000A76E3">
      <w:pPr>
        <w:widowControl w:val="0"/>
        <w:ind w:right="-2"/>
        <w:rPr>
          <w:rFonts w:eastAsia="Calibri"/>
          <w:b/>
          <w:lang w:val="pt-PT" w:eastAsia="lt-LT"/>
        </w:rPr>
      </w:pPr>
      <w:r w:rsidRPr="00FC773E">
        <w:rPr>
          <w:rFonts w:eastAsia="Calibri"/>
          <w:b/>
          <w:lang w:val="pt-PT" w:eastAsia="lt-LT"/>
        </w:rPr>
        <w:t>Suaugusieji ir vaikai, kurie sveria 40 kg ir daugiau</w:t>
      </w:r>
    </w:p>
    <w:p w14:paraId="366977CC" w14:textId="77777777" w:rsidR="00CD4E2A" w:rsidRPr="00FC773E" w:rsidRDefault="000A76E3">
      <w:pPr>
        <w:widowControl w:val="0"/>
        <w:jc w:val="both"/>
        <w:outlineLvl w:val="3"/>
        <w:rPr>
          <w:bCs/>
          <w:snapToGrid w:val="0"/>
          <w:lang w:val="pt-PT" w:eastAsia="x-none"/>
        </w:rPr>
      </w:pPr>
      <w:r w:rsidRPr="00FC773E">
        <w:rPr>
          <w:bCs/>
          <w:snapToGrid w:val="0"/>
          <w:lang w:val="pt-PT" w:eastAsia="x-none"/>
        </w:rPr>
        <w:t>Suaugusiesiems ir vaikams, kurie sveria 40 kg ir daugiau, geriamosios suspensijos paprastai vartoti nerekomenduojama. Pasitarkite su gydytoju arba vaistininku.</w:t>
      </w:r>
    </w:p>
    <w:p w14:paraId="07259C76" w14:textId="77777777" w:rsidR="00CD4E2A" w:rsidRPr="00FC773E" w:rsidRDefault="00CD4E2A">
      <w:pPr>
        <w:widowControl w:val="0"/>
        <w:rPr>
          <w:snapToGrid w:val="0"/>
          <w:lang w:val="pt-PT" w:eastAsia="x-none"/>
        </w:rPr>
      </w:pPr>
    </w:p>
    <w:p w14:paraId="48F01C0E" w14:textId="77777777" w:rsidR="00CD4E2A" w:rsidRPr="00FC773E" w:rsidRDefault="000A76E3">
      <w:pPr>
        <w:widowControl w:val="0"/>
        <w:rPr>
          <w:rFonts w:eastAsia="Calibri"/>
          <w:b/>
          <w:lang w:val="pt-PT" w:eastAsia="lt-LT"/>
        </w:rPr>
      </w:pPr>
      <w:r w:rsidRPr="00FC773E">
        <w:rPr>
          <w:rFonts w:eastAsia="Calibri"/>
          <w:b/>
          <w:lang w:val="pt-PT" w:eastAsia="lt-LT"/>
        </w:rPr>
        <w:t>Vaikai, kurie sveria mažiau kaip 40 kg</w:t>
      </w:r>
    </w:p>
    <w:p w14:paraId="3E711FF9" w14:textId="77777777" w:rsidR="00CD4E2A" w:rsidRPr="00FC773E" w:rsidRDefault="000A76E3">
      <w:pPr>
        <w:widowControl w:val="0"/>
        <w:rPr>
          <w:rFonts w:eastAsia="Calibri"/>
          <w:lang w:val="pt-PT" w:eastAsia="lt-LT"/>
        </w:rPr>
      </w:pPr>
      <w:r w:rsidRPr="00FC773E">
        <w:rPr>
          <w:rFonts w:eastAsia="Calibri"/>
          <w:lang w:val="pt-PT" w:eastAsia="lt-LT"/>
        </w:rPr>
        <w:t>Visos dozės apskaičiuojamos atsižvelgiiant į vaiko kūno svorį kilogramais.</w:t>
      </w:r>
    </w:p>
    <w:p w14:paraId="14E479F6" w14:textId="77777777" w:rsidR="00CD4E2A" w:rsidRPr="00FC773E" w:rsidRDefault="000A76E3">
      <w:pPr>
        <w:widowControl w:val="0"/>
        <w:numPr>
          <w:ilvl w:val="0"/>
          <w:numId w:val="30"/>
        </w:numPr>
        <w:tabs>
          <w:tab w:val="clear" w:pos="567"/>
        </w:tabs>
        <w:spacing w:line="240" w:lineRule="auto"/>
        <w:ind w:left="567" w:hanging="567"/>
        <w:rPr>
          <w:rFonts w:eastAsia="Calibri"/>
          <w:lang w:val="pt-PT" w:eastAsia="lt-LT"/>
        </w:rPr>
      </w:pPr>
      <w:r w:rsidRPr="00FC773E">
        <w:rPr>
          <w:rFonts w:eastAsia="Calibri"/>
          <w:lang w:val="pt-PT" w:eastAsia="lt-LT"/>
        </w:rPr>
        <w:t>Gydytojas nurodys, kokią dozę reikia vartoti Jūsų kūdikiui ar vaikui.</w:t>
      </w:r>
    </w:p>
    <w:p w14:paraId="1C27986D" w14:textId="039A6369" w:rsidR="00CD4E2A" w:rsidRDefault="000A76E3">
      <w:pPr>
        <w:widowControl w:val="0"/>
        <w:numPr>
          <w:ilvl w:val="0"/>
          <w:numId w:val="30"/>
        </w:numPr>
        <w:tabs>
          <w:tab w:val="clear" w:pos="567"/>
        </w:tabs>
        <w:spacing w:line="240" w:lineRule="auto"/>
        <w:ind w:left="567" w:hanging="567"/>
        <w:rPr>
          <w:rFonts w:eastAsia="Calibri"/>
          <w:lang w:eastAsia="lt-LT"/>
        </w:rPr>
      </w:pPr>
      <w:r>
        <w:rPr>
          <w:rFonts w:eastAsia="Calibri"/>
          <w:lang w:eastAsia="lt-LT"/>
        </w:rPr>
        <w:t>Paprastai vartojama nuo 25 mg/3,6 mg iki 45 mg/6,4 mg kiekvienam kilogramui kūno svorio paros dozė, kurią reikia padalyti į dvi lygias dalis ir suvartoti per du kartus.</w:t>
      </w:r>
    </w:p>
    <w:p w14:paraId="360F6112" w14:textId="5B21BDD6" w:rsidR="00CD4E2A" w:rsidRDefault="000A76E3">
      <w:pPr>
        <w:widowControl w:val="0"/>
        <w:numPr>
          <w:ilvl w:val="0"/>
          <w:numId w:val="30"/>
        </w:numPr>
        <w:tabs>
          <w:tab w:val="clear" w:pos="567"/>
        </w:tabs>
        <w:spacing w:line="240" w:lineRule="auto"/>
        <w:ind w:left="567" w:hanging="567"/>
        <w:rPr>
          <w:rFonts w:eastAsia="Calibri"/>
          <w:lang w:eastAsia="lt-LT"/>
        </w:rPr>
      </w:pPr>
      <w:r>
        <w:rPr>
          <w:rFonts w:eastAsia="Calibri"/>
          <w:lang w:eastAsia="lt-LT"/>
        </w:rPr>
        <w:t>Didesnė paros dozė yra iki 70 mg/10 mg kiekvienam kilogramui kūno svorio, tokią dozę reikia padalyti į dvi lygias dalis ir suvartoti per du kartus.</w:t>
      </w:r>
    </w:p>
    <w:p w14:paraId="070BB05B" w14:textId="77777777" w:rsidR="00CD4E2A" w:rsidRDefault="00CD4E2A">
      <w:pPr>
        <w:widowControl w:val="0"/>
        <w:ind w:right="-2"/>
        <w:rPr>
          <w:rFonts w:eastAsia="Calibri"/>
          <w:lang w:eastAsia="lt-LT"/>
        </w:rPr>
      </w:pPr>
    </w:p>
    <w:p w14:paraId="66794B1A" w14:textId="77777777" w:rsidR="00CD4E2A" w:rsidRDefault="000A76E3">
      <w:pPr>
        <w:widowControl w:val="0"/>
        <w:rPr>
          <w:rFonts w:eastAsia="Calibri"/>
          <w:b/>
          <w:i/>
          <w:lang w:eastAsia="lt-LT"/>
        </w:rPr>
      </w:pPr>
      <w:r>
        <w:rPr>
          <w:rFonts w:eastAsia="Calibri"/>
          <w:b/>
          <w:lang w:eastAsia="lt-LT"/>
        </w:rPr>
        <w:t>Pacientai, kuriems yra inkstų ir kepenų sutrikimų</w:t>
      </w:r>
    </w:p>
    <w:p w14:paraId="56431F8D" w14:textId="77777777" w:rsidR="00CD4E2A" w:rsidRDefault="000A76E3">
      <w:pPr>
        <w:widowControl w:val="0"/>
        <w:numPr>
          <w:ilvl w:val="0"/>
          <w:numId w:val="37"/>
        </w:numPr>
        <w:tabs>
          <w:tab w:val="clear" w:pos="567"/>
        </w:tabs>
        <w:spacing w:line="240" w:lineRule="auto"/>
        <w:ind w:left="567" w:hanging="567"/>
        <w:rPr>
          <w:rFonts w:eastAsia="Calibri"/>
          <w:lang w:eastAsia="lt-LT"/>
        </w:rPr>
      </w:pPr>
      <w:r>
        <w:rPr>
          <w:rFonts w:eastAsia="Calibri"/>
          <w:lang w:eastAsia="lt-LT"/>
        </w:rPr>
        <w:t>Jeigu Jums arba Jūsų vaikui yra inkstų sutrikimų, gali tekti keisti dozę. Gydytojas gali skirti kitokio stiprumo arba kitą vaistą.</w:t>
      </w:r>
    </w:p>
    <w:p w14:paraId="681E4EC5" w14:textId="77777777" w:rsidR="00CD4E2A" w:rsidRDefault="000A76E3">
      <w:pPr>
        <w:widowControl w:val="0"/>
        <w:numPr>
          <w:ilvl w:val="0"/>
          <w:numId w:val="37"/>
        </w:numPr>
        <w:tabs>
          <w:tab w:val="clear" w:pos="567"/>
        </w:tabs>
        <w:spacing w:line="240" w:lineRule="auto"/>
        <w:ind w:left="567" w:right="-2" w:hanging="567"/>
        <w:rPr>
          <w:rFonts w:eastAsia="Calibri"/>
          <w:lang w:eastAsia="lt-LT"/>
        </w:rPr>
      </w:pPr>
      <w:r>
        <w:rPr>
          <w:rFonts w:eastAsia="Calibri"/>
          <w:lang w:eastAsia="lt-LT"/>
        </w:rPr>
        <w:t>Jeigu Jums arba Jūsų vaikui yra kepenų sutrikimų, gali tekti dažniau tirti kraują, kad būtų galima įvertinti kepenų veiklą.</w:t>
      </w:r>
    </w:p>
    <w:p w14:paraId="6DC0C0A4" w14:textId="77777777" w:rsidR="00CD4E2A" w:rsidRDefault="00CD4E2A">
      <w:pPr>
        <w:widowControl w:val="0"/>
        <w:ind w:right="-2"/>
        <w:rPr>
          <w:rFonts w:eastAsia="Calibri"/>
          <w:lang w:eastAsia="lt-LT"/>
        </w:rPr>
      </w:pPr>
    </w:p>
    <w:p w14:paraId="16AB550F" w14:textId="77777777" w:rsidR="00CD4E2A" w:rsidRDefault="000A76E3">
      <w:pPr>
        <w:widowControl w:val="0"/>
        <w:rPr>
          <w:rFonts w:eastAsia="Calibri"/>
          <w:b/>
          <w:lang w:eastAsia="lt-LT"/>
        </w:rPr>
      </w:pPr>
      <w:r>
        <w:rPr>
          <w:rFonts w:eastAsia="Calibri"/>
          <w:b/>
          <w:lang w:eastAsia="lt-LT"/>
        </w:rPr>
        <w:t>Kaip vartoti/duoti vartoti Betaklav</w:t>
      </w:r>
    </w:p>
    <w:p w14:paraId="45EACF21" w14:textId="77777777" w:rsidR="00CD4E2A" w:rsidRDefault="000A76E3">
      <w:pPr>
        <w:widowControl w:val="0"/>
        <w:numPr>
          <w:ilvl w:val="0"/>
          <w:numId w:val="38"/>
        </w:numPr>
        <w:tabs>
          <w:tab w:val="clear" w:pos="567"/>
        </w:tabs>
        <w:spacing w:line="240" w:lineRule="auto"/>
        <w:ind w:left="567" w:hanging="567"/>
        <w:rPr>
          <w:rFonts w:eastAsia="Calibri"/>
          <w:lang w:eastAsia="lt-LT"/>
        </w:rPr>
      </w:pPr>
      <w:r>
        <w:rPr>
          <w:rFonts w:eastAsia="Calibri"/>
          <w:lang w:eastAsia="lt-LT"/>
        </w:rPr>
        <w:t>Prieš kiekvienos dozės vartojimą buteliuką gerai pakratykite.</w:t>
      </w:r>
    </w:p>
    <w:p w14:paraId="5C19050C" w14:textId="77777777" w:rsidR="00CD4E2A" w:rsidRPr="00FC773E" w:rsidRDefault="000A76E3">
      <w:pPr>
        <w:widowControl w:val="0"/>
        <w:numPr>
          <w:ilvl w:val="0"/>
          <w:numId w:val="38"/>
        </w:numPr>
        <w:tabs>
          <w:tab w:val="clear" w:pos="567"/>
        </w:tabs>
        <w:spacing w:line="240" w:lineRule="auto"/>
        <w:ind w:left="567" w:hanging="567"/>
        <w:rPr>
          <w:rFonts w:eastAsia="Calibri"/>
          <w:lang w:val="pt-PT" w:eastAsia="lt-LT"/>
        </w:rPr>
      </w:pPr>
      <w:r w:rsidRPr="00FC773E">
        <w:rPr>
          <w:rFonts w:eastAsia="Calibri"/>
          <w:lang w:val="pt-PT" w:eastAsia="lt-LT"/>
        </w:rPr>
        <w:t>Vaistą reikia vartoti pradėjus valgyti.</w:t>
      </w:r>
    </w:p>
    <w:p w14:paraId="46E371F4" w14:textId="77777777" w:rsidR="00CD4E2A" w:rsidRDefault="000A76E3">
      <w:pPr>
        <w:widowControl w:val="0"/>
        <w:numPr>
          <w:ilvl w:val="0"/>
          <w:numId w:val="38"/>
        </w:numPr>
        <w:tabs>
          <w:tab w:val="clear" w:pos="567"/>
        </w:tabs>
        <w:spacing w:line="240" w:lineRule="auto"/>
        <w:ind w:left="567" w:right="-2" w:hanging="567"/>
        <w:rPr>
          <w:rFonts w:eastAsia="Calibri"/>
          <w:lang w:eastAsia="lt-LT"/>
        </w:rPr>
      </w:pPr>
      <w:r w:rsidRPr="00FC773E">
        <w:rPr>
          <w:rFonts w:eastAsia="Calibri"/>
          <w:lang w:val="pt-PT" w:eastAsia="lt-LT"/>
        </w:rPr>
        <w:t xml:space="preserve">Paskirstykite dozes vienodais laiko tarpais per parą, tarp dozių vartojimo turi praeiti ne mažiau kaip 4 valandos. </w:t>
      </w:r>
      <w:r>
        <w:rPr>
          <w:rFonts w:eastAsia="Calibri"/>
          <w:lang w:eastAsia="lt-LT"/>
        </w:rPr>
        <w:t>2 dozių per 1 valandą vartoti negalima.</w:t>
      </w:r>
    </w:p>
    <w:p w14:paraId="1E977A41" w14:textId="77777777" w:rsidR="00CD4E2A" w:rsidRDefault="000A76E3">
      <w:pPr>
        <w:widowControl w:val="0"/>
        <w:numPr>
          <w:ilvl w:val="0"/>
          <w:numId w:val="38"/>
        </w:numPr>
        <w:tabs>
          <w:tab w:val="clear" w:pos="567"/>
        </w:tabs>
        <w:spacing w:line="240" w:lineRule="auto"/>
        <w:ind w:left="567" w:right="-2" w:hanging="567"/>
        <w:rPr>
          <w:rFonts w:eastAsia="Calibri"/>
          <w:lang w:eastAsia="lt-LT"/>
        </w:rPr>
      </w:pPr>
      <w:r>
        <w:rPr>
          <w:rFonts w:eastAsia="Calibri"/>
          <w:lang w:eastAsia="lt-LT"/>
        </w:rPr>
        <w:t>Betaklav vartoti ilgiau kaip 2 savaites negalima. Jeigu Jūs ar Jūsų vaikas vis dar jaučiatės blogai, dar kartą kreipkitės į gydytoją.</w:t>
      </w:r>
    </w:p>
    <w:p w14:paraId="3439D692" w14:textId="77777777" w:rsidR="00CD4E2A" w:rsidRDefault="00CD4E2A">
      <w:pPr>
        <w:widowControl w:val="0"/>
        <w:ind w:right="-2"/>
        <w:outlineLvl w:val="0"/>
        <w:rPr>
          <w:lang w:eastAsia="sl-SI"/>
        </w:rPr>
      </w:pPr>
    </w:p>
    <w:p w14:paraId="29E97967" w14:textId="09F35F95" w:rsidR="00CD4E2A" w:rsidRPr="00FC773E" w:rsidRDefault="000A76E3">
      <w:pPr>
        <w:widowControl w:val="0"/>
        <w:numPr>
          <w:ilvl w:val="12"/>
          <w:numId w:val="0"/>
        </w:numPr>
        <w:ind w:left="567" w:right="-2" w:hanging="567"/>
        <w:outlineLvl w:val="0"/>
        <w:rPr>
          <w:b/>
          <w:lang w:val="pt-PT" w:eastAsia="sl-SI"/>
        </w:rPr>
      </w:pPr>
      <w:r w:rsidRPr="00FC773E">
        <w:rPr>
          <w:b/>
          <w:lang w:val="pt-PT" w:eastAsia="sl-SI"/>
        </w:rPr>
        <w:t>Betaklav 400 mg/</w:t>
      </w:r>
      <w:r w:rsidRPr="00FC773E">
        <w:rPr>
          <w:rFonts w:eastAsia="Calibri"/>
          <w:b/>
          <w:lang w:val="pt-PT" w:eastAsia="lt-LT"/>
        </w:rPr>
        <w:t>57 mg/</w:t>
      </w:r>
      <w:r w:rsidRPr="00FC773E">
        <w:rPr>
          <w:b/>
          <w:lang w:val="pt-PT" w:eastAsia="sl-SI"/>
        </w:rPr>
        <w:t>5 ml miltelių geriamajai suspensijai ištirpinimo instrukcija</w:t>
      </w:r>
    </w:p>
    <w:p w14:paraId="7CE34080" w14:textId="77777777" w:rsidR="00CD4E2A" w:rsidRDefault="000A76E3">
      <w:pPr>
        <w:widowControl w:val="0"/>
        <w:numPr>
          <w:ilvl w:val="0"/>
          <w:numId w:val="32"/>
        </w:numPr>
        <w:tabs>
          <w:tab w:val="clear" w:pos="567"/>
        </w:tabs>
        <w:spacing w:line="240" w:lineRule="auto"/>
        <w:ind w:left="567" w:right="-2" w:hanging="567"/>
        <w:rPr>
          <w:rFonts w:eastAsia="Calibri"/>
          <w:lang w:eastAsia="lt-LT"/>
        </w:rPr>
      </w:pPr>
      <w:r w:rsidRPr="00FC773E">
        <w:rPr>
          <w:rFonts w:eastAsia="Calibri"/>
          <w:lang w:val="pt-PT" w:eastAsia="lt-LT"/>
        </w:rPr>
        <w:t xml:space="preserve">Prieš vartojimą patikrinti, ar dangtelį gaubianti plėvelė nepažeista. </w:t>
      </w:r>
      <w:r>
        <w:rPr>
          <w:rFonts w:eastAsia="Calibri"/>
          <w:lang w:eastAsia="lt-LT"/>
        </w:rPr>
        <w:t>Buteliuką pakratyti, kad milteliai atsilaisvintų.</w:t>
      </w:r>
    </w:p>
    <w:p w14:paraId="352E77C5" w14:textId="77777777" w:rsidR="00CD4E2A" w:rsidRPr="00FC773E" w:rsidRDefault="000A76E3">
      <w:pPr>
        <w:widowControl w:val="0"/>
        <w:numPr>
          <w:ilvl w:val="0"/>
          <w:numId w:val="32"/>
        </w:numPr>
        <w:tabs>
          <w:tab w:val="clear" w:pos="567"/>
        </w:tabs>
        <w:spacing w:line="240" w:lineRule="auto"/>
        <w:ind w:left="567" w:right="-2" w:hanging="567"/>
        <w:rPr>
          <w:rFonts w:eastAsia="Calibri"/>
          <w:lang w:val="pt-PT" w:eastAsia="lt-LT"/>
        </w:rPr>
      </w:pPr>
      <w:r w:rsidRPr="00FC773E">
        <w:rPr>
          <w:rFonts w:eastAsia="Calibri"/>
          <w:snapToGrid w:val="0"/>
          <w:lang w:val="pt-PT"/>
        </w:rPr>
        <w:t>Įpilkite geriamojo vandens kiekį (kaip nurodyta toliau). Apverskite ir gerai pakratykite.</w:t>
      </w:r>
    </w:p>
    <w:p w14:paraId="52B5916A" w14:textId="77777777" w:rsidR="00CD4E2A" w:rsidRPr="00FC773E" w:rsidRDefault="00CD4E2A">
      <w:pPr>
        <w:widowControl w:val="0"/>
        <w:ind w:right="-2"/>
        <w:rPr>
          <w:rFonts w:eastAsia="Calibri"/>
          <w:lang w:val="pt-PT" w:eastAsia="lt-LT"/>
        </w:rPr>
      </w:pPr>
    </w:p>
    <w:tbl>
      <w:tblPr>
        <w:tblW w:w="9051" w:type="dxa"/>
        <w:jc w:val="center"/>
        <w:tblCellMar>
          <w:left w:w="0" w:type="dxa"/>
          <w:right w:w="0" w:type="dxa"/>
        </w:tblCellMar>
        <w:tblLook w:val="04A0" w:firstRow="1" w:lastRow="0" w:firstColumn="1" w:lastColumn="0" w:noHBand="0" w:noVBand="1"/>
      </w:tblPr>
      <w:tblGrid>
        <w:gridCol w:w="1877"/>
        <w:gridCol w:w="2259"/>
        <w:gridCol w:w="2259"/>
        <w:gridCol w:w="2656"/>
      </w:tblGrid>
      <w:tr w:rsidR="00CD4E2A" w:rsidRPr="00FC773E" w14:paraId="37A0EA97" w14:textId="77777777" w:rsidTr="00FC773E">
        <w:trPr>
          <w:jc w:val="center"/>
        </w:trPr>
        <w:tc>
          <w:tcPr>
            <w:tcW w:w="1037" w:type="pct"/>
            <w:tcBorders>
              <w:top w:val="outset" w:sz="8" w:space="0" w:color="7B7B7B"/>
              <w:left w:val="outset" w:sz="8" w:space="0" w:color="7B7B7B"/>
              <w:bottom w:val="outset" w:sz="8" w:space="0" w:color="7B7B7B"/>
              <w:right w:val="single" w:sz="4" w:space="0" w:color="auto"/>
            </w:tcBorders>
            <w:tcMar>
              <w:top w:w="30" w:type="dxa"/>
              <w:left w:w="30" w:type="dxa"/>
              <w:bottom w:w="30" w:type="dxa"/>
              <w:right w:w="30" w:type="dxa"/>
            </w:tcMar>
            <w:hideMark/>
          </w:tcPr>
          <w:p w14:paraId="1A9868FA" w14:textId="77777777" w:rsidR="00CD4E2A" w:rsidRDefault="000A76E3">
            <w:pPr>
              <w:widowControl w:val="0"/>
              <w:rPr>
                <w:lang w:val="sl-SI" w:eastAsia="sl-SI"/>
              </w:rPr>
            </w:pPr>
            <w:r>
              <w:rPr>
                <w:lang w:val="sl-SI" w:eastAsia="sl-SI"/>
              </w:rPr>
              <w:t>Stiprumas</w:t>
            </w:r>
          </w:p>
        </w:tc>
        <w:tc>
          <w:tcPr>
            <w:tcW w:w="1248" w:type="pct"/>
            <w:tcBorders>
              <w:top w:val="single" w:sz="4" w:space="0" w:color="auto"/>
              <w:left w:val="single" w:sz="4" w:space="0" w:color="auto"/>
              <w:bottom w:val="single" w:sz="4" w:space="0" w:color="auto"/>
              <w:right w:val="single" w:sz="4" w:space="0" w:color="auto"/>
            </w:tcBorders>
          </w:tcPr>
          <w:p w14:paraId="63FFEDA6" w14:textId="77777777" w:rsidR="00CD4E2A" w:rsidRDefault="000A76E3">
            <w:pPr>
              <w:widowControl w:val="0"/>
              <w:jc w:val="center"/>
              <w:rPr>
                <w:lang w:val="sl-SI" w:eastAsia="sl-SI"/>
              </w:rPr>
            </w:pPr>
            <w:r>
              <w:t>Pakuotės dydis (ml)</w:t>
            </w:r>
          </w:p>
        </w:tc>
        <w:tc>
          <w:tcPr>
            <w:tcW w:w="1248" w:type="pct"/>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hideMark/>
          </w:tcPr>
          <w:p w14:paraId="6C4CE74C" w14:textId="77777777" w:rsidR="00CD4E2A" w:rsidRDefault="000A76E3">
            <w:pPr>
              <w:widowControl w:val="0"/>
              <w:jc w:val="center"/>
              <w:rPr>
                <w:lang w:val="sl-SI" w:eastAsia="sl-SI"/>
              </w:rPr>
            </w:pPr>
            <w:r>
              <w:rPr>
                <w:lang w:val="sl-SI" w:eastAsia="sl-SI"/>
              </w:rPr>
              <w:t xml:space="preserve">Vandens kiekis, kuriame reikia ištirpini (ml) </w:t>
            </w:r>
            <w:r>
              <w:rPr>
                <w:color w:val="000000" w:themeColor="text1"/>
                <w:lang w:val="sl-SI" w:eastAsia="sl-SI"/>
              </w:rPr>
              <w:t xml:space="preserve">– </w:t>
            </w:r>
            <w:r w:rsidRPr="00FC773E">
              <w:rPr>
                <w:color w:val="000000" w:themeColor="text1"/>
                <w:lang w:val="sl-SI"/>
              </w:rPr>
              <w:t>taip pat žr. žymę ant buteliuko užpildymo lygiui</w:t>
            </w:r>
          </w:p>
        </w:tc>
        <w:tc>
          <w:tcPr>
            <w:tcW w:w="1467" w:type="pct"/>
            <w:tcBorders>
              <w:top w:val="outset" w:sz="8" w:space="0" w:color="7B7B7B"/>
              <w:left w:val="single" w:sz="4" w:space="0" w:color="auto"/>
              <w:bottom w:val="outset" w:sz="8" w:space="0" w:color="7B7B7B"/>
              <w:right w:val="outset" w:sz="8" w:space="0" w:color="7B7B7B"/>
            </w:tcBorders>
            <w:tcMar>
              <w:top w:w="30" w:type="dxa"/>
              <w:left w:w="30" w:type="dxa"/>
              <w:bottom w:w="30" w:type="dxa"/>
              <w:right w:w="30" w:type="dxa"/>
            </w:tcMar>
          </w:tcPr>
          <w:p w14:paraId="5D524153" w14:textId="58A69791" w:rsidR="00CD4E2A" w:rsidRDefault="00CD4E2A">
            <w:pPr>
              <w:widowControl w:val="0"/>
              <w:jc w:val="center"/>
              <w:rPr>
                <w:lang w:val="sl-SI" w:eastAsia="sl-SI"/>
              </w:rPr>
            </w:pPr>
          </w:p>
        </w:tc>
      </w:tr>
      <w:tr w:rsidR="00CD4E2A" w14:paraId="18C4E1AA" w14:textId="77777777" w:rsidTr="00FC773E">
        <w:trPr>
          <w:jc w:val="center"/>
        </w:trPr>
        <w:tc>
          <w:tcPr>
            <w:tcW w:w="1037" w:type="pct"/>
            <w:tcBorders>
              <w:top w:val="nil"/>
              <w:left w:val="outset" w:sz="8" w:space="0" w:color="7B7B7B"/>
              <w:bottom w:val="outset" w:sz="8" w:space="0" w:color="7B7B7B"/>
              <w:right w:val="single" w:sz="4" w:space="0" w:color="auto"/>
            </w:tcBorders>
            <w:tcMar>
              <w:top w:w="30" w:type="dxa"/>
              <w:left w:w="30" w:type="dxa"/>
              <w:bottom w:w="30" w:type="dxa"/>
              <w:right w:w="30" w:type="dxa"/>
            </w:tcMar>
            <w:hideMark/>
          </w:tcPr>
          <w:p w14:paraId="335469BD" w14:textId="77777777" w:rsidR="00CD4E2A" w:rsidRDefault="000A76E3">
            <w:pPr>
              <w:widowControl w:val="0"/>
              <w:rPr>
                <w:lang w:val="sl-SI" w:eastAsia="sl-SI"/>
              </w:rPr>
            </w:pPr>
            <w:r>
              <w:rPr>
                <w:lang w:val="sl-SI" w:eastAsia="sl-SI"/>
              </w:rPr>
              <w:t>400 mg/57 mg/5 ml</w:t>
            </w:r>
          </w:p>
        </w:tc>
        <w:tc>
          <w:tcPr>
            <w:tcW w:w="1248" w:type="pct"/>
            <w:tcBorders>
              <w:top w:val="single" w:sz="4" w:space="0" w:color="auto"/>
              <w:left w:val="single" w:sz="4" w:space="0" w:color="auto"/>
              <w:bottom w:val="single" w:sz="4" w:space="0" w:color="auto"/>
              <w:right w:val="single" w:sz="4" w:space="0" w:color="auto"/>
            </w:tcBorders>
          </w:tcPr>
          <w:p w14:paraId="48694B0E" w14:textId="77777777" w:rsidR="00CD4E2A" w:rsidRDefault="000A76E3">
            <w:pPr>
              <w:widowControl w:val="0"/>
              <w:jc w:val="center"/>
              <w:rPr>
                <w:lang w:val="sl-SI" w:eastAsia="sl-SI"/>
              </w:rPr>
            </w:pPr>
            <w:r>
              <w:t>30</w:t>
            </w:r>
          </w:p>
        </w:tc>
        <w:tc>
          <w:tcPr>
            <w:tcW w:w="1248" w:type="pct"/>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hideMark/>
          </w:tcPr>
          <w:p w14:paraId="0A71384C" w14:textId="77777777" w:rsidR="00CD4E2A" w:rsidRDefault="000A76E3">
            <w:pPr>
              <w:widowControl w:val="0"/>
              <w:jc w:val="center"/>
              <w:rPr>
                <w:lang w:val="sl-SI" w:eastAsia="sl-SI"/>
              </w:rPr>
            </w:pPr>
            <w:r>
              <w:rPr>
                <w:lang w:val="sl-SI" w:eastAsia="sl-SI"/>
              </w:rPr>
              <w:t>25</w:t>
            </w:r>
          </w:p>
        </w:tc>
        <w:tc>
          <w:tcPr>
            <w:tcW w:w="1467" w:type="pct"/>
            <w:tcBorders>
              <w:top w:val="nil"/>
              <w:left w:val="single" w:sz="4" w:space="0" w:color="auto"/>
              <w:bottom w:val="outset" w:sz="8" w:space="0" w:color="7B7B7B"/>
              <w:right w:val="outset" w:sz="8" w:space="0" w:color="7B7B7B"/>
            </w:tcBorders>
            <w:tcMar>
              <w:top w:w="30" w:type="dxa"/>
              <w:left w:w="30" w:type="dxa"/>
              <w:bottom w:w="30" w:type="dxa"/>
              <w:right w:w="30" w:type="dxa"/>
            </w:tcMar>
          </w:tcPr>
          <w:p w14:paraId="348977C7" w14:textId="0A11779C" w:rsidR="00CD4E2A" w:rsidRDefault="00CD4E2A">
            <w:pPr>
              <w:widowControl w:val="0"/>
              <w:jc w:val="center"/>
              <w:rPr>
                <w:lang w:val="sl-SI" w:eastAsia="sl-SI"/>
              </w:rPr>
            </w:pPr>
          </w:p>
        </w:tc>
      </w:tr>
      <w:tr w:rsidR="00CD4E2A" w14:paraId="7B55D34F" w14:textId="77777777" w:rsidTr="00FC773E">
        <w:trPr>
          <w:jc w:val="center"/>
        </w:trPr>
        <w:tc>
          <w:tcPr>
            <w:tcW w:w="1037" w:type="pct"/>
            <w:tcBorders>
              <w:top w:val="nil"/>
              <w:left w:val="outset" w:sz="8" w:space="0" w:color="7B7B7B"/>
              <w:bottom w:val="outset" w:sz="8" w:space="0" w:color="7B7B7B"/>
              <w:right w:val="single" w:sz="4" w:space="0" w:color="auto"/>
            </w:tcBorders>
            <w:tcMar>
              <w:top w:w="30" w:type="dxa"/>
              <w:left w:w="30" w:type="dxa"/>
              <w:bottom w:w="30" w:type="dxa"/>
              <w:right w:w="30" w:type="dxa"/>
            </w:tcMar>
            <w:hideMark/>
          </w:tcPr>
          <w:p w14:paraId="5411FE77" w14:textId="77777777" w:rsidR="00CD4E2A" w:rsidRDefault="00CD4E2A">
            <w:pPr>
              <w:widowControl w:val="0"/>
              <w:rPr>
                <w:lang w:val="sl-SI" w:eastAsia="sl-SI"/>
              </w:rPr>
            </w:pPr>
          </w:p>
        </w:tc>
        <w:tc>
          <w:tcPr>
            <w:tcW w:w="1248" w:type="pct"/>
            <w:tcBorders>
              <w:top w:val="single" w:sz="4" w:space="0" w:color="auto"/>
              <w:left w:val="single" w:sz="4" w:space="0" w:color="auto"/>
              <w:bottom w:val="single" w:sz="4" w:space="0" w:color="auto"/>
              <w:right w:val="single" w:sz="4" w:space="0" w:color="auto"/>
            </w:tcBorders>
          </w:tcPr>
          <w:p w14:paraId="515BEE8D" w14:textId="77777777" w:rsidR="00CD4E2A" w:rsidRDefault="000A76E3">
            <w:pPr>
              <w:widowControl w:val="0"/>
              <w:jc w:val="center"/>
              <w:rPr>
                <w:lang w:val="sl-SI" w:eastAsia="sl-SI"/>
              </w:rPr>
            </w:pPr>
            <w:r>
              <w:t>60</w:t>
            </w:r>
          </w:p>
        </w:tc>
        <w:tc>
          <w:tcPr>
            <w:tcW w:w="1248" w:type="pct"/>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hideMark/>
          </w:tcPr>
          <w:p w14:paraId="4EDB7076" w14:textId="77777777" w:rsidR="00CD4E2A" w:rsidRDefault="000A76E3">
            <w:pPr>
              <w:widowControl w:val="0"/>
              <w:jc w:val="center"/>
              <w:rPr>
                <w:lang w:val="sl-SI" w:eastAsia="sl-SI"/>
              </w:rPr>
            </w:pPr>
            <w:r>
              <w:rPr>
                <w:lang w:val="sl-SI" w:eastAsia="sl-SI"/>
              </w:rPr>
              <w:t>56</w:t>
            </w:r>
          </w:p>
        </w:tc>
        <w:tc>
          <w:tcPr>
            <w:tcW w:w="1467" w:type="pct"/>
            <w:tcBorders>
              <w:top w:val="nil"/>
              <w:left w:val="single" w:sz="4" w:space="0" w:color="auto"/>
              <w:bottom w:val="outset" w:sz="8" w:space="0" w:color="7B7B7B"/>
              <w:right w:val="outset" w:sz="8" w:space="0" w:color="7B7B7B"/>
            </w:tcBorders>
            <w:tcMar>
              <w:top w:w="30" w:type="dxa"/>
              <w:left w:w="30" w:type="dxa"/>
              <w:bottom w:w="30" w:type="dxa"/>
              <w:right w:w="30" w:type="dxa"/>
            </w:tcMar>
          </w:tcPr>
          <w:p w14:paraId="53764585" w14:textId="5B265EA8" w:rsidR="00CD4E2A" w:rsidRDefault="00CD4E2A">
            <w:pPr>
              <w:widowControl w:val="0"/>
              <w:jc w:val="center"/>
              <w:rPr>
                <w:lang w:val="sl-SI" w:eastAsia="sl-SI"/>
              </w:rPr>
            </w:pPr>
          </w:p>
        </w:tc>
      </w:tr>
      <w:tr w:rsidR="00CD4E2A" w14:paraId="4956FC55" w14:textId="77777777" w:rsidTr="00FC773E">
        <w:trPr>
          <w:jc w:val="center"/>
        </w:trPr>
        <w:tc>
          <w:tcPr>
            <w:tcW w:w="1037" w:type="pct"/>
            <w:tcBorders>
              <w:top w:val="nil"/>
              <w:left w:val="outset" w:sz="8" w:space="0" w:color="7B7B7B"/>
              <w:bottom w:val="outset" w:sz="8" w:space="0" w:color="7B7B7B"/>
              <w:right w:val="single" w:sz="4" w:space="0" w:color="auto"/>
            </w:tcBorders>
            <w:tcMar>
              <w:top w:w="30" w:type="dxa"/>
              <w:left w:w="30" w:type="dxa"/>
              <w:bottom w:w="30" w:type="dxa"/>
              <w:right w:w="30" w:type="dxa"/>
            </w:tcMar>
          </w:tcPr>
          <w:p w14:paraId="26986F4B" w14:textId="77777777" w:rsidR="00CD4E2A" w:rsidRDefault="00CD4E2A">
            <w:pPr>
              <w:widowControl w:val="0"/>
              <w:rPr>
                <w:lang w:val="sl-SI" w:eastAsia="sl-SI"/>
              </w:rPr>
            </w:pPr>
          </w:p>
        </w:tc>
        <w:tc>
          <w:tcPr>
            <w:tcW w:w="1248" w:type="pct"/>
            <w:tcBorders>
              <w:top w:val="single" w:sz="4" w:space="0" w:color="auto"/>
              <w:left w:val="single" w:sz="4" w:space="0" w:color="auto"/>
              <w:bottom w:val="single" w:sz="4" w:space="0" w:color="auto"/>
              <w:right w:val="single" w:sz="4" w:space="0" w:color="auto"/>
            </w:tcBorders>
          </w:tcPr>
          <w:p w14:paraId="40F251CF" w14:textId="77777777" w:rsidR="00CD4E2A" w:rsidRDefault="000A76E3">
            <w:pPr>
              <w:widowControl w:val="0"/>
              <w:jc w:val="center"/>
              <w:rPr>
                <w:lang w:val="sl-SI" w:eastAsia="sl-SI"/>
              </w:rPr>
            </w:pPr>
            <w:r>
              <w:t>70</w:t>
            </w:r>
          </w:p>
        </w:tc>
        <w:tc>
          <w:tcPr>
            <w:tcW w:w="1248" w:type="pct"/>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2B394991" w14:textId="77777777" w:rsidR="00CD4E2A" w:rsidRDefault="000A76E3">
            <w:pPr>
              <w:widowControl w:val="0"/>
              <w:jc w:val="center"/>
              <w:rPr>
                <w:lang w:val="sl-SI" w:eastAsia="sl-SI"/>
              </w:rPr>
            </w:pPr>
            <w:r>
              <w:rPr>
                <w:lang w:val="sl-SI" w:eastAsia="sl-SI"/>
              </w:rPr>
              <w:t>61</w:t>
            </w:r>
          </w:p>
        </w:tc>
        <w:tc>
          <w:tcPr>
            <w:tcW w:w="1467" w:type="pct"/>
            <w:tcBorders>
              <w:top w:val="nil"/>
              <w:left w:val="single" w:sz="4" w:space="0" w:color="auto"/>
              <w:bottom w:val="outset" w:sz="8" w:space="0" w:color="7B7B7B"/>
              <w:right w:val="outset" w:sz="8" w:space="0" w:color="7B7B7B"/>
            </w:tcBorders>
            <w:tcMar>
              <w:top w:w="30" w:type="dxa"/>
              <w:left w:w="30" w:type="dxa"/>
              <w:bottom w:w="30" w:type="dxa"/>
              <w:right w:w="30" w:type="dxa"/>
            </w:tcMar>
          </w:tcPr>
          <w:p w14:paraId="4FC81192" w14:textId="6A0A3BB4" w:rsidR="00CD4E2A" w:rsidRDefault="00CD4E2A">
            <w:pPr>
              <w:widowControl w:val="0"/>
              <w:jc w:val="center"/>
              <w:rPr>
                <w:lang w:val="sl-SI" w:eastAsia="sl-SI"/>
              </w:rPr>
            </w:pPr>
          </w:p>
        </w:tc>
      </w:tr>
      <w:tr w:rsidR="00CD4E2A" w14:paraId="061535C5" w14:textId="77777777" w:rsidTr="00FC773E">
        <w:trPr>
          <w:jc w:val="center"/>
        </w:trPr>
        <w:tc>
          <w:tcPr>
            <w:tcW w:w="1037" w:type="pct"/>
            <w:tcBorders>
              <w:top w:val="nil"/>
              <w:left w:val="outset" w:sz="8" w:space="0" w:color="7B7B7B"/>
              <w:bottom w:val="outset" w:sz="8" w:space="0" w:color="7B7B7B"/>
              <w:right w:val="single" w:sz="4" w:space="0" w:color="auto"/>
            </w:tcBorders>
            <w:tcMar>
              <w:top w:w="30" w:type="dxa"/>
              <w:left w:w="30" w:type="dxa"/>
              <w:bottom w:w="30" w:type="dxa"/>
              <w:right w:w="30" w:type="dxa"/>
            </w:tcMar>
            <w:hideMark/>
          </w:tcPr>
          <w:p w14:paraId="291B311B" w14:textId="77777777" w:rsidR="00CD4E2A" w:rsidRDefault="00CD4E2A">
            <w:pPr>
              <w:widowControl w:val="0"/>
              <w:rPr>
                <w:lang w:val="sl-SI" w:eastAsia="sl-SI"/>
              </w:rPr>
            </w:pPr>
          </w:p>
        </w:tc>
        <w:tc>
          <w:tcPr>
            <w:tcW w:w="1248" w:type="pct"/>
            <w:tcBorders>
              <w:top w:val="single" w:sz="4" w:space="0" w:color="auto"/>
              <w:left w:val="single" w:sz="4" w:space="0" w:color="auto"/>
              <w:bottom w:val="single" w:sz="4" w:space="0" w:color="auto"/>
              <w:right w:val="single" w:sz="4" w:space="0" w:color="auto"/>
            </w:tcBorders>
          </w:tcPr>
          <w:p w14:paraId="1337A5B0" w14:textId="77777777" w:rsidR="00CD4E2A" w:rsidRDefault="000A76E3">
            <w:pPr>
              <w:widowControl w:val="0"/>
              <w:jc w:val="center"/>
              <w:rPr>
                <w:lang w:val="sl-SI" w:eastAsia="sl-SI"/>
              </w:rPr>
            </w:pPr>
            <w:r>
              <w:t>100</w:t>
            </w:r>
          </w:p>
        </w:tc>
        <w:tc>
          <w:tcPr>
            <w:tcW w:w="1248" w:type="pct"/>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hideMark/>
          </w:tcPr>
          <w:p w14:paraId="58DC1259" w14:textId="77777777" w:rsidR="00CD4E2A" w:rsidRDefault="000A76E3">
            <w:pPr>
              <w:widowControl w:val="0"/>
              <w:jc w:val="center"/>
              <w:rPr>
                <w:lang w:val="sl-SI" w:eastAsia="sl-SI"/>
              </w:rPr>
            </w:pPr>
            <w:r>
              <w:rPr>
                <w:lang w:val="sl-SI" w:eastAsia="sl-SI"/>
              </w:rPr>
              <w:t>87</w:t>
            </w:r>
          </w:p>
        </w:tc>
        <w:tc>
          <w:tcPr>
            <w:tcW w:w="1467" w:type="pct"/>
            <w:tcBorders>
              <w:top w:val="nil"/>
              <w:left w:val="single" w:sz="4" w:space="0" w:color="auto"/>
              <w:bottom w:val="outset" w:sz="8" w:space="0" w:color="7B7B7B"/>
              <w:right w:val="outset" w:sz="8" w:space="0" w:color="7B7B7B"/>
            </w:tcBorders>
            <w:tcMar>
              <w:top w:w="30" w:type="dxa"/>
              <w:left w:w="30" w:type="dxa"/>
              <w:bottom w:w="30" w:type="dxa"/>
              <w:right w:w="30" w:type="dxa"/>
            </w:tcMar>
          </w:tcPr>
          <w:p w14:paraId="0DB8D021" w14:textId="25A15F14" w:rsidR="00CD4E2A" w:rsidRDefault="00CD4E2A">
            <w:pPr>
              <w:widowControl w:val="0"/>
              <w:jc w:val="center"/>
              <w:rPr>
                <w:lang w:val="sl-SI" w:eastAsia="sl-SI"/>
              </w:rPr>
            </w:pPr>
          </w:p>
        </w:tc>
      </w:tr>
    </w:tbl>
    <w:p w14:paraId="76BC6762" w14:textId="77777777" w:rsidR="00CD4E2A" w:rsidRDefault="00CD4E2A">
      <w:pPr>
        <w:widowControl w:val="0"/>
        <w:ind w:right="-2"/>
        <w:rPr>
          <w:rFonts w:eastAsia="Calibri"/>
          <w:lang w:eastAsia="lt-LT"/>
        </w:rPr>
      </w:pPr>
    </w:p>
    <w:p w14:paraId="34D709DF" w14:textId="77777777" w:rsidR="00CD4E2A" w:rsidRDefault="000A76E3">
      <w:pPr>
        <w:widowControl w:val="0"/>
        <w:numPr>
          <w:ilvl w:val="0"/>
          <w:numId w:val="32"/>
        </w:numPr>
        <w:tabs>
          <w:tab w:val="clear" w:pos="567"/>
        </w:tabs>
        <w:spacing w:line="240" w:lineRule="auto"/>
        <w:ind w:left="567" w:right="-2" w:hanging="567"/>
        <w:rPr>
          <w:rFonts w:eastAsia="Calibri"/>
          <w:lang w:eastAsia="lt-LT"/>
        </w:rPr>
      </w:pPr>
      <w:r>
        <w:rPr>
          <w:rFonts w:eastAsia="Calibri"/>
          <w:lang w:eastAsia="lt-LT"/>
        </w:rPr>
        <w:t>Arba purtykite buteliuką, kad milteliai atsilaisvintų, tada į buteliuką įpilti geriamojo vandens šiek tiek žemiau nei pripildymo žymė.</w:t>
      </w:r>
    </w:p>
    <w:p w14:paraId="38A27FD0" w14:textId="77777777" w:rsidR="00CD4E2A" w:rsidRPr="00FC773E" w:rsidRDefault="000A76E3">
      <w:pPr>
        <w:widowControl w:val="0"/>
        <w:numPr>
          <w:ilvl w:val="0"/>
          <w:numId w:val="32"/>
        </w:numPr>
        <w:tabs>
          <w:tab w:val="clear" w:pos="567"/>
        </w:tabs>
        <w:spacing w:line="240" w:lineRule="auto"/>
        <w:ind w:left="567" w:right="-2" w:hanging="567"/>
        <w:rPr>
          <w:rFonts w:eastAsia="Calibri"/>
          <w:lang w:val="pt-PT" w:eastAsia="lt-LT"/>
        </w:rPr>
      </w:pPr>
      <w:r w:rsidRPr="00FC773E">
        <w:rPr>
          <w:rFonts w:eastAsia="Calibri"/>
          <w:lang w:val="pt-PT" w:eastAsia="lt-LT"/>
        </w:rPr>
        <w:t>Buteliuką uždaryti ir gerai pakratyti.</w:t>
      </w:r>
    </w:p>
    <w:p w14:paraId="4D0E1332" w14:textId="77777777" w:rsidR="00CD4E2A" w:rsidRPr="00FC773E" w:rsidRDefault="000A76E3">
      <w:pPr>
        <w:widowControl w:val="0"/>
        <w:numPr>
          <w:ilvl w:val="0"/>
          <w:numId w:val="32"/>
        </w:numPr>
        <w:tabs>
          <w:tab w:val="clear" w:pos="567"/>
        </w:tabs>
        <w:spacing w:line="240" w:lineRule="auto"/>
        <w:ind w:left="567" w:right="-2" w:hanging="567"/>
        <w:rPr>
          <w:rFonts w:eastAsia="Calibri"/>
          <w:lang w:val="pt-PT" w:eastAsia="lt-LT"/>
        </w:rPr>
      </w:pPr>
      <w:r w:rsidRPr="00FC773E">
        <w:rPr>
          <w:rFonts w:eastAsia="Calibri"/>
          <w:lang w:val="pt-PT" w:eastAsia="lt-LT"/>
        </w:rPr>
        <w:t>Įpilti geriamojo vandens tiksliai iki pripildymo žymės.</w:t>
      </w:r>
    </w:p>
    <w:p w14:paraId="30034DB1" w14:textId="77777777" w:rsidR="00CD4E2A" w:rsidRDefault="000A76E3">
      <w:pPr>
        <w:widowControl w:val="0"/>
        <w:numPr>
          <w:ilvl w:val="0"/>
          <w:numId w:val="32"/>
        </w:numPr>
        <w:tabs>
          <w:tab w:val="clear" w:pos="567"/>
        </w:tabs>
        <w:spacing w:line="240" w:lineRule="auto"/>
        <w:ind w:left="567" w:right="-2" w:hanging="567"/>
        <w:rPr>
          <w:rFonts w:eastAsia="Calibri"/>
          <w:lang w:eastAsia="lt-LT"/>
        </w:rPr>
      </w:pPr>
      <w:r>
        <w:rPr>
          <w:rFonts w:eastAsia="Calibri"/>
          <w:lang w:eastAsia="lt-LT"/>
        </w:rPr>
        <w:t>Dar kartą gerai pakratyti.</w:t>
      </w:r>
    </w:p>
    <w:p w14:paraId="09C841B1" w14:textId="77777777" w:rsidR="00CD4E2A" w:rsidRDefault="00CD4E2A">
      <w:pPr>
        <w:widowControl w:val="0"/>
      </w:pPr>
    </w:p>
    <w:p w14:paraId="628CD43A" w14:textId="77777777" w:rsidR="00CD4E2A" w:rsidRDefault="000A76E3">
      <w:pPr>
        <w:widowControl w:val="0"/>
      </w:pPr>
      <w:r>
        <w:rPr>
          <w:lang w:eastAsia="sl-SI"/>
        </w:rPr>
        <w:t>Prieš kiekvieną vartojimą buteliuką reikia pakratyti.</w:t>
      </w:r>
    </w:p>
    <w:p w14:paraId="4FB6A65C" w14:textId="77777777" w:rsidR="00CD4E2A" w:rsidRDefault="00CD4E2A">
      <w:pPr>
        <w:widowControl w:val="0"/>
        <w:numPr>
          <w:ilvl w:val="12"/>
          <w:numId w:val="0"/>
        </w:numPr>
        <w:ind w:right="-2"/>
        <w:outlineLvl w:val="0"/>
        <w:rPr>
          <w:lang w:eastAsia="sl-SI"/>
        </w:rPr>
      </w:pPr>
    </w:p>
    <w:p w14:paraId="2D1909D7" w14:textId="77777777" w:rsidR="00CD4E2A" w:rsidRDefault="000A76E3">
      <w:pPr>
        <w:widowControl w:val="0"/>
        <w:rPr>
          <w:rFonts w:eastAsia="Calibri"/>
          <w:b/>
          <w:lang w:eastAsia="lt-LT"/>
        </w:rPr>
      </w:pPr>
      <w:r>
        <w:rPr>
          <w:rFonts w:eastAsia="Calibri"/>
          <w:b/>
          <w:lang w:eastAsia="lt-LT"/>
        </w:rPr>
        <w:t>Ką daryti Jums/Jūsų vaikui pavartojus per didelę Betaklav dozę</w:t>
      </w:r>
    </w:p>
    <w:p w14:paraId="349B3E98" w14:textId="77777777" w:rsidR="00CD4E2A" w:rsidRDefault="000A76E3">
      <w:pPr>
        <w:widowControl w:val="0"/>
        <w:ind w:right="-2"/>
        <w:rPr>
          <w:rFonts w:eastAsia="Calibri"/>
          <w:lang w:eastAsia="lt-LT"/>
        </w:rPr>
      </w:pPr>
      <w:r>
        <w:rPr>
          <w:rFonts w:eastAsia="Calibri"/>
          <w:lang w:eastAsia="lt-LT"/>
        </w:rPr>
        <w:lastRenderedPageBreak/>
        <w:t>Jeigu išgėrėte/davėte vaikui per daug Betaklav, gali pasireikšti pilvo sutrikimų (pykinimas, vėmimas ar viduriavimas) ar traukulių. Kiek įmanoma greičiau kreipkitės į gydytoją. Pasiimkite vaisto dėžutę ar buteliuką, kad galėtumėte parodyti gydytojui.</w:t>
      </w:r>
    </w:p>
    <w:p w14:paraId="42BD1D9E" w14:textId="77777777" w:rsidR="00CD4E2A" w:rsidRDefault="00CD4E2A">
      <w:pPr>
        <w:widowControl w:val="0"/>
        <w:ind w:right="-2"/>
        <w:rPr>
          <w:rFonts w:eastAsia="Calibri"/>
          <w:lang w:eastAsia="lt-LT"/>
        </w:rPr>
      </w:pPr>
    </w:p>
    <w:p w14:paraId="6C260C6A" w14:textId="77777777" w:rsidR="00CD4E2A" w:rsidRPr="00FC773E" w:rsidRDefault="000A76E3">
      <w:pPr>
        <w:widowControl w:val="0"/>
        <w:rPr>
          <w:rFonts w:eastAsia="Calibri"/>
          <w:b/>
          <w:lang w:val="pt-PT" w:eastAsia="lt-LT"/>
        </w:rPr>
      </w:pPr>
      <w:r w:rsidRPr="00FC773E">
        <w:rPr>
          <w:rFonts w:eastAsia="Calibri"/>
          <w:b/>
          <w:lang w:val="pt-PT" w:eastAsia="lt-LT"/>
        </w:rPr>
        <w:t>Jums/Jūsų vaikui pamiršus pavartoti Betaklav</w:t>
      </w:r>
    </w:p>
    <w:p w14:paraId="0AB72C6E" w14:textId="77777777" w:rsidR="00CD4E2A" w:rsidRPr="00FC773E" w:rsidRDefault="000A76E3">
      <w:pPr>
        <w:widowControl w:val="0"/>
        <w:rPr>
          <w:rFonts w:eastAsia="Calibri"/>
          <w:iCs/>
          <w:lang w:val="pt-PT" w:eastAsia="lt-LT"/>
        </w:rPr>
      </w:pPr>
      <w:r w:rsidRPr="00FC773E">
        <w:rPr>
          <w:rFonts w:eastAsia="Calibri"/>
          <w:iCs/>
          <w:lang w:val="pt-PT" w:eastAsia="lt-LT"/>
        </w:rPr>
        <w:t>Negalima vartoti/duoti vartoti vaikui dvigubos dozės norint kompensuoti praleistą dozę. Jeigu pamiršote suvartoti/duoti suvartoti vaikui dozę, išgerkite ją kai tik prisiminsite. Kitos dozės greitai gerti negalima: ją vartoti galima tik po maždaug 4 valandų.</w:t>
      </w:r>
    </w:p>
    <w:p w14:paraId="30303D6C" w14:textId="77777777" w:rsidR="00CD4E2A" w:rsidRPr="00FC773E" w:rsidRDefault="00CD4E2A">
      <w:pPr>
        <w:widowControl w:val="0"/>
        <w:ind w:right="-2"/>
        <w:rPr>
          <w:rFonts w:eastAsia="Calibri"/>
          <w:b/>
          <w:lang w:val="pt-PT" w:eastAsia="lt-LT"/>
        </w:rPr>
      </w:pPr>
    </w:p>
    <w:p w14:paraId="45B11A52" w14:textId="77777777" w:rsidR="00CD4E2A" w:rsidRPr="00FC773E" w:rsidRDefault="000A76E3">
      <w:pPr>
        <w:widowControl w:val="0"/>
        <w:rPr>
          <w:rFonts w:eastAsia="Calibri"/>
          <w:b/>
          <w:lang w:val="pt-PT" w:eastAsia="lt-LT"/>
        </w:rPr>
      </w:pPr>
      <w:r w:rsidRPr="00FC773E">
        <w:rPr>
          <w:rFonts w:eastAsia="Calibri"/>
          <w:b/>
          <w:lang w:val="pt-PT" w:eastAsia="lt-LT"/>
        </w:rPr>
        <w:t>Jums/Jūsų vaikui nustojus vartoti Betaklav</w:t>
      </w:r>
    </w:p>
    <w:p w14:paraId="364B9D92" w14:textId="77777777" w:rsidR="00CD4E2A" w:rsidRPr="00FC773E" w:rsidRDefault="000A76E3">
      <w:pPr>
        <w:widowControl w:val="0"/>
        <w:rPr>
          <w:rFonts w:eastAsia="Calibri"/>
          <w:lang w:val="pt-PT" w:eastAsia="lt-LT"/>
        </w:rPr>
      </w:pPr>
      <w:r w:rsidRPr="00FC773E">
        <w:rPr>
          <w:rFonts w:eastAsia="Calibri"/>
          <w:lang w:val="pt-PT" w:eastAsia="lt-LT"/>
        </w:rPr>
        <w:t>Vartokite/duokite vartoti Betaklav, kol baigsite gydymo kursą, net jeigu jaučiatės gerai. Kad Jūs arba Jūsų vaikas įveiktumėte infekcinę ligą, turite išgerti kiekvieną dozę. Jeigu organizme lieka bakterijų, liga gali atsinaujinti.</w:t>
      </w:r>
    </w:p>
    <w:p w14:paraId="0DE8C574" w14:textId="77777777" w:rsidR="00CD4E2A" w:rsidRPr="00FC773E" w:rsidRDefault="00CD4E2A">
      <w:pPr>
        <w:widowControl w:val="0"/>
        <w:ind w:right="-2"/>
        <w:rPr>
          <w:rFonts w:eastAsia="Calibri"/>
          <w:lang w:val="pt-PT" w:eastAsia="lt-LT"/>
        </w:rPr>
      </w:pPr>
    </w:p>
    <w:p w14:paraId="35EBBDB2" w14:textId="77777777" w:rsidR="00CD4E2A" w:rsidRPr="00FC773E" w:rsidRDefault="000A76E3">
      <w:pPr>
        <w:widowControl w:val="0"/>
        <w:ind w:right="-2"/>
        <w:rPr>
          <w:rFonts w:eastAsia="Calibri"/>
          <w:lang w:val="pt-PT" w:eastAsia="lt-LT"/>
        </w:rPr>
      </w:pPr>
      <w:r w:rsidRPr="00FC773E">
        <w:rPr>
          <w:rFonts w:eastAsia="Calibri"/>
          <w:lang w:val="pt-PT" w:eastAsia="lt-LT"/>
        </w:rPr>
        <w:t>Jeigu kiltų daugiau klausimų dėl šio vaisto vartojimo, kreipkitės į gydytoją arba vaistininką.</w:t>
      </w:r>
    </w:p>
    <w:p w14:paraId="2FD9253D" w14:textId="77777777" w:rsidR="00CD4E2A" w:rsidRPr="00FC773E" w:rsidRDefault="00CD4E2A">
      <w:pPr>
        <w:widowControl w:val="0"/>
        <w:numPr>
          <w:ilvl w:val="12"/>
          <w:numId w:val="0"/>
        </w:numPr>
        <w:ind w:right="-2"/>
        <w:rPr>
          <w:rFonts w:eastAsia="Calibri"/>
          <w:lang w:val="pt-PT" w:eastAsia="lt-LT"/>
        </w:rPr>
      </w:pPr>
    </w:p>
    <w:p w14:paraId="38766B41" w14:textId="77777777" w:rsidR="00CD4E2A" w:rsidRPr="00FC773E" w:rsidRDefault="00CD4E2A">
      <w:pPr>
        <w:widowControl w:val="0"/>
        <w:numPr>
          <w:ilvl w:val="12"/>
          <w:numId w:val="0"/>
        </w:numPr>
        <w:ind w:right="-2"/>
        <w:rPr>
          <w:rFonts w:eastAsia="Calibri"/>
          <w:lang w:val="pt-PT" w:eastAsia="lt-LT"/>
        </w:rPr>
      </w:pPr>
    </w:p>
    <w:p w14:paraId="31FD6B24" w14:textId="77777777" w:rsidR="00CD4E2A" w:rsidRPr="00FC773E" w:rsidRDefault="000A76E3">
      <w:pPr>
        <w:widowControl w:val="0"/>
        <w:ind w:left="540" w:hanging="540"/>
        <w:rPr>
          <w:rFonts w:eastAsia="Calibri"/>
          <w:b/>
          <w:caps/>
          <w:lang w:val="pt-PT" w:eastAsia="lt-LT"/>
        </w:rPr>
      </w:pPr>
      <w:r w:rsidRPr="00FC773E">
        <w:rPr>
          <w:rFonts w:eastAsia="Calibri"/>
          <w:b/>
          <w:caps/>
          <w:lang w:val="pt-PT" w:eastAsia="lt-LT"/>
        </w:rPr>
        <w:t>4.</w:t>
      </w:r>
      <w:r w:rsidRPr="00FC773E">
        <w:rPr>
          <w:rFonts w:eastAsia="Calibri"/>
          <w:b/>
          <w:caps/>
          <w:lang w:val="pt-PT" w:eastAsia="lt-LT"/>
        </w:rPr>
        <w:tab/>
      </w:r>
      <w:r w:rsidRPr="00FC773E">
        <w:rPr>
          <w:rFonts w:eastAsia="Calibri"/>
          <w:b/>
          <w:lang w:val="pt-PT" w:eastAsia="lt-LT"/>
        </w:rPr>
        <w:t>Galimas šalutinis poveikis</w:t>
      </w:r>
    </w:p>
    <w:p w14:paraId="62040557" w14:textId="77777777" w:rsidR="00CD4E2A" w:rsidRPr="00FC773E" w:rsidRDefault="00CD4E2A">
      <w:pPr>
        <w:widowControl w:val="0"/>
        <w:rPr>
          <w:rFonts w:eastAsia="Calibri"/>
          <w:lang w:val="pt-PT" w:eastAsia="lt-LT"/>
        </w:rPr>
      </w:pPr>
    </w:p>
    <w:p w14:paraId="4F4DBC76" w14:textId="77777777" w:rsidR="00CD4E2A" w:rsidRPr="00FC773E" w:rsidRDefault="000A76E3">
      <w:pPr>
        <w:widowControl w:val="0"/>
        <w:rPr>
          <w:rFonts w:eastAsia="Calibri"/>
          <w:lang w:val="pt-PT" w:eastAsia="lt-LT"/>
        </w:rPr>
      </w:pPr>
      <w:r w:rsidRPr="00FC773E">
        <w:rPr>
          <w:rFonts w:eastAsia="Calibri"/>
          <w:lang w:val="pt-PT" w:eastAsia="lt-LT"/>
        </w:rPr>
        <w:t>Šis vaistas, kaip ir visi kiti, gali sukelti šalutinį poveikį, nors jis pasireiškia ne visiems žmonėms.</w:t>
      </w:r>
    </w:p>
    <w:p w14:paraId="7443DD3F" w14:textId="77777777" w:rsidR="00CD4E2A" w:rsidRPr="00FC773E" w:rsidRDefault="00CD4E2A">
      <w:pPr>
        <w:widowControl w:val="0"/>
        <w:rPr>
          <w:rFonts w:eastAsia="Calibri"/>
          <w:lang w:val="pt-PT" w:eastAsia="lt-LT"/>
        </w:rPr>
      </w:pPr>
    </w:p>
    <w:p w14:paraId="6A8BA6AE" w14:textId="77777777" w:rsidR="00CD4E2A" w:rsidRDefault="000A76E3">
      <w:pPr>
        <w:widowControl w:val="0"/>
        <w:rPr>
          <w:rFonts w:eastAsia="Calibri"/>
          <w:b/>
          <w:lang w:eastAsia="lt-LT"/>
        </w:rPr>
      </w:pPr>
      <w:r>
        <w:rPr>
          <w:rFonts w:eastAsia="Calibri"/>
          <w:b/>
          <w:lang w:eastAsia="lt-LT"/>
        </w:rPr>
        <w:t>Būklės, kurių turite saugotis</w:t>
      </w:r>
    </w:p>
    <w:p w14:paraId="0A865787" w14:textId="77777777" w:rsidR="00CD4E2A" w:rsidRDefault="000A76E3">
      <w:pPr>
        <w:widowControl w:val="0"/>
        <w:rPr>
          <w:rFonts w:eastAsia="Calibri"/>
          <w:b/>
          <w:lang w:eastAsia="lt-LT"/>
        </w:rPr>
      </w:pPr>
      <w:r>
        <w:rPr>
          <w:rFonts w:eastAsia="Calibri"/>
          <w:b/>
          <w:lang w:eastAsia="lt-LT"/>
        </w:rPr>
        <w:t>Alerginės reakcijos:</w:t>
      </w:r>
    </w:p>
    <w:p w14:paraId="5ED88240" w14:textId="77777777" w:rsidR="00CD4E2A" w:rsidRDefault="000A76E3">
      <w:pPr>
        <w:widowControl w:val="0"/>
        <w:numPr>
          <w:ilvl w:val="0"/>
          <w:numId w:val="39"/>
        </w:numPr>
        <w:tabs>
          <w:tab w:val="clear" w:pos="567"/>
        </w:tabs>
        <w:spacing w:line="240" w:lineRule="auto"/>
        <w:ind w:left="567" w:hanging="567"/>
        <w:rPr>
          <w:rFonts w:eastAsia="Calibri"/>
          <w:strike/>
          <w:lang w:eastAsia="lt-LT"/>
        </w:rPr>
      </w:pPr>
      <w:r>
        <w:rPr>
          <w:rFonts w:eastAsia="Calibri"/>
          <w:lang w:eastAsia="lt-LT"/>
        </w:rPr>
        <w:t>odos išbėrimas;</w:t>
      </w:r>
    </w:p>
    <w:p w14:paraId="3309B189" w14:textId="77777777" w:rsidR="00CD4E2A" w:rsidRDefault="000A76E3">
      <w:pPr>
        <w:widowControl w:val="0"/>
        <w:numPr>
          <w:ilvl w:val="0"/>
          <w:numId w:val="39"/>
        </w:numPr>
        <w:tabs>
          <w:tab w:val="clear" w:pos="567"/>
        </w:tabs>
        <w:spacing w:line="240" w:lineRule="auto"/>
        <w:ind w:left="567" w:right="-2" w:hanging="567"/>
        <w:rPr>
          <w:rFonts w:eastAsia="Calibri"/>
          <w:lang w:eastAsia="lt-LT"/>
        </w:rPr>
      </w:pPr>
      <w:r>
        <w:rPr>
          <w:rFonts w:eastAsia="Calibri"/>
          <w:lang w:eastAsia="lt-LT"/>
        </w:rPr>
        <w:t>kraujagyslių uždegimas (</w:t>
      </w:r>
      <w:r>
        <w:rPr>
          <w:rFonts w:eastAsia="Calibri"/>
          <w:i/>
          <w:lang w:eastAsia="lt-LT"/>
        </w:rPr>
        <w:t>vaskulitas</w:t>
      </w:r>
      <w:r>
        <w:rPr>
          <w:rFonts w:eastAsia="Calibri"/>
          <w:lang w:eastAsia="lt-LT"/>
        </w:rPr>
        <w:t>), kuris gali pasireikšti raudonomis ar purpurinėmis iškiliomis dėmėmis odoje, bet gali paveikti ir kitas organizmo vietas;</w:t>
      </w:r>
    </w:p>
    <w:p w14:paraId="15EC97E8" w14:textId="77777777" w:rsidR="00CD4E2A" w:rsidRDefault="000A76E3">
      <w:pPr>
        <w:widowControl w:val="0"/>
        <w:numPr>
          <w:ilvl w:val="0"/>
          <w:numId w:val="39"/>
        </w:numPr>
        <w:tabs>
          <w:tab w:val="clear" w:pos="567"/>
        </w:tabs>
        <w:spacing w:line="240" w:lineRule="auto"/>
        <w:ind w:left="567" w:right="-2" w:hanging="567"/>
        <w:rPr>
          <w:rFonts w:eastAsia="Calibri"/>
          <w:lang w:eastAsia="lt-LT"/>
        </w:rPr>
      </w:pPr>
      <w:r>
        <w:rPr>
          <w:rFonts w:eastAsia="Calibri"/>
          <w:lang w:eastAsia="lt-LT"/>
        </w:rPr>
        <w:t>karščiavimas, sąnarių skausmas, kaklo, pažastų ar kirkšnių limfmazgių padidėjimas;</w:t>
      </w:r>
    </w:p>
    <w:p w14:paraId="308C6F88" w14:textId="77777777" w:rsidR="00CD4E2A" w:rsidRPr="00FC773E" w:rsidRDefault="000A76E3">
      <w:pPr>
        <w:widowControl w:val="0"/>
        <w:numPr>
          <w:ilvl w:val="0"/>
          <w:numId w:val="39"/>
        </w:numPr>
        <w:tabs>
          <w:tab w:val="clear" w:pos="567"/>
        </w:tabs>
        <w:spacing w:line="240" w:lineRule="auto"/>
        <w:ind w:left="567" w:right="-2" w:hanging="567"/>
        <w:rPr>
          <w:rFonts w:eastAsia="Calibri"/>
          <w:lang w:val="pt-PT" w:eastAsia="lt-LT"/>
        </w:rPr>
      </w:pPr>
      <w:bookmarkStart w:id="12" w:name="_DV_C187"/>
      <w:bookmarkStart w:id="13" w:name="_DV_X229"/>
      <w:bookmarkStart w:id="14" w:name="_DV_C188"/>
      <w:bookmarkEnd w:id="12"/>
      <w:r w:rsidRPr="00FC773E">
        <w:rPr>
          <w:rFonts w:eastAsia="Calibri"/>
          <w:lang w:val="pt-PT" w:eastAsia="lt-LT"/>
        </w:rPr>
        <w:t>patinimas, kartais veido ar burnos (</w:t>
      </w:r>
      <w:r w:rsidRPr="00FC773E">
        <w:rPr>
          <w:rFonts w:eastAsia="Calibri"/>
          <w:i/>
          <w:lang w:val="pt-PT" w:eastAsia="lt-LT"/>
        </w:rPr>
        <w:t>angioneurozinė edema</w:t>
      </w:r>
      <w:r w:rsidRPr="00FC773E">
        <w:rPr>
          <w:rFonts w:eastAsia="Calibri"/>
          <w:lang w:val="pt-PT" w:eastAsia="lt-LT"/>
        </w:rPr>
        <w:t>), dėl kurio gali pasunkėti kvėpavimas;</w:t>
      </w:r>
      <w:bookmarkEnd w:id="13"/>
      <w:bookmarkEnd w:id="14"/>
    </w:p>
    <w:p w14:paraId="169F7C7D" w14:textId="77777777" w:rsidR="00CD4E2A" w:rsidRDefault="000A76E3">
      <w:pPr>
        <w:widowControl w:val="0"/>
        <w:numPr>
          <w:ilvl w:val="0"/>
          <w:numId w:val="39"/>
        </w:numPr>
        <w:tabs>
          <w:tab w:val="clear" w:pos="567"/>
        </w:tabs>
        <w:spacing w:line="240" w:lineRule="auto"/>
        <w:ind w:left="567" w:right="-2" w:hanging="567"/>
        <w:rPr>
          <w:rFonts w:eastAsia="Calibri"/>
          <w:lang w:eastAsia="lt-LT"/>
        </w:rPr>
      </w:pPr>
      <w:bookmarkStart w:id="15" w:name="_DV_C189"/>
      <w:bookmarkStart w:id="16" w:name="_DV_X231"/>
      <w:bookmarkStart w:id="17" w:name="_DV_C190"/>
      <w:bookmarkEnd w:id="15"/>
      <w:r>
        <w:rPr>
          <w:rFonts w:eastAsia="Calibri"/>
          <w:lang w:eastAsia="lt-LT"/>
        </w:rPr>
        <w:t>kolapsas;</w:t>
      </w:r>
    </w:p>
    <w:p w14:paraId="7F779735" w14:textId="77777777" w:rsidR="00CD4E2A" w:rsidRDefault="000A76E3">
      <w:pPr>
        <w:widowControl w:val="0"/>
        <w:numPr>
          <w:ilvl w:val="0"/>
          <w:numId w:val="39"/>
        </w:numPr>
        <w:tabs>
          <w:tab w:val="clear" w:pos="567"/>
        </w:tabs>
        <w:spacing w:line="240" w:lineRule="auto"/>
        <w:ind w:left="567" w:right="-2" w:hanging="567"/>
        <w:rPr>
          <w:rFonts w:eastAsia="Calibri"/>
          <w:lang w:eastAsia="lt-LT"/>
        </w:rPr>
      </w:pPr>
      <w:r>
        <w:t>krūtinės skausmas pasireiškus alerginėms reakcijoms, kuris gali būti alergijos sukelto širdies smūgio (širdies priepuolio) simptomas (Kounis sindromas).</w:t>
      </w:r>
    </w:p>
    <w:p w14:paraId="29F0B741" w14:textId="77777777" w:rsidR="00CD4E2A" w:rsidRDefault="00CD4E2A">
      <w:pPr>
        <w:widowControl w:val="0"/>
        <w:tabs>
          <w:tab w:val="num" w:pos="720"/>
          <w:tab w:val="num" w:pos="1800"/>
        </w:tabs>
        <w:ind w:right="-2"/>
        <w:rPr>
          <w:rFonts w:eastAsia="SimSun"/>
          <w:bCs/>
          <w:lang w:eastAsia="lt-LT"/>
        </w:rPr>
      </w:pPr>
      <w:bookmarkStart w:id="18" w:name="_DV_C191"/>
      <w:bookmarkStart w:id="19" w:name="_DV_X233"/>
      <w:bookmarkStart w:id="20" w:name="_DV_C192"/>
      <w:bookmarkEnd w:id="16"/>
      <w:bookmarkEnd w:id="17"/>
      <w:bookmarkEnd w:id="18"/>
    </w:p>
    <w:p w14:paraId="12B2FAC7" w14:textId="77777777" w:rsidR="00CD4E2A" w:rsidRDefault="000A76E3">
      <w:pPr>
        <w:widowControl w:val="0"/>
        <w:tabs>
          <w:tab w:val="num" w:pos="720"/>
          <w:tab w:val="num" w:pos="1800"/>
        </w:tabs>
        <w:ind w:right="-2"/>
        <w:rPr>
          <w:rFonts w:eastAsia="Calibri"/>
          <w:b/>
          <w:bCs/>
          <w:lang w:eastAsia="lt-LT"/>
        </w:rPr>
      </w:pPr>
      <w:r>
        <w:rPr>
          <w:rFonts w:eastAsia="SimSun"/>
          <w:bCs/>
          <w:lang w:eastAsia="lt-LT"/>
        </w:rPr>
        <w:t xml:space="preserve">Jeigu pasireiškė tokių simptomų, </w:t>
      </w:r>
      <w:r>
        <w:rPr>
          <w:rFonts w:eastAsia="SimSun"/>
          <w:b/>
          <w:bCs/>
          <w:lang w:eastAsia="lt-LT"/>
        </w:rPr>
        <w:t>nedelsdami kreipkitės į Jūsų arba Jūsų vaiko gydytoją</w:t>
      </w:r>
      <w:bookmarkEnd w:id="19"/>
      <w:bookmarkEnd w:id="20"/>
      <w:r>
        <w:rPr>
          <w:rFonts w:eastAsia="SimSun"/>
          <w:bCs/>
          <w:lang w:eastAsia="lt-LT"/>
        </w:rPr>
        <w:t>.</w:t>
      </w:r>
      <w:r>
        <w:rPr>
          <w:rFonts w:eastAsia="Calibri"/>
          <w:b/>
          <w:bCs/>
          <w:lang w:eastAsia="lt-LT"/>
        </w:rPr>
        <w:t xml:space="preserve"> Nutraukite Betaklav vartojimą.</w:t>
      </w:r>
    </w:p>
    <w:p w14:paraId="774B66AD" w14:textId="77777777" w:rsidR="00CD4E2A" w:rsidRDefault="00CD4E2A">
      <w:pPr>
        <w:widowControl w:val="0"/>
        <w:ind w:right="-2"/>
        <w:rPr>
          <w:rFonts w:eastAsia="Calibri"/>
          <w:lang w:eastAsia="lt-LT"/>
        </w:rPr>
      </w:pPr>
    </w:p>
    <w:p w14:paraId="22AEF881" w14:textId="77777777" w:rsidR="00CD4E2A" w:rsidRDefault="000A76E3">
      <w:pPr>
        <w:widowControl w:val="0"/>
        <w:rPr>
          <w:rFonts w:eastAsia="Calibri"/>
          <w:b/>
          <w:lang w:eastAsia="lt-LT"/>
        </w:rPr>
      </w:pPr>
      <w:r>
        <w:rPr>
          <w:rFonts w:eastAsia="Calibri"/>
          <w:b/>
          <w:lang w:eastAsia="lt-LT"/>
        </w:rPr>
        <w:t>Storosios žarnos uždegimas</w:t>
      </w:r>
    </w:p>
    <w:p w14:paraId="2D8037DE" w14:textId="77777777" w:rsidR="00CD4E2A" w:rsidRDefault="000A76E3">
      <w:pPr>
        <w:widowControl w:val="0"/>
        <w:rPr>
          <w:rFonts w:eastAsia="Calibri"/>
          <w:lang w:eastAsia="lt-LT"/>
        </w:rPr>
      </w:pPr>
      <w:r>
        <w:rPr>
          <w:rFonts w:eastAsia="Calibri"/>
          <w:lang w:eastAsia="lt-LT"/>
        </w:rPr>
        <w:t>Storosios žarnos uždegimas gali sukelti viduriavimą vandeningomis išmatomis su krauju ir gleivėmis, pilvo skausmą ir (arba) karščiavimą.</w:t>
      </w:r>
    </w:p>
    <w:p w14:paraId="2AEC12AC" w14:textId="77777777" w:rsidR="00CD4E2A" w:rsidRDefault="00CD4E2A">
      <w:pPr>
        <w:widowControl w:val="0"/>
        <w:tabs>
          <w:tab w:val="num" w:pos="720"/>
          <w:tab w:val="num" w:pos="1800"/>
        </w:tabs>
        <w:ind w:right="-2"/>
      </w:pPr>
    </w:p>
    <w:p w14:paraId="3D950DDA" w14:textId="77777777" w:rsidR="00CD4E2A" w:rsidRPr="00FC773E" w:rsidRDefault="000A76E3">
      <w:pPr>
        <w:widowControl w:val="0"/>
        <w:tabs>
          <w:tab w:val="num" w:pos="720"/>
          <w:tab w:val="num" w:pos="1800"/>
        </w:tabs>
        <w:ind w:right="-2"/>
        <w:rPr>
          <w:b/>
          <w:lang w:val="pt-PT"/>
        </w:rPr>
      </w:pPr>
      <w:r w:rsidRPr="00FC773E">
        <w:rPr>
          <w:b/>
          <w:lang w:val="pt-PT"/>
        </w:rPr>
        <w:t>Ūminis kasos uždegimas (ūminis pankreatitas)</w:t>
      </w:r>
    </w:p>
    <w:p w14:paraId="1A4134F8" w14:textId="77777777" w:rsidR="00CD4E2A" w:rsidRPr="00FC773E" w:rsidRDefault="000A76E3">
      <w:pPr>
        <w:widowControl w:val="0"/>
        <w:tabs>
          <w:tab w:val="num" w:pos="720"/>
          <w:tab w:val="num" w:pos="1800"/>
        </w:tabs>
        <w:ind w:right="-2"/>
        <w:rPr>
          <w:lang w:val="pt-PT"/>
        </w:rPr>
      </w:pPr>
      <w:r w:rsidRPr="00FC773E">
        <w:rPr>
          <w:lang w:val="pt-PT"/>
        </w:rPr>
        <w:t>Jei pajutote stiprų ir nepraeinantį skausmą pilvo srityje, tai gali būti ūminio pankreatito požymis.</w:t>
      </w:r>
    </w:p>
    <w:p w14:paraId="5299E097" w14:textId="77777777" w:rsidR="00CD4E2A" w:rsidRPr="00FC773E" w:rsidRDefault="00CD4E2A">
      <w:pPr>
        <w:widowControl w:val="0"/>
        <w:tabs>
          <w:tab w:val="num" w:pos="720"/>
          <w:tab w:val="num" w:pos="1800"/>
        </w:tabs>
        <w:ind w:right="-2"/>
        <w:rPr>
          <w:lang w:val="pt-PT"/>
        </w:rPr>
      </w:pPr>
    </w:p>
    <w:p w14:paraId="7449DA2B" w14:textId="77777777" w:rsidR="00CD4E2A" w:rsidRPr="00FC773E" w:rsidRDefault="000A76E3">
      <w:pPr>
        <w:widowControl w:val="0"/>
        <w:tabs>
          <w:tab w:val="num" w:pos="720"/>
          <w:tab w:val="num" w:pos="1800"/>
        </w:tabs>
        <w:ind w:right="-2"/>
        <w:rPr>
          <w:lang w:val="pt-PT"/>
        </w:rPr>
      </w:pPr>
      <w:r w:rsidRPr="00FC773E">
        <w:rPr>
          <w:lang w:val="pt-PT"/>
        </w:rPr>
        <w:t>Vaistinių preparatų sukelto enterokolito sindromas (VSES)</w:t>
      </w:r>
    </w:p>
    <w:p w14:paraId="5043913E" w14:textId="58415C1A" w:rsidR="00CD4E2A" w:rsidRPr="00FC773E" w:rsidRDefault="000A76E3">
      <w:pPr>
        <w:widowControl w:val="0"/>
        <w:tabs>
          <w:tab w:val="num" w:pos="720"/>
          <w:tab w:val="num" w:pos="1800"/>
        </w:tabs>
        <w:ind w:right="-2"/>
        <w:rPr>
          <w:lang w:val="pt-PT"/>
        </w:rPr>
      </w:pPr>
      <w:r>
        <w:t xml:space="preserve">Gauta pranešimų apie VSES, kuris daugiausiai pasireiškė amoksiciliną/klavulano rūgštį vartojantiems vaikams. </w:t>
      </w:r>
      <w:r w:rsidRPr="00FC773E">
        <w:rPr>
          <w:lang w:val="pt-PT"/>
        </w:rPr>
        <w:t>Tai yra tam tikro tipo alerginė reakcija, kurios pagrindinis simptomas yra pasikartojantis vėmimas (1-4 valandas po vaisto pavartojimo). Kiti simptomai gali būti pilvo skausmas, letargija, viduriavimas ir kraujospūdžio sumažėjimas.</w:t>
      </w:r>
    </w:p>
    <w:p w14:paraId="4B27C779" w14:textId="77777777" w:rsidR="00CD4E2A" w:rsidRPr="00FC773E" w:rsidRDefault="00CD4E2A">
      <w:pPr>
        <w:widowControl w:val="0"/>
        <w:tabs>
          <w:tab w:val="num" w:pos="720"/>
          <w:tab w:val="num" w:pos="1800"/>
        </w:tabs>
        <w:ind w:right="-2"/>
        <w:rPr>
          <w:rFonts w:eastAsia="SimSun"/>
          <w:bCs/>
          <w:lang w:val="pt-PT" w:eastAsia="lt-LT"/>
        </w:rPr>
      </w:pPr>
    </w:p>
    <w:p w14:paraId="501C3F87" w14:textId="77777777" w:rsidR="00CD4E2A" w:rsidRPr="00FC773E" w:rsidRDefault="000A76E3">
      <w:pPr>
        <w:widowControl w:val="0"/>
        <w:tabs>
          <w:tab w:val="num" w:pos="720"/>
          <w:tab w:val="num" w:pos="1800"/>
        </w:tabs>
        <w:ind w:right="-2"/>
        <w:rPr>
          <w:rFonts w:eastAsia="Calibri"/>
          <w:lang w:val="pt-PT" w:eastAsia="lt-LT"/>
        </w:rPr>
      </w:pPr>
      <w:r w:rsidRPr="00FC773E">
        <w:rPr>
          <w:rFonts w:eastAsia="SimSun"/>
          <w:bCs/>
          <w:lang w:val="pt-PT" w:eastAsia="lt-LT"/>
        </w:rPr>
        <w:t xml:space="preserve">Jeigu pasireiškė tokių simptomų, </w:t>
      </w:r>
      <w:r w:rsidRPr="00FC773E">
        <w:rPr>
          <w:rFonts w:eastAsia="SimSun"/>
          <w:b/>
          <w:bCs/>
          <w:lang w:val="pt-PT" w:eastAsia="lt-LT"/>
        </w:rPr>
        <w:t>kiek įmanoma greičiau kreipkitės į Jūsų arba Jūsų vaiko gydytoją</w:t>
      </w:r>
      <w:r w:rsidRPr="00FC773E">
        <w:rPr>
          <w:rFonts w:eastAsia="Calibri"/>
          <w:lang w:val="pt-PT" w:eastAsia="lt-LT"/>
        </w:rPr>
        <w:t>.</w:t>
      </w:r>
    </w:p>
    <w:p w14:paraId="66BDFE53" w14:textId="77777777" w:rsidR="00CD4E2A" w:rsidRPr="00FC773E" w:rsidRDefault="00CD4E2A">
      <w:pPr>
        <w:widowControl w:val="0"/>
        <w:ind w:right="-2"/>
        <w:rPr>
          <w:rFonts w:eastAsia="Calibri"/>
          <w:lang w:val="pt-PT" w:eastAsia="lt-LT"/>
        </w:rPr>
      </w:pPr>
    </w:p>
    <w:p w14:paraId="21D29FA7" w14:textId="77777777" w:rsidR="00CD4E2A" w:rsidRPr="00FC773E" w:rsidRDefault="000A76E3">
      <w:pPr>
        <w:widowControl w:val="0"/>
        <w:rPr>
          <w:rFonts w:eastAsia="Calibri"/>
          <w:b/>
          <w:lang w:val="pt-PT" w:eastAsia="sl-SI"/>
        </w:rPr>
      </w:pPr>
      <w:r w:rsidRPr="00FC773E">
        <w:rPr>
          <w:rFonts w:eastAsia="Calibri"/>
          <w:b/>
          <w:lang w:val="pt-PT" w:eastAsia="sl-SI"/>
        </w:rPr>
        <w:t>Labai dažni šalutinio poveikio reiškiniai (gali pasireikšti ne rečiau kaip 1 iš 10 asmenų):</w:t>
      </w:r>
    </w:p>
    <w:p w14:paraId="284399EB" w14:textId="77777777" w:rsidR="00CD4E2A" w:rsidRPr="00FC773E" w:rsidRDefault="000A76E3">
      <w:pPr>
        <w:widowControl w:val="0"/>
        <w:ind w:right="-2"/>
        <w:rPr>
          <w:rFonts w:eastAsia="Calibri"/>
          <w:lang w:val="pt-PT" w:eastAsia="lt-LT"/>
        </w:rPr>
      </w:pPr>
      <w:r w:rsidRPr="00FC773E">
        <w:rPr>
          <w:rFonts w:eastAsia="Calibri"/>
          <w:lang w:val="pt-PT" w:eastAsia="lt-LT"/>
        </w:rPr>
        <w:t>-</w:t>
      </w:r>
      <w:r w:rsidRPr="00FC773E">
        <w:rPr>
          <w:rFonts w:eastAsia="Calibri"/>
          <w:lang w:val="pt-PT" w:eastAsia="lt-LT"/>
        </w:rPr>
        <w:tab/>
        <w:t>viduriavimas (suaugusiesiems).</w:t>
      </w:r>
    </w:p>
    <w:p w14:paraId="44749474" w14:textId="77777777" w:rsidR="00CD4E2A" w:rsidRPr="00FC773E" w:rsidRDefault="00CD4E2A">
      <w:pPr>
        <w:widowControl w:val="0"/>
        <w:ind w:right="-2"/>
        <w:rPr>
          <w:rFonts w:eastAsia="Calibri"/>
          <w:lang w:val="pt-PT" w:eastAsia="lt-LT"/>
        </w:rPr>
      </w:pPr>
    </w:p>
    <w:p w14:paraId="476FF5F0" w14:textId="77777777" w:rsidR="00CD4E2A" w:rsidRPr="00FC773E" w:rsidRDefault="000A76E3">
      <w:pPr>
        <w:widowControl w:val="0"/>
        <w:rPr>
          <w:rFonts w:eastAsia="Calibri"/>
          <w:b/>
          <w:lang w:val="pt-PT" w:eastAsia="sl-SI"/>
        </w:rPr>
      </w:pPr>
      <w:r w:rsidRPr="00FC773E">
        <w:rPr>
          <w:rFonts w:eastAsia="Calibri"/>
          <w:b/>
          <w:lang w:val="pt-PT" w:eastAsia="sl-SI"/>
        </w:rPr>
        <w:lastRenderedPageBreak/>
        <w:t>Dažni šalutinio poveikio reiškiniai (gali pasireikšti rečiau kaip 1 iš 10 asmenų):</w:t>
      </w:r>
    </w:p>
    <w:p w14:paraId="2D3AE330" w14:textId="77777777" w:rsidR="00CD4E2A" w:rsidRPr="00FC773E" w:rsidRDefault="000A76E3">
      <w:pPr>
        <w:widowControl w:val="0"/>
        <w:numPr>
          <w:ilvl w:val="0"/>
          <w:numId w:val="40"/>
        </w:numPr>
        <w:spacing w:line="240" w:lineRule="auto"/>
        <w:ind w:left="567" w:right="-2" w:hanging="567"/>
        <w:rPr>
          <w:rFonts w:eastAsia="Calibri"/>
          <w:lang w:val="pt-PT" w:eastAsia="lt-LT"/>
        </w:rPr>
      </w:pPr>
      <w:r w:rsidRPr="00FC773E">
        <w:rPr>
          <w:rFonts w:eastAsia="Calibri"/>
          <w:lang w:val="pt-PT" w:eastAsia="lt-LT"/>
        </w:rPr>
        <w:t>pienligė (kandidozė, t. y. mieliagrybių sukelta makšties, burnos ar odos raukšlių infekcinė liga);</w:t>
      </w:r>
    </w:p>
    <w:p w14:paraId="472A6A99" w14:textId="77777777" w:rsidR="00CD4E2A" w:rsidRDefault="000A76E3">
      <w:pPr>
        <w:widowControl w:val="0"/>
        <w:numPr>
          <w:ilvl w:val="0"/>
          <w:numId w:val="40"/>
        </w:numPr>
        <w:spacing w:line="240" w:lineRule="auto"/>
        <w:ind w:left="567" w:right="-2" w:hanging="567"/>
        <w:rPr>
          <w:rFonts w:eastAsia="Calibri"/>
          <w:lang w:eastAsia="lt-LT"/>
        </w:rPr>
      </w:pPr>
      <w:r>
        <w:rPr>
          <w:rFonts w:eastAsia="Calibri"/>
          <w:lang w:eastAsia="lt-LT"/>
        </w:rPr>
        <w:t>pykinimas, ypač vartojant dideles dozes.</w:t>
      </w:r>
    </w:p>
    <w:p w14:paraId="41485855" w14:textId="77777777" w:rsidR="00CD4E2A" w:rsidRDefault="00CD4E2A">
      <w:pPr>
        <w:widowControl w:val="0"/>
        <w:ind w:right="-2"/>
        <w:rPr>
          <w:rFonts w:eastAsia="Calibri"/>
          <w:lang w:eastAsia="lt-LT"/>
        </w:rPr>
      </w:pPr>
    </w:p>
    <w:p w14:paraId="0F718C2C" w14:textId="77777777" w:rsidR="00CD4E2A" w:rsidRDefault="000A76E3">
      <w:pPr>
        <w:widowControl w:val="0"/>
        <w:ind w:right="-2"/>
        <w:rPr>
          <w:rFonts w:eastAsia="Calibri"/>
          <w:lang w:eastAsia="lt-LT"/>
        </w:rPr>
      </w:pPr>
      <w:r>
        <w:rPr>
          <w:rFonts w:eastAsia="Calibri"/>
          <w:lang w:eastAsia="lt-LT"/>
        </w:rPr>
        <w:t>Jeigu Jūsų vaikui pasireiškia toks poveikis, Betaklav duokite prieš valgį;</w:t>
      </w:r>
    </w:p>
    <w:p w14:paraId="121B3EEA" w14:textId="77777777" w:rsidR="00CD4E2A" w:rsidRDefault="000A76E3">
      <w:pPr>
        <w:widowControl w:val="0"/>
        <w:numPr>
          <w:ilvl w:val="0"/>
          <w:numId w:val="40"/>
        </w:numPr>
        <w:spacing w:line="240" w:lineRule="auto"/>
        <w:ind w:left="567" w:right="-2" w:hanging="567"/>
        <w:rPr>
          <w:rFonts w:eastAsia="Calibri"/>
          <w:lang w:eastAsia="lt-LT"/>
        </w:rPr>
      </w:pPr>
      <w:r>
        <w:rPr>
          <w:rFonts w:eastAsia="Calibri"/>
          <w:lang w:eastAsia="lt-LT"/>
        </w:rPr>
        <w:t>vėmimas;</w:t>
      </w:r>
    </w:p>
    <w:p w14:paraId="3A496310" w14:textId="77777777" w:rsidR="00CD4E2A" w:rsidRDefault="000A76E3">
      <w:pPr>
        <w:widowControl w:val="0"/>
        <w:numPr>
          <w:ilvl w:val="0"/>
          <w:numId w:val="40"/>
        </w:numPr>
        <w:spacing w:line="240" w:lineRule="auto"/>
        <w:ind w:left="567" w:right="-2" w:hanging="567"/>
        <w:rPr>
          <w:rFonts w:eastAsia="Calibri"/>
          <w:lang w:eastAsia="lt-LT"/>
        </w:rPr>
      </w:pPr>
      <w:r>
        <w:rPr>
          <w:rFonts w:eastAsia="Calibri"/>
          <w:lang w:eastAsia="lt-LT"/>
        </w:rPr>
        <w:t>viduriavimas (vaikams).</w:t>
      </w:r>
    </w:p>
    <w:p w14:paraId="2C6A1E4D" w14:textId="77777777" w:rsidR="00CD4E2A" w:rsidRDefault="00CD4E2A">
      <w:pPr>
        <w:widowControl w:val="0"/>
        <w:ind w:right="-2"/>
        <w:rPr>
          <w:rFonts w:eastAsia="Calibri"/>
          <w:lang w:eastAsia="lt-LT"/>
        </w:rPr>
      </w:pPr>
    </w:p>
    <w:p w14:paraId="7E19405E" w14:textId="77777777" w:rsidR="00CD4E2A" w:rsidRDefault="000A76E3">
      <w:pPr>
        <w:widowControl w:val="0"/>
        <w:rPr>
          <w:rFonts w:eastAsia="Calibri"/>
          <w:i/>
          <w:lang w:eastAsia="lt-LT"/>
        </w:rPr>
      </w:pPr>
      <w:r>
        <w:rPr>
          <w:rFonts w:eastAsia="Calibri"/>
          <w:b/>
          <w:lang w:eastAsia="sl-SI"/>
        </w:rPr>
        <w:t>Nedažni šalutinio poveikio reiškiniai (gali pasireikšti rečiau kaip 1 iš 100 asmenų):</w:t>
      </w:r>
    </w:p>
    <w:p w14:paraId="29C75288" w14:textId="77777777" w:rsidR="00CD4E2A" w:rsidRDefault="000A76E3">
      <w:pPr>
        <w:widowControl w:val="0"/>
        <w:numPr>
          <w:ilvl w:val="0"/>
          <w:numId w:val="41"/>
        </w:numPr>
        <w:spacing w:line="240" w:lineRule="auto"/>
        <w:ind w:left="567" w:right="-2" w:hanging="567"/>
        <w:rPr>
          <w:rFonts w:eastAsia="Calibri"/>
          <w:lang w:eastAsia="lt-LT"/>
        </w:rPr>
      </w:pPr>
      <w:r>
        <w:rPr>
          <w:rFonts w:eastAsia="Calibri"/>
          <w:lang w:eastAsia="lt-LT"/>
        </w:rPr>
        <w:t>odos išbėrimas, niežėjimas;</w:t>
      </w:r>
    </w:p>
    <w:p w14:paraId="5EB5F2F6" w14:textId="77777777" w:rsidR="00CD4E2A" w:rsidRPr="00FC773E" w:rsidRDefault="000A76E3">
      <w:pPr>
        <w:widowControl w:val="0"/>
        <w:numPr>
          <w:ilvl w:val="0"/>
          <w:numId w:val="41"/>
        </w:numPr>
        <w:spacing w:line="240" w:lineRule="auto"/>
        <w:ind w:left="567" w:right="-2" w:hanging="567"/>
        <w:rPr>
          <w:rFonts w:eastAsia="Calibri"/>
          <w:lang w:val="pt-PT" w:eastAsia="lt-LT"/>
        </w:rPr>
      </w:pPr>
      <w:r w:rsidRPr="00FC773E">
        <w:rPr>
          <w:rFonts w:eastAsia="Calibri"/>
          <w:lang w:val="pt-PT" w:eastAsia="lt-LT"/>
        </w:rPr>
        <w:t>išbėrimas gumbeliais su niežėjimu (dilgėlinė);</w:t>
      </w:r>
    </w:p>
    <w:p w14:paraId="0536B31E" w14:textId="77777777" w:rsidR="00CD4E2A" w:rsidRDefault="000A76E3">
      <w:pPr>
        <w:widowControl w:val="0"/>
        <w:numPr>
          <w:ilvl w:val="0"/>
          <w:numId w:val="41"/>
        </w:numPr>
        <w:spacing w:line="240" w:lineRule="auto"/>
        <w:ind w:left="567" w:right="-2" w:hanging="567"/>
        <w:rPr>
          <w:rFonts w:eastAsia="Calibri"/>
          <w:lang w:eastAsia="lt-LT"/>
        </w:rPr>
      </w:pPr>
      <w:r>
        <w:rPr>
          <w:rFonts w:eastAsia="Calibri"/>
          <w:lang w:eastAsia="lt-LT"/>
        </w:rPr>
        <w:t>nevirškinimas;</w:t>
      </w:r>
    </w:p>
    <w:p w14:paraId="1E824105" w14:textId="77777777" w:rsidR="00CD4E2A" w:rsidRDefault="000A76E3">
      <w:pPr>
        <w:widowControl w:val="0"/>
        <w:numPr>
          <w:ilvl w:val="0"/>
          <w:numId w:val="41"/>
        </w:numPr>
        <w:spacing w:line="240" w:lineRule="auto"/>
        <w:ind w:left="567" w:right="-2" w:hanging="567"/>
        <w:rPr>
          <w:rFonts w:eastAsia="Calibri"/>
          <w:lang w:eastAsia="lt-LT"/>
        </w:rPr>
      </w:pPr>
      <w:r>
        <w:rPr>
          <w:rFonts w:eastAsia="Calibri"/>
          <w:lang w:eastAsia="lt-LT"/>
        </w:rPr>
        <w:t>svaigulys;</w:t>
      </w:r>
    </w:p>
    <w:p w14:paraId="06051C5C" w14:textId="77777777" w:rsidR="00CD4E2A" w:rsidRDefault="000A76E3">
      <w:pPr>
        <w:widowControl w:val="0"/>
        <w:numPr>
          <w:ilvl w:val="0"/>
          <w:numId w:val="41"/>
        </w:numPr>
        <w:spacing w:line="240" w:lineRule="auto"/>
        <w:ind w:left="567" w:right="-2" w:hanging="567"/>
        <w:rPr>
          <w:rFonts w:eastAsia="Calibri"/>
          <w:lang w:eastAsia="lt-LT"/>
        </w:rPr>
      </w:pPr>
      <w:r>
        <w:rPr>
          <w:rFonts w:eastAsia="Calibri"/>
          <w:lang w:eastAsia="lt-LT"/>
        </w:rPr>
        <w:t>galvos skausmas.</w:t>
      </w:r>
    </w:p>
    <w:p w14:paraId="0D1DAA1A" w14:textId="77777777" w:rsidR="00CD4E2A" w:rsidRDefault="000A76E3">
      <w:pPr>
        <w:widowControl w:val="0"/>
        <w:rPr>
          <w:rFonts w:eastAsia="Calibri"/>
          <w:lang w:eastAsia="lt-LT"/>
        </w:rPr>
      </w:pPr>
      <w:r>
        <w:rPr>
          <w:rFonts w:eastAsia="Calibri"/>
          <w:lang w:eastAsia="lt-LT"/>
        </w:rPr>
        <w:t>Nedažnas šalutinis poveikis, kurį gali rodyti kraujo tyrimai:</w:t>
      </w:r>
    </w:p>
    <w:p w14:paraId="46134F28" w14:textId="77777777" w:rsidR="00CD4E2A" w:rsidRPr="00FC773E" w:rsidRDefault="000A76E3">
      <w:pPr>
        <w:widowControl w:val="0"/>
        <w:numPr>
          <w:ilvl w:val="0"/>
          <w:numId w:val="42"/>
        </w:numPr>
        <w:spacing w:line="240" w:lineRule="auto"/>
        <w:ind w:left="567" w:hanging="567"/>
        <w:rPr>
          <w:rFonts w:eastAsia="Calibri"/>
          <w:lang w:val="pt-PT" w:eastAsia="lt-LT"/>
        </w:rPr>
      </w:pPr>
      <w:r w:rsidRPr="00FC773E">
        <w:rPr>
          <w:rFonts w:eastAsia="Calibri"/>
          <w:lang w:val="pt-PT" w:eastAsia="lt-LT"/>
        </w:rPr>
        <w:t>tam tikrų medžiagų (fermentų), kurios gaminamos kepenyse, padaugėjimas.</w:t>
      </w:r>
    </w:p>
    <w:p w14:paraId="6DD095B5" w14:textId="77777777" w:rsidR="00CD4E2A" w:rsidRPr="00FC773E" w:rsidRDefault="00CD4E2A">
      <w:pPr>
        <w:widowControl w:val="0"/>
        <w:ind w:right="-2"/>
        <w:rPr>
          <w:rFonts w:eastAsia="Calibri"/>
          <w:lang w:val="pt-PT" w:eastAsia="lt-LT"/>
        </w:rPr>
      </w:pPr>
    </w:p>
    <w:p w14:paraId="760C3B55" w14:textId="77777777" w:rsidR="00CD4E2A" w:rsidRPr="00FC773E" w:rsidRDefault="000A76E3">
      <w:pPr>
        <w:widowControl w:val="0"/>
        <w:rPr>
          <w:rFonts w:eastAsia="Calibri"/>
          <w:i/>
          <w:lang w:val="pt-PT" w:eastAsia="lt-LT"/>
        </w:rPr>
      </w:pPr>
      <w:r w:rsidRPr="00FC773E">
        <w:rPr>
          <w:rFonts w:eastAsia="Calibri"/>
          <w:b/>
          <w:lang w:val="pt-PT" w:eastAsia="sl-SI"/>
        </w:rPr>
        <w:t>Reti šalutinio poveikio reiškiniai (gali pasireikšti rečiau kaip 1 iš 1 000 asmenų):</w:t>
      </w:r>
      <w:r w:rsidRPr="00FC773E">
        <w:rPr>
          <w:rFonts w:eastAsia="Calibri"/>
          <w:i/>
          <w:lang w:val="pt-PT" w:eastAsia="lt-LT"/>
        </w:rPr>
        <w:t xml:space="preserve"> </w:t>
      </w:r>
    </w:p>
    <w:p w14:paraId="4E4D3260" w14:textId="77777777" w:rsidR="00CD4E2A" w:rsidRPr="00FC773E" w:rsidRDefault="000A76E3">
      <w:pPr>
        <w:widowControl w:val="0"/>
        <w:numPr>
          <w:ilvl w:val="0"/>
          <w:numId w:val="43"/>
        </w:numPr>
        <w:spacing w:line="240" w:lineRule="auto"/>
        <w:ind w:left="567" w:right="-2" w:hanging="567"/>
        <w:rPr>
          <w:rFonts w:eastAsia="Calibri"/>
          <w:lang w:val="pt-PT" w:eastAsia="lt-LT"/>
        </w:rPr>
      </w:pPr>
      <w:r w:rsidRPr="00FC773E">
        <w:rPr>
          <w:rFonts w:eastAsia="Calibri"/>
          <w:lang w:val="pt-PT" w:eastAsia="lt-LT"/>
        </w:rPr>
        <w:t>odos išbėrimas, kuris gali pasireikšti pūslėmis ar būti panašus į mažus taikinius (viduryje tamsi dėmelė, apsupta blyškesnės srities, kurią supa tamsus žiedas – daugiaformė eritema).</w:t>
      </w:r>
    </w:p>
    <w:p w14:paraId="02926884" w14:textId="77777777" w:rsidR="00CD4E2A" w:rsidRPr="00FC773E" w:rsidRDefault="000A76E3">
      <w:pPr>
        <w:widowControl w:val="0"/>
        <w:ind w:right="-2"/>
        <w:rPr>
          <w:rFonts w:eastAsia="Calibri"/>
          <w:lang w:val="pt-PT" w:eastAsia="lt-LT"/>
        </w:rPr>
      </w:pPr>
      <w:r w:rsidRPr="00FC773E">
        <w:rPr>
          <w:rFonts w:eastAsia="Calibri"/>
          <w:lang w:val="pt-PT" w:eastAsia="lt-LT"/>
        </w:rPr>
        <w:t>Jeigu pastebėjote bet kurį iš šių simptomų, nedelsdami kreipkitės į gydytoją.</w:t>
      </w:r>
    </w:p>
    <w:p w14:paraId="45C0490C" w14:textId="77777777" w:rsidR="00CD4E2A" w:rsidRPr="00FC773E" w:rsidRDefault="00CD4E2A">
      <w:pPr>
        <w:widowControl w:val="0"/>
        <w:ind w:right="-2"/>
        <w:rPr>
          <w:rFonts w:eastAsia="Calibri"/>
          <w:lang w:val="pt-PT" w:eastAsia="lt-LT"/>
        </w:rPr>
      </w:pPr>
    </w:p>
    <w:p w14:paraId="7CBF3AEF" w14:textId="77777777" w:rsidR="00CD4E2A" w:rsidRPr="00FC773E" w:rsidRDefault="000A76E3">
      <w:pPr>
        <w:widowControl w:val="0"/>
        <w:rPr>
          <w:rFonts w:eastAsia="Calibri"/>
          <w:lang w:val="pt-PT" w:eastAsia="lt-LT"/>
        </w:rPr>
      </w:pPr>
      <w:r w:rsidRPr="00FC773E">
        <w:rPr>
          <w:rFonts w:eastAsia="Calibri"/>
          <w:lang w:val="pt-PT" w:eastAsia="lt-LT"/>
        </w:rPr>
        <w:t>Reti šalutinio poveikio reiškiniai, kuriuos gali rodyti kraujo tyrimai:</w:t>
      </w:r>
    </w:p>
    <w:p w14:paraId="4F44D10B" w14:textId="77777777" w:rsidR="00CD4E2A" w:rsidRPr="00FC773E" w:rsidRDefault="000A76E3">
      <w:pPr>
        <w:widowControl w:val="0"/>
        <w:numPr>
          <w:ilvl w:val="0"/>
          <w:numId w:val="44"/>
        </w:numPr>
        <w:spacing w:line="240" w:lineRule="auto"/>
        <w:ind w:left="567" w:hanging="567"/>
        <w:rPr>
          <w:rFonts w:eastAsia="Calibri"/>
          <w:lang w:val="pt-PT" w:eastAsia="lt-LT"/>
        </w:rPr>
      </w:pPr>
      <w:r w:rsidRPr="00FC773E">
        <w:rPr>
          <w:rFonts w:eastAsia="Calibri"/>
          <w:lang w:val="pt-PT" w:eastAsia="lt-LT"/>
        </w:rPr>
        <w:t>mažas kraujo ląstelių, kurios dalyvauja kraujo krešėjime, kiekis;</w:t>
      </w:r>
    </w:p>
    <w:p w14:paraId="1E147455" w14:textId="77777777" w:rsidR="00CD4E2A" w:rsidRPr="00FC773E" w:rsidRDefault="000A76E3">
      <w:pPr>
        <w:widowControl w:val="0"/>
        <w:numPr>
          <w:ilvl w:val="0"/>
          <w:numId w:val="44"/>
        </w:numPr>
        <w:spacing w:line="240" w:lineRule="auto"/>
        <w:ind w:left="567" w:right="-2" w:hanging="567"/>
        <w:rPr>
          <w:rFonts w:eastAsia="Calibri"/>
          <w:lang w:val="pt-PT" w:eastAsia="lt-LT"/>
        </w:rPr>
      </w:pPr>
      <w:r w:rsidRPr="00FC773E">
        <w:rPr>
          <w:rFonts w:eastAsia="Calibri"/>
          <w:lang w:val="pt-PT" w:eastAsia="lt-LT"/>
        </w:rPr>
        <w:t>mažas baltųjų kraujo ląstelių kiekis.</w:t>
      </w:r>
    </w:p>
    <w:p w14:paraId="11BF927C" w14:textId="77777777" w:rsidR="00CD4E2A" w:rsidRPr="00FC773E" w:rsidRDefault="00CD4E2A">
      <w:pPr>
        <w:widowControl w:val="0"/>
        <w:ind w:right="-2"/>
        <w:rPr>
          <w:rFonts w:eastAsia="Calibri"/>
          <w:lang w:val="pt-PT" w:eastAsia="lt-LT"/>
        </w:rPr>
      </w:pPr>
    </w:p>
    <w:p w14:paraId="7D635BF6" w14:textId="77777777" w:rsidR="00CD4E2A" w:rsidRPr="00FC773E" w:rsidRDefault="000A76E3">
      <w:pPr>
        <w:tabs>
          <w:tab w:val="clear" w:pos="567"/>
        </w:tabs>
        <w:rPr>
          <w:rFonts w:eastAsiaTheme="minorHAnsi"/>
          <w:b/>
          <w:szCs w:val="22"/>
          <w:lang w:val="pt-PT" w:eastAsia="sl-SI"/>
        </w:rPr>
      </w:pPr>
      <w:r w:rsidRPr="00FC773E">
        <w:rPr>
          <w:b/>
          <w:lang w:val="pt-PT" w:eastAsia="sl-SI"/>
        </w:rPr>
        <w:t>Šalutinio poveikio reiškiniai, kurių d</w:t>
      </w:r>
      <w:r w:rsidRPr="00FC773E">
        <w:rPr>
          <w:rFonts w:eastAsiaTheme="minorHAnsi"/>
          <w:b/>
          <w:szCs w:val="22"/>
          <w:lang w:val="pt-PT" w:eastAsia="sl-SI"/>
        </w:rPr>
        <w:t>ažnis nežinomas</w:t>
      </w:r>
      <w:r w:rsidRPr="00FC773E">
        <w:rPr>
          <w:b/>
          <w:lang w:val="pt-PT" w:eastAsia="sl-SI"/>
        </w:rPr>
        <w:t xml:space="preserve"> (</w:t>
      </w:r>
      <w:r w:rsidRPr="00FC773E">
        <w:rPr>
          <w:b/>
          <w:szCs w:val="22"/>
          <w:lang w:val="pt-PT" w:eastAsia="sl-SI"/>
        </w:rPr>
        <w:t>negali būti apskaičiuotas pagal turimus duomenis</w:t>
      </w:r>
      <w:r w:rsidRPr="00FC773E">
        <w:rPr>
          <w:b/>
          <w:lang w:val="pt-PT" w:eastAsia="sl-SI"/>
        </w:rPr>
        <w:t>):</w:t>
      </w:r>
    </w:p>
    <w:p w14:paraId="67CBE00E" w14:textId="77777777" w:rsidR="00CD4E2A" w:rsidRDefault="000A76E3">
      <w:pPr>
        <w:widowControl w:val="0"/>
        <w:numPr>
          <w:ilvl w:val="0"/>
          <w:numId w:val="45"/>
        </w:numPr>
        <w:spacing w:line="240" w:lineRule="auto"/>
        <w:ind w:left="567" w:right="-2" w:hanging="567"/>
        <w:rPr>
          <w:rFonts w:eastAsia="Calibri"/>
          <w:lang w:eastAsia="lt-LT"/>
        </w:rPr>
      </w:pPr>
      <w:r>
        <w:rPr>
          <w:rFonts w:eastAsia="Calibri"/>
          <w:lang w:eastAsia="lt-LT"/>
        </w:rPr>
        <w:t>Alerginės reakcijos (žr. anksčiau).</w:t>
      </w:r>
    </w:p>
    <w:p w14:paraId="135F6450" w14:textId="77777777" w:rsidR="00CD4E2A" w:rsidRPr="00FC773E" w:rsidRDefault="000A76E3">
      <w:pPr>
        <w:widowControl w:val="0"/>
        <w:numPr>
          <w:ilvl w:val="0"/>
          <w:numId w:val="45"/>
        </w:numPr>
        <w:spacing w:line="240" w:lineRule="auto"/>
        <w:ind w:left="567" w:right="-2" w:hanging="567"/>
        <w:rPr>
          <w:rFonts w:eastAsia="Calibri"/>
          <w:lang w:val="pt-PT" w:eastAsia="lt-LT"/>
        </w:rPr>
      </w:pPr>
      <w:r w:rsidRPr="00FC773E">
        <w:rPr>
          <w:rFonts w:eastAsia="Calibri"/>
          <w:lang w:val="pt-PT" w:eastAsia="lt-LT"/>
        </w:rPr>
        <w:t>Storosios žarnos uždegimas (žr. anksčiau).</w:t>
      </w:r>
    </w:p>
    <w:p w14:paraId="4D9801C4" w14:textId="77777777" w:rsidR="00CD4E2A" w:rsidRPr="00FC773E" w:rsidRDefault="000A76E3">
      <w:pPr>
        <w:widowControl w:val="0"/>
        <w:numPr>
          <w:ilvl w:val="0"/>
          <w:numId w:val="45"/>
        </w:numPr>
        <w:spacing w:line="240" w:lineRule="auto"/>
        <w:ind w:left="567" w:right="-2" w:hanging="567"/>
        <w:rPr>
          <w:rFonts w:eastAsia="Calibri"/>
          <w:lang w:val="pt-PT" w:eastAsia="lt-LT"/>
        </w:rPr>
      </w:pPr>
      <w:r w:rsidRPr="00FC773E">
        <w:rPr>
          <w:rFonts w:eastAsia="Calibri"/>
          <w:lang w:val="pt-PT" w:eastAsia="lt-LT"/>
        </w:rPr>
        <w:t>Galvos ir nugaros smegenis</w:t>
      </w:r>
      <w:r w:rsidRPr="00FC773E">
        <w:rPr>
          <w:lang w:val="pt-PT"/>
        </w:rPr>
        <w:t xml:space="preserve"> </w:t>
      </w:r>
      <w:r w:rsidRPr="00FC773E">
        <w:rPr>
          <w:rFonts w:eastAsia="Calibri"/>
          <w:lang w:val="pt-PT" w:eastAsia="lt-LT"/>
        </w:rPr>
        <w:t>gaubiančio dangalo uždegimas (aseptinis meningitas).</w:t>
      </w:r>
    </w:p>
    <w:p w14:paraId="5B889897" w14:textId="77777777" w:rsidR="00CD4E2A" w:rsidRPr="00FC773E" w:rsidRDefault="000A76E3">
      <w:pPr>
        <w:widowControl w:val="0"/>
        <w:numPr>
          <w:ilvl w:val="0"/>
          <w:numId w:val="45"/>
        </w:numPr>
        <w:spacing w:line="240" w:lineRule="auto"/>
        <w:ind w:left="567" w:right="-2" w:hanging="567"/>
        <w:rPr>
          <w:rFonts w:eastAsia="Calibri"/>
          <w:lang w:val="pt-PT" w:eastAsia="lt-LT"/>
        </w:rPr>
      </w:pPr>
      <w:r w:rsidRPr="00FC773E">
        <w:rPr>
          <w:lang w:val="pt-PT"/>
        </w:rPr>
        <w:t>Išbėrimas su pūslėmis, kurios išsidėsto ratu arba kaip perlų grandinėlės aplink centrinėje dalyje susiformavusį šašą (linijinė IgA liga).</w:t>
      </w:r>
    </w:p>
    <w:p w14:paraId="2252B146" w14:textId="77777777" w:rsidR="00CD4E2A" w:rsidRDefault="000A76E3">
      <w:pPr>
        <w:widowControl w:val="0"/>
        <w:numPr>
          <w:ilvl w:val="0"/>
          <w:numId w:val="45"/>
        </w:numPr>
        <w:spacing w:line="240" w:lineRule="auto"/>
        <w:ind w:left="567" w:right="-2" w:hanging="567"/>
        <w:rPr>
          <w:rFonts w:eastAsia="Calibri"/>
          <w:lang w:eastAsia="lt-LT"/>
        </w:rPr>
      </w:pPr>
      <w:r>
        <w:rPr>
          <w:rFonts w:eastAsia="Calibri"/>
          <w:lang w:eastAsia="lt-LT"/>
        </w:rPr>
        <w:t>Sunkios odos reakcijos:</w:t>
      </w:r>
    </w:p>
    <w:p w14:paraId="59678ACB" w14:textId="77777777" w:rsidR="00CD4E2A" w:rsidRDefault="000A76E3">
      <w:pPr>
        <w:widowControl w:val="0"/>
        <w:numPr>
          <w:ilvl w:val="0"/>
          <w:numId w:val="46"/>
        </w:numPr>
        <w:tabs>
          <w:tab w:val="clear" w:pos="567"/>
          <w:tab w:val="left" w:pos="1134"/>
        </w:tabs>
        <w:spacing w:line="240" w:lineRule="auto"/>
        <w:ind w:left="1134" w:right="-2" w:hanging="567"/>
        <w:rPr>
          <w:rFonts w:eastAsia="Calibri"/>
          <w:lang w:eastAsia="lt-LT"/>
        </w:rPr>
      </w:pPr>
      <w:r>
        <w:rPr>
          <w:rFonts w:eastAsia="Calibri"/>
          <w:lang w:eastAsia="lt-LT"/>
        </w:rPr>
        <w:t>plačiai išplitęs odos išbėrimas, kuris gali pasireikšti pūslėmis ar odos lupimusi, ypač apie burną, nosį, akis ir lytinius organus (Stivenso-Džonsono</w:t>
      </w:r>
      <w:r>
        <w:rPr>
          <w:rFonts w:eastAsia="Calibri"/>
          <w:i/>
          <w:lang w:eastAsia="lt-LT"/>
        </w:rPr>
        <w:t xml:space="preserve"> (Stevens-Johnson) </w:t>
      </w:r>
      <w:r>
        <w:rPr>
          <w:rFonts w:eastAsia="Calibri"/>
          <w:lang w:eastAsia="lt-LT"/>
        </w:rPr>
        <w:t>sindromas), ir sunkesnėmis formomis, dėl kurių pasireiškia masyvus odos lupimasis (daugiau kaip 30% kūno paviršiaus ploto – toksinė epidermio nekrolizė);</w:t>
      </w:r>
    </w:p>
    <w:p w14:paraId="744468B5" w14:textId="77777777" w:rsidR="00CD4E2A" w:rsidRDefault="000A76E3">
      <w:pPr>
        <w:widowControl w:val="0"/>
        <w:numPr>
          <w:ilvl w:val="0"/>
          <w:numId w:val="46"/>
        </w:numPr>
        <w:tabs>
          <w:tab w:val="clear" w:pos="567"/>
          <w:tab w:val="left" w:pos="1134"/>
        </w:tabs>
        <w:spacing w:line="240" w:lineRule="auto"/>
        <w:ind w:left="1134" w:right="-2" w:hanging="567"/>
        <w:rPr>
          <w:rFonts w:eastAsia="Calibri"/>
          <w:lang w:eastAsia="lt-LT"/>
        </w:rPr>
      </w:pPr>
      <w:r>
        <w:rPr>
          <w:rFonts w:eastAsia="Calibri"/>
          <w:lang w:eastAsia="lt-LT"/>
        </w:rPr>
        <w:t>plačiai išplitęs raudonas odos išbėrimas, pasireiškiantis mažomis pūlingomis pūslėmis (buliozinis [pūslinis] eksfoliacinis dermatitas);</w:t>
      </w:r>
    </w:p>
    <w:p w14:paraId="7F71D538" w14:textId="77777777" w:rsidR="00CD4E2A" w:rsidRPr="00FC773E" w:rsidRDefault="000A76E3">
      <w:pPr>
        <w:widowControl w:val="0"/>
        <w:numPr>
          <w:ilvl w:val="0"/>
          <w:numId w:val="46"/>
        </w:numPr>
        <w:tabs>
          <w:tab w:val="clear" w:pos="567"/>
          <w:tab w:val="left" w:pos="1134"/>
        </w:tabs>
        <w:spacing w:line="240" w:lineRule="auto"/>
        <w:ind w:left="1134" w:right="-2" w:hanging="567"/>
        <w:rPr>
          <w:rFonts w:eastAsia="Calibri"/>
          <w:lang w:val="pt-PT" w:eastAsia="lt-LT"/>
        </w:rPr>
      </w:pPr>
      <w:r w:rsidRPr="00FC773E">
        <w:rPr>
          <w:rFonts w:eastAsia="Calibri"/>
          <w:lang w:val="pt-PT" w:eastAsia="lt-LT"/>
        </w:rPr>
        <w:t>raudonas, žvynuotas išbėrimas, pasireiškiantis gumbais po oda ir pūslėmis (egzanteminė pustuliozė);</w:t>
      </w:r>
    </w:p>
    <w:p w14:paraId="4D0DD415" w14:textId="77777777" w:rsidR="00CD4E2A" w:rsidRDefault="000A76E3">
      <w:pPr>
        <w:widowControl w:val="0"/>
        <w:numPr>
          <w:ilvl w:val="0"/>
          <w:numId w:val="47"/>
        </w:numPr>
        <w:tabs>
          <w:tab w:val="clear" w:pos="567"/>
          <w:tab w:val="left" w:pos="1134"/>
        </w:tabs>
        <w:spacing w:line="240" w:lineRule="auto"/>
        <w:ind w:left="1134" w:right="-2" w:hanging="567"/>
        <w:rPr>
          <w:rFonts w:eastAsia="Calibri"/>
          <w:lang w:eastAsia="sl-SI"/>
        </w:rPr>
      </w:pPr>
      <w:r w:rsidRPr="00FC773E">
        <w:rPr>
          <w:rFonts w:eastAsia="Calibri"/>
          <w:lang w:val="pt-PT" w:eastAsia="sl-SI"/>
        </w:rPr>
        <w:t xml:space="preserve">į gripą panašūs simptomai, galintys pasireikšti kartu su išbėrimu, karščiavimu, patinusiais limfmazgiais, taip pat nuo normos nukrypę kraujo tyrimų rezultatai (įskaitant baltųjų kraujo ląstelių kiekio padidėjimą [eozinofiliją] ir kepenų fermentų padidėjimą) (reakcija į vaistą su </w:t>
      </w:r>
      <w:r w:rsidRPr="00FC773E">
        <w:rPr>
          <w:rFonts w:eastAsia="Calibri"/>
          <w:bCs/>
          <w:i/>
          <w:shd w:val="clear" w:color="auto" w:fill="FFFFFF"/>
          <w:lang w:val="pt-PT"/>
        </w:rPr>
        <w:t>eozinofilija</w:t>
      </w:r>
      <w:r w:rsidRPr="00FC773E">
        <w:rPr>
          <w:rFonts w:eastAsia="Calibri"/>
          <w:i/>
          <w:shd w:val="clear" w:color="auto" w:fill="FFFFFF"/>
          <w:lang w:val="pt-PT"/>
        </w:rPr>
        <w:t xml:space="preserve"> ir </w:t>
      </w:r>
      <w:r w:rsidRPr="00FC773E">
        <w:rPr>
          <w:rFonts w:eastAsia="Calibri"/>
          <w:bCs/>
          <w:i/>
          <w:shd w:val="clear" w:color="auto" w:fill="FFFFFF"/>
          <w:lang w:val="pt-PT"/>
        </w:rPr>
        <w:t xml:space="preserve">sisteminiais simptomais </w:t>
      </w:r>
      <w:r w:rsidRPr="00FC773E">
        <w:rPr>
          <w:rFonts w:eastAsia="Calibri"/>
          <w:lang w:val="pt-PT" w:eastAsia="sl-SI"/>
        </w:rPr>
        <w:t xml:space="preserve">[angl. </w:t>
      </w:r>
      <w:r>
        <w:rPr>
          <w:rFonts w:eastAsia="Calibri"/>
          <w:i/>
          <w:lang w:eastAsia="sl-SI"/>
        </w:rPr>
        <w:t>DRESS</w:t>
      </w:r>
      <w:r>
        <w:rPr>
          <w:rFonts w:eastAsia="Calibri"/>
          <w:lang w:eastAsia="sl-SI"/>
        </w:rPr>
        <w:t>]).</w:t>
      </w:r>
    </w:p>
    <w:p w14:paraId="268E0485" w14:textId="77777777" w:rsidR="00CD4E2A" w:rsidRDefault="00CD4E2A">
      <w:pPr>
        <w:widowControl w:val="0"/>
        <w:ind w:right="-2"/>
        <w:rPr>
          <w:rFonts w:eastAsia="Calibri"/>
          <w:b/>
          <w:lang w:eastAsia="lt-LT"/>
        </w:rPr>
      </w:pPr>
    </w:p>
    <w:p w14:paraId="31502275" w14:textId="77777777" w:rsidR="00CD4E2A" w:rsidRDefault="000A76E3">
      <w:pPr>
        <w:widowControl w:val="0"/>
        <w:ind w:right="-2"/>
        <w:rPr>
          <w:rFonts w:eastAsia="Calibri"/>
          <w:lang w:eastAsia="lt-LT"/>
        </w:rPr>
      </w:pPr>
      <w:r>
        <w:rPr>
          <w:rFonts w:eastAsia="Calibri"/>
          <w:b/>
          <w:lang w:eastAsia="lt-LT"/>
        </w:rPr>
        <w:t>Jeigu Jums arba Jūsų vaikui pasireiškė bet kuris iš nurodytų simptomų, nedelsdami kreipkitės į gydytoją</w:t>
      </w:r>
      <w:r>
        <w:rPr>
          <w:rFonts w:eastAsia="Calibri"/>
          <w:lang w:eastAsia="lt-LT"/>
        </w:rPr>
        <w:t>.</w:t>
      </w:r>
    </w:p>
    <w:p w14:paraId="6A46A88F" w14:textId="77777777" w:rsidR="00CD4E2A" w:rsidRDefault="000A76E3">
      <w:pPr>
        <w:widowControl w:val="0"/>
        <w:numPr>
          <w:ilvl w:val="0"/>
          <w:numId w:val="48"/>
        </w:numPr>
        <w:tabs>
          <w:tab w:val="clear" w:pos="567"/>
        </w:tabs>
        <w:spacing w:line="240" w:lineRule="auto"/>
        <w:ind w:left="567" w:hanging="567"/>
        <w:rPr>
          <w:rFonts w:eastAsia="Calibri"/>
          <w:lang w:eastAsia="lt-LT"/>
        </w:rPr>
      </w:pPr>
      <w:r>
        <w:rPr>
          <w:rFonts w:eastAsia="Calibri"/>
          <w:lang w:eastAsia="lt-LT"/>
        </w:rPr>
        <w:t>Kepenų uždegimas (hepatitas).</w:t>
      </w:r>
    </w:p>
    <w:p w14:paraId="33BD6FC9" w14:textId="77777777" w:rsidR="00CD4E2A" w:rsidRDefault="000A76E3">
      <w:pPr>
        <w:widowControl w:val="0"/>
        <w:numPr>
          <w:ilvl w:val="0"/>
          <w:numId w:val="48"/>
        </w:numPr>
        <w:tabs>
          <w:tab w:val="clear" w:pos="567"/>
        </w:tabs>
        <w:spacing w:line="240" w:lineRule="auto"/>
        <w:ind w:left="567" w:right="-2" w:hanging="567"/>
        <w:rPr>
          <w:rFonts w:eastAsia="Calibri"/>
          <w:lang w:eastAsia="lt-LT"/>
        </w:rPr>
      </w:pPr>
      <w:r>
        <w:rPr>
          <w:rFonts w:eastAsia="Calibri"/>
          <w:lang w:eastAsia="lt-LT"/>
        </w:rPr>
        <w:t>Bilirubino (kepenyse gaminamos medžiagos) padaugėjimo kraujyje sukelta liga, kuri gali pasireikšti odos ir akių baltymų pageltimu.</w:t>
      </w:r>
    </w:p>
    <w:p w14:paraId="057632D6" w14:textId="77777777" w:rsidR="00CD4E2A" w:rsidRDefault="000A76E3">
      <w:pPr>
        <w:widowControl w:val="0"/>
        <w:numPr>
          <w:ilvl w:val="0"/>
          <w:numId w:val="48"/>
        </w:numPr>
        <w:tabs>
          <w:tab w:val="clear" w:pos="567"/>
        </w:tabs>
        <w:spacing w:line="240" w:lineRule="auto"/>
        <w:ind w:left="567" w:right="-2" w:hanging="567"/>
        <w:rPr>
          <w:rFonts w:eastAsia="Calibri"/>
          <w:lang w:eastAsia="lt-LT"/>
        </w:rPr>
      </w:pPr>
      <w:r>
        <w:rPr>
          <w:rFonts w:eastAsia="Calibri"/>
          <w:lang w:eastAsia="lt-LT"/>
        </w:rPr>
        <w:t>Inkstų kanalėlių uždegimas.</w:t>
      </w:r>
    </w:p>
    <w:p w14:paraId="2288F3CA" w14:textId="77777777" w:rsidR="00CD4E2A" w:rsidRDefault="000A76E3">
      <w:pPr>
        <w:widowControl w:val="0"/>
        <w:numPr>
          <w:ilvl w:val="0"/>
          <w:numId w:val="48"/>
        </w:numPr>
        <w:tabs>
          <w:tab w:val="clear" w:pos="567"/>
        </w:tabs>
        <w:spacing w:line="240" w:lineRule="auto"/>
        <w:ind w:left="567" w:right="-2" w:hanging="567"/>
        <w:rPr>
          <w:rFonts w:eastAsia="Calibri"/>
          <w:lang w:eastAsia="lt-LT"/>
        </w:rPr>
      </w:pPr>
      <w:r>
        <w:rPr>
          <w:rFonts w:eastAsia="Calibri"/>
          <w:lang w:eastAsia="lt-LT"/>
        </w:rPr>
        <w:t>Kraujo krešėjimo laiko pailgėjimas.</w:t>
      </w:r>
    </w:p>
    <w:p w14:paraId="7AFD6120" w14:textId="77777777" w:rsidR="00CD4E2A" w:rsidRDefault="000A76E3">
      <w:pPr>
        <w:widowControl w:val="0"/>
        <w:numPr>
          <w:ilvl w:val="0"/>
          <w:numId w:val="48"/>
        </w:numPr>
        <w:tabs>
          <w:tab w:val="clear" w:pos="567"/>
        </w:tabs>
        <w:spacing w:line="240" w:lineRule="auto"/>
        <w:ind w:left="567" w:right="-2" w:hanging="567"/>
        <w:rPr>
          <w:rFonts w:eastAsia="Calibri"/>
          <w:lang w:eastAsia="lt-LT"/>
        </w:rPr>
      </w:pPr>
      <w:r>
        <w:rPr>
          <w:rFonts w:eastAsia="Calibri"/>
          <w:lang w:eastAsia="lt-LT"/>
        </w:rPr>
        <w:t>Pernelyg didelis aktyvumas.</w:t>
      </w:r>
    </w:p>
    <w:p w14:paraId="6583F32C" w14:textId="77777777" w:rsidR="00CD4E2A" w:rsidRDefault="000A76E3">
      <w:pPr>
        <w:widowControl w:val="0"/>
        <w:numPr>
          <w:ilvl w:val="0"/>
          <w:numId w:val="48"/>
        </w:numPr>
        <w:tabs>
          <w:tab w:val="clear" w:pos="567"/>
        </w:tabs>
        <w:spacing w:line="240" w:lineRule="auto"/>
        <w:ind w:left="567" w:right="-2" w:hanging="567"/>
        <w:rPr>
          <w:rFonts w:eastAsia="Calibri"/>
          <w:lang w:eastAsia="lt-LT"/>
        </w:rPr>
      </w:pPr>
      <w:r>
        <w:rPr>
          <w:rFonts w:eastAsia="Calibri"/>
          <w:lang w:eastAsia="lt-LT"/>
        </w:rPr>
        <w:lastRenderedPageBreak/>
        <w:t>Traukuliai (dideles amoksicilino/klavulano rūgšties dozes vartojantiems ar inkstų sutrikimais sergantiems žmonėms).</w:t>
      </w:r>
    </w:p>
    <w:p w14:paraId="1214C437" w14:textId="77777777" w:rsidR="00CD4E2A" w:rsidRPr="00FC773E" w:rsidRDefault="000A76E3">
      <w:pPr>
        <w:widowControl w:val="0"/>
        <w:numPr>
          <w:ilvl w:val="0"/>
          <w:numId w:val="48"/>
        </w:numPr>
        <w:tabs>
          <w:tab w:val="clear" w:pos="567"/>
        </w:tabs>
        <w:spacing w:line="240" w:lineRule="auto"/>
        <w:ind w:left="567" w:right="-2" w:hanging="567"/>
        <w:rPr>
          <w:rFonts w:eastAsia="Calibri"/>
          <w:lang w:val="pt-PT" w:eastAsia="lt-LT"/>
        </w:rPr>
      </w:pPr>
      <w:r w:rsidRPr="00FC773E">
        <w:rPr>
          <w:rFonts w:eastAsia="Calibri"/>
          <w:lang w:val="pt-PT" w:eastAsia="lt-LT"/>
        </w:rPr>
        <w:t>Juodas liežuvis, kuris atrodo tarsi gauruotas.</w:t>
      </w:r>
    </w:p>
    <w:p w14:paraId="41B834AB" w14:textId="77777777" w:rsidR="00CD4E2A" w:rsidRPr="00FC773E" w:rsidRDefault="000A76E3">
      <w:pPr>
        <w:widowControl w:val="0"/>
        <w:numPr>
          <w:ilvl w:val="0"/>
          <w:numId w:val="48"/>
        </w:numPr>
        <w:tabs>
          <w:tab w:val="clear" w:pos="567"/>
        </w:tabs>
        <w:spacing w:line="240" w:lineRule="auto"/>
        <w:ind w:left="567" w:right="-2" w:hanging="567"/>
        <w:rPr>
          <w:rFonts w:eastAsia="Calibri"/>
          <w:lang w:val="pt-PT" w:eastAsia="lt-LT"/>
        </w:rPr>
      </w:pPr>
      <w:r w:rsidRPr="00FC773E">
        <w:rPr>
          <w:rFonts w:eastAsia="Calibri"/>
          <w:lang w:val="pt-PT" w:eastAsia="lt-LT"/>
        </w:rPr>
        <w:t>Dantų nusidažymas (vaikams), paprastai pašalinamas valant dantis.</w:t>
      </w:r>
    </w:p>
    <w:p w14:paraId="52C950EC" w14:textId="77777777" w:rsidR="00CD4E2A" w:rsidRPr="00FC773E" w:rsidRDefault="00CD4E2A">
      <w:pPr>
        <w:widowControl w:val="0"/>
        <w:ind w:right="-2"/>
        <w:rPr>
          <w:rFonts w:eastAsia="Calibri"/>
          <w:lang w:val="pt-PT" w:eastAsia="lt-LT"/>
        </w:rPr>
      </w:pPr>
    </w:p>
    <w:p w14:paraId="10324E8C" w14:textId="77777777" w:rsidR="00CD4E2A" w:rsidRPr="00FC773E" w:rsidRDefault="000A76E3">
      <w:pPr>
        <w:widowControl w:val="0"/>
        <w:ind w:right="-2"/>
        <w:rPr>
          <w:rFonts w:eastAsia="Calibri"/>
          <w:lang w:val="pt-PT" w:eastAsia="lt-LT"/>
        </w:rPr>
      </w:pPr>
      <w:r w:rsidRPr="00FC773E">
        <w:rPr>
          <w:rFonts w:eastAsia="Calibri"/>
          <w:lang w:val="pt-PT" w:eastAsia="lt-LT"/>
        </w:rPr>
        <w:t>Šalutinis poveikis, kurį gali rodyti kraujo ar šlapimo tyrimai:</w:t>
      </w:r>
    </w:p>
    <w:p w14:paraId="74FBF80B" w14:textId="77777777" w:rsidR="00CD4E2A" w:rsidRPr="00FC773E" w:rsidRDefault="000A76E3">
      <w:pPr>
        <w:widowControl w:val="0"/>
        <w:numPr>
          <w:ilvl w:val="0"/>
          <w:numId w:val="49"/>
        </w:numPr>
        <w:tabs>
          <w:tab w:val="clear" w:pos="567"/>
        </w:tabs>
        <w:spacing w:line="240" w:lineRule="auto"/>
        <w:ind w:left="567" w:right="-2" w:hanging="567"/>
        <w:rPr>
          <w:rFonts w:eastAsia="Calibri"/>
          <w:lang w:val="pt-PT" w:eastAsia="lt-LT"/>
        </w:rPr>
      </w:pPr>
      <w:r w:rsidRPr="00FC773E">
        <w:rPr>
          <w:rFonts w:eastAsia="Calibri"/>
          <w:lang w:val="pt-PT" w:eastAsia="lt-LT"/>
        </w:rPr>
        <w:t>sunkus baltųjų kraujo ląstelių kiekio sumažėjimas;</w:t>
      </w:r>
    </w:p>
    <w:p w14:paraId="0167BE21" w14:textId="77777777" w:rsidR="00CD4E2A" w:rsidRPr="00FC773E" w:rsidRDefault="000A76E3">
      <w:pPr>
        <w:widowControl w:val="0"/>
        <w:numPr>
          <w:ilvl w:val="0"/>
          <w:numId w:val="49"/>
        </w:numPr>
        <w:tabs>
          <w:tab w:val="clear" w:pos="567"/>
        </w:tabs>
        <w:spacing w:line="240" w:lineRule="auto"/>
        <w:ind w:left="567" w:right="-2" w:hanging="567"/>
        <w:rPr>
          <w:rFonts w:eastAsia="Calibri"/>
          <w:lang w:val="pt-PT" w:eastAsia="lt-LT"/>
        </w:rPr>
      </w:pPr>
      <w:r w:rsidRPr="00FC773E">
        <w:rPr>
          <w:rFonts w:eastAsia="Calibri"/>
          <w:lang w:val="pt-PT" w:eastAsia="lt-LT"/>
        </w:rPr>
        <w:t>mažas raudonųjų kraujo ląstelių kiekis (hemolizinė anemija);</w:t>
      </w:r>
    </w:p>
    <w:p w14:paraId="03F59C7B" w14:textId="77777777" w:rsidR="00CD4E2A" w:rsidRPr="00FC773E" w:rsidRDefault="000A76E3">
      <w:pPr>
        <w:widowControl w:val="0"/>
        <w:numPr>
          <w:ilvl w:val="0"/>
          <w:numId w:val="49"/>
        </w:numPr>
        <w:tabs>
          <w:tab w:val="clear" w:pos="567"/>
        </w:tabs>
        <w:spacing w:line="240" w:lineRule="auto"/>
        <w:ind w:left="567" w:right="-2" w:hanging="567"/>
        <w:rPr>
          <w:rFonts w:eastAsia="Calibri"/>
          <w:lang w:val="pt-PT" w:eastAsia="lt-LT"/>
        </w:rPr>
      </w:pPr>
      <w:r w:rsidRPr="00FC773E">
        <w:rPr>
          <w:rFonts w:eastAsia="Calibri"/>
          <w:lang w:val="pt-PT" w:eastAsia="lt-LT"/>
        </w:rPr>
        <w:t>kristalai šlapime,</w:t>
      </w:r>
      <w:r w:rsidRPr="00FC773E">
        <w:rPr>
          <w:lang w:val="pt-PT"/>
        </w:rPr>
        <w:t xml:space="preserve"> kurie gali sukelti ūminį inkstų pažaidimą</w:t>
      </w:r>
      <w:r w:rsidRPr="00FC773E">
        <w:rPr>
          <w:rFonts w:eastAsia="Calibri"/>
          <w:lang w:val="pt-PT" w:eastAsia="lt-LT"/>
        </w:rPr>
        <w:t>.</w:t>
      </w:r>
    </w:p>
    <w:p w14:paraId="0080DFC6" w14:textId="77777777" w:rsidR="00CD4E2A" w:rsidRPr="00FC773E" w:rsidRDefault="00CD4E2A">
      <w:pPr>
        <w:widowControl w:val="0"/>
        <w:ind w:right="-2"/>
        <w:rPr>
          <w:rFonts w:eastAsia="Calibri"/>
          <w:lang w:val="pt-PT" w:eastAsia="lt-LT"/>
        </w:rPr>
      </w:pPr>
    </w:p>
    <w:p w14:paraId="6B1559AB" w14:textId="77777777" w:rsidR="00CD4E2A" w:rsidRPr="00FC773E" w:rsidRDefault="000A76E3">
      <w:pPr>
        <w:widowControl w:val="0"/>
        <w:rPr>
          <w:rFonts w:eastAsia="Calibri"/>
          <w:b/>
          <w:lang w:val="pt-PT" w:eastAsia="lt-LT"/>
        </w:rPr>
      </w:pPr>
      <w:r w:rsidRPr="00FC773E">
        <w:rPr>
          <w:rFonts w:eastAsia="Calibri"/>
          <w:b/>
          <w:lang w:val="pt-PT" w:eastAsia="lt-LT"/>
        </w:rPr>
        <w:t>Pranešimas apie šalutinį poveikį</w:t>
      </w:r>
    </w:p>
    <w:p w14:paraId="2D1DF288" w14:textId="77777777" w:rsidR="00CD4E2A" w:rsidRDefault="000A76E3">
      <w:pPr>
        <w:ind w:right="-1"/>
        <w:rPr>
          <w:snapToGrid w:val="0"/>
          <w:lang w:val="lt-LT"/>
        </w:rPr>
      </w:pPr>
      <w:r>
        <w:rPr>
          <w:snapToGrid w:val="0"/>
          <w:lang w:val="lt-LT"/>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1" w:history="1">
        <w:r>
          <w:rPr>
            <w:snapToGrid w:val="0"/>
            <w:color w:val="0000FF"/>
            <w:u w:val="single"/>
            <w:lang w:val="lt-LT"/>
          </w:rPr>
          <w:t>https://vapris.vvkt.lt/vvkt-web/public/nrv</w:t>
        </w:r>
      </w:hyperlink>
      <w:r>
        <w:rPr>
          <w:snapToGrid w:val="0"/>
          <w:lang w:val="lt-LT"/>
        </w:rPr>
        <w:t xml:space="preserve"> arba užpildant Paciento pranešimo apie įtariamą nepageidaujamą reakciją (ĮNR) formą, kuri skelbiama </w:t>
      </w:r>
      <w:hyperlink r:id="rId12" w:history="1">
        <w:r>
          <w:rPr>
            <w:snapToGrid w:val="0"/>
            <w:color w:val="0000FF"/>
            <w:u w:val="single"/>
            <w:lang w:val="lt-LT"/>
          </w:rPr>
          <w:t>https://www.vvkt.lt/index.php?4004286486</w:t>
        </w:r>
      </w:hyperlink>
      <w:r>
        <w:rPr>
          <w:snapToGrid w:val="0"/>
          <w:lang w:val="lt-LT"/>
        </w:rPr>
        <w:t xml:space="preserve">, ir atsiunčiant elektroniniu paštu (adresu </w:t>
      </w:r>
      <w:hyperlink r:id="rId13" w:history="1">
        <w:r>
          <w:rPr>
            <w:snapToGrid w:val="0"/>
            <w:color w:val="0000FF"/>
            <w:u w:val="single"/>
            <w:lang w:val="lt-LT"/>
          </w:rPr>
          <w:t>NepageidaujamaR@vvkt.lt</w:t>
        </w:r>
      </w:hyperlink>
      <w:r>
        <w:rPr>
          <w:snapToGrid w:val="0"/>
          <w:lang w:val="lt-LT"/>
        </w:rPr>
        <w:t>) arba nemokamu telefonu 8 800 73 568. Pranešdami apie šalutinį poveikį galite mums padėti gauti daugiau informacijos apie šio vaisto saugumą.</w:t>
      </w:r>
    </w:p>
    <w:p w14:paraId="70EE0D44" w14:textId="77777777" w:rsidR="00CD4E2A" w:rsidRPr="00FC773E" w:rsidRDefault="00CD4E2A">
      <w:pPr>
        <w:widowControl w:val="0"/>
        <w:ind w:right="-449"/>
        <w:rPr>
          <w:rFonts w:eastAsia="Calibri"/>
          <w:lang w:val="lt-LT" w:eastAsia="lt-LT"/>
        </w:rPr>
      </w:pPr>
    </w:p>
    <w:p w14:paraId="777FDCF1" w14:textId="77777777" w:rsidR="00CD4E2A" w:rsidRPr="00FC773E" w:rsidRDefault="00CD4E2A">
      <w:pPr>
        <w:widowControl w:val="0"/>
        <w:ind w:right="-2"/>
        <w:rPr>
          <w:rFonts w:eastAsia="Calibri"/>
          <w:lang w:val="lt-LT" w:eastAsia="lt-LT"/>
        </w:rPr>
      </w:pPr>
    </w:p>
    <w:p w14:paraId="7F4BF179" w14:textId="77777777" w:rsidR="00CD4E2A" w:rsidRPr="00FC773E" w:rsidRDefault="000A76E3">
      <w:pPr>
        <w:widowControl w:val="0"/>
        <w:numPr>
          <w:ilvl w:val="12"/>
          <w:numId w:val="0"/>
        </w:numPr>
        <w:ind w:left="567" w:right="-2" w:hanging="567"/>
        <w:rPr>
          <w:rFonts w:eastAsia="Calibri"/>
          <w:lang w:val="lt-LT" w:eastAsia="lt-LT"/>
        </w:rPr>
      </w:pPr>
      <w:r w:rsidRPr="00FC773E">
        <w:rPr>
          <w:rFonts w:eastAsia="Calibri"/>
          <w:b/>
          <w:lang w:val="lt-LT" w:eastAsia="lt-LT"/>
        </w:rPr>
        <w:t>5.</w:t>
      </w:r>
      <w:r w:rsidRPr="00FC773E">
        <w:rPr>
          <w:rFonts w:eastAsia="Calibri"/>
          <w:b/>
          <w:lang w:val="lt-LT" w:eastAsia="lt-LT"/>
        </w:rPr>
        <w:tab/>
        <w:t>Kaip laikyti Betaklav</w:t>
      </w:r>
    </w:p>
    <w:p w14:paraId="1F7BACC4" w14:textId="77777777" w:rsidR="00CD4E2A" w:rsidRPr="00FC773E" w:rsidRDefault="00CD4E2A">
      <w:pPr>
        <w:widowControl w:val="0"/>
        <w:numPr>
          <w:ilvl w:val="12"/>
          <w:numId w:val="0"/>
        </w:numPr>
        <w:ind w:left="567" w:right="-2" w:hanging="567"/>
        <w:rPr>
          <w:rFonts w:eastAsia="Calibri"/>
          <w:lang w:val="lt-LT" w:eastAsia="lt-LT"/>
        </w:rPr>
      </w:pPr>
    </w:p>
    <w:p w14:paraId="669F8DC7" w14:textId="77777777" w:rsidR="00CD4E2A" w:rsidRPr="00FC773E" w:rsidRDefault="000A76E3">
      <w:pPr>
        <w:widowControl w:val="0"/>
        <w:numPr>
          <w:ilvl w:val="12"/>
          <w:numId w:val="0"/>
        </w:numPr>
        <w:ind w:right="-2"/>
        <w:rPr>
          <w:rFonts w:eastAsia="Calibri"/>
          <w:lang w:val="lt-LT" w:eastAsia="lt-LT"/>
        </w:rPr>
      </w:pPr>
      <w:r w:rsidRPr="00FC773E">
        <w:rPr>
          <w:rFonts w:eastAsia="Calibri"/>
          <w:lang w:val="lt-LT" w:eastAsia="lt-LT"/>
        </w:rPr>
        <w:t>Šį vaistą laikykite vaikams nepastebimoje ir nepasiekiamoje vietoje.</w:t>
      </w:r>
    </w:p>
    <w:p w14:paraId="120EFC70" w14:textId="77777777" w:rsidR="00CD4E2A" w:rsidRPr="00FC773E" w:rsidRDefault="00CD4E2A">
      <w:pPr>
        <w:widowControl w:val="0"/>
        <w:numPr>
          <w:ilvl w:val="12"/>
          <w:numId w:val="0"/>
        </w:numPr>
        <w:ind w:right="-2"/>
        <w:rPr>
          <w:rFonts w:eastAsia="Calibri"/>
          <w:lang w:val="lt-LT" w:eastAsia="lt-LT"/>
        </w:rPr>
      </w:pPr>
    </w:p>
    <w:p w14:paraId="63F712CD" w14:textId="77777777" w:rsidR="00CD4E2A" w:rsidRPr="00FC773E" w:rsidRDefault="000A76E3">
      <w:pPr>
        <w:widowControl w:val="0"/>
        <w:numPr>
          <w:ilvl w:val="12"/>
          <w:numId w:val="0"/>
        </w:numPr>
        <w:ind w:right="-2"/>
        <w:rPr>
          <w:rFonts w:eastAsia="Calibri"/>
          <w:lang w:val="pt-PT" w:eastAsia="lt-LT"/>
        </w:rPr>
      </w:pPr>
      <w:r w:rsidRPr="00FC773E">
        <w:rPr>
          <w:rFonts w:eastAsia="Calibri"/>
          <w:lang w:val="pt-PT" w:eastAsia="lt-LT"/>
        </w:rPr>
        <w:t>Ant pakuotės po ,,EXP“ nurodytam tinkamumo laikui pasibaigus, šio vaisto vartoti negalima. Vaistas tinkamas vartoti iki paskutinės nurodyto mėnesio dienos.</w:t>
      </w:r>
    </w:p>
    <w:p w14:paraId="18993291" w14:textId="77777777" w:rsidR="00CD4E2A" w:rsidRPr="00FC773E" w:rsidRDefault="00CD4E2A">
      <w:pPr>
        <w:widowControl w:val="0"/>
        <w:numPr>
          <w:ilvl w:val="12"/>
          <w:numId w:val="0"/>
        </w:numPr>
        <w:ind w:right="-2"/>
        <w:rPr>
          <w:rFonts w:eastAsia="Calibri"/>
          <w:lang w:val="pt-PT" w:eastAsia="lt-LT"/>
        </w:rPr>
      </w:pPr>
    </w:p>
    <w:p w14:paraId="4835B453" w14:textId="77777777" w:rsidR="00CD4E2A" w:rsidRPr="00FC773E" w:rsidRDefault="000A76E3">
      <w:pPr>
        <w:widowControl w:val="0"/>
        <w:rPr>
          <w:rFonts w:eastAsia="Calibri"/>
          <w:lang w:val="pt-PT" w:eastAsia="lt-LT"/>
        </w:rPr>
      </w:pPr>
      <w:r w:rsidRPr="00FC773E">
        <w:rPr>
          <w:rFonts w:eastAsia="Calibri"/>
          <w:i/>
          <w:lang w:val="pt-PT" w:eastAsia="lt-LT"/>
        </w:rPr>
        <w:t>Prieš paruošimą</w:t>
      </w:r>
    </w:p>
    <w:p w14:paraId="4F53B136" w14:textId="77777777" w:rsidR="00CD4E2A" w:rsidRPr="00FC773E" w:rsidRDefault="000A76E3">
      <w:pPr>
        <w:widowControl w:val="0"/>
        <w:rPr>
          <w:rFonts w:eastAsia="Calibri"/>
          <w:lang w:val="pt-PT" w:eastAsia="lt-LT"/>
        </w:rPr>
      </w:pPr>
      <w:r w:rsidRPr="00FC773E">
        <w:rPr>
          <w:rFonts w:eastAsia="Calibri"/>
          <w:lang w:val="pt-PT" w:eastAsia="lt-LT"/>
        </w:rPr>
        <w:t xml:space="preserve">Laikyti ne aukštesnėje kaip </w:t>
      </w:r>
      <w:r w:rsidRPr="00FC773E">
        <w:rPr>
          <w:lang w:val="pt-PT" w:eastAsia="sl-SI"/>
        </w:rPr>
        <w:t>25°C temperat</w:t>
      </w:r>
      <w:r w:rsidRPr="00FC773E">
        <w:rPr>
          <w:rFonts w:eastAsia="Calibri"/>
          <w:iCs/>
          <w:lang w:val="pt-PT" w:eastAsia="lt-LT"/>
        </w:rPr>
        <w:t>ūroje</w:t>
      </w:r>
      <w:r w:rsidRPr="00FC773E">
        <w:rPr>
          <w:rFonts w:eastAsia="Calibri"/>
          <w:lang w:val="pt-PT" w:eastAsia="lt-LT"/>
        </w:rPr>
        <w:t>.</w:t>
      </w:r>
    </w:p>
    <w:p w14:paraId="58C25562" w14:textId="77777777" w:rsidR="00CD4E2A" w:rsidRPr="00FC773E" w:rsidRDefault="000A76E3">
      <w:pPr>
        <w:widowControl w:val="0"/>
        <w:rPr>
          <w:rFonts w:eastAsia="Calibri"/>
          <w:lang w:val="pt-PT" w:eastAsia="lt-LT"/>
        </w:rPr>
      </w:pPr>
      <w:r w:rsidRPr="00FC773E">
        <w:rPr>
          <w:rFonts w:eastAsia="Calibri"/>
          <w:lang w:val="pt-PT" w:eastAsia="lt-LT"/>
        </w:rPr>
        <w:t>Laikyti gamintojo pakuotėje, kad vaistas būtų apsaugotas nuo drėgmės.</w:t>
      </w:r>
    </w:p>
    <w:p w14:paraId="3252789A" w14:textId="77777777" w:rsidR="00CD4E2A" w:rsidRPr="00FC773E" w:rsidRDefault="000A76E3">
      <w:pPr>
        <w:widowControl w:val="0"/>
        <w:rPr>
          <w:rFonts w:eastAsia="Calibri"/>
          <w:i/>
          <w:lang w:val="pt-PT" w:eastAsia="lt-LT"/>
        </w:rPr>
      </w:pPr>
      <w:r w:rsidRPr="00FC773E">
        <w:rPr>
          <w:rFonts w:eastAsia="Calibri"/>
          <w:i/>
          <w:lang w:val="pt-PT" w:eastAsia="lt-LT"/>
        </w:rPr>
        <w:t>Po paruošimo</w:t>
      </w:r>
    </w:p>
    <w:p w14:paraId="20E98A48" w14:textId="77777777" w:rsidR="00CD4E2A" w:rsidRPr="00FC773E" w:rsidRDefault="000A76E3">
      <w:pPr>
        <w:widowControl w:val="0"/>
        <w:rPr>
          <w:rFonts w:eastAsia="Calibri"/>
          <w:lang w:val="pt-PT" w:eastAsia="lt-LT"/>
        </w:rPr>
      </w:pPr>
      <w:r w:rsidRPr="00FC773E">
        <w:rPr>
          <w:snapToGrid w:val="0"/>
          <w:lang w:val="pt-PT"/>
        </w:rPr>
        <w:t xml:space="preserve">Laikyti šaldytuve (2 </w:t>
      </w:r>
      <w:r>
        <w:rPr>
          <w:snapToGrid w:val="0"/>
        </w:rPr>
        <w:sym w:font="Symbol" w:char="F0B0"/>
      </w:r>
      <w:r w:rsidRPr="00FC773E">
        <w:rPr>
          <w:snapToGrid w:val="0"/>
          <w:lang w:val="pt-PT"/>
        </w:rPr>
        <w:t>C</w:t>
      </w:r>
      <w:r w:rsidRPr="00FC773E">
        <w:rPr>
          <w:snapToGrid w:val="0"/>
          <w:lang w:val="pt-PT"/>
        </w:rPr>
        <w:noBreakHyphen/>
        <w:t xml:space="preserve">8 </w:t>
      </w:r>
      <w:r>
        <w:rPr>
          <w:snapToGrid w:val="0"/>
        </w:rPr>
        <w:sym w:font="Symbol" w:char="F0B0"/>
      </w:r>
      <w:r w:rsidRPr="00FC773E">
        <w:rPr>
          <w:snapToGrid w:val="0"/>
          <w:lang w:val="pt-PT"/>
        </w:rPr>
        <w:t>C)</w:t>
      </w:r>
      <w:r w:rsidRPr="00FC773E">
        <w:rPr>
          <w:rFonts w:eastAsia="Calibri"/>
          <w:lang w:val="pt-PT" w:eastAsia="lt-LT"/>
        </w:rPr>
        <w:t>.</w:t>
      </w:r>
    </w:p>
    <w:p w14:paraId="3A6AB9EF" w14:textId="77777777" w:rsidR="00CD4E2A" w:rsidRPr="00FC773E" w:rsidRDefault="000A76E3">
      <w:pPr>
        <w:widowControl w:val="0"/>
        <w:rPr>
          <w:rFonts w:eastAsia="Calibri"/>
          <w:lang w:val="pt-PT" w:eastAsia="lt-LT"/>
        </w:rPr>
      </w:pPr>
      <w:r w:rsidRPr="00FC773E">
        <w:rPr>
          <w:rFonts w:eastAsia="Calibri"/>
          <w:lang w:val="pt-PT" w:eastAsia="lt-LT"/>
        </w:rPr>
        <w:t>Paruoštą vaistą suvartoti per 7 dienas.</w:t>
      </w:r>
    </w:p>
    <w:p w14:paraId="2B6BCE22" w14:textId="77777777" w:rsidR="00CD4E2A" w:rsidRPr="00FC773E" w:rsidRDefault="00CD4E2A">
      <w:pPr>
        <w:widowControl w:val="0"/>
        <w:rPr>
          <w:rFonts w:eastAsia="Calibri"/>
          <w:lang w:val="pt-PT" w:eastAsia="lt-LT"/>
        </w:rPr>
      </w:pPr>
    </w:p>
    <w:p w14:paraId="61CFACB1" w14:textId="77777777" w:rsidR="00CD4E2A" w:rsidRPr="00FC773E" w:rsidRDefault="000A76E3">
      <w:pPr>
        <w:widowControl w:val="0"/>
        <w:numPr>
          <w:ilvl w:val="12"/>
          <w:numId w:val="0"/>
        </w:numPr>
        <w:ind w:right="-2"/>
        <w:rPr>
          <w:rFonts w:eastAsia="Calibri"/>
          <w:lang w:val="pt-PT" w:eastAsia="lt-LT"/>
        </w:rPr>
      </w:pPr>
      <w:r w:rsidRPr="00FC773E">
        <w:rPr>
          <w:rFonts w:eastAsia="Calibri"/>
          <w:lang w:val="pt-PT" w:eastAsia="lt-LT"/>
        </w:rPr>
        <w:t>Vaistų negalima išmesti į kanalizaciją arba su buitinėmis atliekomis. Kaip išmesti nereikalingus vaistus, klauskite vaistininko. Šios priemonės padės apsaugoti aplinką.</w:t>
      </w:r>
    </w:p>
    <w:p w14:paraId="7720E0EF" w14:textId="77777777" w:rsidR="00CD4E2A" w:rsidRPr="00FC773E" w:rsidRDefault="00CD4E2A">
      <w:pPr>
        <w:widowControl w:val="0"/>
        <w:numPr>
          <w:ilvl w:val="12"/>
          <w:numId w:val="0"/>
        </w:numPr>
        <w:ind w:right="-2"/>
        <w:rPr>
          <w:rFonts w:eastAsia="Calibri"/>
          <w:lang w:val="pt-PT" w:eastAsia="lt-LT"/>
        </w:rPr>
      </w:pPr>
    </w:p>
    <w:p w14:paraId="43621A79" w14:textId="77777777" w:rsidR="00CD4E2A" w:rsidRPr="00FC773E" w:rsidRDefault="00CD4E2A">
      <w:pPr>
        <w:widowControl w:val="0"/>
        <w:numPr>
          <w:ilvl w:val="12"/>
          <w:numId w:val="0"/>
        </w:numPr>
        <w:ind w:right="-2"/>
        <w:rPr>
          <w:rFonts w:eastAsia="Calibri"/>
          <w:lang w:val="pt-PT" w:eastAsia="lt-LT"/>
        </w:rPr>
      </w:pPr>
    </w:p>
    <w:p w14:paraId="259E724B" w14:textId="77777777" w:rsidR="00CD4E2A" w:rsidRPr="00FC773E" w:rsidRDefault="000A76E3">
      <w:pPr>
        <w:widowControl w:val="0"/>
        <w:numPr>
          <w:ilvl w:val="12"/>
          <w:numId w:val="0"/>
        </w:numPr>
        <w:ind w:left="540" w:right="-2" w:hanging="540"/>
        <w:rPr>
          <w:rFonts w:eastAsia="Calibri"/>
          <w:b/>
          <w:lang w:val="pt-PT" w:eastAsia="lt-LT"/>
        </w:rPr>
      </w:pPr>
      <w:r w:rsidRPr="00FC773E">
        <w:rPr>
          <w:rFonts w:eastAsia="Calibri"/>
          <w:b/>
          <w:lang w:val="pt-PT" w:eastAsia="lt-LT"/>
        </w:rPr>
        <w:t>6.</w:t>
      </w:r>
      <w:r w:rsidRPr="00FC773E">
        <w:rPr>
          <w:rFonts w:eastAsia="Calibri"/>
          <w:b/>
          <w:lang w:val="pt-PT" w:eastAsia="lt-LT"/>
        </w:rPr>
        <w:tab/>
        <w:t>Pakuotės turinys ir kita informacija</w:t>
      </w:r>
    </w:p>
    <w:p w14:paraId="4A937505" w14:textId="77777777" w:rsidR="00CD4E2A" w:rsidRPr="00FC773E" w:rsidRDefault="00CD4E2A">
      <w:pPr>
        <w:widowControl w:val="0"/>
        <w:numPr>
          <w:ilvl w:val="12"/>
          <w:numId w:val="0"/>
        </w:numPr>
        <w:ind w:right="-2"/>
        <w:rPr>
          <w:rFonts w:eastAsia="Calibri"/>
          <w:lang w:val="pt-PT" w:eastAsia="lt-LT"/>
        </w:rPr>
      </w:pPr>
    </w:p>
    <w:p w14:paraId="15FD2F7D" w14:textId="77777777" w:rsidR="00CD4E2A" w:rsidRPr="00FC773E" w:rsidRDefault="000A76E3">
      <w:pPr>
        <w:widowControl w:val="0"/>
        <w:numPr>
          <w:ilvl w:val="12"/>
          <w:numId w:val="0"/>
        </w:numPr>
        <w:ind w:right="-2"/>
        <w:rPr>
          <w:rFonts w:eastAsia="Calibri"/>
          <w:b/>
          <w:bCs/>
          <w:lang w:val="pt-PT" w:eastAsia="lt-LT"/>
        </w:rPr>
      </w:pPr>
      <w:r w:rsidRPr="00FC773E">
        <w:rPr>
          <w:rFonts w:eastAsia="Calibri"/>
          <w:b/>
          <w:bCs/>
          <w:lang w:val="pt-PT" w:eastAsia="lt-LT"/>
        </w:rPr>
        <w:t>Betaklav sudėtis</w:t>
      </w:r>
    </w:p>
    <w:p w14:paraId="2D138CC1" w14:textId="77777777" w:rsidR="00CD4E2A" w:rsidRPr="00FC773E" w:rsidRDefault="000A76E3">
      <w:pPr>
        <w:widowControl w:val="0"/>
        <w:numPr>
          <w:ilvl w:val="0"/>
          <w:numId w:val="50"/>
        </w:numPr>
        <w:tabs>
          <w:tab w:val="clear" w:pos="567"/>
        </w:tabs>
        <w:spacing w:line="240" w:lineRule="auto"/>
        <w:ind w:left="567" w:hanging="567"/>
        <w:rPr>
          <w:rFonts w:eastAsia="Calibri"/>
          <w:lang w:val="pt-PT"/>
        </w:rPr>
      </w:pPr>
      <w:r w:rsidRPr="00FC773E">
        <w:rPr>
          <w:rFonts w:eastAsia="Calibri"/>
          <w:lang w:val="pt-PT"/>
        </w:rPr>
        <w:t>Veikliosios medžiagos yra amoksicilinas ir klavulano rūgštis.</w:t>
      </w:r>
      <w:r w:rsidRPr="00FC773E">
        <w:rPr>
          <w:rFonts w:eastAsia="Calibri"/>
          <w:lang w:val="pt-PT" w:eastAsia="lt-LT"/>
        </w:rPr>
        <w:t xml:space="preserve"> </w:t>
      </w:r>
      <w:r w:rsidRPr="00FC773E">
        <w:rPr>
          <w:rFonts w:eastAsia="Calibri"/>
          <w:lang w:val="pt-PT"/>
        </w:rPr>
        <w:t>5 ml suspensijos yra 400 mg amoksicilino (amoksicilino trihidrato pavidalu) ir 57 mg klavulano rūgšties (kalio klavulanato pavidalu). 1 ml suspensijos yra 80 mg amoksicilino (amoksicilino trihidrato pavidalu) ir 11,4 mg klavulano rūgšties (kalio klavulanato pavidalu).</w:t>
      </w:r>
    </w:p>
    <w:p w14:paraId="620B8062" w14:textId="77777777" w:rsidR="00CD4E2A" w:rsidRDefault="000A76E3">
      <w:pPr>
        <w:widowControl w:val="0"/>
        <w:numPr>
          <w:ilvl w:val="0"/>
          <w:numId w:val="50"/>
        </w:numPr>
        <w:tabs>
          <w:tab w:val="clear" w:pos="567"/>
        </w:tabs>
        <w:spacing w:line="240" w:lineRule="auto"/>
        <w:ind w:left="567" w:hanging="567"/>
        <w:rPr>
          <w:rFonts w:eastAsia="Calibri"/>
        </w:rPr>
      </w:pPr>
      <w:r>
        <w:rPr>
          <w:rFonts w:eastAsia="Calibri"/>
        </w:rPr>
        <w:t>Pagalbinės medžiagos yra silicio dioksidas (E551), bevandenis koloidinis silicio dioksidas (E551), aspartamas (E951), gintaro rūgštis (E363), ksantano lipai (E415), hipromeliozė (E464), aviečių aromatinė medžiaga, apelsinų aromatinė medžiaga ir auksinė karamelė. Žr. 2 skyrių „Betaklav sudėtyje yra aspartamo (E951) ir kalio“.</w:t>
      </w:r>
    </w:p>
    <w:p w14:paraId="6E49193F" w14:textId="77777777" w:rsidR="00CD4E2A" w:rsidRDefault="00CD4E2A">
      <w:pPr>
        <w:widowControl w:val="0"/>
        <w:rPr>
          <w:rFonts w:eastAsia="Calibri"/>
          <w:highlight w:val="lightGray"/>
          <w:lang w:eastAsia="lt-LT"/>
        </w:rPr>
      </w:pPr>
    </w:p>
    <w:p w14:paraId="055A8A70" w14:textId="77777777" w:rsidR="00CD4E2A" w:rsidRDefault="000A76E3">
      <w:pPr>
        <w:widowControl w:val="0"/>
        <w:numPr>
          <w:ilvl w:val="12"/>
          <w:numId w:val="0"/>
        </w:numPr>
        <w:ind w:right="-2"/>
        <w:rPr>
          <w:rFonts w:eastAsia="Calibri"/>
          <w:b/>
          <w:bCs/>
          <w:lang w:eastAsia="lt-LT"/>
        </w:rPr>
      </w:pPr>
      <w:r>
        <w:rPr>
          <w:rFonts w:eastAsia="Calibri"/>
          <w:b/>
          <w:bCs/>
          <w:lang w:eastAsia="lt-LT"/>
        </w:rPr>
        <w:t>Betaklav išvaizda ir kiekis pakuotėje</w:t>
      </w:r>
    </w:p>
    <w:p w14:paraId="7D7DAA99" w14:textId="77777777" w:rsidR="00CD4E2A" w:rsidRPr="00FC773E" w:rsidRDefault="000A76E3">
      <w:pPr>
        <w:widowControl w:val="0"/>
        <w:rPr>
          <w:rFonts w:eastAsia="Calibri"/>
          <w:lang w:val="pt-PT" w:eastAsia="lt-LT"/>
        </w:rPr>
      </w:pPr>
      <w:r w:rsidRPr="00FC773E">
        <w:rPr>
          <w:rFonts w:eastAsia="Calibri"/>
          <w:lang w:val="pt-PT" w:eastAsia="lt-LT"/>
        </w:rPr>
        <w:t>Balti arba balkšvi milteliai, kuriuos ištirpinus geriamajame vandenyje gaunama balta arba balkšva vaisių kvapo suspensija.</w:t>
      </w:r>
    </w:p>
    <w:p w14:paraId="5906AD76" w14:textId="77777777" w:rsidR="00CD4E2A" w:rsidRPr="00FC773E" w:rsidRDefault="00CD4E2A">
      <w:pPr>
        <w:widowControl w:val="0"/>
        <w:rPr>
          <w:rFonts w:eastAsia="Calibri"/>
          <w:lang w:val="pt-PT" w:eastAsia="lt-LT"/>
        </w:rPr>
      </w:pPr>
    </w:p>
    <w:p w14:paraId="703967B3" w14:textId="77777777" w:rsidR="00CD4E2A" w:rsidRPr="00FC773E" w:rsidRDefault="000A76E3">
      <w:pPr>
        <w:widowControl w:val="0"/>
        <w:rPr>
          <w:rFonts w:eastAsia="Calibri"/>
          <w:lang w:val="pt-PT" w:eastAsia="lt-LT"/>
        </w:rPr>
      </w:pPr>
      <w:r w:rsidRPr="00FC773E">
        <w:rPr>
          <w:rFonts w:eastAsia="Calibri"/>
          <w:lang w:val="pt-PT" w:eastAsia="lt-LT"/>
        </w:rPr>
        <w:t xml:space="preserve">Betaklav tiekiamas DTPE buteliukuose, dėžutėje yra 6 g, 12 g, 14 g arba 20 g miltelių atitinkamai </w:t>
      </w:r>
      <w:r w:rsidRPr="00FC773E">
        <w:rPr>
          <w:rFonts w:eastAsia="Calibri"/>
          <w:lang w:val="pt-PT" w:eastAsia="lt-LT"/>
        </w:rPr>
        <w:lastRenderedPageBreak/>
        <w:t>30 ml, 60 ml, 70 ml ar 100 ml geriamosios suspensijos paruošti. Buteliukai turi skiedimo ribą rodančią žymę. Pakuotėje yra 5 ml polistireno geriamasis švirkštas, sugraduotas nuo 0,5 ml iki 5 ml kas 0,5 ml.</w:t>
      </w:r>
    </w:p>
    <w:p w14:paraId="654C2414" w14:textId="77777777" w:rsidR="00CD4E2A" w:rsidRPr="00FC773E" w:rsidRDefault="00CD4E2A">
      <w:pPr>
        <w:widowControl w:val="0"/>
        <w:rPr>
          <w:rFonts w:eastAsia="Calibri"/>
          <w:lang w:val="pt-PT" w:eastAsia="lt-LT"/>
        </w:rPr>
      </w:pPr>
    </w:p>
    <w:p w14:paraId="3510FC64" w14:textId="77777777" w:rsidR="00CD4E2A" w:rsidRPr="00FC773E" w:rsidRDefault="000A76E3">
      <w:pPr>
        <w:widowControl w:val="0"/>
        <w:rPr>
          <w:rFonts w:eastAsia="Calibri"/>
          <w:lang w:val="pt-PT" w:eastAsia="lt-LT"/>
        </w:rPr>
      </w:pPr>
      <w:r w:rsidRPr="00FC773E">
        <w:rPr>
          <w:rFonts w:eastAsia="Calibri"/>
          <w:lang w:val="pt-PT" w:eastAsia="lt-LT"/>
        </w:rPr>
        <w:t>Gali b</w:t>
      </w:r>
      <w:r w:rsidRPr="00FC773E">
        <w:rPr>
          <w:rFonts w:eastAsia="Calibri"/>
          <w:iCs/>
          <w:lang w:val="pt-PT" w:eastAsia="lt-LT"/>
        </w:rPr>
        <w:t>ū</w:t>
      </w:r>
      <w:r w:rsidRPr="00FC773E">
        <w:rPr>
          <w:rFonts w:eastAsia="Calibri"/>
          <w:lang w:val="pt-PT" w:eastAsia="lt-LT"/>
        </w:rPr>
        <w:t>ti tiekiamos ne visų dydžių pakuotės.</w:t>
      </w:r>
    </w:p>
    <w:p w14:paraId="67AF5C19" w14:textId="77777777" w:rsidR="00CD4E2A" w:rsidRPr="00FC773E" w:rsidRDefault="00CD4E2A">
      <w:pPr>
        <w:widowControl w:val="0"/>
        <w:rPr>
          <w:rFonts w:eastAsia="Calibri"/>
          <w:bCs/>
          <w:highlight w:val="lightGray"/>
          <w:lang w:val="pt-PT" w:eastAsia="lt-LT"/>
        </w:rPr>
      </w:pPr>
    </w:p>
    <w:p w14:paraId="4D6D07C5" w14:textId="77777777" w:rsidR="00CD4E2A" w:rsidRPr="00FC773E" w:rsidRDefault="000A76E3">
      <w:pPr>
        <w:widowControl w:val="0"/>
        <w:rPr>
          <w:rFonts w:eastAsia="Calibri"/>
          <w:b/>
          <w:bCs/>
          <w:lang w:val="pt-PT" w:eastAsia="lt-LT"/>
        </w:rPr>
      </w:pPr>
      <w:r w:rsidRPr="00FC773E">
        <w:rPr>
          <w:rFonts w:eastAsia="Calibri"/>
          <w:b/>
          <w:bCs/>
          <w:lang w:val="pt-PT" w:eastAsia="lt-LT"/>
        </w:rPr>
        <w:t>Registruotojas ir gamintojas</w:t>
      </w:r>
    </w:p>
    <w:p w14:paraId="6ACFDE7D" w14:textId="77777777" w:rsidR="00CD4E2A" w:rsidRPr="00FC773E" w:rsidRDefault="00CD4E2A">
      <w:pPr>
        <w:widowControl w:val="0"/>
        <w:numPr>
          <w:ilvl w:val="12"/>
          <w:numId w:val="0"/>
        </w:numPr>
        <w:ind w:right="-2"/>
        <w:rPr>
          <w:rFonts w:eastAsia="Calibri"/>
          <w:lang w:val="pt-PT" w:eastAsia="lt-LT"/>
        </w:rPr>
      </w:pPr>
    </w:p>
    <w:p w14:paraId="43975E04" w14:textId="77777777" w:rsidR="00CD4E2A" w:rsidRPr="00FC773E" w:rsidRDefault="000A76E3">
      <w:pPr>
        <w:widowControl w:val="0"/>
        <w:rPr>
          <w:i/>
          <w:snapToGrid w:val="0"/>
          <w:lang w:val="pt-PT" w:eastAsia="sl-SI"/>
        </w:rPr>
      </w:pPr>
      <w:r w:rsidRPr="00FC773E">
        <w:rPr>
          <w:i/>
          <w:snapToGrid w:val="0"/>
          <w:lang w:val="pt-PT" w:eastAsia="sl-SI"/>
        </w:rPr>
        <w:t>Registruotojas</w:t>
      </w:r>
    </w:p>
    <w:p w14:paraId="20FE9BFE" w14:textId="77777777" w:rsidR="00CD4E2A" w:rsidRPr="00FC773E" w:rsidRDefault="000A76E3">
      <w:pPr>
        <w:widowControl w:val="0"/>
        <w:rPr>
          <w:snapToGrid w:val="0"/>
          <w:lang w:val="pt-PT"/>
        </w:rPr>
      </w:pPr>
      <w:r w:rsidRPr="00FC773E">
        <w:rPr>
          <w:snapToGrid w:val="0"/>
          <w:lang w:val="pt-PT"/>
        </w:rPr>
        <w:t>KRKA, d.d., Novo mesto</w:t>
      </w:r>
    </w:p>
    <w:p w14:paraId="62B31F43" w14:textId="77777777" w:rsidR="00CD4E2A" w:rsidRPr="00FC773E" w:rsidRDefault="000A76E3">
      <w:pPr>
        <w:widowControl w:val="0"/>
        <w:rPr>
          <w:snapToGrid w:val="0"/>
          <w:lang w:val="pt-PT"/>
        </w:rPr>
      </w:pPr>
      <w:r w:rsidRPr="00FC773E">
        <w:rPr>
          <w:snapToGrid w:val="0"/>
          <w:lang w:val="pt-PT"/>
        </w:rPr>
        <w:t>Šmarješka cesta 6</w:t>
      </w:r>
    </w:p>
    <w:p w14:paraId="0CC32BD4" w14:textId="77777777" w:rsidR="00CD4E2A" w:rsidRPr="00FC773E" w:rsidRDefault="000A76E3">
      <w:pPr>
        <w:widowControl w:val="0"/>
        <w:rPr>
          <w:snapToGrid w:val="0"/>
          <w:lang w:val="pt-PT"/>
        </w:rPr>
      </w:pPr>
      <w:r w:rsidRPr="00FC773E">
        <w:rPr>
          <w:snapToGrid w:val="0"/>
          <w:lang w:val="pt-PT"/>
        </w:rPr>
        <w:t>8501 Novo mesto</w:t>
      </w:r>
    </w:p>
    <w:p w14:paraId="3675195E" w14:textId="77777777" w:rsidR="00CD4E2A" w:rsidRPr="00FC773E" w:rsidRDefault="000A76E3">
      <w:pPr>
        <w:widowControl w:val="0"/>
        <w:rPr>
          <w:snapToGrid w:val="0"/>
          <w:lang w:val="pt-PT"/>
        </w:rPr>
      </w:pPr>
      <w:r w:rsidRPr="00FC773E">
        <w:rPr>
          <w:snapToGrid w:val="0"/>
          <w:lang w:val="pt-PT"/>
        </w:rPr>
        <w:t>Slovėnija</w:t>
      </w:r>
    </w:p>
    <w:p w14:paraId="455AEB36" w14:textId="77777777" w:rsidR="00CD4E2A" w:rsidRPr="00FC773E" w:rsidRDefault="00CD4E2A">
      <w:pPr>
        <w:widowControl w:val="0"/>
        <w:rPr>
          <w:snapToGrid w:val="0"/>
          <w:lang w:val="pt-PT"/>
        </w:rPr>
      </w:pPr>
    </w:p>
    <w:p w14:paraId="4BFE5C12" w14:textId="77777777" w:rsidR="00CD4E2A" w:rsidRPr="00FC773E" w:rsidRDefault="000A76E3">
      <w:pPr>
        <w:widowControl w:val="0"/>
        <w:rPr>
          <w:i/>
          <w:snapToGrid w:val="0"/>
          <w:lang w:val="pt-PT" w:eastAsia="sl-SI"/>
        </w:rPr>
      </w:pPr>
      <w:r w:rsidRPr="00FC773E">
        <w:rPr>
          <w:i/>
          <w:snapToGrid w:val="0"/>
          <w:lang w:val="pt-PT" w:eastAsia="sl-SI"/>
        </w:rPr>
        <w:t>Gamintojas</w:t>
      </w:r>
    </w:p>
    <w:p w14:paraId="781EF621" w14:textId="77777777" w:rsidR="00CD4E2A" w:rsidRPr="00FC773E" w:rsidRDefault="000A76E3">
      <w:pPr>
        <w:widowControl w:val="0"/>
        <w:rPr>
          <w:snapToGrid w:val="0"/>
          <w:lang w:val="pt-PT" w:eastAsia="sl-SI"/>
        </w:rPr>
      </w:pPr>
      <w:r w:rsidRPr="00FC773E">
        <w:rPr>
          <w:snapToGrid w:val="0"/>
          <w:lang w:val="pt-PT" w:eastAsia="sl-SI"/>
        </w:rPr>
        <w:t>KRKA, d.d., Novo mesto</w:t>
      </w:r>
    </w:p>
    <w:p w14:paraId="56D536CA" w14:textId="77777777" w:rsidR="00CD4E2A" w:rsidRPr="00FC773E" w:rsidRDefault="000A76E3">
      <w:pPr>
        <w:widowControl w:val="0"/>
        <w:rPr>
          <w:snapToGrid w:val="0"/>
          <w:lang w:val="pt-PT" w:eastAsia="sl-SI"/>
        </w:rPr>
      </w:pPr>
      <w:r w:rsidRPr="00FC773E">
        <w:rPr>
          <w:snapToGrid w:val="0"/>
          <w:lang w:val="pt-PT" w:eastAsia="sl-SI"/>
        </w:rPr>
        <w:t>Šmarješka cesta 6</w:t>
      </w:r>
    </w:p>
    <w:p w14:paraId="4CA3C550" w14:textId="77777777" w:rsidR="00CD4E2A" w:rsidRPr="00FC773E" w:rsidRDefault="000A76E3">
      <w:pPr>
        <w:widowControl w:val="0"/>
        <w:rPr>
          <w:snapToGrid w:val="0"/>
          <w:lang w:val="pt-PT" w:eastAsia="sl-SI"/>
        </w:rPr>
      </w:pPr>
      <w:r w:rsidRPr="00FC773E">
        <w:rPr>
          <w:snapToGrid w:val="0"/>
          <w:lang w:val="pt-PT" w:eastAsia="sl-SI"/>
        </w:rPr>
        <w:t>8501 Novo mesto</w:t>
      </w:r>
    </w:p>
    <w:p w14:paraId="41D57769" w14:textId="77777777" w:rsidR="00CD4E2A" w:rsidRPr="00FC773E" w:rsidRDefault="000A76E3">
      <w:pPr>
        <w:widowControl w:val="0"/>
        <w:rPr>
          <w:snapToGrid w:val="0"/>
          <w:lang w:val="pt-PT" w:eastAsia="sl-SI"/>
        </w:rPr>
      </w:pPr>
      <w:r w:rsidRPr="00FC773E">
        <w:rPr>
          <w:snapToGrid w:val="0"/>
          <w:lang w:val="pt-PT" w:eastAsia="sl-SI"/>
        </w:rPr>
        <w:t>Slovėnija</w:t>
      </w:r>
    </w:p>
    <w:p w14:paraId="3552DFD2" w14:textId="77777777" w:rsidR="00CD4E2A" w:rsidRPr="00FC773E" w:rsidRDefault="00CD4E2A">
      <w:pPr>
        <w:widowControl w:val="0"/>
        <w:rPr>
          <w:snapToGrid w:val="0"/>
          <w:lang w:val="pt-PT" w:eastAsia="sl-SI"/>
        </w:rPr>
      </w:pPr>
    </w:p>
    <w:p w14:paraId="47614B9D" w14:textId="77777777" w:rsidR="00CD4E2A" w:rsidRPr="00FC773E" w:rsidRDefault="000A76E3">
      <w:pPr>
        <w:widowControl w:val="0"/>
        <w:jc w:val="both"/>
        <w:rPr>
          <w:snapToGrid w:val="0"/>
          <w:lang w:val="pt-PT" w:eastAsia="sl-SI"/>
        </w:rPr>
      </w:pPr>
      <w:r w:rsidRPr="00FC773E">
        <w:rPr>
          <w:snapToGrid w:val="0"/>
          <w:lang w:val="pt-PT" w:eastAsia="sl-SI"/>
        </w:rPr>
        <w:t>arba</w:t>
      </w:r>
    </w:p>
    <w:p w14:paraId="7A9E9515" w14:textId="77777777" w:rsidR="00CD4E2A" w:rsidRPr="00FC773E" w:rsidRDefault="00CD4E2A">
      <w:pPr>
        <w:widowControl w:val="0"/>
        <w:jc w:val="both"/>
        <w:rPr>
          <w:snapToGrid w:val="0"/>
          <w:lang w:val="pt-PT" w:eastAsia="sl-SI"/>
        </w:rPr>
      </w:pPr>
    </w:p>
    <w:p w14:paraId="30CA38AC" w14:textId="77777777" w:rsidR="00CD4E2A" w:rsidRPr="00FC773E" w:rsidRDefault="000A76E3">
      <w:pPr>
        <w:rPr>
          <w:rFonts w:eastAsia="TimesNewRoman"/>
          <w:lang w:val="pt-PT" w:eastAsia="sk-SK"/>
        </w:rPr>
      </w:pPr>
      <w:r w:rsidRPr="00FC773E">
        <w:rPr>
          <w:rFonts w:eastAsia="TimesNewRoman"/>
          <w:lang w:val="pt-PT" w:eastAsia="sk-SK"/>
        </w:rPr>
        <w:t>TAD Pharma GmbH</w:t>
      </w:r>
    </w:p>
    <w:p w14:paraId="58ECE3A4" w14:textId="77777777" w:rsidR="00CD4E2A" w:rsidRPr="00FC773E" w:rsidRDefault="000A76E3">
      <w:pPr>
        <w:rPr>
          <w:rFonts w:eastAsia="TimesNewRoman"/>
          <w:lang w:val="pt-PT" w:eastAsia="sk-SK"/>
        </w:rPr>
      </w:pPr>
      <w:r w:rsidRPr="00FC773E">
        <w:rPr>
          <w:rFonts w:eastAsia="TimesNewRoman"/>
          <w:lang w:val="pt-PT" w:eastAsia="sk-SK"/>
        </w:rPr>
        <w:t>Heinz-Lohmann-Straße 5</w:t>
      </w:r>
    </w:p>
    <w:p w14:paraId="12E5FD85" w14:textId="77777777" w:rsidR="00CD4E2A" w:rsidRPr="00FC773E" w:rsidRDefault="000A76E3">
      <w:pPr>
        <w:widowControl w:val="0"/>
        <w:jc w:val="both"/>
        <w:rPr>
          <w:rFonts w:eastAsia="TimesNewRoman"/>
          <w:lang w:val="pt-PT" w:eastAsia="sk-SK"/>
        </w:rPr>
      </w:pPr>
      <w:r w:rsidRPr="00FC773E">
        <w:rPr>
          <w:rFonts w:eastAsia="TimesNewRoman"/>
          <w:lang w:val="pt-PT" w:eastAsia="sk-SK"/>
        </w:rPr>
        <w:t>27472 Cuxhaven</w:t>
      </w:r>
    </w:p>
    <w:p w14:paraId="1C3BA339" w14:textId="77777777" w:rsidR="00CD4E2A" w:rsidRPr="00FC773E" w:rsidRDefault="000A76E3">
      <w:pPr>
        <w:widowControl w:val="0"/>
        <w:jc w:val="both"/>
        <w:rPr>
          <w:rFonts w:eastAsia="TimesNewRoman"/>
          <w:lang w:val="pt-PT" w:eastAsia="sk-SK"/>
        </w:rPr>
      </w:pPr>
      <w:r w:rsidRPr="00FC773E">
        <w:rPr>
          <w:rFonts w:eastAsia="TimesNewRoman"/>
          <w:lang w:val="pt-PT" w:eastAsia="sk-SK"/>
        </w:rPr>
        <w:t>Vokietija</w:t>
      </w:r>
    </w:p>
    <w:p w14:paraId="36F17542" w14:textId="77777777" w:rsidR="00CD4E2A" w:rsidRPr="00FC773E" w:rsidRDefault="00CD4E2A">
      <w:pPr>
        <w:widowControl w:val="0"/>
        <w:rPr>
          <w:rFonts w:eastAsia="Calibri"/>
          <w:lang w:val="pt-PT" w:eastAsia="lt-LT"/>
        </w:rPr>
      </w:pPr>
    </w:p>
    <w:p w14:paraId="682C3D9D" w14:textId="77777777" w:rsidR="00CD4E2A" w:rsidRPr="00FC773E" w:rsidRDefault="000A76E3">
      <w:pPr>
        <w:widowControl w:val="0"/>
        <w:rPr>
          <w:rFonts w:eastAsia="Calibri"/>
          <w:lang w:val="pt-PT"/>
        </w:rPr>
      </w:pPr>
      <w:r w:rsidRPr="00FC773E">
        <w:rPr>
          <w:rFonts w:eastAsia="Calibri"/>
          <w:lang w:val="pt-PT"/>
        </w:rPr>
        <w:t>Jeigu apie šį vaistą norite sužinoti daugiau, kreipkitės į vietinį registruotojo atstovą.</w:t>
      </w:r>
    </w:p>
    <w:p w14:paraId="0444ABAC" w14:textId="77777777" w:rsidR="00CD4E2A" w:rsidRPr="00FC773E" w:rsidRDefault="00CD4E2A">
      <w:pPr>
        <w:widowControl w:val="0"/>
        <w:rPr>
          <w:rFonts w:eastAsia="Calibri"/>
          <w:lang w:val="pt-PT"/>
        </w:rPr>
      </w:pPr>
    </w:p>
    <w:tbl>
      <w:tblPr>
        <w:tblW w:w="4680" w:type="dxa"/>
        <w:tblInd w:w="-34" w:type="dxa"/>
        <w:tblLayout w:type="fixed"/>
        <w:tblLook w:val="04A0" w:firstRow="1" w:lastRow="0" w:firstColumn="1" w:lastColumn="0" w:noHBand="0" w:noVBand="1"/>
      </w:tblPr>
      <w:tblGrid>
        <w:gridCol w:w="4680"/>
      </w:tblGrid>
      <w:tr w:rsidR="00CD4E2A" w14:paraId="3D7904C8" w14:textId="77777777">
        <w:tc>
          <w:tcPr>
            <w:tcW w:w="4678" w:type="dxa"/>
            <w:hideMark/>
          </w:tcPr>
          <w:p w14:paraId="597A8DB8" w14:textId="77777777" w:rsidR="00CD4E2A" w:rsidRPr="00FC773E" w:rsidRDefault="000A76E3">
            <w:pPr>
              <w:widowControl w:val="0"/>
              <w:rPr>
                <w:rFonts w:eastAsia="SimSun"/>
                <w:lang w:val="pt-PT" w:eastAsia="sl-SI"/>
              </w:rPr>
            </w:pPr>
            <w:r w:rsidRPr="00FC773E">
              <w:rPr>
                <w:rFonts w:eastAsia="SimSun"/>
                <w:lang w:val="pt-PT" w:eastAsia="sl-SI"/>
              </w:rPr>
              <w:t>UAB KRKA Lietuva</w:t>
            </w:r>
          </w:p>
          <w:p w14:paraId="4D9BBA70" w14:textId="77777777" w:rsidR="00CD4E2A" w:rsidRPr="00FC773E" w:rsidRDefault="000A76E3">
            <w:pPr>
              <w:widowControl w:val="0"/>
              <w:rPr>
                <w:rFonts w:eastAsia="SimSun"/>
                <w:lang w:val="pt-PT" w:eastAsia="sl-SI"/>
              </w:rPr>
            </w:pPr>
            <w:r w:rsidRPr="00FC773E">
              <w:rPr>
                <w:rFonts w:eastAsia="SimSun"/>
                <w:lang w:val="pt-PT" w:eastAsia="sl-SI"/>
              </w:rPr>
              <w:t>Senasis Ukmergės kelias 4</w:t>
            </w:r>
          </w:p>
          <w:p w14:paraId="6A4C386C" w14:textId="77777777" w:rsidR="00CD4E2A" w:rsidRPr="00FC773E" w:rsidRDefault="000A76E3">
            <w:pPr>
              <w:widowControl w:val="0"/>
              <w:rPr>
                <w:rFonts w:eastAsia="SimSun"/>
                <w:lang w:val="pt-PT" w:eastAsia="sl-SI"/>
              </w:rPr>
            </w:pPr>
            <w:r w:rsidRPr="00FC773E">
              <w:rPr>
                <w:rFonts w:eastAsia="SimSun"/>
                <w:lang w:val="pt-PT" w:eastAsia="sl-SI"/>
              </w:rPr>
              <w:t>Vilniaus raj., Užubalių k.</w:t>
            </w:r>
          </w:p>
          <w:p w14:paraId="091D69FE" w14:textId="77777777" w:rsidR="00CD4E2A" w:rsidRDefault="000A76E3">
            <w:pPr>
              <w:widowControl w:val="0"/>
              <w:rPr>
                <w:rFonts w:eastAsia="SimSun"/>
                <w:lang w:eastAsia="sl-SI"/>
              </w:rPr>
            </w:pPr>
            <w:r>
              <w:rPr>
                <w:rFonts w:eastAsia="SimSun"/>
                <w:lang w:eastAsia="sl-SI"/>
              </w:rPr>
              <w:t>LT - 14013</w:t>
            </w:r>
          </w:p>
          <w:p w14:paraId="4877F82F" w14:textId="77777777" w:rsidR="00CD4E2A" w:rsidRDefault="000A76E3">
            <w:pPr>
              <w:widowControl w:val="0"/>
              <w:rPr>
                <w:rFonts w:eastAsia="SimSun"/>
                <w:lang w:eastAsia="sl-SI"/>
              </w:rPr>
            </w:pPr>
            <w:r>
              <w:rPr>
                <w:rFonts w:eastAsia="SimSun"/>
                <w:lang w:eastAsia="sl-SI"/>
              </w:rPr>
              <w:t>Tel. + 370 5 236 27 40</w:t>
            </w:r>
          </w:p>
        </w:tc>
      </w:tr>
    </w:tbl>
    <w:p w14:paraId="66B94119" w14:textId="77777777" w:rsidR="00CD4E2A" w:rsidRDefault="00CD4E2A">
      <w:pPr>
        <w:widowControl w:val="0"/>
        <w:rPr>
          <w:rFonts w:eastAsia="Calibri"/>
        </w:rPr>
      </w:pPr>
    </w:p>
    <w:p w14:paraId="6C03511E" w14:textId="77777777" w:rsidR="00CD4E2A" w:rsidRPr="00FC773E" w:rsidRDefault="000A76E3">
      <w:pPr>
        <w:widowControl w:val="0"/>
        <w:numPr>
          <w:ilvl w:val="12"/>
          <w:numId w:val="0"/>
        </w:numPr>
        <w:ind w:right="-2"/>
        <w:outlineLvl w:val="0"/>
        <w:rPr>
          <w:rFonts w:eastAsia="Calibri"/>
          <w:b/>
          <w:bCs/>
          <w:lang w:val="pt-PT" w:eastAsia="lt-LT"/>
        </w:rPr>
      </w:pPr>
      <w:r w:rsidRPr="00FC773E">
        <w:rPr>
          <w:rFonts w:eastAsia="Calibri"/>
          <w:b/>
          <w:bCs/>
          <w:lang w:val="pt-PT" w:eastAsia="lt-LT"/>
        </w:rPr>
        <w:t>Šis vaistas Europos ekonominės erdvės valstybėse narėse registruotas tokiais pavadinimais:</w:t>
      </w:r>
    </w:p>
    <w:p w14:paraId="564BE176" w14:textId="77777777" w:rsidR="00CD4E2A" w:rsidRDefault="00CD4E2A">
      <w:pPr>
        <w:widowControl w:val="0"/>
        <w:rPr>
          <w:color w:val="000000"/>
          <w:lang w:val="lv-LV"/>
        </w:rPr>
      </w:pPr>
    </w:p>
    <w:tbl>
      <w:tblPr>
        <w:tblW w:w="0" w:type="auto"/>
        <w:tblCellMar>
          <w:left w:w="0" w:type="dxa"/>
          <w:right w:w="0" w:type="dxa"/>
        </w:tblCellMar>
        <w:tblLook w:val="04A0" w:firstRow="1" w:lastRow="0" w:firstColumn="1" w:lastColumn="0" w:noHBand="0" w:noVBand="1"/>
      </w:tblPr>
      <w:tblGrid>
        <w:gridCol w:w="4630"/>
        <w:gridCol w:w="4421"/>
      </w:tblGrid>
      <w:tr w:rsidR="00CD4E2A" w14:paraId="417D1535" w14:textId="77777777">
        <w:trPr>
          <w:trHeight w:val="20"/>
        </w:trPr>
        <w:tc>
          <w:tcPr>
            <w:tcW w:w="478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815458F" w14:textId="77777777" w:rsidR="00CD4E2A" w:rsidRPr="00FC773E" w:rsidRDefault="000A76E3">
            <w:pPr>
              <w:autoSpaceDE w:val="0"/>
              <w:autoSpaceDN w:val="0"/>
              <w:snapToGrid w:val="0"/>
              <w:rPr>
                <w:rFonts w:eastAsia="Calibri"/>
                <w:lang w:val="lv-LV" w:eastAsia="sl-SI"/>
              </w:rPr>
            </w:pPr>
            <w:r w:rsidRPr="00FC773E">
              <w:rPr>
                <w:lang w:val="lv-LV" w:eastAsia="sl-SI"/>
              </w:rPr>
              <w:t>Čekija, Danija, Estija, Suomija, Vengrija, Kroatija, Latvija, Švedija, Slovakija, Slovėnija</w:t>
            </w:r>
          </w:p>
        </w:tc>
        <w:tc>
          <w:tcPr>
            <w:tcW w:w="450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31A42B0" w14:textId="77777777" w:rsidR="00CD4E2A" w:rsidRDefault="000A76E3">
            <w:pPr>
              <w:autoSpaceDE w:val="0"/>
              <w:autoSpaceDN w:val="0"/>
              <w:snapToGrid w:val="0"/>
              <w:rPr>
                <w:rFonts w:eastAsia="Calibri"/>
                <w:lang w:eastAsia="sl-SI"/>
              </w:rPr>
            </w:pPr>
            <w:r>
              <w:rPr>
                <w:lang w:eastAsia="sl-SI"/>
              </w:rPr>
              <w:t>Betaklav</w:t>
            </w:r>
          </w:p>
        </w:tc>
      </w:tr>
      <w:tr w:rsidR="00CD4E2A" w14:paraId="2D77E3D6" w14:textId="77777777">
        <w:trPr>
          <w:trHeight w:val="20"/>
        </w:trPr>
        <w:tc>
          <w:tcPr>
            <w:tcW w:w="478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6A35FBA" w14:textId="77777777" w:rsidR="00CD4E2A" w:rsidRDefault="000A76E3">
            <w:pPr>
              <w:autoSpaceDE w:val="0"/>
              <w:autoSpaceDN w:val="0"/>
              <w:snapToGrid w:val="0"/>
              <w:rPr>
                <w:rFonts w:eastAsia="Calibri"/>
                <w:lang w:eastAsia="sl-SI"/>
              </w:rPr>
            </w:pPr>
            <w:r>
              <w:rPr>
                <w:lang w:eastAsia="sl-SI"/>
              </w:rPr>
              <w:t>Bulgarija</w:t>
            </w:r>
          </w:p>
        </w:tc>
        <w:tc>
          <w:tcPr>
            <w:tcW w:w="4501" w:type="dxa"/>
            <w:tcBorders>
              <w:top w:val="nil"/>
              <w:left w:val="nil"/>
              <w:bottom w:val="single" w:sz="8" w:space="0" w:color="auto"/>
              <w:right w:val="single" w:sz="8" w:space="0" w:color="auto"/>
            </w:tcBorders>
            <w:tcMar>
              <w:top w:w="0" w:type="dxa"/>
              <w:left w:w="108" w:type="dxa"/>
              <w:bottom w:w="0" w:type="dxa"/>
              <w:right w:w="108" w:type="dxa"/>
            </w:tcMar>
            <w:hideMark/>
          </w:tcPr>
          <w:p w14:paraId="749C5BBA" w14:textId="77777777" w:rsidR="00CD4E2A" w:rsidRDefault="000A76E3">
            <w:pPr>
              <w:autoSpaceDE w:val="0"/>
              <w:autoSpaceDN w:val="0"/>
              <w:snapToGrid w:val="0"/>
              <w:rPr>
                <w:rFonts w:eastAsia="Calibri"/>
                <w:lang w:eastAsia="sl-SI"/>
              </w:rPr>
            </w:pPr>
            <w:r>
              <w:rPr>
                <w:lang w:eastAsia="sl-SI"/>
              </w:rPr>
              <w:t>Бетаклав</w:t>
            </w:r>
          </w:p>
        </w:tc>
      </w:tr>
      <w:tr w:rsidR="00CD4E2A" w14:paraId="0E0241C2" w14:textId="77777777">
        <w:trPr>
          <w:trHeight w:val="20"/>
        </w:trPr>
        <w:tc>
          <w:tcPr>
            <w:tcW w:w="478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B6C468E" w14:textId="77777777" w:rsidR="00CD4E2A" w:rsidRDefault="000A76E3">
            <w:pPr>
              <w:autoSpaceDE w:val="0"/>
              <w:autoSpaceDN w:val="0"/>
              <w:snapToGrid w:val="0"/>
              <w:rPr>
                <w:rFonts w:eastAsia="Calibri"/>
                <w:lang w:eastAsia="sl-SI"/>
              </w:rPr>
            </w:pPr>
            <w:r>
              <w:rPr>
                <w:lang w:eastAsia="sl-SI"/>
              </w:rPr>
              <w:t>Vokietija</w:t>
            </w:r>
          </w:p>
        </w:tc>
        <w:tc>
          <w:tcPr>
            <w:tcW w:w="4501" w:type="dxa"/>
            <w:tcBorders>
              <w:top w:val="nil"/>
              <w:left w:val="nil"/>
              <w:bottom w:val="single" w:sz="8" w:space="0" w:color="auto"/>
              <w:right w:val="single" w:sz="8" w:space="0" w:color="auto"/>
            </w:tcBorders>
            <w:tcMar>
              <w:top w:w="0" w:type="dxa"/>
              <w:left w:w="108" w:type="dxa"/>
              <w:bottom w:w="0" w:type="dxa"/>
              <w:right w:w="108" w:type="dxa"/>
            </w:tcMar>
            <w:hideMark/>
          </w:tcPr>
          <w:p w14:paraId="33DBB02B" w14:textId="77777777" w:rsidR="00CD4E2A" w:rsidRDefault="000A76E3">
            <w:pPr>
              <w:autoSpaceDE w:val="0"/>
              <w:autoSpaceDN w:val="0"/>
              <w:snapToGrid w:val="0"/>
              <w:rPr>
                <w:rFonts w:eastAsia="Calibri"/>
                <w:lang w:eastAsia="sl-SI"/>
              </w:rPr>
            </w:pPr>
            <w:r>
              <w:rPr>
                <w:lang w:eastAsia="sl-SI"/>
              </w:rPr>
              <w:t>Amoxicillin/Clavulansäure TAD</w:t>
            </w:r>
          </w:p>
        </w:tc>
      </w:tr>
      <w:tr w:rsidR="00CD4E2A" w:rsidRPr="00FC773E" w14:paraId="79F8E5EF" w14:textId="77777777">
        <w:trPr>
          <w:trHeight w:val="20"/>
        </w:trPr>
        <w:tc>
          <w:tcPr>
            <w:tcW w:w="478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7A164AE" w14:textId="77777777" w:rsidR="00CD4E2A" w:rsidRDefault="000A76E3">
            <w:pPr>
              <w:autoSpaceDE w:val="0"/>
              <w:autoSpaceDN w:val="0"/>
              <w:snapToGrid w:val="0"/>
              <w:rPr>
                <w:rFonts w:eastAsia="Calibri"/>
                <w:lang w:eastAsia="sl-SI"/>
              </w:rPr>
            </w:pPr>
            <w:r>
              <w:rPr>
                <w:lang w:eastAsia="sl-SI"/>
              </w:rPr>
              <w:t>Italija</w:t>
            </w:r>
          </w:p>
        </w:tc>
        <w:tc>
          <w:tcPr>
            <w:tcW w:w="4501" w:type="dxa"/>
            <w:tcBorders>
              <w:top w:val="nil"/>
              <w:left w:val="nil"/>
              <w:bottom w:val="single" w:sz="8" w:space="0" w:color="auto"/>
              <w:right w:val="single" w:sz="8" w:space="0" w:color="auto"/>
            </w:tcBorders>
            <w:tcMar>
              <w:top w:w="0" w:type="dxa"/>
              <w:left w:w="108" w:type="dxa"/>
              <w:bottom w:w="0" w:type="dxa"/>
              <w:right w:w="108" w:type="dxa"/>
            </w:tcMar>
            <w:hideMark/>
          </w:tcPr>
          <w:p w14:paraId="55A01956" w14:textId="77777777" w:rsidR="00CD4E2A" w:rsidRPr="00FC773E" w:rsidRDefault="000A76E3">
            <w:pPr>
              <w:autoSpaceDE w:val="0"/>
              <w:autoSpaceDN w:val="0"/>
              <w:snapToGrid w:val="0"/>
              <w:rPr>
                <w:rFonts w:eastAsia="Calibri"/>
                <w:lang w:val="pt-PT" w:eastAsia="sl-SI"/>
              </w:rPr>
            </w:pPr>
            <w:r w:rsidRPr="00FC773E">
              <w:rPr>
                <w:lang w:val="pt-PT" w:eastAsia="sl-SI"/>
              </w:rPr>
              <w:t>Amoxicillina e acido clavulanico Krka</w:t>
            </w:r>
          </w:p>
        </w:tc>
      </w:tr>
      <w:tr w:rsidR="00CD4E2A" w14:paraId="297AA39E" w14:textId="77777777">
        <w:trPr>
          <w:trHeight w:val="20"/>
        </w:trPr>
        <w:tc>
          <w:tcPr>
            <w:tcW w:w="478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C99FF07" w14:textId="77777777" w:rsidR="00CD4E2A" w:rsidRDefault="000A76E3">
            <w:pPr>
              <w:autoSpaceDE w:val="0"/>
              <w:autoSpaceDN w:val="0"/>
              <w:snapToGrid w:val="0"/>
              <w:rPr>
                <w:rFonts w:eastAsia="Calibri"/>
                <w:lang w:eastAsia="sl-SI"/>
              </w:rPr>
            </w:pPr>
            <w:r>
              <w:rPr>
                <w:lang w:eastAsia="sl-SI"/>
              </w:rPr>
              <w:t>Lenkija</w:t>
            </w:r>
          </w:p>
        </w:tc>
        <w:tc>
          <w:tcPr>
            <w:tcW w:w="4501" w:type="dxa"/>
            <w:tcBorders>
              <w:top w:val="nil"/>
              <w:left w:val="nil"/>
              <w:bottom w:val="single" w:sz="8" w:space="0" w:color="auto"/>
              <w:right w:val="single" w:sz="8" w:space="0" w:color="auto"/>
            </w:tcBorders>
            <w:tcMar>
              <w:top w:w="0" w:type="dxa"/>
              <w:left w:w="108" w:type="dxa"/>
              <w:bottom w:w="0" w:type="dxa"/>
              <w:right w:w="108" w:type="dxa"/>
            </w:tcMar>
            <w:hideMark/>
          </w:tcPr>
          <w:p w14:paraId="1AD99D77" w14:textId="77777777" w:rsidR="00CD4E2A" w:rsidRDefault="000A76E3">
            <w:pPr>
              <w:autoSpaceDE w:val="0"/>
              <w:autoSpaceDN w:val="0"/>
              <w:snapToGrid w:val="0"/>
              <w:rPr>
                <w:rFonts w:eastAsia="Calibri"/>
                <w:lang w:eastAsia="sl-SI"/>
              </w:rPr>
            </w:pPr>
            <w:r>
              <w:rPr>
                <w:lang w:eastAsia="sl-SI"/>
              </w:rPr>
              <w:t>Hiconcil combi</w:t>
            </w:r>
          </w:p>
        </w:tc>
      </w:tr>
    </w:tbl>
    <w:p w14:paraId="60E39F84" w14:textId="77777777" w:rsidR="00CD4E2A" w:rsidRDefault="00CD4E2A">
      <w:pPr>
        <w:widowControl w:val="0"/>
        <w:rPr>
          <w:noProof/>
          <w:lang w:val="lv-LV"/>
        </w:rPr>
      </w:pPr>
    </w:p>
    <w:p w14:paraId="176B70DC" w14:textId="77777777" w:rsidR="00CD4E2A" w:rsidRDefault="00CD4E2A">
      <w:pPr>
        <w:widowControl w:val="0"/>
        <w:ind w:right="-2"/>
        <w:rPr>
          <w:rFonts w:eastAsia="Calibri"/>
          <w:lang w:eastAsia="lt-LT"/>
        </w:rPr>
      </w:pPr>
    </w:p>
    <w:p w14:paraId="0FD55C9A" w14:textId="5E773CD1" w:rsidR="00CD4E2A" w:rsidRDefault="000A76E3">
      <w:pPr>
        <w:widowControl w:val="0"/>
        <w:numPr>
          <w:ilvl w:val="12"/>
          <w:numId w:val="0"/>
        </w:numPr>
        <w:ind w:right="-2"/>
        <w:outlineLvl w:val="0"/>
        <w:rPr>
          <w:rFonts w:eastAsia="Calibri"/>
          <w:b/>
          <w:lang w:eastAsia="lt-LT"/>
        </w:rPr>
      </w:pPr>
      <w:r>
        <w:rPr>
          <w:rFonts w:eastAsia="Calibri"/>
          <w:b/>
          <w:bCs/>
          <w:lang w:eastAsia="lt-LT"/>
        </w:rPr>
        <w:t xml:space="preserve">Šis pakuotės </w:t>
      </w:r>
      <w:r>
        <w:rPr>
          <w:rFonts w:eastAsia="Calibri"/>
          <w:b/>
          <w:lang w:eastAsia="lt-LT"/>
        </w:rPr>
        <w:t>lapelis paskutinį kartą peržiūrėtas 2024-06-21.</w:t>
      </w:r>
    </w:p>
    <w:p w14:paraId="074E27A9" w14:textId="77777777" w:rsidR="00CD4E2A" w:rsidRDefault="00CD4E2A">
      <w:pPr>
        <w:widowControl w:val="0"/>
        <w:numPr>
          <w:ilvl w:val="12"/>
          <w:numId w:val="0"/>
        </w:numPr>
        <w:ind w:right="-2"/>
        <w:rPr>
          <w:rFonts w:eastAsia="Calibri"/>
          <w:lang w:eastAsia="lt-LT"/>
        </w:rPr>
      </w:pPr>
    </w:p>
    <w:p w14:paraId="5C543C35" w14:textId="77777777" w:rsidR="00CD4E2A" w:rsidRDefault="00CD4E2A">
      <w:pPr>
        <w:widowControl w:val="0"/>
        <w:numPr>
          <w:ilvl w:val="12"/>
          <w:numId w:val="0"/>
        </w:numPr>
        <w:ind w:right="-2"/>
        <w:rPr>
          <w:rFonts w:eastAsia="Calibri"/>
          <w:lang w:eastAsia="lt-LT"/>
        </w:rPr>
      </w:pPr>
    </w:p>
    <w:p w14:paraId="2696B7D7" w14:textId="77777777" w:rsidR="00CD4E2A" w:rsidRDefault="000A76E3">
      <w:pPr>
        <w:widowControl w:val="0"/>
        <w:numPr>
          <w:ilvl w:val="12"/>
          <w:numId w:val="0"/>
        </w:numPr>
        <w:ind w:right="-2"/>
        <w:rPr>
          <w:color w:val="0000FF"/>
          <w:u w:val="single"/>
          <w:lang w:eastAsia="lt-LT"/>
        </w:rPr>
      </w:pPr>
      <w:r>
        <w:rPr>
          <w:rFonts w:eastAsia="Calibri"/>
          <w:lang w:eastAsia="lt-LT"/>
        </w:rPr>
        <w:t xml:space="preserve">Išsami informacija apie šį vaistą pateikiama Valstybinės vaistų kontrolės tarnybos prie Lietuvos Respublikos sveikatos apsaugos ministerijos tinklalapyje </w:t>
      </w:r>
      <w:hyperlink r:id="rId14" w:history="1">
        <w:r>
          <w:rPr>
            <w:rFonts w:eastAsia="Calibri"/>
            <w:color w:val="0000FF"/>
            <w:u w:val="single"/>
            <w:lang w:eastAsia="lt-LT"/>
          </w:rPr>
          <w:t>http://www.vvkt.lt/</w:t>
        </w:r>
      </w:hyperlink>
    </w:p>
    <w:p w14:paraId="7F176CDF" w14:textId="77777777" w:rsidR="00CD4E2A" w:rsidRDefault="00CD4E2A">
      <w:pPr>
        <w:widowControl w:val="0"/>
        <w:numPr>
          <w:ilvl w:val="12"/>
          <w:numId w:val="0"/>
        </w:numPr>
        <w:ind w:right="-2"/>
        <w:rPr>
          <w:u w:val="single"/>
          <w:lang w:eastAsia="lt-LT"/>
        </w:rPr>
      </w:pPr>
    </w:p>
    <w:p w14:paraId="40B8A8F0" w14:textId="77777777" w:rsidR="00CD4E2A" w:rsidRDefault="000A76E3">
      <w:pPr>
        <w:widowControl w:val="0"/>
        <w:autoSpaceDE w:val="0"/>
        <w:autoSpaceDN w:val="0"/>
        <w:adjustRightInd w:val="0"/>
        <w:rPr>
          <w:b/>
          <w:bCs/>
          <w:color w:val="000000"/>
          <w:lang w:eastAsia="sl-SI"/>
        </w:rPr>
      </w:pPr>
      <w:r>
        <w:rPr>
          <w:b/>
          <w:bCs/>
          <w:color w:val="000000"/>
          <w:lang w:eastAsia="sl-SI"/>
        </w:rPr>
        <w:t>Patarimai ir medicininis švietimas</w:t>
      </w:r>
    </w:p>
    <w:p w14:paraId="0735D7D5" w14:textId="77777777" w:rsidR="00CD4E2A" w:rsidRDefault="000A76E3">
      <w:pPr>
        <w:widowControl w:val="0"/>
        <w:autoSpaceDE w:val="0"/>
        <w:autoSpaceDN w:val="0"/>
        <w:adjustRightInd w:val="0"/>
        <w:rPr>
          <w:color w:val="000000"/>
          <w:lang w:eastAsia="sl-SI"/>
        </w:rPr>
      </w:pPr>
      <w:r>
        <w:rPr>
          <w:color w:val="000000"/>
          <w:lang w:eastAsia="sl-SI"/>
        </w:rPr>
        <w:t>Antibiotikai vartojami bakterijų sukeltoms infekcinėms ligoms gydyti. Virusų sukeltų infekcinių ligų gydymas antibiotikais yra neveiksmingas.</w:t>
      </w:r>
    </w:p>
    <w:p w14:paraId="37A5B549" w14:textId="77777777" w:rsidR="00CD4E2A" w:rsidRDefault="00CD4E2A">
      <w:pPr>
        <w:widowControl w:val="0"/>
        <w:autoSpaceDE w:val="0"/>
        <w:autoSpaceDN w:val="0"/>
        <w:adjustRightInd w:val="0"/>
        <w:rPr>
          <w:color w:val="000000"/>
          <w:lang w:eastAsia="sl-SI"/>
        </w:rPr>
      </w:pPr>
    </w:p>
    <w:p w14:paraId="6B28801E" w14:textId="77777777" w:rsidR="00CD4E2A" w:rsidRDefault="000A76E3">
      <w:pPr>
        <w:widowControl w:val="0"/>
        <w:autoSpaceDE w:val="0"/>
        <w:autoSpaceDN w:val="0"/>
        <w:adjustRightInd w:val="0"/>
        <w:rPr>
          <w:color w:val="000000"/>
          <w:lang w:eastAsia="sl-SI"/>
        </w:rPr>
      </w:pPr>
      <w:r>
        <w:rPr>
          <w:color w:val="000000"/>
          <w:lang w:eastAsia="sl-SI"/>
        </w:rPr>
        <w:t xml:space="preserve">Kartais bakterijų sukeltos infekcinės ligos nereaguoja į gydymą antibiotikais. Viena iš dažniausių to </w:t>
      </w:r>
      <w:r>
        <w:rPr>
          <w:color w:val="000000"/>
          <w:lang w:eastAsia="sl-SI"/>
        </w:rPr>
        <w:lastRenderedPageBreak/>
        <w:t>priežasčių yra infekcinę ligą sukėlusių bakterijų atsparumas vartojamiems antibiotikams. Tai reiškia, kad bakterijos išlieka gyvos ir net dauginasi nepaisant antibiotikų vartojimo.</w:t>
      </w:r>
    </w:p>
    <w:p w14:paraId="0BC7ED7F" w14:textId="77777777" w:rsidR="00CD4E2A" w:rsidRDefault="00CD4E2A">
      <w:pPr>
        <w:widowControl w:val="0"/>
        <w:autoSpaceDE w:val="0"/>
        <w:autoSpaceDN w:val="0"/>
        <w:adjustRightInd w:val="0"/>
        <w:rPr>
          <w:color w:val="000000"/>
          <w:lang w:eastAsia="sl-SI"/>
        </w:rPr>
      </w:pPr>
    </w:p>
    <w:p w14:paraId="0FEED883" w14:textId="77777777" w:rsidR="00CD4E2A" w:rsidRPr="00FC773E" w:rsidRDefault="000A76E3">
      <w:pPr>
        <w:widowControl w:val="0"/>
        <w:autoSpaceDE w:val="0"/>
        <w:autoSpaceDN w:val="0"/>
        <w:adjustRightInd w:val="0"/>
        <w:rPr>
          <w:color w:val="000000"/>
          <w:lang w:val="pt-PT" w:eastAsia="sl-SI"/>
        </w:rPr>
      </w:pPr>
      <w:r w:rsidRPr="00FC773E">
        <w:rPr>
          <w:color w:val="000000"/>
          <w:lang w:val="pt-PT" w:eastAsia="sl-SI"/>
        </w:rPr>
        <w:t>Bakterijos gali tapti atsparios antibiotikų poveikiui dėl daugelio priežasčių. Atidus antibiotikų vartojimas gali padėti sumažinti tikimybę, kad bakterija taps jiems atspari.</w:t>
      </w:r>
    </w:p>
    <w:p w14:paraId="58F4D5FB" w14:textId="77777777" w:rsidR="00CD4E2A" w:rsidRPr="00FC773E" w:rsidRDefault="00CD4E2A">
      <w:pPr>
        <w:widowControl w:val="0"/>
        <w:autoSpaceDE w:val="0"/>
        <w:autoSpaceDN w:val="0"/>
        <w:adjustRightInd w:val="0"/>
        <w:rPr>
          <w:color w:val="000000"/>
          <w:lang w:val="pt-PT" w:eastAsia="sl-SI"/>
        </w:rPr>
      </w:pPr>
    </w:p>
    <w:p w14:paraId="43C1E775" w14:textId="77777777" w:rsidR="00CD4E2A" w:rsidRPr="00FC773E" w:rsidRDefault="000A76E3">
      <w:pPr>
        <w:widowControl w:val="0"/>
        <w:autoSpaceDE w:val="0"/>
        <w:autoSpaceDN w:val="0"/>
        <w:adjustRightInd w:val="0"/>
        <w:rPr>
          <w:color w:val="000000"/>
          <w:lang w:val="pt-PT" w:eastAsia="sl-SI"/>
        </w:rPr>
      </w:pPr>
      <w:r w:rsidRPr="00FC773E">
        <w:rPr>
          <w:color w:val="000000"/>
          <w:lang w:val="pt-PT" w:eastAsia="sl-SI"/>
        </w:rPr>
        <w:t>Kai gydytojas skiria gydymą antibiotikais, jis būna skirtas tik Jūsų esamai ligai gydyti. Jei atkreipsite dėmesį į toliau pateikiamus patarimus, tai padės neleisti atsirasti atsparioms bakterijoms, dėl kurių antibiotikai gali tapti neveiksmingi.</w:t>
      </w:r>
    </w:p>
    <w:p w14:paraId="00D95537" w14:textId="77777777" w:rsidR="00CD4E2A" w:rsidRPr="00FC773E" w:rsidRDefault="00CD4E2A">
      <w:pPr>
        <w:widowControl w:val="0"/>
        <w:autoSpaceDE w:val="0"/>
        <w:autoSpaceDN w:val="0"/>
        <w:adjustRightInd w:val="0"/>
        <w:rPr>
          <w:color w:val="000000"/>
          <w:lang w:val="pt-PT" w:eastAsia="sl-SI"/>
        </w:rPr>
      </w:pPr>
    </w:p>
    <w:p w14:paraId="2CA6CD10" w14:textId="77777777" w:rsidR="00CD4E2A" w:rsidRPr="00FC773E" w:rsidRDefault="000A76E3">
      <w:pPr>
        <w:widowControl w:val="0"/>
        <w:autoSpaceDE w:val="0"/>
        <w:autoSpaceDN w:val="0"/>
        <w:adjustRightInd w:val="0"/>
        <w:ind w:left="560" w:hanging="560"/>
        <w:rPr>
          <w:color w:val="000000"/>
          <w:lang w:val="pt-PT" w:eastAsia="sl-SI"/>
        </w:rPr>
      </w:pPr>
      <w:r w:rsidRPr="00FC773E">
        <w:rPr>
          <w:color w:val="000000"/>
          <w:lang w:val="pt-PT" w:eastAsia="sl-SI"/>
        </w:rPr>
        <w:t>1.</w:t>
      </w:r>
      <w:r w:rsidRPr="00FC773E">
        <w:rPr>
          <w:color w:val="000000"/>
          <w:lang w:val="pt-PT" w:eastAsia="sl-SI"/>
        </w:rPr>
        <w:tab/>
        <w:t>Labai svarbu, kad reikiamu laiku ir reikiamą dienų skaičių vartotumėte reikiamą antibiotiko dozę. Jei abejojate, pasitarkite su gydytoju arba vaistininku.</w:t>
      </w:r>
    </w:p>
    <w:p w14:paraId="1615AD7E" w14:textId="77777777" w:rsidR="00CD4E2A" w:rsidRPr="00FC773E" w:rsidRDefault="000A76E3">
      <w:pPr>
        <w:widowControl w:val="0"/>
        <w:autoSpaceDE w:val="0"/>
        <w:autoSpaceDN w:val="0"/>
        <w:adjustRightInd w:val="0"/>
        <w:ind w:left="560" w:hanging="560"/>
        <w:rPr>
          <w:color w:val="000000"/>
          <w:lang w:val="pt-PT" w:eastAsia="sl-SI"/>
        </w:rPr>
      </w:pPr>
      <w:r w:rsidRPr="00FC773E">
        <w:rPr>
          <w:color w:val="000000"/>
          <w:lang w:val="pt-PT" w:eastAsia="sl-SI"/>
        </w:rPr>
        <w:t>2.</w:t>
      </w:r>
      <w:r w:rsidRPr="00FC773E">
        <w:rPr>
          <w:color w:val="000000"/>
          <w:lang w:val="pt-PT" w:eastAsia="sl-SI"/>
        </w:rPr>
        <w:tab/>
        <w:t>Antibiotikų vartokite tik tuo atveju, jei jų buvo skirta specifiškai Jums, ir tik nuo tos infekcinės ligos, nuo kurios jų buvo skirta.</w:t>
      </w:r>
    </w:p>
    <w:p w14:paraId="58AD6F1C" w14:textId="77777777" w:rsidR="00CD4E2A" w:rsidRPr="00FC773E" w:rsidRDefault="000A76E3">
      <w:pPr>
        <w:widowControl w:val="0"/>
        <w:autoSpaceDE w:val="0"/>
        <w:autoSpaceDN w:val="0"/>
        <w:adjustRightInd w:val="0"/>
        <w:ind w:left="560" w:hanging="560"/>
        <w:rPr>
          <w:color w:val="000000"/>
          <w:lang w:val="pt-PT" w:eastAsia="sl-SI"/>
        </w:rPr>
      </w:pPr>
      <w:r w:rsidRPr="00FC773E">
        <w:rPr>
          <w:color w:val="000000"/>
          <w:lang w:val="pt-PT" w:eastAsia="sl-SI"/>
        </w:rPr>
        <w:t>3.</w:t>
      </w:r>
      <w:r w:rsidRPr="00FC773E">
        <w:rPr>
          <w:color w:val="000000"/>
          <w:lang w:val="pt-PT" w:eastAsia="sl-SI"/>
        </w:rPr>
        <w:tab/>
        <w:t>Nevartokite kitiems žmonėms skirtų antibiotikų, net jei jie serga infekcine liga, panašia į tą, kuria sergate Jūs.</w:t>
      </w:r>
    </w:p>
    <w:p w14:paraId="108C6D70" w14:textId="77777777" w:rsidR="00CD4E2A" w:rsidRPr="00FC773E" w:rsidRDefault="000A76E3">
      <w:pPr>
        <w:widowControl w:val="0"/>
        <w:autoSpaceDE w:val="0"/>
        <w:autoSpaceDN w:val="0"/>
        <w:adjustRightInd w:val="0"/>
        <w:ind w:left="560" w:hanging="560"/>
        <w:rPr>
          <w:color w:val="000000"/>
          <w:lang w:val="pt-PT" w:eastAsia="sl-SI"/>
        </w:rPr>
      </w:pPr>
      <w:r w:rsidRPr="00FC773E">
        <w:rPr>
          <w:color w:val="000000"/>
          <w:lang w:val="pt-PT" w:eastAsia="sl-SI"/>
        </w:rPr>
        <w:t>4.</w:t>
      </w:r>
      <w:r w:rsidRPr="00FC773E">
        <w:rPr>
          <w:color w:val="000000"/>
          <w:lang w:val="pt-PT" w:eastAsia="sl-SI"/>
        </w:rPr>
        <w:tab/>
        <w:t>Neduokite Jums skirtų antibiotikų kitiems žmonėms.</w:t>
      </w:r>
    </w:p>
    <w:p w14:paraId="764F1ED3" w14:textId="77777777" w:rsidR="00CD4E2A" w:rsidRPr="00FC773E" w:rsidRDefault="000A76E3">
      <w:pPr>
        <w:widowControl w:val="0"/>
        <w:autoSpaceDE w:val="0"/>
        <w:autoSpaceDN w:val="0"/>
        <w:adjustRightInd w:val="0"/>
        <w:ind w:left="560" w:hanging="560"/>
        <w:rPr>
          <w:lang w:val="pt-PT" w:eastAsia="sl-SI"/>
        </w:rPr>
      </w:pPr>
      <w:r w:rsidRPr="00FC773E">
        <w:rPr>
          <w:lang w:val="pt-PT" w:eastAsia="sl-SI"/>
        </w:rPr>
        <w:t>5.</w:t>
      </w:r>
      <w:r w:rsidRPr="00FC773E">
        <w:rPr>
          <w:lang w:val="pt-PT" w:eastAsia="sl-SI"/>
        </w:rPr>
        <w:tab/>
        <w:t>Jei baigus gydymo kursą Jums liko antibiotikų, likutį grąžinkite į vaistinę, kad jie būtų tinkamai sunaikinti.</w:t>
      </w:r>
    </w:p>
    <w:p w14:paraId="545E8D3F" w14:textId="77777777" w:rsidR="00CD4E2A" w:rsidRPr="00FC773E" w:rsidRDefault="00CD4E2A">
      <w:pPr>
        <w:rPr>
          <w:lang w:val="pt-PT"/>
        </w:rPr>
      </w:pPr>
    </w:p>
    <w:p w14:paraId="4A5D88D2" w14:textId="77777777" w:rsidR="00CD4E2A" w:rsidRPr="00FC773E" w:rsidRDefault="00CD4E2A">
      <w:pPr>
        <w:rPr>
          <w:lang w:val="pt-PT"/>
        </w:rPr>
      </w:pPr>
    </w:p>
    <w:sectPr w:rsidR="00CD4E2A" w:rsidRPr="00FC773E">
      <w:headerReference w:type="even" r:id="rId15"/>
      <w:headerReference w:type="default" r:id="rId16"/>
      <w:footerReference w:type="even" r:id="rId17"/>
      <w:footerReference w:type="default" r:id="rId18"/>
      <w:headerReference w:type="first" r:id="rId19"/>
      <w:footerReference w:type="first" r:id="rId20"/>
      <w:endnotePr>
        <w:numFmt w:val="decimal"/>
      </w:endnotePr>
      <w:pgSz w:w="11907" w:h="16840" w:code="9"/>
      <w:pgMar w:top="1134" w:right="1418" w:bottom="1134" w:left="1418" w:header="737" w:footer="737"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FBF1EC" w14:textId="77777777" w:rsidR="00CD4E2A" w:rsidRDefault="000A76E3">
      <w:pPr>
        <w:spacing w:line="240" w:lineRule="auto"/>
      </w:pPr>
      <w:r>
        <w:separator/>
      </w:r>
    </w:p>
  </w:endnote>
  <w:endnote w:type="continuationSeparator" w:id="0">
    <w:p w14:paraId="62548FA9" w14:textId="77777777" w:rsidR="00CD4E2A" w:rsidRDefault="000A76E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 w:name="Arial Narrow">
    <w:panose1 w:val="020B0606020202030204"/>
    <w:charset w:val="BA"/>
    <w:family w:val="swiss"/>
    <w:pitch w:val="variable"/>
    <w:sig w:usb0="00000287" w:usb1="00000800" w:usb2="00000000" w:usb3="00000000" w:csb0="0000009F" w:csb1="00000000"/>
  </w:font>
  <w:font w:name="TimesNewRoman">
    <w:altName w:val="Times New Roman"/>
    <w:panose1 w:val="00000000000000000000"/>
    <w:charset w:val="80"/>
    <w:family w:val="auto"/>
    <w:notTrueType/>
    <w:pitch w:val="default"/>
    <w:sig w:usb0="00000005" w:usb1="08070000" w:usb2="00000010" w:usb3="00000000" w:csb0="00020002"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6291E4" w14:textId="77777777" w:rsidR="00CD4E2A" w:rsidRDefault="00CD4E2A">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C77651" w14:textId="263FAB01" w:rsidR="00CD4E2A" w:rsidRDefault="000A76E3">
    <w:pPr>
      <w:pStyle w:val="Porat"/>
      <w:tabs>
        <w:tab w:val="right" w:pos="8931"/>
      </w:tabs>
      <w:ind w:right="96"/>
      <w:jc w:val="center"/>
    </w:pPr>
    <w:r>
      <w:fldChar w:fldCharType="begin"/>
    </w:r>
    <w:r>
      <w:instrText xml:space="preserve"> EQ </w:instrText>
    </w:r>
    <w:r>
      <w:fldChar w:fldCharType="end"/>
    </w:r>
    <w:r>
      <w:rPr>
        <w:rStyle w:val="Puslapionumeris"/>
        <w:rFonts w:cs="Arial"/>
      </w:rPr>
      <w:fldChar w:fldCharType="begin"/>
    </w:r>
    <w:r>
      <w:rPr>
        <w:rStyle w:val="Puslapionumeris"/>
        <w:rFonts w:cs="Arial"/>
      </w:rPr>
      <w:instrText xml:space="preserve">PAGE  </w:instrText>
    </w:r>
    <w:r>
      <w:rPr>
        <w:rStyle w:val="Puslapionumeris"/>
        <w:rFonts w:cs="Arial"/>
      </w:rPr>
      <w:fldChar w:fldCharType="separate"/>
    </w:r>
    <w:r w:rsidR="004441D4">
      <w:rPr>
        <w:rStyle w:val="Puslapionumeris"/>
        <w:rFonts w:cs="Arial"/>
      </w:rPr>
      <w:t>15</w:t>
    </w:r>
    <w:r>
      <w:rPr>
        <w:rStyle w:val="Puslapionumeris"/>
        <w:rFonts w:cs="Arial"/>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4F223C" w14:textId="77777777" w:rsidR="00CD4E2A" w:rsidRDefault="000A76E3">
    <w:pPr>
      <w:pStyle w:val="Porat"/>
      <w:tabs>
        <w:tab w:val="right" w:pos="8931"/>
      </w:tabs>
      <w:ind w:right="96"/>
      <w:jc w:val="center"/>
      <w:rPr>
        <w:rFonts w:ascii="Times New Roman" w:hAnsi="Times New Roman"/>
        <w:sz w:val="18"/>
        <w:szCs w:val="18"/>
      </w:rPr>
    </w:pPr>
    <w:r>
      <w:fldChar w:fldCharType="begin"/>
    </w:r>
    <w:r>
      <w:instrText xml:space="preserve"> EQ </w:instrTex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56BF74" w14:textId="77777777" w:rsidR="00CD4E2A" w:rsidRDefault="000A76E3">
      <w:pPr>
        <w:spacing w:line="240" w:lineRule="auto"/>
      </w:pPr>
      <w:r>
        <w:separator/>
      </w:r>
    </w:p>
  </w:footnote>
  <w:footnote w:type="continuationSeparator" w:id="0">
    <w:p w14:paraId="037D6C07" w14:textId="77777777" w:rsidR="00CD4E2A" w:rsidRDefault="000A76E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62A66A" w14:textId="77777777" w:rsidR="00CD4E2A" w:rsidRDefault="00CD4E2A">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26AB0A" w14:textId="77777777" w:rsidR="00CD4E2A" w:rsidRDefault="00CD4E2A">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CF3B47" w14:textId="77777777" w:rsidR="00CD4E2A" w:rsidRDefault="00CD4E2A">
    <w:pPr>
      <w:pStyle w:val="Antrats"/>
      <w:rPr>
        <w:rFonts w:ascii="Times New Roman" w:hAnsi="Times New Roman"/>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900ED"/>
    <w:multiLevelType w:val="hybridMultilevel"/>
    <w:tmpl w:val="3D08C984"/>
    <w:lvl w:ilvl="0" w:tplc="E752CC1E">
      <w:start w:val="1"/>
      <w:numFmt w:val="bullet"/>
      <w:lvlText w:val=""/>
      <w:lvlJc w:val="left"/>
      <w:pPr>
        <w:tabs>
          <w:tab w:val="num" w:pos="360"/>
        </w:tabs>
        <w:ind w:left="360" w:hanging="360"/>
      </w:pPr>
      <w:rPr>
        <w:rFonts w:ascii="Symbol" w:hAnsi="Symbol" w:hint="default"/>
      </w:rPr>
    </w:lvl>
    <w:lvl w:ilvl="1" w:tplc="57503432" w:tentative="1">
      <w:start w:val="1"/>
      <w:numFmt w:val="bullet"/>
      <w:lvlText w:val="o"/>
      <w:lvlJc w:val="left"/>
      <w:pPr>
        <w:tabs>
          <w:tab w:val="num" w:pos="1080"/>
        </w:tabs>
        <w:ind w:left="1080" w:hanging="360"/>
      </w:pPr>
      <w:rPr>
        <w:rFonts w:ascii="Courier New" w:hAnsi="Courier New" w:cs="Courier New" w:hint="default"/>
      </w:rPr>
    </w:lvl>
    <w:lvl w:ilvl="2" w:tplc="ABE89012" w:tentative="1">
      <w:start w:val="1"/>
      <w:numFmt w:val="bullet"/>
      <w:lvlText w:val=""/>
      <w:lvlJc w:val="left"/>
      <w:pPr>
        <w:tabs>
          <w:tab w:val="num" w:pos="1800"/>
        </w:tabs>
        <w:ind w:left="1800" w:hanging="360"/>
      </w:pPr>
      <w:rPr>
        <w:rFonts w:ascii="Wingdings" w:hAnsi="Wingdings" w:hint="default"/>
      </w:rPr>
    </w:lvl>
    <w:lvl w:ilvl="3" w:tplc="754C4518" w:tentative="1">
      <w:start w:val="1"/>
      <w:numFmt w:val="bullet"/>
      <w:lvlText w:val=""/>
      <w:lvlJc w:val="left"/>
      <w:pPr>
        <w:tabs>
          <w:tab w:val="num" w:pos="2520"/>
        </w:tabs>
        <w:ind w:left="2520" w:hanging="360"/>
      </w:pPr>
      <w:rPr>
        <w:rFonts w:ascii="Symbol" w:hAnsi="Symbol" w:hint="default"/>
      </w:rPr>
    </w:lvl>
    <w:lvl w:ilvl="4" w:tplc="1BCC9FF4" w:tentative="1">
      <w:start w:val="1"/>
      <w:numFmt w:val="bullet"/>
      <w:lvlText w:val="o"/>
      <w:lvlJc w:val="left"/>
      <w:pPr>
        <w:tabs>
          <w:tab w:val="num" w:pos="3240"/>
        </w:tabs>
        <w:ind w:left="3240" w:hanging="360"/>
      </w:pPr>
      <w:rPr>
        <w:rFonts w:ascii="Courier New" w:hAnsi="Courier New" w:cs="Courier New" w:hint="default"/>
      </w:rPr>
    </w:lvl>
    <w:lvl w:ilvl="5" w:tplc="F8FA5298" w:tentative="1">
      <w:start w:val="1"/>
      <w:numFmt w:val="bullet"/>
      <w:lvlText w:val=""/>
      <w:lvlJc w:val="left"/>
      <w:pPr>
        <w:tabs>
          <w:tab w:val="num" w:pos="3960"/>
        </w:tabs>
        <w:ind w:left="3960" w:hanging="360"/>
      </w:pPr>
      <w:rPr>
        <w:rFonts w:ascii="Wingdings" w:hAnsi="Wingdings" w:hint="default"/>
      </w:rPr>
    </w:lvl>
    <w:lvl w:ilvl="6" w:tplc="108C322C" w:tentative="1">
      <w:start w:val="1"/>
      <w:numFmt w:val="bullet"/>
      <w:lvlText w:val=""/>
      <w:lvlJc w:val="left"/>
      <w:pPr>
        <w:tabs>
          <w:tab w:val="num" w:pos="4680"/>
        </w:tabs>
        <w:ind w:left="4680" w:hanging="360"/>
      </w:pPr>
      <w:rPr>
        <w:rFonts w:ascii="Symbol" w:hAnsi="Symbol" w:hint="default"/>
      </w:rPr>
    </w:lvl>
    <w:lvl w:ilvl="7" w:tplc="31C00D9A" w:tentative="1">
      <w:start w:val="1"/>
      <w:numFmt w:val="bullet"/>
      <w:lvlText w:val="o"/>
      <w:lvlJc w:val="left"/>
      <w:pPr>
        <w:tabs>
          <w:tab w:val="num" w:pos="5400"/>
        </w:tabs>
        <w:ind w:left="5400" w:hanging="360"/>
      </w:pPr>
      <w:rPr>
        <w:rFonts w:ascii="Courier New" w:hAnsi="Courier New" w:cs="Courier New" w:hint="default"/>
      </w:rPr>
    </w:lvl>
    <w:lvl w:ilvl="8" w:tplc="15D4D9FC"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13628EC"/>
    <w:multiLevelType w:val="hybridMultilevel"/>
    <w:tmpl w:val="3A925AB0"/>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025D4821"/>
    <w:multiLevelType w:val="hybridMultilevel"/>
    <w:tmpl w:val="B2C6F2B4"/>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02A804BA"/>
    <w:multiLevelType w:val="hybridMultilevel"/>
    <w:tmpl w:val="267A66A0"/>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04590322"/>
    <w:multiLevelType w:val="singleLevel"/>
    <w:tmpl w:val="A8F43FF2"/>
    <w:lvl w:ilvl="0">
      <w:start w:val="1"/>
      <w:numFmt w:val="decimal"/>
      <w:lvlText w:val="Figure: %1. "/>
      <w:lvlJc w:val="left"/>
      <w:pPr>
        <w:tabs>
          <w:tab w:val="num" w:pos="1080"/>
        </w:tabs>
        <w:ind w:left="360" w:hanging="360"/>
      </w:pPr>
    </w:lvl>
  </w:abstractNum>
  <w:abstractNum w:abstractNumId="6" w15:restartNumberingAfterBreak="0">
    <w:nsid w:val="09C44CC1"/>
    <w:multiLevelType w:val="hybridMultilevel"/>
    <w:tmpl w:val="7FF2C56E"/>
    <w:lvl w:ilvl="0" w:tplc="DC46E300">
      <w:start w:val="1"/>
      <w:numFmt w:val="bullet"/>
      <w:lvlText w:val=""/>
      <w:lvlJc w:val="left"/>
      <w:pPr>
        <w:tabs>
          <w:tab w:val="num" w:pos="720"/>
        </w:tabs>
        <w:ind w:left="720" w:hanging="360"/>
      </w:pPr>
      <w:rPr>
        <w:rFonts w:ascii="Symbol" w:hAnsi="Symbol" w:hint="default"/>
      </w:rPr>
    </w:lvl>
    <w:lvl w:ilvl="1" w:tplc="24646B90" w:tentative="1">
      <w:start w:val="1"/>
      <w:numFmt w:val="bullet"/>
      <w:lvlText w:val="o"/>
      <w:lvlJc w:val="left"/>
      <w:pPr>
        <w:tabs>
          <w:tab w:val="num" w:pos="1440"/>
        </w:tabs>
        <w:ind w:left="1440" w:hanging="360"/>
      </w:pPr>
      <w:rPr>
        <w:rFonts w:ascii="Courier New" w:hAnsi="Courier New" w:cs="Courier New" w:hint="default"/>
      </w:rPr>
    </w:lvl>
    <w:lvl w:ilvl="2" w:tplc="0D8C3330" w:tentative="1">
      <w:start w:val="1"/>
      <w:numFmt w:val="bullet"/>
      <w:lvlText w:val=""/>
      <w:lvlJc w:val="left"/>
      <w:pPr>
        <w:tabs>
          <w:tab w:val="num" w:pos="2160"/>
        </w:tabs>
        <w:ind w:left="2160" w:hanging="360"/>
      </w:pPr>
      <w:rPr>
        <w:rFonts w:ascii="Wingdings" w:hAnsi="Wingdings" w:hint="default"/>
      </w:rPr>
    </w:lvl>
    <w:lvl w:ilvl="3" w:tplc="28BC1490" w:tentative="1">
      <w:start w:val="1"/>
      <w:numFmt w:val="bullet"/>
      <w:lvlText w:val=""/>
      <w:lvlJc w:val="left"/>
      <w:pPr>
        <w:tabs>
          <w:tab w:val="num" w:pos="2880"/>
        </w:tabs>
        <w:ind w:left="2880" w:hanging="360"/>
      </w:pPr>
      <w:rPr>
        <w:rFonts w:ascii="Symbol" w:hAnsi="Symbol" w:hint="default"/>
      </w:rPr>
    </w:lvl>
    <w:lvl w:ilvl="4" w:tplc="2948105A" w:tentative="1">
      <w:start w:val="1"/>
      <w:numFmt w:val="bullet"/>
      <w:lvlText w:val="o"/>
      <w:lvlJc w:val="left"/>
      <w:pPr>
        <w:tabs>
          <w:tab w:val="num" w:pos="3600"/>
        </w:tabs>
        <w:ind w:left="3600" w:hanging="360"/>
      </w:pPr>
      <w:rPr>
        <w:rFonts w:ascii="Courier New" w:hAnsi="Courier New" w:cs="Courier New" w:hint="default"/>
      </w:rPr>
    </w:lvl>
    <w:lvl w:ilvl="5" w:tplc="9B627F14" w:tentative="1">
      <w:start w:val="1"/>
      <w:numFmt w:val="bullet"/>
      <w:lvlText w:val=""/>
      <w:lvlJc w:val="left"/>
      <w:pPr>
        <w:tabs>
          <w:tab w:val="num" w:pos="4320"/>
        </w:tabs>
        <w:ind w:left="4320" w:hanging="360"/>
      </w:pPr>
      <w:rPr>
        <w:rFonts w:ascii="Wingdings" w:hAnsi="Wingdings" w:hint="default"/>
      </w:rPr>
    </w:lvl>
    <w:lvl w:ilvl="6" w:tplc="C08074C2" w:tentative="1">
      <w:start w:val="1"/>
      <w:numFmt w:val="bullet"/>
      <w:lvlText w:val=""/>
      <w:lvlJc w:val="left"/>
      <w:pPr>
        <w:tabs>
          <w:tab w:val="num" w:pos="5040"/>
        </w:tabs>
        <w:ind w:left="5040" w:hanging="360"/>
      </w:pPr>
      <w:rPr>
        <w:rFonts w:ascii="Symbol" w:hAnsi="Symbol" w:hint="default"/>
      </w:rPr>
    </w:lvl>
    <w:lvl w:ilvl="7" w:tplc="B1163768" w:tentative="1">
      <w:start w:val="1"/>
      <w:numFmt w:val="bullet"/>
      <w:lvlText w:val="o"/>
      <w:lvlJc w:val="left"/>
      <w:pPr>
        <w:tabs>
          <w:tab w:val="num" w:pos="5760"/>
        </w:tabs>
        <w:ind w:left="5760" w:hanging="360"/>
      </w:pPr>
      <w:rPr>
        <w:rFonts w:ascii="Courier New" w:hAnsi="Courier New" w:cs="Courier New" w:hint="default"/>
      </w:rPr>
    </w:lvl>
    <w:lvl w:ilvl="8" w:tplc="F7D8D780"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C914CC1"/>
    <w:multiLevelType w:val="hybridMultilevel"/>
    <w:tmpl w:val="BFDAAB48"/>
    <w:lvl w:ilvl="0" w:tplc="FFFFFFFF">
      <w:start w:val="1"/>
      <w:numFmt w:val="bullet"/>
      <w:lvlText w:val="-"/>
      <w:lvlJc w:val="left"/>
      <w:pPr>
        <w:ind w:left="720" w:hanging="360"/>
      </w:p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1216093D"/>
    <w:multiLevelType w:val="hybridMultilevel"/>
    <w:tmpl w:val="1C181614"/>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9" w15:restartNumberingAfterBreak="0">
    <w:nsid w:val="1AF13F90"/>
    <w:multiLevelType w:val="hybridMultilevel"/>
    <w:tmpl w:val="4F48EA14"/>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1E097F37"/>
    <w:multiLevelType w:val="hybridMultilevel"/>
    <w:tmpl w:val="4D5C189C"/>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204E76AF"/>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2" w15:restartNumberingAfterBreak="0">
    <w:nsid w:val="26385A42"/>
    <w:multiLevelType w:val="hybridMultilevel"/>
    <w:tmpl w:val="C2D4D3B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26CB7C4E"/>
    <w:multiLevelType w:val="hybridMultilevel"/>
    <w:tmpl w:val="2ED048D4"/>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27F21889"/>
    <w:multiLevelType w:val="hybridMultilevel"/>
    <w:tmpl w:val="E41A5780"/>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5" w15:restartNumberingAfterBreak="0">
    <w:nsid w:val="2B476DA9"/>
    <w:multiLevelType w:val="hybridMultilevel"/>
    <w:tmpl w:val="6010BDA4"/>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2B575FF9"/>
    <w:multiLevelType w:val="hybridMultilevel"/>
    <w:tmpl w:val="3A788864"/>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2E135BD9"/>
    <w:multiLevelType w:val="hybridMultilevel"/>
    <w:tmpl w:val="DAD6C0E0"/>
    <w:lvl w:ilvl="0" w:tplc="78D61154">
      <w:start w:val="1"/>
      <w:numFmt w:val="bullet"/>
      <w:lvlText w:val=""/>
      <w:lvlJc w:val="left"/>
      <w:pPr>
        <w:tabs>
          <w:tab w:val="num" w:pos="397"/>
        </w:tabs>
        <w:ind w:left="397" w:hanging="397"/>
      </w:pPr>
      <w:rPr>
        <w:rFonts w:ascii="Symbol" w:hAnsi="Symbol" w:hint="default"/>
      </w:rPr>
    </w:lvl>
    <w:lvl w:ilvl="1" w:tplc="456EE5D0" w:tentative="1">
      <w:start w:val="1"/>
      <w:numFmt w:val="bullet"/>
      <w:lvlText w:val="o"/>
      <w:lvlJc w:val="left"/>
      <w:pPr>
        <w:tabs>
          <w:tab w:val="num" w:pos="1440"/>
        </w:tabs>
        <w:ind w:left="1440" w:hanging="360"/>
      </w:pPr>
      <w:rPr>
        <w:rFonts w:ascii="Courier New" w:hAnsi="Courier New" w:cs="Courier New" w:hint="default"/>
      </w:rPr>
    </w:lvl>
    <w:lvl w:ilvl="2" w:tplc="FDDEE800" w:tentative="1">
      <w:start w:val="1"/>
      <w:numFmt w:val="bullet"/>
      <w:lvlText w:val=""/>
      <w:lvlJc w:val="left"/>
      <w:pPr>
        <w:tabs>
          <w:tab w:val="num" w:pos="2160"/>
        </w:tabs>
        <w:ind w:left="2160" w:hanging="360"/>
      </w:pPr>
      <w:rPr>
        <w:rFonts w:ascii="Wingdings" w:hAnsi="Wingdings" w:hint="default"/>
      </w:rPr>
    </w:lvl>
    <w:lvl w:ilvl="3" w:tplc="1040AAE8" w:tentative="1">
      <w:start w:val="1"/>
      <w:numFmt w:val="bullet"/>
      <w:lvlText w:val=""/>
      <w:lvlJc w:val="left"/>
      <w:pPr>
        <w:tabs>
          <w:tab w:val="num" w:pos="2880"/>
        </w:tabs>
        <w:ind w:left="2880" w:hanging="360"/>
      </w:pPr>
      <w:rPr>
        <w:rFonts w:ascii="Symbol" w:hAnsi="Symbol" w:hint="default"/>
      </w:rPr>
    </w:lvl>
    <w:lvl w:ilvl="4" w:tplc="11D4554A" w:tentative="1">
      <w:start w:val="1"/>
      <w:numFmt w:val="bullet"/>
      <w:lvlText w:val="o"/>
      <w:lvlJc w:val="left"/>
      <w:pPr>
        <w:tabs>
          <w:tab w:val="num" w:pos="3600"/>
        </w:tabs>
        <w:ind w:left="3600" w:hanging="360"/>
      </w:pPr>
      <w:rPr>
        <w:rFonts w:ascii="Courier New" w:hAnsi="Courier New" w:cs="Courier New" w:hint="default"/>
      </w:rPr>
    </w:lvl>
    <w:lvl w:ilvl="5" w:tplc="552C1100" w:tentative="1">
      <w:start w:val="1"/>
      <w:numFmt w:val="bullet"/>
      <w:lvlText w:val=""/>
      <w:lvlJc w:val="left"/>
      <w:pPr>
        <w:tabs>
          <w:tab w:val="num" w:pos="4320"/>
        </w:tabs>
        <w:ind w:left="4320" w:hanging="360"/>
      </w:pPr>
      <w:rPr>
        <w:rFonts w:ascii="Wingdings" w:hAnsi="Wingdings" w:hint="default"/>
      </w:rPr>
    </w:lvl>
    <w:lvl w:ilvl="6" w:tplc="983CE05E" w:tentative="1">
      <w:start w:val="1"/>
      <w:numFmt w:val="bullet"/>
      <w:lvlText w:val=""/>
      <w:lvlJc w:val="left"/>
      <w:pPr>
        <w:tabs>
          <w:tab w:val="num" w:pos="5040"/>
        </w:tabs>
        <w:ind w:left="5040" w:hanging="360"/>
      </w:pPr>
      <w:rPr>
        <w:rFonts w:ascii="Symbol" w:hAnsi="Symbol" w:hint="default"/>
      </w:rPr>
    </w:lvl>
    <w:lvl w:ilvl="7" w:tplc="02746824" w:tentative="1">
      <w:start w:val="1"/>
      <w:numFmt w:val="bullet"/>
      <w:lvlText w:val="o"/>
      <w:lvlJc w:val="left"/>
      <w:pPr>
        <w:tabs>
          <w:tab w:val="num" w:pos="5760"/>
        </w:tabs>
        <w:ind w:left="5760" w:hanging="360"/>
      </w:pPr>
      <w:rPr>
        <w:rFonts w:ascii="Courier New" w:hAnsi="Courier New" w:cs="Courier New" w:hint="default"/>
      </w:rPr>
    </w:lvl>
    <w:lvl w:ilvl="8" w:tplc="A560BC84"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E541609"/>
    <w:multiLevelType w:val="hybridMultilevel"/>
    <w:tmpl w:val="1E5AABE8"/>
    <w:lvl w:ilvl="0" w:tplc="AC329CAE">
      <w:start w:val="1"/>
      <w:numFmt w:val="decimal"/>
      <w:lvlText w:val="%1."/>
      <w:lvlJc w:val="left"/>
      <w:pPr>
        <w:tabs>
          <w:tab w:val="num" w:pos="570"/>
        </w:tabs>
        <w:ind w:left="570" w:hanging="570"/>
      </w:pPr>
      <w:rPr>
        <w:rFonts w:hint="default"/>
      </w:rPr>
    </w:lvl>
    <w:lvl w:ilvl="1" w:tplc="66704108" w:tentative="1">
      <w:start w:val="1"/>
      <w:numFmt w:val="lowerLetter"/>
      <w:lvlText w:val="%2."/>
      <w:lvlJc w:val="left"/>
      <w:pPr>
        <w:tabs>
          <w:tab w:val="num" w:pos="1080"/>
        </w:tabs>
        <w:ind w:left="1080" w:hanging="360"/>
      </w:pPr>
    </w:lvl>
    <w:lvl w:ilvl="2" w:tplc="4B16DA44" w:tentative="1">
      <w:start w:val="1"/>
      <w:numFmt w:val="lowerRoman"/>
      <w:lvlText w:val="%3."/>
      <w:lvlJc w:val="right"/>
      <w:pPr>
        <w:tabs>
          <w:tab w:val="num" w:pos="1800"/>
        </w:tabs>
        <w:ind w:left="1800" w:hanging="180"/>
      </w:pPr>
    </w:lvl>
    <w:lvl w:ilvl="3" w:tplc="05D06C7C" w:tentative="1">
      <w:start w:val="1"/>
      <w:numFmt w:val="decimal"/>
      <w:lvlText w:val="%4."/>
      <w:lvlJc w:val="left"/>
      <w:pPr>
        <w:tabs>
          <w:tab w:val="num" w:pos="2520"/>
        </w:tabs>
        <w:ind w:left="2520" w:hanging="360"/>
      </w:pPr>
    </w:lvl>
    <w:lvl w:ilvl="4" w:tplc="4A3C3D34" w:tentative="1">
      <w:start w:val="1"/>
      <w:numFmt w:val="lowerLetter"/>
      <w:lvlText w:val="%5."/>
      <w:lvlJc w:val="left"/>
      <w:pPr>
        <w:tabs>
          <w:tab w:val="num" w:pos="3240"/>
        </w:tabs>
        <w:ind w:left="3240" w:hanging="360"/>
      </w:pPr>
    </w:lvl>
    <w:lvl w:ilvl="5" w:tplc="6908BB0E" w:tentative="1">
      <w:start w:val="1"/>
      <w:numFmt w:val="lowerRoman"/>
      <w:lvlText w:val="%6."/>
      <w:lvlJc w:val="right"/>
      <w:pPr>
        <w:tabs>
          <w:tab w:val="num" w:pos="3960"/>
        </w:tabs>
        <w:ind w:left="3960" w:hanging="180"/>
      </w:pPr>
    </w:lvl>
    <w:lvl w:ilvl="6" w:tplc="B492ED1C" w:tentative="1">
      <w:start w:val="1"/>
      <w:numFmt w:val="decimal"/>
      <w:lvlText w:val="%7."/>
      <w:lvlJc w:val="left"/>
      <w:pPr>
        <w:tabs>
          <w:tab w:val="num" w:pos="4680"/>
        </w:tabs>
        <w:ind w:left="4680" w:hanging="360"/>
      </w:pPr>
    </w:lvl>
    <w:lvl w:ilvl="7" w:tplc="0AC0A3A6" w:tentative="1">
      <w:start w:val="1"/>
      <w:numFmt w:val="lowerLetter"/>
      <w:lvlText w:val="%8."/>
      <w:lvlJc w:val="left"/>
      <w:pPr>
        <w:tabs>
          <w:tab w:val="num" w:pos="5400"/>
        </w:tabs>
        <w:ind w:left="5400" w:hanging="360"/>
      </w:pPr>
    </w:lvl>
    <w:lvl w:ilvl="8" w:tplc="7EBEB39A" w:tentative="1">
      <w:start w:val="1"/>
      <w:numFmt w:val="lowerRoman"/>
      <w:lvlText w:val="%9."/>
      <w:lvlJc w:val="right"/>
      <w:pPr>
        <w:tabs>
          <w:tab w:val="num" w:pos="6120"/>
        </w:tabs>
        <w:ind w:left="6120" w:hanging="180"/>
      </w:pPr>
    </w:lvl>
  </w:abstractNum>
  <w:abstractNum w:abstractNumId="19" w15:restartNumberingAfterBreak="0">
    <w:nsid w:val="30D9416B"/>
    <w:multiLevelType w:val="hybridMultilevel"/>
    <w:tmpl w:val="E4CCE26A"/>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30F02CEA"/>
    <w:multiLevelType w:val="hybridMultilevel"/>
    <w:tmpl w:val="25B02EFC"/>
    <w:lvl w:ilvl="0" w:tplc="C100AFCE">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2" w15:restartNumberingAfterBreak="0">
    <w:nsid w:val="3E7422D0"/>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23" w15:restartNumberingAfterBreak="0">
    <w:nsid w:val="43B71427"/>
    <w:multiLevelType w:val="hybridMultilevel"/>
    <w:tmpl w:val="AC8AAB44"/>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 w15:restartNumberingAfterBreak="0">
    <w:nsid w:val="466F4CD6"/>
    <w:multiLevelType w:val="hybridMultilevel"/>
    <w:tmpl w:val="05829F6A"/>
    <w:lvl w:ilvl="0" w:tplc="04270001">
      <w:start w:val="1"/>
      <w:numFmt w:val="bullet"/>
      <w:pStyle w:val="tablerefalpha"/>
      <w:lvlText w:val=""/>
      <w:lvlJc w:val="left"/>
      <w:pPr>
        <w:tabs>
          <w:tab w:val="num" w:pos="360"/>
        </w:tabs>
        <w:ind w:left="360" w:hanging="360"/>
      </w:pPr>
      <w:rPr>
        <w:rFonts w:ascii="Symbol" w:hAnsi="Symbol" w:hint="default"/>
      </w:rPr>
    </w:lvl>
    <w:lvl w:ilvl="1" w:tplc="04270003">
      <w:start w:val="1"/>
      <w:numFmt w:val="bullet"/>
      <w:lvlText w:val="o"/>
      <w:lvlJc w:val="left"/>
      <w:pPr>
        <w:tabs>
          <w:tab w:val="num" w:pos="1080"/>
        </w:tabs>
        <w:ind w:left="1080" w:hanging="360"/>
      </w:pPr>
      <w:rPr>
        <w:rFonts w:ascii="Courier New" w:hAnsi="Courier New" w:cs="Times New Roman" w:hint="default"/>
      </w:rPr>
    </w:lvl>
    <w:lvl w:ilvl="2" w:tplc="04270005">
      <w:start w:val="1"/>
      <w:numFmt w:val="bullet"/>
      <w:lvlText w:val=""/>
      <w:lvlJc w:val="left"/>
      <w:pPr>
        <w:tabs>
          <w:tab w:val="num" w:pos="1800"/>
        </w:tabs>
        <w:ind w:left="1800" w:hanging="360"/>
      </w:pPr>
      <w:rPr>
        <w:rFonts w:ascii="Wingdings" w:hAnsi="Wingdings" w:hint="default"/>
      </w:rPr>
    </w:lvl>
    <w:lvl w:ilvl="3" w:tplc="04270001">
      <w:start w:val="1"/>
      <w:numFmt w:val="bullet"/>
      <w:lvlText w:val=""/>
      <w:lvlJc w:val="left"/>
      <w:pPr>
        <w:tabs>
          <w:tab w:val="num" w:pos="2520"/>
        </w:tabs>
        <w:ind w:left="2520" w:hanging="360"/>
      </w:pPr>
      <w:rPr>
        <w:rFonts w:ascii="Symbol" w:hAnsi="Symbol" w:hint="default"/>
      </w:rPr>
    </w:lvl>
    <w:lvl w:ilvl="4" w:tplc="04270003">
      <w:start w:val="1"/>
      <w:numFmt w:val="bullet"/>
      <w:lvlText w:val="o"/>
      <w:lvlJc w:val="left"/>
      <w:pPr>
        <w:tabs>
          <w:tab w:val="num" w:pos="3240"/>
        </w:tabs>
        <w:ind w:left="3240" w:hanging="360"/>
      </w:pPr>
      <w:rPr>
        <w:rFonts w:ascii="Courier New" w:hAnsi="Courier New" w:cs="Times New Roman" w:hint="default"/>
      </w:rPr>
    </w:lvl>
    <w:lvl w:ilvl="5" w:tplc="04270005">
      <w:start w:val="1"/>
      <w:numFmt w:val="bullet"/>
      <w:lvlText w:val=""/>
      <w:lvlJc w:val="left"/>
      <w:pPr>
        <w:tabs>
          <w:tab w:val="num" w:pos="3960"/>
        </w:tabs>
        <w:ind w:left="3960" w:hanging="360"/>
      </w:pPr>
      <w:rPr>
        <w:rFonts w:ascii="Wingdings" w:hAnsi="Wingdings" w:hint="default"/>
      </w:rPr>
    </w:lvl>
    <w:lvl w:ilvl="6" w:tplc="04270001">
      <w:start w:val="1"/>
      <w:numFmt w:val="bullet"/>
      <w:lvlText w:val=""/>
      <w:lvlJc w:val="left"/>
      <w:pPr>
        <w:tabs>
          <w:tab w:val="num" w:pos="4680"/>
        </w:tabs>
        <w:ind w:left="4680" w:hanging="360"/>
      </w:pPr>
      <w:rPr>
        <w:rFonts w:ascii="Symbol" w:hAnsi="Symbol" w:hint="default"/>
      </w:rPr>
    </w:lvl>
    <w:lvl w:ilvl="7" w:tplc="04270003">
      <w:start w:val="1"/>
      <w:numFmt w:val="bullet"/>
      <w:lvlText w:val="o"/>
      <w:lvlJc w:val="left"/>
      <w:pPr>
        <w:tabs>
          <w:tab w:val="num" w:pos="5400"/>
        </w:tabs>
        <w:ind w:left="5400" w:hanging="360"/>
      </w:pPr>
      <w:rPr>
        <w:rFonts w:ascii="Courier New" w:hAnsi="Courier New" w:cs="Times New Roman" w:hint="default"/>
      </w:rPr>
    </w:lvl>
    <w:lvl w:ilvl="8" w:tplc="04270005">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4A810019"/>
    <w:multiLevelType w:val="singleLevel"/>
    <w:tmpl w:val="FFFFFFFF"/>
    <w:lvl w:ilvl="0">
      <w:start w:val="1"/>
      <w:numFmt w:val="bullet"/>
      <w:lvlText w:val="-"/>
      <w:legacy w:legacy="1" w:legacySpace="0" w:legacyIndent="360"/>
      <w:lvlJc w:val="left"/>
      <w:pPr>
        <w:ind w:left="1800" w:hanging="360"/>
      </w:pPr>
    </w:lvl>
  </w:abstractNum>
  <w:abstractNum w:abstractNumId="26" w15:restartNumberingAfterBreak="0">
    <w:nsid w:val="4B827C61"/>
    <w:multiLevelType w:val="hybridMultilevel"/>
    <w:tmpl w:val="B0D68232"/>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7" w15:restartNumberingAfterBreak="0">
    <w:nsid w:val="560C4365"/>
    <w:multiLevelType w:val="singleLevel"/>
    <w:tmpl w:val="FFFFFFFF"/>
    <w:lvl w:ilvl="0">
      <w:start w:val="1"/>
      <w:numFmt w:val="bullet"/>
      <w:lvlText w:val="-"/>
      <w:legacy w:legacy="1" w:legacySpace="0" w:legacyIndent="360"/>
      <w:lvlJc w:val="left"/>
      <w:pPr>
        <w:ind w:left="1800" w:hanging="360"/>
      </w:pPr>
    </w:lvl>
  </w:abstractNum>
  <w:abstractNum w:abstractNumId="28" w15:restartNumberingAfterBreak="0">
    <w:nsid w:val="58A1516E"/>
    <w:multiLevelType w:val="hybridMultilevel"/>
    <w:tmpl w:val="81701A5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9" w15:restartNumberingAfterBreak="0">
    <w:nsid w:val="58B56C73"/>
    <w:multiLevelType w:val="hybridMultilevel"/>
    <w:tmpl w:val="5BA42128"/>
    <w:lvl w:ilvl="0" w:tplc="FD48396C">
      <w:start w:val="2"/>
      <w:numFmt w:val="decimal"/>
      <w:lvlText w:val="%1."/>
      <w:lvlJc w:val="left"/>
      <w:pPr>
        <w:tabs>
          <w:tab w:val="num" w:pos="570"/>
        </w:tabs>
        <w:ind w:left="570" w:hanging="570"/>
      </w:pPr>
      <w:rPr>
        <w:rFonts w:hint="default"/>
      </w:rPr>
    </w:lvl>
    <w:lvl w:ilvl="1" w:tplc="46163F28" w:tentative="1">
      <w:start w:val="1"/>
      <w:numFmt w:val="lowerLetter"/>
      <w:lvlText w:val="%2."/>
      <w:lvlJc w:val="left"/>
      <w:pPr>
        <w:tabs>
          <w:tab w:val="num" w:pos="1080"/>
        </w:tabs>
        <w:ind w:left="1080" w:hanging="360"/>
      </w:pPr>
    </w:lvl>
    <w:lvl w:ilvl="2" w:tplc="2B9EB966" w:tentative="1">
      <w:start w:val="1"/>
      <w:numFmt w:val="lowerRoman"/>
      <w:lvlText w:val="%3."/>
      <w:lvlJc w:val="right"/>
      <w:pPr>
        <w:tabs>
          <w:tab w:val="num" w:pos="1800"/>
        </w:tabs>
        <w:ind w:left="1800" w:hanging="180"/>
      </w:pPr>
    </w:lvl>
    <w:lvl w:ilvl="3" w:tplc="03507B1C" w:tentative="1">
      <w:start w:val="1"/>
      <w:numFmt w:val="decimal"/>
      <w:lvlText w:val="%4."/>
      <w:lvlJc w:val="left"/>
      <w:pPr>
        <w:tabs>
          <w:tab w:val="num" w:pos="2520"/>
        </w:tabs>
        <w:ind w:left="2520" w:hanging="360"/>
      </w:pPr>
    </w:lvl>
    <w:lvl w:ilvl="4" w:tplc="756AFA38" w:tentative="1">
      <w:start w:val="1"/>
      <w:numFmt w:val="lowerLetter"/>
      <w:lvlText w:val="%5."/>
      <w:lvlJc w:val="left"/>
      <w:pPr>
        <w:tabs>
          <w:tab w:val="num" w:pos="3240"/>
        </w:tabs>
        <w:ind w:left="3240" w:hanging="360"/>
      </w:pPr>
    </w:lvl>
    <w:lvl w:ilvl="5" w:tplc="DECE11CA" w:tentative="1">
      <w:start w:val="1"/>
      <w:numFmt w:val="lowerRoman"/>
      <w:lvlText w:val="%6."/>
      <w:lvlJc w:val="right"/>
      <w:pPr>
        <w:tabs>
          <w:tab w:val="num" w:pos="3960"/>
        </w:tabs>
        <w:ind w:left="3960" w:hanging="180"/>
      </w:pPr>
    </w:lvl>
    <w:lvl w:ilvl="6" w:tplc="EEA4BDDE" w:tentative="1">
      <w:start w:val="1"/>
      <w:numFmt w:val="decimal"/>
      <w:lvlText w:val="%7."/>
      <w:lvlJc w:val="left"/>
      <w:pPr>
        <w:tabs>
          <w:tab w:val="num" w:pos="4680"/>
        </w:tabs>
        <w:ind w:left="4680" w:hanging="360"/>
      </w:pPr>
    </w:lvl>
    <w:lvl w:ilvl="7" w:tplc="8A426E68" w:tentative="1">
      <w:start w:val="1"/>
      <w:numFmt w:val="lowerLetter"/>
      <w:lvlText w:val="%8."/>
      <w:lvlJc w:val="left"/>
      <w:pPr>
        <w:tabs>
          <w:tab w:val="num" w:pos="5400"/>
        </w:tabs>
        <w:ind w:left="5400" w:hanging="360"/>
      </w:pPr>
    </w:lvl>
    <w:lvl w:ilvl="8" w:tplc="1DA490F6" w:tentative="1">
      <w:start w:val="1"/>
      <w:numFmt w:val="lowerRoman"/>
      <w:lvlText w:val="%9."/>
      <w:lvlJc w:val="right"/>
      <w:pPr>
        <w:tabs>
          <w:tab w:val="num" w:pos="6120"/>
        </w:tabs>
        <w:ind w:left="6120" w:hanging="180"/>
      </w:pPr>
    </w:lvl>
  </w:abstractNum>
  <w:abstractNum w:abstractNumId="30" w15:restartNumberingAfterBreak="0">
    <w:nsid w:val="590F6FBC"/>
    <w:multiLevelType w:val="hybridMultilevel"/>
    <w:tmpl w:val="A9EC68BE"/>
    <w:lvl w:ilvl="0" w:tplc="BF06C694">
      <w:start w:val="1"/>
      <w:numFmt w:val="bullet"/>
      <w:lvlText w:val="-"/>
      <w:lvlJc w:val="left"/>
      <w:pPr>
        <w:ind w:left="1287" w:hanging="360"/>
      </w:pPr>
      <w:rPr>
        <w:rFonts w:ascii="Times New Roman" w:hAnsi="Times New Roman" w:cs="Times New Roman" w:hint="default"/>
        <w:b w:val="0"/>
        <w:i w:val="0"/>
        <w:sz w:val="24"/>
        <w:szCs w:val="24"/>
      </w:rPr>
    </w:lvl>
    <w:lvl w:ilvl="1" w:tplc="08090003">
      <w:start w:val="1"/>
      <w:numFmt w:val="bullet"/>
      <w:lvlText w:val="o"/>
      <w:lvlJc w:val="left"/>
      <w:pPr>
        <w:ind w:left="2007" w:hanging="360"/>
      </w:pPr>
      <w:rPr>
        <w:rFonts w:ascii="Courier New" w:hAnsi="Courier New" w:cs="Courier New" w:hint="default"/>
      </w:rPr>
    </w:lvl>
    <w:lvl w:ilvl="2" w:tplc="08090005">
      <w:start w:val="1"/>
      <w:numFmt w:val="bullet"/>
      <w:lvlText w:val=""/>
      <w:lvlJc w:val="left"/>
      <w:pPr>
        <w:ind w:left="2727" w:hanging="360"/>
      </w:pPr>
      <w:rPr>
        <w:rFonts w:ascii="Wingdings" w:hAnsi="Wingdings" w:hint="default"/>
      </w:rPr>
    </w:lvl>
    <w:lvl w:ilvl="3" w:tplc="08090001">
      <w:start w:val="1"/>
      <w:numFmt w:val="bullet"/>
      <w:lvlText w:val=""/>
      <w:lvlJc w:val="left"/>
      <w:pPr>
        <w:ind w:left="3447" w:hanging="360"/>
      </w:pPr>
      <w:rPr>
        <w:rFonts w:ascii="Symbol" w:hAnsi="Symbol" w:hint="default"/>
      </w:rPr>
    </w:lvl>
    <w:lvl w:ilvl="4" w:tplc="08090003">
      <w:start w:val="1"/>
      <w:numFmt w:val="bullet"/>
      <w:lvlText w:val="o"/>
      <w:lvlJc w:val="left"/>
      <w:pPr>
        <w:ind w:left="4167" w:hanging="360"/>
      </w:pPr>
      <w:rPr>
        <w:rFonts w:ascii="Courier New" w:hAnsi="Courier New" w:cs="Courier New" w:hint="default"/>
      </w:rPr>
    </w:lvl>
    <w:lvl w:ilvl="5" w:tplc="08090005">
      <w:start w:val="1"/>
      <w:numFmt w:val="bullet"/>
      <w:lvlText w:val=""/>
      <w:lvlJc w:val="left"/>
      <w:pPr>
        <w:ind w:left="4887" w:hanging="360"/>
      </w:pPr>
      <w:rPr>
        <w:rFonts w:ascii="Wingdings" w:hAnsi="Wingdings" w:hint="default"/>
      </w:rPr>
    </w:lvl>
    <w:lvl w:ilvl="6" w:tplc="08090001">
      <w:start w:val="1"/>
      <w:numFmt w:val="bullet"/>
      <w:lvlText w:val=""/>
      <w:lvlJc w:val="left"/>
      <w:pPr>
        <w:ind w:left="5607" w:hanging="360"/>
      </w:pPr>
      <w:rPr>
        <w:rFonts w:ascii="Symbol" w:hAnsi="Symbol" w:hint="default"/>
      </w:rPr>
    </w:lvl>
    <w:lvl w:ilvl="7" w:tplc="08090003">
      <w:start w:val="1"/>
      <w:numFmt w:val="bullet"/>
      <w:lvlText w:val="o"/>
      <w:lvlJc w:val="left"/>
      <w:pPr>
        <w:ind w:left="6327" w:hanging="360"/>
      </w:pPr>
      <w:rPr>
        <w:rFonts w:ascii="Courier New" w:hAnsi="Courier New" w:cs="Courier New" w:hint="default"/>
      </w:rPr>
    </w:lvl>
    <w:lvl w:ilvl="8" w:tplc="08090005">
      <w:start w:val="1"/>
      <w:numFmt w:val="bullet"/>
      <w:lvlText w:val=""/>
      <w:lvlJc w:val="left"/>
      <w:pPr>
        <w:ind w:left="7047" w:hanging="360"/>
      </w:pPr>
      <w:rPr>
        <w:rFonts w:ascii="Wingdings" w:hAnsi="Wingdings" w:hint="default"/>
      </w:rPr>
    </w:lvl>
  </w:abstractNum>
  <w:abstractNum w:abstractNumId="31" w15:restartNumberingAfterBreak="0">
    <w:nsid w:val="5D112C3E"/>
    <w:multiLevelType w:val="hybridMultilevel"/>
    <w:tmpl w:val="DE669312"/>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2" w15:restartNumberingAfterBreak="0">
    <w:nsid w:val="5EAB055C"/>
    <w:multiLevelType w:val="hybridMultilevel"/>
    <w:tmpl w:val="91FE35A4"/>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3" w15:restartNumberingAfterBreak="0">
    <w:nsid w:val="614C61EB"/>
    <w:multiLevelType w:val="hybridMultilevel"/>
    <w:tmpl w:val="89E81A00"/>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4" w15:restartNumberingAfterBreak="0">
    <w:nsid w:val="61775115"/>
    <w:multiLevelType w:val="hybridMultilevel"/>
    <w:tmpl w:val="C9B021F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5" w15:restartNumberingAfterBreak="0">
    <w:nsid w:val="642D6557"/>
    <w:multiLevelType w:val="multilevel"/>
    <w:tmpl w:val="1E5AABE8"/>
    <w:lvl w:ilvl="0">
      <w:start w:val="1"/>
      <w:numFmt w:val="decimal"/>
      <w:lvlText w:val="%1."/>
      <w:lvlJc w:val="left"/>
      <w:pPr>
        <w:tabs>
          <w:tab w:val="num" w:pos="570"/>
        </w:tabs>
        <w:ind w:left="570" w:hanging="57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36" w15:restartNumberingAfterBreak="0">
    <w:nsid w:val="658C02A1"/>
    <w:multiLevelType w:val="singleLevel"/>
    <w:tmpl w:val="E7D22186"/>
    <w:lvl w:ilvl="0">
      <w:start w:val="1"/>
      <w:numFmt w:val="upperRoman"/>
      <w:lvlText w:val="%1."/>
      <w:lvlJc w:val="left"/>
      <w:pPr>
        <w:tabs>
          <w:tab w:val="num" w:pos="720"/>
        </w:tabs>
        <w:ind w:left="360" w:hanging="360"/>
      </w:pPr>
    </w:lvl>
  </w:abstractNum>
  <w:abstractNum w:abstractNumId="37" w15:restartNumberingAfterBreak="0">
    <w:nsid w:val="663D7862"/>
    <w:multiLevelType w:val="hybridMultilevel"/>
    <w:tmpl w:val="492225B2"/>
    <w:lvl w:ilvl="0" w:tplc="BF06C694">
      <w:start w:val="1"/>
      <w:numFmt w:val="bullet"/>
      <w:lvlText w:val="-"/>
      <w:lvlJc w:val="left"/>
      <w:pPr>
        <w:ind w:left="1287" w:hanging="360"/>
      </w:pPr>
      <w:rPr>
        <w:rFonts w:ascii="Times New Roman" w:hAnsi="Times New Roman" w:cs="Times New Roman" w:hint="default"/>
        <w:b w:val="0"/>
        <w:i w:val="0"/>
        <w:sz w:val="24"/>
        <w:szCs w:val="24"/>
      </w:rPr>
    </w:lvl>
    <w:lvl w:ilvl="1" w:tplc="08090003">
      <w:start w:val="1"/>
      <w:numFmt w:val="bullet"/>
      <w:lvlText w:val="o"/>
      <w:lvlJc w:val="left"/>
      <w:pPr>
        <w:ind w:left="2007" w:hanging="360"/>
      </w:pPr>
      <w:rPr>
        <w:rFonts w:ascii="Courier New" w:hAnsi="Courier New" w:cs="Courier New" w:hint="default"/>
      </w:rPr>
    </w:lvl>
    <w:lvl w:ilvl="2" w:tplc="08090005">
      <w:start w:val="1"/>
      <w:numFmt w:val="bullet"/>
      <w:lvlText w:val=""/>
      <w:lvlJc w:val="left"/>
      <w:pPr>
        <w:ind w:left="2727" w:hanging="360"/>
      </w:pPr>
      <w:rPr>
        <w:rFonts w:ascii="Wingdings" w:hAnsi="Wingdings" w:hint="default"/>
      </w:rPr>
    </w:lvl>
    <w:lvl w:ilvl="3" w:tplc="08090001">
      <w:start w:val="1"/>
      <w:numFmt w:val="bullet"/>
      <w:lvlText w:val=""/>
      <w:lvlJc w:val="left"/>
      <w:pPr>
        <w:ind w:left="3447" w:hanging="360"/>
      </w:pPr>
      <w:rPr>
        <w:rFonts w:ascii="Symbol" w:hAnsi="Symbol" w:hint="default"/>
      </w:rPr>
    </w:lvl>
    <w:lvl w:ilvl="4" w:tplc="08090003">
      <w:start w:val="1"/>
      <w:numFmt w:val="bullet"/>
      <w:lvlText w:val="o"/>
      <w:lvlJc w:val="left"/>
      <w:pPr>
        <w:ind w:left="4167" w:hanging="360"/>
      </w:pPr>
      <w:rPr>
        <w:rFonts w:ascii="Courier New" w:hAnsi="Courier New" w:cs="Courier New" w:hint="default"/>
      </w:rPr>
    </w:lvl>
    <w:lvl w:ilvl="5" w:tplc="08090005">
      <w:start w:val="1"/>
      <w:numFmt w:val="bullet"/>
      <w:lvlText w:val=""/>
      <w:lvlJc w:val="left"/>
      <w:pPr>
        <w:ind w:left="4887" w:hanging="360"/>
      </w:pPr>
      <w:rPr>
        <w:rFonts w:ascii="Wingdings" w:hAnsi="Wingdings" w:hint="default"/>
      </w:rPr>
    </w:lvl>
    <w:lvl w:ilvl="6" w:tplc="08090001">
      <w:start w:val="1"/>
      <w:numFmt w:val="bullet"/>
      <w:lvlText w:val=""/>
      <w:lvlJc w:val="left"/>
      <w:pPr>
        <w:ind w:left="5607" w:hanging="360"/>
      </w:pPr>
      <w:rPr>
        <w:rFonts w:ascii="Symbol" w:hAnsi="Symbol" w:hint="default"/>
      </w:rPr>
    </w:lvl>
    <w:lvl w:ilvl="7" w:tplc="08090003">
      <w:start w:val="1"/>
      <w:numFmt w:val="bullet"/>
      <w:lvlText w:val="o"/>
      <w:lvlJc w:val="left"/>
      <w:pPr>
        <w:ind w:left="6327" w:hanging="360"/>
      </w:pPr>
      <w:rPr>
        <w:rFonts w:ascii="Courier New" w:hAnsi="Courier New" w:cs="Courier New" w:hint="default"/>
      </w:rPr>
    </w:lvl>
    <w:lvl w:ilvl="8" w:tplc="08090005">
      <w:start w:val="1"/>
      <w:numFmt w:val="bullet"/>
      <w:lvlText w:val=""/>
      <w:lvlJc w:val="left"/>
      <w:pPr>
        <w:ind w:left="7047" w:hanging="360"/>
      </w:pPr>
      <w:rPr>
        <w:rFonts w:ascii="Wingdings" w:hAnsi="Wingdings" w:hint="default"/>
      </w:rPr>
    </w:lvl>
  </w:abstractNum>
  <w:abstractNum w:abstractNumId="38"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39" w15:restartNumberingAfterBreak="0">
    <w:nsid w:val="69E95A54"/>
    <w:multiLevelType w:val="hybridMultilevel"/>
    <w:tmpl w:val="3C18EFB0"/>
    <w:lvl w:ilvl="0" w:tplc="02826D6A">
      <w:start w:val="1"/>
      <w:numFmt w:val="bullet"/>
      <w:lvlText w:val=""/>
      <w:lvlJc w:val="left"/>
      <w:pPr>
        <w:tabs>
          <w:tab w:val="num" w:pos="397"/>
        </w:tabs>
        <w:ind w:left="397" w:hanging="397"/>
      </w:pPr>
      <w:rPr>
        <w:rFonts w:ascii="Symbol" w:hAnsi="Symbol" w:hint="default"/>
      </w:rPr>
    </w:lvl>
    <w:lvl w:ilvl="1" w:tplc="E7147BFC" w:tentative="1">
      <w:start w:val="1"/>
      <w:numFmt w:val="bullet"/>
      <w:lvlText w:val="o"/>
      <w:lvlJc w:val="left"/>
      <w:pPr>
        <w:tabs>
          <w:tab w:val="num" w:pos="1440"/>
        </w:tabs>
        <w:ind w:left="1440" w:hanging="360"/>
      </w:pPr>
      <w:rPr>
        <w:rFonts w:ascii="Courier New" w:hAnsi="Courier New" w:cs="Courier New" w:hint="default"/>
      </w:rPr>
    </w:lvl>
    <w:lvl w:ilvl="2" w:tplc="D9563CA6" w:tentative="1">
      <w:start w:val="1"/>
      <w:numFmt w:val="bullet"/>
      <w:lvlText w:val=""/>
      <w:lvlJc w:val="left"/>
      <w:pPr>
        <w:tabs>
          <w:tab w:val="num" w:pos="2160"/>
        </w:tabs>
        <w:ind w:left="2160" w:hanging="360"/>
      </w:pPr>
      <w:rPr>
        <w:rFonts w:ascii="Wingdings" w:hAnsi="Wingdings" w:hint="default"/>
      </w:rPr>
    </w:lvl>
    <w:lvl w:ilvl="3" w:tplc="3E5A4D64" w:tentative="1">
      <w:start w:val="1"/>
      <w:numFmt w:val="bullet"/>
      <w:lvlText w:val=""/>
      <w:lvlJc w:val="left"/>
      <w:pPr>
        <w:tabs>
          <w:tab w:val="num" w:pos="2880"/>
        </w:tabs>
        <w:ind w:left="2880" w:hanging="360"/>
      </w:pPr>
      <w:rPr>
        <w:rFonts w:ascii="Symbol" w:hAnsi="Symbol" w:hint="default"/>
      </w:rPr>
    </w:lvl>
    <w:lvl w:ilvl="4" w:tplc="4AF026B8" w:tentative="1">
      <w:start w:val="1"/>
      <w:numFmt w:val="bullet"/>
      <w:lvlText w:val="o"/>
      <w:lvlJc w:val="left"/>
      <w:pPr>
        <w:tabs>
          <w:tab w:val="num" w:pos="3600"/>
        </w:tabs>
        <w:ind w:left="3600" w:hanging="360"/>
      </w:pPr>
      <w:rPr>
        <w:rFonts w:ascii="Courier New" w:hAnsi="Courier New" w:cs="Courier New" w:hint="default"/>
      </w:rPr>
    </w:lvl>
    <w:lvl w:ilvl="5" w:tplc="B55E83A8" w:tentative="1">
      <w:start w:val="1"/>
      <w:numFmt w:val="bullet"/>
      <w:lvlText w:val=""/>
      <w:lvlJc w:val="left"/>
      <w:pPr>
        <w:tabs>
          <w:tab w:val="num" w:pos="4320"/>
        </w:tabs>
        <w:ind w:left="4320" w:hanging="360"/>
      </w:pPr>
      <w:rPr>
        <w:rFonts w:ascii="Wingdings" w:hAnsi="Wingdings" w:hint="default"/>
      </w:rPr>
    </w:lvl>
    <w:lvl w:ilvl="6" w:tplc="40FA1026" w:tentative="1">
      <w:start w:val="1"/>
      <w:numFmt w:val="bullet"/>
      <w:lvlText w:val=""/>
      <w:lvlJc w:val="left"/>
      <w:pPr>
        <w:tabs>
          <w:tab w:val="num" w:pos="5040"/>
        </w:tabs>
        <w:ind w:left="5040" w:hanging="360"/>
      </w:pPr>
      <w:rPr>
        <w:rFonts w:ascii="Symbol" w:hAnsi="Symbol" w:hint="default"/>
      </w:rPr>
    </w:lvl>
    <w:lvl w:ilvl="7" w:tplc="CAB048C6" w:tentative="1">
      <w:start w:val="1"/>
      <w:numFmt w:val="bullet"/>
      <w:lvlText w:val="o"/>
      <w:lvlJc w:val="left"/>
      <w:pPr>
        <w:tabs>
          <w:tab w:val="num" w:pos="5760"/>
        </w:tabs>
        <w:ind w:left="5760" w:hanging="360"/>
      </w:pPr>
      <w:rPr>
        <w:rFonts w:ascii="Courier New" w:hAnsi="Courier New" w:cs="Courier New" w:hint="default"/>
      </w:rPr>
    </w:lvl>
    <w:lvl w:ilvl="8" w:tplc="570CC92A"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1" w15:restartNumberingAfterBreak="0">
    <w:nsid w:val="6D1F7FCB"/>
    <w:multiLevelType w:val="hybridMultilevel"/>
    <w:tmpl w:val="E18C622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2" w15:restartNumberingAfterBreak="0">
    <w:nsid w:val="6D941758"/>
    <w:multiLevelType w:val="singleLevel"/>
    <w:tmpl w:val="98907B74"/>
    <w:lvl w:ilvl="0">
      <w:start w:val="1"/>
      <w:numFmt w:val="decimal"/>
      <w:lvlText w:val="%1."/>
      <w:lvlJc w:val="left"/>
      <w:pPr>
        <w:tabs>
          <w:tab w:val="num" w:pos="360"/>
        </w:tabs>
        <w:ind w:left="360" w:hanging="360"/>
      </w:pPr>
      <w:rPr>
        <w:rFonts w:hint="default"/>
        <w:b/>
      </w:rPr>
    </w:lvl>
  </w:abstractNum>
  <w:abstractNum w:abstractNumId="43" w15:restartNumberingAfterBreak="0">
    <w:nsid w:val="6F9337D0"/>
    <w:multiLevelType w:val="hybridMultilevel"/>
    <w:tmpl w:val="B6C885E6"/>
    <w:lvl w:ilvl="0" w:tplc="DE0E4526">
      <w:start w:val="1"/>
      <w:numFmt w:val="bullet"/>
      <w:lvlText w:val=""/>
      <w:lvlJc w:val="left"/>
      <w:pPr>
        <w:tabs>
          <w:tab w:val="num" w:pos="720"/>
        </w:tabs>
        <w:ind w:left="720" w:hanging="360"/>
      </w:pPr>
      <w:rPr>
        <w:rFonts w:ascii="Symbol" w:hAnsi="Symbol" w:hint="default"/>
      </w:rPr>
    </w:lvl>
    <w:lvl w:ilvl="1" w:tplc="4246C2A6" w:tentative="1">
      <w:start w:val="1"/>
      <w:numFmt w:val="bullet"/>
      <w:lvlText w:val="o"/>
      <w:lvlJc w:val="left"/>
      <w:pPr>
        <w:tabs>
          <w:tab w:val="num" w:pos="1440"/>
        </w:tabs>
        <w:ind w:left="1440" w:hanging="360"/>
      </w:pPr>
      <w:rPr>
        <w:rFonts w:ascii="Courier New" w:hAnsi="Courier New" w:cs="Courier New" w:hint="default"/>
      </w:rPr>
    </w:lvl>
    <w:lvl w:ilvl="2" w:tplc="F556953C" w:tentative="1">
      <w:start w:val="1"/>
      <w:numFmt w:val="bullet"/>
      <w:lvlText w:val=""/>
      <w:lvlJc w:val="left"/>
      <w:pPr>
        <w:tabs>
          <w:tab w:val="num" w:pos="2160"/>
        </w:tabs>
        <w:ind w:left="2160" w:hanging="360"/>
      </w:pPr>
      <w:rPr>
        <w:rFonts w:ascii="Wingdings" w:hAnsi="Wingdings" w:hint="default"/>
      </w:rPr>
    </w:lvl>
    <w:lvl w:ilvl="3" w:tplc="C5446F00" w:tentative="1">
      <w:start w:val="1"/>
      <w:numFmt w:val="bullet"/>
      <w:lvlText w:val=""/>
      <w:lvlJc w:val="left"/>
      <w:pPr>
        <w:tabs>
          <w:tab w:val="num" w:pos="2880"/>
        </w:tabs>
        <w:ind w:left="2880" w:hanging="360"/>
      </w:pPr>
      <w:rPr>
        <w:rFonts w:ascii="Symbol" w:hAnsi="Symbol" w:hint="default"/>
      </w:rPr>
    </w:lvl>
    <w:lvl w:ilvl="4" w:tplc="AAEA799E" w:tentative="1">
      <w:start w:val="1"/>
      <w:numFmt w:val="bullet"/>
      <w:lvlText w:val="o"/>
      <w:lvlJc w:val="left"/>
      <w:pPr>
        <w:tabs>
          <w:tab w:val="num" w:pos="3600"/>
        </w:tabs>
        <w:ind w:left="3600" w:hanging="360"/>
      </w:pPr>
      <w:rPr>
        <w:rFonts w:ascii="Courier New" w:hAnsi="Courier New" w:cs="Courier New" w:hint="default"/>
      </w:rPr>
    </w:lvl>
    <w:lvl w:ilvl="5" w:tplc="366ACEE6" w:tentative="1">
      <w:start w:val="1"/>
      <w:numFmt w:val="bullet"/>
      <w:lvlText w:val=""/>
      <w:lvlJc w:val="left"/>
      <w:pPr>
        <w:tabs>
          <w:tab w:val="num" w:pos="4320"/>
        </w:tabs>
        <w:ind w:left="4320" w:hanging="360"/>
      </w:pPr>
      <w:rPr>
        <w:rFonts w:ascii="Wingdings" w:hAnsi="Wingdings" w:hint="default"/>
      </w:rPr>
    </w:lvl>
    <w:lvl w:ilvl="6" w:tplc="C6E8638C" w:tentative="1">
      <w:start w:val="1"/>
      <w:numFmt w:val="bullet"/>
      <w:lvlText w:val=""/>
      <w:lvlJc w:val="left"/>
      <w:pPr>
        <w:tabs>
          <w:tab w:val="num" w:pos="5040"/>
        </w:tabs>
        <w:ind w:left="5040" w:hanging="360"/>
      </w:pPr>
      <w:rPr>
        <w:rFonts w:ascii="Symbol" w:hAnsi="Symbol" w:hint="default"/>
      </w:rPr>
    </w:lvl>
    <w:lvl w:ilvl="7" w:tplc="85E62980" w:tentative="1">
      <w:start w:val="1"/>
      <w:numFmt w:val="bullet"/>
      <w:lvlText w:val="o"/>
      <w:lvlJc w:val="left"/>
      <w:pPr>
        <w:tabs>
          <w:tab w:val="num" w:pos="5760"/>
        </w:tabs>
        <w:ind w:left="5760" w:hanging="360"/>
      </w:pPr>
      <w:rPr>
        <w:rFonts w:ascii="Courier New" w:hAnsi="Courier New" w:cs="Courier New" w:hint="default"/>
      </w:rPr>
    </w:lvl>
    <w:lvl w:ilvl="8" w:tplc="858A8456"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2AB50F1"/>
    <w:multiLevelType w:val="hybridMultilevel"/>
    <w:tmpl w:val="64CEA6CC"/>
    <w:lvl w:ilvl="0" w:tplc="83A49770">
      <w:start w:val="1"/>
      <w:numFmt w:val="decimal"/>
      <w:lvlText w:val="%1)"/>
      <w:lvlJc w:val="left"/>
      <w:pPr>
        <w:ind w:left="720" w:hanging="360"/>
      </w:pPr>
      <w:rPr>
        <w:rFonts w:hint="default"/>
      </w:rPr>
    </w:lvl>
    <w:lvl w:ilvl="1" w:tplc="1CCAF29E" w:tentative="1">
      <w:start w:val="1"/>
      <w:numFmt w:val="lowerLetter"/>
      <w:lvlText w:val="%2."/>
      <w:lvlJc w:val="left"/>
      <w:pPr>
        <w:ind w:left="1440" w:hanging="360"/>
      </w:pPr>
    </w:lvl>
    <w:lvl w:ilvl="2" w:tplc="30383A04" w:tentative="1">
      <w:start w:val="1"/>
      <w:numFmt w:val="lowerRoman"/>
      <w:lvlText w:val="%3."/>
      <w:lvlJc w:val="right"/>
      <w:pPr>
        <w:ind w:left="2160" w:hanging="180"/>
      </w:pPr>
    </w:lvl>
    <w:lvl w:ilvl="3" w:tplc="372E571C" w:tentative="1">
      <w:start w:val="1"/>
      <w:numFmt w:val="decimal"/>
      <w:lvlText w:val="%4."/>
      <w:lvlJc w:val="left"/>
      <w:pPr>
        <w:ind w:left="2880" w:hanging="360"/>
      </w:pPr>
    </w:lvl>
    <w:lvl w:ilvl="4" w:tplc="32160774" w:tentative="1">
      <w:start w:val="1"/>
      <w:numFmt w:val="lowerLetter"/>
      <w:lvlText w:val="%5."/>
      <w:lvlJc w:val="left"/>
      <w:pPr>
        <w:ind w:left="3600" w:hanging="360"/>
      </w:pPr>
    </w:lvl>
    <w:lvl w:ilvl="5" w:tplc="4B08026A" w:tentative="1">
      <w:start w:val="1"/>
      <w:numFmt w:val="lowerRoman"/>
      <w:lvlText w:val="%6."/>
      <w:lvlJc w:val="right"/>
      <w:pPr>
        <w:ind w:left="4320" w:hanging="180"/>
      </w:pPr>
    </w:lvl>
    <w:lvl w:ilvl="6" w:tplc="1C403200" w:tentative="1">
      <w:start w:val="1"/>
      <w:numFmt w:val="decimal"/>
      <w:lvlText w:val="%7."/>
      <w:lvlJc w:val="left"/>
      <w:pPr>
        <w:ind w:left="5040" w:hanging="360"/>
      </w:pPr>
    </w:lvl>
    <w:lvl w:ilvl="7" w:tplc="983A684A" w:tentative="1">
      <w:start w:val="1"/>
      <w:numFmt w:val="lowerLetter"/>
      <w:lvlText w:val="%8."/>
      <w:lvlJc w:val="left"/>
      <w:pPr>
        <w:ind w:left="5760" w:hanging="360"/>
      </w:pPr>
    </w:lvl>
    <w:lvl w:ilvl="8" w:tplc="69C4EE52" w:tentative="1">
      <w:start w:val="1"/>
      <w:numFmt w:val="lowerRoman"/>
      <w:lvlText w:val="%9."/>
      <w:lvlJc w:val="right"/>
      <w:pPr>
        <w:ind w:left="6480" w:hanging="180"/>
      </w:pPr>
    </w:lvl>
  </w:abstractNum>
  <w:abstractNum w:abstractNumId="45" w15:restartNumberingAfterBreak="0">
    <w:nsid w:val="78726D2E"/>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5"/>
  </w:num>
  <w:num w:numId="2">
    <w:abstractNumId w:val="36"/>
  </w:num>
  <w:num w:numId="3">
    <w:abstractNumId w:val="0"/>
    <w:lvlOverride w:ilvl="0">
      <w:lvl w:ilvl="0">
        <w:start w:val="1"/>
        <w:numFmt w:val="bullet"/>
        <w:lvlText w:val="-"/>
        <w:legacy w:legacy="1" w:legacySpace="0" w:legacyIndent="360"/>
        <w:lvlJc w:val="left"/>
        <w:pPr>
          <w:ind w:left="360" w:hanging="360"/>
        </w:pPr>
      </w:lvl>
    </w:lvlOverride>
  </w:num>
  <w:num w:numId="4">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5">
    <w:abstractNumId w:val="38"/>
  </w:num>
  <w:num w:numId="6">
    <w:abstractNumId w:val="29"/>
  </w:num>
  <w:num w:numId="7">
    <w:abstractNumId w:val="18"/>
  </w:num>
  <w:num w:numId="8">
    <w:abstractNumId w:val="22"/>
  </w:num>
  <w:num w:numId="9">
    <w:abstractNumId w:val="44"/>
  </w:num>
  <w:num w:numId="10">
    <w:abstractNumId w:val="1"/>
  </w:num>
  <w:num w:numId="11">
    <w:abstractNumId w:val="40"/>
  </w:num>
  <w:num w:numId="12">
    <w:abstractNumId w:val="21"/>
  </w:num>
  <w:num w:numId="13">
    <w:abstractNumId w:val="11"/>
  </w:num>
  <w:num w:numId="14">
    <w:abstractNumId w:val="6"/>
  </w:num>
  <w:num w:numId="15">
    <w:abstractNumId w:val="0"/>
    <w:lvlOverride w:ilvl="0">
      <w:lvl w:ilvl="0">
        <w:start w:val="1"/>
        <w:numFmt w:val="bullet"/>
        <w:lvlText w:val="-"/>
        <w:legacy w:legacy="1" w:legacySpace="0" w:legacyIndent="360"/>
        <w:lvlJc w:val="left"/>
        <w:pPr>
          <w:ind w:left="360" w:hanging="360"/>
        </w:pPr>
      </w:lvl>
    </w:lvlOverride>
  </w:num>
  <w:num w:numId="16">
    <w:abstractNumId w:val="42"/>
  </w:num>
  <w:num w:numId="17">
    <w:abstractNumId w:val="25"/>
  </w:num>
  <w:num w:numId="18">
    <w:abstractNumId w:val="27"/>
  </w:num>
  <w:num w:numId="19">
    <w:abstractNumId w:val="45"/>
  </w:num>
  <w:num w:numId="20">
    <w:abstractNumId w:val="35"/>
  </w:num>
  <w:num w:numId="21">
    <w:abstractNumId w:val="43"/>
  </w:num>
  <w:num w:numId="22">
    <w:abstractNumId w:val="39"/>
  </w:num>
  <w:num w:numId="23">
    <w:abstractNumId w:val="17"/>
  </w:num>
  <w:num w:numId="24">
    <w:abstractNumId w:val="43"/>
  </w:num>
  <w:num w:numId="25">
    <w:abstractNumId w:val="6"/>
  </w:num>
  <w:num w:numId="26">
    <w:abstractNumId w:val="20"/>
  </w:num>
  <w:num w:numId="27">
    <w:abstractNumId w:val="24"/>
  </w:num>
  <w:num w:numId="28">
    <w:abstractNumId w:val="8"/>
  </w:num>
  <w:num w:numId="29">
    <w:abstractNumId w:val="26"/>
  </w:num>
  <w:num w:numId="30">
    <w:abstractNumId w:val="7"/>
  </w:num>
  <w:num w:numId="31">
    <w:abstractNumId w:val="9"/>
  </w:num>
  <w:num w:numId="32">
    <w:abstractNumId w:val="16"/>
  </w:num>
  <w:num w:numId="33">
    <w:abstractNumId w:val="34"/>
  </w:num>
  <w:num w:numId="34">
    <w:abstractNumId w:val="15"/>
  </w:num>
  <w:num w:numId="35">
    <w:abstractNumId w:val="4"/>
  </w:num>
  <w:num w:numId="36">
    <w:abstractNumId w:val="12"/>
  </w:num>
  <w:num w:numId="37">
    <w:abstractNumId w:val="14"/>
  </w:num>
  <w:num w:numId="38">
    <w:abstractNumId w:val="28"/>
  </w:num>
  <w:num w:numId="39">
    <w:abstractNumId w:val="2"/>
  </w:num>
  <w:num w:numId="40">
    <w:abstractNumId w:val="10"/>
  </w:num>
  <w:num w:numId="41">
    <w:abstractNumId w:val="41"/>
  </w:num>
  <w:num w:numId="42">
    <w:abstractNumId w:val="31"/>
  </w:num>
  <w:num w:numId="43">
    <w:abstractNumId w:val="32"/>
  </w:num>
  <w:num w:numId="44">
    <w:abstractNumId w:val="33"/>
  </w:num>
  <w:num w:numId="45">
    <w:abstractNumId w:val="3"/>
  </w:num>
  <w:num w:numId="46">
    <w:abstractNumId w:val="30"/>
  </w:num>
  <w:num w:numId="47">
    <w:abstractNumId w:val="37"/>
  </w:num>
  <w:num w:numId="48">
    <w:abstractNumId w:val="13"/>
  </w:num>
  <w:num w:numId="49">
    <w:abstractNumId w:val="23"/>
  </w:num>
  <w:num w:numId="5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10241"/>
  </w:hdrShapeDefaults>
  <w:footnotePr>
    <w:footnote w:id="-1"/>
    <w:footnote w:id="0"/>
  </w:footnotePr>
  <w:endnotePr>
    <w:numFmt w:val="decimal"/>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gistered" w:val="-1"/>
    <w:docVar w:name="Version" w:val="0"/>
  </w:docVars>
  <w:rsids>
    <w:rsidRoot w:val="00CD4E2A"/>
    <w:rsid w:val="000A76E3"/>
    <w:rsid w:val="004441D4"/>
    <w:rsid w:val="009F3511"/>
    <w:rsid w:val="00CD4E2A"/>
    <w:rsid w:val="00EC01A6"/>
    <w:rsid w:val="00FC77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474F4AE6"/>
  <w15:docId w15:val="{7CD070D8-7EC9-4FE0-9277-7C5BB5B50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Document Map" w:uiPriority="99"/>
    <w:lsdException w:name="Plain Text" w:uiPriority="99"/>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tabs>
        <w:tab w:val="left" w:pos="567"/>
      </w:tabs>
      <w:spacing w:line="260" w:lineRule="exact"/>
    </w:pPr>
    <w:rPr>
      <w:rFonts w:eastAsia="Times New Roman"/>
      <w:sz w:val="22"/>
      <w:lang w:val="en-GB" w:eastAsia="en-US"/>
    </w:rPr>
  </w:style>
  <w:style w:type="paragraph" w:styleId="Antrat1">
    <w:name w:val="heading 1"/>
    <w:basedOn w:val="prastasis"/>
    <w:next w:val="prastasis"/>
    <w:link w:val="Antrat1Diagrama"/>
    <w:qFormat/>
    <w:pPr>
      <w:keepNext/>
      <w:tabs>
        <w:tab w:val="clear" w:pos="567"/>
      </w:tabs>
      <w:spacing w:before="240" w:after="60" w:line="240" w:lineRule="auto"/>
      <w:outlineLvl w:val="0"/>
    </w:pPr>
    <w:rPr>
      <w:rFonts w:ascii="Arial" w:hAnsi="Arial"/>
      <w:b/>
      <w:bCs/>
      <w:kern w:val="32"/>
      <w:sz w:val="32"/>
      <w:szCs w:val="32"/>
      <w:lang w:val="sl-SI" w:eastAsia="sl-SI"/>
    </w:rPr>
  </w:style>
  <w:style w:type="paragraph" w:styleId="Antrat2">
    <w:name w:val="heading 2"/>
    <w:aliases w:val="D70AR2,(eg 2.0,2.1),(eg 1.1),Level 2"/>
    <w:basedOn w:val="prastasis"/>
    <w:next w:val="prastasis"/>
    <w:link w:val="Antrat2Diagrama"/>
    <w:semiHidden/>
    <w:unhideWhenUsed/>
    <w:qFormat/>
    <w:pPr>
      <w:keepNext/>
      <w:tabs>
        <w:tab w:val="clear" w:pos="567"/>
        <w:tab w:val="left" w:pos="4300"/>
        <w:tab w:val="left" w:pos="5940"/>
        <w:tab w:val="left" w:pos="8180"/>
      </w:tabs>
      <w:spacing w:line="360" w:lineRule="atLeast"/>
      <w:outlineLvl w:val="1"/>
    </w:pPr>
    <w:rPr>
      <w:b/>
      <w:sz w:val="24"/>
      <w:u w:val="single"/>
      <w:lang w:val="en-US" w:eastAsia="sl-SI"/>
    </w:rPr>
  </w:style>
  <w:style w:type="paragraph" w:styleId="Antrat3">
    <w:name w:val="heading 3"/>
    <w:basedOn w:val="prastasis"/>
    <w:next w:val="prastasis"/>
    <w:link w:val="Antrat3Diagrama"/>
    <w:semiHidden/>
    <w:unhideWhenUsed/>
    <w:qFormat/>
    <w:pPr>
      <w:keepNext/>
      <w:tabs>
        <w:tab w:val="clear" w:pos="567"/>
        <w:tab w:val="decimal" w:pos="6760"/>
      </w:tabs>
      <w:spacing w:line="480" w:lineRule="atLeast"/>
      <w:outlineLvl w:val="2"/>
    </w:pPr>
    <w:rPr>
      <w:b/>
      <w:sz w:val="24"/>
      <w:lang w:val="en-US" w:eastAsia="sl-SI"/>
    </w:rPr>
  </w:style>
  <w:style w:type="paragraph" w:styleId="Antrat4">
    <w:name w:val="heading 4"/>
    <w:basedOn w:val="prastasis"/>
    <w:next w:val="prastasis"/>
    <w:link w:val="Antrat4Diagrama"/>
    <w:semiHidden/>
    <w:unhideWhenUsed/>
    <w:qFormat/>
    <w:pPr>
      <w:keepNext/>
      <w:tabs>
        <w:tab w:val="clear" w:pos="567"/>
      </w:tabs>
      <w:spacing w:before="240" w:after="60" w:line="240" w:lineRule="auto"/>
      <w:outlineLvl w:val="3"/>
    </w:pPr>
    <w:rPr>
      <w:b/>
      <w:bCs/>
      <w:sz w:val="28"/>
      <w:szCs w:val="28"/>
      <w:lang w:val="sl-SI" w:eastAsia="sl-SI"/>
    </w:rPr>
  </w:style>
  <w:style w:type="paragraph" w:styleId="Antrat5">
    <w:name w:val="heading 5"/>
    <w:basedOn w:val="prastasis"/>
    <w:next w:val="prastasis"/>
    <w:link w:val="Antrat5Diagrama"/>
    <w:semiHidden/>
    <w:unhideWhenUsed/>
    <w:qFormat/>
    <w:pPr>
      <w:keepNext/>
      <w:jc w:val="both"/>
      <w:outlineLvl w:val="4"/>
    </w:pPr>
    <w:rPr>
      <w:rFonts w:eastAsia="SimSun"/>
      <w:noProof/>
      <w:lang w:val="x-none"/>
    </w:rPr>
  </w:style>
  <w:style w:type="paragraph" w:styleId="Antrat6">
    <w:name w:val="heading 6"/>
    <w:basedOn w:val="prastasis"/>
    <w:next w:val="prastasis"/>
    <w:link w:val="Antrat6Diagrama"/>
    <w:semiHidden/>
    <w:unhideWhenUsed/>
    <w:qFormat/>
    <w:pPr>
      <w:keepNext/>
      <w:keepLines/>
      <w:tabs>
        <w:tab w:val="clear" w:pos="567"/>
        <w:tab w:val="right" w:pos="4536"/>
        <w:tab w:val="left" w:pos="5180"/>
        <w:tab w:val="left" w:pos="5380"/>
        <w:tab w:val="left" w:pos="8222"/>
      </w:tabs>
      <w:spacing w:line="240" w:lineRule="auto"/>
      <w:outlineLvl w:val="5"/>
    </w:pPr>
    <w:rPr>
      <w:b/>
      <w:sz w:val="24"/>
      <w:lang w:val="en-US" w:eastAsia="sl-SI"/>
    </w:rPr>
  </w:style>
  <w:style w:type="paragraph" w:styleId="Antrat7">
    <w:name w:val="heading 7"/>
    <w:basedOn w:val="prastasis"/>
    <w:next w:val="prastasis"/>
    <w:link w:val="Antrat7Diagrama"/>
    <w:semiHidden/>
    <w:unhideWhenUsed/>
    <w:qFormat/>
    <w:pPr>
      <w:keepNext/>
      <w:tabs>
        <w:tab w:val="left" w:pos="-720"/>
        <w:tab w:val="left" w:pos="4536"/>
      </w:tabs>
      <w:suppressAutoHyphens/>
      <w:jc w:val="both"/>
      <w:outlineLvl w:val="6"/>
    </w:pPr>
    <w:rPr>
      <w:rFonts w:eastAsia="SimSun"/>
      <w:i/>
      <w:lang w:val="x-none"/>
    </w:rPr>
  </w:style>
  <w:style w:type="paragraph" w:styleId="Antrat8">
    <w:name w:val="heading 8"/>
    <w:basedOn w:val="prastasis"/>
    <w:next w:val="prastasis"/>
    <w:link w:val="Antrat8Diagrama"/>
    <w:semiHidden/>
    <w:unhideWhenUsed/>
    <w:qFormat/>
    <w:pPr>
      <w:keepNext/>
      <w:ind w:left="567" w:hanging="567"/>
      <w:jc w:val="both"/>
      <w:outlineLvl w:val="7"/>
    </w:pPr>
    <w:rPr>
      <w:rFonts w:eastAsia="SimSun"/>
      <w:b/>
      <w:i/>
      <w:lang w:val="x-none"/>
    </w:rPr>
  </w:style>
  <w:style w:type="paragraph" w:styleId="Antrat9">
    <w:name w:val="heading 9"/>
    <w:basedOn w:val="prastasis"/>
    <w:next w:val="prastasis"/>
    <w:link w:val="Antrat9Diagrama"/>
    <w:semiHidden/>
    <w:unhideWhenUsed/>
    <w:qFormat/>
    <w:pPr>
      <w:keepNext/>
      <w:jc w:val="both"/>
      <w:outlineLvl w:val="8"/>
    </w:pPr>
    <w:rPr>
      <w:rFonts w:eastAsia="SimSun"/>
      <w:b/>
      <w:i/>
      <w:lang w:val="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pPr>
      <w:tabs>
        <w:tab w:val="center" w:pos="4536"/>
        <w:tab w:val="right" w:pos="8306"/>
      </w:tabs>
    </w:pPr>
    <w:rPr>
      <w:rFonts w:ascii="Arial" w:hAnsi="Arial"/>
      <w:noProof/>
      <w:sz w:val="16"/>
    </w:rPr>
  </w:style>
  <w:style w:type="paragraph" w:styleId="Antrats">
    <w:name w:val="header"/>
    <w:basedOn w:val="prastasis"/>
    <w:link w:val="AntratsDiagrama"/>
    <w:pPr>
      <w:tabs>
        <w:tab w:val="center" w:pos="4153"/>
        <w:tab w:val="right" w:pos="8306"/>
      </w:tabs>
    </w:pPr>
    <w:rPr>
      <w:rFonts w:ascii="Arial" w:hAnsi="Arial"/>
      <w:sz w:val="20"/>
    </w:rPr>
  </w:style>
  <w:style w:type="paragraph" w:customStyle="1" w:styleId="MemoHeaderStyle">
    <w:name w:val="MemoHeaderStyle"/>
    <w:basedOn w:val="prastasis"/>
    <w:next w:val="prastasis"/>
    <w:pPr>
      <w:spacing w:line="120" w:lineRule="atLeast"/>
      <w:ind w:left="1418"/>
      <w:jc w:val="both"/>
    </w:pPr>
    <w:rPr>
      <w:rFonts w:ascii="Arial" w:hAnsi="Arial"/>
      <w:b/>
      <w:smallCaps/>
    </w:rPr>
  </w:style>
  <w:style w:type="character" w:styleId="Puslapionumeris">
    <w:name w:val="page number"/>
    <w:basedOn w:val="Numatytasispastraiposriftas"/>
  </w:style>
  <w:style w:type="paragraph" w:styleId="Pagrindinistekstas">
    <w:name w:val="Body Text"/>
    <w:basedOn w:val="prastasis"/>
    <w:link w:val="PagrindinistekstasDiagrama"/>
    <w:pPr>
      <w:tabs>
        <w:tab w:val="clear" w:pos="567"/>
      </w:tabs>
      <w:spacing w:line="240" w:lineRule="auto"/>
    </w:pPr>
    <w:rPr>
      <w:i/>
      <w:color w:val="008000"/>
    </w:rPr>
  </w:style>
  <w:style w:type="paragraph" w:styleId="Komentarotekstas">
    <w:name w:val="annotation text"/>
    <w:basedOn w:val="prastasis"/>
    <w:link w:val="KomentarotekstasDiagrama"/>
    <w:semiHidden/>
    <w:rPr>
      <w:sz w:val="20"/>
    </w:rPr>
  </w:style>
  <w:style w:type="character" w:styleId="Hipersaitas">
    <w:name w:val="Hyperlink"/>
    <w:uiPriority w:val="99"/>
    <w:rPr>
      <w:color w:val="0000FF"/>
      <w:u w:val="single"/>
    </w:rPr>
  </w:style>
  <w:style w:type="paragraph" w:customStyle="1" w:styleId="EMEAEnBodyText">
    <w:name w:val="EMEA En Body Text"/>
    <w:basedOn w:val="prastasis"/>
    <w:pPr>
      <w:tabs>
        <w:tab w:val="clear" w:pos="567"/>
      </w:tabs>
      <w:spacing w:before="120" w:after="120" w:line="240" w:lineRule="auto"/>
      <w:jc w:val="both"/>
    </w:pPr>
    <w:rPr>
      <w:lang w:val="en-US"/>
    </w:rPr>
  </w:style>
  <w:style w:type="paragraph" w:styleId="Debesliotekstas">
    <w:name w:val="Balloon Text"/>
    <w:basedOn w:val="prastasis"/>
    <w:link w:val="DebesliotekstasDiagrama"/>
    <w:semiHidden/>
    <w:rPr>
      <w:rFonts w:ascii="Tahoma" w:hAnsi="Tahoma" w:cs="Tahoma"/>
      <w:sz w:val="16"/>
      <w:szCs w:val="16"/>
    </w:rPr>
  </w:style>
  <w:style w:type="paragraph" w:customStyle="1" w:styleId="BodytextAgency">
    <w:name w:val="Body text (Agency)"/>
    <w:basedOn w:val="prastasis"/>
    <w:link w:val="BodytextAgencyChar"/>
    <w:uiPriority w:val="99"/>
    <w:pPr>
      <w:tabs>
        <w:tab w:val="clear" w:pos="567"/>
      </w:tabs>
      <w:spacing w:after="140" w:line="280" w:lineRule="atLeast"/>
    </w:pPr>
    <w:rPr>
      <w:rFonts w:ascii="Verdana" w:eastAsia="Verdana" w:hAnsi="Verdana" w:cs="Verdana"/>
      <w:sz w:val="18"/>
      <w:szCs w:val="18"/>
      <w:lang w:eastAsia="en-GB"/>
    </w:rPr>
  </w:style>
  <w:style w:type="character" w:customStyle="1" w:styleId="BodytextAgencyChar">
    <w:name w:val="Body text (Agency) Char"/>
    <w:link w:val="BodytextAgency"/>
    <w:uiPriority w:val="99"/>
    <w:rPr>
      <w:rFonts w:ascii="Verdana" w:eastAsia="Verdana" w:hAnsi="Verdana" w:cs="Verdana"/>
      <w:sz w:val="18"/>
      <w:szCs w:val="18"/>
      <w:lang w:val="en-GB" w:eastAsia="en-GB" w:bidi="ar-SA"/>
    </w:rPr>
  </w:style>
  <w:style w:type="paragraph" w:customStyle="1" w:styleId="DraftingNotesAgency">
    <w:name w:val="Drafting Notes (Agency)"/>
    <w:basedOn w:val="prastasis"/>
    <w:next w:val="BodytextAgency"/>
    <w:link w:val="DraftingNotesAgencyChar"/>
    <w:pPr>
      <w:tabs>
        <w:tab w:val="clear" w:pos="567"/>
      </w:tabs>
      <w:spacing w:after="140" w:line="280" w:lineRule="atLeast"/>
    </w:pPr>
    <w:rPr>
      <w:rFonts w:ascii="Courier New" w:eastAsia="Verdana" w:hAnsi="Courier New"/>
      <w:i/>
      <w:color w:val="339966"/>
      <w:szCs w:val="18"/>
      <w:lang w:eastAsia="en-GB"/>
    </w:rPr>
  </w:style>
  <w:style w:type="character" w:customStyle="1" w:styleId="DraftingNotesAgencyChar">
    <w:name w:val="Drafting Notes (Agency) Char"/>
    <w:link w:val="DraftingNotesAgency"/>
    <w:rPr>
      <w:rFonts w:ascii="Courier New" w:eastAsia="Verdana" w:hAnsi="Courier New"/>
      <w:i/>
      <w:color w:val="339966"/>
      <w:sz w:val="22"/>
      <w:szCs w:val="18"/>
      <w:lang w:val="en-GB" w:eastAsia="en-GB" w:bidi="ar-SA"/>
    </w:rPr>
  </w:style>
  <w:style w:type="paragraph" w:customStyle="1" w:styleId="NormalAgency">
    <w:name w:val="Normal (Agency)"/>
    <w:link w:val="NormalAgencyChar"/>
    <w:uiPriority w:val="99"/>
    <w:rPr>
      <w:rFonts w:ascii="Verdana" w:eastAsia="Verdana" w:hAnsi="Verdana" w:cs="Verdana"/>
      <w:sz w:val="18"/>
      <w:szCs w:val="18"/>
      <w:lang w:val="en-GB" w:eastAsia="en-GB"/>
    </w:rPr>
  </w:style>
  <w:style w:type="table" w:customStyle="1" w:styleId="TablegridAgencyblack">
    <w:name w:val="Table grid (Agency) black"/>
    <w:basedOn w:val="prastojilentel"/>
    <w:uiPriority w:val="99"/>
    <w:semiHidden/>
    <w:rPr>
      <w:rFonts w:ascii="Verdana" w:hAnsi="Verdana"/>
      <w:sz w:val="18"/>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Times New Roman" w:hAnsi="Times New Roman"/>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paragraph" w:customStyle="1" w:styleId="TableheadingrowsAgency">
    <w:name w:val="Table heading rows (Agency)"/>
    <w:basedOn w:val="BodytextAgency"/>
    <w:uiPriority w:val="99"/>
    <w:pPr>
      <w:keepNext/>
    </w:pPr>
    <w:rPr>
      <w:rFonts w:eastAsia="Times New Roman"/>
      <w:b/>
    </w:rPr>
  </w:style>
  <w:style w:type="paragraph" w:customStyle="1" w:styleId="TabletextrowsAgency">
    <w:name w:val="Table text rows (Agency)"/>
    <w:basedOn w:val="prastasis"/>
    <w:uiPriority w:val="99"/>
    <w:pPr>
      <w:tabs>
        <w:tab w:val="clear" w:pos="567"/>
      </w:tabs>
      <w:spacing w:line="280" w:lineRule="exact"/>
    </w:pPr>
    <w:rPr>
      <w:rFonts w:ascii="Verdana" w:hAnsi="Verdana" w:cs="Verdana"/>
      <w:sz w:val="18"/>
      <w:szCs w:val="18"/>
      <w:lang w:eastAsia="zh-CN"/>
    </w:rPr>
  </w:style>
  <w:style w:type="character" w:customStyle="1" w:styleId="NormalAgencyChar">
    <w:name w:val="Normal (Agency) Char"/>
    <w:link w:val="NormalAgency"/>
    <w:uiPriority w:val="99"/>
    <w:rPr>
      <w:rFonts w:ascii="Verdana" w:eastAsia="Verdana" w:hAnsi="Verdana" w:cs="Verdana"/>
      <w:sz w:val="18"/>
      <w:szCs w:val="18"/>
      <w:lang w:val="en-GB" w:eastAsia="en-GB" w:bidi="ar-SA"/>
    </w:rPr>
  </w:style>
  <w:style w:type="character" w:styleId="Komentaronuoroda">
    <w:name w:val="annotation reference"/>
    <w:rPr>
      <w:sz w:val="16"/>
      <w:szCs w:val="16"/>
    </w:rPr>
  </w:style>
  <w:style w:type="paragraph" w:styleId="Komentarotema">
    <w:name w:val="annotation subject"/>
    <w:basedOn w:val="Komentarotekstas"/>
    <w:next w:val="Komentarotekstas"/>
    <w:link w:val="KomentarotemaDiagrama"/>
    <w:rPr>
      <w:b/>
      <w:bCs/>
    </w:rPr>
  </w:style>
  <w:style w:type="character" w:customStyle="1" w:styleId="KomentarotekstasDiagrama">
    <w:name w:val="Komentaro tekstas Diagrama"/>
    <w:link w:val="Komentarotekstas"/>
    <w:semiHidden/>
    <w:rPr>
      <w:rFonts w:eastAsia="Times New Roman"/>
      <w:lang w:eastAsia="en-US"/>
    </w:rPr>
  </w:style>
  <w:style w:type="character" w:customStyle="1" w:styleId="KomentarotemaDiagrama">
    <w:name w:val="Komentaro tema Diagrama"/>
    <w:link w:val="Komentarotema"/>
    <w:rPr>
      <w:rFonts w:eastAsia="Times New Roman"/>
      <w:b/>
      <w:bCs/>
      <w:lang w:eastAsia="en-US"/>
    </w:rPr>
  </w:style>
  <w:style w:type="paragraph" w:styleId="Pataisymai">
    <w:name w:val="Revision"/>
    <w:hidden/>
    <w:uiPriority w:val="99"/>
    <w:semiHidden/>
    <w:rPr>
      <w:rFonts w:eastAsia="Times New Roman"/>
      <w:sz w:val="22"/>
      <w:lang w:val="en-GB" w:eastAsia="en-US"/>
    </w:rPr>
  </w:style>
  <w:style w:type="character" w:customStyle="1" w:styleId="Antrat1Diagrama">
    <w:name w:val="Antraštė 1 Diagrama"/>
    <w:link w:val="Antrat1"/>
    <w:rPr>
      <w:rFonts w:ascii="Arial" w:eastAsia="Times New Roman" w:hAnsi="Arial"/>
      <w:b/>
      <w:bCs/>
      <w:kern w:val="32"/>
      <w:sz w:val="32"/>
      <w:szCs w:val="32"/>
      <w:lang w:val="sl-SI" w:eastAsia="sl-SI"/>
    </w:rPr>
  </w:style>
  <w:style w:type="character" w:customStyle="1" w:styleId="Antrat2Diagrama">
    <w:name w:val="Antraštė 2 Diagrama"/>
    <w:aliases w:val="D70AR2 Diagrama,(eg 2.0 Diagrama,2.1) Diagrama,(eg 1.1) Diagrama,Level 2 Diagrama"/>
    <w:link w:val="Antrat2"/>
    <w:semiHidden/>
    <w:rPr>
      <w:rFonts w:eastAsia="Times New Roman"/>
      <w:b/>
      <w:sz w:val="24"/>
      <w:u w:val="single"/>
      <w:lang w:val="en-US" w:eastAsia="sl-SI"/>
    </w:rPr>
  </w:style>
  <w:style w:type="character" w:customStyle="1" w:styleId="Antrat3Diagrama">
    <w:name w:val="Antraštė 3 Diagrama"/>
    <w:link w:val="Antrat3"/>
    <w:semiHidden/>
    <w:rPr>
      <w:rFonts w:eastAsia="Times New Roman"/>
      <w:b/>
      <w:sz w:val="24"/>
      <w:lang w:val="en-US" w:eastAsia="sl-SI"/>
    </w:rPr>
  </w:style>
  <w:style w:type="character" w:customStyle="1" w:styleId="Antrat4Diagrama">
    <w:name w:val="Antraštė 4 Diagrama"/>
    <w:link w:val="Antrat4"/>
    <w:semiHidden/>
    <w:rPr>
      <w:rFonts w:eastAsia="Times New Roman"/>
      <w:b/>
      <w:bCs/>
      <w:sz w:val="28"/>
      <w:szCs w:val="28"/>
      <w:lang w:val="sl-SI" w:eastAsia="sl-SI"/>
    </w:rPr>
  </w:style>
  <w:style w:type="character" w:customStyle="1" w:styleId="Antrat5Diagrama">
    <w:name w:val="Antraštė 5 Diagrama"/>
    <w:link w:val="Antrat5"/>
    <w:semiHidden/>
    <w:rPr>
      <w:noProof/>
      <w:sz w:val="22"/>
      <w:lang w:val="x-none" w:eastAsia="en-US"/>
    </w:rPr>
  </w:style>
  <w:style w:type="character" w:customStyle="1" w:styleId="Antrat6Diagrama">
    <w:name w:val="Antraštė 6 Diagrama"/>
    <w:link w:val="Antrat6"/>
    <w:semiHidden/>
    <w:rPr>
      <w:rFonts w:eastAsia="Times New Roman"/>
      <w:b/>
      <w:sz w:val="24"/>
      <w:lang w:val="en-US" w:eastAsia="sl-SI"/>
    </w:rPr>
  </w:style>
  <w:style w:type="character" w:customStyle="1" w:styleId="Antrat7Diagrama">
    <w:name w:val="Antraštė 7 Diagrama"/>
    <w:link w:val="Antrat7"/>
    <w:semiHidden/>
    <w:rPr>
      <w:i/>
      <w:sz w:val="22"/>
      <w:lang w:val="x-none" w:eastAsia="en-US"/>
    </w:rPr>
  </w:style>
  <w:style w:type="character" w:customStyle="1" w:styleId="Antrat8Diagrama">
    <w:name w:val="Antraštė 8 Diagrama"/>
    <w:link w:val="Antrat8"/>
    <w:semiHidden/>
    <w:rPr>
      <w:b/>
      <w:i/>
      <w:sz w:val="22"/>
      <w:lang w:val="x-none" w:eastAsia="en-US"/>
    </w:rPr>
  </w:style>
  <w:style w:type="character" w:customStyle="1" w:styleId="Antrat9Diagrama">
    <w:name w:val="Antraštė 9 Diagrama"/>
    <w:link w:val="Antrat9"/>
    <w:semiHidden/>
    <w:rPr>
      <w:b/>
      <w:i/>
      <w:sz w:val="22"/>
      <w:lang w:val="x-none" w:eastAsia="en-US"/>
    </w:rPr>
  </w:style>
  <w:style w:type="numbering" w:customStyle="1" w:styleId="Sraonra1">
    <w:name w:val="Sąrašo nėra1"/>
    <w:next w:val="Sraonra"/>
    <w:uiPriority w:val="99"/>
    <w:semiHidden/>
    <w:unhideWhenUsed/>
  </w:style>
  <w:style w:type="character" w:styleId="Perirtashipersaitas">
    <w:name w:val="FollowedHyperlink"/>
    <w:unhideWhenUsed/>
    <w:rPr>
      <w:color w:val="800080"/>
      <w:u w:val="single"/>
    </w:rPr>
  </w:style>
  <w:style w:type="character" w:styleId="Emfaz">
    <w:name w:val="Emphasis"/>
    <w:qFormat/>
    <w:rPr>
      <w:rFonts w:ascii="Times New Roman" w:hAnsi="Times New Roman" w:cs="Times New Roman" w:hint="default"/>
      <w:b/>
      <w:bCs w:val="0"/>
      <w:i w:val="0"/>
      <w:iCs w:val="0"/>
    </w:rPr>
  </w:style>
  <w:style w:type="character" w:customStyle="1" w:styleId="Antrat2Diagrama1">
    <w:name w:val="Antraštė 2 Diagrama1"/>
    <w:aliases w:val="D70AR2 Diagrama1,(eg 2.0 Diagrama1,2.1) Diagrama1,(eg 1.1) Diagrama1,Level 2 Diagrama1"/>
    <w:semiHidden/>
    <w:rPr>
      <w:rFonts w:ascii="Cambria" w:eastAsia="Times New Roman" w:hAnsi="Cambria" w:cs="Times New Roman"/>
      <w:b/>
      <w:bCs/>
      <w:color w:val="4F81BD"/>
      <w:sz w:val="26"/>
      <w:szCs w:val="26"/>
    </w:rPr>
  </w:style>
  <w:style w:type="character" w:styleId="Grietas">
    <w:name w:val="Strong"/>
    <w:qFormat/>
    <w:rPr>
      <w:rFonts w:ascii="Times New Roman" w:hAnsi="Times New Roman" w:cs="Times New Roman" w:hint="default"/>
      <w:b/>
      <w:bCs/>
    </w:rPr>
  </w:style>
  <w:style w:type="paragraph" w:styleId="prastasiniatinklio">
    <w:name w:val="Normal (Web)"/>
    <w:basedOn w:val="prastasis"/>
    <w:unhideWhenUsed/>
    <w:pPr>
      <w:tabs>
        <w:tab w:val="clear" w:pos="567"/>
      </w:tabs>
      <w:spacing w:before="100" w:beforeAutospacing="1" w:after="94" w:line="240" w:lineRule="auto"/>
    </w:pPr>
    <w:rPr>
      <w:color w:val="000000"/>
      <w:sz w:val="24"/>
      <w:szCs w:val="24"/>
      <w:lang w:val="en-US"/>
    </w:rPr>
  </w:style>
  <w:style w:type="paragraph" w:styleId="Turinys1">
    <w:name w:val="toc 1"/>
    <w:basedOn w:val="prastasis"/>
    <w:next w:val="prastasis"/>
    <w:autoRedefine/>
    <w:unhideWhenUsed/>
    <w:pPr>
      <w:tabs>
        <w:tab w:val="clear" w:pos="567"/>
      </w:tabs>
      <w:spacing w:before="120" w:line="240" w:lineRule="auto"/>
    </w:pPr>
    <w:rPr>
      <w:b/>
      <w:bCs/>
      <w:i/>
      <w:iCs/>
      <w:sz w:val="24"/>
      <w:szCs w:val="28"/>
      <w:lang w:val="sl-SI" w:eastAsia="sl-SI"/>
    </w:rPr>
  </w:style>
  <w:style w:type="paragraph" w:styleId="Puslapioinaostekstas">
    <w:name w:val="footnote text"/>
    <w:basedOn w:val="prastasis"/>
    <w:link w:val="PuslapioinaostekstasDiagrama"/>
    <w:unhideWhenUsed/>
    <w:pPr>
      <w:tabs>
        <w:tab w:val="clear" w:pos="567"/>
      </w:tabs>
    </w:pPr>
    <w:rPr>
      <w:sz w:val="20"/>
      <w:lang w:val="x-none"/>
    </w:rPr>
  </w:style>
  <w:style w:type="character" w:customStyle="1" w:styleId="PuslapioinaostekstasDiagrama">
    <w:name w:val="Puslapio išnašos tekstas Diagrama"/>
    <w:link w:val="Puslapioinaostekstas"/>
    <w:rPr>
      <w:rFonts w:eastAsia="Times New Roman"/>
      <w:lang w:val="x-none" w:eastAsia="en-US"/>
    </w:rPr>
  </w:style>
  <w:style w:type="character" w:customStyle="1" w:styleId="AntratsDiagrama">
    <w:name w:val="Antraštės Diagrama"/>
    <w:link w:val="Antrats"/>
    <w:rPr>
      <w:rFonts w:ascii="Arial" w:eastAsia="Times New Roman" w:hAnsi="Arial"/>
      <w:lang w:eastAsia="en-US"/>
    </w:rPr>
  </w:style>
  <w:style w:type="character" w:customStyle="1" w:styleId="PoratDiagrama">
    <w:name w:val="Poraštė Diagrama"/>
    <w:link w:val="Porat"/>
    <w:uiPriority w:val="99"/>
    <w:rPr>
      <w:rFonts w:ascii="Arial" w:eastAsia="Times New Roman" w:hAnsi="Arial"/>
      <w:noProof/>
      <w:sz w:val="16"/>
      <w:lang w:eastAsia="en-US"/>
    </w:rPr>
  </w:style>
  <w:style w:type="paragraph" w:styleId="Antrat">
    <w:name w:val="caption"/>
    <w:basedOn w:val="prastasis"/>
    <w:next w:val="prastasis"/>
    <w:semiHidden/>
    <w:unhideWhenUsed/>
    <w:qFormat/>
    <w:pPr>
      <w:tabs>
        <w:tab w:val="clear" w:pos="567"/>
      </w:tabs>
      <w:spacing w:line="240" w:lineRule="auto"/>
      <w:jc w:val="both"/>
    </w:pPr>
    <w:rPr>
      <w:sz w:val="24"/>
      <w:lang w:eastAsia="sl-SI"/>
    </w:rPr>
  </w:style>
  <w:style w:type="paragraph" w:styleId="Dokumentoinaostekstas">
    <w:name w:val="endnote text"/>
    <w:basedOn w:val="prastasis"/>
    <w:link w:val="DokumentoinaostekstasDiagrama"/>
    <w:unhideWhenUsed/>
    <w:pPr>
      <w:spacing w:line="240" w:lineRule="auto"/>
    </w:pPr>
    <w:rPr>
      <w:rFonts w:eastAsia="SimSun"/>
      <w:lang w:val="x-none"/>
    </w:rPr>
  </w:style>
  <w:style w:type="character" w:customStyle="1" w:styleId="DokumentoinaostekstasDiagrama">
    <w:name w:val="Dokumento išnašos tekstas Diagrama"/>
    <w:link w:val="Dokumentoinaostekstas"/>
    <w:rPr>
      <w:sz w:val="22"/>
      <w:lang w:val="x-none" w:eastAsia="en-US"/>
    </w:rPr>
  </w:style>
  <w:style w:type="paragraph" w:styleId="Pavadinimas">
    <w:name w:val="Title"/>
    <w:basedOn w:val="prastasis"/>
    <w:link w:val="PavadinimasDiagrama"/>
    <w:qFormat/>
    <w:pPr>
      <w:tabs>
        <w:tab w:val="clear" w:pos="567"/>
      </w:tabs>
      <w:spacing w:line="240" w:lineRule="auto"/>
      <w:jc w:val="center"/>
    </w:pPr>
    <w:rPr>
      <w:rFonts w:eastAsia="SimSun"/>
      <w:b/>
      <w:lang w:val="x-none"/>
    </w:rPr>
  </w:style>
  <w:style w:type="character" w:customStyle="1" w:styleId="PavadinimasDiagrama">
    <w:name w:val="Pavadinimas Diagrama"/>
    <w:link w:val="Pavadinimas"/>
    <w:rPr>
      <w:b/>
      <w:sz w:val="22"/>
      <w:lang w:val="x-none" w:eastAsia="en-US"/>
    </w:rPr>
  </w:style>
  <w:style w:type="character" w:customStyle="1" w:styleId="PagrindinistekstasDiagrama">
    <w:name w:val="Pagrindinis tekstas Diagrama"/>
    <w:link w:val="Pagrindinistekstas"/>
    <w:rPr>
      <w:rFonts w:eastAsia="Times New Roman"/>
      <w:i/>
      <w:color w:val="008000"/>
      <w:sz w:val="22"/>
      <w:lang w:eastAsia="en-US"/>
    </w:rPr>
  </w:style>
  <w:style w:type="paragraph" w:styleId="Pagrindiniotekstotrauka">
    <w:name w:val="Body Text Indent"/>
    <w:basedOn w:val="prastasis"/>
    <w:link w:val="PagrindiniotekstotraukaDiagrama"/>
    <w:unhideWhenUsed/>
    <w:pPr>
      <w:tabs>
        <w:tab w:val="clear" w:pos="567"/>
      </w:tabs>
      <w:autoSpaceDE w:val="0"/>
      <w:autoSpaceDN w:val="0"/>
      <w:adjustRightInd w:val="0"/>
      <w:spacing w:line="240" w:lineRule="auto"/>
      <w:ind w:left="720"/>
      <w:jc w:val="both"/>
    </w:pPr>
    <w:rPr>
      <w:rFonts w:eastAsia="SimSun"/>
      <w:szCs w:val="22"/>
      <w:lang w:val="x-none" w:eastAsia="x-none"/>
    </w:rPr>
  </w:style>
  <w:style w:type="character" w:customStyle="1" w:styleId="PagrindiniotekstotraukaDiagrama">
    <w:name w:val="Pagrindinio teksto įtrauka Diagrama"/>
    <w:link w:val="Pagrindiniotekstotrauka"/>
    <w:rPr>
      <w:sz w:val="22"/>
      <w:szCs w:val="22"/>
      <w:lang w:val="x-none" w:eastAsia="x-none"/>
    </w:rPr>
  </w:style>
  <w:style w:type="paragraph" w:styleId="Pagrindinistekstas2">
    <w:name w:val="Body Text 2"/>
    <w:basedOn w:val="prastasis"/>
    <w:link w:val="Pagrindinistekstas2Diagrama"/>
    <w:unhideWhenUsed/>
    <w:pPr>
      <w:tabs>
        <w:tab w:val="clear" w:pos="567"/>
      </w:tabs>
      <w:spacing w:after="120" w:line="480" w:lineRule="auto"/>
    </w:pPr>
    <w:rPr>
      <w:sz w:val="24"/>
      <w:lang w:val="sl-SI" w:eastAsia="sl-SI"/>
    </w:rPr>
  </w:style>
  <w:style w:type="character" w:customStyle="1" w:styleId="Pagrindinistekstas2Diagrama">
    <w:name w:val="Pagrindinis tekstas 2 Diagrama"/>
    <w:link w:val="Pagrindinistekstas2"/>
    <w:rPr>
      <w:rFonts w:eastAsia="Times New Roman"/>
      <w:sz w:val="24"/>
      <w:lang w:val="sl-SI" w:eastAsia="sl-SI"/>
    </w:rPr>
  </w:style>
  <w:style w:type="paragraph" w:styleId="Pagrindinistekstas3">
    <w:name w:val="Body Text 3"/>
    <w:basedOn w:val="prastasis"/>
    <w:link w:val="Pagrindinistekstas3Diagrama"/>
    <w:unhideWhenUsed/>
    <w:pPr>
      <w:tabs>
        <w:tab w:val="clear" w:pos="567"/>
      </w:tabs>
      <w:autoSpaceDE w:val="0"/>
      <w:autoSpaceDN w:val="0"/>
      <w:adjustRightInd w:val="0"/>
      <w:spacing w:line="240" w:lineRule="auto"/>
      <w:jc w:val="both"/>
    </w:pPr>
    <w:rPr>
      <w:rFonts w:eastAsia="SimSun"/>
      <w:color w:val="0000FF"/>
      <w:szCs w:val="22"/>
      <w:lang w:val="x-none" w:eastAsia="x-none"/>
    </w:rPr>
  </w:style>
  <w:style w:type="character" w:customStyle="1" w:styleId="Pagrindinistekstas3Diagrama">
    <w:name w:val="Pagrindinis tekstas 3 Diagrama"/>
    <w:link w:val="Pagrindinistekstas3"/>
    <w:rPr>
      <w:color w:val="0000FF"/>
      <w:sz w:val="22"/>
      <w:szCs w:val="22"/>
      <w:lang w:val="x-none" w:eastAsia="x-none"/>
    </w:rPr>
  </w:style>
  <w:style w:type="paragraph" w:styleId="Pagrindiniotekstotrauka2">
    <w:name w:val="Body Text Indent 2"/>
    <w:basedOn w:val="prastasis"/>
    <w:link w:val="Pagrindiniotekstotrauka2Diagrama"/>
    <w:unhideWhenUsed/>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color w:val="0000FF"/>
      <w:szCs w:val="22"/>
      <w:lang w:val="x-none"/>
    </w:rPr>
  </w:style>
  <w:style w:type="character" w:customStyle="1" w:styleId="Pagrindiniotekstotrauka2Diagrama">
    <w:name w:val="Pagrindinio teksto įtrauka 2 Diagrama"/>
    <w:link w:val="Pagrindiniotekstotrauka2"/>
    <w:rPr>
      <w:b/>
      <w:bCs/>
      <w:color w:val="0000FF"/>
      <w:sz w:val="22"/>
      <w:szCs w:val="22"/>
      <w:lang w:val="x-none" w:eastAsia="en-US"/>
    </w:rPr>
  </w:style>
  <w:style w:type="paragraph" w:styleId="Pagrindiniotekstotrauka3">
    <w:name w:val="Body Text Indent 3"/>
    <w:basedOn w:val="prastasis"/>
    <w:link w:val="Pagrindiniotekstotrauka3Diagrama"/>
    <w:unhideWhenUsed/>
    <w:pPr>
      <w:tabs>
        <w:tab w:val="left" w:pos="1134"/>
      </w:tabs>
      <w:autoSpaceDE w:val="0"/>
      <w:autoSpaceDN w:val="0"/>
      <w:adjustRightInd w:val="0"/>
      <w:ind w:left="633"/>
      <w:jc w:val="both"/>
    </w:pPr>
    <w:rPr>
      <w:rFonts w:eastAsia="SimSun"/>
      <w:szCs w:val="21"/>
      <w:lang w:val="x-none"/>
    </w:rPr>
  </w:style>
  <w:style w:type="character" w:customStyle="1" w:styleId="Pagrindiniotekstotrauka3Diagrama">
    <w:name w:val="Pagrindinio teksto įtrauka 3 Diagrama"/>
    <w:link w:val="Pagrindiniotekstotrauka3"/>
    <w:rPr>
      <w:sz w:val="22"/>
      <w:szCs w:val="21"/>
      <w:lang w:val="x-none" w:eastAsia="en-US"/>
    </w:rPr>
  </w:style>
  <w:style w:type="paragraph" w:styleId="Dokumentostruktra">
    <w:name w:val="Document Map"/>
    <w:basedOn w:val="prastasis"/>
    <w:link w:val="DokumentostruktraDiagrama"/>
    <w:uiPriority w:val="99"/>
    <w:unhideWhenUsed/>
    <w:pPr>
      <w:shd w:val="clear" w:color="auto" w:fill="000080"/>
    </w:pPr>
    <w:rPr>
      <w:rFonts w:ascii="Tahoma" w:eastAsia="SimSun" w:hAnsi="Tahoma"/>
      <w:sz w:val="20"/>
      <w:lang w:val="x-none" w:eastAsia="zh-CN"/>
    </w:rPr>
  </w:style>
  <w:style w:type="character" w:customStyle="1" w:styleId="DokumentostruktraDiagrama">
    <w:name w:val="Dokumento struktūra Diagrama"/>
    <w:link w:val="Dokumentostruktra"/>
    <w:uiPriority w:val="99"/>
    <w:rPr>
      <w:rFonts w:ascii="Tahoma" w:hAnsi="Tahoma"/>
      <w:shd w:val="clear" w:color="auto" w:fill="000080"/>
      <w:lang w:val="x-none" w:eastAsia="zh-CN"/>
    </w:rPr>
  </w:style>
  <w:style w:type="paragraph" w:styleId="Paprastasistekstas">
    <w:name w:val="Plain Text"/>
    <w:basedOn w:val="prastasis"/>
    <w:link w:val="PaprastasistekstasDiagrama"/>
    <w:uiPriority w:val="99"/>
    <w:unhideWhenUsed/>
    <w:pPr>
      <w:tabs>
        <w:tab w:val="clear" w:pos="567"/>
      </w:tabs>
      <w:spacing w:line="240" w:lineRule="auto"/>
    </w:pPr>
    <w:rPr>
      <w:rFonts w:ascii="Courier New" w:hAnsi="Courier New"/>
      <w:sz w:val="20"/>
      <w:lang w:val="x-none" w:eastAsia="sl-SI"/>
    </w:rPr>
  </w:style>
  <w:style w:type="character" w:customStyle="1" w:styleId="PaprastasistekstasDiagrama">
    <w:name w:val="Paprastasis tekstas Diagrama"/>
    <w:link w:val="Paprastasistekstas"/>
    <w:uiPriority w:val="99"/>
    <w:rPr>
      <w:rFonts w:ascii="Courier New" w:eastAsia="Times New Roman" w:hAnsi="Courier New"/>
      <w:lang w:val="x-none" w:eastAsia="sl-SI"/>
    </w:rPr>
  </w:style>
  <w:style w:type="character" w:customStyle="1" w:styleId="DebesliotekstasDiagrama">
    <w:name w:val="Debesėlio tekstas Diagrama"/>
    <w:link w:val="Debesliotekstas"/>
    <w:semiHidden/>
    <w:rPr>
      <w:rFonts w:ascii="Tahoma" w:eastAsia="Times New Roman" w:hAnsi="Tahoma" w:cs="Tahoma"/>
      <w:sz w:val="16"/>
      <w:szCs w:val="16"/>
      <w:lang w:eastAsia="en-US"/>
    </w:rPr>
  </w:style>
  <w:style w:type="paragraph" w:styleId="Betarp">
    <w:name w:val="No Spacing"/>
    <w:uiPriority w:val="1"/>
    <w:qFormat/>
    <w:rPr>
      <w:rFonts w:ascii="Calibri" w:eastAsia="Calibri" w:hAnsi="Calibri"/>
      <w:sz w:val="22"/>
      <w:szCs w:val="22"/>
      <w:lang w:val="en-GB" w:eastAsia="en-US"/>
    </w:rPr>
  </w:style>
  <w:style w:type="paragraph" w:styleId="Sraopastraipa">
    <w:name w:val="List Paragraph"/>
    <w:basedOn w:val="prastasis"/>
    <w:uiPriority w:val="34"/>
    <w:qFormat/>
    <w:pPr>
      <w:tabs>
        <w:tab w:val="clear" w:pos="567"/>
      </w:tabs>
      <w:spacing w:after="200" w:line="276" w:lineRule="auto"/>
      <w:ind w:left="720"/>
      <w:contextualSpacing/>
    </w:pPr>
    <w:rPr>
      <w:rFonts w:ascii="Calibri" w:eastAsia="Calibri" w:hAnsi="Calibri"/>
      <w:szCs w:val="22"/>
      <w:lang w:val="en-US"/>
    </w:rPr>
  </w:style>
  <w:style w:type="paragraph" w:customStyle="1" w:styleId="Naslov1">
    <w:name w:val="Naslov1"/>
    <w:basedOn w:val="Antrat1"/>
    <w:pPr>
      <w:spacing w:before="0" w:after="0"/>
    </w:pPr>
    <w:rPr>
      <w:rFonts w:ascii="Times New Roman" w:hAnsi="Times New Roman"/>
      <w:bCs w:val="0"/>
      <w:kern w:val="0"/>
      <w:sz w:val="22"/>
      <w:szCs w:val="20"/>
      <w:u w:val="single"/>
    </w:rPr>
  </w:style>
  <w:style w:type="paragraph" w:customStyle="1" w:styleId="Default">
    <w:name w:val="Default"/>
    <w:pPr>
      <w:autoSpaceDE w:val="0"/>
      <w:autoSpaceDN w:val="0"/>
      <w:adjustRightInd w:val="0"/>
    </w:pPr>
    <w:rPr>
      <w:rFonts w:eastAsia="Times New Roman"/>
      <w:color w:val="000000"/>
      <w:sz w:val="24"/>
      <w:szCs w:val="24"/>
      <w:lang w:val="sl-SI" w:eastAsia="sl-SI"/>
    </w:rPr>
  </w:style>
  <w:style w:type="paragraph" w:customStyle="1" w:styleId="AHeader1">
    <w:name w:val="AHeader 1"/>
    <w:basedOn w:val="prastasis"/>
    <w:pPr>
      <w:tabs>
        <w:tab w:val="clear" w:pos="567"/>
        <w:tab w:val="num" w:pos="720"/>
      </w:tabs>
      <w:spacing w:after="120" w:line="240" w:lineRule="auto"/>
      <w:ind w:left="284" w:hanging="284"/>
    </w:pPr>
    <w:rPr>
      <w:rFonts w:ascii="Arial" w:eastAsia="SimSun" w:hAnsi="Arial" w:cs="Arial"/>
      <w:b/>
      <w:bCs/>
      <w:sz w:val="24"/>
    </w:rPr>
  </w:style>
  <w:style w:type="paragraph" w:customStyle="1" w:styleId="AHeader2">
    <w:name w:val="AHeader 2"/>
    <w:basedOn w:val="AHeader1"/>
    <w:pPr>
      <w:tabs>
        <w:tab w:val="clear" w:pos="720"/>
        <w:tab w:val="num" w:pos="360"/>
      </w:tabs>
      <w:ind w:left="709" w:hanging="425"/>
    </w:pPr>
    <w:rPr>
      <w:sz w:val="22"/>
    </w:rPr>
  </w:style>
  <w:style w:type="paragraph" w:customStyle="1" w:styleId="AHeader3">
    <w:name w:val="AHeader 3"/>
    <w:basedOn w:val="AHeader2"/>
    <w:pPr>
      <w:ind w:left="1276" w:hanging="567"/>
    </w:pPr>
  </w:style>
  <w:style w:type="paragraph" w:customStyle="1" w:styleId="AHeader2abc">
    <w:name w:val="AHeader 2 abc"/>
    <w:basedOn w:val="AHeader3"/>
    <w:pPr>
      <w:jc w:val="both"/>
    </w:pPr>
    <w:rPr>
      <w:b w:val="0"/>
      <w:bCs w:val="0"/>
    </w:rPr>
  </w:style>
  <w:style w:type="paragraph" w:customStyle="1" w:styleId="AHeader3abc">
    <w:name w:val="AHeader 3 abc"/>
    <w:basedOn w:val="AHeader2abc"/>
    <w:pPr>
      <w:ind w:left="1701" w:hanging="425"/>
    </w:pPr>
  </w:style>
  <w:style w:type="character" w:customStyle="1" w:styleId="BTEMEASMCAChar">
    <w:name w:val="BT EMEA_SMCA Char"/>
    <w:link w:val="BTEMEASMCA"/>
    <w:locked/>
    <w:rPr>
      <w:noProof/>
      <w:lang w:val="x-none" w:eastAsia="x-none"/>
    </w:rPr>
  </w:style>
  <w:style w:type="paragraph" w:customStyle="1" w:styleId="BTEMEASMCA">
    <w:name w:val="BT EMEA_SMCA"/>
    <w:basedOn w:val="prastasis"/>
    <w:link w:val="BTEMEASMCAChar"/>
    <w:autoRedefine/>
    <w:pPr>
      <w:tabs>
        <w:tab w:val="clear" w:pos="567"/>
      </w:tabs>
      <w:spacing w:line="240" w:lineRule="auto"/>
    </w:pPr>
    <w:rPr>
      <w:rFonts w:eastAsia="SimSun"/>
      <w:noProof/>
      <w:sz w:val="20"/>
      <w:lang w:val="x-none" w:eastAsia="x-none"/>
    </w:rPr>
  </w:style>
  <w:style w:type="paragraph" w:customStyle="1" w:styleId="BT-EMEASMCA">
    <w:name w:val="BT- EMEA_SMCA"/>
    <w:basedOn w:val="prastasis"/>
    <w:autoRedefine/>
    <w:pPr>
      <w:numPr>
        <w:numId w:val="26"/>
      </w:numPr>
      <w:tabs>
        <w:tab w:val="clear" w:pos="567"/>
        <w:tab w:val="num" w:pos="360"/>
      </w:tabs>
      <w:spacing w:line="240" w:lineRule="auto"/>
      <w:ind w:left="0" w:firstLine="0"/>
    </w:pPr>
    <w:rPr>
      <w:noProof/>
      <w:szCs w:val="22"/>
      <w:lang w:val="lt-LT"/>
    </w:rPr>
  </w:style>
  <w:style w:type="paragraph" w:customStyle="1" w:styleId="BTbEMEASMCA">
    <w:name w:val="BT(b) EMEA_SMCA"/>
    <w:basedOn w:val="prastasis"/>
    <w:autoRedefine/>
    <w:pPr>
      <w:tabs>
        <w:tab w:val="clear" w:pos="567"/>
      </w:tabs>
      <w:spacing w:line="240" w:lineRule="auto"/>
    </w:pPr>
    <w:rPr>
      <w:b/>
      <w:noProof/>
      <w:szCs w:val="22"/>
      <w:lang w:val="lt-LT"/>
    </w:rPr>
  </w:style>
  <w:style w:type="paragraph" w:customStyle="1" w:styleId="CharChar1">
    <w:name w:val="Char Char1"/>
    <w:basedOn w:val="prastasis"/>
    <w:pPr>
      <w:widowControl w:val="0"/>
      <w:tabs>
        <w:tab w:val="clear" w:pos="567"/>
      </w:tabs>
      <w:adjustRightInd w:val="0"/>
      <w:spacing w:after="160" w:line="240" w:lineRule="exact"/>
      <w:jc w:val="both"/>
    </w:pPr>
    <w:rPr>
      <w:rFonts w:ascii="Verdana" w:eastAsia="SimSun" w:hAnsi="Verdana"/>
      <w:sz w:val="20"/>
      <w:lang w:val="en-US" w:eastAsia="zh-CN"/>
    </w:rPr>
  </w:style>
  <w:style w:type="paragraph" w:customStyle="1" w:styleId="Pages">
    <w:name w:val="Pages"/>
    <w:basedOn w:val="Pagrindinistekstas"/>
    <w:pPr>
      <w:ind w:left="567" w:hanging="567"/>
    </w:pPr>
    <w:rPr>
      <w:rFonts w:ascii="Arial" w:hAnsi="Arial"/>
      <w:b/>
      <w:i w:val="0"/>
      <w:color w:val="auto"/>
      <w:sz w:val="20"/>
      <w:lang w:val="en-US"/>
    </w:rPr>
  </w:style>
  <w:style w:type="character" w:customStyle="1" w:styleId="LaikoantratDiagrama">
    <w:name w:val="Laiško antraštė Diagrama"/>
    <w:link w:val="Laikoantrat1"/>
    <w:locked/>
    <w:rPr>
      <w:rFonts w:ascii="Arial" w:eastAsia="Calibri" w:hAnsi="Arial"/>
      <w:lang w:eastAsia="lt-LT"/>
    </w:rPr>
  </w:style>
  <w:style w:type="paragraph" w:customStyle="1" w:styleId="Laikoantrat1">
    <w:name w:val="Laiško antraštė1"/>
    <w:basedOn w:val="Pagrindinistekstas"/>
    <w:link w:val="LaikoantratDiagrama"/>
    <w:pPr>
      <w:keepLines/>
      <w:tabs>
        <w:tab w:val="left" w:pos="3600"/>
        <w:tab w:val="left" w:pos="4680"/>
      </w:tabs>
      <w:spacing w:after="240"/>
      <w:ind w:left="1080" w:hanging="1080"/>
    </w:pPr>
    <w:rPr>
      <w:rFonts w:ascii="Arial" w:eastAsia="Calibri" w:hAnsi="Arial"/>
      <w:i w:val="0"/>
      <w:color w:val="auto"/>
      <w:sz w:val="20"/>
      <w:lang w:eastAsia="lt-LT"/>
    </w:rPr>
  </w:style>
  <w:style w:type="paragraph" w:customStyle="1" w:styleId="MessageHeaderLast">
    <w:name w:val="Message Header Last"/>
    <w:basedOn w:val="Laikoantrat1"/>
    <w:next w:val="Pagrindinistekstas"/>
    <w:pPr>
      <w:spacing w:after="360"/>
    </w:pPr>
  </w:style>
  <w:style w:type="paragraph" w:customStyle="1" w:styleId="copy">
    <w:name w:val="*copy"/>
    <w:rPr>
      <w:rFonts w:eastAsia="Times New Roman"/>
      <w:sz w:val="22"/>
      <w:lang w:val="en-GB" w:eastAsia="en-US"/>
    </w:rPr>
  </w:style>
  <w:style w:type="paragraph" w:customStyle="1" w:styleId="Normal11">
    <w:name w:val="Normal11"/>
    <w:basedOn w:val="prastasis"/>
    <w:pPr>
      <w:tabs>
        <w:tab w:val="clear" w:pos="567"/>
      </w:tabs>
      <w:spacing w:line="240" w:lineRule="auto"/>
      <w:jc w:val="both"/>
    </w:pPr>
    <w:rPr>
      <w:lang w:val="fr-FR"/>
    </w:rPr>
  </w:style>
  <w:style w:type="paragraph" w:customStyle="1" w:styleId="Instruction">
    <w:name w:val="Instruction"/>
    <w:basedOn w:val="prastasis"/>
    <w:pPr>
      <w:widowControl w:val="0"/>
      <w:jc w:val="both"/>
    </w:pPr>
    <w:rPr>
      <w:i/>
      <w:color w:val="0000FF"/>
      <w:lang w:val="fi-FI" w:eastAsia="zh-CN"/>
    </w:rPr>
  </w:style>
  <w:style w:type="paragraph" w:customStyle="1" w:styleId="TableCell">
    <w:name w:val="TableCell"/>
    <w:basedOn w:val="prastasis"/>
    <w:pPr>
      <w:tabs>
        <w:tab w:val="clear" w:pos="567"/>
      </w:tabs>
      <w:spacing w:line="240" w:lineRule="auto"/>
    </w:pPr>
    <w:rPr>
      <w:sz w:val="24"/>
    </w:rPr>
  </w:style>
  <w:style w:type="paragraph" w:customStyle="1" w:styleId="BridgeheadGDS">
    <w:name w:val="Bridgehead GDS"/>
    <w:basedOn w:val="prastasis"/>
    <w:autoRedefine/>
    <w:pPr>
      <w:keepNext/>
      <w:tabs>
        <w:tab w:val="clear" w:pos="567"/>
      </w:tabs>
      <w:spacing w:after="240" w:line="240" w:lineRule="auto"/>
      <w:outlineLvl w:val="0"/>
    </w:pPr>
    <w:rPr>
      <w:i/>
      <w:szCs w:val="22"/>
    </w:rPr>
  </w:style>
  <w:style w:type="paragraph" w:customStyle="1" w:styleId="Postspace">
    <w:name w:val="Postspace"/>
    <w:basedOn w:val="prastasis"/>
    <w:autoRedefine/>
    <w:pPr>
      <w:tabs>
        <w:tab w:val="clear" w:pos="567"/>
      </w:tabs>
      <w:spacing w:line="240" w:lineRule="auto"/>
    </w:pPr>
    <w:rPr>
      <w:i/>
      <w:szCs w:val="22"/>
    </w:rPr>
  </w:style>
  <w:style w:type="paragraph" w:customStyle="1" w:styleId="250125tabs">
    <w:name w:val="250/125 tabs"/>
    <w:basedOn w:val="prastasis"/>
    <w:rPr>
      <w:noProof/>
    </w:rPr>
  </w:style>
  <w:style w:type="paragraph" w:customStyle="1" w:styleId="tablerefalpha">
    <w:name w:val="table:ref (alpha)"/>
    <w:basedOn w:val="prastasis"/>
    <w:pPr>
      <w:numPr>
        <w:numId w:val="27"/>
      </w:numPr>
    </w:pPr>
    <w:rPr>
      <w:rFonts w:ascii="Arial Narrow" w:hAnsi="Arial Narrow" w:cs="Arial Narrow"/>
      <w:sz w:val="20"/>
    </w:rPr>
  </w:style>
  <w:style w:type="paragraph" w:customStyle="1" w:styleId="tabletext">
    <w:name w:val="table:text"/>
    <w:basedOn w:val="prastasis"/>
    <w:pPr>
      <w:tabs>
        <w:tab w:val="clear" w:pos="567"/>
      </w:tabs>
      <w:spacing w:before="120" w:after="120" w:line="240" w:lineRule="auto"/>
    </w:pPr>
    <w:rPr>
      <w:rFonts w:ascii="Arial Narrow" w:hAnsi="Arial Narrow" w:cs="Arial Narrow"/>
      <w:sz w:val="24"/>
      <w:szCs w:val="24"/>
    </w:rPr>
  </w:style>
  <w:style w:type="character" w:customStyle="1" w:styleId="TTEMEASMCAChar">
    <w:name w:val="TT EMEA_SMCA Char"/>
    <w:link w:val="TTEMEASMCA"/>
    <w:locked/>
    <w:rPr>
      <w:rFonts w:eastAsia="Calibri"/>
      <w:b/>
      <w:caps/>
      <w:lang w:eastAsia="lt-LT"/>
    </w:rPr>
  </w:style>
  <w:style w:type="paragraph" w:customStyle="1" w:styleId="TTEMEASMCA">
    <w:name w:val="TT EMEA_SMCA"/>
    <w:basedOn w:val="Antrat1"/>
    <w:link w:val="TTEMEASMCAChar"/>
    <w:autoRedefine/>
    <w:pPr>
      <w:keepNext w:val="0"/>
      <w:tabs>
        <w:tab w:val="left" w:pos="567"/>
      </w:tabs>
      <w:spacing w:before="0" w:after="0"/>
      <w:ind w:left="567" w:hanging="567"/>
      <w:jc w:val="center"/>
    </w:pPr>
    <w:rPr>
      <w:rFonts w:ascii="Times New Roman" w:eastAsia="Calibri" w:hAnsi="Times New Roman"/>
      <w:bCs w:val="0"/>
      <w:caps/>
      <w:kern w:val="0"/>
      <w:sz w:val="20"/>
      <w:szCs w:val="20"/>
      <w:lang w:val="en-GB" w:eastAsia="lt-LT"/>
    </w:rPr>
  </w:style>
  <w:style w:type="paragraph" w:customStyle="1" w:styleId="PI-1EMEASMCA">
    <w:name w:val="PI-1 EMEA_SMCA"/>
    <w:basedOn w:val="Antrat2"/>
    <w:autoRedefine/>
    <w:pPr>
      <w:tabs>
        <w:tab w:val="clear" w:pos="4300"/>
        <w:tab w:val="clear" w:pos="5940"/>
        <w:tab w:val="clear" w:pos="8180"/>
        <w:tab w:val="left" w:pos="567"/>
      </w:tabs>
      <w:spacing w:line="240" w:lineRule="auto"/>
      <w:ind w:left="567" w:hanging="567"/>
    </w:pPr>
    <w:rPr>
      <w:sz w:val="22"/>
      <w:szCs w:val="22"/>
      <w:u w:val="none"/>
      <w:lang w:val="lt-LT" w:eastAsia="en-US"/>
    </w:rPr>
  </w:style>
  <w:style w:type="paragraph" w:customStyle="1" w:styleId="PI-2EMEASMCA">
    <w:name w:val="PI-2 EMEA_SMCA"/>
    <w:basedOn w:val="Antrat3"/>
    <w:autoRedefine/>
    <w:pPr>
      <w:keepLines/>
      <w:tabs>
        <w:tab w:val="clear" w:pos="6760"/>
        <w:tab w:val="left" w:pos="567"/>
      </w:tabs>
      <w:spacing w:line="240" w:lineRule="auto"/>
      <w:ind w:left="567" w:hanging="567"/>
    </w:pPr>
    <w:rPr>
      <w:kern w:val="28"/>
      <w:sz w:val="22"/>
      <w:szCs w:val="22"/>
      <w:lang w:val="lt-LT" w:eastAsia="en-US"/>
    </w:rPr>
  </w:style>
  <w:style w:type="paragraph" w:customStyle="1" w:styleId="BTAnIIEMEASMCA">
    <w:name w:val="BT(AnII) EMEA_SMCA"/>
    <w:basedOn w:val="Debesliotekstas"/>
    <w:autoRedefine/>
    <w:pPr>
      <w:snapToGrid w:val="0"/>
      <w:spacing w:line="240" w:lineRule="auto"/>
    </w:pPr>
    <w:rPr>
      <w:rFonts w:cs="Times New Roman"/>
      <w:lang w:val="x-none" w:eastAsia="x-none"/>
    </w:rPr>
  </w:style>
  <w:style w:type="paragraph" w:customStyle="1" w:styleId="BTuEMEASMCA">
    <w:name w:val="BT(u) EMEA_SMCA"/>
    <w:basedOn w:val="BTEMEASMCA"/>
    <w:autoRedefine/>
    <w:rPr>
      <w:rFonts w:eastAsia="Calibri"/>
      <w:sz w:val="22"/>
      <w:szCs w:val="22"/>
      <w:u w:val="single"/>
      <w:lang w:val="lt-LT" w:eastAsia="en-US"/>
    </w:rPr>
  </w:style>
  <w:style w:type="paragraph" w:customStyle="1" w:styleId="PI-1labEMEASMCA">
    <w:name w:val="PI-1_lab EMEA_SMCA"/>
    <w:basedOn w:val="prastasis"/>
    <w:autoRedefine/>
    <w:pPr>
      <w:pBdr>
        <w:top w:val="single" w:sz="4" w:space="1" w:color="auto"/>
        <w:left w:val="single" w:sz="4" w:space="4" w:color="auto"/>
        <w:bottom w:val="single" w:sz="4" w:space="1" w:color="auto"/>
        <w:right w:val="single" w:sz="4" w:space="4" w:color="auto"/>
      </w:pBdr>
      <w:tabs>
        <w:tab w:val="clear" w:pos="567"/>
        <w:tab w:val="left" w:pos="540"/>
      </w:tabs>
      <w:spacing w:line="240" w:lineRule="auto"/>
    </w:pPr>
    <w:rPr>
      <w:b/>
      <w:noProof/>
      <w:szCs w:val="22"/>
      <w:lang w:val="lt-LT"/>
    </w:rPr>
  </w:style>
  <w:style w:type="character" w:customStyle="1" w:styleId="HeaderChar">
    <w:name w:val="Header Char"/>
    <w:rPr>
      <w:snapToGrid/>
      <w:sz w:val="22"/>
      <w:lang w:val="en-GB" w:eastAsia="en-US"/>
    </w:rPr>
  </w:style>
  <w:style w:type="character" w:customStyle="1" w:styleId="tw4winError">
    <w:name w:val="tw4winError"/>
    <w:uiPriority w:val="99"/>
    <w:rPr>
      <w:rFonts w:ascii="Courier New" w:hAnsi="Courier New" w:cs="Courier New" w:hint="default"/>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cs="Courier New" w:hint="default"/>
      <w:noProof/>
      <w:color w:val="008000"/>
    </w:rPr>
  </w:style>
  <w:style w:type="character" w:customStyle="1" w:styleId="tw4winJump">
    <w:name w:val="tw4winJump"/>
    <w:uiPriority w:val="99"/>
    <w:rPr>
      <w:rFonts w:ascii="Courier New" w:hAnsi="Courier New" w:cs="Courier New" w:hint="default"/>
      <w:noProof/>
      <w:color w:val="008080"/>
    </w:rPr>
  </w:style>
  <w:style w:type="character" w:customStyle="1" w:styleId="tw4winExternal">
    <w:name w:val="tw4winExternal"/>
    <w:uiPriority w:val="99"/>
    <w:rPr>
      <w:rFonts w:ascii="Courier New" w:hAnsi="Courier New" w:cs="Courier New" w:hint="default"/>
      <w:noProof/>
      <w:color w:val="808080"/>
    </w:rPr>
  </w:style>
  <w:style w:type="character" w:customStyle="1" w:styleId="tw4winInternal">
    <w:name w:val="tw4winInternal"/>
    <w:uiPriority w:val="99"/>
    <w:rPr>
      <w:rFonts w:ascii="Courier New" w:hAnsi="Courier New" w:cs="Courier New" w:hint="default"/>
      <w:noProof/>
      <w:color w:val="FF0000"/>
    </w:rPr>
  </w:style>
  <w:style w:type="character" w:customStyle="1" w:styleId="DONOTTRANSLATE">
    <w:name w:val="DO_NOT_TRANSLATE"/>
    <w:uiPriority w:val="99"/>
    <w:rPr>
      <w:rFonts w:ascii="Courier New" w:hAnsi="Courier New" w:cs="Courier New" w:hint="default"/>
      <w:noProof/>
      <w:color w:val="800000"/>
    </w:rPr>
  </w:style>
  <w:style w:type="character" w:customStyle="1" w:styleId="tw4winMark">
    <w:name w:val="tw4winMark"/>
    <w:uiPriority w:val="99"/>
    <w:rPr>
      <w:rFonts w:ascii="Courier New" w:hAnsi="Courier New" w:cs="Courier New" w:hint="default"/>
      <w:vanish/>
      <w:webHidden w:val="0"/>
      <w:color w:val="800080"/>
      <w:sz w:val="24"/>
      <w:vertAlign w:val="subscript"/>
      <w:specVanish w:val="0"/>
    </w:rPr>
  </w:style>
  <w:style w:type="character" w:customStyle="1" w:styleId="CharChar12">
    <w:name w:val="Char Char12"/>
    <w:locked/>
    <w:rPr>
      <w:snapToGrid/>
      <w:lang w:val="en-GB" w:eastAsia="en-US" w:bidi="ar-SA"/>
    </w:rPr>
  </w:style>
  <w:style w:type="character" w:customStyle="1" w:styleId="BalloonTextChar2">
    <w:name w:val="Balloon Text Char2"/>
    <w:semiHidden/>
    <w:locked/>
    <w:rPr>
      <w:rFonts w:ascii="Tahoma" w:hAnsi="Tahoma" w:cs="Tahoma" w:hint="default"/>
      <w:sz w:val="16"/>
      <w:szCs w:val="16"/>
    </w:rPr>
  </w:style>
  <w:style w:type="character" w:customStyle="1" w:styleId="CommentTextChar2">
    <w:name w:val="Comment Text Char2"/>
    <w:semiHidden/>
    <w:locked/>
    <w:rPr>
      <w:rFonts w:ascii="Times New Roman" w:hAnsi="Times New Roman" w:cs="Times New Roman" w:hint="default"/>
      <w:sz w:val="20"/>
      <w:szCs w:val="20"/>
    </w:rPr>
  </w:style>
  <w:style w:type="character" w:customStyle="1" w:styleId="CommentSubjectChar2">
    <w:name w:val="Comment Subject Char2"/>
    <w:semiHidden/>
    <w:locked/>
    <w:rPr>
      <w:rFonts w:ascii="Times New Roman" w:hAnsi="Times New Roman" w:cs="Times New Roman" w:hint="default"/>
      <w:b/>
      <w:bCs/>
      <w:sz w:val="20"/>
      <w:szCs w:val="20"/>
    </w:rPr>
  </w:style>
  <w:style w:type="character" w:customStyle="1" w:styleId="MessageHeaderLabel">
    <w:name w:val="Message Header Label"/>
    <w:rPr>
      <w:rFonts w:ascii="Arial" w:hAnsi="Arial" w:cs="Arial" w:hint="default"/>
      <w:b/>
      <w:bCs w:val="0"/>
      <w:caps/>
      <w:sz w:val="18"/>
    </w:rPr>
  </w:style>
  <w:style w:type="character" w:customStyle="1" w:styleId="CSIchar">
    <w:name w:val="CSIchar"/>
    <w:rPr>
      <w:shd w:val="clear" w:color="auto" w:fill="CCCCCC"/>
    </w:rPr>
  </w:style>
  <w:style w:type="character" w:customStyle="1" w:styleId="refsbrptno">
    <w:name w:val="ref_sbrptno"/>
    <w:rPr>
      <w:rFonts w:ascii="Times New Roman" w:hAnsi="Times New Roman" w:cs="Times New Roman" w:hint="default"/>
    </w:rPr>
  </w:style>
  <w:style w:type="character" w:customStyle="1" w:styleId="refdate">
    <w:name w:val="ref_date"/>
    <w:rPr>
      <w:rFonts w:ascii="Times New Roman" w:hAnsi="Times New Roman" w:cs="Times New Roman" w:hint="default"/>
    </w:rPr>
  </w:style>
  <w:style w:type="character" w:customStyle="1" w:styleId="refsbauthor">
    <w:name w:val="ref_sbauthor"/>
    <w:rPr>
      <w:rFonts w:ascii="Times New Roman" w:hAnsi="Times New Roman" w:cs="Times New Roman" w:hint="default"/>
    </w:rPr>
  </w:style>
  <w:style w:type="character" w:customStyle="1" w:styleId="reftitle">
    <w:name w:val="ref_title"/>
    <w:rPr>
      <w:rFonts w:ascii="Times New Roman" w:hAnsi="Times New Roman" w:cs="Times New Roman" w:hint="default"/>
    </w:rPr>
  </w:style>
  <w:style w:type="character" w:customStyle="1" w:styleId="DeltaViewDeletion">
    <w:name w:val="DeltaView Deletion"/>
    <w:rPr>
      <w:strike/>
      <w:color w:val="FF0000"/>
      <w:spacing w:val="0"/>
    </w:rPr>
  </w:style>
  <w:style w:type="character" w:customStyle="1" w:styleId="DeltaViewMoveSource">
    <w:name w:val="DeltaView Move Source"/>
    <w:rPr>
      <w:strike/>
      <w:color w:val="00C000"/>
      <w:spacing w:val="0"/>
    </w:rPr>
  </w:style>
  <w:style w:type="character" w:customStyle="1" w:styleId="BalloonTextChar1">
    <w:name w:val="Balloon Text Char1"/>
    <w:uiPriority w:val="99"/>
    <w:semiHidden/>
    <w:rPr>
      <w:rFonts w:ascii="Tahoma" w:hAnsi="Tahoma" w:cs="Tahoma" w:hint="default"/>
      <w:sz w:val="16"/>
      <w:szCs w:val="16"/>
    </w:rPr>
  </w:style>
  <w:style w:type="character" w:customStyle="1" w:styleId="CommentTextChar1">
    <w:name w:val="Comment Text Char1"/>
    <w:uiPriority w:val="99"/>
    <w:semiHidden/>
    <w:rPr>
      <w:sz w:val="20"/>
      <w:szCs w:val="20"/>
    </w:rPr>
  </w:style>
  <w:style w:type="character" w:customStyle="1" w:styleId="CommentSubjectChar1">
    <w:name w:val="Comment Subject Char1"/>
    <w:uiPriority w:val="99"/>
    <w:semiHidden/>
    <w:rPr>
      <w:b/>
      <w:bCs/>
      <w:sz w:val="20"/>
      <w:szCs w:val="20"/>
    </w:rPr>
  </w:style>
  <w:style w:type="table" w:styleId="Lentelstinklelis">
    <w:name w:val="Table Grid"/>
    <w:basedOn w:val="prastojilentel"/>
    <w:rPr>
      <w:rFonts w:eastAsia="Times New Roman"/>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mrea1">
    <w:name w:val="Tabela – mreža1"/>
    <w:basedOn w:val="prastojilentel"/>
    <w:rPr>
      <w:rFonts w:ascii="Calibri" w:eastAsia="Calibri" w:hAnsi="Calibri"/>
      <w:lang w:eastAsia="en-US"/>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MessageHeaderFirst">
    <w:name w:val="Message Header First"/>
    <w:basedOn w:val="Laikoantrat1"/>
    <w:next w:val="Laikoantrat1"/>
    <w:pPr>
      <w:spacing w:before="1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1399030386" TargetMode="External"/><Relationship Id="rId13" Type="http://schemas.openxmlformats.org/officeDocument/2006/relationships/hyperlink" Target="mailto:NepageidaujamaR@vvkt.lt" TargetMode="External"/><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vapris.vvkt.lt/vvkt-web/public/nrvSpecialist" TargetMode="External"/><Relationship Id="rId12" Type="http://schemas.openxmlformats.org/officeDocument/2006/relationships/hyperlink" Target="https://www.vvkt.lt/index.php?4004286486"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vapris.vvkt.lt/vvkt-web/public/nrv"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www.vvkt.lt/" TargetMode="External"/><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yperlink" Target="https://www.ema.europa.eu/en/evaluation-medicinal-products-indicated-treatment-bacterial-infections-scientific-guideline" TargetMode="External"/><Relationship Id="rId14" Type="http://schemas.openxmlformats.org/officeDocument/2006/relationships/hyperlink" Target="http://www.vvkt.lt/"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33</Pages>
  <Words>38314</Words>
  <Characters>21839</Characters>
  <Application>Microsoft Office Word</Application>
  <DocSecurity>4</DocSecurity>
  <Lines>181</Lines>
  <Paragraphs>120</Paragraphs>
  <ScaleCrop>false</ScaleCrop>
  <HeadingPairs>
    <vt:vector size="6" baseType="variant">
      <vt:variant>
        <vt:lpstr>Pavadinimas</vt:lpstr>
      </vt:variant>
      <vt:variant>
        <vt:i4>1</vt:i4>
      </vt:variant>
      <vt:variant>
        <vt:lpstr>Naslov</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60033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PL</dc:creator>
  <cp:lastModifiedBy>Albina Burkauskaitė</cp:lastModifiedBy>
  <cp:revision>2</cp:revision>
  <dcterms:created xsi:type="dcterms:W3CDTF">2024-07-23T10:05:00Z</dcterms:created>
  <dcterms:modified xsi:type="dcterms:W3CDTF">2024-07-23T10:05:00Z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
  </property>
  <property fmtid="{D5CDD505-2E9C-101B-9397-08002B2CF9AE}" pid="3" name="DM_Author">
    <vt:lpwstr/>
  </property>
  <property fmtid="{D5CDD505-2E9C-101B-9397-08002B2CF9AE}" pid="4" name="DM_Authors">
    <vt:lpwstr/>
  </property>
  <property fmtid="{D5CDD505-2E9C-101B-9397-08002B2CF9AE}" pid="5" name="DM_Category">
    <vt:lpwstr/>
  </property>
  <property fmtid="{D5CDD505-2E9C-101B-9397-08002B2CF9AE}" pid="6" name="DM_Creation_Date">
    <vt:lpwstr/>
  </property>
  <property fmtid="{D5CDD505-2E9C-101B-9397-08002B2CF9AE}" pid="7" name="DM_Creator_Name">
    <vt:lpwstr/>
  </property>
  <property fmtid="{D5CDD505-2E9C-101B-9397-08002B2CF9AE}" pid="8" name="DM_DocRefId">
    <vt:lpwstr/>
  </property>
  <property fmtid="{D5CDD505-2E9C-101B-9397-08002B2CF9AE}" pid="9" name="DM_emea_bcc">
    <vt:lpwstr/>
  </property>
  <property fmtid="{D5CDD505-2E9C-101B-9397-08002B2CF9AE}" pid="10" name="DM_emea_cc">
    <vt:lpwstr/>
  </property>
  <property fmtid="{D5CDD505-2E9C-101B-9397-08002B2CF9AE}" pid="11" name="DM_emea_doc_category">
    <vt:lpwstr/>
  </property>
  <property fmtid="{D5CDD505-2E9C-101B-9397-08002B2CF9AE}" pid="12" name="DM_emea_doc_lang">
    <vt:lpwstr/>
  </property>
  <property fmtid="{D5CDD505-2E9C-101B-9397-08002B2CF9AE}" pid="13" name="DM_emea_doc_number">
    <vt:lpwstr/>
  </property>
  <property fmtid="{D5CDD505-2E9C-101B-9397-08002B2CF9AE}" pid="14" name="DM_emea_doc_ref_id">
    <vt:lpwstr/>
  </property>
  <property fmtid="{D5CDD505-2E9C-101B-9397-08002B2CF9AE}" pid="15" name="DM_emea_from">
    <vt:lpwstr/>
  </property>
  <property fmtid="{D5CDD505-2E9C-101B-9397-08002B2CF9AE}" pid="16" name="DM_emea_internal_label">
    <vt:lpwstr/>
  </property>
  <property fmtid="{D5CDD505-2E9C-101B-9397-08002B2CF9AE}" pid="17" name="DM_emea_legal_date">
    <vt:lpwstr/>
  </property>
  <property fmtid="{D5CDD505-2E9C-101B-9397-08002B2CF9AE}" pid="18" name="DM_emea_meeting_action">
    <vt:lpwstr/>
  </property>
  <property fmtid="{D5CDD505-2E9C-101B-9397-08002B2CF9AE}" pid="19" name="DM_emea_meeting_flags">
    <vt:lpwstr/>
  </property>
  <property fmtid="{D5CDD505-2E9C-101B-9397-08002B2CF9AE}" pid="20" name="DM_emea_meeting_hyperlink">
    <vt:lpwstr/>
  </property>
  <property fmtid="{D5CDD505-2E9C-101B-9397-08002B2CF9AE}" pid="21" name="DM_emea_meeting_ref">
    <vt:lpwstr/>
  </property>
  <property fmtid="{D5CDD505-2E9C-101B-9397-08002B2CF9AE}" pid="22" name="DM_emea_meeting_status">
    <vt:lpwstr/>
  </property>
  <property fmtid="{D5CDD505-2E9C-101B-9397-08002B2CF9AE}" pid="23" name="DM_emea_meeting_title">
    <vt:lpwstr/>
  </property>
  <property fmtid="{D5CDD505-2E9C-101B-9397-08002B2CF9AE}" pid="24" name="DM_emea_message_subject">
    <vt:lpwstr/>
  </property>
  <property fmtid="{D5CDD505-2E9C-101B-9397-08002B2CF9AE}" pid="25" name="DM_emea_received_date">
    <vt:lpwstr/>
  </property>
  <property fmtid="{D5CDD505-2E9C-101B-9397-08002B2CF9AE}" pid="26" name="DM_emea_resp_body">
    <vt:lpwstr/>
  </property>
  <property fmtid="{D5CDD505-2E9C-101B-9397-08002B2CF9AE}" pid="27" name="DM_emea_revision_label">
    <vt:lpwstr/>
  </property>
  <property fmtid="{D5CDD505-2E9C-101B-9397-08002B2CF9AE}" pid="28" name="DM_emea_sent_date">
    <vt:lpwstr/>
  </property>
  <property fmtid="{D5CDD505-2E9C-101B-9397-08002B2CF9AE}" pid="29" name="DM_emea_to">
    <vt:lpwstr/>
  </property>
  <property fmtid="{D5CDD505-2E9C-101B-9397-08002B2CF9AE}" pid="30" name="DM_emea_year">
    <vt:lpwstr/>
  </property>
  <property fmtid="{D5CDD505-2E9C-101B-9397-08002B2CF9AE}" pid="31" name="DM_Keywords">
    <vt:lpwstr/>
  </property>
  <property fmtid="{D5CDD505-2E9C-101B-9397-08002B2CF9AE}" pid="32" name="DM_Language">
    <vt:lpwstr/>
  </property>
  <property fmtid="{D5CDD505-2E9C-101B-9397-08002B2CF9AE}" pid="33" name="DM_Modifer_Name">
    <vt:lpwstr/>
  </property>
  <property fmtid="{D5CDD505-2E9C-101B-9397-08002B2CF9AE}" pid="34" name="DM_Modified_Date">
    <vt:lpwstr/>
  </property>
  <property fmtid="{D5CDD505-2E9C-101B-9397-08002B2CF9AE}" pid="35" name="DM_Modifier_Name">
    <vt:lpwstr/>
  </property>
  <property fmtid="{D5CDD505-2E9C-101B-9397-08002B2CF9AE}" pid="36" name="DM_Modify_Date">
    <vt:lpwstr/>
  </property>
  <property fmtid="{D5CDD505-2E9C-101B-9397-08002B2CF9AE}" pid="37" name="DM_Name">
    <vt:lpwstr/>
  </property>
  <property fmtid="{D5CDD505-2E9C-101B-9397-08002B2CF9AE}" pid="38" name="DM_Owner">
    <vt:lpwstr/>
  </property>
  <property fmtid="{D5CDD505-2E9C-101B-9397-08002B2CF9AE}" pid="39" name="DM_Path">
    <vt:lpwstr/>
  </property>
  <property fmtid="{D5CDD505-2E9C-101B-9397-08002B2CF9AE}" pid="40" name="DM_Status">
    <vt:lpwstr/>
  </property>
  <property fmtid="{D5CDD505-2E9C-101B-9397-08002B2CF9AE}" pid="41" name="DM_Subject">
    <vt:lpwstr/>
  </property>
  <property fmtid="{D5CDD505-2E9C-101B-9397-08002B2CF9AE}" pid="42" name="DM_Title">
    <vt:lpwstr/>
  </property>
  <property fmtid="{D5CDD505-2E9C-101B-9397-08002B2CF9AE}" pid="43" name="DM_Type">
    <vt:lpwstr/>
  </property>
  <property fmtid="{D5CDD505-2E9C-101B-9397-08002B2CF9AE}" pid="44" name="DM_Version">
    <vt:lpwstr/>
  </property>
  <property fmtid="{D5CDD505-2E9C-101B-9397-08002B2CF9AE}" pid="45" name="MSIP_Label_0eea11ca-d417-4147-80ed-01a58412c458_ActionId">
    <vt:lpwstr/>
  </property>
  <property fmtid="{D5CDD505-2E9C-101B-9397-08002B2CF9AE}" pid="46" name="MSIP_Label_0eea11ca-d417-4147-80ed-01a58412c458_Application">
    <vt:lpwstr/>
  </property>
  <property fmtid="{D5CDD505-2E9C-101B-9397-08002B2CF9AE}" pid="47" name="MSIP_Label_0eea11ca-d417-4147-80ed-01a58412c458_Enabled">
    <vt:lpwstr/>
  </property>
  <property fmtid="{D5CDD505-2E9C-101B-9397-08002B2CF9AE}" pid="48" name="MSIP_Label_0eea11ca-d417-4147-80ed-01a58412c458_Extended_MSFT_Method">
    <vt:lpwstr/>
  </property>
  <property fmtid="{D5CDD505-2E9C-101B-9397-08002B2CF9AE}" pid="49" name="MSIP_Label_0eea11ca-d417-4147-80ed-01a58412c458_Name">
    <vt:lpwstr/>
  </property>
  <property fmtid="{D5CDD505-2E9C-101B-9397-08002B2CF9AE}" pid="50" name="MSIP_Label_0eea11ca-d417-4147-80ed-01a58412c458_Owner">
    <vt:lpwstr/>
  </property>
  <property fmtid="{D5CDD505-2E9C-101B-9397-08002B2CF9AE}" pid="51" name="MSIP_Label_0eea11ca-d417-4147-80ed-01a58412c458_Parent">
    <vt:lpwstr/>
  </property>
  <property fmtid="{D5CDD505-2E9C-101B-9397-08002B2CF9AE}" pid="52" name="MSIP_Label_0eea11ca-d417-4147-80ed-01a58412c458_SetDate">
    <vt:lpwstr/>
  </property>
  <property fmtid="{D5CDD505-2E9C-101B-9397-08002B2CF9AE}" pid="53" name="MSIP_Label_0eea11ca-d417-4147-80ed-01a58412c458_SiteId">
    <vt:lpwstr/>
  </property>
  <property fmtid="{D5CDD505-2E9C-101B-9397-08002B2CF9AE}" pid="54" name="MSIP_Label_afe1b31d-cec0-4074-b4bd-f07689e43d84_ActionId">
    <vt:lpwstr/>
  </property>
  <property fmtid="{D5CDD505-2E9C-101B-9397-08002B2CF9AE}" pid="55" name="MSIP_Label_afe1b31d-cec0-4074-b4bd-f07689e43d84_Application">
    <vt:lpwstr/>
  </property>
  <property fmtid="{D5CDD505-2E9C-101B-9397-08002B2CF9AE}" pid="56" name="MSIP_Label_afe1b31d-cec0-4074-b4bd-f07689e43d84_Enabled">
    <vt:lpwstr/>
  </property>
  <property fmtid="{D5CDD505-2E9C-101B-9397-08002B2CF9AE}" pid="57" name="MSIP_Label_afe1b31d-cec0-4074-b4bd-f07689e43d84_Extended_MSFT_Method">
    <vt:lpwstr/>
  </property>
  <property fmtid="{D5CDD505-2E9C-101B-9397-08002B2CF9AE}" pid="58" name="MSIP_Label_afe1b31d-cec0-4074-b4bd-f07689e43d84_Name">
    <vt:lpwstr/>
  </property>
  <property fmtid="{D5CDD505-2E9C-101B-9397-08002B2CF9AE}" pid="59" name="MSIP_Label_afe1b31d-cec0-4074-b4bd-f07689e43d84_Owner">
    <vt:lpwstr/>
  </property>
  <property fmtid="{D5CDD505-2E9C-101B-9397-08002B2CF9AE}" pid="60" name="MSIP_Label_afe1b31d-cec0-4074-b4bd-f07689e43d84_SetDate">
    <vt:lpwstr/>
  </property>
  <property fmtid="{D5CDD505-2E9C-101B-9397-08002B2CF9AE}" pid="61" name="MSIP_Label_afe1b31d-cec0-4074-b4bd-f07689e43d84_SiteId">
    <vt:lpwstr/>
  </property>
</Properties>
</file>