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2C04B" w14:textId="77777777" w:rsidR="003167A7" w:rsidRPr="00686854" w:rsidRDefault="003167A7" w:rsidP="003167A7">
      <w:pPr>
        <w:tabs>
          <w:tab w:val="left" w:pos="567"/>
        </w:tabs>
        <w:spacing w:after="0" w:line="240" w:lineRule="auto"/>
        <w:outlineLvl w:val="0"/>
        <w:rPr>
          <w:rFonts w:ascii="Times New Roman" w:eastAsia="Times New Roman" w:hAnsi="Times New Roman" w:cs="Times New Roman"/>
          <w:b/>
          <w:snapToGrid w:val="0"/>
        </w:rPr>
      </w:pPr>
      <w:bookmarkStart w:id="0" w:name="_GoBack"/>
      <w:bookmarkEnd w:id="0"/>
    </w:p>
    <w:p w14:paraId="1347F476" w14:textId="77777777" w:rsidR="003167A7" w:rsidRPr="00686854" w:rsidRDefault="003167A7" w:rsidP="003167A7">
      <w:pPr>
        <w:tabs>
          <w:tab w:val="left" w:pos="567"/>
        </w:tabs>
        <w:spacing w:after="0" w:line="240" w:lineRule="auto"/>
        <w:outlineLvl w:val="0"/>
        <w:rPr>
          <w:rFonts w:ascii="Times New Roman" w:eastAsia="Times New Roman" w:hAnsi="Times New Roman" w:cs="Times New Roman"/>
          <w:b/>
          <w:snapToGrid w:val="0"/>
        </w:rPr>
      </w:pPr>
    </w:p>
    <w:p w14:paraId="4A7A060B" w14:textId="77777777" w:rsidR="003167A7" w:rsidRPr="00686854" w:rsidRDefault="003167A7" w:rsidP="003167A7">
      <w:pPr>
        <w:tabs>
          <w:tab w:val="left" w:pos="567"/>
        </w:tabs>
        <w:spacing w:after="0" w:line="240" w:lineRule="auto"/>
        <w:outlineLvl w:val="0"/>
        <w:rPr>
          <w:rFonts w:ascii="Times New Roman" w:eastAsia="Times New Roman" w:hAnsi="Times New Roman" w:cs="Times New Roman"/>
          <w:b/>
          <w:snapToGrid w:val="0"/>
        </w:rPr>
      </w:pPr>
    </w:p>
    <w:p w14:paraId="4646B028" w14:textId="77777777" w:rsidR="003167A7" w:rsidRPr="00686854" w:rsidRDefault="003167A7" w:rsidP="003167A7">
      <w:pPr>
        <w:tabs>
          <w:tab w:val="left" w:pos="567"/>
        </w:tabs>
        <w:spacing w:after="0" w:line="240" w:lineRule="auto"/>
        <w:outlineLvl w:val="0"/>
        <w:rPr>
          <w:rFonts w:ascii="Times New Roman" w:eastAsia="Times New Roman" w:hAnsi="Times New Roman" w:cs="Times New Roman"/>
          <w:b/>
          <w:snapToGrid w:val="0"/>
        </w:rPr>
      </w:pPr>
    </w:p>
    <w:p w14:paraId="20E0D868"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6CDADA81"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lang w:val="en-US"/>
        </w:rPr>
      </w:pPr>
    </w:p>
    <w:p w14:paraId="22FD8711"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733368EB"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164D0618"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23EF90FA"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38997A86"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72FE26E4"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1B26EC38"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3F40EFB1"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393840DA"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3E1CC615"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70E7FA21"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0E73B06A"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07437FB2"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43867115"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17AD0CEC"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64D5687D" w14:textId="77777777" w:rsidR="003167A7" w:rsidRPr="00686854" w:rsidRDefault="003167A7" w:rsidP="003167A7">
      <w:pPr>
        <w:tabs>
          <w:tab w:val="left" w:pos="-1440"/>
          <w:tab w:val="left" w:pos="-720"/>
          <w:tab w:val="left" w:pos="567"/>
        </w:tabs>
        <w:spacing w:after="0" w:line="240" w:lineRule="auto"/>
        <w:rPr>
          <w:rFonts w:ascii="Times New Roman" w:eastAsia="Times New Roman" w:hAnsi="Times New Roman" w:cs="Times New Roman"/>
          <w:b/>
          <w:snapToGrid w:val="0"/>
        </w:rPr>
      </w:pPr>
    </w:p>
    <w:p w14:paraId="6A166A6F" w14:textId="77777777" w:rsidR="003167A7" w:rsidRPr="00686854" w:rsidRDefault="003167A7" w:rsidP="003167A7">
      <w:pPr>
        <w:keepNext/>
        <w:tabs>
          <w:tab w:val="left" w:pos="567"/>
        </w:tabs>
        <w:spacing w:after="0" w:line="240" w:lineRule="auto"/>
        <w:jc w:val="center"/>
        <w:outlineLvl w:val="1"/>
        <w:rPr>
          <w:rFonts w:ascii="Times New Roman" w:eastAsia="Times New Roman" w:hAnsi="Times New Roman" w:cs="Times New Roman"/>
          <w:b/>
          <w:bCs/>
          <w:iCs/>
          <w:snapToGrid w:val="0"/>
          <w:lang w:eastAsia="lt-LT"/>
        </w:rPr>
      </w:pPr>
    </w:p>
    <w:p w14:paraId="78FE1B28" w14:textId="77777777" w:rsidR="003167A7" w:rsidRPr="00686854" w:rsidRDefault="003167A7" w:rsidP="003167A7">
      <w:pPr>
        <w:keepNext/>
        <w:tabs>
          <w:tab w:val="left" w:pos="567"/>
        </w:tabs>
        <w:spacing w:after="0" w:line="240" w:lineRule="auto"/>
        <w:jc w:val="center"/>
        <w:outlineLvl w:val="1"/>
        <w:rPr>
          <w:rFonts w:ascii="Times New Roman" w:eastAsia="Times New Roman" w:hAnsi="Times New Roman" w:cs="Times New Roman"/>
          <w:b/>
          <w:snapToGrid w:val="0"/>
          <w:lang w:eastAsia="lt-LT"/>
        </w:rPr>
      </w:pPr>
      <w:r w:rsidRPr="00686854">
        <w:rPr>
          <w:rFonts w:ascii="Times New Roman" w:eastAsia="Times New Roman" w:hAnsi="Times New Roman" w:cs="Times New Roman"/>
          <w:b/>
          <w:bCs/>
          <w:iCs/>
          <w:snapToGrid w:val="0"/>
          <w:lang w:eastAsia="lt-LT"/>
        </w:rPr>
        <w:t>I PRIEDAS</w:t>
      </w:r>
    </w:p>
    <w:p w14:paraId="4764D0E1"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rPr>
      </w:pPr>
    </w:p>
    <w:p w14:paraId="01AE319E" w14:textId="77777777" w:rsidR="003167A7" w:rsidRPr="00686854" w:rsidRDefault="003167A7" w:rsidP="003167A7">
      <w:pPr>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686854">
        <w:rPr>
          <w:rFonts w:ascii="Times New Roman" w:eastAsia="Times New Roman" w:hAnsi="Times New Roman" w:cs="Times New Roman"/>
          <w:b/>
          <w:snapToGrid w:val="0"/>
        </w:rPr>
        <w:t>PREPARATO CHARAKTERISTIKŲ SANTRAUKA</w:t>
      </w:r>
    </w:p>
    <w:p w14:paraId="12B220C4" w14:textId="77777777" w:rsidR="003167A7" w:rsidRPr="00686854" w:rsidRDefault="003167A7" w:rsidP="003167A7">
      <w:pPr>
        <w:numPr>
          <w:ilvl w:val="0"/>
          <w:numId w:val="3"/>
        </w:numPr>
        <w:autoSpaceDE w:val="0"/>
        <w:autoSpaceDN w:val="0"/>
        <w:adjustRightInd w:val="0"/>
        <w:spacing w:after="0" w:line="240" w:lineRule="auto"/>
        <w:ind w:left="567" w:hanging="567"/>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snapToGrid w:val="0"/>
          <w:lang w:eastAsia="zh-CN"/>
        </w:rPr>
        <w:br w:type="page"/>
      </w:r>
      <w:r w:rsidRPr="00686854">
        <w:rPr>
          <w:rFonts w:ascii="Times New Roman" w:eastAsia="Times New Roman" w:hAnsi="Times New Roman" w:cs="Times New Roman"/>
          <w:b/>
          <w:color w:val="000000"/>
          <w:lang w:eastAsia="lt-LT"/>
        </w:rPr>
        <w:lastRenderedPageBreak/>
        <w:t>VAISTINIO PREPARATO PAVADINIMAS</w:t>
      </w:r>
    </w:p>
    <w:p w14:paraId="569FB2A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796A5E3"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color w:val="000000"/>
          <w:lang w:eastAsia="lt-LT"/>
        </w:rPr>
        <w:t>Cisatracurium Accord 2 mg/ml injekcinis ar infuzinis tirpalas</w:t>
      </w:r>
    </w:p>
    <w:p w14:paraId="7966C5C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Cisatracurium Accord 5 mg/ml injekcinis ar infuzinis tirpalas</w:t>
      </w:r>
    </w:p>
    <w:p w14:paraId="76BEA56E"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0ADD5F15"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69954E51" w14:textId="77777777" w:rsidR="003167A7" w:rsidRPr="00686854" w:rsidRDefault="003167A7" w:rsidP="003167A7">
      <w:pPr>
        <w:numPr>
          <w:ilvl w:val="0"/>
          <w:numId w:val="3"/>
        </w:numPr>
        <w:spacing w:after="0" w:line="240" w:lineRule="auto"/>
        <w:ind w:left="567" w:hanging="567"/>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KOKYBINĖ IR KIEKYBINĖ SUDĖTIS</w:t>
      </w:r>
    </w:p>
    <w:p w14:paraId="1FEA614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DA2B13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 ml tirpalo yra 2 mg cisatrakurio (atitinkančio 2,68 mg cisatrakurio besilato).</w:t>
      </w:r>
    </w:p>
    <w:p w14:paraId="65747AD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Viename 2,5 ml flakone yra 5 mg cisatrakurio.</w:t>
      </w:r>
    </w:p>
    <w:p w14:paraId="409891D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Viename 5 ml flakone yra 10 mg cisatrakurio.</w:t>
      </w:r>
    </w:p>
    <w:p w14:paraId="381FF73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Viename 10 ml flakone yra 20 mg cisatrakurio.</w:t>
      </w:r>
    </w:p>
    <w:p w14:paraId="3D5BDA7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Viename 25 ml flakone yra 50 mg cisatrakurio.</w:t>
      </w:r>
    </w:p>
    <w:p w14:paraId="07D8C6C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24E4E9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 ml tirpalo yra 5 mg cisatrakurio (atitinkančio 6,70 mg cisatrakurio besilato).</w:t>
      </w:r>
    </w:p>
    <w:p w14:paraId="312A5E6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Viename 30 ml flakone yra 150 mg cisatrakurio.</w:t>
      </w:r>
    </w:p>
    <w:p w14:paraId="4173B9C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FAB01E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Visos pagalbinės medžiagos išvardytos 6.1 skyriuje.</w:t>
      </w:r>
    </w:p>
    <w:p w14:paraId="2E73CE8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BC62CC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CB119DF" w14:textId="77777777" w:rsidR="003167A7" w:rsidRPr="00686854" w:rsidRDefault="003167A7" w:rsidP="003167A7">
      <w:pPr>
        <w:numPr>
          <w:ilvl w:val="0"/>
          <w:numId w:val="3"/>
        </w:numPr>
        <w:spacing w:after="0" w:line="240" w:lineRule="auto"/>
        <w:ind w:left="567" w:hanging="567"/>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FARMACINĖ FORMA</w:t>
      </w:r>
    </w:p>
    <w:p w14:paraId="613A6DB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98F8F9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Injekcinis ar infuzinis tirpalas </w:t>
      </w:r>
    </w:p>
    <w:p w14:paraId="3384A81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Skaidrus, bespalvis, gelsvas arba žalsvai gelsvas tirpalas.</w:t>
      </w:r>
    </w:p>
    <w:p w14:paraId="03305298"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p>
    <w:p w14:paraId="6FDD507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8647E09" w14:textId="77777777" w:rsidR="003167A7" w:rsidRPr="00686854" w:rsidRDefault="003167A7" w:rsidP="003167A7">
      <w:pPr>
        <w:numPr>
          <w:ilvl w:val="0"/>
          <w:numId w:val="3"/>
        </w:numPr>
        <w:spacing w:after="0" w:line="240" w:lineRule="auto"/>
        <w:ind w:left="567" w:hanging="567"/>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KLINIKINĖ INFORMACIJA</w:t>
      </w:r>
    </w:p>
    <w:p w14:paraId="6243EE7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3204B35"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4.1</w:t>
      </w:r>
      <w:r w:rsidRPr="00686854">
        <w:rPr>
          <w:rFonts w:ascii="Times New Roman" w:eastAsia="Times New Roman" w:hAnsi="Times New Roman" w:cs="Times New Roman"/>
          <w:b/>
          <w:color w:val="000000"/>
          <w:lang w:eastAsia="lt-LT"/>
        </w:rPr>
        <w:tab/>
        <w:t>Terapinės indikacijos</w:t>
      </w:r>
    </w:p>
    <w:p w14:paraId="68F2136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9DE7C5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Cisatrakurio skiriama suaugusiems žmonėms ir 1 mėnesio bei vyresniems vaikams chirurginės operacijos ir kitokios procedūros metu. Cisatrakurio taip pat skiriama suaugusiesiems intensyviosios terapijos metu. Cisatrakurio galima vartoti kaip papildomo vaistinio preparato skeleto raumenims atpalaiduoti bendrosios anestezijos arba sedacijos intensyviosios terapijos skyriuje (ITS) metu bei trachėjos intubacijai ir dirbtinei plaučių ventiliacijai palengvinti.</w:t>
      </w:r>
    </w:p>
    <w:p w14:paraId="57557C2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5890737"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4.2</w:t>
      </w:r>
      <w:r w:rsidRPr="00686854">
        <w:rPr>
          <w:rFonts w:ascii="Times New Roman" w:eastAsia="Times New Roman" w:hAnsi="Times New Roman" w:cs="Times New Roman"/>
          <w:b/>
          <w:color w:val="000000"/>
          <w:lang w:eastAsia="lt-LT"/>
        </w:rPr>
        <w:tab/>
        <w:t>Dozavimas ir vartojimo metodas</w:t>
      </w:r>
    </w:p>
    <w:p w14:paraId="74E6860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AB1559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Cisatrakurio švirkšti ar infuzuoti gali tik anesteziologas ar kitas gydytojas, išmanantis nervo ir raumens jungtį blokuojančių preparatų vartojimą ir veikimą (arba minėtas specialistas turi prižiūrėti preparato vartojimą). Turi būti parengta įranga trachėjai intubuoti, plaučių ventiliacijai ir tinkamai arterinio kraujo oksigenacijai palaikyti.</w:t>
      </w:r>
    </w:p>
    <w:p w14:paraId="102E97E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negalima maišyti tame pačiame švirkšte ar švirkšti per tą pačią adatą su propofolio injekcine emulsija ar šarminiais tirpalais, pvz., natrio tiopentaliu (žr. 6.2 skyrių). </w:t>
      </w:r>
    </w:p>
    <w:p w14:paraId="6685EB9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AAB803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Šiame vaistiniame preparate nėra antimikrobinių konservantų, todėl jo galima vartoti tik vienam pacientui. </w:t>
      </w:r>
    </w:p>
    <w:p w14:paraId="60632DC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7DF022E"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 xml:space="preserve">Su paciento stebėjimu susijęs patarimas </w:t>
      </w:r>
    </w:p>
    <w:p w14:paraId="216379F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Vartojant cisatrakurio, kaip ir kitų nervo ir raumens jungtį blokuojančių vaistinių preparatų, rekomenduojama stebėti paciento nervų ir raumenų funkciją, kad būtų galima parinkti individualią dozę. </w:t>
      </w:r>
    </w:p>
    <w:p w14:paraId="004B2871"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5E5B2880"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 xml:space="preserve">Smūginės dozės (ang. </w:t>
      </w:r>
      <w:r w:rsidRPr="00686854">
        <w:rPr>
          <w:rFonts w:ascii="Times New Roman" w:eastAsia="Times New Roman" w:hAnsi="Times New Roman" w:cs="Times New Roman"/>
          <w:i/>
          <w:color w:val="000000"/>
          <w:u w:val="single"/>
          <w:lang w:eastAsia="lt-LT"/>
        </w:rPr>
        <w:t>bolus</w:t>
      </w:r>
      <w:r w:rsidRPr="00686854">
        <w:rPr>
          <w:rFonts w:ascii="Times New Roman" w:eastAsia="Times New Roman" w:hAnsi="Times New Roman" w:cs="Times New Roman"/>
          <w:color w:val="000000"/>
          <w:u w:val="single"/>
          <w:lang w:eastAsia="lt-LT"/>
        </w:rPr>
        <w:t>) injekcija į veną</w:t>
      </w:r>
    </w:p>
    <w:p w14:paraId="6A2DB235"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761A7F3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i/>
          <w:color w:val="000000"/>
          <w:lang w:eastAsia="lt-LT"/>
        </w:rPr>
        <w:lastRenderedPageBreak/>
        <w:t>Dozavimas suaugusiems žmonėms</w:t>
      </w:r>
    </w:p>
    <w:p w14:paraId="718EF9E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Trachėjos intubacija.</w:t>
      </w:r>
      <w:r w:rsidRPr="00686854">
        <w:rPr>
          <w:rFonts w:ascii="Times New Roman" w:eastAsia="Times New Roman" w:hAnsi="Times New Roman" w:cs="Times New Roman"/>
          <w:color w:val="000000"/>
          <w:lang w:eastAsia="lt-LT"/>
        </w:rPr>
        <w:t xml:space="preserve"> Intubacijai palengvinti suaugusiems žmonėms rekomenduojama cisatrakurio dozė yra 0,15 mg/kg kūno svorio. Tokia po įvadinės anestezijos propofoliu sušvirkšta dozė užtikrina geras ar net puikias sąlygas trachėjai intubuoti po cisatrakurio injekcijos praėjus 120 sekundžių.</w:t>
      </w:r>
    </w:p>
    <w:p w14:paraId="15170C0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035706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Jei vartojama didesnė dozė, laikas iki nervo ir raumens jungties blokados pradžios sutrumpėja. </w:t>
      </w:r>
    </w:p>
    <w:p w14:paraId="0D256BD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FA7FEA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Toliau esančioje lentelėje nurodyti vidutiniai farmakodinamikos rodmenys, kai sveikiems suaugusiems žmonėms opioidais (tiopentaliu/fentaniliu/midazolamu) ar propofoliu sukeltos anestezijos metu buvo skiriama 0,1–0,4 mg/kg kūno svorio cisatrakurio dozė.</w:t>
      </w:r>
    </w:p>
    <w:p w14:paraId="1AE2740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C897B6A" w14:textId="77777777" w:rsidR="003167A7" w:rsidRPr="00686854" w:rsidRDefault="003167A7" w:rsidP="003167A7">
      <w:pPr>
        <w:autoSpaceDE w:val="0"/>
        <w:autoSpaceDN w:val="0"/>
        <w:adjustRightInd w:val="0"/>
        <w:spacing w:after="0" w:line="240" w:lineRule="auto"/>
        <w:rPr>
          <w:rFonts w:ascii="Calibri" w:eastAsia="Times New Roman" w:hAnsi="Calibri" w:cs="Times New Roman"/>
          <w:b/>
          <w:lang w:eastAsia="lt-LT"/>
        </w:rPr>
      </w:pPr>
      <w:r w:rsidRPr="00686854">
        <w:rPr>
          <w:rFonts w:ascii="Times New Roman" w:eastAsia="Times New Roman" w:hAnsi="Times New Roman" w:cs="Times New Roman"/>
          <w:b/>
          <w:lang w:eastAsia="lt-LT"/>
        </w:rPr>
        <w:t>1 lentelė. Vidutiniai farmakodinaminiai rodmenys po įvairių cisatrakurio dozių pavartojimo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1879"/>
        <w:gridCol w:w="1879"/>
        <w:gridCol w:w="1879"/>
        <w:gridCol w:w="1879"/>
      </w:tblGrid>
      <w:tr w:rsidR="003167A7" w:rsidRPr="00686854" w14:paraId="314133DA" w14:textId="77777777" w:rsidTr="004C5A2C">
        <w:tc>
          <w:tcPr>
            <w:tcW w:w="1000" w:type="pct"/>
            <w:hideMark/>
          </w:tcPr>
          <w:p w14:paraId="41509A07" w14:textId="77777777" w:rsidR="003167A7" w:rsidRPr="00686854" w:rsidRDefault="003167A7" w:rsidP="004C5A2C">
            <w:pPr>
              <w:spacing w:after="0" w:line="240" w:lineRule="auto"/>
              <w:ind w:left="90"/>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Pradinė cisatrakurio dozė mg/kg kūno svorio</w:t>
            </w:r>
          </w:p>
        </w:tc>
        <w:tc>
          <w:tcPr>
            <w:tcW w:w="1000" w:type="pct"/>
            <w:hideMark/>
          </w:tcPr>
          <w:p w14:paraId="4C31D695" w14:textId="77777777" w:rsidR="003167A7" w:rsidRPr="00686854" w:rsidRDefault="003167A7" w:rsidP="004C5A2C">
            <w:pPr>
              <w:spacing w:after="0" w:line="240" w:lineRule="auto"/>
              <w:ind w:left="90"/>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Bazinis anestetikas</w:t>
            </w:r>
          </w:p>
        </w:tc>
        <w:tc>
          <w:tcPr>
            <w:tcW w:w="1000" w:type="pct"/>
            <w:hideMark/>
          </w:tcPr>
          <w:p w14:paraId="2F01FC61" w14:textId="77777777" w:rsidR="003167A7" w:rsidRPr="00686854" w:rsidRDefault="003167A7" w:rsidP="004C5A2C">
            <w:pPr>
              <w:spacing w:after="0" w:line="240" w:lineRule="auto"/>
              <w:ind w:left="90"/>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Laikas iki 90 % T1* slopinimo (min.)</w:t>
            </w:r>
          </w:p>
        </w:tc>
        <w:tc>
          <w:tcPr>
            <w:tcW w:w="1000" w:type="pct"/>
            <w:hideMark/>
          </w:tcPr>
          <w:p w14:paraId="7A3BDE71" w14:textId="77777777" w:rsidR="003167A7" w:rsidRPr="00686854" w:rsidRDefault="003167A7" w:rsidP="004C5A2C">
            <w:pPr>
              <w:spacing w:after="0" w:line="240" w:lineRule="auto"/>
              <w:ind w:left="90"/>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Laikas iki didžiausio T1* slopinimo (min.)</w:t>
            </w:r>
          </w:p>
        </w:tc>
        <w:tc>
          <w:tcPr>
            <w:tcW w:w="1000" w:type="pct"/>
            <w:hideMark/>
          </w:tcPr>
          <w:p w14:paraId="65D180A5" w14:textId="77777777" w:rsidR="003167A7" w:rsidRPr="00686854" w:rsidRDefault="003167A7" w:rsidP="004C5A2C">
            <w:pPr>
              <w:spacing w:after="0" w:line="240" w:lineRule="auto"/>
              <w:ind w:left="90"/>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Laikas iki 25 % spontaninio T1* atsigavimo (min.)</w:t>
            </w:r>
          </w:p>
        </w:tc>
      </w:tr>
      <w:tr w:rsidR="003167A7" w:rsidRPr="00686854" w14:paraId="48D9B8E2" w14:textId="77777777" w:rsidTr="004C5A2C">
        <w:tc>
          <w:tcPr>
            <w:tcW w:w="1000" w:type="pct"/>
            <w:hideMark/>
          </w:tcPr>
          <w:p w14:paraId="2D6EF9FA"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0,1</w:t>
            </w:r>
          </w:p>
        </w:tc>
        <w:tc>
          <w:tcPr>
            <w:tcW w:w="1000" w:type="pct"/>
            <w:hideMark/>
          </w:tcPr>
          <w:p w14:paraId="1578C61D"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Opioidas</w:t>
            </w:r>
          </w:p>
        </w:tc>
        <w:tc>
          <w:tcPr>
            <w:tcW w:w="1000" w:type="pct"/>
            <w:hideMark/>
          </w:tcPr>
          <w:p w14:paraId="5554F54A"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3,4</w:t>
            </w:r>
          </w:p>
        </w:tc>
        <w:tc>
          <w:tcPr>
            <w:tcW w:w="1000" w:type="pct"/>
            <w:hideMark/>
          </w:tcPr>
          <w:p w14:paraId="3752FEE9"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4,8</w:t>
            </w:r>
          </w:p>
        </w:tc>
        <w:tc>
          <w:tcPr>
            <w:tcW w:w="1000" w:type="pct"/>
            <w:hideMark/>
          </w:tcPr>
          <w:p w14:paraId="060A011F"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45</w:t>
            </w:r>
          </w:p>
        </w:tc>
      </w:tr>
      <w:tr w:rsidR="003167A7" w:rsidRPr="00686854" w14:paraId="6557DE30" w14:textId="77777777" w:rsidTr="004C5A2C">
        <w:tc>
          <w:tcPr>
            <w:tcW w:w="1000" w:type="pct"/>
            <w:hideMark/>
          </w:tcPr>
          <w:p w14:paraId="63969FE6"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0,15</w:t>
            </w:r>
          </w:p>
        </w:tc>
        <w:tc>
          <w:tcPr>
            <w:tcW w:w="1000" w:type="pct"/>
            <w:hideMark/>
          </w:tcPr>
          <w:p w14:paraId="248126AE"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Propofolis</w:t>
            </w:r>
          </w:p>
        </w:tc>
        <w:tc>
          <w:tcPr>
            <w:tcW w:w="1000" w:type="pct"/>
            <w:hideMark/>
          </w:tcPr>
          <w:p w14:paraId="09B598D0"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2,6</w:t>
            </w:r>
          </w:p>
        </w:tc>
        <w:tc>
          <w:tcPr>
            <w:tcW w:w="1000" w:type="pct"/>
            <w:hideMark/>
          </w:tcPr>
          <w:p w14:paraId="16B40E80"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3,5</w:t>
            </w:r>
          </w:p>
        </w:tc>
        <w:tc>
          <w:tcPr>
            <w:tcW w:w="1000" w:type="pct"/>
            <w:hideMark/>
          </w:tcPr>
          <w:p w14:paraId="149CFB0D"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55</w:t>
            </w:r>
          </w:p>
        </w:tc>
      </w:tr>
      <w:tr w:rsidR="003167A7" w:rsidRPr="00686854" w14:paraId="0CDEE927" w14:textId="77777777" w:rsidTr="004C5A2C">
        <w:tc>
          <w:tcPr>
            <w:tcW w:w="1000" w:type="pct"/>
            <w:hideMark/>
          </w:tcPr>
          <w:p w14:paraId="76F3C7AD"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0,2</w:t>
            </w:r>
          </w:p>
        </w:tc>
        <w:tc>
          <w:tcPr>
            <w:tcW w:w="1000" w:type="pct"/>
            <w:hideMark/>
          </w:tcPr>
          <w:p w14:paraId="01403BCD"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Opioidas</w:t>
            </w:r>
          </w:p>
        </w:tc>
        <w:tc>
          <w:tcPr>
            <w:tcW w:w="1000" w:type="pct"/>
            <w:hideMark/>
          </w:tcPr>
          <w:p w14:paraId="1842D602"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2,4</w:t>
            </w:r>
          </w:p>
        </w:tc>
        <w:tc>
          <w:tcPr>
            <w:tcW w:w="1000" w:type="pct"/>
            <w:hideMark/>
          </w:tcPr>
          <w:p w14:paraId="5718B67C"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2,9</w:t>
            </w:r>
          </w:p>
        </w:tc>
        <w:tc>
          <w:tcPr>
            <w:tcW w:w="1000" w:type="pct"/>
            <w:hideMark/>
          </w:tcPr>
          <w:p w14:paraId="6A1D9B62"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65</w:t>
            </w:r>
          </w:p>
        </w:tc>
      </w:tr>
      <w:tr w:rsidR="003167A7" w:rsidRPr="00686854" w14:paraId="333A5DCD" w14:textId="77777777" w:rsidTr="004C5A2C">
        <w:tc>
          <w:tcPr>
            <w:tcW w:w="1000" w:type="pct"/>
            <w:hideMark/>
          </w:tcPr>
          <w:p w14:paraId="5EA33BE2"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0,4</w:t>
            </w:r>
          </w:p>
        </w:tc>
        <w:tc>
          <w:tcPr>
            <w:tcW w:w="1000" w:type="pct"/>
            <w:hideMark/>
          </w:tcPr>
          <w:p w14:paraId="373D2837"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Opioidas</w:t>
            </w:r>
          </w:p>
        </w:tc>
        <w:tc>
          <w:tcPr>
            <w:tcW w:w="1000" w:type="pct"/>
            <w:hideMark/>
          </w:tcPr>
          <w:p w14:paraId="403C9B06"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1,5</w:t>
            </w:r>
          </w:p>
        </w:tc>
        <w:tc>
          <w:tcPr>
            <w:tcW w:w="1000" w:type="pct"/>
            <w:hideMark/>
          </w:tcPr>
          <w:p w14:paraId="7014153C"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1,9</w:t>
            </w:r>
          </w:p>
        </w:tc>
        <w:tc>
          <w:tcPr>
            <w:tcW w:w="1000" w:type="pct"/>
            <w:hideMark/>
          </w:tcPr>
          <w:p w14:paraId="4D7F99C1"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91</w:t>
            </w:r>
          </w:p>
        </w:tc>
      </w:tr>
    </w:tbl>
    <w:p w14:paraId="612D4F6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lang w:eastAsia="lt-LT"/>
        </w:rPr>
        <w:t>*T</w:t>
      </w:r>
      <w:r w:rsidRPr="00686854">
        <w:rPr>
          <w:rFonts w:ascii="Times New Roman" w:eastAsia="Times New Roman" w:hAnsi="Times New Roman" w:cs="Times New Roman"/>
          <w:vertAlign w:val="subscript"/>
          <w:lang w:eastAsia="lt-LT"/>
        </w:rPr>
        <w:t>1</w:t>
      </w:r>
      <w:r w:rsidRPr="00686854">
        <w:rPr>
          <w:rFonts w:ascii="Times New Roman" w:eastAsia="Times New Roman" w:hAnsi="Times New Roman" w:cs="Times New Roman"/>
          <w:lang w:eastAsia="lt-LT"/>
        </w:rPr>
        <w:t xml:space="preserve"> – rankos nykščio pritraukiamojo raumens vieno trūktelėjimo reakcija bei pirmasis „</w:t>
      </w:r>
      <w:r w:rsidRPr="00686854">
        <w:rPr>
          <w:rFonts w:ascii="Times New Roman" w:eastAsia="Times New Roman" w:hAnsi="Times New Roman" w:cs="Times New Roman"/>
          <w:i/>
          <w:lang w:eastAsia="lt-LT"/>
        </w:rPr>
        <w:t>Train-of-four</w:t>
      </w:r>
      <w:r w:rsidRPr="00686854">
        <w:rPr>
          <w:rFonts w:ascii="Times New Roman" w:eastAsia="Times New Roman" w:hAnsi="Times New Roman" w:cs="Times New Roman"/>
          <w:lang w:eastAsia="lt-LT"/>
        </w:rPr>
        <w:t>“ reakcijos komponentas po stipresnio nei maksimalus elektrinio alkūninio nervo stimuliavimo.</w:t>
      </w:r>
    </w:p>
    <w:p w14:paraId="224BD24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1CF8A1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Anestezija enfluranu ar izofluranu gali iki 15 % pailginti kliniškai veiksmingo pradinės cisatrakurio dozės sukelto poveikio trukmę. </w:t>
      </w:r>
    </w:p>
    <w:p w14:paraId="21F0B3ED"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2A33475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Palaikymas.</w:t>
      </w:r>
      <w:r w:rsidRPr="00686854">
        <w:rPr>
          <w:rFonts w:ascii="Times New Roman" w:eastAsia="Times New Roman" w:hAnsi="Times New Roman" w:cs="Times New Roman"/>
          <w:color w:val="000000"/>
          <w:lang w:eastAsia="lt-LT"/>
        </w:rPr>
        <w:t xml:space="preserve"> Nervo ir raumens jungties blokadą galima pratęsti palaikomosiomis cisatrakurio dozėmis. 0,03 mg/kg kūno svorio dozė dar maždaug 20 min. pratęsia kliniškai veiksmingą nervo ir raumens jungties blokadą anestezijos opioidais ar propofoliu metu. </w:t>
      </w:r>
    </w:p>
    <w:p w14:paraId="0C44AFF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21E9A8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Kitos palaikomosios dozės poveikio labiau neprailgina. </w:t>
      </w:r>
    </w:p>
    <w:p w14:paraId="2B19F432"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1DB9F7E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Spontaninis poveikio išnykimas.</w:t>
      </w:r>
      <w:r w:rsidRPr="00686854">
        <w:rPr>
          <w:rFonts w:ascii="Times New Roman" w:eastAsia="Times New Roman" w:hAnsi="Times New Roman" w:cs="Times New Roman"/>
          <w:color w:val="000000"/>
          <w:lang w:eastAsia="lt-LT"/>
        </w:rPr>
        <w:t xml:space="preserve"> Prasidėjus spontaniniam nervo ir raumens jungties blokados silpnėjimui, jo greitis nuo pavartotos cisatrakurio dozės nepriklauso. Opioidais ar propofoliu sukeltos anestezijos metu poveikio išnykimo nuo 25 % iki 75 % ir nuo 5 % iki 95 % laiko mediana yra atitinkamai maždaug 13 min. ir 30 min. </w:t>
      </w:r>
    </w:p>
    <w:p w14:paraId="02676B27"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548666A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Poveikio neutralizavimas.</w:t>
      </w:r>
      <w:r w:rsidRPr="00686854">
        <w:rPr>
          <w:rFonts w:ascii="Times New Roman" w:eastAsia="Times New Roman" w:hAnsi="Times New Roman" w:cs="Times New Roman"/>
          <w:color w:val="000000"/>
          <w:lang w:eastAsia="lt-LT"/>
        </w:rPr>
        <w:t xml:space="preserve"> Pavartojus standartinę anticholinesterazinių vaistinių preparatų dozę, cisatrakurio sukelta nervo ir raumens jungties blokada greitai išnyksta. </w:t>
      </w:r>
      <w:r w:rsidRPr="00686854">
        <w:rPr>
          <w:rFonts w:ascii="Times New Roman" w:eastAsia="Times New Roman" w:hAnsi="Times New Roman" w:cs="Times New Roman"/>
          <w:lang w:eastAsia="lt-LT"/>
        </w:rPr>
        <w:t>Po poveikį neutralizuojančių vaistinių preparatų pavartojimo vidutinis poveikio išnykimo nuo 25 % iki 75 % laikas ir laikas iki visiško klinikinio poveikio išnykimo (T</w:t>
      </w:r>
      <w:r w:rsidRPr="00686854">
        <w:rPr>
          <w:rFonts w:ascii="Times New Roman" w:eastAsia="Times New Roman" w:hAnsi="Times New Roman" w:cs="Times New Roman"/>
          <w:vertAlign w:val="subscript"/>
          <w:lang w:eastAsia="lt-LT"/>
        </w:rPr>
        <w:t>4</w:t>
      </w:r>
      <w:r w:rsidRPr="00686854">
        <w:rPr>
          <w:rFonts w:ascii="Times New Roman" w:eastAsia="Times New Roman" w:hAnsi="Times New Roman" w:cs="Times New Roman"/>
          <w:lang w:eastAsia="lt-LT"/>
        </w:rPr>
        <w:t>:T</w:t>
      </w:r>
      <w:r w:rsidRPr="00686854">
        <w:rPr>
          <w:rFonts w:ascii="Times New Roman" w:eastAsia="Times New Roman" w:hAnsi="Times New Roman" w:cs="Times New Roman"/>
          <w:vertAlign w:val="subscript"/>
          <w:lang w:eastAsia="lt-LT"/>
        </w:rPr>
        <w:t>1</w:t>
      </w:r>
      <w:r w:rsidRPr="00686854">
        <w:rPr>
          <w:rFonts w:ascii="Times New Roman" w:eastAsia="Times New Roman" w:hAnsi="Times New Roman" w:cs="Times New Roman"/>
          <w:lang w:eastAsia="lt-LT"/>
        </w:rPr>
        <w:t xml:space="preserve"> santykis ≥ 0,7) yra atitinkamai maždaug 4 min. ir 9 min., kai vidutinis T</w:t>
      </w:r>
      <w:r w:rsidRPr="00686854">
        <w:rPr>
          <w:rFonts w:ascii="Times New Roman" w:eastAsia="Times New Roman" w:hAnsi="Times New Roman" w:cs="Times New Roman"/>
          <w:vertAlign w:val="subscript"/>
          <w:lang w:eastAsia="lt-LT"/>
        </w:rPr>
        <w:t>1</w:t>
      </w:r>
      <w:r w:rsidRPr="00686854">
        <w:rPr>
          <w:rFonts w:ascii="Times New Roman" w:eastAsia="Times New Roman" w:hAnsi="Times New Roman" w:cs="Times New Roman"/>
          <w:lang w:eastAsia="lt-LT"/>
        </w:rPr>
        <w:t xml:space="preserve"> atsigavimas yra 10 %.</w:t>
      </w:r>
      <w:r w:rsidRPr="00686854">
        <w:rPr>
          <w:rFonts w:ascii="Times New Roman" w:eastAsia="Times New Roman" w:hAnsi="Times New Roman" w:cs="Times New Roman"/>
          <w:color w:val="000000"/>
          <w:lang w:eastAsia="lt-LT"/>
        </w:rPr>
        <w:t xml:space="preserve"> </w:t>
      </w:r>
    </w:p>
    <w:p w14:paraId="431DB478" w14:textId="77777777" w:rsidR="003167A7" w:rsidRPr="00686854" w:rsidRDefault="003167A7" w:rsidP="003167A7">
      <w:pPr>
        <w:spacing w:after="0" w:line="240" w:lineRule="auto"/>
        <w:rPr>
          <w:rFonts w:ascii="Times New Roman" w:eastAsia="Times New Roman" w:hAnsi="Times New Roman" w:cs="Times New Roman"/>
          <w:bCs/>
          <w:i/>
          <w:color w:val="000000"/>
          <w:lang w:eastAsia="lt-LT"/>
        </w:rPr>
      </w:pPr>
    </w:p>
    <w:p w14:paraId="65A14438"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i/>
          <w:color w:val="000000"/>
          <w:lang w:eastAsia="lt-LT"/>
        </w:rPr>
        <w:t>Dozavimas vaikams</w:t>
      </w:r>
    </w:p>
    <w:p w14:paraId="76C3165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Trachėjos intubacija (vaikams nuo 1 mėn. iki 12 metų).</w:t>
      </w:r>
      <w:r w:rsidRPr="00686854">
        <w:rPr>
          <w:rFonts w:ascii="Times New Roman" w:eastAsia="Times New Roman" w:hAnsi="Times New Roman" w:cs="Times New Roman"/>
          <w:color w:val="000000"/>
          <w:lang w:eastAsia="lt-LT"/>
        </w:rPr>
        <w:t xml:space="preserve"> Kaip ir suaugusiems žmonėms, rekomenduojama cisatrakurio dozė yra 0,15 mg/kg kūno svorio, ji greitai sušvirkščiama per 5–10 sekundžių. Tokia po įvadinės anestezijos propofoliu sušvirkšta dozė užtikrina geras ar net puikias sąlygas trachėjai intubuoti po cisatrakurio injekcijos praėjus 120 sekundžių. Toliau esančiose 2, 3 ir 4 lentelėse nurodyti vidutiniai tokios dozės farmakodinamikos rodmenys. </w:t>
      </w:r>
    </w:p>
    <w:p w14:paraId="353E284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C9C300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lastRenderedPageBreak/>
        <w:t xml:space="preserve">Cisatrakurio vartojimas atliekant intubaciją III-IV ASA klasės vaikams nebuvo tirtas. Duomenų apie cisatrakurio vartojimą jaunesniems kaip 2 metų vaikams, kuriems atliekama ilga ar didelės apimties chirurginė operacija, yra nedaug. </w:t>
      </w:r>
    </w:p>
    <w:p w14:paraId="7EEBE05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A09B12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 mėn.–12 metų vaikams Cisatrakurio sukeltas kliniškai veiksmingas poveikis būna trumpesnis, o spontaninis jo išnykimas – greitesnis negu suaugusių žmonių, esant panašioms anestezijos sąlygoms. Stebėti nedideli farmakodinaminio poveikio 1–11 mėnesių ir 1–12 metų vaikams skirtumai apibendrinti toliau esančiose 2 ir 3 lentelėse.</w:t>
      </w:r>
    </w:p>
    <w:p w14:paraId="20DF3A9B" w14:textId="77777777" w:rsidR="003167A7" w:rsidRPr="00686854" w:rsidRDefault="003167A7" w:rsidP="003167A7">
      <w:pPr>
        <w:spacing w:after="0" w:line="240" w:lineRule="auto"/>
        <w:jc w:val="both"/>
        <w:rPr>
          <w:rFonts w:ascii="Times New Roman" w:eastAsia="Times New Roman" w:hAnsi="Times New Roman" w:cs="Times New Roman"/>
          <w:b/>
          <w:bCs/>
          <w:color w:val="000000"/>
          <w:lang w:eastAsia="lt-LT"/>
        </w:rPr>
      </w:pPr>
    </w:p>
    <w:p w14:paraId="2ED820AE" w14:textId="77777777" w:rsidR="003167A7" w:rsidRPr="00686854" w:rsidRDefault="003167A7" w:rsidP="003167A7">
      <w:pPr>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2 lentelė. 1–11 mėnesių vaikai</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1879"/>
        <w:gridCol w:w="1879"/>
        <w:gridCol w:w="1878"/>
        <w:gridCol w:w="1878"/>
      </w:tblGrid>
      <w:tr w:rsidR="003167A7" w:rsidRPr="00686854" w14:paraId="4D074092" w14:textId="77777777" w:rsidTr="004C5A2C">
        <w:tc>
          <w:tcPr>
            <w:tcW w:w="955" w:type="pct"/>
            <w:hideMark/>
          </w:tcPr>
          <w:p w14:paraId="346A7AEB"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Cisatrakurio dozė mg/kg kūno svorio</w:t>
            </w:r>
          </w:p>
        </w:tc>
        <w:tc>
          <w:tcPr>
            <w:tcW w:w="1011" w:type="pct"/>
            <w:hideMark/>
          </w:tcPr>
          <w:p w14:paraId="73FA5CB0"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Bazinis anestetikas</w:t>
            </w:r>
          </w:p>
        </w:tc>
        <w:tc>
          <w:tcPr>
            <w:tcW w:w="1011" w:type="pct"/>
            <w:hideMark/>
          </w:tcPr>
          <w:p w14:paraId="66C2CB8A" w14:textId="77777777" w:rsidR="003167A7" w:rsidRPr="00686854" w:rsidRDefault="003167A7" w:rsidP="004C5A2C">
            <w:pPr>
              <w:spacing w:after="0" w:line="240" w:lineRule="auto"/>
              <w:ind w:left="90"/>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Laikas iki 90 % slopinimo (min.)</w:t>
            </w:r>
          </w:p>
        </w:tc>
        <w:tc>
          <w:tcPr>
            <w:tcW w:w="1011" w:type="pct"/>
            <w:hideMark/>
          </w:tcPr>
          <w:p w14:paraId="5A0753DC"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Laikas iki didžiausio slopinimo (min.)</w:t>
            </w:r>
          </w:p>
        </w:tc>
        <w:tc>
          <w:tcPr>
            <w:tcW w:w="1011" w:type="pct"/>
            <w:hideMark/>
          </w:tcPr>
          <w:p w14:paraId="6628F9E2"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Laikas iki 25 % spontaninio T1* atsigavimo (min.)</w:t>
            </w:r>
          </w:p>
        </w:tc>
      </w:tr>
      <w:tr w:rsidR="003167A7" w:rsidRPr="00686854" w14:paraId="627BE43F" w14:textId="77777777" w:rsidTr="004C5A2C">
        <w:tc>
          <w:tcPr>
            <w:tcW w:w="955" w:type="pct"/>
            <w:hideMark/>
          </w:tcPr>
          <w:p w14:paraId="2A450957"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0,15</w:t>
            </w:r>
          </w:p>
        </w:tc>
        <w:tc>
          <w:tcPr>
            <w:tcW w:w="1011" w:type="pct"/>
            <w:hideMark/>
          </w:tcPr>
          <w:p w14:paraId="35842274"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Halotanas</w:t>
            </w:r>
          </w:p>
        </w:tc>
        <w:tc>
          <w:tcPr>
            <w:tcW w:w="1011" w:type="pct"/>
            <w:hideMark/>
          </w:tcPr>
          <w:p w14:paraId="292A796F"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1,4</w:t>
            </w:r>
          </w:p>
        </w:tc>
        <w:tc>
          <w:tcPr>
            <w:tcW w:w="1011" w:type="pct"/>
            <w:hideMark/>
          </w:tcPr>
          <w:p w14:paraId="5D816121"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2,0</w:t>
            </w:r>
          </w:p>
        </w:tc>
        <w:tc>
          <w:tcPr>
            <w:tcW w:w="1011" w:type="pct"/>
            <w:hideMark/>
          </w:tcPr>
          <w:p w14:paraId="4778059B"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52</w:t>
            </w:r>
          </w:p>
        </w:tc>
      </w:tr>
      <w:tr w:rsidR="003167A7" w:rsidRPr="00686854" w14:paraId="03E0471B" w14:textId="77777777" w:rsidTr="004C5A2C">
        <w:tc>
          <w:tcPr>
            <w:tcW w:w="955" w:type="pct"/>
            <w:hideMark/>
          </w:tcPr>
          <w:p w14:paraId="45F03607"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0,15</w:t>
            </w:r>
          </w:p>
        </w:tc>
        <w:tc>
          <w:tcPr>
            <w:tcW w:w="1011" w:type="pct"/>
            <w:hideMark/>
          </w:tcPr>
          <w:p w14:paraId="2B558F06"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Opioidas</w:t>
            </w:r>
          </w:p>
        </w:tc>
        <w:tc>
          <w:tcPr>
            <w:tcW w:w="1011" w:type="pct"/>
            <w:hideMark/>
          </w:tcPr>
          <w:p w14:paraId="0C5CA2EA"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1,4</w:t>
            </w:r>
          </w:p>
        </w:tc>
        <w:tc>
          <w:tcPr>
            <w:tcW w:w="1011" w:type="pct"/>
            <w:hideMark/>
          </w:tcPr>
          <w:p w14:paraId="58E2944B"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1,9</w:t>
            </w:r>
          </w:p>
        </w:tc>
        <w:tc>
          <w:tcPr>
            <w:tcW w:w="1011" w:type="pct"/>
            <w:hideMark/>
          </w:tcPr>
          <w:p w14:paraId="075FDE50"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47</w:t>
            </w:r>
          </w:p>
        </w:tc>
      </w:tr>
    </w:tbl>
    <w:p w14:paraId="4E149872" w14:textId="77777777" w:rsidR="003167A7" w:rsidRPr="00686854" w:rsidRDefault="003167A7" w:rsidP="003167A7">
      <w:pPr>
        <w:spacing w:after="0" w:line="240" w:lineRule="auto"/>
        <w:jc w:val="both"/>
        <w:rPr>
          <w:rFonts w:ascii="Times New Roman" w:eastAsia="Times New Roman" w:hAnsi="Times New Roman" w:cs="Times New Roman"/>
          <w:b/>
          <w:bCs/>
          <w:color w:val="000000"/>
          <w:lang w:eastAsia="lt-LT"/>
        </w:rPr>
      </w:pPr>
    </w:p>
    <w:p w14:paraId="07292BC1" w14:textId="77777777" w:rsidR="003167A7" w:rsidRPr="00686854" w:rsidRDefault="003167A7" w:rsidP="003167A7">
      <w:pPr>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3 lentelė. 1–12 mėnesių vaikai</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1879"/>
        <w:gridCol w:w="1879"/>
        <w:gridCol w:w="1878"/>
        <w:gridCol w:w="1878"/>
      </w:tblGrid>
      <w:tr w:rsidR="003167A7" w:rsidRPr="00686854" w14:paraId="585EB6DC" w14:textId="77777777" w:rsidTr="004C5A2C">
        <w:trPr>
          <w:tblHeader/>
        </w:trPr>
        <w:tc>
          <w:tcPr>
            <w:tcW w:w="955" w:type="pct"/>
            <w:hideMark/>
          </w:tcPr>
          <w:p w14:paraId="51803286"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Cisatrakurio dozė mg/kg kūno svorio</w:t>
            </w:r>
          </w:p>
        </w:tc>
        <w:tc>
          <w:tcPr>
            <w:tcW w:w="1011" w:type="pct"/>
            <w:hideMark/>
          </w:tcPr>
          <w:p w14:paraId="3E1F2D59" w14:textId="77777777" w:rsidR="003167A7" w:rsidRPr="00686854" w:rsidRDefault="003167A7" w:rsidP="004C5A2C">
            <w:pPr>
              <w:spacing w:after="0" w:line="240" w:lineRule="auto"/>
              <w:ind w:left="90"/>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Bazinis anestetikas</w:t>
            </w:r>
          </w:p>
        </w:tc>
        <w:tc>
          <w:tcPr>
            <w:tcW w:w="1011" w:type="pct"/>
            <w:hideMark/>
          </w:tcPr>
          <w:p w14:paraId="4D1B9409"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Laikas iki 90 % slopinimo (min.)</w:t>
            </w:r>
          </w:p>
        </w:tc>
        <w:tc>
          <w:tcPr>
            <w:tcW w:w="1011" w:type="pct"/>
            <w:hideMark/>
          </w:tcPr>
          <w:p w14:paraId="360AFBE8"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Laikas iki didžiausio slopinimo (min.)</w:t>
            </w:r>
          </w:p>
        </w:tc>
        <w:tc>
          <w:tcPr>
            <w:tcW w:w="1011" w:type="pct"/>
            <w:hideMark/>
          </w:tcPr>
          <w:p w14:paraId="5E6EB691"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Laikas iki 25 % spontaninio T1* atsigavimo (min.)</w:t>
            </w:r>
          </w:p>
        </w:tc>
      </w:tr>
      <w:tr w:rsidR="003167A7" w:rsidRPr="00686854" w14:paraId="0F654019" w14:textId="77777777" w:rsidTr="004C5A2C">
        <w:tc>
          <w:tcPr>
            <w:tcW w:w="955" w:type="pct"/>
            <w:hideMark/>
          </w:tcPr>
          <w:p w14:paraId="4499FC20"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0,15</w:t>
            </w:r>
          </w:p>
        </w:tc>
        <w:tc>
          <w:tcPr>
            <w:tcW w:w="1011" w:type="pct"/>
            <w:hideMark/>
          </w:tcPr>
          <w:p w14:paraId="626A282C"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Halotanas</w:t>
            </w:r>
          </w:p>
        </w:tc>
        <w:tc>
          <w:tcPr>
            <w:tcW w:w="1011" w:type="pct"/>
            <w:hideMark/>
          </w:tcPr>
          <w:p w14:paraId="1D9403F1"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2,3</w:t>
            </w:r>
          </w:p>
        </w:tc>
        <w:tc>
          <w:tcPr>
            <w:tcW w:w="1011" w:type="pct"/>
            <w:hideMark/>
          </w:tcPr>
          <w:p w14:paraId="5267F3DD"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3,0</w:t>
            </w:r>
          </w:p>
        </w:tc>
        <w:tc>
          <w:tcPr>
            <w:tcW w:w="1011" w:type="pct"/>
            <w:hideMark/>
          </w:tcPr>
          <w:p w14:paraId="790351C7"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43</w:t>
            </w:r>
          </w:p>
        </w:tc>
      </w:tr>
      <w:tr w:rsidR="003167A7" w:rsidRPr="00686854" w14:paraId="309B19AF" w14:textId="77777777" w:rsidTr="004C5A2C">
        <w:tc>
          <w:tcPr>
            <w:tcW w:w="955" w:type="pct"/>
            <w:hideMark/>
          </w:tcPr>
          <w:p w14:paraId="3A58BBD9"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0,15</w:t>
            </w:r>
          </w:p>
        </w:tc>
        <w:tc>
          <w:tcPr>
            <w:tcW w:w="1011" w:type="pct"/>
            <w:hideMark/>
          </w:tcPr>
          <w:p w14:paraId="792B5995"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Opioidas</w:t>
            </w:r>
          </w:p>
        </w:tc>
        <w:tc>
          <w:tcPr>
            <w:tcW w:w="1011" w:type="pct"/>
            <w:hideMark/>
          </w:tcPr>
          <w:p w14:paraId="0F189C99"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2,6</w:t>
            </w:r>
          </w:p>
        </w:tc>
        <w:tc>
          <w:tcPr>
            <w:tcW w:w="1011" w:type="pct"/>
            <w:hideMark/>
          </w:tcPr>
          <w:p w14:paraId="3E3C499D"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3,6</w:t>
            </w:r>
          </w:p>
        </w:tc>
        <w:tc>
          <w:tcPr>
            <w:tcW w:w="1011" w:type="pct"/>
            <w:hideMark/>
          </w:tcPr>
          <w:p w14:paraId="29E0D012"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38</w:t>
            </w:r>
          </w:p>
        </w:tc>
      </w:tr>
    </w:tbl>
    <w:p w14:paraId="49350B91"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13098DF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Jei cisatrakurio poveikis nereikalingas intubacijai atlikti, galima vartoti mažesnę kaip 0,15 mg/kg kūno svorio dozę. Toliau esančioje 4 lentelėje pateikiami duomenys apie farmakodinaminį 0,08–0,1 mg/kg kūno svorio dozės poveikį 2–12 metų vaikams. </w:t>
      </w:r>
    </w:p>
    <w:p w14:paraId="70984A31"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1D63379C" w14:textId="77777777" w:rsidR="003167A7" w:rsidRPr="00686854" w:rsidRDefault="003167A7" w:rsidP="003167A7">
      <w:pPr>
        <w:spacing w:after="0" w:line="240" w:lineRule="auto"/>
        <w:jc w:val="both"/>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 lentelė. 2–12 mėnesių vaikai</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1879"/>
        <w:gridCol w:w="1879"/>
        <w:gridCol w:w="1878"/>
        <w:gridCol w:w="1878"/>
      </w:tblGrid>
      <w:tr w:rsidR="003167A7" w:rsidRPr="00686854" w14:paraId="3C68BCBE" w14:textId="77777777" w:rsidTr="004C5A2C">
        <w:tc>
          <w:tcPr>
            <w:tcW w:w="955" w:type="pct"/>
            <w:hideMark/>
          </w:tcPr>
          <w:p w14:paraId="02590E41"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Cisatrakurio dozė mg/kg kūno svorio</w:t>
            </w:r>
          </w:p>
        </w:tc>
        <w:tc>
          <w:tcPr>
            <w:tcW w:w="1011" w:type="pct"/>
            <w:hideMark/>
          </w:tcPr>
          <w:p w14:paraId="2D847808"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Bazinis anestetikas</w:t>
            </w:r>
          </w:p>
        </w:tc>
        <w:tc>
          <w:tcPr>
            <w:tcW w:w="1011" w:type="pct"/>
            <w:hideMark/>
          </w:tcPr>
          <w:p w14:paraId="4DFD8906"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Laikas iki 90 % slopinimo (min.)</w:t>
            </w:r>
          </w:p>
        </w:tc>
        <w:tc>
          <w:tcPr>
            <w:tcW w:w="1011" w:type="pct"/>
            <w:hideMark/>
          </w:tcPr>
          <w:p w14:paraId="127E8BEA"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Laikas iki didžiausio slopinimo (min.)</w:t>
            </w:r>
          </w:p>
        </w:tc>
        <w:tc>
          <w:tcPr>
            <w:tcW w:w="1011" w:type="pct"/>
            <w:hideMark/>
          </w:tcPr>
          <w:p w14:paraId="1BCA5698"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Laikas iki 25 % spontaninio T1* atsigavimo (min.)</w:t>
            </w:r>
          </w:p>
        </w:tc>
      </w:tr>
      <w:tr w:rsidR="003167A7" w:rsidRPr="00686854" w14:paraId="6AF839F7" w14:textId="77777777" w:rsidTr="004C5A2C">
        <w:tc>
          <w:tcPr>
            <w:tcW w:w="955" w:type="pct"/>
            <w:hideMark/>
          </w:tcPr>
          <w:p w14:paraId="191D8F5B"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0,08</w:t>
            </w:r>
          </w:p>
        </w:tc>
        <w:tc>
          <w:tcPr>
            <w:tcW w:w="1011" w:type="pct"/>
            <w:hideMark/>
          </w:tcPr>
          <w:p w14:paraId="1E1150BB"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Halotanas</w:t>
            </w:r>
          </w:p>
        </w:tc>
        <w:tc>
          <w:tcPr>
            <w:tcW w:w="1011" w:type="pct"/>
            <w:hideMark/>
          </w:tcPr>
          <w:p w14:paraId="1952D207"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1,7</w:t>
            </w:r>
          </w:p>
        </w:tc>
        <w:tc>
          <w:tcPr>
            <w:tcW w:w="1011" w:type="pct"/>
            <w:hideMark/>
          </w:tcPr>
          <w:p w14:paraId="195023F2"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2,5</w:t>
            </w:r>
          </w:p>
        </w:tc>
        <w:tc>
          <w:tcPr>
            <w:tcW w:w="1011" w:type="pct"/>
            <w:hideMark/>
          </w:tcPr>
          <w:p w14:paraId="327FC6BE"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31</w:t>
            </w:r>
          </w:p>
        </w:tc>
      </w:tr>
      <w:tr w:rsidR="003167A7" w:rsidRPr="00686854" w14:paraId="7362A55B" w14:textId="77777777" w:rsidTr="004C5A2C">
        <w:tc>
          <w:tcPr>
            <w:tcW w:w="955" w:type="pct"/>
            <w:hideMark/>
          </w:tcPr>
          <w:p w14:paraId="4FD4BBDB"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0,1</w:t>
            </w:r>
          </w:p>
        </w:tc>
        <w:tc>
          <w:tcPr>
            <w:tcW w:w="1011" w:type="pct"/>
            <w:hideMark/>
          </w:tcPr>
          <w:p w14:paraId="2F37959B"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Opioidas</w:t>
            </w:r>
          </w:p>
        </w:tc>
        <w:tc>
          <w:tcPr>
            <w:tcW w:w="1011" w:type="pct"/>
            <w:hideMark/>
          </w:tcPr>
          <w:p w14:paraId="02731502"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1,7</w:t>
            </w:r>
          </w:p>
        </w:tc>
        <w:tc>
          <w:tcPr>
            <w:tcW w:w="1011" w:type="pct"/>
            <w:hideMark/>
          </w:tcPr>
          <w:p w14:paraId="13F99BF6"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2,8</w:t>
            </w:r>
          </w:p>
        </w:tc>
        <w:tc>
          <w:tcPr>
            <w:tcW w:w="1011" w:type="pct"/>
            <w:hideMark/>
          </w:tcPr>
          <w:p w14:paraId="69E0E29E" w14:textId="77777777" w:rsidR="003167A7" w:rsidRPr="00686854" w:rsidRDefault="003167A7" w:rsidP="004C5A2C">
            <w:pPr>
              <w:spacing w:after="0" w:line="240" w:lineRule="auto"/>
              <w:ind w:left="90"/>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28</w:t>
            </w:r>
          </w:p>
        </w:tc>
      </w:tr>
    </w:tbl>
    <w:p w14:paraId="2A6E8BB9"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6DF2EED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vartojimas po suksametonio injekcijos vaikams netirtas (žr. 4.5 skyrių). </w:t>
      </w:r>
    </w:p>
    <w:p w14:paraId="1BC124D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BAE2BA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Manoma, kad halotanas gali iki 20 % pailginti kliniškai veiksmingo cisatrakurio dozės poveikio trukmę. Duomenų apie cisatrakurio vartojimą vaikams anestezijos, sukeltos kitu halogenintu fluorokarboniniu anestetiku, metu nėra, tačiau tikėtina, kad šie anestetikai taip pat gali pailginti veiksmingo Cisatrakurio dozės poveikio trukmę. </w:t>
      </w:r>
    </w:p>
    <w:p w14:paraId="43CEB689"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6C3D771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Palaikymas (2–12 metų vaikams).</w:t>
      </w:r>
      <w:r w:rsidRPr="00686854">
        <w:rPr>
          <w:rFonts w:ascii="Times New Roman" w:eastAsia="Times New Roman" w:hAnsi="Times New Roman" w:cs="Times New Roman"/>
          <w:color w:val="000000"/>
          <w:lang w:eastAsia="lt-LT"/>
        </w:rPr>
        <w:t xml:space="preserve"> Nervo ir raumens jungties blokadą galima pratęsti palaikomosiomis Cisatrakurio dozėmis. 2–12 metų vaikams 0,02 mg/kg kūno svorio dozė dar maždaug 9 min. pratęsia kliniškai veiksmingą nervo ir raumens jungties blokadą anestezijos halotanu metu. Kitos palaikomosios dozės poveikio labiau neprailgina.</w:t>
      </w:r>
    </w:p>
    <w:p w14:paraId="0D0DA41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F5CC2D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Duomenų, kuriais remiantis galima būtų pateikti specifinių palaikomojo dozavimo rekomendacijų jaunesniems kaip 2 metų vaikams, nepakanka. Vis dėlto labai riboti jaunesnių kaip 2 metų vaikų klinikinių </w:t>
      </w:r>
      <w:r w:rsidRPr="00686854">
        <w:rPr>
          <w:rFonts w:ascii="Times New Roman" w:eastAsia="Times New Roman" w:hAnsi="Times New Roman" w:cs="Times New Roman"/>
          <w:color w:val="000000"/>
          <w:lang w:eastAsia="lt-LT"/>
        </w:rPr>
        <w:lastRenderedPageBreak/>
        <w:t xml:space="preserve">tyrimų duomenys rodo, kad palaikomoji 0,03 mg/kg kūno svorio dozė anestezijos opioidais metu gali pailginti kliniškai reikšmingą nervo ir raumens jungties blokadą iki 25 min. </w:t>
      </w:r>
    </w:p>
    <w:p w14:paraId="04AAE289"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2AC158F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Spontaninis poveikio išnykimas.</w:t>
      </w:r>
      <w:r w:rsidRPr="00686854">
        <w:rPr>
          <w:rFonts w:ascii="Times New Roman" w:eastAsia="Times New Roman" w:hAnsi="Times New Roman" w:cs="Times New Roman"/>
          <w:color w:val="000000"/>
          <w:lang w:eastAsia="lt-LT"/>
        </w:rPr>
        <w:t xml:space="preserve"> Prasidėjus nervo ir raumens jungties blokados silpnėjimui, jo greitis nuo pavartotos Cisatrakurio dozės nepriklauso. Opioidais ar halotanu sukeltos anestezijos metu poveikio išnykimo nuo 25 % iki 75 % ir nuo 5 % iki 95 % laiko mediana yra atitinkamai maždaug 11 min. ir 28 min. </w:t>
      </w:r>
    </w:p>
    <w:p w14:paraId="567FDD17"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0251ACE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Poveikio neutralizavimas.</w:t>
      </w:r>
      <w:r w:rsidRPr="00686854">
        <w:rPr>
          <w:rFonts w:ascii="Times New Roman" w:eastAsia="Times New Roman" w:hAnsi="Times New Roman" w:cs="Times New Roman"/>
          <w:color w:val="000000"/>
          <w:lang w:eastAsia="lt-LT"/>
        </w:rPr>
        <w:t xml:space="preserve"> Pavartojus standartinę anticholinesterazinių vaistinių preparatų dozę, Cisatrakurio sukelta nervo ir raumens jungties blokada greitai išnyksta. </w:t>
      </w:r>
      <w:r w:rsidRPr="00686854">
        <w:rPr>
          <w:rFonts w:ascii="Times New Roman" w:eastAsia="Times New Roman" w:hAnsi="Times New Roman" w:cs="Times New Roman"/>
          <w:lang w:eastAsia="lt-LT"/>
        </w:rPr>
        <w:t>Po poveikį neutralizuojančių vaistinių preparatų pavartojimo vidutinis poveikio išnykimo nuo 25 % iki 75 % laikas ir laikas iki visiško klinikinio poveikio išnykimo (T</w:t>
      </w:r>
      <w:r w:rsidRPr="00686854">
        <w:rPr>
          <w:rFonts w:ascii="Times New Roman" w:eastAsia="Times New Roman" w:hAnsi="Times New Roman" w:cs="Times New Roman"/>
          <w:vertAlign w:val="subscript"/>
          <w:lang w:eastAsia="lt-LT"/>
        </w:rPr>
        <w:t>4</w:t>
      </w:r>
      <w:r w:rsidRPr="00686854">
        <w:rPr>
          <w:rFonts w:ascii="Times New Roman" w:eastAsia="Times New Roman" w:hAnsi="Times New Roman" w:cs="Times New Roman"/>
          <w:lang w:eastAsia="lt-LT"/>
        </w:rPr>
        <w:t>:T</w:t>
      </w:r>
      <w:r w:rsidRPr="00686854">
        <w:rPr>
          <w:rFonts w:ascii="Times New Roman" w:eastAsia="Times New Roman" w:hAnsi="Times New Roman" w:cs="Times New Roman"/>
          <w:vertAlign w:val="subscript"/>
          <w:lang w:eastAsia="lt-LT"/>
        </w:rPr>
        <w:t>1</w:t>
      </w:r>
      <w:r w:rsidRPr="00686854">
        <w:rPr>
          <w:rFonts w:ascii="Times New Roman" w:eastAsia="Times New Roman" w:hAnsi="Times New Roman" w:cs="Times New Roman"/>
          <w:lang w:eastAsia="lt-LT"/>
        </w:rPr>
        <w:t xml:space="preserve"> santykis ≥ 0,7) yra atitinkamai maždaug 2 min. ir 5 min., kai vidutinis T</w:t>
      </w:r>
      <w:r w:rsidRPr="00686854">
        <w:rPr>
          <w:rFonts w:ascii="Times New Roman" w:eastAsia="Times New Roman" w:hAnsi="Times New Roman" w:cs="Times New Roman"/>
          <w:vertAlign w:val="subscript"/>
          <w:lang w:eastAsia="lt-LT"/>
        </w:rPr>
        <w:t>1</w:t>
      </w:r>
      <w:r w:rsidRPr="00686854">
        <w:rPr>
          <w:rFonts w:ascii="Times New Roman" w:eastAsia="Times New Roman" w:hAnsi="Times New Roman" w:cs="Times New Roman"/>
          <w:lang w:eastAsia="lt-LT"/>
        </w:rPr>
        <w:t xml:space="preserve"> atsigavimas yra 13 %.</w:t>
      </w:r>
    </w:p>
    <w:p w14:paraId="1261C7F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C41509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u w:val="single"/>
          <w:lang w:eastAsia="lt-LT"/>
        </w:rPr>
        <w:t>Infuzija į veną</w:t>
      </w:r>
    </w:p>
    <w:p w14:paraId="00BD4CA8" w14:textId="77777777" w:rsidR="003167A7" w:rsidRPr="00686854" w:rsidRDefault="003167A7" w:rsidP="003167A7">
      <w:pPr>
        <w:spacing w:after="0" w:line="240" w:lineRule="auto"/>
        <w:rPr>
          <w:rFonts w:ascii="Times New Roman" w:eastAsia="Times New Roman" w:hAnsi="Times New Roman" w:cs="Times New Roman"/>
          <w:i/>
          <w:color w:val="000000"/>
          <w:lang w:eastAsia="lt-LT"/>
        </w:rPr>
      </w:pPr>
      <w:r w:rsidRPr="00686854">
        <w:rPr>
          <w:rFonts w:ascii="Times New Roman" w:eastAsia="Times New Roman" w:hAnsi="Times New Roman" w:cs="Times New Roman"/>
          <w:i/>
          <w:color w:val="000000"/>
          <w:lang w:eastAsia="lt-LT"/>
        </w:rPr>
        <w:t>Dozavimas suaugusiems žmonėms ir 2</w:t>
      </w:r>
      <w:r w:rsidRPr="00686854">
        <w:rPr>
          <w:rFonts w:ascii="Times New Roman" w:eastAsia="Times New Roman" w:hAnsi="Times New Roman" w:cs="Times New Roman"/>
          <w:i/>
          <w:color w:val="000000"/>
          <w:lang w:eastAsia="lt-LT"/>
        </w:rPr>
        <w:noBreakHyphen/>
        <w:t>12 metų vaikams</w:t>
      </w:r>
    </w:p>
    <w:p w14:paraId="79328B6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Nervo ir raumens jungties blokadą galima palaikyti Cisatrakurio infuzija. </w:t>
      </w:r>
      <w:r w:rsidRPr="00686854">
        <w:rPr>
          <w:rFonts w:ascii="Times New Roman" w:eastAsia="Times New Roman" w:hAnsi="Times New Roman" w:cs="Times New Roman"/>
          <w:lang w:eastAsia="lt-LT"/>
        </w:rPr>
        <w:t>Tam, kad būtų grąžintas 89–99 % T1 slopinimas po spontaninio blokados nykimo požymių atsiradimo, rekomenduojamas pradinis infuzijos greitis yra 3 </w:t>
      </w:r>
      <w:r w:rsidRPr="00686854">
        <w:rPr>
          <w:rFonts w:ascii="Times New Roman" w:eastAsia="Times New Roman" w:hAnsi="Times New Roman" w:cs="Times New Roman"/>
          <w:lang w:val="en-US" w:eastAsia="lt-LT"/>
        </w:rPr>
        <w:t>μ</w:t>
      </w:r>
      <w:r w:rsidRPr="00686854">
        <w:rPr>
          <w:rFonts w:ascii="Times New Roman" w:eastAsia="Times New Roman" w:hAnsi="Times New Roman" w:cs="Times New Roman"/>
          <w:lang w:eastAsia="lt-LT"/>
        </w:rPr>
        <w:t>g/kg kūno svorio/min. (0,18 mg/kg kūno svorio/val.).</w:t>
      </w:r>
      <w:r w:rsidRPr="00686854">
        <w:rPr>
          <w:rFonts w:ascii="Times New Roman" w:eastAsia="Times New Roman" w:hAnsi="Times New Roman" w:cs="Times New Roman"/>
          <w:color w:val="000000"/>
          <w:lang w:eastAsia="lt-LT"/>
        </w:rPr>
        <w:t xml:space="preserve"> Po pradinio nervo ir raumens blokados stabilizavimo laikotarpio blokadai palaikyti preparato paprastai užtenka infuzuoti 1–2 </w:t>
      </w:r>
      <w:r w:rsidRPr="00686854">
        <w:rPr>
          <w:rFonts w:ascii="Times New Roman" w:eastAsia="Times New Roman" w:hAnsi="Times New Roman" w:cs="Times New Roman"/>
          <w:color w:val="000000"/>
          <w:lang w:val="en-US" w:eastAsia="lt-LT"/>
        </w:rPr>
        <w:t>μ</w:t>
      </w:r>
      <w:r w:rsidRPr="00686854">
        <w:rPr>
          <w:rFonts w:ascii="Times New Roman" w:eastAsia="Times New Roman" w:hAnsi="Times New Roman" w:cs="Times New Roman"/>
          <w:color w:val="000000"/>
          <w:lang w:eastAsia="lt-LT"/>
        </w:rPr>
        <w:t xml:space="preserve">g/kg kūno svorio/min. (0,06–0,12 mg/kg kūno svorio/val.) greičiu. </w:t>
      </w:r>
    </w:p>
    <w:p w14:paraId="231B5F2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C1EA4C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Anestezijos ezofluranu ar enfluranu metu cisatrakurio infuzijos greitį gali reikėti sumažinti iki 40 % (žr. 4.5 skyrių). </w:t>
      </w:r>
    </w:p>
    <w:p w14:paraId="6EA51E7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F8DCA7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Infuzijos greitis priklausys nuo cisatrakurio koncentracijos infuziniame tirpale, siekiamo nervo ir raumens jungties blokados laipsnio ir paciento kūno svorio. Toliau esančioje 5 lentelėje pateikiamos neskiesto cisatrakurio infuzijos rekomendacijos. </w:t>
      </w:r>
    </w:p>
    <w:p w14:paraId="0D9D02F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B884986" w14:textId="77777777" w:rsidR="003167A7" w:rsidRPr="00686854" w:rsidRDefault="003167A7" w:rsidP="003167A7">
      <w:pPr>
        <w:spacing w:after="0" w:line="240" w:lineRule="auto"/>
        <w:jc w:val="both"/>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5 lentelė. 2 mg/ml cisatrakurio infuzijos greitis</w:t>
      </w:r>
    </w:p>
    <w:p w14:paraId="16797A91"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1566"/>
        <w:gridCol w:w="1566"/>
        <w:gridCol w:w="1566"/>
        <w:gridCol w:w="1566"/>
        <w:gridCol w:w="1564"/>
      </w:tblGrid>
      <w:tr w:rsidR="003167A7" w:rsidRPr="00686854" w14:paraId="7125361D" w14:textId="77777777" w:rsidTr="004C5A2C">
        <w:tc>
          <w:tcPr>
            <w:tcW w:w="786" w:type="pct"/>
            <w:vMerge w:val="restart"/>
            <w:hideMark/>
          </w:tcPr>
          <w:p w14:paraId="4D5FBAD5"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Paciento kūno svoris (kg)</w:t>
            </w:r>
          </w:p>
        </w:tc>
        <w:tc>
          <w:tcPr>
            <w:tcW w:w="3371" w:type="pct"/>
            <w:gridSpan w:val="4"/>
            <w:hideMark/>
          </w:tcPr>
          <w:p w14:paraId="6C8F5305"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Dozė (µg/kg/min)</w:t>
            </w:r>
          </w:p>
        </w:tc>
        <w:tc>
          <w:tcPr>
            <w:tcW w:w="843" w:type="pct"/>
            <w:vMerge w:val="restart"/>
            <w:hideMark/>
          </w:tcPr>
          <w:p w14:paraId="5170D842"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Infuzijos greitis</w:t>
            </w:r>
          </w:p>
        </w:tc>
      </w:tr>
      <w:tr w:rsidR="003167A7" w:rsidRPr="00686854" w14:paraId="3C24500E" w14:textId="77777777" w:rsidTr="004C5A2C">
        <w:tc>
          <w:tcPr>
            <w:tcW w:w="786" w:type="pct"/>
            <w:vMerge/>
            <w:hideMark/>
          </w:tcPr>
          <w:p w14:paraId="3B99E415"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p>
        </w:tc>
        <w:tc>
          <w:tcPr>
            <w:tcW w:w="843" w:type="pct"/>
            <w:hideMark/>
          </w:tcPr>
          <w:p w14:paraId="19CFC2B0"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1,0</w:t>
            </w:r>
          </w:p>
        </w:tc>
        <w:tc>
          <w:tcPr>
            <w:tcW w:w="843" w:type="pct"/>
            <w:hideMark/>
          </w:tcPr>
          <w:p w14:paraId="526C913C"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1,5</w:t>
            </w:r>
          </w:p>
        </w:tc>
        <w:tc>
          <w:tcPr>
            <w:tcW w:w="843" w:type="pct"/>
            <w:hideMark/>
          </w:tcPr>
          <w:p w14:paraId="2A0C8696"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2,0</w:t>
            </w:r>
          </w:p>
        </w:tc>
        <w:tc>
          <w:tcPr>
            <w:tcW w:w="843" w:type="pct"/>
            <w:hideMark/>
          </w:tcPr>
          <w:p w14:paraId="3D93EF86"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3,0</w:t>
            </w:r>
          </w:p>
        </w:tc>
        <w:tc>
          <w:tcPr>
            <w:tcW w:w="0" w:type="auto"/>
            <w:vMerge/>
            <w:hideMark/>
          </w:tcPr>
          <w:p w14:paraId="6F58C902"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p>
        </w:tc>
      </w:tr>
      <w:tr w:rsidR="003167A7" w:rsidRPr="00686854" w14:paraId="34D4F529" w14:textId="77777777" w:rsidTr="004C5A2C">
        <w:tc>
          <w:tcPr>
            <w:tcW w:w="786" w:type="pct"/>
            <w:hideMark/>
          </w:tcPr>
          <w:p w14:paraId="58200C84"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20</w:t>
            </w:r>
          </w:p>
        </w:tc>
        <w:tc>
          <w:tcPr>
            <w:tcW w:w="843" w:type="pct"/>
            <w:hideMark/>
          </w:tcPr>
          <w:p w14:paraId="608CFF37"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0,6</w:t>
            </w:r>
          </w:p>
        </w:tc>
        <w:tc>
          <w:tcPr>
            <w:tcW w:w="843" w:type="pct"/>
            <w:hideMark/>
          </w:tcPr>
          <w:p w14:paraId="1C27C3F7"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0,9</w:t>
            </w:r>
          </w:p>
        </w:tc>
        <w:tc>
          <w:tcPr>
            <w:tcW w:w="843" w:type="pct"/>
            <w:hideMark/>
          </w:tcPr>
          <w:p w14:paraId="3C958C2F"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1,2</w:t>
            </w:r>
          </w:p>
        </w:tc>
        <w:tc>
          <w:tcPr>
            <w:tcW w:w="843" w:type="pct"/>
            <w:hideMark/>
          </w:tcPr>
          <w:p w14:paraId="502FBC6B"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1,8</w:t>
            </w:r>
          </w:p>
        </w:tc>
        <w:tc>
          <w:tcPr>
            <w:tcW w:w="843" w:type="pct"/>
            <w:hideMark/>
          </w:tcPr>
          <w:p w14:paraId="525C2A70"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ml/val.</w:t>
            </w:r>
          </w:p>
        </w:tc>
      </w:tr>
      <w:tr w:rsidR="003167A7" w:rsidRPr="00686854" w14:paraId="5C048A69" w14:textId="77777777" w:rsidTr="004C5A2C">
        <w:tc>
          <w:tcPr>
            <w:tcW w:w="786" w:type="pct"/>
            <w:hideMark/>
          </w:tcPr>
          <w:p w14:paraId="68CE0401"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70</w:t>
            </w:r>
          </w:p>
        </w:tc>
        <w:tc>
          <w:tcPr>
            <w:tcW w:w="843" w:type="pct"/>
            <w:hideMark/>
          </w:tcPr>
          <w:p w14:paraId="427C7999"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2,1</w:t>
            </w:r>
          </w:p>
        </w:tc>
        <w:tc>
          <w:tcPr>
            <w:tcW w:w="843" w:type="pct"/>
            <w:hideMark/>
          </w:tcPr>
          <w:p w14:paraId="3C51B740"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3,2</w:t>
            </w:r>
          </w:p>
        </w:tc>
        <w:tc>
          <w:tcPr>
            <w:tcW w:w="843" w:type="pct"/>
            <w:hideMark/>
          </w:tcPr>
          <w:p w14:paraId="25EFF5D5"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4,2</w:t>
            </w:r>
          </w:p>
        </w:tc>
        <w:tc>
          <w:tcPr>
            <w:tcW w:w="843" w:type="pct"/>
            <w:hideMark/>
          </w:tcPr>
          <w:p w14:paraId="01B6AF38"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6,3</w:t>
            </w:r>
          </w:p>
        </w:tc>
        <w:tc>
          <w:tcPr>
            <w:tcW w:w="843" w:type="pct"/>
            <w:hideMark/>
          </w:tcPr>
          <w:p w14:paraId="586CABB8"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ml/val.</w:t>
            </w:r>
          </w:p>
        </w:tc>
      </w:tr>
      <w:tr w:rsidR="003167A7" w:rsidRPr="00686854" w14:paraId="49C2977D" w14:textId="77777777" w:rsidTr="004C5A2C">
        <w:tc>
          <w:tcPr>
            <w:tcW w:w="786" w:type="pct"/>
            <w:hideMark/>
          </w:tcPr>
          <w:p w14:paraId="353EC373"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100</w:t>
            </w:r>
          </w:p>
        </w:tc>
        <w:tc>
          <w:tcPr>
            <w:tcW w:w="843" w:type="pct"/>
            <w:hideMark/>
          </w:tcPr>
          <w:p w14:paraId="43DCDC6F"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3,0</w:t>
            </w:r>
          </w:p>
        </w:tc>
        <w:tc>
          <w:tcPr>
            <w:tcW w:w="843" w:type="pct"/>
            <w:hideMark/>
          </w:tcPr>
          <w:p w14:paraId="0B015702"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4,5</w:t>
            </w:r>
          </w:p>
        </w:tc>
        <w:tc>
          <w:tcPr>
            <w:tcW w:w="843" w:type="pct"/>
            <w:hideMark/>
          </w:tcPr>
          <w:p w14:paraId="4D73A28B"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6,0</w:t>
            </w:r>
          </w:p>
        </w:tc>
        <w:tc>
          <w:tcPr>
            <w:tcW w:w="843" w:type="pct"/>
            <w:hideMark/>
          </w:tcPr>
          <w:p w14:paraId="682F9EE3"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9,0</w:t>
            </w:r>
          </w:p>
        </w:tc>
        <w:tc>
          <w:tcPr>
            <w:tcW w:w="843" w:type="pct"/>
            <w:hideMark/>
          </w:tcPr>
          <w:p w14:paraId="05EF55FE"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ml/val.</w:t>
            </w:r>
          </w:p>
        </w:tc>
      </w:tr>
    </w:tbl>
    <w:p w14:paraId="493A6250"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5FDA70F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Pastovus nepertraukiamos Cisatrakurio infuzijos greitis nėra susijęs su progresyviai stiprėjančia ar silpnėjančia nervo ir raumens jungties blokada. </w:t>
      </w:r>
    </w:p>
    <w:p w14:paraId="5A2CFF7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B51272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Baigus cisatrakurio infuziją, spontaninio nervo ir raumens jungties blokados išnykimo greitis yra panašus į greitį po vienkartinės dozės injekcijos. </w:t>
      </w:r>
    </w:p>
    <w:p w14:paraId="4357385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41843A9" w14:textId="77777777" w:rsidR="003167A7" w:rsidRPr="00686854" w:rsidRDefault="003167A7" w:rsidP="003167A7">
      <w:pPr>
        <w:spacing w:after="0" w:line="240" w:lineRule="auto"/>
        <w:rPr>
          <w:rFonts w:ascii="Times New Roman" w:eastAsia="Times New Roman" w:hAnsi="Times New Roman" w:cs="Times New Roman"/>
          <w:bCs/>
          <w:color w:val="000000"/>
          <w:u w:val="single"/>
          <w:lang w:eastAsia="lt-LT"/>
        </w:rPr>
      </w:pPr>
      <w:r w:rsidRPr="00686854">
        <w:rPr>
          <w:rFonts w:ascii="Times New Roman" w:eastAsia="Times New Roman" w:hAnsi="Times New Roman" w:cs="Times New Roman"/>
          <w:color w:val="000000"/>
          <w:u w:val="single"/>
          <w:lang w:eastAsia="lt-LT"/>
        </w:rPr>
        <w:t xml:space="preserve">Dozavimas naujagimiams (jaunesniems kaip 1 mėnesio) </w:t>
      </w:r>
    </w:p>
    <w:p w14:paraId="31E861C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nerekomenduojama skirti naujagimiams, nes jiems šio vaistinio preparato poveikis netirtas. </w:t>
      </w:r>
    </w:p>
    <w:p w14:paraId="3AFB7EF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D426647" w14:textId="77777777" w:rsidR="003167A7" w:rsidRPr="00686854" w:rsidRDefault="003167A7" w:rsidP="003167A7">
      <w:pPr>
        <w:spacing w:after="0" w:line="240" w:lineRule="auto"/>
        <w:rPr>
          <w:rFonts w:ascii="Times New Roman" w:eastAsia="Times New Roman" w:hAnsi="Times New Roman" w:cs="Times New Roman"/>
          <w:bCs/>
          <w:color w:val="000000"/>
          <w:u w:val="single"/>
          <w:lang w:eastAsia="lt-LT"/>
        </w:rPr>
      </w:pPr>
      <w:r w:rsidRPr="00686854">
        <w:rPr>
          <w:rFonts w:ascii="Times New Roman" w:eastAsia="Times New Roman" w:hAnsi="Times New Roman" w:cs="Times New Roman"/>
          <w:color w:val="000000"/>
          <w:u w:val="single"/>
          <w:lang w:eastAsia="lt-LT"/>
        </w:rPr>
        <w:t>Dozavimas senyviems pacientams</w:t>
      </w:r>
    </w:p>
    <w:p w14:paraId="575A938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Senyviems ligoniams dozės keisti nereikia. Šių pacientų organizme cisatrakurio farmakodinamika būna panaši į farmakodinamiką jaunų suaugusių žmonių organizme, tačiau, kaip ir vartojant kitų nervo ir raumens jungtį blokuojančių vaistinių preparatų, poveikio pradžia gali būti lėtesnė. </w:t>
      </w:r>
    </w:p>
    <w:p w14:paraId="48D969F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7C23796" w14:textId="77777777" w:rsidR="003167A7" w:rsidRPr="00686854" w:rsidRDefault="003167A7" w:rsidP="003167A7">
      <w:pPr>
        <w:spacing w:after="0" w:line="240" w:lineRule="auto"/>
        <w:rPr>
          <w:rFonts w:ascii="Times New Roman" w:eastAsia="Times New Roman" w:hAnsi="Times New Roman" w:cs="Times New Roman"/>
          <w:bCs/>
          <w:color w:val="000000"/>
          <w:u w:val="single"/>
          <w:lang w:eastAsia="lt-LT"/>
        </w:rPr>
      </w:pPr>
      <w:r w:rsidRPr="00686854">
        <w:rPr>
          <w:rFonts w:ascii="Times New Roman" w:eastAsia="Times New Roman" w:hAnsi="Times New Roman" w:cs="Times New Roman"/>
          <w:color w:val="000000"/>
          <w:u w:val="single"/>
          <w:lang w:eastAsia="lt-LT"/>
        </w:rPr>
        <w:t>Dozavimas pacientams, kuriems yra inkstų funkcijos sutrikimas</w:t>
      </w:r>
    </w:p>
    <w:p w14:paraId="50DB6B0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lastRenderedPageBreak/>
        <w:t xml:space="preserve">Ligoniams, kuriems yra inkstų nepakankamumas, dozės koreguoti nereikia. </w:t>
      </w:r>
    </w:p>
    <w:p w14:paraId="0CA6D1B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Tokių ligonių organizme cisatrakurio farmakodinamika būna panaši į farmakodinamiką pacientų, kurių inkstų funkcija normali, organizme, tačiau poveikio pradžia gali būti šiek tiek lėtesnė. </w:t>
      </w:r>
    </w:p>
    <w:p w14:paraId="76C7A32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3CB1B48" w14:textId="77777777" w:rsidR="003167A7" w:rsidRPr="00686854" w:rsidRDefault="003167A7" w:rsidP="003167A7">
      <w:pPr>
        <w:spacing w:after="0" w:line="240" w:lineRule="auto"/>
        <w:rPr>
          <w:rFonts w:ascii="Times New Roman" w:eastAsia="Times New Roman" w:hAnsi="Times New Roman" w:cs="Times New Roman"/>
          <w:bCs/>
          <w:color w:val="000000"/>
          <w:u w:val="single"/>
          <w:lang w:eastAsia="lt-LT"/>
        </w:rPr>
      </w:pPr>
      <w:r w:rsidRPr="00686854">
        <w:rPr>
          <w:rFonts w:ascii="Times New Roman" w:eastAsia="Times New Roman" w:hAnsi="Times New Roman" w:cs="Times New Roman"/>
          <w:color w:val="000000"/>
          <w:u w:val="single"/>
          <w:lang w:eastAsia="lt-LT"/>
        </w:rPr>
        <w:t>Dozavimas pacientams, kuriems yra kepenų funkcijos sutrikimas</w:t>
      </w:r>
    </w:p>
    <w:p w14:paraId="01E28CC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B3F45D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Ligoniams, kuriems yra terminalinės stadijos kepenų liga, dozės koreguoti nereikia. Tokių ligonių organizme cisatrakurio farmakodinamika būna panaši į farmakodinamiką pacientų, kurių kepenų funkcija normali, organizme, tačiau poveikio pradžia gali būti šiek tiek greitesnė. </w:t>
      </w:r>
    </w:p>
    <w:p w14:paraId="7566647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4298F55" w14:textId="77777777" w:rsidR="003167A7" w:rsidRPr="00686854" w:rsidRDefault="003167A7" w:rsidP="003167A7">
      <w:pPr>
        <w:spacing w:after="0" w:line="240" w:lineRule="auto"/>
        <w:rPr>
          <w:rFonts w:ascii="Times New Roman" w:eastAsia="Times New Roman" w:hAnsi="Times New Roman" w:cs="Times New Roman"/>
          <w:bCs/>
          <w:color w:val="000000"/>
          <w:u w:val="single"/>
          <w:lang w:eastAsia="lt-LT"/>
        </w:rPr>
      </w:pPr>
      <w:r w:rsidRPr="00686854">
        <w:rPr>
          <w:rFonts w:ascii="Times New Roman" w:eastAsia="Times New Roman" w:hAnsi="Times New Roman" w:cs="Times New Roman"/>
          <w:color w:val="000000"/>
          <w:u w:val="single"/>
          <w:lang w:eastAsia="lt-LT"/>
        </w:rPr>
        <w:t>Dozavimas pacientams, sergantiems širdies ir kraujagyslių liga</w:t>
      </w:r>
    </w:p>
    <w:p w14:paraId="796CA92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lang w:eastAsia="lt-LT"/>
        </w:rPr>
        <w:t>Greita (5–10 sekundžių trukmės) bet kurios tirtos cisatrakurio dozės (iki ir įskaitant 0,4 mg/kg kūno svorio, 8 kartus didesnės už ED95) injekcija į veną suaugusiems pacientams, kurie sirgo sunkia širdies ir kraujagyslių liga (I-III NYHA klasės) ir kuriems buvo atliekama vainikinių arterijų jungties operacija, nebuvo susijusi su kliniškai reikšmingu poveikiu širdies ir kraujagyslių sistemai.</w:t>
      </w:r>
      <w:r w:rsidRPr="00686854">
        <w:rPr>
          <w:rFonts w:ascii="Times New Roman" w:eastAsia="Times New Roman" w:hAnsi="Times New Roman" w:cs="Times New Roman"/>
          <w:color w:val="000000"/>
          <w:lang w:eastAsia="lt-LT"/>
        </w:rPr>
        <w:t xml:space="preserve"> Vis dėlto duomenų apie didesnės kaip 0,3 mg/kg kūno svorio dozės vartojimą tokiems pacientams yra nedaug. </w:t>
      </w:r>
    </w:p>
    <w:p w14:paraId="58A3734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18A205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poveikis vaikams, kuriems atliekama širdies operacija, netirta. </w:t>
      </w:r>
    </w:p>
    <w:p w14:paraId="7B088B1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1CDD6FE" w14:textId="77777777" w:rsidR="003167A7" w:rsidRPr="00686854" w:rsidRDefault="003167A7" w:rsidP="003167A7">
      <w:pPr>
        <w:spacing w:after="0" w:line="240" w:lineRule="auto"/>
        <w:rPr>
          <w:rFonts w:ascii="Times New Roman" w:eastAsia="Times New Roman" w:hAnsi="Times New Roman" w:cs="Times New Roman"/>
          <w:bCs/>
          <w:color w:val="000000"/>
          <w:u w:val="single"/>
          <w:lang w:eastAsia="lt-LT"/>
        </w:rPr>
      </w:pPr>
      <w:r w:rsidRPr="00686854">
        <w:rPr>
          <w:rFonts w:ascii="Times New Roman" w:eastAsia="Times New Roman" w:hAnsi="Times New Roman" w:cs="Times New Roman"/>
          <w:color w:val="000000"/>
          <w:u w:val="single"/>
          <w:lang w:eastAsia="lt-LT"/>
        </w:rPr>
        <w:t>Dozavimas intensyviosios terapijos skyriaus (ITS) pacientams</w:t>
      </w:r>
    </w:p>
    <w:p w14:paraId="20BD80B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Suaugusiems ITS pacientams cisatrakurio galima skirti smūginėmis dozėmis ir (arba) infuzuoti. </w:t>
      </w:r>
    </w:p>
    <w:p w14:paraId="20FF363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9D0622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Suaugusiems ITS pacientams rekomenduojamas pradinis cisatrakurio infuzijos greitis yra 3 </w:t>
      </w:r>
      <w:r w:rsidRPr="00686854">
        <w:rPr>
          <w:rFonts w:ascii="Times New Roman" w:eastAsia="Times New Roman" w:hAnsi="Times New Roman" w:cs="Times New Roman"/>
          <w:color w:val="000000"/>
          <w:lang w:val="en-US" w:eastAsia="lt-LT"/>
        </w:rPr>
        <w:t>μ</w:t>
      </w:r>
      <w:r w:rsidRPr="00870FC8">
        <w:rPr>
          <w:rFonts w:ascii="Times New Roman" w:hAnsi="Times New Roman"/>
          <w:color w:val="000000"/>
        </w:rPr>
        <w:t>g</w:t>
      </w:r>
      <w:r w:rsidRPr="00686854">
        <w:rPr>
          <w:rFonts w:ascii="Times New Roman" w:eastAsia="Times New Roman" w:hAnsi="Times New Roman" w:cs="Times New Roman"/>
          <w:color w:val="000000"/>
          <w:lang w:eastAsia="lt-LT"/>
        </w:rPr>
        <w:t>/kg kūno svorio/min. (0,18 mg/kg kūno svorio/val.). Įvairiems pacientams gali reikėti skirtingos dozės, kuri ilgainiui gali didėti ar mažėti. Klinikinių tyrimų metu vidutinis infuzijos greitis buvo 3 </w:t>
      </w:r>
      <w:r w:rsidRPr="00686854">
        <w:rPr>
          <w:rFonts w:ascii="Times New Roman" w:eastAsia="Times New Roman" w:hAnsi="Times New Roman" w:cs="Times New Roman"/>
          <w:color w:val="000000"/>
          <w:lang w:val="en-US" w:eastAsia="lt-LT"/>
        </w:rPr>
        <w:t>μ</w:t>
      </w:r>
      <w:r w:rsidRPr="00686854">
        <w:rPr>
          <w:rFonts w:ascii="Times New Roman" w:eastAsia="Times New Roman" w:hAnsi="Times New Roman" w:cs="Times New Roman"/>
          <w:color w:val="000000"/>
          <w:lang w:eastAsia="lt-LT"/>
        </w:rPr>
        <w:t>g/kg kūno svorio/min. [ribos – 0,5</w:t>
      </w:r>
      <w:r w:rsidRPr="00686854">
        <w:rPr>
          <w:rFonts w:ascii="Times New Roman" w:eastAsia="Times New Roman" w:hAnsi="Times New Roman" w:cs="Times New Roman"/>
          <w:color w:val="000000"/>
          <w:lang w:eastAsia="lt-LT"/>
        </w:rPr>
        <w:noBreakHyphen/>
        <w:t>10,2 </w:t>
      </w:r>
      <w:r w:rsidRPr="00686854">
        <w:rPr>
          <w:rFonts w:ascii="Times New Roman" w:eastAsia="Times New Roman" w:hAnsi="Times New Roman" w:cs="Times New Roman"/>
          <w:color w:val="000000"/>
          <w:lang w:val="en-US" w:eastAsia="lt-LT"/>
        </w:rPr>
        <w:t>μ</w:t>
      </w:r>
      <w:r w:rsidRPr="00870FC8">
        <w:rPr>
          <w:rFonts w:ascii="Times New Roman" w:hAnsi="Times New Roman"/>
          <w:color w:val="000000"/>
        </w:rPr>
        <w:t>g</w:t>
      </w:r>
      <w:r w:rsidRPr="00686854">
        <w:rPr>
          <w:rFonts w:ascii="Times New Roman" w:eastAsia="Times New Roman" w:hAnsi="Times New Roman" w:cs="Times New Roman"/>
          <w:color w:val="000000"/>
          <w:lang w:eastAsia="lt-LT"/>
        </w:rPr>
        <w:t>/kg kūno svorio/min. (0,03</w:t>
      </w:r>
      <w:r w:rsidRPr="00686854">
        <w:rPr>
          <w:rFonts w:ascii="Times New Roman" w:eastAsia="Times New Roman" w:hAnsi="Times New Roman" w:cs="Times New Roman"/>
          <w:color w:val="000000"/>
          <w:lang w:eastAsia="lt-LT"/>
        </w:rPr>
        <w:noBreakHyphen/>
        <w:t xml:space="preserve">0,6 mg/kg kūno svorio/val.)]. </w:t>
      </w:r>
    </w:p>
    <w:p w14:paraId="4A52618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573B56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Toliau esančioje 6 lentelėje pateikiamos neskiesto cisatrakurio 2 mg/ml infuzijos rekomendacijos.</w:t>
      </w:r>
    </w:p>
    <w:p w14:paraId="53042AC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1EB059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Laiko iki visiško spontaninio poveikio išnykimo po ilgalaikės (iki 6 dienų) cisatrakurio infuzijos mediana ITS pacientams buvo maždaug 50 min.</w:t>
      </w:r>
    </w:p>
    <w:p w14:paraId="10433DA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EA07BBD" w14:textId="77777777" w:rsidR="003167A7" w:rsidRPr="00686854" w:rsidRDefault="003167A7" w:rsidP="003167A7">
      <w:pPr>
        <w:spacing w:after="0" w:line="240" w:lineRule="auto"/>
        <w:jc w:val="both"/>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6 lentelė. 5mg/ml cisatrakurio infuzijos greitis</w:t>
      </w:r>
    </w:p>
    <w:p w14:paraId="6DB80695"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1566"/>
        <w:gridCol w:w="1566"/>
        <w:gridCol w:w="1566"/>
        <w:gridCol w:w="1568"/>
        <w:gridCol w:w="1562"/>
      </w:tblGrid>
      <w:tr w:rsidR="003167A7" w:rsidRPr="00686854" w14:paraId="34E1C9AB" w14:textId="77777777" w:rsidTr="004C5A2C">
        <w:tc>
          <w:tcPr>
            <w:tcW w:w="786" w:type="pct"/>
            <w:vMerge w:val="restart"/>
            <w:hideMark/>
          </w:tcPr>
          <w:p w14:paraId="47E164F6"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Paciento kūno svoris (kg)</w:t>
            </w:r>
          </w:p>
        </w:tc>
        <w:tc>
          <w:tcPr>
            <w:tcW w:w="3372" w:type="pct"/>
            <w:gridSpan w:val="4"/>
            <w:hideMark/>
          </w:tcPr>
          <w:p w14:paraId="2CEAFB53"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Dozė (µg/kg/min)</w:t>
            </w:r>
          </w:p>
        </w:tc>
        <w:tc>
          <w:tcPr>
            <w:tcW w:w="843" w:type="pct"/>
            <w:vMerge w:val="restart"/>
            <w:hideMark/>
          </w:tcPr>
          <w:p w14:paraId="4DB85D58"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Infuzijos greitis</w:t>
            </w:r>
          </w:p>
        </w:tc>
      </w:tr>
      <w:tr w:rsidR="003167A7" w:rsidRPr="00686854" w14:paraId="298BF0C5" w14:textId="77777777" w:rsidTr="004C5A2C">
        <w:tc>
          <w:tcPr>
            <w:tcW w:w="786" w:type="pct"/>
            <w:vMerge/>
            <w:hideMark/>
          </w:tcPr>
          <w:p w14:paraId="550270A6"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p>
        </w:tc>
        <w:tc>
          <w:tcPr>
            <w:tcW w:w="843" w:type="pct"/>
            <w:hideMark/>
          </w:tcPr>
          <w:p w14:paraId="59A86DBD"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1,0</w:t>
            </w:r>
          </w:p>
        </w:tc>
        <w:tc>
          <w:tcPr>
            <w:tcW w:w="843" w:type="pct"/>
            <w:hideMark/>
          </w:tcPr>
          <w:p w14:paraId="2D86D8E8"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1,5</w:t>
            </w:r>
          </w:p>
        </w:tc>
        <w:tc>
          <w:tcPr>
            <w:tcW w:w="843" w:type="pct"/>
            <w:hideMark/>
          </w:tcPr>
          <w:p w14:paraId="293C0FAE"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2,0</w:t>
            </w:r>
          </w:p>
        </w:tc>
        <w:tc>
          <w:tcPr>
            <w:tcW w:w="844" w:type="pct"/>
            <w:hideMark/>
          </w:tcPr>
          <w:p w14:paraId="0032400F" w14:textId="77777777" w:rsidR="003167A7" w:rsidRPr="00686854" w:rsidRDefault="003167A7" w:rsidP="004C5A2C">
            <w:pPr>
              <w:spacing w:after="0" w:line="240" w:lineRule="auto"/>
              <w:jc w:val="center"/>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3,0</w:t>
            </w:r>
          </w:p>
        </w:tc>
        <w:tc>
          <w:tcPr>
            <w:tcW w:w="843" w:type="pct"/>
            <w:vMerge/>
            <w:hideMark/>
          </w:tcPr>
          <w:p w14:paraId="22D03B9E"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p>
        </w:tc>
      </w:tr>
      <w:tr w:rsidR="003167A7" w:rsidRPr="00686854" w14:paraId="3F0001AE" w14:textId="77777777" w:rsidTr="004C5A2C">
        <w:tc>
          <w:tcPr>
            <w:tcW w:w="786" w:type="pct"/>
            <w:hideMark/>
          </w:tcPr>
          <w:p w14:paraId="78A08BA8"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70</w:t>
            </w:r>
          </w:p>
        </w:tc>
        <w:tc>
          <w:tcPr>
            <w:tcW w:w="843" w:type="pct"/>
            <w:hideMark/>
          </w:tcPr>
          <w:p w14:paraId="421AA0EB"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0,8</w:t>
            </w:r>
          </w:p>
        </w:tc>
        <w:tc>
          <w:tcPr>
            <w:tcW w:w="843" w:type="pct"/>
            <w:hideMark/>
          </w:tcPr>
          <w:p w14:paraId="129C3F00"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1,2</w:t>
            </w:r>
          </w:p>
        </w:tc>
        <w:tc>
          <w:tcPr>
            <w:tcW w:w="843" w:type="pct"/>
            <w:hideMark/>
          </w:tcPr>
          <w:p w14:paraId="0F299E7F"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1,7</w:t>
            </w:r>
          </w:p>
        </w:tc>
        <w:tc>
          <w:tcPr>
            <w:tcW w:w="844" w:type="pct"/>
            <w:hideMark/>
          </w:tcPr>
          <w:p w14:paraId="4AB22A27"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2,5</w:t>
            </w:r>
          </w:p>
        </w:tc>
        <w:tc>
          <w:tcPr>
            <w:tcW w:w="843" w:type="pct"/>
            <w:hideMark/>
          </w:tcPr>
          <w:p w14:paraId="300806F7"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ml/val.</w:t>
            </w:r>
          </w:p>
        </w:tc>
      </w:tr>
      <w:tr w:rsidR="003167A7" w:rsidRPr="00686854" w14:paraId="095B2C1C" w14:textId="77777777" w:rsidTr="004C5A2C">
        <w:tc>
          <w:tcPr>
            <w:tcW w:w="786" w:type="pct"/>
            <w:hideMark/>
          </w:tcPr>
          <w:p w14:paraId="7E4D42C7"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100</w:t>
            </w:r>
          </w:p>
        </w:tc>
        <w:tc>
          <w:tcPr>
            <w:tcW w:w="843" w:type="pct"/>
            <w:hideMark/>
          </w:tcPr>
          <w:p w14:paraId="7507D2F0"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1,2</w:t>
            </w:r>
          </w:p>
        </w:tc>
        <w:tc>
          <w:tcPr>
            <w:tcW w:w="843" w:type="pct"/>
            <w:hideMark/>
          </w:tcPr>
          <w:p w14:paraId="48342AC3"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1,8</w:t>
            </w:r>
          </w:p>
        </w:tc>
        <w:tc>
          <w:tcPr>
            <w:tcW w:w="843" w:type="pct"/>
            <w:hideMark/>
          </w:tcPr>
          <w:p w14:paraId="14595222"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2,4</w:t>
            </w:r>
          </w:p>
        </w:tc>
        <w:tc>
          <w:tcPr>
            <w:tcW w:w="844" w:type="pct"/>
            <w:hideMark/>
          </w:tcPr>
          <w:p w14:paraId="41B0AD48"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3,6</w:t>
            </w:r>
          </w:p>
        </w:tc>
        <w:tc>
          <w:tcPr>
            <w:tcW w:w="843" w:type="pct"/>
            <w:hideMark/>
          </w:tcPr>
          <w:p w14:paraId="31F46F36" w14:textId="77777777" w:rsidR="003167A7" w:rsidRPr="00686854" w:rsidRDefault="003167A7" w:rsidP="004C5A2C">
            <w:pPr>
              <w:spacing w:after="0" w:line="240" w:lineRule="auto"/>
              <w:jc w:val="center"/>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ml/val.</w:t>
            </w:r>
          </w:p>
        </w:tc>
      </w:tr>
    </w:tbl>
    <w:p w14:paraId="09B7D836"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6CEE3F4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Poveikio ITS pacientams išnykimo pobūdis po cisatrakurio infuzijos nuo jos trukmės nepriklauso.</w:t>
      </w:r>
    </w:p>
    <w:p w14:paraId="0AFE27FD" w14:textId="77777777" w:rsidR="003167A7" w:rsidRPr="00686854" w:rsidRDefault="003167A7" w:rsidP="003167A7">
      <w:pPr>
        <w:spacing w:after="0" w:line="240" w:lineRule="auto"/>
        <w:rPr>
          <w:rFonts w:ascii="Times New Roman" w:eastAsia="Times New Roman" w:hAnsi="Times New Roman" w:cs="Times New Roman"/>
          <w:color w:val="000000"/>
          <w:highlight w:val="yellow"/>
          <w:lang w:eastAsia="lt-LT"/>
        </w:rPr>
      </w:pPr>
    </w:p>
    <w:p w14:paraId="5350DA5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Vaistinio preparato skiedimo prieš vartojant instrukcija pateikiama 6.6 skyriuje.</w:t>
      </w:r>
    </w:p>
    <w:p w14:paraId="5FD6309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7133F5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4.3</w:t>
      </w:r>
      <w:r w:rsidRPr="00686854">
        <w:rPr>
          <w:rFonts w:ascii="Times New Roman" w:eastAsia="Times New Roman" w:hAnsi="Times New Roman" w:cs="Times New Roman"/>
          <w:b/>
          <w:color w:val="000000"/>
          <w:lang w:eastAsia="lt-LT"/>
        </w:rPr>
        <w:tab/>
        <w:t>Kontraindikacijos</w:t>
      </w:r>
    </w:p>
    <w:p w14:paraId="7872AE3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291A51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Padidėjęs jautrumas cisatrakuriui, atrakuriui arba benzensulfono rūgščiai.</w:t>
      </w:r>
    </w:p>
    <w:p w14:paraId="0876E64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46D0EDA"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4.4</w:t>
      </w:r>
      <w:r w:rsidRPr="00686854">
        <w:rPr>
          <w:rFonts w:ascii="Times New Roman" w:eastAsia="Times New Roman" w:hAnsi="Times New Roman" w:cs="Times New Roman"/>
          <w:b/>
          <w:color w:val="000000"/>
          <w:lang w:eastAsia="lt-LT"/>
        </w:rPr>
        <w:tab/>
        <w:t>Specialūs įspėjimai ir atsargumo priemonės</w:t>
      </w:r>
    </w:p>
    <w:p w14:paraId="76DFB1F6"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7EBB125D"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Specifiniai vaistinio preparato duomenys</w:t>
      </w:r>
    </w:p>
    <w:p w14:paraId="69BC7E7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Cisatrakuris paralyžiuoja kvėpavimo bei kitus skeleto raumenis, tačiau neveikia sąmonės bei skausmo slenksčio. Cisatrakurio švirkšti ar infuzuoti gali tik anesteziologas ar kitas gydytojas, išmanantis nervo ir </w:t>
      </w:r>
      <w:r w:rsidRPr="00686854">
        <w:rPr>
          <w:rFonts w:ascii="Times New Roman" w:eastAsia="Times New Roman" w:hAnsi="Times New Roman" w:cs="Times New Roman"/>
          <w:color w:val="000000"/>
          <w:lang w:eastAsia="lt-LT"/>
        </w:rPr>
        <w:lastRenderedPageBreak/>
        <w:t xml:space="preserve">raumens jungtį blokuojančių vaistinių preparatų vartojimą ir veikimą (arba minėtas specialistas turi prižiūrėti vaistinio preparato vartojimą). Turi būti parengta įranga trachėjai intubuoti, plaučių ventiliacijai ir tinkamai arterinio kraujo oksigenacijai palaikyti. </w:t>
      </w:r>
    </w:p>
    <w:p w14:paraId="7F4D28E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E26CED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Būtina laikytis atsargumo priemonių, kai cisatrakurio skiriama pacientams, kurių jautrumas kitiems nervo ir raumens jungtį blokuojantiems vaistiniams preparatams yra padidėjęs, nes pasitaikė kryžminio padidėjusio jautrumo (daugiau kaip 50 %) atvejų (žr. 4.3. skyrių). </w:t>
      </w:r>
    </w:p>
    <w:p w14:paraId="41D97BC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F6D3B5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Cisatrakuriui nebūdingas reikšmingas parasimpatinę nervų sistemą ar ganglijus blokuojantis poveikis. Dėl šios priežasties cisatrakurio kliniškai reikšmingai neveikia širdies susitraukimų dažnio bei chirurginės operacijos metu neslopina daugelio anestetikų ar klajoklio nervo stimuliacijos sukeliamos bradikardijos. </w:t>
      </w:r>
    </w:p>
    <w:p w14:paraId="2C8A09C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6A56E8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Pacientų, sergančių generalizuota miastenija ar kitomis nervų ir raumenų ligomis, jautrumas nedepoliarizuojantiems nervo ir raumens jungtį blokuojantiems vaistiniams preparatams būna labai padidėjęs. Tokiems pacientams rekomenduojama vartoti ne didesnę kaip 0,02 mg/kg kūno svorio pradinę cisatrakurio dozę. </w:t>
      </w:r>
    </w:p>
    <w:p w14:paraId="538E387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218032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Dėl sunkaus šarmų bei rūgščių ir (arba) elektrolitų pusiausvyros sutrikimo gali padidėti ar sumažėti pacientų jautrumas nervo ir raumens jungtį blokuojantiems vaistiniams preparatams. </w:t>
      </w:r>
    </w:p>
    <w:p w14:paraId="3E3D6FD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5F87D4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Duomenų apie cisatrakurio vartojimą jaunesniems kaip 1 mėnesio naujagimiams nėra, nes tyrimų su tokiais ligoniais neatlikta. </w:t>
      </w:r>
    </w:p>
    <w:p w14:paraId="38EB9F8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254E75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poveikis netirtas pacientams, kuriems buvo pasireiškusi piktybinė hipertermija. Tyrimai su piktybinei hipertermijai jautriomis kiaulėmis parodė, kad cisatrakuris šio sindromo nesukelia. </w:t>
      </w:r>
    </w:p>
    <w:p w14:paraId="4E3C163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22D813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Cisatrakurio poveikis pacientams, kuriems chirurginė operacija buvo atliekama sukėlus hipotermiją (25</w:t>
      </w:r>
      <w:r w:rsidRPr="00686854">
        <w:rPr>
          <w:rFonts w:ascii="Times New Roman" w:eastAsia="Times New Roman" w:hAnsi="Times New Roman" w:cs="Times New Roman"/>
          <w:color w:val="000000"/>
          <w:lang w:eastAsia="lt-LT"/>
        </w:rPr>
        <w:noBreakHyphen/>
        <w:t>28</w:t>
      </w:r>
      <w:r w:rsidRPr="00686854">
        <w:rPr>
          <w:rFonts w:ascii="Arial" w:eastAsia="Times New Roman" w:hAnsi="Arial" w:cs="Arial"/>
          <w:color w:val="545454"/>
          <w:shd w:val="clear" w:color="auto" w:fill="FFFFFF"/>
          <w:lang w:eastAsia="lt-LT"/>
        </w:rPr>
        <w:t> </w:t>
      </w:r>
      <w:r w:rsidRPr="00686854">
        <w:rPr>
          <w:rFonts w:ascii="Times New Roman" w:eastAsia="Times New Roman" w:hAnsi="Times New Roman" w:cs="Times New Roman"/>
          <w:color w:val="000000"/>
          <w:lang w:eastAsia="lt-LT"/>
        </w:rPr>
        <w:t xml:space="preserve">°C temperatūroje), netirtas. Tikėtina, kad, kaip ir vartojant kitokių nervo ir raumens jungtį blokuojančių vaistinių preparatų, infuzijos greitis, kurio reikia reikiamam chirurginiam raumenų atpalaidavimui palaikyti, tokiomis sąlygomis gali būti gerokai mažesnis. </w:t>
      </w:r>
    </w:p>
    <w:p w14:paraId="56C211A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E2B762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poveikis nudegusiems pacientams netirtas. Vis dėlto, tokiems ligoniams skiriant cisatrakurio, kaip ir kitokių nedepoliarizuojančių nervo ir raumens jungtį blokuojančių vaistinių preparatų, reikia turėti omenyje, kad gali prireikti didesnės dozės ir poveikis gali trukti trumpiau. </w:t>
      </w:r>
    </w:p>
    <w:p w14:paraId="14608B2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6C696F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tirpalas yra hipotoninis, jo negalima švirkšti į infuzinę kraujo transfuzijos sistemą. </w:t>
      </w:r>
    </w:p>
    <w:p w14:paraId="1B99F54C"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7C64123D"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Intensyviosios terapijos skyriaus (ITS) pacientai</w:t>
      </w:r>
    </w:p>
    <w:p w14:paraId="261C9FC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Laboratoriniams gyvūnams švirkščiant dideles dozes, laudanozinas (cisatrakurio ir atrakurio metabolitas) buvo siejamas su laikina hipotenzija, o kai kurioms gyvūnų rūšims jis dirgino smegenis. Jautriausioms gyvūnų rūšims toks poveikis atsirado, kai laudanozino koncentracija plazmoje buvo panaši į nustatomą kai kuriems ITS pacientams po ilgalaikės atrakurio infuzijos. </w:t>
      </w:r>
    </w:p>
    <w:p w14:paraId="332970A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7D4743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Dėl mažesnio cisatrakurio infuzijos greičio poreikio laudanozino koncentracija plazmoje sudaro maždaug trečdalį koncentracijos, kuri būna po atrakurio infuzijos. </w:t>
      </w:r>
    </w:p>
    <w:p w14:paraId="0C7B33E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D8206A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Gauta retų pranešimų apie traukulius ITS pacientams, kurie vartojo atrakurio ir kitų vaistinių preparatų. Paprastai tokiems ligoniams buvo vienas ar daugiau traukulius predisponuojančių veiksnių (pvz., galvos trauma, hipoksinė encefalopatija, smegenų edema, virusinis encefalitas, uremija). Priežastinis ryšys su laudanozinu nenustatytas.</w:t>
      </w:r>
    </w:p>
    <w:p w14:paraId="3046B65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3CE4149"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4.5</w:t>
      </w:r>
      <w:r w:rsidRPr="00686854">
        <w:rPr>
          <w:rFonts w:ascii="Times New Roman" w:eastAsia="Times New Roman" w:hAnsi="Times New Roman" w:cs="Times New Roman"/>
          <w:b/>
          <w:color w:val="000000"/>
          <w:lang w:eastAsia="lt-LT"/>
        </w:rPr>
        <w:tab/>
        <w:t>Sąveika su kitais vaistiniais preparatais ir kitokia sąveika</w:t>
      </w:r>
    </w:p>
    <w:p w14:paraId="3AAB55E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A0B443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lastRenderedPageBreak/>
        <w:t xml:space="preserve">Nustatyta, kad daugelis vaistinių preparatų gali turėti įtakos nedepoliarizuojančių nervo ir raumens jungtį blokuojančių vaistinių preparatų poveikio stiprumui ir (arba) trukmei. </w:t>
      </w:r>
    </w:p>
    <w:p w14:paraId="7D453F9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4A5212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u w:val="single"/>
          <w:lang w:eastAsia="lt-LT"/>
        </w:rPr>
        <w:t>Poveikio sustiprėjimas</w:t>
      </w:r>
      <w:r w:rsidRPr="00686854">
        <w:rPr>
          <w:rFonts w:ascii="Times New Roman" w:eastAsia="Times New Roman" w:hAnsi="Times New Roman" w:cs="Times New Roman"/>
          <w:color w:val="000000"/>
          <w:lang w:eastAsia="lt-LT"/>
        </w:rPr>
        <w:t xml:space="preserve"> </w:t>
      </w:r>
    </w:p>
    <w:p w14:paraId="2DF5AFE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Poveikį stiprina anestetikai, pvz., enfluranas, izofluranas, halotanas (žr. 4.2 skyrių) ir ketaminas, kiti nedepoliarizuojantys nervo ir raumens jungtį blokuojantys vaistiniai preparatai ar kiti vaistiniai preparatai, pvz., antibiotikai (įskaitant aminoglikozidus, polimiksinus, spektinomiciną, tetracikliną, linkomiciną ir klindamiciną), antiaritminiai vaistiniai preparatai (įskaitant propranololį, kalcio kanalų blokatorius, lidokainą, prokainamidą ir chinidiną), diuretikai (įskaitant furozemidą ir, galbūt, tiazidus, manitolį ir acetazolamidą), magnio ir ličio druskos bei ganglioblokatoriai (trimetafanas, heksametonijus). </w:t>
      </w:r>
    </w:p>
    <w:p w14:paraId="456A2FD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5BA662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Suksametonis, vartojamas nedepoliarizuojančių nervo ir raumens jungtį blokuojančių vaistinių preparatų poveikiui ilginti, gali sukelti ilgalaikę ir kompleksinę blokadą, kurią gali būti sunku pašalinti anticholinesteraziniais vaistiniais preparatais. </w:t>
      </w:r>
    </w:p>
    <w:p w14:paraId="2AECF91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01C15C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Retai kai kurie vaistiniai preparatai gali pasunkinti ar išryškinti latentinę generalizuotą miasteniją ar sukelti miasteninį sindromą, todėl gali padidėti jautrumas nedepoliarizuojantiems nervo ir raumens jungtį blokuojantiems vaistiniams preparatams. Tokie vaistiniai preparatai yra įvairūs antibiotikai, adrenoblokatoriai (propranololis, oksprenololis), antiaritminiai vaistiniai preparatai (prokainamidas, chinidinas), vaistiniai preparatai nuo reumato (chlorokvinas, D-penicilaminas), trimetafanas, chlorpromazinas, steroidai, fenitoinas ir litis. </w:t>
      </w:r>
    </w:p>
    <w:p w14:paraId="307B94B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005C14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u w:val="single"/>
          <w:lang w:eastAsia="lt-LT"/>
        </w:rPr>
        <w:t>Poveikio susilpnėjimas</w:t>
      </w:r>
      <w:r w:rsidRPr="00686854">
        <w:rPr>
          <w:rFonts w:ascii="Times New Roman" w:eastAsia="Times New Roman" w:hAnsi="Times New Roman" w:cs="Times New Roman"/>
          <w:color w:val="000000"/>
          <w:lang w:eastAsia="lt-LT"/>
        </w:rPr>
        <w:t xml:space="preserve"> </w:t>
      </w:r>
    </w:p>
    <w:p w14:paraId="47D541A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Poveikis susilpnėja po ilgalaikio fenitoino ar karbamazepino vartojimo.</w:t>
      </w:r>
    </w:p>
    <w:p w14:paraId="5B444A4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5E18E5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Vartojant cholinesterazės inhibitorius, kuriais paprastai gydoma Alzheimerio (</w:t>
      </w:r>
      <w:r w:rsidRPr="00686854">
        <w:rPr>
          <w:rFonts w:ascii="Times New Roman" w:eastAsia="Times New Roman" w:hAnsi="Times New Roman" w:cs="Times New Roman"/>
          <w:i/>
          <w:color w:val="000000"/>
          <w:lang w:eastAsia="lt-LT"/>
        </w:rPr>
        <w:t>Alzheimer</w:t>
      </w:r>
      <w:r w:rsidRPr="00686854">
        <w:rPr>
          <w:rFonts w:ascii="Times New Roman" w:eastAsia="Times New Roman" w:hAnsi="Times New Roman" w:cs="Times New Roman"/>
          <w:color w:val="000000"/>
          <w:lang w:eastAsia="lt-LT"/>
        </w:rPr>
        <w:t>) liga, pvz., c, gali sutrumpėti ir susilpnėti cisatrakurio sukelta nervo ir raumenų jungties blokada.</w:t>
      </w:r>
    </w:p>
    <w:p w14:paraId="191F24B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AD0F472"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Įtakos poveikiui nebuvimas</w:t>
      </w:r>
    </w:p>
    <w:p w14:paraId="1D3EA37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Prieš tai vartotas suksametonis neveikia smūginės cisatrakurio dozės injekcijos sukeltos nervo ir raumens jungties blokados trukmės bei nekeičia infuzijos greičio poreikio.</w:t>
      </w:r>
    </w:p>
    <w:p w14:paraId="0710DA5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C95804B"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4.6</w:t>
      </w:r>
      <w:r w:rsidRPr="00686854">
        <w:rPr>
          <w:rFonts w:ascii="Times New Roman" w:eastAsia="Times New Roman" w:hAnsi="Times New Roman" w:cs="Times New Roman"/>
          <w:b/>
          <w:color w:val="000000"/>
          <w:lang w:eastAsia="lt-LT"/>
        </w:rPr>
        <w:tab/>
        <w:t>Vaisingumas, nėštumo ir žindymo laikotarpis</w:t>
      </w:r>
    </w:p>
    <w:p w14:paraId="7E678FA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5FF6577"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 xml:space="preserve">Nėštumas </w:t>
      </w:r>
    </w:p>
    <w:p w14:paraId="11E4780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Duomenų apie cisatrakurio vartojimą nėštumo metu nėra. Tyrimų su gyvūnais atlikta nepakankamai, kad būtų galima nustatyti poveikį nėštumo eigai, embriono ar vaisiaus vystymuisi, gimdymui ir postnataliniam vystymuisi (žr. 5.3 skyrių). Galimas pavojus žmonėms nežinomas. </w:t>
      </w:r>
    </w:p>
    <w:p w14:paraId="04DE3AD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C83A20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nėštumo laikotarpiu vartoti negalima. </w:t>
      </w:r>
    </w:p>
    <w:p w14:paraId="40EB6CD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2BB3179" w14:textId="77777777" w:rsidR="003167A7" w:rsidRPr="00686854" w:rsidRDefault="003167A7" w:rsidP="003167A7">
      <w:pPr>
        <w:spacing w:after="0" w:line="240" w:lineRule="auto"/>
        <w:rPr>
          <w:rFonts w:ascii="Times New Roman" w:eastAsia="Times New Roman" w:hAnsi="Times New Roman" w:cs="Times New Roman"/>
          <w:bCs/>
          <w:color w:val="000000"/>
          <w:u w:val="single"/>
          <w:lang w:eastAsia="lt-LT"/>
        </w:rPr>
      </w:pPr>
      <w:r w:rsidRPr="00686854">
        <w:rPr>
          <w:rFonts w:ascii="Times New Roman" w:eastAsia="Times New Roman" w:hAnsi="Times New Roman" w:cs="Times New Roman"/>
          <w:color w:val="000000"/>
          <w:u w:val="single"/>
          <w:lang w:eastAsia="lt-LT"/>
        </w:rPr>
        <w:t>Žindymas</w:t>
      </w:r>
    </w:p>
    <w:p w14:paraId="0265BFB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Ar cisatrakurio ar jo metabolitų patenka į moters pieną, nežinoma. Pavojaus krūtimi maitinamam vaikui paneigti negalima. Cisatrakurio pusinės eliminacijos laikas yra trumpas, todėl poveikis krūtimi maitinamam vaikui, kurio motina žindymą atnaujina vaistinio preparato poveikiui išnykus, nėra tikėtinas. Atsargumo dėlei žindymą reikia nutraukti šio vaistinio preparato vartojimo metu ir dar mažiausiai 24 valandų po to.</w:t>
      </w:r>
    </w:p>
    <w:p w14:paraId="14793B6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9E9C448" w14:textId="77777777" w:rsidR="003167A7" w:rsidRPr="00686854" w:rsidRDefault="003167A7" w:rsidP="003167A7">
      <w:pPr>
        <w:spacing w:after="0" w:line="240" w:lineRule="auto"/>
        <w:rPr>
          <w:rFonts w:ascii="Times New Roman" w:eastAsia="Times New Roman" w:hAnsi="Times New Roman" w:cs="Times New Roman"/>
          <w:bCs/>
          <w:color w:val="000000"/>
          <w:u w:val="single"/>
          <w:lang w:eastAsia="lt-LT"/>
        </w:rPr>
      </w:pPr>
      <w:r w:rsidRPr="00686854">
        <w:rPr>
          <w:rFonts w:ascii="Times New Roman" w:eastAsia="Times New Roman" w:hAnsi="Times New Roman" w:cs="Times New Roman"/>
          <w:color w:val="000000"/>
          <w:u w:val="single"/>
          <w:lang w:eastAsia="lt-LT"/>
        </w:rPr>
        <w:t>Vaisingumas</w:t>
      </w:r>
    </w:p>
    <w:p w14:paraId="681BB60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Poveikio vislumui tyrimų neatlikta.</w:t>
      </w:r>
    </w:p>
    <w:p w14:paraId="0A23FDE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1D0069F"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4.7</w:t>
      </w:r>
      <w:r w:rsidRPr="00686854">
        <w:rPr>
          <w:rFonts w:ascii="Times New Roman" w:eastAsia="Times New Roman" w:hAnsi="Times New Roman" w:cs="Times New Roman"/>
          <w:b/>
          <w:color w:val="000000"/>
          <w:lang w:eastAsia="lt-LT"/>
        </w:rPr>
        <w:tab/>
        <w:t>Poveikis gebėjimui vairuoti ir valdyti mechanizmus</w:t>
      </w:r>
    </w:p>
    <w:p w14:paraId="449ABFB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FBA24B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lastRenderedPageBreak/>
        <w:t>Su šiais veiksmais susijęs atsargumas nėra aktualus cisatrakurio. Šis vaistinis preparatas visada skiriamas kartu su bendrojo poveikio anestetiku, todėl reikia laikytis įprastinių atsargumo priemonių, susijusių su minėtų veiksmų atlikimu po bendrosios anestezijos.</w:t>
      </w:r>
    </w:p>
    <w:p w14:paraId="231FCB7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5CD4A42"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4.8</w:t>
      </w:r>
      <w:r w:rsidRPr="00686854">
        <w:rPr>
          <w:rFonts w:ascii="Times New Roman" w:eastAsia="Times New Roman" w:hAnsi="Times New Roman" w:cs="Times New Roman"/>
          <w:b/>
          <w:color w:val="000000"/>
          <w:lang w:eastAsia="lt-LT"/>
        </w:rPr>
        <w:tab/>
        <w:t>Nepageidaujamas poveikis</w:t>
      </w:r>
    </w:p>
    <w:p w14:paraId="7FA6780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0578B4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Labai dažnų ir dažnų nepageidaujamų reakcijų dažnis nustatytas remiantis bendrais vidinių klinikinių tyrimų duomenimis. </w:t>
      </w:r>
    </w:p>
    <w:p w14:paraId="2986B11B"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2F4526E3"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Klinikinių tyrimų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1174"/>
        <w:gridCol w:w="1494"/>
        <w:gridCol w:w="1922"/>
        <w:gridCol w:w="1601"/>
        <w:gridCol w:w="1388"/>
      </w:tblGrid>
      <w:tr w:rsidR="003167A7" w:rsidRPr="00686854" w14:paraId="3BA08DF8" w14:textId="77777777" w:rsidTr="004C5A2C">
        <w:tc>
          <w:tcPr>
            <w:tcW w:w="966" w:type="pct"/>
            <w:vAlign w:val="center"/>
          </w:tcPr>
          <w:p w14:paraId="0AF19049"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b/>
                <w:lang w:eastAsia="lt-LT"/>
              </w:rPr>
              <w:t xml:space="preserve">Organų sistemų klasė </w:t>
            </w:r>
          </w:p>
        </w:tc>
        <w:tc>
          <w:tcPr>
            <w:tcW w:w="625" w:type="pct"/>
            <w:vAlign w:val="center"/>
          </w:tcPr>
          <w:p w14:paraId="7038EE5F"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Labai dažnas</w:t>
            </w:r>
          </w:p>
          <w:p w14:paraId="531DB902"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lang w:eastAsia="lt-LT"/>
              </w:rPr>
              <w:t>(≥ 1/10)</w:t>
            </w:r>
          </w:p>
        </w:tc>
        <w:tc>
          <w:tcPr>
            <w:tcW w:w="795" w:type="pct"/>
            <w:vAlign w:val="center"/>
          </w:tcPr>
          <w:p w14:paraId="364F5D5D"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 xml:space="preserve">Dažnas </w:t>
            </w:r>
          </w:p>
          <w:p w14:paraId="1DBD983F"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 1/100 iki &lt; 1/10)</w:t>
            </w:r>
          </w:p>
        </w:tc>
        <w:tc>
          <w:tcPr>
            <w:tcW w:w="1023" w:type="pct"/>
            <w:vAlign w:val="center"/>
          </w:tcPr>
          <w:p w14:paraId="0D866C1A"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 xml:space="preserve">Nedažnas </w:t>
            </w:r>
          </w:p>
          <w:p w14:paraId="78EDD24C"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 1/1000 iki &lt; 1/100)</w:t>
            </w:r>
          </w:p>
        </w:tc>
        <w:tc>
          <w:tcPr>
            <w:tcW w:w="852" w:type="pct"/>
            <w:vAlign w:val="center"/>
          </w:tcPr>
          <w:p w14:paraId="56A997EE"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 xml:space="preserve">Retas </w:t>
            </w:r>
          </w:p>
          <w:p w14:paraId="43367C13"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 1/10 000 iki &lt; 1/1000)</w:t>
            </w:r>
          </w:p>
        </w:tc>
        <w:tc>
          <w:tcPr>
            <w:tcW w:w="739" w:type="pct"/>
            <w:vAlign w:val="center"/>
          </w:tcPr>
          <w:p w14:paraId="1C42ACFC"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 xml:space="preserve">Labai retas </w:t>
            </w:r>
          </w:p>
          <w:p w14:paraId="44F30F58"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(&lt; 1/10 000)</w:t>
            </w:r>
          </w:p>
        </w:tc>
      </w:tr>
      <w:tr w:rsidR="003167A7" w:rsidRPr="00686854" w14:paraId="7B704AFA" w14:textId="77777777" w:rsidTr="004C5A2C">
        <w:tc>
          <w:tcPr>
            <w:tcW w:w="966" w:type="pct"/>
            <w:vAlign w:val="center"/>
          </w:tcPr>
          <w:p w14:paraId="19732542"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Širdies sutrikimai</w:t>
            </w:r>
          </w:p>
        </w:tc>
        <w:tc>
          <w:tcPr>
            <w:tcW w:w="625" w:type="pct"/>
            <w:vAlign w:val="center"/>
          </w:tcPr>
          <w:p w14:paraId="7169175C"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795" w:type="pct"/>
            <w:vAlign w:val="center"/>
          </w:tcPr>
          <w:p w14:paraId="67B22213"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Bradikardija</w:t>
            </w:r>
          </w:p>
        </w:tc>
        <w:tc>
          <w:tcPr>
            <w:tcW w:w="1023" w:type="pct"/>
            <w:vAlign w:val="center"/>
          </w:tcPr>
          <w:p w14:paraId="37D22445"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52" w:type="pct"/>
            <w:vAlign w:val="center"/>
          </w:tcPr>
          <w:p w14:paraId="13C63E17"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739" w:type="pct"/>
            <w:vAlign w:val="center"/>
          </w:tcPr>
          <w:p w14:paraId="3748B5B9"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3167A7" w:rsidRPr="00686854" w14:paraId="4C2996DF" w14:textId="77777777" w:rsidTr="004C5A2C">
        <w:tc>
          <w:tcPr>
            <w:tcW w:w="966" w:type="pct"/>
            <w:vAlign w:val="center"/>
          </w:tcPr>
          <w:p w14:paraId="1DF951AF"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Kraujagyslių sutrikimai</w:t>
            </w:r>
          </w:p>
        </w:tc>
        <w:tc>
          <w:tcPr>
            <w:tcW w:w="625" w:type="pct"/>
            <w:vAlign w:val="center"/>
          </w:tcPr>
          <w:p w14:paraId="00BF599B"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795" w:type="pct"/>
            <w:vAlign w:val="center"/>
          </w:tcPr>
          <w:p w14:paraId="47DD372C"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Hipotenzija</w:t>
            </w:r>
          </w:p>
        </w:tc>
        <w:tc>
          <w:tcPr>
            <w:tcW w:w="1023" w:type="pct"/>
            <w:vAlign w:val="center"/>
          </w:tcPr>
          <w:p w14:paraId="0C9A5EBE"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Odos paraudimas</w:t>
            </w:r>
          </w:p>
        </w:tc>
        <w:tc>
          <w:tcPr>
            <w:tcW w:w="852" w:type="pct"/>
            <w:vAlign w:val="center"/>
          </w:tcPr>
          <w:p w14:paraId="1931501B"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739" w:type="pct"/>
            <w:vAlign w:val="center"/>
          </w:tcPr>
          <w:p w14:paraId="13DACE50"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3167A7" w:rsidRPr="00686854" w14:paraId="1763B944" w14:textId="77777777" w:rsidTr="004C5A2C">
        <w:tc>
          <w:tcPr>
            <w:tcW w:w="966" w:type="pct"/>
            <w:vAlign w:val="center"/>
          </w:tcPr>
          <w:p w14:paraId="728DD19C"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Kvėpavimo sistemos, krūtinės ląstos ir tarpuplaučio sutrikimai</w:t>
            </w:r>
          </w:p>
        </w:tc>
        <w:tc>
          <w:tcPr>
            <w:tcW w:w="625" w:type="pct"/>
            <w:vAlign w:val="center"/>
          </w:tcPr>
          <w:p w14:paraId="45AF3D64"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795" w:type="pct"/>
            <w:vAlign w:val="center"/>
          </w:tcPr>
          <w:p w14:paraId="6ED2F892"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tc>
        <w:tc>
          <w:tcPr>
            <w:tcW w:w="1023" w:type="pct"/>
            <w:vAlign w:val="center"/>
          </w:tcPr>
          <w:p w14:paraId="2E96F1AD"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Bronchų spazmas</w:t>
            </w:r>
          </w:p>
        </w:tc>
        <w:tc>
          <w:tcPr>
            <w:tcW w:w="852" w:type="pct"/>
            <w:vAlign w:val="center"/>
          </w:tcPr>
          <w:p w14:paraId="6FC23E68"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739" w:type="pct"/>
            <w:vAlign w:val="center"/>
          </w:tcPr>
          <w:p w14:paraId="09E0FD57"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r w:rsidR="003167A7" w:rsidRPr="00686854" w14:paraId="7C8A3471" w14:textId="77777777" w:rsidTr="004C5A2C">
        <w:tc>
          <w:tcPr>
            <w:tcW w:w="966" w:type="pct"/>
            <w:vAlign w:val="center"/>
          </w:tcPr>
          <w:p w14:paraId="67C72431"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Odos ir poodinio audinio sutrikimai</w:t>
            </w:r>
          </w:p>
        </w:tc>
        <w:tc>
          <w:tcPr>
            <w:tcW w:w="625" w:type="pct"/>
            <w:vAlign w:val="center"/>
          </w:tcPr>
          <w:p w14:paraId="5DC4585F"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795" w:type="pct"/>
            <w:vAlign w:val="center"/>
          </w:tcPr>
          <w:p w14:paraId="507F15EB"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i/>
                <w:iCs/>
                <w:lang w:eastAsia="lt-LT"/>
              </w:rPr>
            </w:pPr>
          </w:p>
        </w:tc>
        <w:tc>
          <w:tcPr>
            <w:tcW w:w="1023" w:type="pct"/>
            <w:vAlign w:val="center"/>
          </w:tcPr>
          <w:p w14:paraId="3678B74E"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Bėrimas</w:t>
            </w:r>
          </w:p>
        </w:tc>
        <w:tc>
          <w:tcPr>
            <w:tcW w:w="852" w:type="pct"/>
            <w:vAlign w:val="center"/>
          </w:tcPr>
          <w:p w14:paraId="501D0A7F"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739" w:type="pct"/>
            <w:vAlign w:val="center"/>
          </w:tcPr>
          <w:p w14:paraId="052877D7"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r>
    </w:tbl>
    <w:p w14:paraId="5D0ABBE0"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7FD65EB5"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Vaistui pasirodžius rinkoje gauti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203"/>
        <w:gridCol w:w="1529"/>
        <w:gridCol w:w="1529"/>
        <w:gridCol w:w="1638"/>
        <w:gridCol w:w="1638"/>
      </w:tblGrid>
      <w:tr w:rsidR="003167A7" w:rsidRPr="00686854" w14:paraId="2608B1F8" w14:textId="77777777" w:rsidTr="004C5A2C">
        <w:tc>
          <w:tcPr>
            <w:tcW w:w="988" w:type="pct"/>
            <w:vAlign w:val="center"/>
          </w:tcPr>
          <w:p w14:paraId="5DFC39E4"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b/>
                <w:lang w:eastAsia="lt-LT"/>
              </w:rPr>
              <w:t xml:space="preserve">Organų sistemų klasė </w:t>
            </w:r>
          </w:p>
        </w:tc>
        <w:tc>
          <w:tcPr>
            <w:tcW w:w="640" w:type="pct"/>
            <w:vAlign w:val="center"/>
          </w:tcPr>
          <w:p w14:paraId="3045CEA6"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Labai dažnas</w:t>
            </w:r>
          </w:p>
          <w:p w14:paraId="01158296"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lang w:eastAsia="lt-LT"/>
              </w:rPr>
              <w:t>(≥ 1/10)</w:t>
            </w:r>
          </w:p>
        </w:tc>
        <w:tc>
          <w:tcPr>
            <w:tcW w:w="814" w:type="pct"/>
            <w:vAlign w:val="center"/>
          </w:tcPr>
          <w:p w14:paraId="313F6486"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 xml:space="preserve">Dažnas </w:t>
            </w:r>
          </w:p>
          <w:p w14:paraId="68002CB7"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 1/100 iki &lt; 1/10)</w:t>
            </w:r>
          </w:p>
        </w:tc>
        <w:tc>
          <w:tcPr>
            <w:tcW w:w="814" w:type="pct"/>
            <w:vAlign w:val="center"/>
          </w:tcPr>
          <w:p w14:paraId="69C04B1F"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 xml:space="preserve">Nedažnas </w:t>
            </w:r>
          </w:p>
          <w:p w14:paraId="110ED64E"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 1/1000 iki &lt; 1/100)</w:t>
            </w:r>
          </w:p>
        </w:tc>
        <w:tc>
          <w:tcPr>
            <w:tcW w:w="872" w:type="pct"/>
            <w:vAlign w:val="center"/>
          </w:tcPr>
          <w:p w14:paraId="01403359"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 xml:space="preserve">Retas </w:t>
            </w:r>
          </w:p>
          <w:p w14:paraId="16FE9BFA"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 1/10 000 iki &lt; 1/1000)</w:t>
            </w:r>
          </w:p>
        </w:tc>
        <w:tc>
          <w:tcPr>
            <w:tcW w:w="872" w:type="pct"/>
            <w:vAlign w:val="center"/>
          </w:tcPr>
          <w:p w14:paraId="40B2739A"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 xml:space="preserve">Labai retas </w:t>
            </w:r>
          </w:p>
          <w:p w14:paraId="1909BF9D"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(&lt; 1/10 000)</w:t>
            </w:r>
          </w:p>
        </w:tc>
      </w:tr>
      <w:tr w:rsidR="003167A7" w:rsidRPr="00686854" w14:paraId="697ACE1A" w14:textId="77777777" w:rsidTr="004C5A2C">
        <w:tc>
          <w:tcPr>
            <w:tcW w:w="988" w:type="pct"/>
            <w:vAlign w:val="center"/>
          </w:tcPr>
          <w:p w14:paraId="36A038F5"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Imuninės sistemos sutrikimai</w:t>
            </w:r>
          </w:p>
        </w:tc>
        <w:tc>
          <w:tcPr>
            <w:tcW w:w="640" w:type="pct"/>
            <w:vAlign w:val="center"/>
          </w:tcPr>
          <w:p w14:paraId="3BB5DBE2"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14" w:type="pct"/>
            <w:vAlign w:val="center"/>
          </w:tcPr>
          <w:p w14:paraId="4AC12E83"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14" w:type="pct"/>
            <w:vAlign w:val="center"/>
          </w:tcPr>
          <w:p w14:paraId="70224761"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72" w:type="pct"/>
            <w:vAlign w:val="center"/>
          </w:tcPr>
          <w:p w14:paraId="6E1954BD"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72" w:type="pct"/>
            <w:vAlign w:val="center"/>
          </w:tcPr>
          <w:p w14:paraId="5CD4C447"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Anafilaksinė reakcija</w:t>
            </w:r>
          </w:p>
        </w:tc>
      </w:tr>
      <w:tr w:rsidR="003167A7" w:rsidRPr="00686854" w14:paraId="0C166C8D" w14:textId="77777777" w:rsidTr="004C5A2C">
        <w:tc>
          <w:tcPr>
            <w:tcW w:w="988" w:type="pct"/>
            <w:vAlign w:val="center"/>
          </w:tcPr>
          <w:p w14:paraId="2741B462"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Skeleto, raumenų ir jungiamojo audinio sutrikimai</w:t>
            </w:r>
          </w:p>
        </w:tc>
        <w:tc>
          <w:tcPr>
            <w:tcW w:w="640" w:type="pct"/>
            <w:vAlign w:val="center"/>
          </w:tcPr>
          <w:p w14:paraId="1EB1CD86"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14" w:type="pct"/>
            <w:vAlign w:val="center"/>
          </w:tcPr>
          <w:p w14:paraId="262650D1"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14" w:type="pct"/>
            <w:vAlign w:val="center"/>
          </w:tcPr>
          <w:p w14:paraId="26F7322D"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72" w:type="pct"/>
            <w:vAlign w:val="center"/>
          </w:tcPr>
          <w:p w14:paraId="744CB06D"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lang w:eastAsia="lt-LT"/>
              </w:rPr>
            </w:pPr>
          </w:p>
        </w:tc>
        <w:tc>
          <w:tcPr>
            <w:tcW w:w="872" w:type="pct"/>
            <w:vAlign w:val="center"/>
          </w:tcPr>
          <w:p w14:paraId="3D193BC3" w14:textId="77777777" w:rsidR="003167A7" w:rsidRPr="00686854" w:rsidRDefault="003167A7" w:rsidP="004C5A2C">
            <w:pPr>
              <w:tabs>
                <w:tab w:val="left" w:pos="567"/>
              </w:tabs>
              <w:autoSpaceDE w:val="0"/>
              <w:autoSpaceDN w:val="0"/>
              <w:adjustRightInd w:val="0"/>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Miopatija, raumenų silpnumas</w:t>
            </w:r>
          </w:p>
        </w:tc>
      </w:tr>
    </w:tbl>
    <w:p w14:paraId="534F265A"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1E7F2F5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Buvo po nervo ir raumens jungtį blokuojančių vaistinių preparatų pavartojimo pasireiškusių įvairaus sunkumo anafilaksinės reakcijos atvejų. Pranešta apie labai retas sunkias anafilaksines reakcijas, kurios pasireiškė pacientams, vartojusiems cisatrakurio kartu su vienu ar keliais anestetikais. </w:t>
      </w:r>
    </w:p>
    <w:p w14:paraId="10475AD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C73F1B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Gauta keletas pranešimų apie raumenų silpnumo ir (arba) miopatijos atvejus, pasireiškusius sunkiai sergantiems ITS pacientams, ilgai gydytiems nervo ir raumens jungtį blokuojančiais vaistiniais preparatais. Dauguma ligonių kartu buvo gydomi kortikosteroidais. Tokie atvejai vartojant cisatrakurio nebuvo dažni, ir priežastinis ryšys su juo nebuvo nustatytas.</w:t>
      </w:r>
    </w:p>
    <w:p w14:paraId="270C177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5ED66AF" w14:textId="77777777" w:rsidR="003167A7" w:rsidRPr="00686854" w:rsidRDefault="003167A7" w:rsidP="003167A7">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686854">
        <w:rPr>
          <w:rFonts w:ascii="Times New Roman" w:eastAsia="Times New Roman" w:hAnsi="Times New Roman" w:cs="Times New Roman"/>
          <w:noProof/>
          <w:snapToGrid w:val="0"/>
          <w:szCs w:val="24"/>
          <w:u w:val="single"/>
        </w:rPr>
        <w:t>Pranešimas apie įtariamas nepageidaujamas reakcijas</w:t>
      </w:r>
    </w:p>
    <w:p w14:paraId="4F89065D" w14:textId="77777777" w:rsidR="003167A7" w:rsidRPr="00686854" w:rsidRDefault="003167A7" w:rsidP="003167A7">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686854">
        <w:rPr>
          <w:rFonts w:ascii="Times New Roman" w:eastAsia="Times New Roman" w:hAnsi="Times New Roman" w:cs="Times New Roman"/>
          <w:noProof/>
          <w:snapToGrid w:val="0"/>
          <w:szCs w:val="24"/>
        </w:rPr>
        <w:t>Svarbu pranešti apie įtariamas nepageidaujamas reakcijas, pastebėtas po vaistinio preparato pateikimo į rinką, nes tai leidžia nuolat stebėti vaistinio preparato naudos ir rizikos santykį.</w:t>
      </w:r>
      <w:r w:rsidRPr="00686854">
        <w:rPr>
          <w:rFonts w:ascii="Times New Roman" w:eastAsia="Times New Roman" w:hAnsi="Times New Roman" w:cs="Times New Roman"/>
          <w:snapToGrid w:val="0"/>
          <w:szCs w:val="24"/>
        </w:rPr>
        <w:t xml:space="preserve"> </w:t>
      </w:r>
      <w:r w:rsidRPr="00686854">
        <w:rPr>
          <w:rFonts w:ascii="Times New Roman" w:eastAsia="Times New Roman" w:hAnsi="Times New Roman" w:cs="Times New Roman"/>
          <w:noProof/>
          <w:snapToGrid w:val="0"/>
          <w:szCs w:val="24"/>
        </w:rPr>
        <w:t xml:space="preserve">Sveikatos priežiūros specialistai turi pranešti apie bet kokias įtariamas nepageidaujamas reakcijas, užpildę interneto svetainėje </w:t>
      </w:r>
      <w:hyperlink r:id="rId7" w:history="1">
        <w:r w:rsidRPr="00686854">
          <w:rPr>
            <w:rFonts w:ascii="Times New Roman" w:eastAsia="Times New Roman" w:hAnsi="Times New Roman" w:cs="Times New Roman"/>
            <w:noProof/>
            <w:snapToGrid w:val="0"/>
            <w:color w:val="0000FF"/>
            <w:szCs w:val="24"/>
            <w:u w:val="single"/>
          </w:rPr>
          <w:t>http://www.vvkt.lt/</w:t>
        </w:r>
      </w:hyperlink>
      <w:r w:rsidRPr="00686854">
        <w:rPr>
          <w:rFonts w:ascii="Times New Roman" w:eastAsia="Times New Roman" w:hAnsi="Times New Roman" w:cs="Times New Roman"/>
          <w:noProof/>
          <w:snapToGrid w:val="0"/>
          <w:szCs w:val="24"/>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686854">
          <w:rPr>
            <w:rFonts w:ascii="Times New Roman" w:eastAsia="SimSun" w:hAnsi="Times New Roman" w:cs="Times New Roman"/>
            <w:noProof/>
            <w:snapToGrid w:val="0"/>
            <w:color w:val="0000FF"/>
            <w:szCs w:val="24"/>
            <w:u w:val="single"/>
          </w:rPr>
          <w:t>NepageidaujamaR@vvkt.lt</w:t>
        </w:r>
      </w:hyperlink>
      <w:r w:rsidRPr="00686854">
        <w:rPr>
          <w:rFonts w:ascii="Times New Roman" w:eastAsia="Times New Roman" w:hAnsi="Times New Roman" w:cs="Times New Roman"/>
          <w:noProof/>
          <w:snapToGrid w:val="0"/>
          <w:szCs w:val="24"/>
        </w:rPr>
        <w:t>.</w:t>
      </w:r>
    </w:p>
    <w:p w14:paraId="56C5FFD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4F5B893"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4.9</w:t>
      </w:r>
      <w:r w:rsidRPr="00686854">
        <w:rPr>
          <w:rFonts w:ascii="Times New Roman" w:eastAsia="Times New Roman" w:hAnsi="Times New Roman" w:cs="Times New Roman"/>
          <w:b/>
          <w:color w:val="000000"/>
          <w:lang w:eastAsia="lt-LT"/>
        </w:rPr>
        <w:tab/>
        <w:t>Perdozavimas</w:t>
      </w:r>
    </w:p>
    <w:p w14:paraId="61B69978"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352A8808"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Simptomai ir požymiai</w:t>
      </w:r>
    </w:p>
    <w:p w14:paraId="3BB162E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Tikėtina, kad pagrindiniai cisatrakurio perdozavimo požymiai bus ilgalaikis raumenų paralyžius ir jo pasekmės. </w:t>
      </w:r>
    </w:p>
    <w:p w14:paraId="1F2C73D7"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0764C7DD"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Gydymas</w:t>
      </w:r>
    </w:p>
    <w:p w14:paraId="40542B1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Svarbiausia yra palaikyti plaučių ventiliaciją ir arterinio kraujo oksigenaciją tol, kol atsistatys adekvatus spontaninis kvėpavimas. Būtinas visiškas slopinimas, nes šis vaistinis preparatas sąmonės neslopina. Atsigavimą galima pagreitinti sušvirkštus anticholinesterazinių vaistinių preparatų, kai pastebima spontaninio poveikio išnykimo požymių.</w:t>
      </w:r>
    </w:p>
    <w:p w14:paraId="78053DC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C211A1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CF2FA24"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5. FARMAKOLOGINĖS SAVYBĖS</w:t>
      </w:r>
    </w:p>
    <w:p w14:paraId="3072EE7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4329488"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5.1</w:t>
      </w:r>
      <w:r w:rsidRPr="00686854">
        <w:rPr>
          <w:rFonts w:ascii="Times New Roman" w:eastAsia="Times New Roman" w:hAnsi="Times New Roman" w:cs="Times New Roman"/>
          <w:b/>
          <w:color w:val="000000"/>
          <w:lang w:eastAsia="lt-LT"/>
        </w:rPr>
        <w:tab/>
        <w:t>Farmakodinaminės savybės</w:t>
      </w:r>
    </w:p>
    <w:p w14:paraId="63790EA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6350AEB"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Veikimo mechanizmas</w:t>
      </w:r>
    </w:p>
    <w:p w14:paraId="2BF0ADD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Farmakoterapinė grupė – M03AC11. </w:t>
      </w:r>
    </w:p>
    <w:p w14:paraId="4B48F99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99C582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Cisatrakuris yra vidutinės veikimo trukmės, nedepoliarizuojantis benzilizokvinolinio grupės skeleto raumenis atpalaiduojantis vaistinis preparatas. </w:t>
      </w:r>
    </w:p>
    <w:p w14:paraId="0DEE5D0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C74C538"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Farmakodinaminiai poveikiai</w:t>
      </w:r>
    </w:p>
    <w:p w14:paraId="76BEB4B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lang w:eastAsia="lt-LT"/>
        </w:rPr>
        <w:t>Klinikinių tyrimų su žmonėmis metu nustatyta, kad šis vaistinis preparatas nėra susijęs su nuo dozės priklausomu histamino atsipalaidavimu net vartojant dozę iki 8 x ED95.</w:t>
      </w:r>
      <w:r w:rsidRPr="00686854">
        <w:rPr>
          <w:rFonts w:ascii="Times New Roman" w:eastAsia="Times New Roman" w:hAnsi="Times New Roman" w:cs="Times New Roman"/>
          <w:color w:val="000000"/>
          <w:lang w:eastAsia="lt-LT"/>
        </w:rPr>
        <w:t xml:space="preserve"> </w:t>
      </w:r>
    </w:p>
    <w:p w14:paraId="0D285D6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093E87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Cisatrakuris jungiasi prie motorinių plokštelių cholinerginių receptorių ir neutralizuoja acetilcholino poveikį, sukeldamas konkurencinę nervo ir raumens signalo perdavimo blokadą. Šį poveikį slopina anticholinesterazinės medžiagos, pvz., neostigminas ar edrofonijus. </w:t>
      </w:r>
    </w:p>
    <w:p w14:paraId="254947D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754CDB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lang w:eastAsia="lt-LT"/>
        </w:rPr>
        <w:t>Opioidais (tiopentaliu/fentaniliu/midazolamu) sukeltos anestezijos metu cisatrakurio ED</w:t>
      </w:r>
      <w:r w:rsidRPr="00686854">
        <w:rPr>
          <w:rFonts w:ascii="Times New Roman" w:eastAsia="Times New Roman" w:hAnsi="Times New Roman" w:cs="Times New Roman"/>
          <w:vertAlign w:val="subscript"/>
          <w:lang w:eastAsia="lt-LT"/>
        </w:rPr>
        <w:t>95</w:t>
      </w:r>
      <w:r w:rsidRPr="00686854">
        <w:rPr>
          <w:rFonts w:ascii="Times New Roman" w:eastAsia="Times New Roman" w:hAnsi="Times New Roman" w:cs="Times New Roman"/>
          <w:lang w:eastAsia="lt-LT"/>
        </w:rPr>
        <w:t xml:space="preserve"> (dozė, reikalinga nykščio pritraukiamojo raumens trūkčiojimo reakcijai po alkūnės nervo stimuliacijos nuslopinti 95 %) yra 0,05 mg/kg kūno svorio.</w:t>
      </w:r>
      <w:r w:rsidRPr="00686854">
        <w:rPr>
          <w:rFonts w:ascii="Times New Roman" w:eastAsia="Times New Roman" w:hAnsi="Times New Roman" w:cs="Times New Roman"/>
          <w:color w:val="000000"/>
          <w:lang w:eastAsia="lt-LT"/>
        </w:rPr>
        <w:t xml:space="preserve"> </w:t>
      </w:r>
    </w:p>
    <w:p w14:paraId="5B6455B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33A54A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lang w:eastAsia="lt-LT"/>
        </w:rPr>
        <w:t>Cisatrakurio ED</w:t>
      </w:r>
      <w:r w:rsidRPr="00686854">
        <w:rPr>
          <w:rFonts w:ascii="Times New Roman" w:eastAsia="Times New Roman" w:hAnsi="Times New Roman" w:cs="Times New Roman"/>
          <w:vertAlign w:val="subscript"/>
          <w:lang w:eastAsia="lt-LT"/>
        </w:rPr>
        <w:t xml:space="preserve">95 </w:t>
      </w:r>
      <w:r w:rsidRPr="00686854">
        <w:rPr>
          <w:rFonts w:ascii="Times New Roman" w:eastAsia="Times New Roman" w:hAnsi="Times New Roman" w:cs="Times New Roman"/>
          <w:lang w:eastAsia="lt-LT"/>
        </w:rPr>
        <w:t>vaikams anestezijos halotanu metu yra 0,04 mg/kg kūno svorio.</w:t>
      </w:r>
    </w:p>
    <w:p w14:paraId="5FCF7E5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62D9A81"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5.2</w:t>
      </w:r>
      <w:r w:rsidRPr="00686854">
        <w:rPr>
          <w:rFonts w:ascii="Times New Roman" w:eastAsia="Times New Roman" w:hAnsi="Times New Roman" w:cs="Times New Roman"/>
          <w:b/>
          <w:color w:val="000000"/>
          <w:lang w:eastAsia="lt-LT"/>
        </w:rPr>
        <w:tab/>
        <w:t>Farmakokinetinės savybės</w:t>
      </w:r>
    </w:p>
    <w:p w14:paraId="0E8D1FB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7070CBE"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Biotransformacija ar eliminacija</w:t>
      </w:r>
    </w:p>
    <w:p w14:paraId="4480BDA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Kai organizmo pH ir temperatūra yra fiziologiniai, cisatrakuris skaidomas pagal </w:t>
      </w:r>
      <w:r w:rsidRPr="00686854">
        <w:rPr>
          <w:rFonts w:ascii="Times New Roman" w:eastAsia="Times New Roman" w:hAnsi="Times New Roman" w:cs="Times New Roman"/>
          <w:i/>
          <w:color w:val="000000"/>
          <w:lang w:eastAsia="lt-LT"/>
        </w:rPr>
        <w:t>Hofmann</w:t>
      </w:r>
      <w:r w:rsidRPr="00686854">
        <w:rPr>
          <w:rFonts w:ascii="Times New Roman" w:eastAsia="Times New Roman" w:hAnsi="Times New Roman" w:cs="Times New Roman"/>
          <w:color w:val="000000"/>
          <w:lang w:eastAsia="lt-LT"/>
        </w:rPr>
        <w:t xml:space="preserve"> eliminaciją (cheminį procesą), susidaro laudanozinas ir monoketvirtinio akrilato metabolitas. Šį monoketvirtinį akrilatą toliau hidrolizuoja nespecifinės plazmos esterazės, susidaro monoketvirtinio alkoholio metabolitas. Cisatrakurio eliminacija nuo organų beveik nepriklauso, tačiau kepenys ir inkstai yra pagrindinės metabolitų klirensą lemiančios organizmo vietos. </w:t>
      </w:r>
    </w:p>
    <w:p w14:paraId="19F76C7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4097DD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Šiems metabolitams nervo ir raumens jungtį blokuojantis poveikis nebūdingas. </w:t>
      </w:r>
    </w:p>
    <w:p w14:paraId="3B2E05D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FA3B7D0"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Farmakokinetika suaugusių žmonių organizme</w:t>
      </w:r>
    </w:p>
    <w:p w14:paraId="76CFA02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lang w:eastAsia="lt-LT"/>
        </w:rPr>
        <w:t>Cisatrakurio farmakokinetikos rodmenys (nevertinant terpių) nepriklauso nuo dozės, kai ji yra tirtose ribose (0,1</w:t>
      </w:r>
      <w:r w:rsidRPr="00686854">
        <w:rPr>
          <w:rFonts w:ascii="Times New Roman" w:eastAsia="Times New Roman" w:hAnsi="Times New Roman" w:cs="Times New Roman"/>
          <w:lang w:eastAsia="lt-LT"/>
        </w:rPr>
        <w:noBreakHyphen/>
        <w:t>0,2 mg/kg kūno svorio, t.y. 2</w:t>
      </w:r>
      <w:r w:rsidRPr="00686854">
        <w:rPr>
          <w:rFonts w:ascii="Times New Roman" w:eastAsia="Times New Roman" w:hAnsi="Times New Roman" w:cs="Times New Roman"/>
          <w:lang w:eastAsia="lt-LT"/>
        </w:rPr>
        <w:noBreakHyphen/>
        <w:t>4 x ED</w:t>
      </w:r>
      <w:r w:rsidRPr="00686854">
        <w:rPr>
          <w:rFonts w:ascii="Times New Roman" w:eastAsia="Times New Roman" w:hAnsi="Times New Roman" w:cs="Times New Roman"/>
          <w:vertAlign w:val="subscript"/>
          <w:lang w:eastAsia="lt-LT"/>
        </w:rPr>
        <w:t>95</w:t>
      </w:r>
      <w:r w:rsidRPr="00686854">
        <w:rPr>
          <w:rFonts w:ascii="Times New Roman" w:eastAsia="Times New Roman" w:hAnsi="Times New Roman" w:cs="Times New Roman"/>
          <w:lang w:eastAsia="lt-LT"/>
        </w:rPr>
        <w:t>).</w:t>
      </w:r>
      <w:r w:rsidRPr="00686854">
        <w:rPr>
          <w:rFonts w:ascii="Times New Roman" w:eastAsia="Times New Roman" w:hAnsi="Times New Roman" w:cs="Times New Roman"/>
          <w:color w:val="000000"/>
          <w:lang w:eastAsia="lt-LT"/>
        </w:rPr>
        <w:t xml:space="preserve"> </w:t>
      </w:r>
    </w:p>
    <w:p w14:paraId="16408A55"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4507AA5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lang w:eastAsia="lt-LT"/>
        </w:rPr>
        <w:lastRenderedPageBreak/>
        <w:t>Populiacijos farmakokinetikos modeliavimas patvirtina ir padidina šias ribas iki 0,4 mg/kg kūno svorio (8 x ED</w:t>
      </w:r>
      <w:r w:rsidRPr="00686854">
        <w:rPr>
          <w:rFonts w:ascii="Times New Roman" w:eastAsia="Times New Roman" w:hAnsi="Times New Roman" w:cs="Times New Roman"/>
          <w:vertAlign w:val="subscript"/>
          <w:lang w:eastAsia="lt-LT"/>
        </w:rPr>
        <w:t>95</w:t>
      </w:r>
      <w:r w:rsidRPr="00686854">
        <w:rPr>
          <w:rFonts w:ascii="Times New Roman" w:eastAsia="Times New Roman" w:hAnsi="Times New Roman" w:cs="Times New Roman"/>
          <w:lang w:eastAsia="lt-LT"/>
        </w:rPr>
        <w:t>).</w:t>
      </w:r>
      <w:r w:rsidRPr="00686854">
        <w:rPr>
          <w:rFonts w:ascii="Times New Roman" w:eastAsia="Times New Roman" w:hAnsi="Times New Roman" w:cs="Times New Roman"/>
          <w:color w:val="000000"/>
          <w:lang w:eastAsia="lt-LT"/>
        </w:rPr>
        <w:t xml:space="preserve"> Toliau esančioje lentelėje nurodyti 0,1</w:t>
      </w:r>
      <w:r w:rsidRPr="00686854">
        <w:rPr>
          <w:rFonts w:ascii="Times New Roman" w:eastAsia="Times New Roman" w:hAnsi="Times New Roman" w:cs="Times New Roman"/>
          <w:color w:val="000000"/>
          <w:lang w:eastAsia="lt-LT"/>
        </w:rPr>
        <w:noBreakHyphen/>
        <w:t xml:space="preserve">0,2 mg/kg kūno svorio cisatrakurio dozės farmakokinetikos rodmenys chirurginių pacientų, kuriems nebuvo kitos patologijos, organizme. </w:t>
      </w:r>
    </w:p>
    <w:p w14:paraId="521E5558"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2"/>
        <w:gridCol w:w="4697"/>
      </w:tblGrid>
      <w:tr w:rsidR="003167A7" w:rsidRPr="00686854" w14:paraId="51529E12" w14:textId="77777777" w:rsidTr="004C5A2C">
        <w:tc>
          <w:tcPr>
            <w:tcW w:w="2472" w:type="pct"/>
            <w:hideMark/>
          </w:tcPr>
          <w:p w14:paraId="70BD0255" w14:textId="77777777" w:rsidR="003167A7" w:rsidRPr="00686854" w:rsidRDefault="003167A7" w:rsidP="004C5A2C">
            <w:pPr>
              <w:spacing w:after="0" w:line="240" w:lineRule="auto"/>
              <w:jc w:val="both"/>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Parametras</w:t>
            </w:r>
          </w:p>
        </w:tc>
        <w:tc>
          <w:tcPr>
            <w:tcW w:w="2528" w:type="pct"/>
            <w:hideMark/>
          </w:tcPr>
          <w:p w14:paraId="1E0F7044" w14:textId="77777777" w:rsidR="003167A7" w:rsidRPr="00686854" w:rsidRDefault="003167A7" w:rsidP="004C5A2C">
            <w:pPr>
              <w:spacing w:after="0" w:line="240" w:lineRule="auto"/>
              <w:jc w:val="both"/>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Vidutinio rodmens ribos</w:t>
            </w:r>
          </w:p>
        </w:tc>
      </w:tr>
      <w:tr w:rsidR="003167A7" w:rsidRPr="00686854" w14:paraId="6DD16B43" w14:textId="77777777" w:rsidTr="004C5A2C">
        <w:tc>
          <w:tcPr>
            <w:tcW w:w="2472" w:type="pct"/>
            <w:hideMark/>
          </w:tcPr>
          <w:p w14:paraId="6986E94F" w14:textId="77777777" w:rsidR="003167A7" w:rsidRPr="00686854" w:rsidRDefault="003167A7" w:rsidP="004C5A2C">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Klirensas </w:t>
            </w:r>
          </w:p>
        </w:tc>
        <w:tc>
          <w:tcPr>
            <w:tcW w:w="2528" w:type="pct"/>
            <w:hideMark/>
          </w:tcPr>
          <w:p w14:paraId="77B1748E" w14:textId="77777777" w:rsidR="003167A7" w:rsidRPr="00686854" w:rsidRDefault="003167A7" w:rsidP="004C5A2C">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4,7–5,7 ml/min/kg </w:t>
            </w:r>
          </w:p>
        </w:tc>
      </w:tr>
      <w:tr w:rsidR="003167A7" w:rsidRPr="00686854" w14:paraId="4FE4D4FF" w14:textId="77777777" w:rsidTr="004C5A2C">
        <w:tc>
          <w:tcPr>
            <w:tcW w:w="2472" w:type="pct"/>
            <w:hideMark/>
          </w:tcPr>
          <w:p w14:paraId="160CD6F6" w14:textId="77777777" w:rsidR="003167A7" w:rsidRPr="00686854" w:rsidRDefault="003167A7" w:rsidP="004C5A2C">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Pasiskirstymo tūris, kai pasiekiama pusiausvyrinė koncentracija </w:t>
            </w:r>
          </w:p>
        </w:tc>
        <w:tc>
          <w:tcPr>
            <w:tcW w:w="2528" w:type="pct"/>
            <w:hideMark/>
          </w:tcPr>
          <w:p w14:paraId="059F6B52" w14:textId="77777777" w:rsidR="003167A7" w:rsidRPr="00686854" w:rsidRDefault="003167A7" w:rsidP="004C5A2C">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121–5,7 ml/min/kg </w:t>
            </w:r>
          </w:p>
        </w:tc>
      </w:tr>
      <w:tr w:rsidR="003167A7" w:rsidRPr="00686854" w14:paraId="2DDC4543" w14:textId="77777777" w:rsidTr="004C5A2C">
        <w:tc>
          <w:tcPr>
            <w:tcW w:w="2472" w:type="pct"/>
            <w:hideMark/>
          </w:tcPr>
          <w:p w14:paraId="18CC1AEC" w14:textId="77777777" w:rsidR="003167A7" w:rsidRPr="00686854" w:rsidRDefault="003167A7" w:rsidP="004C5A2C">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Pusinės eliminacijos laikas </w:t>
            </w:r>
          </w:p>
        </w:tc>
        <w:tc>
          <w:tcPr>
            <w:tcW w:w="2528" w:type="pct"/>
            <w:hideMark/>
          </w:tcPr>
          <w:p w14:paraId="693192DE" w14:textId="77777777" w:rsidR="003167A7" w:rsidRPr="00686854" w:rsidRDefault="003167A7" w:rsidP="004C5A2C">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22</w:t>
            </w:r>
            <w:r w:rsidRPr="00686854">
              <w:rPr>
                <w:rFonts w:ascii="Times New Roman" w:eastAsia="Times New Roman" w:hAnsi="Times New Roman" w:cs="Times New Roman"/>
                <w:color w:val="000000"/>
                <w:lang w:eastAsia="lt-LT"/>
              </w:rPr>
              <w:noBreakHyphen/>
              <w:t xml:space="preserve">29 min. </w:t>
            </w:r>
          </w:p>
        </w:tc>
      </w:tr>
    </w:tbl>
    <w:p w14:paraId="7659E36B"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71767608"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Farmakokinetika senyvų žmonių organizme</w:t>
      </w:r>
    </w:p>
    <w:p w14:paraId="689AFBF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Senyvų pacientų organizme cisatrakurio farmakokinetika kliniškai reikšmingai nesiskiria nuo atitinkamų rodmenų jaunų suaugusių žmonių organizme. Poveikio išnykimo pobūdis taip pat nekinta. </w:t>
      </w:r>
    </w:p>
    <w:p w14:paraId="1CC1956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98CE290"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Farmakokinetika pacientų, kuriems yra inkstų ar kepenų funkcijos sutrikimas, organizme</w:t>
      </w:r>
    </w:p>
    <w:p w14:paraId="3CDC81D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Farmakokinetika pacientų, kuriems yra terminalinis inkstų nepakankamumas ar terminalinė kepenų liga, organizme nuo atitinkamų rodmenų jaunų suaugusių žmonių organizme kliniškai reikšmingai nesiskiria. Poveikio išnykimo pobūdis taip pat nekinta. </w:t>
      </w:r>
    </w:p>
    <w:p w14:paraId="726E9CB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87E7FAF"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Farmakokinetika infuzijos metu</w:t>
      </w:r>
    </w:p>
    <w:p w14:paraId="47F50B6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Cisatrakurio farmakokinetika po šio vaistinio preparato dozės infuzijos yra panaši į farmakokinetiką po vienkartinės smūginės dozės (ang. </w:t>
      </w:r>
      <w:r w:rsidRPr="00686854">
        <w:rPr>
          <w:rFonts w:ascii="Times New Roman" w:eastAsia="Times New Roman" w:hAnsi="Times New Roman" w:cs="Times New Roman"/>
          <w:i/>
          <w:color w:val="000000"/>
          <w:lang w:eastAsia="lt-LT"/>
        </w:rPr>
        <w:t>bolus</w:t>
      </w:r>
      <w:r w:rsidRPr="00686854">
        <w:rPr>
          <w:rFonts w:ascii="Times New Roman" w:eastAsia="Times New Roman" w:hAnsi="Times New Roman" w:cs="Times New Roman"/>
          <w:color w:val="000000"/>
          <w:lang w:eastAsia="lt-LT"/>
        </w:rPr>
        <w:t xml:space="preserve">) injekcijos. Poveikio išnykimo pobūdis po cisatrakurio infuzijos nepriklauso nuo jos trukmės ir yra panašus į būnantį po vienkartinės smūginės dozės injekcijos. </w:t>
      </w:r>
    </w:p>
    <w:p w14:paraId="1EC35C6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7BD1ADC"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Farmakokinetika intensyviosios terapijos skyriaus (ITS) pacientų organizme</w:t>
      </w:r>
    </w:p>
    <w:p w14:paraId="3CBC474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ITS pacientų, kuriems ilgai infuzuojama cisatrakurio, organizme cisatrakurio farmakokinetika buvo panaši į farmakokinetiką operuojamų suaugusių žmonių, kuriems nebuvo sunkių sveikatos sutrikimų ir kuriems preparato buvo infuzuojama ar švirkščiama vienkartinė smūginė dozė, organizme. ITS pacientų atsigavimo pobūdis po cisatrakurio infuzijos nuo jos trukmės nepriklauso. </w:t>
      </w:r>
    </w:p>
    <w:p w14:paraId="1E077B7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01728D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Metabolitų koncentracija būna didesnė tiems ITS pacientams, kurių inkstų ir (arba) kepenų funkcija sutrikusi (žr. 4.4 skyrių). Šie metabolitai prie nervo ir raumens jungties blokados neprisideda.</w:t>
      </w:r>
    </w:p>
    <w:p w14:paraId="33869FF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EB2A03D"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5.3</w:t>
      </w:r>
      <w:r w:rsidRPr="00686854">
        <w:rPr>
          <w:rFonts w:ascii="Times New Roman" w:eastAsia="Times New Roman" w:hAnsi="Times New Roman" w:cs="Times New Roman"/>
          <w:b/>
          <w:color w:val="000000"/>
          <w:lang w:eastAsia="lt-LT"/>
        </w:rPr>
        <w:tab/>
        <w:t>Ikiklinikinių saugumo tyrimų duomenys</w:t>
      </w:r>
    </w:p>
    <w:p w14:paraId="35BA2D23"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42625D8C"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Ūminis toksinis poveikis</w:t>
      </w:r>
    </w:p>
    <w:p w14:paraId="52ABA8C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Reikiamų ūminio cisatrakurio toksinio poveikio tyrimų atlikti neįmanoma. </w:t>
      </w:r>
    </w:p>
    <w:p w14:paraId="1E771A9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Toksinio poveikio požymiai nurodyti 4.9 skyriuje. </w:t>
      </w:r>
    </w:p>
    <w:p w14:paraId="5A42BD3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D62861B"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Poūmis toksinis poveikis </w:t>
      </w:r>
    </w:p>
    <w:p w14:paraId="57BF957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BD515D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Trijų savaičių trukmės kartotinių dozių tyrimų su šunimis ir beždžionėmis metu specifinių toksinio preparato poveikio požymių neatsirado. </w:t>
      </w:r>
    </w:p>
    <w:p w14:paraId="68B4F59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13E52CA"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 xml:space="preserve">Mutageniškumas </w:t>
      </w:r>
    </w:p>
    <w:p w14:paraId="4EFAB3F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Mikrobinio mutageniškumo tyrimų in vitro metu cisatrakuris mutageninio poveikio, kai koncentracija buvo iki 5000 </w:t>
      </w:r>
      <w:r w:rsidRPr="00686854">
        <w:rPr>
          <w:rFonts w:ascii="Times New Roman" w:eastAsia="Times New Roman" w:hAnsi="Times New Roman" w:cs="Times New Roman"/>
          <w:color w:val="000000"/>
          <w:lang w:val="en-US" w:eastAsia="lt-LT"/>
        </w:rPr>
        <w:t>μ</w:t>
      </w:r>
      <w:r w:rsidRPr="00686854">
        <w:rPr>
          <w:rFonts w:ascii="Times New Roman" w:eastAsia="Times New Roman" w:hAnsi="Times New Roman" w:cs="Times New Roman"/>
          <w:color w:val="000000"/>
          <w:lang w:eastAsia="lt-LT"/>
        </w:rPr>
        <w:t xml:space="preserve">g/lėkštelei, nesukėlė. </w:t>
      </w:r>
    </w:p>
    <w:p w14:paraId="02D63D5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FFBB2D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Citogeninio poveikio tyrimų su žiurkėmis in vivo metu reikšmingų chromosomų pakitimų, kai dozė buvo iki 4 mg/kg kūno svorio, neatsirado. </w:t>
      </w:r>
    </w:p>
    <w:p w14:paraId="26085DC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A01DE3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Cisatrakuris sukėlė mutageninį poveikį in vitro pelių limfomos ląstelių mutageniškumo testo metu, kai koncentracija buvo 40 </w:t>
      </w:r>
      <w:r w:rsidRPr="00686854">
        <w:rPr>
          <w:rFonts w:ascii="Times New Roman" w:eastAsia="Times New Roman" w:hAnsi="Times New Roman" w:cs="Times New Roman"/>
          <w:color w:val="000000"/>
          <w:lang w:val="en-US" w:eastAsia="lt-LT"/>
        </w:rPr>
        <w:t>μ</w:t>
      </w:r>
      <w:r w:rsidRPr="00686854">
        <w:rPr>
          <w:rFonts w:ascii="Times New Roman" w:eastAsia="Times New Roman" w:hAnsi="Times New Roman" w:cs="Times New Roman"/>
          <w:color w:val="000000"/>
          <w:lang w:eastAsia="lt-LT"/>
        </w:rPr>
        <w:t xml:space="preserve">g/ml ar didesnė. </w:t>
      </w:r>
    </w:p>
    <w:p w14:paraId="24B72F7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2A58EC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Vienintelės teigiamos mutageninės reakcijos klinikinė reikšmė, kai vaistinio preparato vartojama nedažnai ir (arba) trumpai, abejotina. </w:t>
      </w:r>
    </w:p>
    <w:p w14:paraId="44631CE5"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2958444D"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Kancerogeninis poveikis</w:t>
      </w:r>
    </w:p>
    <w:p w14:paraId="3A40FFE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Kancerogeninio poveikio tyrimų neatlikta. </w:t>
      </w:r>
    </w:p>
    <w:p w14:paraId="6AA6617D"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0BF6DC11"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Toksinis poveikis reprodukcijai</w:t>
      </w:r>
    </w:p>
    <w:p w14:paraId="186541F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Poveikio vislumui tyrimų neatlikta. Poveikio reprodukcijai tyrimų su žiurkėmis metu neigiamo cisatrakurio poveikio vaisiaus raidai neatsirado. </w:t>
      </w:r>
    </w:p>
    <w:p w14:paraId="7FA110CC" w14:textId="77777777" w:rsidR="003167A7" w:rsidRPr="00686854" w:rsidRDefault="003167A7" w:rsidP="003167A7">
      <w:pPr>
        <w:spacing w:after="0" w:line="240" w:lineRule="auto"/>
        <w:rPr>
          <w:rFonts w:ascii="Times New Roman" w:eastAsia="Times New Roman" w:hAnsi="Times New Roman" w:cs="Times New Roman"/>
          <w:b/>
          <w:bCs/>
          <w:color w:val="000000"/>
          <w:lang w:eastAsia="lt-LT"/>
        </w:rPr>
      </w:pPr>
    </w:p>
    <w:p w14:paraId="610E6169" w14:textId="77777777" w:rsidR="003167A7" w:rsidRPr="00686854" w:rsidRDefault="003167A7" w:rsidP="003167A7">
      <w:pPr>
        <w:spacing w:after="0" w:line="240" w:lineRule="auto"/>
        <w:rPr>
          <w:rFonts w:ascii="Times New Roman" w:eastAsia="Times New Roman" w:hAnsi="Times New Roman" w:cs="Times New Roman"/>
          <w:color w:val="000000"/>
          <w:u w:val="single"/>
          <w:lang w:eastAsia="lt-LT"/>
        </w:rPr>
      </w:pPr>
      <w:r w:rsidRPr="00686854">
        <w:rPr>
          <w:rFonts w:ascii="Times New Roman" w:eastAsia="Times New Roman" w:hAnsi="Times New Roman" w:cs="Times New Roman"/>
          <w:color w:val="000000"/>
          <w:u w:val="single"/>
          <w:lang w:eastAsia="lt-LT"/>
        </w:rPr>
        <w:t>Lokalus toleravimas</w:t>
      </w:r>
    </w:p>
    <w:p w14:paraId="7FBBEA5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Į arteriją vartojamo vaistinio preparato tyrimo su triušiais metu nustatyta, kad Cisatracurium Accord yra gerai toleruojamos, su šiuo vaistiniu preparatu susijusių pokyčių neatsirado.</w:t>
      </w:r>
    </w:p>
    <w:p w14:paraId="671AB6D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6E64EC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C68B987"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 xml:space="preserve">6. </w:t>
      </w:r>
      <w:r>
        <w:rPr>
          <w:rFonts w:ascii="Times New Roman" w:eastAsia="Times New Roman" w:hAnsi="Times New Roman" w:cs="Times New Roman"/>
          <w:b/>
          <w:color w:val="000000"/>
          <w:lang w:eastAsia="lt-LT"/>
        </w:rPr>
        <w:tab/>
      </w:r>
      <w:r w:rsidRPr="00686854">
        <w:rPr>
          <w:rFonts w:ascii="Times New Roman" w:eastAsia="Times New Roman" w:hAnsi="Times New Roman" w:cs="Times New Roman"/>
          <w:b/>
          <w:color w:val="000000"/>
          <w:lang w:eastAsia="lt-LT"/>
        </w:rPr>
        <w:t>FARMACINĖ INFORMACIJA</w:t>
      </w:r>
    </w:p>
    <w:p w14:paraId="68A2415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3B18385"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6.1</w:t>
      </w:r>
      <w:r w:rsidRPr="00686854">
        <w:rPr>
          <w:rFonts w:ascii="Times New Roman" w:eastAsia="Times New Roman" w:hAnsi="Times New Roman" w:cs="Times New Roman"/>
          <w:b/>
          <w:color w:val="000000"/>
          <w:lang w:eastAsia="lt-LT"/>
        </w:rPr>
        <w:tab/>
        <w:t>Pagalbinių medžiagų sąrašas</w:t>
      </w:r>
    </w:p>
    <w:p w14:paraId="3C0F41C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05B85E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Benzensulfonrūgšties tirpalas (pH koreguoti)</w:t>
      </w:r>
    </w:p>
    <w:p w14:paraId="422CA62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Injekcinis vanduo</w:t>
      </w:r>
    </w:p>
    <w:p w14:paraId="45EE87E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AE04DB5"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6.2</w:t>
      </w:r>
      <w:r w:rsidRPr="00686854">
        <w:rPr>
          <w:rFonts w:ascii="Times New Roman" w:eastAsia="Times New Roman" w:hAnsi="Times New Roman" w:cs="Times New Roman"/>
          <w:b/>
          <w:color w:val="000000"/>
          <w:lang w:eastAsia="lt-LT"/>
        </w:rPr>
        <w:tab/>
        <w:t>Nesuderinamumas</w:t>
      </w:r>
    </w:p>
    <w:p w14:paraId="3A11F9B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EA596C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Nustatyta, kad cisatrakurio besilatas greičiau suyra Ringerio laktato injekciniame tirpale ir 5 % gliukozės bei Ringerio laktato injekciniame tirpale, palyginti su suirimu 6.6 skyriuje nurodytuose tirpaluose. </w:t>
      </w:r>
    </w:p>
    <w:p w14:paraId="1195499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7344F9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Dėl to Ringerio laktato injekcinio tirpalo ir 5 % gliukozės bei Ringerio laktato injekcinio tirpalo nerekomenduojama naudoti kaip skiediklių ruošiant Cisatracurium Accord infuzinį tirpalą.</w:t>
      </w:r>
    </w:p>
    <w:p w14:paraId="1CDF1141" w14:textId="77777777" w:rsidR="003167A7" w:rsidRPr="00686854" w:rsidRDefault="003167A7" w:rsidP="003167A7">
      <w:pPr>
        <w:spacing w:after="0" w:line="240" w:lineRule="auto"/>
        <w:rPr>
          <w:rFonts w:ascii="Times New Roman" w:eastAsia="Times New Roman" w:hAnsi="Times New Roman" w:cs="Times New Roman"/>
          <w:color w:val="000000"/>
          <w:highlight w:val="yellow"/>
          <w:lang w:eastAsia="lt-LT"/>
        </w:rPr>
      </w:pPr>
    </w:p>
    <w:p w14:paraId="34A5AE9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Cisatracurium Accord yra stabilus tik rūgščiuose tirpaluose, todėl jo negalima maišyti tame pačiame švirkšte ar leisti per tą pačią adatą su šarminiais tirpalais, pvz., tiopentalio natrio druskos. Jis nesuderinamas su ketorolako trometamoliu ar propofolio injekcine emulsija.</w:t>
      </w:r>
    </w:p>
    <w:p w14:paraId="53270D9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C40A7E1"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6.3</w:t>
      </w:r>
      <w:r w:rsidRPr="00686854">
        <w:rPr>
          <w:rFonts w:ascii="Times New Roman" w:eastAsia="Times New Roman" w:hAnsi="Times New Roman" w:cs="Times New Roman"/>
          <w:b/>
          <w:color w:val="000000"/>
          <w:lang w:eastAsia="lt-LT"/>
        </w:rPr>
        <w:tab/>
        <w:t>Tinkamumo laikas</w:t>
      </w:r>
    </w:p>
    <w:p w14:paraId="777536A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6BEB5A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Tinkamumo laikas prieš praskiedžiant: 2 metai. </w:t>
      </w:r>
    </w:p>
    <w:p w14:paraId="3D4BB3C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C3D2A5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Tinkamumo laikas po praskiedimo: nustatyta, kad cheminiu ir fizikiniu požiūriu preparatas, kai cisatrakurio koncentracija yra 0,1 ir 2 mg/ml, PVC ir ne PVC infuziniuose maišeliuose 5 °C ir 25 °C temperatūroje išlieka stabilus mažiausiai 24 valandas (žr. 6.6 skyrių „Specialūs reikalavimai atliekoms tvarkyti ir vaistiniam preparatui ruošti“). </w:t>
      </w:r>
    </w:p>
    <w:p w14:paraId="718E434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9B7649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Mikrobiologiniu požiūriu preparatas turi būti vartojamas iš karto. Jei jis nevartojamas iš karto, už saugojimo laiką ir sąlygas prieš vartojimą atsako vartotojas, tačiau paprastai tirpalas nelaikomas ilgiau kaip 24 valandas 2 °C – 8 °C temperatūroje, išskyrus atvejus, kai jis skiedžiamas kontroliuojamomis ir validuotomis aseptinėmis sąlygomis.</w:t>
      </w:r>
    </w:p>
    <w:p w14:paraId="0B9BBDD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0CFB79A"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6.4</w:t>
      </w:r>
      <w:r w:rsidRPr="00686854">
        <w:rPr>
          <w:rFonts w:ascii="Times New Roman" w:eastAsia="Times New Roman" w:hAnsi="Times New Roman" w:cs="Times New Roman"/>
          <w:b/>
          <w:color w:val="000000"/>
          <w:lang w:eastAsia="lt-LT"/>
        </w:rPr>
        <w:tab/>
        <w:t>Specialios laikymo sąlygos</w:t>
      </w:r>
    </w:p>
    <w:p w14:paraId="6BC3737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432C65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Laikyti šaldytuve (2 °C – 8 °C). Negalima užšaldyti. </w:t>
      </w:r>
    </w:p>
    <w:p w14:paraId="6AF01DDE"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18B6D02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lastRenderedPageBreak/>
        <w:t xml:space="preserve">Laikyti gamintojo pakuotėje, kad preparatas būtų apsaugotas nuo šviesos. </w:t>
      </w:r>
    </w:p>
    <w:p w14:paraId="385D120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588B16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Praskiesto vaistinio preparato laikymo sąlygos pateikiamos 6.3 skyriuje.</w:t>
      </w:r>
    </w:p>
    <w:p w14:paraId="480A1AE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6B7C885"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6.5</w:t>
      </w:r>
      <w:r w:rsidRPr="00686854">
        <w:rPr>
          <w:rFonts w:ascii="Times New Roman" w:eastAsia="Times New Roman" w:hAnsi="Times New Roman" w:cs="Times New Roman"/>
          <w:b/>
          <w:color w:val="000000"/>
          <w:lang w:eastAsia="lt-LT"/>
        </w:rPr>
        <w:tab/>
        <w:t>Talpyklės pobūdis ir jos turinys</w:t>
      </w:r>
    </w:p>
    <w:p w14:paraId="139468A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F800D2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Skaidraus I tipo stiklo flakonai su guminiais kamščiais ir aliumininiais lengvai nuplėšiamais dangteliais.</w:t>
      </w:r>
    </w:p>
    <w:p w14:paraId="2E84C73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6DB581B"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color w:val="000000"/>
          <w:lang w:eastAsia="lt-LT"/>
        </w:rPr>
        <w:t>Cisatracurium Accord 2 mg/ml injekcinis ar infuzinis tirpalas</w:t>
      </w:r>
    </w:p>
    <w:p w14:paraId="17CFD67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2,5 ml flakone yra 5 mg cisatrakurio (cisatrakurio besilato pavidalu). Tiekiamos pakuotės po 1 ir 5 flakonus. </w:t>
      </w:r>
    </w:p>
    <w:p w14:paraId="1B63076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5 ml flakone yra 10 mg cisatrakurio (cisatrakurio besilato pavidalu). Tiekiamos pakuotės po 1 ir 5 flakonus. </w:t>
      </w:r>
    </w:p>
    <w:p w14:paraId="411F6CB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10 ml flakone yra 20 mg cisatrakurio (cisatrakurio besilato pavidalu). Tiekiamos pakuotės po 1 ir 5 flakonus. </w:t>
      </w:r>
    </w:p>
    <w:p w14:paraId="6D9A2C6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25 ml flakone yra 50 mg cisatrakurio (cisatrakurio besilato pavidalu). Tiekiamos pakuotės po 1 ir 2 flakonus. </w:t>
      </w:r>
    </w:p>
    <w:p w14:paraId="4EA549C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360CF8B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Cisatracurium Accord 5 mg/ml injekcinis ar infuzinis tirpalas</w:t>
      </w:r>
    </w:p>
    <w:p w14:paraId="2AAF5E8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30 ml flakone yra 150 mg cisatrakurio (cisatrakurio besilato pavidalu). Tiekiamos pakuotės po 1 ir 5 flakonus. </w:t>
      </w:r>
    </w:p>
    <w:p w14:paraId="24C9274C"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p>
    <w:p w14:paraId="53F55D6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Gali būti tiekiamos ne visų dydžių pakuotės.</w:t>
      </w:r>
    </w:p>
    <w:p w14:paraId="070E487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49FEA83D" w14:textId="77777777" w:rsidR="003167A7" w:rsidRPr="00686854" w:rsidRDefault="003167A7" w:rsidP="003167A7">
      <w:pPr>
        <w:spacing w:after="0" w:line="240" w:lineRule="auto"/>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t>6.6</w:t>
      </w:r>
      <w:r w:rsidRPr="00686854">
        <w:rPr>
          <w:rFonts w:ascii="Times New Roman" w:eastAsia="Times New Roman" w:hAnsi="Times New Roman" w:cs="Times New Roman"/>
          <w:b/>
          <w:color w:val="000000"/>
          <w:lang w:eastAsia="lt-LT"/>
        </w:rPr>
        <w:tab/>
        <w:t>Specialūs reikalavimai atliekoms tvarkyti ir vaistiniam preparatui ruošti</w:t>
      </w:r>
    </w:p>
    <w:p w14:paraId="4989100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A392E5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Flakone esantį preparatą galima vartoti tik vieną kartą. </w:t>
      </w:r>
    </w:p>
    <w:p w14:paraId="6EB3B038"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E7C54C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Galima vartoti tik skaidrų ir beveik bespalvį, šiek tiek gelsvą ar žalsvai gelsvos spalvos tirpalą. Prieš vartojimą tirpalą reikia apžiūrėti. Jei jo išvaizda skiriasi nuo aprašytos aukščiau ar pakuotė pažeista, preparatą reikia sunaikinti. </w:t>
      </w:r>
    </w:p>
    <w:p w14:paraId="02CCF04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B2B484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Toliau išvardytais infuziniais tirpalais praskiestas Cisatracurium Accord tirpalas, kai koncentracija yra 0,1</w:t>
      </w:r>
      <w:r w:rsidRPr="00686854">
        <w:rPr>
          <w:rFonts w:ascii="Times New Roman" w:eastAsia="Times New Roman" w:hAnsi="Times New Roman" w:cs="Times New Roman"/>
          <w:color w:val="000000"/>
          <w:lang w:eastAsia="lt-LT"/>
        </w:rPr>
        <w:noBreakHyphen/>
        <w:t>2 mg/ml, PVC ir ne PVC talpyklėse 5 °C ir 25 °C temperatūroje fiziniu ir cheminiu požiūriu išlieka stabilus ne mažiau kaip 24 valandas.</w:t>
      </w:r>
    </w:p>
    <w:p w14:paraId="1680E69A" w14:textId="77777777" w:rsidR="003167A7" w:rsidRPr="00686854" w:rsidRDefault="003167A7" w:rsidP="003167A7">
      <w:pPr>
        <w:spacing w:after="0" w:line="240" w:lineRule="auto"/>
        <w:rPr>
          <w:rFonts w:ascii="Times New Roman" w:eastAsia="Times New Roman" w:hAnsi="Times New Roman" w:cs="Times New Roman"/>
          <w:color w:val="000000"/>
          <w:highlight w:val="yellow"/>
          <w:lang w:eastAsia="lt-LT"/>
        </w:rPr>
      </w:pPr>
    </w:p>
    <w:p w14:paraId="6A1B506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Natrio chlorido (0,9 % m/V) intraveninis infuzinis tirpalas. </w:t>
      </w:r>
    </w:p>
    <w:p w14:paraId="34E7EE99"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Gliukozės (5 % m/V) intraveninis infuzinis tirpalas. </w:t>
      </w:r>
    </w:p>
    <w:p w14:paraId="40B932B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Natrio chlorido (0,18 % m/V) ir gliukozės (4 % m/V) intraveninis infuzinis tirpalas. </w:t>
      </w:r>
    </w:p>
    <w:p w14:paraId="1BDB1C6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Natrio chlorido (0,45 % m/V) ir gliukozės (2,5 % m/V) intraveninis infuzinis tirpalas. </w:t>
      </w:r>
    </w:p>
    <w:p w14:paraId="3FDD5C4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A2B01B7"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Nesuvartotą vaistinį preparatą ar atliekas reikia tvarkyti laikantis vietinių reikalavimų.</w:t>
      </w:r>
    </w:p>
    <w:p w14:paraId="4EED9A1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C3DC25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Tirpale nėra antimikrobinių konservantų, todėl skiesti reikia prieš pat vartojimą. Iš karto nesuvartotą tirpalą laikyti taip, kaip nurodyta 6.3. skyriuje. </w:t>
      </w:r>
    </w:p>
    <w:p w14:paraId="385671B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754F34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Nustatyta, kad Cisatracurium Accord yra suderinamas su toliau išvardytais perioperaciniu laikotarpiu vartojamais vaistiniais preparatais, jei jie susimaišo panašiai kaip ir leidžiant per intraveninės infuzijos Y formos jungtį: alfentanilio hidrochloridu, droperidoliu, fentanilio citratu, midazolamo hidrochloridu ir sufentanilio citratu. Suleidus kitų vaistinių preparatų per tą pačią adatą ar kaniulę, per kurias švirkščiama Cisatracurium Accord, rekomenduojamas praplovimas reikiamu kiekiu tinkamo intraveninio tirpalo, pvz., natrio chlorido tirpalu intraveninėms infuzijoms (0,9 % m/V).</w:t>
      </w:r>
    </w:p>
    <w:p w14:paraId="4105284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DE63A6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lastRenderedPageBreak/>
        <w:t>Kaip ir vartojant kitų į veną leidžiamų preparatų, po Cisatracurium Accord injekcijos į mažą veną, būtina suleisti tinkamo intraveninio tirpalo, pvz., natrio chlorido tirpalo intraveninėms infuzijoms (0,9 % m/V).</w:t>
      </w:r>
    </w:p>
    <w:p w14:paraId="045C4842"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634CCBB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1431019B" w14:textId="77777777" w:rsidR="003167A7" w:rsidRPr="00686854" w:rsidRDefault="003167A7" w:rsidP="003167A7">
      <w:pPr>
        <w:keepNext/>
        <w:keepLines/>
        <w:tabs>
          <w:tab w:val="left" w:pos="567"/>
        </w:tabs>
        <w:spacing w:after="0" w:line="240" w:lineRule="auto"/>
        <w:outlineLvl w:val="2"/>
        <w:rPr>
          <w:rFonts w:ascii="Times New Roman" w:eastAsia="Times New Roman" w:hAnsi="Times New Roman" w:cs="Times New Roman"/>
          <w:b/>
          <w:bCs/>
          <w:snapToGrid w:val="0"/>
          <w:szCs w:val="26"/>
          <w:lang w:eastAsia="lt-LT"/>
        </w:rPr>
      </w:pPr>
      <w:r w:rsidRPr="00686854">
        <w:rPr>
          <w:rFonts w:ascii="Times New Roman" w:eastAsia="Times New Roman" w:hAnsi="Times New Roman" w:cs="Times New Roman"/>
          <w:b/>
          <w:bCs/>
          <w:snapToGrid w:val="0"/>
          <w:szCs w:val="26"/>
          <w:lang w:eastAsia="lt-LT"/>
        </w:rPr>
        <w:t>7.</w:t>
      </w:r>
      <w:r w:rsidRPr="00686854">
        <w:rPr>
          <w:rFonts w:ascii="Times New Roman" w:eastAsia="Times New Roman" w:hAnsi="Times New Roman" w:cs="Times New Roman"/>
          <w:b/>
          <w:bCs/>
          <w:snapToGrid w:val="0"/>
          <w:szCs w:val="26"/>
          <w:lang w:eastAsia="lt-LT"/>
        </w:rPr>
        <w:tab/>
        <w:t>RINKODAROS TEISĖS TURĖTOJAS</w:t>
      </w:r>
    </w:p>
    <w:p w14:paraId="37175906"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15BEFA1F" w14:textId="67DD67DD" w:rsidR="003167A7" w:rsidRPr="00686854" w:rsidRDefault="003167A7" w:rsidP="00881FF2">
      <w:pPr>
        <w:spacing w:after="0"/>
        <w:rPr>
          <w:rFonts w:ascii="Times New Roman" w:eastAsia="Times New Roman" w:hAnsi="Times New Roman" w:cs="Times New Roman"/>
        </w:rPr>
      </w:pPr>
      <w:r w:rsidRPr="00686854">
        <w:rPr>
          <w:rFonts w:ascii="Times New Roman" w:eastAsia="Times New Roman" w:hAnsi="Times New Roman" w:cs="Times New Roman"/>
        </w:rPr>
        <w:t xml:space="preserve">Accord Healthcare </w:t>
      </w:r>
      <w:r w:rsidR="00D64B61" w:rsidRPr="00A62FDF">
        <w:rPr>
          <w:rFonts w:ascii="Times New Roman" w:hAnsi="Times New Roman" w:cs="Times New Roman"/>
        </w:rPr>
        <w:t xml:space="preserve">B.V. </w:t>
      </w:r>
    </w:p>
    <w:p w14:paraId="77504A25" w14:textId="77777777" w:rsidR="00D64B61" w:rsidRDefault="00D64B61" w:rsidP="00D64B61">
      <w:pPr>
        <w:spacing w:after="0"/>
        <w:rPr>
          <w:rFonts w:ascii="Times New Roman" w:hAnsi="Times New Roman" w:cs="Times New Roman"/>
        </w:rPr>
      </w:pPr>
      <w:r w:rsidRPr="00A62FDF">
        <w:rPr>
          <w:rFonts w:ascii="Times New Roman" w:hAnsi="Times New Roman" w:cs="Times New Roman"/>
        </w:rPr>
        <w:t xml:space="preserve">Winthontlaan 200 </w:t>
      </w:r>
    </w:p>
    <w:p w14:paraId="5E396D58" w14:textId="77777777" w:rsidR="00D64B61" w:rsidRDefault="00D64B61" w:rsidP="00D64B61">
      <w:pPr>
        <w:spacing w:after="0"/>
        <w:rPr>
          <w:rFonts w:ascii="Times New Roman" w:hAnsi="Times New Roman" w:cs="Times New Roman"/>
        </w:rPr>
      </w:pPr>
      <w:r w:rsidRPr="00A62FDF">
        <w:rPr>
          <w:rFonts w:ascii="Times New Roman" w:hAnsi="Times New Roman" w:cs="Times New Roman"/>
        </w:rPr>
        <w:t xml:space="preserve">3526 KV Utrecht </w:t>
      </w:r>
    </w:p>
    <w:p w14:paraId="5C24A534" w14:textId="77777777" w:rsidR="00D64B61" w:rsidRDefault="00D64B61" w:rsidP="00D64B61">
      <w:pPr>
        <w:spacing w:after="0"/>
      </w:pPr>
      <w:r w:rsidRPr="00A62FDF">
        <w:rPr>
          <w:rFonts w:ascii="Times New Roman" w:hAnsi="Times New Roman" w:cs="Times New Roman"/>
        </w:rPr>
        <w:t>Nyderlandai</w:t>
      </w:r>
    </w:p>
    <w:p w14:paraId="5A0FAE48"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269DF26C"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1469F327" w14:textId="77777777" w:rsidR="003167A7" w:rsidRPr="00686854" w:rsidRDefault="003167A7" w:rsidP="003167A7">
      <w:pPr>
        <w:keepNext/>
        <w:keepLines/>
        <w:tabs>
          <w:tab w:val="left" w:pos="567"/>
        </w:tabs>
        <w:spacing w:after="0" w:line="240" w:lineRule="auto"/>
        <w:outlineLvl w:val="2"/>
        <w:rPr>
          <w:rFonts w:ascii="Times New Roman" w:eastAsia="Times New Roman" w:hAnsi="Times New Roman" w:cs="Times New Roman"/>
          <w:b/>
          <w:bCs/>
          <w:snapToGrid w:val="0"/>
          <w:szCs w:val="26"/>
          <w:lang w:eastAsia="lt-LT"/>
        </w:rPr>
      </w:pPr>
      <w:r w:rsidRPr="00686854">
        <w:rPr>
          <w:rFonts w:ascii="Times New Roman" w:eastAsia="Times New Roman" w:hAnsi="Times New Roman" w:cs="Times New Roman"/>
          <w:b/>
          <w:bCs/>
          <w:snapToGrid w:val="0"/>
          <w:szCs w:val="26"/>
          <w:lang w:eastAsia="lt-LT"/>
        </w:rPr>
        <w:t>8.</w:t>
      </w:r>
      <w:r w:rsidRPr="00686854">
        <w:rPr>
          <w:rFonts w:ascii="Times New Roman" w:eastAsia="Times New Roman" w:hAnsi="Times New Roman" w:cs="Times New Roman"/>
          <w:b/>
          <w:bCs/>
          <w:snapToGrid w:val="0"/>
          <w:szCs w:val="26"/>
          <w:lang w:eastAsia="lt-LT"/>
        </w:rPr>
        <w:tab/>
        <w:t xml:space="preserve">RINKODAROS </w:t>
      </w:r>
      <w:r w:rsidRPr="00686854">
        <w:rPr>
          <w:rFonts w:ascii="Times New Roman" w:eastAsia="Times New Roman" w:hAnsi="Times New Roman" w:cs="Times New Roman"/>
          <w:b/>
          <w:bCs/>
          <w:noProof/>
          <w:snapToGrid w:val="0"/>
          <w:lang w:eastAsia="lt-LT"/>
        </w:rPr>
        <w:t>PAŽYMĖJIMO</w:t>
      </w:r>
      <w:r w:rsidRPr="00686854">
        <w:rPr>
          <w:rFonts w:ascii="Times New Roman" w:eastAsia="Times New Roman" w:hAnsi="Times New Roman" w:cs="Times New Roman"/>
          <w:b/>
          <w:bCs/>
          <w:snapToGrid w:val="0"/>
          <w:szCs w:val="26"/>
          <w:lang w:eastAsia="lt-LT"/>
        </w:rPr>
        <w:t xml:space="preserve"> NUMERIS (-IAI) </w:t>
      </w:r>
    </w:p>
    <w:p w14:paraId="3FA1D172"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3DECD7AF"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Cisatracurium Accord 2 mg/ml injekcinis ar infuzinis tirpalas</w:t>
      </w:r>
    </w:p>
    <w:p w14:paraId="421B232D"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2,5 ml, N1 – LT/1/14/3659/001</w:t>
      </w:r>
    </w:p>
    <w:p w14:paraId="26213D95"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2,5 ml, N5 – LT/1/14/3659/002</w:t>
      </w:r>
    </w:p>
    <w:p w14:paraId="64443480"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5 ml, N1 – LT/1/14/3659/003</w:t>
      </w:r>
    </w:p>
    <w:p w14:paraId="279EF542"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5 ml, N5 – LT/1/14/3659/004</w:t>
      </w:r>
    </w:p>
    <w:p w14:paraId="1833A7E4"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10 ml, N1 – LT/1/14/3659/005</w:t>
      </w:r>
    </w:p>
    <w:p w14:paraId="10BC912D"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10 ml, N5 – LT/1/14/3659/006</w:t>
      </w:r>
    </w:p>
    <w:p w14:paraId="2D1A196E"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25 ml, N1 – LT/1/14/3659/007</w:t>
      </w:r>
    </w:p>
    <w:p w14:paraId="5D4E5FA2"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25 ml, N5 – LT/1/14/3659/008</w:t>
      </w:r>
    </w:p>
    <w:p w14:paraId="22B7BF6B"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p>
    <w:p w14:paraId="7E371F1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Cisatracurium Accord 5 mg/ml injekcinis ar infuzinis tirpalas</w:t>
      </w:r>
    </w:p>
    <w:p w14:paraId="23B1CB65"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30 ml, N1 – LT/1/14/3659/009</w:t>
      </w:r>
    </w:p>
    <w:p w14:paraId="76D4A127"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30 ml, N5 – LT/1/14/3659/010</w:t>
      </w:r>
    </w:p>
    <w:p w14:paraId="56374F9A"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22F5994B"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43069DA0" w14:textId="77777777" w:rsidR="003167A7" w:rsidRPr="00686854" w:rsidRDefault="003167A7" w:rsidP="003167A7">
      <w:pPr>
        <w:keepNext/>
        <w:keepLines/>
        <w:tabs>
          <w:tab w:val="left" w:pos="567"/>
        </w:tabs>
        <w:spacing w:after="0" w:line="240" w:lineRule="auto"/>
        <w:outlineLvl w:val="2"/>
        <w:rPr>
          <w:rFonts w:ascii="Times New Roman" w:eastAsia="Times New Roman" w:hAnsi="Times New Roman" w:cs="Times New Roman"/>
          <w:b/>
          <w:bCs/>
          <w:snapToGrid w:val="0"/>
          <w:szCs w:val="26"/>
          <w:lang w:eastAsia="lt-LT"/>
        </w:rPr>
      </w:pPr>
      <w:r w:rsidRPr="00686854">
        <w:rPr>
          <w:rFonts w:ascii="Times New Roman" w:eastAsia="Times New Roman" w:hAnsi="Times New Roman" w:cs="Times New Roman"/>
          <w:b/>
          <w:bCs/>
          <w:snapToGrid w:val="0"/>
          <w:szCs w:val="26"/>
          <w:lang w:eastAsia="lt-LT"/>
        </w:rPr>
        <w:t>9.</w:t>
      </w:r>
      <w:r w:rsidRPr="00686854">
        <w:rPr>
          <w:rFonts w:ascii="Times New Roman" w:eastAsia="Times New Roman" w:hAnsi="Times New Roman" w:cs="Times New Roman"/>
          <w:b/>
          <w:bCs/>
          <w:snapToGrid w:val="0"/>
          <w:szCs w:val="26"/>
          <w:lang w:eastAsia="lt-LT"/>
        </w:rPr>
        <w:tab/>
        <w:t>RINKODAROS TEISĖS SUTEIKIMO / ATNAUJINIMO DATA</w:t>
      </w:r>
    </w:p>
    <w:p w14:paraId="6FD9D29F"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12721341" w14:textId="77777777" w:rsidR="003167A7" w:rsidRPr="00686854" w:rsidRDefault="003167A7" w:rsidP="003167A7">
      <w:pPr>
        <w:spacing w:after="0" w:line="240" w:lineRule="auto"/>
        <w:rPr>
          <w:rFonts w:ascii="Times New Roman" w:eastAsia="Times New Roman" w:hAnsi="Times New Roman" w:cs="Times New Roman"/>
          <w:snapToGrid w:val="0"/>
          <w:szCs w:val="24"/>
        </w:rPr>
      </w:pPr>
      <w:r w:rsidRPr="00686854">
        <w:rPr>
          <w:rFonts w:ascii="Times New Roman" w:eastAsia="Times New Roman" w:hAnsi="Times New Roman" w:cs="Times New Roman"/>
          <w:noProof/>
          <w:snapToGrid w:val="0"/>
          <w:szCs w:val="24"/>
        </w:rPr>
        <w:t xml:space="preserve">Rinkodaros </w:t>
      </w:r>
      <w:r w:rsidRPr="00686854">
        <w:rPr>
          <w:rFonts w:ascii="Times New Roman" w:eastAsia="Times New Roman" w:hAnsi="Times New Roman" w:cs="Times New Roman"/>
          <w:noProof/>
          <w:snapToGrid w:val="0"/>
        </w:rPr>
        <w:t>teisė</w:t>
      </w:r>
      <w:r w:rsidRPr="00686854">
        <w:rPr>
          <w:rFonts w:ascii="Times New Roman" w:eastAsia="Times New Roman" w:hAnsi="Times New Roman" w:cs="Times New Roman"/>
          <w:noProof/>
          <w:snapToGrid w:val="0"/>
          <w:szCs w:val="24"/>
        </w:rPr>
        <w:t xml:space="preserve"> pirmą kartą </w:t>
      </w:r>
      <w:r w:rsidRPr="00686854">
        <w:rPr>
          <w:rFonts w:ascii="Times New Roman" w:eastAsia="Times New Roman" w:hAnsi="Times New Roman" w:cs="Times New Roman"/>
          <w:noProof/>
          <w:snapToGrid w:val="0"/>
        </w:rPr>
        <w:t>suteikta</w:t>
      </w:r>
      <w:r w:rsidRPr="00686854">
        <w:rPr>
          <w:rFonts w:ascii="Times New Roman" w:eastAsia="Times New Roman" w:hAnsi="Times New Roman" w:cs="Times New Roman"/>
          <w:noProof/>
          <w:snapToGrid w:val="0"/>
          <w:szCs w:val="24"/>
        </w:rPr>
        <w:t xml:space="preserve"> 2014 m. gruodžio mėn. 11 d.</w:t>
      </w:r>
    </w:p>
    <w:p w14:paraId="3D5950E5"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26814872"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48C4FC6E" w14:textId="77777777" w:rsidR="003167A7" w:rsidRPr="00686854" w:rsidRDefault="003167A7" w:rsidP="003167A7">
      <w:pPr>
        <w:keepNext/>
        <w:keepLines/>
        <w:tabs>
          <w:tab w:val="left" w:pos="567"/>
        </w:tabs>
        <w:spacing w:after="0" w:line="240" w:lineRule="auto"/>
        <w:outlineLvl w:val="2"/>
        <w:rPr>
          <w:rFonts w:ascii="Times New Roman" w:eastAsia="Times New Roman" w:hAnsi="Times New Roman" w:cs="Times New Roman"/>
          <w:b/>
          <w:bCs/>
          <w:snapToGrid w:val="0"/>
          <w:szCs w:val="26"/>
          <w:lang w:eastAsia="lt-LT"/>
        </w:rPr>
      </w:pPr>
      <w:r w:rsidRPr="00686854">
        <w:rPr>
          <w:rFonts w:ascii="Times New Roman" w:eastAsia="Times New Roman" w:hAnsi="Times New Roman" w:cs="Times New Roman"/>
          <w:b/>
          <w:bCs/>
          <w:snapToGrid w:val="0"/>
          <w:szCs w:val="26"/>
          <w:lang w:eastAsia="lt-LT"/>
        </w:rPr>
        <w:t>10.</w:t>
      </w:r>
      <w:r w:rsidRPr="00686854">
        <w:rPr>
          <w:rFonts w:ascii="Times New Roman" w:eastAsia="Times New Roman" w:hAnsi="Times New Roman" w:cs="Times New Roman"/>
          <w:b/>
          <w:bCs/>
          <w:snapToGrid w:val="0"/>
          <w:szCs w:val="26"/>
          <w:lang w:eastAsia="lt-LT"/>
        </w:rPr>
        <w:tab/>
        <w:t>TEKSTO PERŽIŪROS DATA</w:t>
      </w:r>
    </w:p>
    <w:p w14:paraId="4814D895"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62C5B70D" w14:textId="5F31BD6B" w:rsidR="003167A7" w:rsidRPr="00686854" w:rsidRDefault="00D64B61" w:rsidP="003167A7">
      <w:pPr>
        <w:spacing w:after="0" w:line="240" w:lineRule="auto"/>
        <w:rPr>
          <w:rFonts w:ascii="Times New Roman" w:eastAsia="Times New Roman" w:hAnsi="Times New Roman" w:cs="Times New Roman"/>
          <w:noProof/>
          <w:snapToGrid w:val="0"/>
          <w:szCs w:val="24"/>
        </w:rPr>
      </w:pPr>
      <w:r w:rsidRPr="00686854">
        <w:rPr>
          <w:rFonts w:ascii="Times New Roman" w:eastAsia="Times New Roman" w:hAnsi="Times New Roman" w:cs="Times New Roman"/>
          <w:noProof/>
          <w:snapToGrid w:val="0"/>
          <w:szCs w:val="24"/>
        </w:rPr>
        <w:t>201</w:t>
      </w:r>
      <w:r>
        <w:rPr>
          <w:rFonts w:ascii="Times New Roman" w:eastAsia="Times New Roman" w:hAnsi="Times New Roman" w:cs="Times New Roman"/>
          <w:noProof/>
          <w:snapToGrid w:val="0"/>
          <w:szCs w:val="24"/>
        </w:rPr>
        <w:t>9</w:t>
      </w:r>
      <w:r w:rsidR="003167A7" w:rsidRPr="00686854">
        <w:rPr>
          <w:rFonts w:ascii="Times New Roman" w:eastAsia="Times New Roman" w:hAnsi="Times New Roman" w:cs="Times New Roman"/>
          <w:noProof/>
          <w:snapToGrid w:val="0"/>
          <w:szCs w:val="24"/>
        </w:rPr>
        <w:t xml:space="preserve"> m. </w:t>
      </w:r>
      <w:r>
        <w:rPr>
          <w:rFonts w:ascii="Times New Roman" w:eastAsia="Times New Roman" w:hAnsi="Times New Roman" w:cs="Times New Roman"/>
          <w:noProof/>
          <w:snapToGrid w:val="0"/>
          <w:szCs w:val="24"/>
        </w:rPr>
        <w:t>kovo</w:t>
      </w:r>
      <w:r w:rsidRPr="00686854">
        <w:rPr>
          <w:rFonts w:ascii="Times New Roman" w:eastAsia="Times New Roman" w:hAnsi="Times New Roman" w:cs="Times New Roman"/>
          <w:noProof/>
          <w:snapToGrid w:val="0"/>
          <w:szCs w:val="24"/>
        </w:rPr>
        <w:t xml:space="preserve"> </w:t>
      </w:r>
      <w:r>
        <w:rPr>
          <w:rFonts w:ascii="Times New Roman" w:eastAsia="Times New Roman" w:hAnsi="Times New Roman" w:cs="Times New Roman"/>
          <w:noProof/>
          <w:snapToGrid w:val="0"/>
          <w:szCs w:val="24"/>
        </w:rPr>
        <w:t>29</w:t>
      </w:r>
      <w:r w:rsidR="003167A7" w:rsidRPr="00686854">
        <w:rPr>
          <w:rFonts w:ascii="Times New Roman" w:eastAsia="Times New Roman" w:hAnsi="Times New Roman" w:cs="Times New Roman"/>
          <w:noProof/>
          <w:snapToGrid w:val="0"/>
          <w:szCs w:val="24"/>
        </w:rPr>
        <w:t xml:space="preserve"> d.</w:t>
      </w:r>
    </w:p>
    <w:p w14:paraId="560C4F47"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314A43AA" w14:textId="77777777" w:rsidR="003167A7" w:rsidRPr="00686854" w:rsidRDefault="003167A7" w:rsidP="003167A7">
      <w:pPr>
        <w:spacing w:after="0" w:line="240" w:lineRule="auto"/>
        <w:rPr>
          <w:rFonts w:ascii="Times New Roman" w:eastAsia="Times New Roman" w:hAnsi="Times New Roman" w:cs="Times New Roman"/>
          <w:snapToGrid w:val="0"/>
          <w:szCs w:val="24"/>
        </w:rPr>
      </w:pPr>
    </w:p>
    <w:p w14:paraId="0912A7AE" w14:textId="77777777" w:rsidR="003167A7" w:rsidRPr="00686854" w:rsidRDefault="003167A7" w:rsidP="003167A7">
      <w:pPr>
        <w:tabs>
          <w:tab w:val="left" w:pos="5954"/>
          <w:tab w:val="left" w:pos="6237"/>
          <w:tab w:val="left" w:pos="6663"/>
          <w:tab w:val="left" w:pos="6946"/>
        </w:tabs>
        <w:spacing w:after="0" w:line="240" w:lineRule="auto"/>
        <w:rPr>
          <w:rFonts w:ascii="Times New Roman" w:eastAsia="SimSun" w:hAnsi="Times New Roman" w:cs="Times New Roman"/>
        </w:rPr>
      </w:pPr>
      <w:r w:rsidRPr="00686854">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686854">
        <w:rPr>
          <w:rFonts w:ascii="Times New Roman" w:eastAsia="SimSun" w:hAnsi="Times New Roman" w:cs="Times New Roman"/>
          <w:i/>
          <w:noProof/>
        </w:rPr>
        <w:t xml:space="preserve"> </w:t>
      </w:r>
      <w:hyperlink r:id="rId9" w:history="1">
        <w:r w:rsidRPr="00686854">
          <w:rPr>
            <w:rFonts w:ascii="Times New Roman" w:eastAsia="SimSun" w:hAnsi="Times New Roman" w:cs="Times New Roman"/>
            <w:noProof/>
            <w:color w:val="0000FF"/>
            <w:u w:val="single"/>
          </w:rPr>
          <w:t>http://www.</w:t>
        </w:r>
        <w:r w:rsidRPr="00686854">
          <w:rPr>
            <w:rFonts w:ascii="Times New Roman" w:eastAsia="SimSun" w:hAnsi="Times New Roman" w:cs="Times New Roman"/>
            <w:color w:val="0000FF"/>
            <w:u w:val="single"/>
          </w:rPr>
          <w:t>vvkt.lt</w:t>
        </w:r>
      </w:hyperlink>
    </w:p>
    <w:p w14:paraId="2BB7664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br w:type="page"/>
      </w:r>
    </w:p>
    <w:p w14:paraId="35DC5245"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604CE0AE"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00545539"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3E560F4C"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0695BB2B"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393A1958"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04EB0BB4"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482CBDD9"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777C1647"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6E6FA9EF"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4CD737AD"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777FB971"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79FA1CD5"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0B311018"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74430DCE"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4B7594AB"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78D52F45" w14:textId="77777777" w:rsidR="003167A7" w:rsidRPr="00686854" w:rsidRDefault="003167A7" w:rsidP="003167A7">
      <w:pPr>
        <w:tabs>
          <w:tab w:val="left" w:pos="567"/>
        </w:tabs>
        <w:spacing w:after="0" w:line="240" w:lineRule="auto"/>
        <w:rPr>
          <w:rFonts w:ascii="Times New Roman" w:eastAsia="Times New Roman" w:hAnsi="Times New Roman" w:cs="Times New Roman"/>
          <w:noProof/>
          <w:snapToGrid w:val="0"/>
        </w:rPr>
      </w:pPr>
    </w:p>
    <w:p w14:paraId="25837164" w14:textId="77777777" w:rsidR="003167A7" w:rsidRPr="00686854" w:rsidRDefault="003167A7" w:rsidP="003167A7">
      <w:pPr>
        <w:tabs>
          <w:tab w:val="left" w:pos="567"/>
        </w:tabs>
        <w:spacing w:after="0" w:line="240" w:lineRule="auto"/>
        <w:jc w:val="center"/>
        <w:rPr>
          <w:rFonts w:ascii="Times New Roman" w:eastAsia="Times New Roman" w:hAnsi="Times New Roman" w:cs="Times New Roman"/>
          <w:b/>
          <w:snapToGrid w:val="0"/>
        </w:rPr>
      </w:pPr>
    </w:p>
    <w:p w14:paraId="3EA1BE9A" w14:textId="77777777" w:rsidR="003167A7" w:rsidRPr="00686854" w:rsidRDefault="003167A7" w:rsidP="003167A7">
      <w:pPr>
        <w:tabs>
          <w:tab w:val="left" w:pos="567"/>
        </w:tabs>
        <w:spacing w:after="0" w:line="240" w:lineRule="auto"/>
        <w:jc w:val="center"/>
        <w:rPr>
          <w:rFonts w:ascii="Times New Roman" w:eastAsia="Times New Roman" w:hAnsi="Times New Roman" w:cs="Times New Roman"/>
          <w:b/>
          <w:snapToGrid w:val="0"/>
        </w:rPr>
      </w:pPr>
    </w:p>
    <w:p w14:paraId="5E19F967" w14:textId="77777777" w:rsidR="003167A7" w:rsidRPr="00686854" w:rsidRDefault="003167A7" w:rsidP="003167A7">
      <w:pPr>
        <w:tabs>
          <w:tab w:val="left" w:pos="567"/>
        </w:tabs>
        <w:spacing w:after="0" w:line="240" w:lineRule="auto"/>
        <w:jc w:val="center"/>
        <w:rPr>
          <w:rFonts w:ascii="Times New Roman" w:eastAsia="Times New Roman" w:hAnsi="Times New Roman" w:cs="Times New Roman"/>
          <w:b/>
          <w:snapToGrid w:val="0"/>
        </w:rPr>
      </w:pPr>
    </w:p>
    <w:p w14:paraId="2581CDFE" w14:textId="77777777" w:rsidR="003167A7" w:rsidRPr="00686854" w:rsidRDefault="003167A7" w:rsidP="003167A7">
      <w:pPr>
        <w:tabs>
          <w:tab w:val="left" w:pos="567"/>
        </w:tabs>
        <w:spacing w:after="0" w:line="240" w:lineRule="auto"/>
        <w:jc w:val="center"/>
        <w:rPr>
          <w:rFonts w:ascii="Times New Roman" w:eastAsia="Times New Roman" w:hAnsi="Times New Roman" w:cs="Times New Roman"/>
          <w:b/>
          <w:snapToGrid w:val="0"/>
        </w:rPr>
      </w:pPr>
    </w:p>
    <w:p w14:paraId="7FC8607D" w14:textId="77777777" w:rsidR="003167A7" w:rsidRPr="00686854" w:rsidRDefault="003167A7" w:rsidP="003167A7">
      <w:pPr>
        <w:tabs>
          <w:tab w:val="left" w:pos="567"/>
        </w:tabs>
        <w:spacing w:after="0" w:line="240" w:lineRule="auto"/>
        <w:jc w:val="center"/>
        <w:rPr>
          <w:rFonts w:ascii="Times New Roman" w:eastAsia="Times New Roman" w:hAnsi="Times New Roman" w:cs="Times New Roman"/>
          <w:b/>
          <w:snapToGrid w:val="0"/>
        </w:rPr>
      </w:pPr>
    </w:p>
    <w:p w14:paraId="452A85BC" w14:textId="77777777" w:rsidR="003167A7" w:rsidRPr="00686854" w:rsidRDefault="003167A7" w:rsidP="003167A7">
      <w:pPr>
        <w:tabs>
          <w:tab w:val="left" w:pos="567"/>
        </w:tabs>
        <w:spacing w:after="0" w:line="240" w:lineRule="auto"/>
        <w:jc w:val="center"/>
        <w:rPr>
          <w:rFonts w:ascii="Times New Roman" w:eastAsia="Times New Roman" w:hAnsi="Times New Roman" w:cs="Times New Roman"/>
          <w:b/>
          <w:snapToGrid w:val="0"/>
        </w:rPr>
      </w:pPr>
    </w:p>
    <w:p w14:paraId="0B594D8C" w14:textId="77777777" w:rsidR="003167A7" w:rsidRPr="00686854" w:rsidRDefault="003167A7" w:rsidP="003167A7">
      <w:pPr>
        <w:tabs>
          <w:tab w:val="left" w:pos="567"/>
        </w:tabs>
        <w:spacing w:after="0" w:line="240" w:lineRule="auto"/>
        <w:jc w:val="center"/>
        <w:rPr>
          <w:rFonts w:ascii="Times New Roman" w:eastAsia="Times New Roman" w:hAnsi="Times New Roman" w:cs="Times New Roman"/>
          <w:b/>
          <w:snapToGrid w:val="0"/>
        </w:rPr>
      </w:pPr>
      <w:r w:rsidRPr="00686854">
        <w:rPr>
          <w:rFonts w:ascii="Times New Roman" w:eastAsia="Times New Roman" w:hAnsi="Times New Roman" w:cs="Times New Roman"/>
          <w:b/>
          <w:snapToGrid w:val="0"/>
        </w:rPr>
        <w:t>II PRIEDAS</w:t>
      </w:r>
    </w:p>
    <w:p w14:paraId="7C00BBF0" w14:textId="77777777" w:rsidR="003167A7" w:rsidRPr="00686854" w:rsidRDefault="003167A7" w:rsidP="003167A7">
      <w:pPr>
        <w:tabs>
          <w:tab w:val="left" w:pos="567"/>
        </w:tabs>
        <w:spacing w:after="0" w:line="240" w:lineRule="auto"/>
        <w:ind w:left="1701" w:hanging="567"/>
        <w:rPr>
          <w:rFonts w:ascii="Times New Roman" w:eastAsia="Times New Roman" w:hAnsi="Times New Roman" w:cs="Times New Roman"/>
          <w:snapToGrid w:val="0"/>
        </w:rPr>
      </w:pPr>
    </w:p>
    <w:p w14:paraId="4336DC59" w14:textId="77777777" w:rsidR="003167A7" w:rsidRPr="00686854" w:rsidRDefault="003167A7" w:rsidP="003167A7">
      <w:pPr>
        <w:tabs>
          <w:tab w:val="left" w:pos="567"/>
        </w:tabs>
        <w:spacing w:after="0" w:line="240" w:lineRule="auto"/>
        <w:jc w:val="center"/>
        <w:rPr>
          <w:rFonts w:ascii="Times New Roman" w:eastAsia="Times New Roman" w:hAnsi="Times New Roman" w:cs="Times New Roman"/>
          <w:i/>
          <w:snapToGrid w:val="0"/>
        </w:rPr>
      </w:pPr>
      <w:r w:rsidRPr="00686854">
        <w:rPr>
          <w:rFonts w:ascii="Times New Roman" w:eastAsia="Times New Roman" w:hAnsi="Times New Roman" w:cs="Times New Roman"/>
          <w:b/>
          <w:snapToGrid w:val="0"/>
        </w:rPr>
        <w:t>RINKODAROS SĄLYGOS</w:t>
      </w:r>
    </w:p>
    <w:p w14:paraId="2AB02D68"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rPr>
      </w:pPr>
    </w:p>
    <w:p w14:paraId="43CAB7E9" w14:textId="77777777" w:rsidR="003167A7" w:rsidRPr="00686854" w:rsidRDefault="003167A7" w:rsidP="003167A7">
      <w:pPr>
        <w:tabs>
          <w:tab w:val="left" w:pos="1701"/>
        </w:tabs>
        <w:spacing w:after="0" w:line="240" w:lineRule="auto"/>
        <w:ind w:left="1701" w:hanging="567"/>
        <w:rPr>
          <w:rFonts w:ascii="Times New Roman" w:eastAsia="Times New Roman" w:hAnsi="Times New Roman" w:cs="Times New Roman"/>
          <w:b/>
          <w:noProof/>
          <w:snapToGrid w:val="0"/>
        </w:rPr>
      </w:pPr>
      <w:r w:rsidRPr="00686854">
        <w:rPr>
          <w:rFonts w:ascii="Times New Roman" w:eastAsia="Times New Roman" w:hAnsi="Times New Roman" w:cs="Times New Roman"/>
          <w:b/>
          <w:noProof/>
          <w:snapToGrid w:val="0"/>
        </w:rPr>
        <w:t>A.</w:t>
      </w:r>
      <w:r w:rsidRPr="00686854">
        <w:rPr>
          <w:rFonts w:ascii="Times New Roman" w:eastAsia="Times New Roman" w:hAnsi="Times New Roman" w:cs="Times New Roman"/>
          <w:b/>
          <w:noProof/>
          <w:snapToGrid w:val="0"/>
        </w:rPr>
        <w:tab/>
        <w:t>GAMINTOJAS (-AI), ATSAKINGAS (-I) UŽ SERIJŲ IŠLEIDIMĄ</w:t>
      </w:r>
    </w:p>
    <w:p w14:paraId="52FE4A46" w14:textId="77777777" w:rsidR="003167A7" w:rsidRPr="00686854" w:rsidRDefault="003167A7" w:rsidP="003167A7">
      <w:pPr>
        <w:tabs>
          <w:tab w:val="left" w:pos="1701"/>
        </w:tabs>
        <w:spacing w:after="0" w:line="240" w:lineRule="auto"/>
        <w:ind w:left="567" w:hanging="567"/>
        <w:rPr>
          <w:rFonts w:ascii="Times New Roman" w:eastAsia="Times New Roman" w:hAnsi="Times New Roman" w:cs="Times New Roman"/>
          <w:noProof/>
          <w:snapToGrid w:val="0"/>
        </w:rPr>
      </w:pPr>
    </w:p>
    <w:p w14:paraId="0074371A" w14:textId="77777777" w:rsidR="003167A7" w:rsidRPr="00686854" w:rsidRDefault="003167A7" w:rsidP="003167A7">
      <w:pPr>
        <w:tabs>
          <w:tab w:val="left" w:pos="1701"/>
        </w:tabs>
        <w:spacing w:after="0" w:line="240" w:lineRule="auto"/>
        <w:ind w:left="1701" w:hanging="567"/>
        <w:rPr>
          <w:rFonts w:ascii="Times New Roman" w:eastAsia="Times New Roman" w:hAnsi="Times New Roman" w:cs="Times New Roman"/>
          <w:b/>
          <w:snapToGrid w:val="0"/>
        </w:rPr>
      </w:pPr>
      <w:r w:rsidRPr="00686854">
        <w:rPr>
          <w:rFonts w:ascii="Times New Roman" w:eastAsia="Times New Roman" w:hAnsi="Times New Roman" w:cs="Times New Roman"/>
          <w:b/>
          <w:snapToGrid w:val="0"/>
        </w:rPr>
        <w:t>B.</w:t>
      </w:r>
      <w:r w:rsidRPr="00686854">
        <w:rPr>
          <w:rFonts w:ascii="Times New Roman" w:eastAsia="Times New Roman" w:hAnsi="Times New Roman" w:cs="Times New Roman"/>
          <w:b/>
          <w:snapToGrid w:val="0"/>
        </w:rPr>
        <w:tab/>
        <w:t>TIEKIMO IR VARTOJIMO SĄLYGOS AR APRIBOJIMAI</w:t>
      </w:r>
    </w:p>
    <w:p w14:paraId="0572817E" w14:textId="77777777" w:rsidR="003167A7" w:rsidRPr="00686854" w:rsidRDefault="003167A7" w:rsidP="003167A7">
      <w:pPr>
        <w:tabs>
          <w:tab w:val="left" w:pos="1701"/>
        </w:tabs>
        <w:spacing w:after="0" w:line="240" w:lineRule="auto"/>
        <w:ind w:left="567" w:hanging="567"/>
        <w:rPr>
          <w:rFonts w:ascii="Times New Roman" w:eastAsia="Times New Roman" w:hAnsi="Times New Roman" w:cs="Times New Roman"/>
          <w:snapToGrid w:val="0"/>
        </w:rPr>
      </w:pPr>
    </w:p>
    <w:p w14:paraId="14DE7639" w14:textId="77777777" w:rsidR="003167A7" w:rsidRPr="00686854" w:rsidRDefault="003167A7" w:rsidP="003167A7">
      <w:pPr>
        <w:tabs>
          <w:tab w:val="left" w:pos="567"/>
        </w:tabs>
        <w:spacing w:after="0" w:line="240" w:lineRule="auto"/>
        <w:ind w:left="1701" w:hanging="850"/>
        <w:rPr>
          <w:rFonts w:ascii="Times New Roman" w:eastAsia="Times New Roman" w:hAnsi="Times New Roman" w:cs="Times New Roman"/>
          <w:b/>
          <w:snapToGrid w:val="0"/>
        </w:rPr>
      </w:pPr>
    </w:p>
    <w:p w14:paraId="356A3791" w14:textId="77777777" w:rsidR="003167A7" w:rsidRPr="00686854" w:rsidRDefault="003167A7" w:rsidP="003167A7">
      <w:pPr>
        <w:tabs>
          <w:tab w:val="left" w:pos="567"/>
        </w:tabs>
        <w:spacing w:after="0" w:line="240" w:lineRule="auto"/>
        <w:ind w:left="567" w:hanging="567"/>
        <w:rPr>
          <w:rFonts w:ascii="Times New Roman" w:eastAsia="Times New Roman" w:hAnsi="Times New Roman" w:cs="Times New Roman"/>
          <w:snapToGrid w:val="0"/>
        </w:rPr>
      </w:pPr>
    </w:p>
    <w:p w14:paraId="46E27B7D"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rPr>
      </w:pPr>
    </w:p>
    <w:p w14:paraId="79A85734" w14:textId="77777777" w:rsidR="003167A7" w:rsidRPr="00686854" w:rsidRDefault="003167A7" w:rsidP="003167A7">
      <w:pPr>
        <w:tabs>
          <w:tab w:val="left" w:pos="567"/>
        </w:tabs>
        <w:spacing w:after="0" w:line="240" w:lineRule="auto"/>
        <w:ind w:left="567" w:hanging="567"/>
        <w:rPr>
          <w:rFonts w:ascii="Times New Roman" w:eastAsia="Times New Roman" w:hAnsi="Times New Roman" w:cs="Times New Roman"/>
          <w:b/>
          <w:snapToGrid w:val="0"/>
        </w:rPr>
      </w:pPr>
      <w:r w:rsidRPr="00686854">
        <w:rPr>
          <w:rFonts w:ascii="Times New Roman" w:eastAsia="Times New Roman" w:hAnsi="Times New Roman" w:cs="Times New Roman"/>
          <w:snapToGrid w:val="0"/>
        </w:rPr>
        <w:br w:type="page"/>
      </w:r>
      <w:r w:rsidRPr="00686854">
        <w:rPr>
          <w:rFonts w:ascii="Times New Roman" w:eastAsia="Times New Roman" w:hAnsi="Times New Roman" w:cs="Times New Roman"/>
          <w:b/>
          <w:snapToGrid w:val="0"/>
        </w:rPr>
        <w:lastRenderedPageBreak/>
        <w:t>A.</w:t>
      </w:r>
      <w:r w:rsidRPr="00686854">
        <w:rPr>
          <w:rFonts w:ascii="Times New Roman" w:eastAsia="Times New Roman" w:hAnsi="Times New Roman" w:cs="Times New Roman"/>
          <w:b/>
          <w:snapToGrid w:val="0"/>
        </w:rPr>
        <w:tab/>
        <w:t>GAMINTOJAS (-AI), ATSAKINGAS (-I) UŽ SERIJŲ IŠLEIDIMĄ</w:t>
      </w:r>
    </w:p>
    <w:p w14:paraId="4A265C34"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rPr>
      </w:pPr>
    </w:p>
    <w:p w14:paraId="3CAC0989" w14:textId="77777777" w:rsidR="003167A7" w:rsidRPr="00686854" w:rsidRDefault="003167A7" w:rsidP="003167A7">
      <w:pPr>
        <w:tabs>
          <w:tab w:val="left" w:pos="567"/>
        </w:tabs>
        <w:spacing w:after="0" w:line="240" w:lineRule="auto"/>
        <w:jc w:val="both"/>
        <w:rPr>
          <w:rFonts w:ascii="Times New Roman" w:eastAsia="Times New Roman" w:hAnsi="Times New Roman" w:cs="Times New Roman"/>
          <w:snapToGrid w:val="0"/>
        </w:rPr>
      </w:pPr>
      <w:r w:rsidRPr="00686854">
        <w:rPr>
          <w:rFonts w:ascii="Times New Roman" w:eastAsia="Times New Roman" w:hAnsi="Times New Roman" w:cs="Times New Roman"/>
          <w:noProof/>
          <w:snapToGrid w:val="0"/>
          <w:u w:val="single"/>
        </w:rPr>
        <w:t>Gamintojo (-ų), atsakingo (-ų) už serijų išleidimą, pavadinimas (-ai) ir adresas (-ai)</w:t>
      </w:r>
    </w:p>
    <w:p w14:paraId="2EF6B406"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rPr>
      </w:pPr>
    </w:p>
    <w:p w14:paraId="49650932"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Accord Healthcare Limited</w:t>
      </w:r>
    </w:p>
    <w:p w14:paraId="441E93C9"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Sage House</w:t>
      </w:r>
    </w:p>
    <w:p w14:paraId="641870F1"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319, Pinner Road</w:t>
      </w:r>
    </w:p>
    <w:p w14:paraId="18B1AF1C"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North Harrow</w:t>
      </w:r>
    </w:p>
    <w:p w14:paraId="73978BAD"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Middlesex HA1 4HF</w:t>
      </w:r>
    </w:p>
    <w:p w14:paraId="17D66921"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Jungtinė Karalystė</w:t>
      </w:r>
    </w:p>
    <w:p w14:paraId="178BE571" w14:textId="77777777" w:rsidR="003167A7" w:rsidRDefault="003167A7" w:rsidP="003167A7">
      <w:pPr>
        <w:tabs>
          <w:tab w:val="left" w:pos="567"/>
        </w:tabs>
        <w:spacing w:after="0" w:line="240" w:lineRule="auto"/>
        <w:rPr>
          <w:rFonts w:ascii="Times New Roman" w:eastAsia="Times New Roman" w:hAnsi="Times New Roman" w:cs="Times New Roman"/>
          <w:snapToGrid w:val="0"/>
        </w:rPr>
      </w:pPr>
    </w:p>
    <w:p w14:paraId="6CEDDA58" w14:textId="77777777" w:rsidR="00392F6C" w:rsidRPr="00392F6C" w:rsidRDefault="00392F6C" w:rsidP="00392F6C">
      <w:pPr>
        <w:tabs>
          <w:tab w:val="left" w:pos="567"/>
        </w:tabs>
        <w:spacing w:after="0" w:line="240" w:lineRule="auto"/>
        <w:rPr>
          <w:rFonts w:ascii="Times New Roman" w:eastAsia="Times New Roman" w:hAnsi="Times New Roman" w:cs="Times New Roman"/>
          <w:snapToGrid w:val="0"/>
        </w:rPr>
      </w:pPr>
      <w:r w:rsidRPr="00392F6C">
        <w:rPr>
          <w:rFonts w:ascii="Times New Roman" w:eastAsia="Times New Roman" w:hAnsi="Times New Roman" w:cs="Times New Roman"/>
          <w:snapToGrid w:val="0"/>
        </w:rPr>
        <w:t>Accord Healthcare Polska Sp.z o.o.,</w:t>
      </w:r>
    </w:p>
    <w:p w14:paraId="7BDE47F1" w14:textId="77777777" w:rsidR="00392F6C" w:rsidRDefault="00392F6C" w:rsidP="00392F6C">
      <w:pPr>
        <w:tabs>
          <w:tab w:val="left" w:pos="567"/>
        </w:tabs>
        <w:spacing w:after="0" w:line="240" w:lineRule="auto"/>
        <w:rPr>
          <w:rFonts w:ascii="Times New Roman" w:eastAsia="Times New Roman" w:hAnsi="Times New Roman" w:cs="Times New Roman"/>
          <w:snapToGrid w:val="0"/>
        </w:rPr>
      </w:pPr>
      <w:r w:rsidRPr="00392F6C">
        <w:rPr>
          <w:rFonts w:ascii="Times New Roman" w:eastAsia="Times New Roman" w:hAnsi="Times New Roman" w:cs="Times New Roman"/>
          <w:snapToGrid w:val="0"/>
        </w:rPr>
        <w:t>ul. Lutomierska 50,95-200 Pabianice, Lenkija</w:t>
      </w:r>
    </w:p>
    <w:p w14:paraId="4252C982" w14:textId="77777777" w:rsidR="00881FF2" w:rsidRDefault="00881FF2" w:rsidP="00392F6C">
      <w:pPr>
        <w:tabs>
          <w:tab w:val="left" w:pos="567"/>
        </w:tabs>
        <w:spacing w:after="0" w:line="240" w:lineRule="auto"/>
        <w:rPr>
          <w:rFonts w:ascii="Times New Roman" w:eastAsia="Times New Roman" w:hAnsi="Times New Roman" w:cs="Times New Roman"/>
          <w:snapToGrid w:val="0"/>
        </w:rPr>
      </w:pPr>
    </w:p>
    <w:p w14:paraId="6791E24F" w14:textId="2A7E1A70" w:rsidR="00881FF2" w:rsidRDefault="00881FF2" w:rsidP="00392F6C">
      <w:pPr>
        <w:tabs>
          <w:tab w:val="left" w:pos="567"/>
        </w:tabs>
        <w:spacing w:after="0" w:line="240" w:lineRule="auto"/>
        <w:rPr>
          <w:rFonts w:ascii="Times New Roman" w:eastAsia="Times New Roman" w:hAnsi="Times New Roman" w:cs="Times New Roman"/>
          <w:snapToGrid w:val="0"/>
        </w:rPr>
      </w:pPr>
      <w:r w:rsidRPr="00881FF2">
        <w:rPr>
          <w:rFonts w:ascii="Times New Roman" w:eastAsia="Times New Roman" w:hAnsi="Times New Roman" w:cs="Times New Roman"/>
          <w:snapToGrid w:val="0"/>
        </w:rPr>
        <w:t>Su pakuote pateikiamame lapelyje nurodomas gamintojo, atsakingo už konkrečios serijos išleidimą, pavadinimas ir adresas.</w:t>
      </w:r>
    </w:p>
    <w:p w14:paraId="16FF6669" w14:textId="77777777" w:rsidR="00881FF2" w:rsidRPr="00686854" w:rsidRDefault="00881FF2" w:rsidP="00392F6C">
      <w:pPr>
        <w:tabs>
          <w:tab w:val="left" w:pos="567"/>
        </w:tabs>
        <w:spacing w:after="0" w:line="240" w:lineRule="auto"/>
        <w:rPr>
          <w:rFonts w:ascii="Times New Roman" w:eastAsia="Times New Roman" w:hAnsi="Times New Roman" w:cs="Times New Roman"/>
          <w:snapToGrid w:val="0"/>
        </w:rPr>
      </w:pPr>
    </w:p>
    <w:p w14:paraId="197AF0FF"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rPr>
      </w:pPr>
    </w:p>
    <w:p w14:paraId="1C7C37A3" w14:textId="77777777" w:rsidR="003167A7" w:rsidRPr="00686854" w:rsidRDefault="003167A7" w:rsidP="003167A7">
      <w:pPr>
        <w:tabs>
          <w:tab w:val="left" w:pos="567"/>
        </w:tabs>
        <w:spacing w:after="0" w:line="240" w:lineRule="auto"/>
        <w:ind w:left="567" w:hanging="567"/>
        <w:rPr>
          <w:rFonts w:ascii="Times New Roman" w:eastAsia="Times New Roman" w:hAnsi="Times New Roman" w:cs="Times New Roman"/>
          <w:snapToGrid w:val="0"/>
        </w:rPr>
      </w:pPr>
      <w:r w:rsidRPr="00686854">
        <w:rPr>
          <w:rFonts w:ascii="Times New Roman" w:eastAsia="Times New Roman" w:hAnsi="Times New Roman" w:cs="Times New Roman"/>
          <w:b/>
          <w:noProof/>
          <w:snapToGrid w:val="0"/>
        </w:rPr>
        <w:t>B.</w:t>
      </w:r>
      <w:r w:rsidRPr="00686854">
        <w:rPr>
          <w:rFonts w:ascii="Times New Roman" w:eastAsia="Times New Roman" w:hAnsi="Times New Roman" w:cs="Times New Roman"/>
          <w:b/>
          <w:snapToGrid w:val="0"/>
        </w:rPr>
        <w:tab/>
      </w:r>
      <w:r w:rsidRPr="00686854">
        <w:rPr>
          <w:rFonts w:ascii="Times New Roman" w:eastAsia="Times New Roman" w:hAnsi="Times New Roman" w:cs="Times New Roman"/>
          <w:b/>
          <w:noProof/>
          <w:snapToGrid w:val="0"/>
        </w:rPr>
        <w:t>TIEKIMO IR VARTOJIMO SĄLYGOS AR APRIBOJIMAI</w:t>
      </w:r>
    </w:p>
    <w:p w14:paraId="646F2940"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rPr>
      </w:pPr>
    </w:p>
    <w:p w14:paraId="178E6F91"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rPr>
      </w:pPr>
      <w:r w:rsidRPr="00686854">
        <w:rPr>
          <w:rFonts w:ascii="Times New Roman" w:eastAsia="Times New Roman" w:hAnsi="Times New Roman" w:cs="Times New Roman"/>
          <w:snapToGrid w:val="0"/>
        </w:rPr>
        <w:t>Receptinis vaistinis preparatas.</w:t>
      </w:r>
    </w:p>
    <w:p w14:paraId="4E5AD60E" w14:textId="77777777" w:rsidR="003167A7" w:rsidRPr="00686854" w:rsidRDefault="003167A7" w:rsidP="003167A7">
      <w:pPr>
        <w:numPr>
          <w:ilvl w:val="12"/>
          <w:numId w:val="0"/>
        </w:numPr>
        <w:tabs>
          <w:tab w:val="left" w:pos="567"/>
        </w:tabs>
        <w:spacing w:after="0" w:line="240" w:lineRule="auto"/>
        <w:rPr>
          <w:rFonts w:ascii="Times New Roman" w:eastAsia="Times New Roman" w:hAnsi="Times New Roman" w:cs="Times New Roman"/>
          <w:noProof/>
          <w:snapToGrid w:val="0"/>
        </w:rPr>
      </w:pPr>
    </w:p>
    <w:p w14:paraId="0DD2C2C3" w14:textId="77777777" w:rsidR="003167A7" w:rsidRPr="00686854" w:rsidRDefault="003167A7" w:rsidP="003167A7">
      <w:pPr>
        <w:spacing w:after="200" w:line="276" w:lineRule="auto"/>
        <w:ind w:right="566"/>
        <w:rPr>
          <w:rFonts w:ascii="Times New Roman" w:eastAsia="Times New Roman" w:hAnsi="Times New Roman" w:cs="Times New Roman"/>
          <w:noProof/>
          <w:snapToGrid w:val="0"/>
          <w:szCs w:val="24"/>
        </w:rPr>
      </w:pPr>
      <w:r w:rsidRPr="00686854">
        <w:rPr>
          <w:rFonts w:ascii="Times New Roman" w:eastAsia="Times New Roman" w:hAnsi="Times New Roman" w:cs="Times New Roman"/>
          <w:color w:val="000000"/>
          <w:lang w:eastAsia="lt-LT"/>
        </w:rPr>
        <w:br w:type="page"/>
      </w:r>
    </w:p>
    <w:p w14:paraId="698666F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6429E1EF"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35CD687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242E5502"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20800026"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69928426"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34E4978C"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4096A55C"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6E52898B"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6F739281"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3FC84631"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01398BD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17B74A65"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6DADC581"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3E7ECFC6"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21F5C25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0"/>
        </w:rPr>
      </w:pPr>
    </w:p>
    <w:p w14:paraId="6C2E1EAF"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b/>
          <w:snapToGrid w:val="0"/>
          <w:szCs w:val="20"/>
        </w:rPr>
      </w:pPr>
    </w:p>
    <w:p w14:paraId="405C028E"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b/>
          <w:snapToGrid w:val="0"/>
          <w:szCs w:val="20"/>
        </w:rPr>
      </w:pPr>
    </w:p>
    <w:p w14:paraId="24DAD97B"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b/>
          <w:snapToGrid w:val="0"/>
          <w:szCs w:val="20"/>
        </w:rPr>
      </w:pPr>
    </w:p>
    <w:p w14:paraId="7AD5F9A1"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b/>
          <w:snapToGrid w:val="0"/>
          <w:szCs w:val="20"/>
        </w:rPr>
      </w:pPr>
    </w:p>
    <w:p w14:paraId="7DD68D4C"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b/>
          <w:snapToGrid w:val="0"/>
          <w:szCs w:val="20"/>
        </w:rPr>
      </w:pPr>
    </w:p>
    <w:p w14:paraId="2AF78789"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b/>
          <w:snapToGrid w:val="0"/>
          <w:szCs w:val="20"/>
        </w:rPr>
      </w:pPr>
    </w:p>
    <w:p w14:paraId="75174E09"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b/>
          <w:snapToGrid w:val="0"/>
          <w:szCs w:val="20"/>
        </w:rPr>
      </w:pPr>
    </w:p>
    <w:p w14:paraId="1A19A31C" w14:textId="77777777" w:rsidR="003167A7" w:rsidRPr="00686854" w:rsidRDefault="003167A7" w:rsidP="003167A7">
      <w:pPr>
        <w:keepNext/>
        <w:tabs>
          <w:tab w:val="left" w:pos="567"/>
        </w:tabs>
        <w:spacing w:after="0" w:line="240" w:lineRule="auto"/>
        <w:jc w:val="center"/>
        <w:outlineLvl w:val="1"/>
        <w:rPr>
          <w:rFonts w:ascii="Times New Roman" w:eastAsia="Times New Roman" w:hAnsi="Times New Roman" w:cs="Times New Roman"/>
          <w:b/>
          <w:snapToGrid w:val="0"/>
          <w:szCs w:val="24"/>
          <w:lang w:eastAsia="lt-LT"/>
        </w:rPr>
      </w:pPr>
      <w:r w:rsidRPr="00686854">
        <w:rPr>
          <w:rFonts w:ascii="Times New Roman" w:eastAsia="Times New Roman" w:hAnsi="Times New Roman" w:cs="Times New Roman"/>
          <w:b/>
          <w:bCs/>
          <w:iCs/>
          <w:snapToGrid w:val="0"/>
          <w:szCs w:val="28"/>
          <w:lang w:eastAsia="lt-LT"/>
        </w:rPr>
        <w:t>III PRIEDAS</w:t>
      </w:r>
    </w:p>
    <w:p w14:paraId="64933C1E"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7F7627A8" w14:textId="77777777" w:rsidR="003167A7" w:rsidRPr="00686854" w:rsidRDefault="003167A7" w:rsidP="003167A7">
      <w:pPr>
        <w:keepNext/>
        <w:tabs>
          <w:tab w:val="left" w:pos="567"/>
        </w:tabs>
        <w:spacing w:after="0" w:line="240" w:lineRule="auto"/>
        <w:jc w:val="center"/>
        <w:outlineLvl w:val="1"/>
        <w:rPr>
          <w:rFonts w:ascii="Times New Roman" w:eastAsia="Times New Roman" w:hAnsi="Times New Roman" w:cs="Times New Roman"/>
          <w:b/>
          <w:snapToGrid w:val="0"/>
          <w:szCs w:val="24"/>
          <w:lang w:eastAsia="lt-LT"/>
        </w:rPr>
      </w:pPr>
      <w:r w:rsidRPr="00686854">
        <w:rPr>
          <w:rFonts w:ascii="Times New Roman" w:eastAsia="Times New Roman" w:hAnsi="Times New Roman" w:cs="Times New Roman"/>
          <w:b/>
          <w:bCs/>
          <w:iCs/>
          <w:snapToGrid w:val="0"/>
          <w:szCs w:val="28"/>
          <w:lang w:eastAsia="lt-LT"/>
        </w:rPr>
        <w:t>ŽENKLINIMAS IR PAKUOTĖS LAPELIS</w:t>
      </w:r>
    </w:p>
    <w:p w14:paraId="72DC5349"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r w:rsidRPr="00686854">
        <w:rPr>
          <w:rFonts w:ascii="Times New Roman" w:eastAsia="Times New Roman" w:hAnsi="Times New Roman" w:cs="Times New Roman"/>
          <w:snapToGrid w:val="0"/>
          <w:szCs w:val="24"/>
        </w:rPr>
        <w:br w:type="page"/>
      </w:r>
    </w:p>
    <w:p w14:paraId="09741015"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4499B325"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577A7126"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0F53AF6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187D9C4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25E1F630"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68AE5C76"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041E1095"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106EE552"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09602F51"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4A03F690"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1516DEB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296BA5C5"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21C33762"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593062A6"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30454F0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6DF669E8"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2149CE5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277E7A9D"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3A328EAF"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4098AB83"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3BF8958F"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4A8E680A"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543A2059" w14:textId="77777777" w:rsidR="003167A7" w:rsidRPr="00686854" w:rsidRDefault="003167A7" w:rsidP="003167A7">
      <w:pPr>
        <w:keepNext/>
        <w:tabs>
          <w:tab w:val="left" w:pos="567"/>
        </w:tabs>
        <w:spacing w:after="0" w:line="240" w:lineRule="auto"/>
        <w:jc w:val="center"/>
        <w:outlineLvl w:val="1"/>
        <w:rPr>
          <w:rFonts w:ascii="Times New Roman" w:eastAsia="Times New Roman" w:hAnsi="Times New Roman" w:cs="Times New Roman"/>
          <w:b/>
          <w:snapToGrid w:val="0"/>
          <w:szCs w:val="24"/>
          <w:lang w:eastAsia="lt-LT"/>
        </w:rPr>
      </w:pPr>
      <w:r w:rsidRPr="00686854">
        <w:rPr>
          <w:rFonts w:ascii="Times New Roman" w:eastAsia="Times New Roman" w:hAnsi="Times New Roman" w:cs="Times New Roman"/>
          <w:b/>
          <w:bCs/>
          <w:iCs/>
          <w:snapToGrid w:val="0"/>
          <w:szCs w:val="28"/>
          <w:lang w:eastAsia="lt-LT"/>
        </w:rPr>
        <w:t>A. ŽENKLINIMAS</w:t>
      </w:r>
    </w:p>
    <w:p w14:paraId="54F7D291"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snapToGrid w:val="0"/>
          <w:szCs w:val="24"/>
        </w:rPr>
        <w:br w:type="page"/>
      </w:r>
    </w:p>
    <w:p w14:paraId="4255F585" w14:textId="77777777" w:rsidR="003167A7" w:rsidRPr="00686854" w:rsidRDefault="003167A7" w:rsidP="003167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color w:val="000000"/>
          <w:lang w:eastAsia="lt-LT"/>
        </w:rPr>
      </w:pPr>
      <w:r w:rsidRPr="00686854">
        <w:rPr>
          <w:rFonts w:ascii="Times New Roman" w:eastAsia="Times New Roman" w:hAnsi="Times New Roman" w:cs="Times New Roman"/>
          <w:b/>
          <w:color w:val="000000"/>
          <w:lang w:eastAsia="lt-LT"/>
        </w:rPr>
        <w:lastRenderedPageBreak/>
        <w:t xml:space="preserve">INFORMACIJA ANT IŠORINĖS PAKUOTĖS </w:t>
      </w:r>
    </w:p>
    <w:p w14:paraId="76B8B7EB" w14:textId="77777777" w:rsidR="003167A7" w:rsidRPr="00686854" w:rsidRDefault="003167A7" w:rsidP="003167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color w:val="000000"/>
          <w:lang w:eastAsia="lt-LT"/>
        </w:rPr>
      </w:pPr>
    </w:p>
    <w:p w14:paraId="2774B2F3" w14:textId="77777777" w:rsidR="003167A7" w:rsidRPr="00686854" w:rsidRDefault="003167A7" w:rsidP="003167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KARTONO DĖŽUTĖ</w:t>
      </w:r>
    </w:p>
    <w:p w14:paraId="4301E26D"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3A585ABF"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6A9E217C" w14:textId="77777777" w:rsidR="003167A7" w:rsidRPr="00686854" w:rsidRDefault="003167A7" w:rsidP="003167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1.</w:t>
      </w:r>
      <w:r w:rsidRPr="00686854">
        <w:rPr>
          <w:rFonts w:ascii="Times New Roman" w:eastAsia="Times New Roman" w:hAnsi="Times New Roman" w:cs="Times New Roman"/>
          <w:b/>
          <w:color w:val="000000"/>
          <w:lang w:eastAsia="lt-LT"/>
        </w:rPr>
        <w:tab/>
        <w:t>VAISTINIO PREPARATO PAVADINIMAS</w:t>
      </w:r>
    </w:p>
    <w:p w14:paraId="4F77728E" w14:textId="77777777" w:rsidR="003167A7" w:rsidRPr="00686854" w:rsidRDefault="003167A7" w:rsidP="003167A7">
      <w:pPr>
        <w:spacing w:after="0" w:line="240" w:lineRule="auto"/>
        <w:jc w:val="both"/>
        <w:rPr>
          <w:rFonts w:ascii="Times New Roman" w:eastAsia="Times New Roman" w:hAnsi="Times New Roman" w:cs="Times New Roman"/>
          <w:bCs/>
          <w:color w:val="000000"/>
          <w:lang w:eastAsia="lt-LT"/>
        </w:rPr>
      </w:pPr>
    </w:p>
    <w:p w14:paraId="347289A1"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color w:val="000000"/>
          <w:lang w:eastAsia="lt-LT"/>
        </w:rPr>
        <w:t>Cisatracurium Accord 2 mg/ml injekcinis ar infuzinis tirpalas</w:t>
      </w:r>
    </w:p>
    <w:p w14:paraId="2916A960"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color w:val="000000"/>
          <w:highlight w:val="lightGray"/>
          <w:lang w:eastAsia="lt-LT"/>
        </w:rPr>
        <w:t>Cisatracurium Accord 5 mg/ml injekcinis ar infuzinis tirpalas</w:t>
      </w:r>
    </w:p>
    <w:p w14:paraId="656C9114" w14:textId="77777777" w:rsidR="003167A7" w:rsidRPr="00686854" w:rsidRDefault="003167A7" w:rsidP="003167A7">
      <w:pPr>
        <w:spacing w:after="0" w:line="240" w:lineRule="auto"/>
        <w:jc w:val="both"/>
        <w:rPr>
          <w:rFonts w:ascii="Times New Roman" w:eastAsia="Times New Roman" w:hAnsi="Times New Roman" w:cs="Times New Roman"/>
          <w:bCs/>
          <w:color w:val="000000"/>
          <w:lang w:eastAsia="lt-LT"/>
        </w:rPr>
      </w:pPr>
    </w:p>
    <w:p w14:paraId="110697DE" w14:textId="77777777" w:rsidR="003167A7" w:rsidRPr="00686854" w:rsidRDefault="003167A7" w:rsidP="003167A7">
      <w:pPr>
        <w:tabs>
          <w:tab w:val="center" w:pos="450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Cisatrakuris</w:t>
      </w:r>
    </w:p>
    <w:p w14:paraId="44FCCCD5" w14:textId="77777777" w:rsidR="003167A7" w:rsidRPr="00686854" w:rsidRDefault="003167A7" w:rsidP="003167A7">
      <w:pPr>
        <w:tabs>
          <w:tab w:val="center" w:pos="4500"/>
        </w:tabs>
        <w:spacing w:after="0" w:line="240" w:lineRule="auto"/>
        <w:jc w:val="both"/>
        <w:rPr>
          <w:rFonts w:ascii="Times New Roman" w:eastAsia="Times New Roman" w:hAnsi="Times New Roman" w:cs="Times New Roman"/>
          <w:color w:val="000000"/>
          <w:lang w:eastAsia="lt-LT"/>
        </w:rPr>
      </w:pPr>
    </w:p>
    <w:p w14:paraId="314ACF29"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1DFA322F" w14:textId="77777777" w:rsidR="003167A7" w:rsidRPr="00686854" w:rsidRDefault="003167A7" w:rsidP="003167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2.</w:t>
      </w:r>
      <w:r w:rsidRPr="00686854">
        <w:rPr>
          <w:rFonts w:ascii="Times New Roman" w:eastAsia="Times New Roman" w:hAnsi="Times New Roman" w:cs="Times New Roman"/>
          <w:b/>
          <w:color w:val="000000"/>
          <w:lang w:eastAsia="lt-LT"/>
        </w:rPr>
        <w:tab/>
        <w:t>VEIKLIOJI (-IOS) MEDŽIAGA (-OS) IR JOS (-Ų) KIEKIS (-IAI)</w:t>
      </w:r>
    </w:p>
    <w:p w14:paraId="22640A32"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72E7E0D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1 ml yra 2 mg cisatrakurio (cisatrakurio besilato pavidalu). </w:t>
      </w:r>
    </w:p>
    <w:p w14:paraId="44A8F57D"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Kiekviename 2,5 ml flakone yra 5 mg cisatrakurio.</w:t>
      </w:r>
    </w:p>
    <w:p w14:paraId="20DE998C" w14:textId="77777777" w:rsidR="003167A7" w:rsidRPr="00686854" w:rsidRDefault="003167A7" w:rsidP="003167A7">
      <w:pPr>
        <w:spacing w:after="0" w:line="240" w:lineRule="auto"/>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Kiekviename 5 ml flakone yra 10 mg cisatrakurio.</w:t>
      </w:r>
    </w:p>
    <w:p w14:paraId="16B5613C" w14:textId="77777777" w:rsidR="003167A7" w:rsidRPr="00686854" w:rsidRDefault="003167A7" w:rsidP="003167A7">
      <w:pPr>
        <w:spacing w:after="0" w:line="240" w:lineRule="auto"/>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Kiekviename 10 ml flakone yra 20 mg cisatrakurio.</w:t>
      </w:r>
    </w:p>
    <w:p w14:paraId="475FF850" w14:textId="77777777" w:rsidR="003167A7" w:rsidRPr="00686854" w:rsidRDefault="003167A7" w:rsidP="003167A7">
      <w:pPr>
        <w:spacing w:after="0" w:line="240" w:lineRule="auto"/>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Kiekviename 25 ml flakone yra 50 mg cisatrakurio.</w:t>
      </w:r>
    </w:p>
    <w:p w14:paraId="47C5F3C6" w14:textId="77777777" w:rsidR="003167A7" w:rsidRPr="00686854" w:rsidRDefault="003167A7" w:rsidP="003167A7">
      <w:pPr>
        <w:spacing w:after="0" w:line="240" w:lineRule="auto"/>
        <w:rPr>
          <w:rFonts w:ascii="Times New Roman" w:eastAsia="Times New Roman" w:hAnsi="Times New Roman" w:cs="Times New Roman"/>
          <w:color w:val="000000"/>
          <w:highlight w:val="lightGray"/>
          <w:lang w:eastAsia="lt-LT"/>
        </w:rPr>
      </w:pPr>
    </w:p>
    <w:p w14:paraId="1025BD30" w14:textId="77777777" w:rsidR="003167A7" w:rsidRPr="00686854" w:rsidRDefault="003167A7" w:rsidP="003167A7">
      <w:pPr>
        <w:spacing w:after="0" w:line="240" w:lineRule="auto"/>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 xml:space="preserve">1 ml yra 5 mg cisatrakurio (cisatrakurio besilato pavidalu). </w:t>
      </w:r>
    </w:p>
    <w:p w14:paraId="12D78E2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highlight w:val="lightGray"/>
          <w:lang w:eastAsia="lt-LT"/>
        </w:rPr>
        <w:t>Kiekviename 30 ml flakone yra 150 mg cisatrakurio.</w:t>
      </w:r>
    </w:p>
    <w:p w14:paraId="7274BB4A"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0341F947"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1504C1C8" w14:textId="77777777" w:rsidR="003167A7" w:rsidRPr="00686854" w:rsidRDefault="003167A7" w:rsidP="003167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3.</w:t>
      </w:r>
      <w:r w:rsidRPr="00686854">
        <w:rPr>
          <w:rFonts w:ascii="Times New Roman" w:eastAsia="Times New Roman" w:hAnsi="Times New Roman" w:cs="Times New Roman"/>
          <w:b/>
          <w:color w:val="000000"/>
          <w:lang w:eastAsia="lt-LT"/>
        </w:rPr>
        <w:tab/>
        <w:t>PAGALBINIŲ MEDŽIAGŲ SĄRAŠAS</w:t>
      </w:r>
    </w:p>
    <w:p w14:paraId="728AD6D8"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53610E5C" w14:textId="77777777" w:rsidR="003167A7" w:rsidRPr="00686854" w:rsidRDefault="003167A7" w:rsidP="003167A7">
      <w:pPr>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color w:val="000000"/>
          <w:lang w:eastAsia="lt-LT"/>
        </w:rPr>
        <w:t>Pagalbinės medžiagos: benzensulfonrūgštis ir injekcinis vanduo.</w:t>
      </w:r>
    </w:p>
    <w:p w14:paraId="4D70BCDB" w14:textId="77777777" w:rsidR="003167A7" w:rsidRPr="00686854" w:rsidRDefault="003167A7" w:rsidP="003167A7">
      <w:pPr>
        <w:tabs>
          <w:tab w:val="num" w:pos="1404"/>
        </w:tabs>
        <w:spacing w:after="0" w:line="240" w:lineRule="auto"/>
        <w:jc w:val="both"/>
        <w:rPr>
          <w:rFonts w:ascii="Times New Roman" w:eastAsia="Times New Roman" w:hAnsi="Times New Roman" w:cs="Times New Roman"/>
          <w:b/>
          <w:bCs/>
          <w:color w:val="000000"/>
          <w:lang w:eastAsia="lt-LT"/>
        </w:rPr>
      </w:pPr>
    </w:p>
    <w:p w14:paraId="790A0ACD" w14:textId="77777777" w:rsidR="003167A7" w:rsidRPr="00686854" w:rsidRDefault="003167A7" w:rsidP="003167A7">
      <w:pPr>
        <w:tabs>
          <w:tab w:val="num" w:pos="1404"/>
        </w:tabs>
        <w:spacing w:after="0" w:line="240" w:lineRule="auto"/>
        <w:jc w:val="both"/>
        <w:rPr>
          <w:rFonts w:ascii="Times New Roman" w:eastAsia="Times New Roman" w:hAnsi="Times New Roman" w:cs="Times New Roman"/>
          <w:b/>
          <w:bCs/>
          <w:color w:val="000000"/>
          <w:lang w:eastAsia="lt-LT"/>
        </w:rPr>
      </w:pPr>
    </w:p>
    <w:p w14:paraId="114D543C"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4.</w:t>
      </w:r>
      <w:r w:rsidRPr="00686854">
        <w:rPr>
          <w:rFonts w:ascii="Times New Roman" w:eastAsia="Times New Roman" w:hAnsi="Times New Roman" w:cs="Times New Roman"/>
          <w:b/>
          <w:color w:val="000000"/>
          <w:lang w:eastAsia="lt-LT"/>
        </w:rPr>
        <w:tab/>
        <w:t>FARMACINĖ FORMA IR KIEKIS PAKUOTĖJE</w:t>
      </w:r>
    </w:p>
    <w:p w14:paraId="5EA53BB7"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03F0C4FC"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Injekcinis ar infuzinis tirpalas</w:t>
      </w:r>
    </w:p>
    <w:p w14:paraId="46C1A16F"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0D5AE769"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5 mg / 2,5 ml</w:t>
      </w:r>
    </w:p>
    <w:p w14:paraId="736C5094" w14:textId="77777777" w:rsidR="003167A7" w:rsidRPr="00686854" w:rsidRDefault="003167A7" w:rsidP="003167A7">
      <w:pPr>
        <w:shd w:val="clear" w:color="auto" w:fill="FFFFFF"/>
        <w:spacing w:after="0" w:line="240" w:lineRule="auto"/>
        <w:jc w:val="both"/>
        <w:rPr>
          <w:rFonts w:ascii="Times New Roman" w:eastAsia="Times New Roman" w:hAnsi="Times New Roman" w:cs="Times New Roman"/>
          <w:color w:val="000000"/>
          <w:shd w:val="clear" w:color="000000" w:fill="auto"/>
          <w:lang w:eastAsia="lt-LT"/>
        </w:rPr>
      </w:pPr>
      <w:r w:rsidRPr="00686854">
        <w:rPr>
          <w:rFonts w:ascii="Times New Roman" w:eastAsia="Times New Roman" w:hAnsi="Times New Roman" w:cs="Times New Roman"/>
          <w:color w:val="000000"/>
          <w:lang w:eastAsia="lt-LT"/>
        </w:rPr>
        <w:t>1 x 2,5 ml flakonas</w:t>
      </w:r>
    </w:p>
    <w:p w14:paraId="1D5C28C4"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highlight w:val="lightGray"/>
          <w:lang w:eastAsia="lt-LT"/>
        </w:rPr>
        <w:t>5 x 2,5 ml flakonai</w:t>
      </w:r>
      <w:r w:rsidRPr="00686854">
        <w:rPr>
          <w:rFonts w:ascii="Times New Roman" w:eastAsia="Times New Roman" w:hAnsi="Times New Roman" w:cs="Times New Roman"/>
          <w:color w:val="000000"/>
          <w:lang w:eastAsia="lt-LT"/>
        </w:rPr>
        <w:t xml:space="preserve"> </w:t>
      </w:r>
    </w:p>
    <w:p w14:paraId="7394A95D"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29323D89"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10 mg / 5 ml</w:t>
      </w:r>
    </w:p>
    <w:p w14:paraId="076F8837" w14:textId="77777777" w:rsidR="003167A7" w:rsidRPr="00686854" w:rsidRDefault="003167A7" w:rsidP="003167A7">
      <w:pPr>
        <w:shd w:val="clear" w:color="auto" w:fill="FFFFFF"/>
        <w:spacing w:after="0" w:line="240" w:lineRule="auto"/>
        <w:jc w:val="both"/>
        <w:rPr>
          <w:rFonts w:ascii="Times New Roman" w:eastAsia="Times New Roman" w:hAnsi="Times New Roman" w:cs="Times New Roman"/>
          <w:color w:val="000000"/>
          <w:highlight w:val="lightGray"/>
          <w:shd w:val="clear" w:color="000000" w:fill="auto"/>
          <w:lang w:eastAsia="lt-LT"/>
        </w:rPr>
      </w:pPr>
      <w:r w:rsidRPr="00686854">
        <w:rPr>
          <w:rFonts w:ascii="Times New Roman" w:eastAsia="Times New Roman" w:hAnsi="Times New Roman" w:cs="Times New Roman"/>
          <w:color w:val="000000"/>
          <w:highlight w:val="lightGray"/>
          <w:lang w:eastAsia="lt-LT"/>
        </w:rPr>
        <w:t>1 x 5 ml flakonas</w:t>
      </w:r>
    </w:p>
    <w:p w14:paraId="5CC9587B"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 xml:space="preserve">5 x 5 ml flakonai </w:t>
      </w:r>
    </w:p>
    <w:p w14:paraId="335450DC"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p>
    <w:p w14:paraId="44AECA29"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20 mg / 10 ml</w:t>
      </w:r>
    </w:p>
    <w:p w14:paraId="008E5041" w14:textId="77777777" w:rsidR="003167A7" w:rsidRPr="00686854" w:rsidRDefault="003167A7" w:rsidP="003167A7">
      <w:pPr>
        <w:shd w:val="clear" w:color="auto" w:fill="FFFFFF"/>
        <w:spacing w:after="0" w:line="240" w:lineRule="auto"/>
        <w:jc w:val="both"/>
        <w:rPr>
          <w:rFonts w:ascii="Times New Roman" w:eastAsia="Times New Roman" w:hAnsi="Times New Roman" w:cs="Times New Roman"/>
          <w:color w:val="000000"/>
          <w:highlight w:val="lightGray"/>
          <w:shd w:val="clear" w:color="000000" w:fill="auto"/>
          <w:lang w:eastAsia="lt-LT"/>
        </w:rPr>
      </w:pPr>
      <w:r w:rsidRPr="00686854">
        <w:rPr>
          <w:rFonts w:ascii="Times New Roman" w:eastAsia="Times New Roman" w:hAnsi="Times New Roman" w:cs="Times New Roman"/>
          <w:color w:val="000000"/>
          <w:highlight w:val="lightGray"/>
          <w:lang w:eastAsia="lt-LT"/>
        </w:rPr>
        <w:t>1 x 10 ml flakonas</w:t>
      </w:r>
    </w:p>
    <w:p w14:paraId="6EA97A6B"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 xml:space="preserve">5 x 10 ml flakonai </w:t>
      </w:r>
    </w:p>
    <w:p w14:paraId="76CA4C89"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p>
    <w:p w14:paraId="49E71E47"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50 mg / 25 ml</w:t>
      </w:r>
    </w:p>
    <w:p w14:paraId="42816308" w14:textId="77777777" w:rsidR="003167A7" w:rsidRPr="00686854" w:rsidRDefault="003167A7" w:rsidP="003167A7">
      <w:pPr>
        <w:shd w:val="clear" w:color="auto" w:fill="FFFFFF"/>
        <w:spacing w:after="0" w:line="240" w:lineRule="auto"/>
        <w:jc w:val="both"/>
        <w:rPr>
          <w:rFonts w:ascii="Times New Roman" w:eastAsia="Times New Roman" w:hAnsi="Times New Roman" w:cs="Times New Roman"/>
          <w:color w:val="000000"/>
          <w:highlight w:val="lightGray"/>
          <w:shd w:val="clear" w:color="000000" w:fill="auto"/>
          <w:lang w:eastAsia="lt-LT"/>
        </w:rPr>
      </w:pPr>
      <w:r w:rsidRPr="00686854">
        <w:rPr>
          <w:rFonts w:ascii="Times New Roman" w:eastAsia="Times New Roman" w:hAnsi="Times New Roman" w:cs="Times New Roman"/>
          <w:color w:val="000000"/>
          <w:highlight w:val="lightGray"/>
          <w:lang w:eastAsia="lt-LT"/>
        </w:rPr>
        <w:t>1 x 25 ml flakonas</w:t>
      </w:r>
    </w:p>
    <w:p w14:paraId="78C1108E"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 xml:space="preserve">2 x 25 ml flakonai </w:t>
      </w:r>
    </w:p>
    <w:p w14:paraId="21A511F2"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p>
    <w:p w14:paraId="54AE3C37"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150 mg / 30 ml</w:t>
      </w:r>
    </w:p>
    <w:p w14:paraId="3B48F8E0" w14:textId="77777777" w:rsidR="003167A7" w:rsidRPr="00686854" w:rsidRDefault="003167A7" w:rsidP="003167A7">
      <w:pPr>
        <w:shd w:val="clear" w:color="auto" w:fill="FFFFFF"/>
        <w:spacing w:after="0" w:line="240" w:lineRule="auto"/>
        <w:jc w:val="both"/>
        <w:rPr>
          <w:rFonts w:ascii="Times New Roman" w:eastAsia="Times New Roman" w:hAnsi="Times New Roman" w:cs="Times New Roman"/>
          <w:color w:val="000000"/>
          <w:highlight w:val="lightGray"/>
          <w:shd w:val="clear" w:color="000000" w:fill="auto"/>
          <w:lang w:eastAsia="lt-LT"/>
        </w:rPr>
      </w:pPr>
      <w:r w:rsidRPr="00686854">
        <w:rPr>
          <w:rFonts w:ascii="Times New Roman" w:eastAsia="Times New Roman" w:hAnsi="Times New Roman" w:cs="Times New Roman"/>
          <w:color w:val="000000"/>
          <w:highlight w:val="lightGray"/>
          <w:lang w:eastAsia="lt-LT"/>
        </w:rPr>
        <w:t>1 x 30 ml flakonas</w:t>
      </w:r>
    </w:p>
    <w:p w14:paraId="79807C9E"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highlight w:val="lightGray"/>
          <w:lang w:eastAsia="lt-LT"/>
        </w:rPr>
        <w:lastRenderedPageBreak/>
        <w:t>5 x 30 ml flakonai</w:t>
      </w:r>
      <w:r w:rsidRPr="00686854">
        <w:rPr>
          <w:rFonts w:ascii="Times New Roman" w:eastAsia="Times New Roman" w:hAnsi="Times New Roman" w:cs="Times New Roman"/>
          <w:color w:val="000000"/>
          <w:lang w:eastAsia="lt-LT"/>
        </w:rPr>
        <w:t xml:space="preserve"> </w:t>
      </w:r>
    </w:p>
    <w:p w14:paraId="5139B208"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2D6FC7D5"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3451F193"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5.</w:t>
      </w:r>
      <w:r w:rsidRPr="00686854">
        <w:rPr>
          <w:rFonts w:ascii="Times New Roman" w:eastAsia="Times New Roman" w:hAnsi="Times New Roman" w:cs="Times New Roman"/>
          <w:b/>
          <w:color w:val="000000"/>
          <w:lang w:eastAsia="lt-LT"/>
        </w:rPr>
        <w:tab/>
        <w:t>VARTOJIMO METODAS IR BŪDAS (-AI)</w:t>
      </w:r>
    </w:p>
    <w:p w14:paraId="46AD5AE9" w14:textId="77777777" w:rsidR="003167A7" w:rsidRPr="00686854" w:rsidRDefault="003167A7" w:rsidP="003167A7">
      <w:pPr>
        <w:keepNext/>
        <w:tabs>
          <w:tab w:val="num" w:pos="1170"/>
        </w:tabs>
        <w:spacing w:after="0" w:line="240" w:lineRule="auto"/>
        <w:jc w:val="both"/>
        <w:outlineLvl w:val="0"/>
        <w:rPr>
          <w:rFonts w:ascii="Times New Roman" w:eastAsia="Times New Roman" w:hAnsi="Times New Roman" w:cs="Times New Roman"/>
          <w:color w:val="000000"/>
          <w:lang w:eastAsia="lt-LT"/>
        </w:rPr>
      </w:pPr>
    </w:p>
    <w:p w14:paraId="03857391" w14:textId="77777777" w:rsidR="003167A7" w:rsidRPr="00686854" w:rsidRDefault="003167A7" w:rsidP="003167A7">
      <w:pPr>
        <w:keepNext/>
        <w:tabs>
          <w:tab w:val="num" w:pos="1170"/>
        </w:tabs>
        <w:spacing w:after="0" w:line="240" w:lineRule="auto"/>
        <w:jc w:val="both"/>
        <w:outlineLvl w:val="0"/>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Tik vienkartiniam vartojimui.</w:t>
      </w:r>
    </w:p>
    <w:p w14:paraId="31AF29C3"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7E1FE80"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snapToGrid w:val="0"/>
          <w:color w:val="000000"/>
          <w:lang w:eastAsia="lt-LT"/>
        </w:rPr>
        <w:t>Prieš vartojimą perskaitykite pakuotės lapelį.</w:t>
      </w:r>
    </w:p>
    <w:p w14:paraId="23ED341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DF51E8A" w14:textId="77777777" w:rsidR="003167A7" w:rsidRPr="00686854" w:rsidRDefault="003167A7" w:rsidP="003167A7">
      <w:pPr>
        <w:widowControl w:val="0"/>
        <w:autoSpaceDE w:val="0"/>
        <w:autoSpaceDN w:val="0"/>
        <w:adjustRightInd w:val="0"/>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Leisti į veną.</w:t>
      </w:r>
    </w:p>
    <w:p w14:paraId="1FA18474" w14:textId="77777777" w:rsidR="003167A7" w:rsidRPr="00686854" w:rsidRDefault="003167A7" w:rsidP="003167A7">
      <w:pPr>
        <w:widowControl w:val="0"/>
        <w:autoSpaceDE w:val="0"/>
        <w:autoSpaceDN w:val="0"/>
        <w:adjustRightInd w:val="0"/>
        <w:spacing w:after="0" w:line="240" w:lineRule="auto"/>
        <w:jc w:val="both"/>
        <w:rPr>
          <w:rFonts w:ascii="Times New Roman" w:eastAsia="Times New Roman" w:hAnsi="Times New Roman" w:cs="Times New Roman"/>
          <w:color w:val="000000"/>
          <w:lang w:eastAsia="lt-LT"/>
        </w:rPr>
      </w:pPr>
    </w:p>
    <w:p w14:paraId="12631456" w14:textId="77777777" w:rsidR="003167A7" w:rsidRPr="00686854" w:rsidRDefault="003167A7" w:rsidP="003167A7">
      <w:pPr>
        <w:widowControl w:val="0"/>
        <w:autoSpaceDE w:val="0"/>
        <w:autoSpaceDN w:val="0"/>
        <w:adjustRightInd w:val="0"/>
        <w:spacing w:after="0" w:line="240" w:lineRule="auto"/>
        <w:jc w:val="both"/>
        <w:rPr>
          <w:rFonts w:ascii="Times New Roman" w:eastAsia="Times New Roman" w:hAnsi="Times New Roman" w:cs="Times New Roman"/>
          <w:color w:val="000000"/>
          <w:lang w:eastAsia="lt-LT"/>
        </w:rPr>
      </w:pPr>
    </w:p>
    <w:p w14:paraId="7E0FD193"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720" w:hanging="720"/>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6.</w:t>
      </w:r>
      <w:r w:rsidRPr="00686854">
        <w:rPr>
          <w:rFonts w:ascii="Times New Roman" w:eastAsia="Times New Roman" w:hAnsi="Times New Roman" w:cs="Times New Roman"/>
          <w:b/>
          <w:color w:val="000000"/>
          <w:lang w:eastAsia="lt-LT"/>
        </w:rPr>
        <w:tab/>
        <w:t>SPECIALUS ĮSPĖJIMAS, KAD VAISTINĮ PREPARATĄ BŪTINA LAIKYTI VAIKAMS NEPASTEBIMOJE IR NEPASIEKIAMOJE VIETOJE</w:t>
      </w:r>
    </w:p>
    <w:p w14:paraId="3FE7E64B"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3E7AA8AF"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Laikyti vaikams nepastebimoje ir nepasiekiamoje vietoje.</w:t>
      </w:r>
    </w:p>
    <w:p w14:paraId="02A60876"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b/>
          <w:bCs/>
          <w:color w:val="000000"/>
          <w:lang w:eastAsia="lt-LT"/>
        </w:rPr>
      </w:pPr>
    </w:p>
    <w:p w14:paraId="369F43E6"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b/>
          <w:bCs/>
          <w:color w:val="000000"/>
          <w:lang w:eastAsia="lt-LT"/>
        </w:rPr>
      </w:pPr>
    </w:p>
    <w:p w14:paraId="16FCAEC5"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7.</w:t>
      </w:r>
      <w:r w:rsidRPr="00686854">
        <w:rPr>
          <w:rFonts w:ascii="Times New Roman" w:eastAsia="Times New Roman" w:hAnsi="Times New Roman" w:cs="Times New Roman"/>
          <w:b/>
          <w:color w:val="000000"/>
          <w:lang w:eastAsia="lt-LT"/>
        </w:rPr>
        <w:tab/>
        <w:t>KITAS (-I) SPECIALUS (-ŪS) ĮSPĖJIMAS (-AI) (JEI REIKIA)</w:t>
      </w:r>
    </w:p>
    <w:p w14:paraId="76C9685F" w14:textId="77777777" w:rsidR="003167A7" w:rsidRPr="00686854" w:rsidRDefault="003167A7" w:rsidP="003167A7">
      <w:pPr>
        <w:tabs>
          <w:tab w:val="left" w:pos="702"/>
          <w:tab w:val="num" w:pos="1170"/>
        </w:tabs>
        <w:spacing w:after="0" w:line="240" w:lineRule="auto"/>
        <w:jc w:val="both"/>
        <w:rPr>
          <w:rFonts w:ascii="Times New Roman" w:eastAsia="Times New Roman" w:hAnsi="Times New Roman" w:cs="Times New Roman"/>
          <w:b/>
          <w:bCs/>
          <w:color w:val="000000"/>
          <w:lang w:eastAsia="lt-LT"/>
        </w:rPr>
      </w:pPr>
    </w:p>
    <w:p w14:paraId="27B5F62E" w14:textId="77777777" w:rsidR="003167A7" w:rsidRPr="00686854" w:rsidRDefault="003167A7" w:rsidP="003167A7">
      <w:pPr>
        <w:tabs>
          <w:tab w:val="left" w:pos="702"/>
          <w:tab w:val="num" w:pos="1170"/>
        </w:tabs>
        <w:spacing w:after="0" w:line="240" w:lineRule="auto"/>
        <w:jc w:val="both"/>
        <w:rPr>
          <w:rFonts w:ascii="Times New Roman" w:eastAsia="Times New Roman" w:hAnsi="Times New Roman" w:cs="Times New Roman"/>
          <w:b/>
          <w:bCs/>
          <w:color w:val="000000"/>
          <w:lang w:eastAsia="lt-LT"/>
        </w:rPr>
      </w:pPr>
    </w:p>
    <w:p w14:paraId="0AB20B52"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8.</w:t>
      </w:r>
      <w:r w:rsidRPr="00686854">
        <w:rPr>
          <w:rFonts w:ascii="Times New Roman" w:eastAsia="Times New Roman" w:hAnsi="Times New Roman" w:cs="Times New Roman"/>
          <w:b/>
          <w:color w:val="000000"/>
          <w:lang w:eastAsia="lt-LT"/>
        </w:rPr>
        <w:tab/>
        <w:t>TINKAMUMO LAIKAS</w:t>
      </w:r>
    </w:p>
    <w:p w14:paraId="6B68FCA3"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35B0EDBB"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Tinka iki: mm/MMMM </w:t>
      </w:r>
    </w:p>
    <w:p w14:paraId="5F9CE3CB"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20DBB9D1"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Praskiesto vaistinio preparato tinkamumo laikas nurodytas pakuotės lapelyje.</w:t>
      </w:r>
    </w:p>
    <w:p w14:paraId="28743CF3"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0E530EB2"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23678308"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autoSpaceDE w:val="0"/>
        <w:autoSpaceDN w:val="0"/>
        <w:adjustRightInd w:val="0"/>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9.</w:t>
      </w:r>
      <w:r w:rsidRPr="00686854">
        <w:rPr>
          <w:rFonts w:ascii="Times New Roman" w:eastAsia="Times New Roman" w:hAnsi="Times New Roman" w:cs="Times New Roman"/>
          <w:b/>
          <w:color w:val="000000"/>
          <w:lang w:eastAsia="lt-LT"/>
        </w:rPr>
        <w:tab/>
        <w:t>SPECIALIOS LAIKYMO SĄLYGOS</w:t>
      </w:r>
    </w:p>
    <w:p w14:paraId="551A7E81" w14:textId="77777777" w:rsidR="003167A7" w:rsidRPr="00686854" w:rsidRDefault="003167A7" w:rsidP="003167A7">
      <w:pPr>
        <w:autoSpaceDE w:val="0"/>
        <w:autoSpaceDN w:val="0"/>
        <w:adjustRightInd w:val="0"/>
        <w:spacing w:after="0" w:line="240" w:lineRule="auto"/>
        <w:jc w:val="both"/>
        <w:rPr>
          <w:rFonts w:ascii="Times New Roman" w:eastAsia="Times New Roman" w:hAnsi="Times New Roman" w:cs="Times New Roman"/>
          <w:color w:val="000000"/>
          <w:lang w:eastAsia="lt-LT"/>
        </w:rPr>
      </w:pPr>
    </w:p>
    <w:p w14:paraId="74740855"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Laikyti šaldytuve (2 °C – 8 °C). </w:t>
      </w:r>
    </w:p>
    <w:p w14:paraId="22708D2E"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Negalima užšaldyti. </w:t>
      </w:r>
    </w:p>
    <w:p w14:paraId="52E4F18E" w14:textId="77777777" w:rsidR="003167A7" w:rsidRPr="00686854" w:rsidRDefault="003167A7" w:rsidP="003167A7">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Laikyti gamintojo pakuotėje, kad preparatas būtų apsaugotas nuo šviesos.</w:t>
      </w:r>
    </w:p>
    <w:p w14:paraId="3413B83E" w14:textId="77777777" w:rsidR="003167A7" w:rsidRPr="00686854" w:rsidRDefault="003167A7" w:rsidP="003167A7">
      <w:pPr>
        <w:autoSpaceDE w:val="0"/>
        <w:autoSpaceDN w:val="0"/>
        <w:adjustRightInd w:val="0"/>
        <w:spacing w:after="0" w:line="240" w:lineRule="auto"/>
        <w:jc w:val="both"/>
        <w:rPr>
          <w:rFonts w:ascii="Times New Roman" w:eastAsia="Times New Roman" w:hAnsi="Times New Roman" w:cs="Times New Roman"/>
          <w:color w:val="000000"/>
          <w:lang w:eastAsia="lt-LT"/>
        </w:rPr>
      </w:pPr>
    </w:p>
    <w:p w14:paraId="738FEC53" w14:textId="77777777" w:rsidR="003167A7" w:rsidRPr="00686854" w:rsidRDefault="003167A7" w:rsidP="003167A7">
      <w:pPr>
        <w:autoSpaceDE w:val="0"/>
        <w:autoSpaceDN w:val="0"/>
        <w:adjustRightInd w:val="0"/>
        <w:spacing w:after="0" w:line="240" w:lineRule="auto"/>
        <w:jc w:val="both"/>
        <w:rPr>
          <w:rFonts w:ascii="Times New Roman" w:eastAsia="Times New Roman" w:hAnsi="Times New Roman" w:cs="Times New Roman"/>
          <w:color w:val="000000"/>
          <w:lang w:eastAsia="lt-LT"/>
        </w:rPr>
      </w:pPr>
    </w:p>
    <w:p w14:paraId="736A2921"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left" w:pos="720"/>
          <w:tab w:val="left" w:pos="1404"/>
        </w:tabs>
        <w:spacing w:after="0" w:line="240" w:lineRule="auto"/>
        <w:ind w:left="720" w:hanging="720"/>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b/>
          <w:color w:val="000000"/>
          <w:lang w:eastAsia="lt-LT"/>
        </w:rPr>
        <w:t>10.</w:t>
      </w:r>
      <w:r w:rsidRPr="00686854">
        <w:rPr>
          <w:rFonts w:ascii="Times New Roman" w:eastAsia="Times New Roman" w:hAnsi="Times New Roman" w:cs="Times New Roman"/>
          <w:b/>
          <w:color w:val="000000"/>
          <w:lang w:eastAsia="lt-LT"/>
        </w:rPr>
        <w:tab/>
        <w:t>SPECIALIOS ATSARGUMO PRIEMONĖS DĖL NESUVARTOTO VAISTINIO PREPARATO AR JO ATLIEKŲ TVARKYMO (JEI REIKIA)</w:t>
      </w:r>
    </w:p>
    <w:p w14:paraId="4AB8D64B"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3001C61A"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Nesuvartotą vaistinį preparatą ar atliekas reikia tvarkyti laikantis vietinių reikalavimų.</w:t>
      </w:r>
    </w:p>
    <w:p w14:paraId="4F199887"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23FD5F04"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4A32EC7A"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11.</w:t>
      </w:r>
      <w:r w:rsidRPr="00686854">
        <w:rPr>
          <w:rFonts w:ascii="Times New Roman" w:eastAsia="Times New Roman" w:hAnsi="Times New Roman" w:cs="Times New Roman"/>
          <w:b/>
          <w:color w:val="000000"/>
          <w:lang w:eastAsia="lt-LT"/>
        </w:rPr>
        <w:tab/>
        <w:t>RINKODAROS TEISĖS TURĖTOJO PAVADINIMAS IR ADRESAS</w:t>
      </w:r>
    </w:p>
    <w:p w14:paraId="1EA6DDDD"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p>
    <w:p w14:paraId="029A1D16" w14:textId="6DDBF2FA" w:rsidR="003167A7" w:rsidRPr="00881FF2" w:rsidRDefault="003167A7" w:rsidP="00881FF2">
      <w:pPr>
        <w:spacing w:after="0"/>
        <w:rPr>
          <w:rFonts w:ascii="Times New Roman" w:hAnsi="Times New Roman"/>
        </w:rPr>
      </w:pPr>
      <w:r w:rsidRPr="00881FF2">
        <w:rPr>
          <w:rFonts w:ascii="Times New Roman" w:hAnsi="Times New Roman"/>
        </w:rPr>
        <w:t xml:space="preserve">Accord Healthcare </w:t>
      </w:r>
      <w:r w:rsidR="00D64B61" w:rsidRPr="00A62FDF">
        <w:rPr>
          <w:rFonts w:ascii="Times New Roman" w:hAnsi="Times New Roman" w:cs="Times New Roman"/>
        </w:rPr>
        <w:t xml:space="preserve">B.V. </w:t>
      </w:r>
    </w:p>
    <w:p w14:paraId="15396E81" w14:textId="77777777" w:rsidR="00D64B61" w:rsidRDefault="00D64B61" w:rsidP="00D64B61">
      <w:pPr>
        <w:spacing w:after="0"/>
        <w:rPr>
          <w:rFonts w:ascii="Times New Roman" w:hAnsi="Times New Roman" w:cs="Times New Roman"/>
        </w:rPr>
      </w:pPr>
      <w:r w:rsidRPr="00A62FDF">
        <w:rPr>
          <w:rFonts w:ascii="Times New Roman" w:hAnsi="Times New Roman" w:cs="Times New Roman"/>
        </w:rPr>
        <w:t xml:space="preserve">Winthontlaan 200 </w:t>
      </w:r>
    </w:p>
    <w:p w14:paraId="57510FA5" w14:textId="77777777" w:rsidR="00D64B61" w:rsidRDefault="00D64B61" w:rsidP="00D64B61">
      <w:pPr>
        <w:spacing w:after="0"/>
        <w:rPr>
          <w:rFonts w:ascii="Times New Roman" w:hAnsi="Times New Roman" w:cs="Times New Roman"/>
        </w:rPr>
      </w:pPr>
      <w:r w:rsidRPr="00A62FDF">
        <w:rPr>
          <w:rFonts w:ascii="Times New Roman" w:hAnsi="Times New Roman" w:cs="Times New Roman"/>
        </w:rPr>
        <w:t xml:space="preserve">3526 KV Utrecht </w:t>
      </w:r>
    </w:p>
    <w:p w14:paraId="5BD22367" w14:textId="77777777" w:rsidR="00D64B61" w:rsidRDefault="00D64B61" w:rsidP="00D64B61">
      <w:pPr>
        <w:spacing w:after="0"/>
      </w:pPr>
      <w:r w:rsidRPr="00A62FDF">
        <w:rPr>
          <w:rFonts w:ascii="Times New Roman" w:hAnsi="Times New Roman" w:cs="Times New Roman"/>
        </w:rPr>
        <w:t>Nyderlandai</w:t>
      </w:r>
    </w:p>
    <w:p w14:paraId="4D40D887"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b/>
          <w:bCs/>
          <w:color w:val="000000"/>
          <w:lang w:eastAsia="lt-LT"/>
        </w:rPr>
      </w:pPr>
    </w:p>
    <w:p w14:paraId="4BBF9AAB"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b/>
          <w:bCs/>
          <w:color w:val="000000"/>
          <w:lang w:eastAsia="lt-LT"/>
        </w:rPr>
      </w:pPr>
    </w:p>
    <w:p w14:paraId="109D73FB"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12.</w:t>
      </w:r>
      <w:r w:rsidRPr="00686854">
        <w:rPr>
          <w:rFonts w:ascii="Times New Roman" w:eastAsia="Times New Roman" w:hAnsi="Times New Roman" w:cs="Times New Roman"/>
          <w:b/>
          <w:color w:val="000000"/>
          <w:lang w:eastAsia="lt-LT"/>
        </w:rPr>
        <w:tab/>
        <w:t>RINKODAROS PAŽYMĖJIMO NUMERIS (-IAI)</w:t>
      </w:r>
    </w:p>
    <w:p w14:paraId="03772035"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0C1B315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lastRenderedPageBreak/>
        <w:t xml:space="preserve">Cisatracurium Accord 2 mg/ml </w:t>
      </w:r>
    </w:p>
    <w:p w14:paraId="0A400D1B"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(2,5 ml), N1 – LT/1/14/3659/001</w:t>
      </w:r>
    </w:p>
    <w:p w14:paraId="56437104"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(2,5 ml), N5 – LT/1/14/3659/002</w:t>
      </w:r>
    </w:p>
    <w:p w14:paraId="745386BC"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(5 ml), N1 – LT/1/14/3659/003</w:t>
      </w:r>
    </w:p>
    <w:p w14:paraId="4364C3CC"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(5 ml), N5 – LT/1/14/3659/004</w:t>
      </w:r>
    </w:p>
    <w:p w14:paraId="0BB8395C"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(10 ml), N1 – LT/1/14/3659/005</w:t>
      </w:r>
    </w:p>
    <w:p w14:paraId="357D4681"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(10 ml), N5 – LT/1/14/3659/006</w:t>
      </w:r>
    </w:p>
    <w:p w14:paraId="220692AA"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(25 ml), N1 – LT/1/14/3659/007</w:t>
      </w:r>
    </w:p>
    <w:p w14:paraId="71354864"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(25 ml), N5 – LT/1/14/3659/008</w:t>
      </w:r>
    </w:p>
    <w:p w14:paraId="24270CDB"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p>
    <w:p w14:paraId="0924F006"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Cisatracurium Accord 5 mg/ml </w:t>
      </w:r>
    </w:p>
    <w:p w14:paraId="6918CE13"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(30 ml), N1 – LT/1/14/3659/009</w:t>
      </w:r>
    </w:p>
    <w:p w14:paraId="77A69C12"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bCs/>
          <w:color w:val="000000"/>
          <w:lang w:eastAsia="lt-LT"/>
        </w:rPr>
        <w:t>(30 ml), N5 – LT/1/14/3659/010</w:t>
      </w:r>
    </w:p>
    <w:p w14:paraId="4DBE5154"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1942E7D9"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36C52BA0"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014"/>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13.</w:t>
      </w:r>
      <w:r w:rsidRPr="00686854">
        <w:rPr>
          <w:rFonts w:ascii="Times New Roman" w:eastAsia="Times New Roman" w:hAnsi="Times New Roman" w:cs="Times New Roman"/>
          <w:b/>
          <w:color w:val="000000"/>
          <w:lang w:eastAsia="lt-LT"/>
        </w:rPr>
        <w:tab/>
        <w:t>SERIJOS NUMERIS</w:t>
      </w:r>
    </w:p>
    <w:p w14:paraId="45277104" w14:textId="77777777" w:rsidR="003167A7" w:rsidRPr="00686854" w:rsidRDefault="003167A7" w:rsidP="003167A7">
      <w:pPr>
        <w:tabs>
          <w:tab w:val="num" w:pos="1014"/>
        </w:tabs>
        <w:spacing w:after="0" w:line="240" w:lineRule="auto"/>
        <w:jc w:val="both"/>
        <w:rPr>
          <w:rFonts w:ascii="Times New Roman" w:eastAsia="Times New Roman" w:hAnsi="Times New Roman" w:cs="Times New Roman"/>
          <w:color w:val="000000"/>
          <w:lang w:eastAsia="lt-LT"/>
        </w:rPr>
      </w:pPr>
    </w:p>
    <w:p w14:paraId="152782C5" w14:textId="77777777" w:rsidR="003167A7" w:rsidRPr="00686854" w:rsidRDefault="003167A7" w:rsidP="003167A7">
      <w:pPr>
        <w:tabs>
          <w:tab w:val="num" w:pos="1014"/>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 xml:space="preserve">Serija: </w:t>
      </w:r>
    </w:p>
    <w:p w14:paraId="27D06AA7" w14:textId="77777777" w:rsidR="003167A7" w:rsidRPr="00686854" w:rsidRDefault="003167A7" w:rsidP="003167A7">
      <w:pPr>
        <w:tabs>
          <w:tab w:val="num" w:pos="1014"/>
        </w:tabs>
        <w:spacing w:after="0" w:line="240" w:lineRule="auto"/>
        <w:jc w:val="both"/>
        <w:rPr>
          <w:rFonts w:ascii="Times New Roman" w:eastAsia="Times New Roman" w:hAnsi="Times New Roman" w:cs="Times New Roman"/>
          <w:color w:val="000000"/>
          <w:lang w:eastAsia="lt-LT"/>
        </w:rPr>
      </w:pPr>
    </w:p>
    <w:p w14:paraId="01984D28" w14:textId="77777777" w:rsidR="003167A7" w:rsidRPr="00686854" w:rsidRDefault="003167A7" w:rsidP="003167A7">
      <w:pPr>
        <w:tabs>
          <w:tab w:val="num" w:pos="1014"/>
        </w:tabs>
        <w:spacing w:after="0" w:line="240" w:lineRule="auto"/>
        <w:jc w:val="both"/>
        <w:rPr>
          <w:rFonts w:ascii="Times New Roman" w:eastAsia="Times New Roman" w:hAnsi="Times New Roman" w:cs="Times New Roman"/>
          <w:color w:val="000000"/>
          <w:lang w:eastAsia="lt-LT"/>
        </w:rPr>
      </w:pPr>
    </w:p>
    <w:p w14:paraId="4AD4ABC2"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014"/>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14.</w:t>
      </w:r>
      <w:r w:rsidRPr="00686854">
        <w:rPr>
          <w:rFonts w:ascii="Times New Roman" w:eastAsia="Times New Roman" w:hAnsi="Times New Roman" w:cs="Times New Roman"/>
          <w:b/>
          <w:color w:val="000000"/>
          <w:lang w:eastAsia="lt-LT"/>
        </w:rPr>
        <w:tab/>
        <w:t>PARDAVIMO (IŠDAVIMO) TVARKA</w:t>
      </w:r>
    </w:p>
    <w:p w14:paraId="5BCDFC1B" w14:textId="77777777" w:rsidR="003167A7" w:rsidRPr="00686854" w:rsidRDefault="003167A7" w:rsidP="003167A7">
      <w:pPr>
        <w:tabs>
          <w:tab w:val="num" w:pos="1014"/>
        </w:tabs>
        <w:spacing w:after="0" w:line="240" w:lineRule="auto"/>
        <w:jc w:val="both"/>
        <w:rPr>
          <w:rFonts w:ascii="Times New Roman" w:eastAsia="Times New Roman" w:hAnsi="Times New Roman" w:cs="Times New Roman"/>
          <w:color w:val="000000"/>
          <w:lang w:eastAsia="lt-LT"/>
        </w:rPr>
      </w:pPr>
    </w:p>
    <w:p w14:paraId="084D79D2" w14:textId="77777777" w:rsidR="003167A7" w:rsidRPr="00686854" w:rsidRDefault="003167A7" w:rsidP="003167A7">
      <w:pPr>
        <w:tabs>
          <w:tab w:val="num" w:pos="1014"/>
          <w:tab w:val="left" w:pos="1404"/>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Receptinis vaistinis preparatas.</w:t>
      </w:r>
    </w:p>
    <w:p w14:paraId="1F4710E2" w14:textId="77777777" w:rsidR="003167A7" w:rsidRPr="00686854" w:rsidRDefault="003167A7" w:rsidP="003167A7">
      <w:pPr>
        <w:tabs>
          <w:tab w:val="num" w:pos="1014"/>
          <w:tab w:val="left" w:pos="1404"/>
        </w:tabs>
        <w:spacing w:after="0" w:line="240" w:lineRule="auto"/>
        <w:jc w:val="both"/>
        <w:rPr>
          <w:rFonts w:ascii="Times New Roman" w:eastAsia="Times New Roman" w:hAnsi="Times New Roman" w:cs="Times New Roman"/>
          <w:color w:val="000000"/>
          <w:lang w:eastAsia="lt-LT"/>
        </w:rPr>
      </w:pPr>
    </w:p>
    <w:p w14:paraId="045F6C4C" w14:textId="77777777" w:rsidR="003167A7" w:rsidRPr="00686854" w:rsidRDefault="003167A7" w:rsidP="003167A7">
      <w:pPr>
        <w:tabs>
          <w:tab w:val="num" w:pos="1014"/>
          <w:tab w:val="left" w:pos="1404"/>
        </w:tabs>
        <w:spacing w:after="0" w:line="240" w:lineRule="auto"/>
        <w:jc w:val="both"/>
        <w:rPr>
          <w:rFonts w:ascii="Times New Roman" w:eastAsia="Times New Roman" w:hAnsi="Times New Roman" w:cs="Times New Roman"/>
          <w:color w:val="000000"/>
          <w:lang w:eastAsia="lt-LT"/>
        </w:rPr>
      </w:pPr>
    </w:p>
    <w:p w14:paraId="5BCA49F1"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15.</w:t>
      </w:r>
      <w:r w:rsidRPr="00686854">
        <w:rPr>
          <w:rFonts w:ascii="Times New Roman" w:eastAsia="Times New Roman" w:hAnsi="Times New Roman" w:cs="Times New Roman"/>
          <w:b/>
          <w:color w:val="000000"/>
          <w:lang w:eastAsia="lt-LT"/>
        </w:rPr>
        <w:tab/>
        <w:t>VARTOJIMO INSTRUKCIJA</w:t>
      </w:r>
    </w:p>
    <w:p w14:paraId="7A839470" w14:textId="77777777" w:rsidR="003167A7" w:rsidRPr="00686854" w:rsidRDefault="003167A7" w:rsidP="003167A7">
      <w:pPr>
        <w:tabs>
          <w:tab w:val="left" w:pos="234"/>
          <w:tab w:val="num" w:pos="1014"/>
        </w:tabs>
        <w:spacing w:after="0" w:line="240" w:lineRule="auto"/>
        <w:jc w:val="both"/>
        <w:rPr>
          <w:rFonts w:ascii="Times New Roman" w:eastAsia="Times New Roman" w:hAnsi="Times New Roman" w:cs="Times New Roman"/>
          <w:strike/>
          <w:color w:val="000000"/>
          <w:lang w:eastAsia="lt-LT"/>
        </w:rPr>
      </w:pPr>
    </w:p>
    <w:p w14:paraId="24E2907D" w14:textId="77777777" w:rsidR="003167A7" w:rsidRPr="00686854" w:rsidRDefault="003167A7" w:rsidP="003167A7">
      <w:pPr>
        <w:tabs>
          <w:tab w:val="left" w:pos="234"/>
          <w:tab w:val="num" w:pos="1014"/>
        </w:tabs>
        <w:spacing w:after="0" w:line="240" w:lineRule="auto"/>
        <w:jc w:val="both"/>
        <w:rPr>
          <w:rFonts w:ascii="Times New Roman" w:eastAsia="Times New Roman" w:hAnsi="Times New Roman" w:cs="Times New Roman"/>
          <w:color w:val="000000"/>
          <w:lang w:eastAsia="lt-LT"/>
        </w:rPr>
      </w:pPr>
    </w:p>
    <w:p w14:paraId="22CDD25F"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16.</w:t>
      </w:r>
      <w:r w:rsidRPr="00686854">
        <w:rPr>
          <w:rFonts w:ascii="Times New Roman" w:eastAsia="Times New Roman" w:hAnsi="Times New Roman" w:cs="Times New Roman"/>
          <w:b/>
          <w:color w:val="000000"/>
          <w:lang w:eastAsia="lt-LT"/>
        </w:rPr>
        <w:tab/>
        <w:t>INFORMACIJA BRAILIO RAŠTU</w:t>
      </w:r>
    </w:p>
    <w:p w14:paraId="4D0C3A83" w14:textId="77777777" w:rsidR="003167A7" w:rsidRPr="00686854" w:rsidRDefault="003167A7" w:rsidP="003167A7">
      <w:pPr>
        <w:tabs>
          <w:tab w:val="left" w:pos="234"/>
          <w:tab w:val="num" w:pos="1014"/>
        </w:tabs>
        <w:spacing w:after="0" w:line="240" w:lineRule="auto"/>
        <w:jc w:val="both"/>
        <w:rPr>
          <w:rFonts w:ascii="Times New Roman" w:eastAsia="Times New Roman" w:hAnsi="Times New Roman" w:cs="Times New Roman"/>
          <w:color w:val="000000"/>
          <w:lang w:eastAsia="lt-LT"/>
        </w:rPr>
      </w:pPr>
    </w:p>
    <w:p w14:paraId="692D8FAD" w14:textId="77777777" w:rsidR="003167A7" w:rsidRPr="00870FC8" w:rsidRDefault="003167A7" w:rsidP="003167A7">
      <w:pPr>
        <w:tabs>
          <w:tab w:val="left" w:pos="567"/>
        </w:tabs>
        <w:spacing w:after="0" w:line="260" w:lineRule="exact"/>
        <w:rPr>
          <w:rFonts w:ascii="Times New Roman" w:hAnsi="Times New Roman"/>
          <w:highlight w:val="lightGray"/>
        </w:rPr>
      </w:pPr>
      <w:r w:rsidRPr="00686854">
        <w:rPr>
          <w:rFonts w:ascii="Times New Roman" w:eastAsia="Times New Roman" w:hAnsi="Times New Roman" w:cs="Times New Roman"/>
          <w:noProof/>
          <w:snapToGrid w:val="0"/>
          <w:szCs w:val="24"/>
          <w:highlight w:val="lightGray"/>
        </w:rPr>
        <w:t>Priimtas pagrindimas informacijos Brailio raštu nepateikti.</w:t>
      </w:r>
    </w:p>
    <w:p w14:paraId="13EDC2C2" w14:textId="77777777" w:rsidR="003167A7" w:rsidRPr="00870FC8" w:rsidRDefault="003167A7" w:rsidP="003167A7">
      <w:pPr>
        <w:tabs>
          <w:tab w:val="left" w:pos="567"/>
        </w:tabs>
        <w:spacing w:after="0" w:line="260" w:lineRule="exact"/>
        <w:rPr>
          <w:rFonts w:ascii="Times New Roman" w:hAnsi="Times New Roman"/>
        </w:rPr>
      </w:pPr>
    </w:p>
    <w:p w14:paraId="235536F7" w14:textId="77777777" w:rsidR="003167A7" w:rsidRPr="00870FC8" w:rsidRDefault="003167A7" w:rsidP="003167A7">
      <w:pPr>
        <w:tabs>
          <w:tab w:val="left" w:pos="567"/>
        </w:tabs>
        <w:spacing w:after="0" w:line="260" w:lineRule="exact"/>
        <w:rPr>
          <w:rFonts w:ascii="Times New Roman" w:hAnsi="Times New Roman"/>
        </w:rPr>
      </w:pPr>
    </w:p>
    <w:p w14:paraId="172A54D6" w14:textId="77777777" w:rsidR="003167A7" w:rsidRPr="001D758C" w:rsidRDefault="003167A7" w:rsidP="003167A7">
      <w:pPr>
        <w:spacing w:line="240" w:lineRule="auto"/>
        <w:rPr>
          <w:rFonts w:ascii="Times New Roman" w:hAnsi="Times New Roman" w:cs="Times New Roman"/>
          <w:noProof/>
          <w:shd w:val="clear" w:color="auto" w:fill="CCCCCC"/>
        </w:rPr>
      </w:pPr>
    </w:p>
    <w:p w14:paraId="4E054492" w14:textId="77777777" w:rsidR="003167A7" w:rsidRPr="001D758C" w:rsidRDefault="003167A7" w:rsidP="003167A7">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1D758C">
        <w:rPr>
          <w:rFonts w:ascii="Times New Roman" w:hAnsi="Times New Roman" w:cs="Times New Roman"/>
          <w:b/>
          <w:noProof/>
        </w:rPr>
        <w:t>UNIKALUS IDENTIFIKATORIUS – 2D BRŪKŠNINIS KODAS</w:t>
      </w:r>
    </w:p>
    <w:p w14:paraId="3B248309" w14:textId="77777777" w:rsidR="003167A7" w:rsidRPr="001D758C" w:rsidRDefault="003167A7" w:rsidP="003167A7">
      <w:pPr>
        <w:spacing w:line="240" w:lineRule="auto"/>
        <w:rPr>
          <w:rFonts w:ascii="Times New Roman" w:hAnsi="Times New Roman" w:cs="Times New Roman"/>
          <w:noProof/>
        </w:rPr>
      </w:pPr>
    </w:p>
    <w:p w14:paraId="02C3BCA0" w14:textId="77777777" w:rsidR="003167A7" w:rsidRPr="001D758C" w:rsidRDefault="003167A7" w:rsidP="003167A7">
      <w:pPr>
        <w:spacing w:line="240" w:lineRule="auto"/>
        <w:rPr>
          <w:rFonts w:ascii="Times New Roman" w:hAnsi="Times New Roman" w:cs="Times New Roman"/>
          <w:noProof/>
          <w:shd w:val="clear" w:color="auto" w:fill="CCCCCC"/>
        </w:rPr>
      </w:pPr>
      <w:r w:rsidRPr="001D758C">
        <w:rPr>
          <w:rFonts w:ascii="Times New Roman" w:hAnsi="Times New Roman" w:cs="Times New Roman"/>
          <w:noProof/>
          <w:highlight w:val="lightGray"/>
        </w:rPr>
        <w:t>2D brūkšninis kodas su nurodytu unikaliu identifikatoriumi.</w:t>
      </w:r>
    </w:p>
    <w:p w14:paraId="2A27FD20" w14:textId="77777777" w:rsidR="003167A7" w:rsidRPr="001D758C" w:rsidRDefault="003167A7" w:rsidP="003167A7">
      <w:pPr>
        <w:spacing w:line="240" w:lineRule="auto"/>
        <w:rPr>
          <w:rFonts w:ascii="Times New Roman" w:hAnsi="Times New Roman" w:cs="Times New Roman"/>
          <w:noProof/>
          <w:vanish/>
        </w:rPr>
      </w:pPr>
    </w:p>
    <w:p w14:paraId="5B26748A" w14:textId="77777777" w:rsidR="003167A7" w:rsidRPr="001D758C" w:rsidRDefault="003167A7" w:rsidP="003167A7">
      <w:pPr>
        <w:spacing w:line="240" w:lineRule="auto"/>
        <w:rPr>
          <w:rFonts w:ascii="Times New Roman" w:hAnsi="Times New Roman" w:cs="Times New Roman"/>
          <w:noProof/>
          <w:vanish/>
        </w:rPr>
      </w:pPr>
    </w:p>
    <w:p w14:paraId="6D51C0A6" w14:textId="77777777" w:rsidR="003167A7" w:rsidRPr="001D758C" w:rsidRDefault="003167A7" w:rsidP="003167A7">
      <w:pPr>
        <w:spacing w:line="240" w:lineRule="auto"/>
        <w:rPr>
          <w:rFonts w:ascii="Times New Roman" w:hAnsi="Times New Roman" w:cs="Times New Roman"/>
          <w:noProof/>
        </w:rPr>
      </w:pPr>
    </w:p>
    <w:p w14:paraId="74589D6F" w14:textId="77777777" w:rsidR="003167A7" w:rsidRPr="001D758C" w:rsidRDefault="003167A7" w:rsidP="003167A7">
      <w:pPr>
        <w:spacing w:line="240" w:lineRule="auto"/>
        <w:rPr>
          <w:rFonts w:ascii="Times New Roman" w:hAnsi="Times New Roman" w:cs="Times New Roman"/>
          <w:noProof/>
        </w:rPr>
      </w:pPr>
    </w:p>
    <w:p w14:paraId="069C925B" w14:textId="77777777" w:rsidR="003167A7" w:rsidRPr="001D758C" w:rsidRDefault="003167A7" w:rsidP="003167A7">
      <w:pPr>
        <w:keepNext/>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i/>
          <w:noProof/>
        </w:rPr>
      </w:pPr>
      <w:r w:rsidRPr="001D758C">
        <w:rPr>
          <w:rFonts w:ascii="Times New Roman" w:hAnsi="Times New Roman" w:cs="Times New Roman"/>
          <w:b/>
          <w:noProof/>
        </w:rPr>
        <w:t>UNIKALUS IDENTIFIKATORIUS – ŽMONĖMS SUPRANTAMI DUOMENYS</w:t>
      </w:r>
    </w:p>
    <w:p w14:paraId="3FA7573E" w14:textId="77777777" w:rsidR="003167A7" w:rsidRPr="001D758C" w:rsidRDefault="003167A7" w:rsidP="003167A7">
      <w:pPr>
        <w:spacing w:line="240" w:lineRule="auto"/>
        <w:rPr>
          <w:rFonts w:ascii="Times New Roman" w:hAnsi="Times New Roman" w:cs="Times New Roman"/>
          <w:noProof/>
        </w:rPr>
      </w:pPr>
    </w:p>
    <w:p w14:paraId="11CAC97B" w14:textId="77777777" w:rsidR="003167A7" w:rsidRPr="001D758C" w:rsidRDefault="003167A7" w:rsidP="003167A7">
      <w:pPr>
        <w:rPr>
          <w:rFonts w:ascii="Times New Roman" w:hAnsi="Times New Roman" w:cs="Times New Roman"/>
          <w:color w:val="008000"/>
        </w:rPr>
      </w:pPr>
      <w:r w:rsidRPr="001D758C">
        <w:rPr>
          <w:rFonts w:ascii="Times New Roman" w:hAnsi="Times New Roman" w:cs="Times New Roman"/>
        </w:rPr>
        <w:t>PC: {numeris}</w:t>
      </w:r>
    </w:p>
    <w:p w14:paraId="2BA03300" w14:textId="77777777" w:rsidR="003167A7" w:rsidRPr="001D758C" w:rsidRDefault="003167A7" w:rsidP="003167A7">
      <w:pPr>
        <w:rPr>
          <w:rFonts w:ascii="Times New Roman" w:hAnsi="Times New Roman" w:cs="Times New Roman"/>
        </w:rPr>
      </w:pPr>
      <w:r w:rsidRPr="001D758C">
        <w:rPr>
          <w:rFonts w:ascii="Times New Roman" w:hAnsi="Times New Roman" w:cs="Times New Roman"/>
        </w:rPr>
        <w:t>SN: {numeris}</w:t>
      </w:r>
    </w:p>
    <w:p w14:paraId="3BD14D22" w14:textId="77777777" w:rsidR="003167A7" w:rsidRPr="001D758C" w:rsidRDefault="003167A7" w:rsidP="003167A7">
      <w:pPr>
        <w:rPr>
          <w:rFonts w:ascii="Times New Roman" w:hAnsi="Times New Roman" w:cs="Times New Roman"/>
          <w:noProof/>
          <w:vanish/>
        </w:rPr>
      </w:pPr>
      <w:r w:rsidRPr="001D758C">
        <w:rPr>
          <w:rFonts w:ascii="Times New Roman" w:hAnsi="Times New Roman" w:cs="Times New Roman"/>
        </w:rPr>
        <w:t>NN: {numeris}</w:t>
      </w:r>
    </w:p>
    <w:p w14:paraId="6788EBCA" w14:textId="77777777" w:rsidR="003167A7" w:rsidRPr="0025349D" w:rsidRDefault="003167A7" w:rsidP="003167A7">
      <w:pPr>
        <w:spacing w:line="240" w:lineRule="auto"/>
        <w:rPr>
          <w:noProof/>
          <w:vanish/>
        </w:rPr>
      </w:pPr>
    </w:p>
    <w:p w14:paraId="0ACA8771" w14:textId="77777777" w:rsidR="003167A7" w:rsidRPr="0025349D" w:rsidRDefault="003167A7" w:rsidP="003167A7">
      <w:pPr>
        <w:spacing w:line="240" w:lineRule="auto"/>
        <w:rPr>
          <w:noProof/>
          <w:vanish/>
        </w:rPr>
      </w:pPr>
    </w:p>
    <w:p w14:paraId="16BAB27A" w14:textId="77777777" w:rsidR="003167A7" w:rsidRDefault="003167A7" w:rsidP="003167A7">
      <w:pPr>
        <w:spacing w:line="240" w:lineRule="auto"/>
        <w:rPr>
          <w:noProof/>
          <w:vanish/>
        </w:rPr>
      </w:pPr>
    </w:p>
    <w:p w14:paraId="135D9D2F" w14:textId="77777777" w:rsidR="003167A7" w:rsidRPr="0025349D" w:rsidRDefault="003167A7" w:rsidP="003167A7">
      <w:pPr>
        <w:spacing w:line="240" w:lineRule="auto"/>
        <w:rPr>
          <w:noProof/>
          <w:vanish/>
        </w:rPr>
      </w:pPr>
    </w:p>
    <w:p w14:paraId="0963C3A8" w14:textId="77777777" w:rsidR="003167A7" w:rsidRPr="003C5BD8" w:rsidRDefault="003167A7" w:rsidP="003167A7">
      <w:pPr>
        <w:rPr>
          <w:noProof/>
          <w:vanish/>
        </w:rPr>
      </w:pPr>
    </w:p>
    <w:p w14:paraId="5355C49E" w14:textId="77777777" w:rsidR="003167A7" w:rsidRPr="0025349D" w:rsidRDefault="003167A7" w:rsidP="003167A7">
      <w:pPr>
        <w:spacing w:line="240" w:lineRule="auto"/>
        <w:rPr>
          <w:noProof/>
          <w:vanish/>
        </w:rPr>
      </w:pPr>
    </w:p>
    <w:p w14:paraId="1C64D145" w14:textId="77777777" w:rsidR="003167A7" w:rsidRPr="0025349D" w:rsidRDefault="003167A7" w:rsidP="003167A7">
      <w:pPr>
        <w:spacing w:line="240" w:lineRule="auto"/>
        <w:rPr>
          <w:noProof/>
          <w:vanish/>
        </w:rPr>
      </w:pPr>
    </w:p>
    <w:p w14:paraId="62BCFECF" w14:textId="77777777" w:rsidR="003167A7" w:rsidRPr="00F12063" w:rsidRDefault="003167A7" w:rsidP="003167A7">
      <w:pPr>
        <w:spacing w:line="240" w:lineRule="auto"/>
        <w:rPr>
          <w:noProof/>
          <w:vanish/>
        </w:rPr>
      </w:pPr>
    </w:p>
    <w:p w14:paraId="078834A1" w14:textId="77777777" w:rsidR="003167A7" w:rsidRDefault="003167A7" w:rsidP="003167A7">
      <w:pPr>
        <w:spacing w:line="240" w:lineRule="auto"/>
        <w:rPr>
          <w:lang w:val="bg-BG"/>
        </w:rPr>
      </w:pPr>
    </w:p>
    <w:p w14:paraId="0F57A768" w14:textId="77777777" w:rsidR="003167A7" w:rsidRPr="00686854" w:rsidRDefault="003167A7" w:rsidP="003167A7">
      <w:pPr>
        <w:tabs>
          <w:tab w:val="left" w:pos="567"/>
        </w:tabs>
        <w:spacing w:after="0" w:line="260" w:lineRule="exact"/>
        <w:rPr>
          <w:rFonts w:ascii="Times New Roman" w:eastAsia="Times New Roman" w:hAnsi="Times New Roman" w:cs="Times New Roman"/>
          <w:snapToGrid w:val="0"/>
          <w:szCs w:val="24"/>
        </w:rPr>
      </w:pPr>
    </w:p>
    <w:p w14:paraId="30BE0CFC"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604EEFA"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06508E9E" w14:textId="77777777" w:rsidR="003167A7" w:rsidRPr="00686854" w:rsidRDefault="003167A7" w:rsidP="003167A7">
      <w:pPr>
        <w:spacing w:after="0" w:line="240" w:lineRule="auto"/>
        <w:rPr>
          <w:rFonts w:ascii="Times New Roman" w:eastAsia="Times New Roman" w:hAnsi="Times New Roman" w:cs="Times New Roman"/>
          <w:strike/>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3167A7" w:rsidRPr="00686854" w14:paraId="6BDF35A9" w14:textId="77777777" w:rsidTr="004C5A2C">
        <w:tc>
          <w:tcPr>
            <w:tcW w:w="9245" w:type="dxa"/>
          </w:tcPr>
          <w:p w14:paraId="5B7BF3CD" w14:textId="77777777" w:rsidR="003167A7" w:rsidRPr="00686854" w:rsidRDefault="003167A7" w:rsidP="004C5A2C">
            <w:pPr>
              <w:spacing w:after="0" w:line="240" w:lineRule="auto"/>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MINIMALI INFORMACIJA ANT MAŽŲ VIDINIŲ PAKUOČIŲ</w:t>
            </w:r>
          </w:p>
          <w:p w14:paraId="3D44E65A" w14:textId="77777777" w:rsidR="003167A7" w:rsidRPr="00686854" w:rsidRDefault="003167A7" w:rsidP="004C5A2C">
            <w:pPr>
              <w:spacing w:after="0" w:line="240" w:lineRule="auto"/>
              <w:ind w:left="240" w:hanging="240"/>
              <w:rPr>
                <w:rFonts w:ascii="Times New Roman" w:eastAsia="Times New Roman" w:hAnsi="Times New Roman" w:cs="Times New Roman"/>
                <w:color w:val="000000"/>
                <w:lang w:eastAsia="lt-LT"/>
              </w:rPr>
            </w:pPr>
          </w:p>
          <w:p w14:paraId="1745CD3C" w14:textId="77777777" w:rsidR="003167A7" w:rsidRPr="00686854" w:rsidRDefault="003167A7" w:rsidP="004C5A2C">
            <w:pPr>
              <w:keepNext/>
              <w:spacing w:after="0" w:line="240" w:lineRule="auto"/>
              <w:outlineLvl w:val="3"/>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bCs/>
                <w:color w:val="000000"/>
                <w:lang w:eastAsia="lt-LT"/>
              </w:rPr>
              <w:t>FLAKONAS</w:t>
            </w:r>
          </w:p>
        </w:tc>
      </w:tr>
    </w:tbl>
    <w:p w14:paraId="6D1A7D71"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2C4B4B5E"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5F971D9A" w14:textId="77777777" w:rsidR="003167A7" w:rsidRPr="00686854" w:rsidRDefault="003167A7" w:rsidP="003167A7">
      <w:pPr>
        <w:pBdr>
          <w:top w:val="single" w:sz="4" w:space="1" w:color="auto"/>
          <w:left w:val="single" w:sz="4" w:space="0" w:color="auto"/>
          <w:bottom w:val="single" w:sz="4" w:space="1" w:color="auto"/>
          <w:right w:val="single" w:sz="4" w:space="4" w:color="auto"/>
        </w:pBdr>
        <w:tabs>
          <w:tab w:val="left" w:pos="480"/>
          <w:tab w:val="left" w:pos="720"/>
        </w:tabs>
        <w:spacing w:after="0" w:line="240" w:lineRule="auto"/>
        <w:ind w:left="720" w:hanging="720"/>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1.</w:t>
      </w:r>
      <w:r w:rsidRPr="00686854">
        <w:rPr>
          <w:rFonts w:ascii="Times New Roman" w:eastAsia="Times New Roman" w:hAnsi="Times New Roman" w:cs="Times New Roman"/>
          <w:b/>
          <w:color w:val="000000"/>
          <w:lang w:eastAsia="lt-LT"/>
        </w:rPr>
        <w:tab/>
        <w:t>VAISTINIO PREPARATO PAVADINIMAS IR VARTOJIMO BŪDAS (-AI)</w:t>
      </w:r>
    </w:p>
    <w:p w14:paraId="43578F96" w14:textId="77777777" w:rsidR="003167A7" w:rsidRPr="00686854" w:rsidRDefault="003167A7" w:rsidP="003167A7">
      <w:pPr>
        <w:tabs>
          <w:tab w:val="left" w:pos="936"/>
          <w:tab w:val="num" w:pos="1014"/>
        </w:tabs>
        <w:spacing w:after="0" w:line="240" w:lineRule="auto"/>
        <w:jc w:val="both"/>
        <w:rPr>
          <w:rFonts w:ascii="Times New Roman" w:eastAsia="Times New Roman" w:hAnsi="Times New Roman" w:cs="Times New Roman"/>
          <w:b/>
          <w:bCs/>
          <w:strike/>
          <w:color w:val="000000"/>
          <w:lang w:eastAsia="lt-LT"/>
        </w:rPr>
      </w:pPr>
    </w:p>
    <w:p w14:paraId="112C43E3"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color w:val="000000"/>
          <w:lang w:eastAsia="lt-LT"/>
        </w:rPr>
        <w:t>Cisatracurium Accord 2 mg/ml injekcinis ar infuzinis tirpalas</w:t>
      </w:r>
    </w:p>
    <w:p w14:paraId="6A351F7F" w14:textId="77777777" w:rsidR="003167A7" w:rsidRPr="00686854" w:rsidRDefault="003167A7" w:rsidP="003167A7">
      <w:pPr>
        <w:spacing w:after="0" w:line="240" w:lineRule="auto"/>
        <w:rPr>
          <w:rFonts w:ascii="Times New Roman" w:eastAsia="Times New Roman" w:hAnsi="Times New Roman" w:cs="Times New Roman"/>
          <w:bCs/>
          <w:color w:val="000000"/>
          <w:lang w:eastAsia="lt-LT"/>
        </w:rPr>
      </w:pPr>
      <w:r w:rsidRPr="00686854">
        <w:rPr>
          <w:rFonts w:ascii="Times New Roman" w:eastAsia="Times New Roman" w:hAnsi="Times New Roman" w:cs="Times New Roman"/>
          <w:color w:val="000000"/>
          <w:highlight w:val="lightGray"/>
          <w:lang w:eastAsia="lt-LT"/>
        </w:rPr>
        <w:t>Cisatracurium Accord 5 mg/ml injekcinis ar infuzinis tirpalas</w:t>
      </w:r>
    </w:p>
    <w:p w14:paraId="130648A5"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p>
    <w:p w14:paraId="731D9EEE"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Cisatrakuris</w:t>
      </w:r>
    </w:p>
    <w:p w14:paraId="52670B1E"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56226513" w14:textId="77777777" w:rsidR="003167A7" w:rsidRPr="00686854" w:rsidRDefault="003167A7" w:rsidP="003167A7">
      <w:pPr>
        <w:keepNext/>
        <w:tabs>
          <w:tab w:val="left" w:pos="1404"/>
        </w:tabs>
        <w:spacing w:after="0" w:line="240" w:lineRule="auto"/>
        <w:jc w:val="both"/>
        <w:outlineLvl w:val="0"/>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Leisti į veną.</w:t>
      </w:r>
    </w:p>
    <w:p w14:paraId="008C6851" w14:textId="77777777" w:rsidR="003167A7" w:rsidRPr="00686854" w:rsidRDefault="003167A7" w:rsidP="003167A7">
      <w:pPr>
        <w:tabs>
          <w:tab w:val="left" w:pos="1404"/>
        </w:tabs>
        <w:spacing w:after="0" w:line="240" w:lineRule="auto"/>
        <w:rPr>
          <w:rFonts w:ascii="Times New Roman" w:eastAsia="Times New Roman" w:hAnsi="Times New Roman" w:cs="Times New Roman"/>
          <w:color w:val="000000"/>
          <w:lang w:eastAsia="lt-LT"/>
        </w:rPr>
      </w:pPr>
    </w:p>
    <w:p w14:paraId="258A99CF" w14:textId="77777777" w:rsidR="003167A7" w:rsidRPr="00686854" w:rsidRDefault="003167A7" w:rsidP="003167A7">
      <w:pPr>
        <w:tabs>
          <w:tab w:val="left" w:pos="225"/>
          <w:tab w:val="left" w:pos="936"/>
          <w:tab w:val="num" w:pos="1014"/>
          <w:tab w:val="left" w:pos="2775"/>
        </w:tabs>
        <w:spacing w:after="0" w:line="240" w:lineRule="auto"/>
        <w:jc w:val="both"/>
        <w:rPr>
          <w:rFonts w:ascii="Times New Roman" w:eastAsia="Times New Roman" w:hAnsi="Times New Roman" w:cs="Times New Roman"/>
          <w:color w:val="000000"/>
          <w:lang w:eastAsia="lt-LT"/>
        </w:rPr>
      </w:pPr>
    </w:p>
    <w:p w14:paraId="513B5E62"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left" w:pos="72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2.</w:t>
      </w:r>
      <w:r w:rsidRPr="00686854">
        <w:rPr>
          <w:rFonts w:ascii="Times New Roman" w:eastAsia="Times New Roman" w:hAnsi="Times New Roman" w:cs="Times New Roman"/>
          <w:b/>
          <w:color w:val="000000"/>
          <w:lang w:eastAsia="lt-LT"/>
        </w:rPr>
        <w:tab/>
        <w:t>VARTOJIMO METODAS</w:t>
      </w:r>
    </w:p>
    <w:p w14:paraId="6DA0C62E" w14:textId="77777777" w:rsidR="003167A7" w:rsidRPr="00686854" w:rsidRDefault="003167A7" w:rsidP="003167A7">
      <w:pPr>
        <w:tabs>
          <w:tab w:val="left" w:pos="1404"/>
        </w:tabs>
        <w:spacing w:after="0" w:line="240" w:lineRule="auto"/>
        <w:jc w:val="both"/>
        <w:rPr>
          <w:rFonts w:ascii="Times New Roman" w:eastAsia="Times New Roman" w:hAnsi="Times New Roman" w:cs="Times New Roman"/>
          <w:strike/>
          <w:color w:val="000000"/>
          <w:lang w:eastAsia="lt-LT"/>
        </w:rPr>
      </w:pPr>
    </w:p>
    <w:p w14:paraId="4BDFBC82"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Prieš vartojimą perskaitykite pakuotės lapelį.</w:t>
      </w:r>
    </w:p>
    <w:p w14:paraId="614FB359"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49A03B4B" w14:textId="77777777" w:rsidR="003167A7" w:rsidRPr="00686854" w:rsidRDefault="003167A7" w:rsidP="003167A7">
      <w:pPr>
        <w:spacing w:after="0" w:line="240" w:lineRule="auto"/>
        <w:jc w:val="both"/>
        <w:rPr>
          <w:rFonts w:ascii="Times New Roman" w:eastAsia="Times New Roman" w:hAnsi="Times New Roman" w:cs="Times New Roman"/>
          <w:color w:val="000000"/>
          <w:lang w:eastAsia="lt-LT"/>
        </w:rPr>
      </w:pPr>
    </w:p>
    <w:p w14:paraId="230F7D8C" w14:textId="77777777" w:rsidR="003167A7" w:rsidRPr="00686854" w:rsidRDefault="003167A7" w:rsidP="003167A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3.</w:t>
      </w:r>
      <w:r w:rsidRPr="00686854">
        <w:rPr>
          <w:rFonts w:ascii="Times New Roman" w:eastAsia="Times New Roman" w:hAnsi="Times New Roman" w:cs="Times New Roman"/>
          <w:b/>
          <w:color w:val="000000"/>
          <w:lang w:eastAsia="lt-LT"/>
        </w:rPr>
        <w:tab/>
        <w:t>TINKAMUMO LAIKAS</w:t>
      </w:r>
    </w:p>
    <w:p w14:paraId="24501A69" w14:textId="77777777" w:rsidR="003167A7" w:rsidRPr="00686854" w:rsidRDefault="003167A7" w:rsidP="003167A7">
      <w:pPr>
        <w:spacing w:after="0" w:line="240" w:lineRule="auto"/>
        <w:jc w:val="both"/>
        <w:rPr>
          <w:rFonts w:ascii="Times New Roman" w:eastAsia="Times New Roman" w:hAnsi="Times New Roman" w:cs="Times New Roman"/>
          <w:b/>
          <w:bCs/>
          <w:color w:val="000000"/>
          <w:lang w:eastAsia="lt-LT"/>
        </w:rPr>
      </w:pPr>
    </w:p>
    <w:p w14:paraId="3011EA9D" w14:textId="77777777" w:rsidR="003167A7" w:rsidRPr="00686854" w:rsidRDefault="003167A7" w:rsidP="003167A7">
      <w:pPr>
        <w:spacing w:after="0" w:line="240" w:lineRule="auto"/>
        <w:jc w:val="both"/>
        <w:rPr>
          <w:rFonts w:ascii="Times New Roman" w:eastAsia="Times New Roman" w:hAnsi="Times New Roman" w:cs="Times New Roman"/>
          <w:bCs/>
          <w:color w:val="000000"/>
          <w:lang w:eastAsia="lt-LT"/>
        </w:rPr>
      </w:pPr>
      <w:r w:rsidRPr="00686854">
        <w:rPr>
          <w:rFonts w:ascii="Times New Roman" w:eastAsia="Times New Roman" w:hAnsi="Times New Roman" w:cs="Times New Roman"/>
          <w:color w:val="000000"/>
          <w:lang w:eastAsia="lt-LT"/>
        </w:rPr>
        <w:t>EXP: mm/MMMM</w:t>
      </w:r>
    </w:p>
    <w:p w14:paraId="3A6252EA" w14:textId="77777777" w:rsidR="003167A7" w:rsidRPr="00686854" w:rsidRDefault="003167A7" w:rsidP="003167A7">
      <w:pPr>
        <w:spacing w:after="0" w:line="240" w:lineRule="auto"/>
        <w:jc w:val="both"/>
        <w:rPr>
          <w:rFonts w:ascii="Times New Roman" w:eastAsia="Times New Roman" w:hAnsi="Times New Roman" w:cs="Times New Roman"/>
          <w:bCs/>
          <w:color w:val="000000"/>
          <w:lang w:eastAsia="lt-LT"/>
        </w:rPr>
      </w:pPr>
    </w:p>
    <w:p w14:paraId="6913B897" w14:textId="77777777" w:rsidR="003167A7" w:rsidRPr="00686854" w:rsidRDefault="003167A7" w:rsidP="003167A7">
      <w:pPr>
        <w:tabs>
          <w:tab w:val="left" w:pos="225"/>
          <w:tab w:val="left" w:pos="936"/>
          <w:tab w:val="num" w:pos="1014"/>
          <w:tab w:val="left" w:pos="2775"/>
        </w:tabs>
        <w:spacing w:after="0" w:line="240" w:lineRule="auto"/>
        <w:jc w:val="both"/>
        <w:rPr>
          <w:rFonts w:ascii="Times New Roman" w:eastAsia="Times New Roman" w:hAnsi="Times New Roman" w:cs="Times New Roman"/>
          <w:color w:val="000000"/>
          <w:lang w:eastAsia="lt-LT"/>
        </w:rPr>
      </w:pPr>
    </w:p>
    <w:p w14:paraId="349D740A"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4.</w:t>
      </w:r>
      <w:r w:rsidRPr="00686854">
        <w:rPr>
          <w:rFonts w:ascii="Times New Roman" w:eastAsia="Times New Roman" w:hAnsi="Times New Roman" w:cs="Times New Roman"/>
          <w:b/>
          <w:color w:val="000000"/>
          <w:lang w:eastAsia="lt-LT"/>
        </w:rPr>
        <w:tab/>
        <w:t>SERIJOS NUMERIS</w:t>
      </w:r>
    </w:p>
    <w:p w14:paraId="17796ECA"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b/>
          <w:bCs/>
          <w:color w:val="000000"/>
          <w:lang w:eastAsia="lt-LT"/>
        </w:rPr>
      </w:pPr>
    </w:p>
    <w:p w14:paraId="289BF5FA"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Lot</w:t>
      </w:r>
    </w:p>
    <w:p w14:paraId="02385350"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b/>
          <w:bCs/>
          <w:color w:val="000000"/>
          <w:lang w:eastAsia="lt-LT"/>
        </w:rPr>
      </w:pPr>
    </w:p>
    <w:p w14:paraId="45E0CF39"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b/>
          <w:bCs/>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3167A7" w:rsidRPr="00686854" w14:paraId="63ECD75D" w14:textId="77777777" w:rsidTr="004C5A2C">
        <w:tc>
          <w:tcPr>
            <w:tcW w:w="9245" w:type="dxa"/>
          </w:tcPr>
          <w:p w14:paraId="5C7A8929" w14:textId="77777777" w:rsidR="003167A7" w:rsidRPr="00686854" w:rsidRDefault="003167A7" w:rsidP="004C5A2C">
            <w:pPr>
              <w:tabs>
                <w:tab w:val="left" w:pos="72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 xml:space="preserve">5. </w:t>
            </w:r>
            <w:r w:rsidRPr="00686854">
              <w:rPr>
                <w:rFonts w:ascii="Times New Roman" w:eastAsia="Times New Roman" w:hAnsi="Times New Roman" w:cs="Times New Roman"/>
                <w:b/>
                <w:color w:val="000000"/>
                <w:lang w:eastAsia="lt-LT"/>
              </w:rPr>
              <w:tab/>
              <w:t>KIEKIS (MASĖ, TŪRIS ARBA VIENETAI)</w:t>
            </w:r>
          </w:p>
        </w:tc>
      </w:tr>
    </w:tbl>
    <w:p w14:paraId="100EF317"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b/>
          <w:bCs/>
          <w:color w:val="000000"/>
          <w:lang w:eastAsia="lt-LT"/>
        </w:rPr>
      </w:pPr>
    </w:p>
    <w:p w14:paraId="289066D7"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5 mg / 2,5 ml</w:t>
      </w:r>
    </w:p>
    <w:p w14:paraId="46C60366"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10 mg / 5 ml</w:t>
      </w:r>
    </w:p>
    <w:p w14:paraId="357D29DC"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20 mg / 10 ml</w:t>
      </w:r>
    </w:p>
    <w:p w14:paraId="1DBBB38B"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highlight w:val="lightGray"/>
          <w:lang w:eastAsia="lt-LT"/>
        </w:rPr>
      </w:pPr>
      <w:r w:rsidRPr="00686854">
        <w:rPr>
          <w:rFonts w:ascii="Times New Roman" w:eastAsia="Times New Roman" w:hAnsi="Times New Roman" w:cs="Times New Roman"/>
          <w:color w:val="000000"/>
          <w:highlight w:val="lightGray"/>
          <w:lang w:eastAsia="lt-LT"/>
        </w:rPr>
        <w:t>50 mg / 25 ml</w:t>
      </w:r>
    </w:p>
    <w:p w14:paraId="44E38E13" w14:textId="77777777" w:rsidR="003167A7" w:rsidRPr="00686854" w:rsidRDefault="003167A7" w:rsidP="003167A7">
      <w:pPr>
        <w:tabs>
          <w:tab w:val="num" w:pos="1170"/>
        </w:tabs>
        <w:spacing w:after="0" w:line="240" w:lineRule="auto"/>
        <w:jc w:val="both"/>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highlight w:val="lightGray"/>
          <w:lang w:eastAsia="lt-LT"/>
        </w:rPr>
        <w:t>150 mg / 30 ml</w:t>
      </w:r>
    </w:p>
    <w:p w14:paraId="68CE39AE" w14:textId="77777777" w:rsidR="003167A7" w:rsidRPr="00686854" w:rsidRDefault="003167A7" w:rsidP="003167A7">
      <w:pPr>
        <w:tabs>
          <w:tab w:val="left" w:pos="702"/>
          <w:tab w:val="num" w:pos="1170"/>
        </w:tabs>
        <w:spacing w:after="0" w:line="240" w:lineRule="auto"/>
        <w:jc w:val="both"/>
        <w:rPr>
          <w:rFonts w:ascii="Times New Roman" w:eastAsia="Times New Roman" w:hAnsi="Times New Roman" w:cs="Times New Roman"/>
          <w:strike/>
          <w:color w:val="000000"/>
          <w:lang w:eastAsia="lt-LT"/>
        </w:rPr>
      </w:pPr>
    </w:p>
    <w:p w14:paraId="4A87ACB1" w14:textId="77777777" w:rsidR="003167A7" w:rsidRPr="00686854" w:rsidRDefault="003167A7" w:rsidP="003167A7">
      <w:pPr>
        <w:tabs>
          <w:tab w:val="left" w:pos="702"/>
          <w:tab w:val="num" w:pos="1170"/>
        </w:tabs>
        <w:spacing w:after="0" w:line="240" w:lineRule="auto"/>
        <w:jc w:val="both"/>
        <w:rPr>
          <w:rFonts w:ascii="Times New Roman" w:eastAsia="Times New Roman" w:hAnsi="Times New Roman" w:cs="Times New Roman"/>
          <w:strike/>
          <w:color w:val="000000"/>
          <w:lang w:eastAsia="lt-LT"/>
        </w:rPr>
      </w:pPr>
    </w:p>
    <w:p w14:paraId="51F8CC08" w14:textId="77777777" w:rsidR="003167A7" w:rsidRPr="00686854" w:rsidRDefault="003167A7" w:rsidP="003167A7">
      <w:pPr>
        <w:pBdr>
          <w:top w:val="single" w:sz="4" w:space="1" w:color="auto"/>
          <w:left w:val="single" w:sz="4" w:space="4" w:color="auto"/>
          <w:bottom w:val="single" w:sz="4" w:space="1" w:color="auto"/>
          <w:right w:val="single" w:sz="4" w:space="4" w:color="auto"/>
        </w:pBdr>
        <w:tabs>
          <w:tab w:val="left" w:pos="720"/>
          <w:tab w:val="left" w:pos="960"/>
          <w:tab w:val="num" w:pos="1170"/>
        </w:tabs>
        <w:spacing w:after="0" w:line="240" w:lineRule="auto"/>
        <w:jc w:val="both"/>
        <w:rPr>
          <w:rFonts w:ascii="Times New Roman" w:eastAsia="Times New Roman" w:hAnsi="Times New Roman" w:cs="Times New Roman"/>
          <w:b/>
          <w:bCs/>
          <w:color w:val="000000"/>
          <w:lang w:eastAsia="lt-LT"/>
        </w:rPr>
      </w:pPr>
      <w:r w:rsidRPr="00686854">
        <w:rPr>
          <w:rFonts w:ascii="Times New Roman" w:eastAsia="Times New Roman" w:hAnsi="Times New Roman" w:cs="Times New Roman"/>
          <w:b/>
          <w:color w:val="000000"/>
          <w:lang w:eastAsia="lt-LT"/>
        </w:rPr>
        <w:t>6.</w:t>
      </w:r>
      <w:r w:rsidRPr="00686854">
        <w:rPr>
          <w:rFonts w:ascii="Times New Roman" w:eastAsia="Times New Roman" w:hAnsi="Times New Roman" w:cs="Times New Roman"/>
          <w:b/>
          <w:color w:val="000000"/>
          <w:lang w:eastAsia="lt-LT"/>
        </w:rPr>
        <w:tab/>
        <w:t>KITA</w:t>
      </w:r>
    </w:p>
    <w:p w14:paraId="50B81E8E" w14:textId="77777777" w:rsidR="003167A7" w:rsidRPr="00686854" w:rsidRDefault="003167A7" w:rsidP="003167A7">
      <w:pPr>
        <w:tabs>
          <w:tab w:val="left" w:pos="702"/>
          <w:tab w:val="num" w:pos="1170"/>
        </w:tabs>
        <w:spacing w:after="0" w:line="240" w:lineRule="auto"/>
        <w:jc w:val="both"/>
        <w:rPr>
          <w:rFonts w:ascii="Times New Roman" w:eastAsia="Times New Roman" w:hAnsi="Times New Roman" w:cs="Times New Roman"/>
          <w:color w:val="000000"/>
          <w:lang w:eastAsia="lt-LT"/>
        </w:rPr>
      </w:pPr>
    </w:p>
    <w:p w14:paraId="42790AA6" w14:textId="77777777" w:rsidR="003167A7" w:rsidRPr="00686854" w:rsidRDefault="003167A7" w:rsidP="003167A7">
      <w:pPr>
        <w:tabs>
          <w:tab w:val="left" w:pos="702"/>
          <w:tab w:val="num" w:pos="1170"/>
        </w:tabs>
        <w:spacing w:after="0" w:line="240" w:lineRule="auto"/>
        <w:jc w:val="both"/>
        <w:rPr>
          <w:rFonts w:ascii="Times New Roman" w:eastAsia="Times New Roman" w:hAnsi="Times New Roman" w:cs="Times New Roman"/>
          <w:color w:val="000000"/>
          <w:lang w:eastAsia="lt-LT"/>
        </w:rPr>
      </w:pPr>
    </w:p>
    <w:p w14:paraId="389A4CB6" w14:textId="77777777" w:rsidR="003167A7" w:rsidRPr="00686854" w:rsidRDefault="003167A7" w:rsidP="003167A7">
      <w:pPr>
        <w:spacing w:after="200" w:line="276" w:lineRule="auto"/>
        <w:outlineLvl w:val="0"/>
        <w:rPr>
          <w:rFonts w:ascii="Times New Roman" w:eastAsia="Times New Roman" w:hAnsi="Times New Roman" w:cs="Times New Roman"/>
          <w:snapToGrid w:val="0"/>
          <w:szCs w:val="20"/>
        </w:rPr>
      </w:pPr>
      <w:r w:rsidRPr="00686854">
        <w:rPr>
          <w:rFonts w:ascii="Times New Roman" w:eastAsia="Times New Roman" w:hAnsi="Times New Roman" w:cs="Times New Roman"/>
          <w:color w:val="000000"/>
          <w:lang w:eastAsia="lt-LT"/>
        </w:rPr>
        <w:br w:type="page"/>
      </w:r>
    </w:p>
    <w:p w14:paraId="127DA3C2"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79000172"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1044668E"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2B1F1E0B"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63D05845"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4AD74BD2"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4084A1B0"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3B3BB414"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7C78469E"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2D3A160F"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286CFE44"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78632EBF"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1005507F"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36EDDC66"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5E2CFABD"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7E9BFBA6"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41120B16"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6C402787"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74394C64"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55349D53"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5E8462E0"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17D21088"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70D0ED1F" w14:textId="77777777" w:rsidR="003167A7" w:rsidRPr="00686854" w:rsidRDefault="003167A7" w:rsidP="003167A7">
      <w:pPr>
        <w:tabs>
          <w:tab w:val="left" w:pos="567"/>
        </w:tabs>
        <w:spacing w:after="0" w:line="260" w:lineRule="exact"/>
        <w:outlineLvl w:val="0"/>
        <w:rPr>
          <w:rFonts w:ascii="Times New Roman" w:eastAsia="Times New Roman" w:hAnsi="Times New Roman" w:cs="Times New Roman"/>
          <w:snapToGrid w:val="0"/>
          <w:szCs w:val="20"/>
        </w:rPr>
      </w:pPr>
    </w:p>
    <w:p w14:paraId="1A25B58D" w14:textId="77777777" w:rsidR="003167A7" w:rsidRPr="00686854" w:rsidRDefault="003167A7" w:rsidP="003167A7">
      <w:pPr>
        <w:tabs>
          <w:tab w:val="left" w:pos="567"/>
        </w:tabs>
        <w:spacing w:after="0" w:line="260" w:lineRule="exact"/>
        <w:jc w:val="center"/>
        <w:outlineLvl w:val="0"/>
        <w:rPr>
          <w:rFonts w:ascii="Times New Roman" w:eastAsia="Times New Roman" w:hAnsi="Times New Roman" w:cs="Times New Roman"/>
          <w:b/>
          <w:snapToGrid w:val="0"/>
          <w:szCs w:val="20"/>
        </w:rPr>
      </w:pPr>
      <w:r w:rsidRPr="00686854">
        <w:rPr>
          <w:rFonts w:ascii="Times New Roman" w:eastAsia="Times New Roman" w:hAnsi="Times New Roman" w:cs="Times New Roman"/>
          <w:b/>
          <w:snapToGrid w:val="0"/>
          <w:szCs w:val="20"/>
        </w:rPr>
        <w:t>B. PAKUOTĖS LAPELIS</w:t>
      </w:r>
    </w:p>
    <w:p w14:paraId="33B29C4B" w14:textId="77777777" w:rsidR="003167A7" w:rsidRPr="00686854" w:rsidRDefault="003167A7" w:rsidP="003167A7">
      <w:pPr>
        <w:tabs>
          <w:tab w:val="left" w:pos="720"/>
        </w:tabs>
        <w:spacing w:after="0" w:line="240" w:lineRule="auto"/>
        <w:jc w:val="center"/>
        <w:rPr>
          <w:rFonts w:ascii="Times New Roman" w:eastAsia="Times New Roman" w:hAnsi="Times New Roman" w:cs="Times New Roman"/>
          <w:b/>
          <w:bCs/>
          <w:lang w:eastAsia="lt-LT"/>
        </w:rPr>
      </w:pPr>
      <w:r w:rsidRPr="00686854">
        <w:rPr>
          <w:rFonts w:ascii="Times New Roman" w:eastAsia="Times New Roman" w:hAnsi="Times New Roman" w:cs="Times New Roman"/>
          <w:i/>
          <w:snapToGrid w:val="0"/>
          <w:szCs w:val="20"/>
        </w:rPr>
        <w:br w:type="page"/>
      </w:r>
      <w:r w:rsidRPr="00686854">
        <w:rPr>
          <w:rFonts w:ascii="Times New Roman" w:eastAsia="Times New Roman" w:hAnsi="Times New Roman" w:cs="Times New Roman"/>
          <w:b/>
          <w:lang w:eastAsia="lt-LT"/>
        </w:rPr>
        <w:lastRenderedPageBreak/>
        <w:t>Pakuotės lapelis: informacija vartotojui</w:t>
      </w:r>
    </w:p>
    <w:p w14:paraId="6622BA51" w14:textId="77777777" w:rsidR="003167A7" w:rsidRPr="00686854" w:rsidRDefault="003167A7" w:rsidP="003167A7">
      <w:pPr>
        <w:tabs>
          <w:tab w:val="left" w:pos="720"/>
        </w:tabs>
        <w:spacing w:after="0" w:line="240" w:lineRule="auto"/>
        <w:jc w:val="center"/>
        <w:rPr>
          <w:rFonts w:ascii="Times New Roman" w:eastAsia="Times New Roman" w:hAnsi="Times New Roman" w:cs="Times New Roman"/>
          <w:b/>
          <w:bCs/>
          <w:lang w:eastAsia="lt-LT"/>
        </w:rPr>
      </w:pPr>
    </w:p>
    <w:p w14:paraId="5D52A3CB" w14:textId="77777777" w:rsidR="003167A7" w:rsidRPr="00686854" w:rsidRDefault="003167A7" w:rsidP="003167A7">
      <w:pPr>
        <w:tabs>
          <w:tab w:val="left" w:pos="720"/>
        </w:tabs>
        <w:spacing w:after="0" w:line="240" w:lineRule="auto"/>
        <w:jc w:val="center"/>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Cisatracurium Accord 2 mg/ml injekcinis ar infuzinis tirpalas</w:t>
      </w:r>
    </w:p>
    <w:p w14:paraId="466291F1" w14:textId="77777777" w:rsidR="003167A7" w:rsidRPr="00686854" w:rsidRDefault="003167A7" w:rsidP="003167A7">
      <w:pPr>
        <w:spacing w:after="0" w:line="240" w:lineRule="auto"/>
        <w:jc w:val="center"/>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Cisatracurium Accord 5 mg/ml injekcinis ar infuzinis tirpalas</w:t>
      </w:r>
    </w:p>
    <w:p w14:paraId="4E85934E" w14:textId="77777777" w:rsidR="003167A7" w:rsidRPr="00686854" w:rsidRDefault="003167A7" w:rsidP="003167A7">
      <w:pPr>
        <w:spacing w:after="0" w:line="240" w:lineRule="auto"/>
        <w:jc w:val="center"/>
        <w:rPr>
          <w:rFonts w:ascii="Times New Roman" w:eastAsia="Times New Roman" w:hAnsi="Times New Roman" w:cs="Times New Roman"/>
          <w:b/>
          <w:bCs/>
          <w:lang w:eastAsia="lt-LT"/>
        </w:rPr>
      </w:pPr>
    </w:p>
    <w:p w14:paraId="7570FF7C" w14:textId="77777777" w:rsidR="003167A7" w:rsidRPr="00686854" w:rsidRDefault="003167A7" w:rsidP="003167A7">
      <w:pPr>
        <w:spacing w:after="0" w:line="240" w:lineRule="auto"/>
        <w:jc w:val="center"/>
        <w:rPr>
          <w:rFonts w:ascii="Times New Roman" w:eastAsia="Times New Roman" w:hAnsi="Times New Roman" w:cs="Times New Roman"/>
          <w:bCs/>
          <w:lang w:eastAsia="lt-LT"/>
        </w:rPr>
      </w:pPr>
      <w:r w:rsidRPr="00686854">
        <w:rPr>
          <w:rFonts w:ascii="Times New Roman" w:eastAsia="Times New Roman" w:hAnsi="Times New Roman" w:cs="Times New Roman"/>
          <w:lang w:eastAsia="lt-LT"/>
        </w:rPr>
        <w:t>Cisatrakuris</w:t>
      </w:r>
    </w:p>
    <w:p w14:paraId="0B062452" w14:textId="77777777" w:rsidR="003167A7" w:rsidRPr="00686854" w:rsidRDefault="003167A7" w:rsidP="003167A7">
      <w:pPr>
        <w:spacing w:after="0" w:line="240" w:lineRule="auto"/>
        <w:jc w:val="center"/>
        <w:rPr>
          <w:rFonts w:ascii="Times New Roman" w:eastAsia="Times New Roman" w:hAnsi="Times New Roman" w:cs="Times New Roman"/>
          <w:lang w:eastAsia="lt-LT"/>
        </w:rPr>
      </w:pPr>
    </w:p>
    <w:p w14:paraId="05AC2367" w14:textId="77777777" w:rsidR="003167A7" w:rsidRPr="00686854" w:rsidRDefault="003167A7" w:rsidP="003167A7">
      <w:pPr>
        <w:tabs>
          <w:tab w:val="left" w:pos="720"/>
        </w:tabs>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Jūsų vaisto pavadinimas yra „Cisatracurium Accord 2 mg/ml injekcinis ar infuzinis tirpalas“ ir „Cisatracurium Accord 5 mg/ml injekcinis ar infuzinis tirpalas“, tačiau toliau šiame lapelyje jis bus vadinamas „Cisatracurium Accord“.</w:t>
      </w:r>
    </w:p>
    <w:p w14:paraId="37D6D014" w14:textId="77777777" w:rsidR="003167A7" w:rsidRPr="00686854" w:rsidRDefault="003167A7" w:rsidP="003167A7">
      <w:pPr>
        <w:spacing w:after="0" w:line="240" w:lineRule="auto"/>
        <w:rPr>
          <w:rFonts w:ascii="Times New Roman" w:eastAsia="Times New Roman" w:hAnsi="Times New Roman" w:cs="Times New Roman"/>
          <w:lang w:eastAsia="lt-LT"/>
        </w:rPr>
      </w:pPr>
    </w:p>
    <w:p w14:paraId="46F968CE" w14:textId="77777777" w:rsidR="003167A7" w:rsidRPr="00686854" w:rsidRDefault="003167A7" w:rsidP="003167A7">
      <w:pPr>
        <w:tabs>
          <w:tab w:val="left" w:pos="720"/>
        </w:tabs>
        <w:spacing w:after="0" w:line="240" w:lineRule="auto"/>
        <w:rPr>
          <w:rFonts w:ascii="Times New Roman" w:eastAsia="Times New Roman" w:hAnsi="Times New Roman" w:cs="Times New Roman"/>
          <w:b/>
          <w:lang w:eastAsia="lt-LT"/>
        </w:rPr>
      </w:pPr>
      <w:r w:rsidRPr="00686854">
        <w:rPr>
          <w:rFonts w:ascii="Times New Roman" w:eastAsia="Times New Roman" w:hAnsi="Times New Roman" w:cs="Times New Roman"/>
          <w:b/>
          <w:lang w:eastAsia="lt-LT"/>
        </w:rPr>
        <w:t>Atidžiai perskaitykite visą šį lapelį, prieš pradėdami vartoti vaistą, nes jame pateikiama Jums svarbi informacija.</w:t>
      </w:r>
    </w:p>
    <w:p w14:paraId="693682FF"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Neišmeskite šio lapelio, nes vėl gali prireikti jį perskaityti.</w:t>
      </w:r>
    </w:p>
    <w:p w14:paraId="6B4C5A82"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kiltų daugiau klausimų, kreipkitės į gydytoją.</w:t>
      </w:r>
    </w:p>
    <w:p w14:paraId="6B392050"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pasireiškė šalutinis poveikis (net jeigu jis šiame lapelyje nenurodytas), kreipkitės į gydytoją, vaistininką arba slaugytoją. Žr. 4 skyrių.</w:t>
      </w:r>
    </w:p>
    <w:p w14:paraId="09999D45"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65330B73" w14:textId="77777777" w:rsidR="003167A7" w:rsidRPr="00686854" w:rsidRDefault="003167A7" w:rsidP="003167A7">
      <w:pPr>
        <w:tabs>
          <w:tab w:val="left" w:pos="360"/>
        </w:tabs>
        <w:spacing w:after="0" w:line="240" w:lineRule="auto"/>
        <w:rPr>
          <w:rFonts w:ascii="Times New Roman" w:eastAsia="Times New Roman" w:hAnsi="Times New Roman" w:cs="Times New Roman"/>
          <w:b/>
          <w:lang w:eastAsia="lt-LT"/>
        </w:rPr>
      </w:pPr>
      <w:r w:rsidRPr="00686854">
        <w:rPr>
          <w:rFonts w:ascii="Times New Roman" w:eastAsia="Times New Roman" w:hAnsi="Times New Roman" w:cs="Times New Roman"/>
          <w:b/>
          <w:lang w:eastAsia="lt-LT"/>
        </w:rPr>
        <w:t>Apie ką rašoma šiame lapelyje?</w:t>
      </w:r>
    </w:p>
    <w:p w14:paraId="724B1B22" w14:textId="77777777" w:rsidR="003167A7" w:rsidRPr="00686854" w:rsidRDefault="003167A7" w:rsidP="003167A7">
      <w:pPr>
        <w:tabs>
          <w:tab w:val="left" w:pos="360"/>
        </w:tabs>
        <w:spacing w:after="0" w:line="240" w:lineRule="auto"/>
        <w:rPr>
          <w:rFonts w:ascii="Times New Roman" w:eastAsia="Times New Roman" w:hAnsi="Times New Roman" w:cs="Times New Roman"/>
          <w:b/>
          <w:lang w:eastAsia="lt-LT"/>
        </w:rPr>
      </w:pPr>
    </w:p>
    <w:p w14:paraId="465CD7D2" w14:textId="77777777" w:rsidR="003167A7" w:rsidRPr="00686854" w:rsidRDefault="003167A7" w:rsidP="003167A7">
      <w:pPr>
        <w:numPr>
          <w:ilvl w:val="0"/>
          <w:numId w:val="6"/>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Kas yra Cisatracurium Accord ir kam jis vartojamas</w:t>
      </w:r>
    </w:p>
    <w:p w14:paraId="72D05F7D" w14:textId="77777777" w:rsidR="003167A7" w:rsidRPr="00686854" w:rsidRDefault="003167A7" w:rsidP="003167A7">
      <w:pPr>
        <w:numPr>
          <w:ilvl w:val="0"/>
          <w:numId w:val="6"/>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Kas žinotina prieš vartojant Cisatracurium Accord</w:t>
      </w:r>
    </w:p>
    <w:p w14:paraId="3EEC3433" w14:textId="77777777" w:rsidR="003167A7" w:rsidRPr="00686854" w:rsidRDefault="003167A7" w:rsidP="003167A7">
      <w:pPr>
        <w:numPr>
          <w:ilvl w:val="0"/>
          <w:numId w:val="6"/>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Kaip vartoti Cisatracurium Accord</w:t>
      </w:r>
    </w:p>
    <w:p w14:paraId="069B50B0" w14:textId="77777777" w:rsidR="003167A7" w:rsidRPr="00686854" w:rsidRDefault="003167A7" w:rsidP="003167A7">
      <w:pPr>
        <w:numPr>
          <w:ilvl w:val="0"/>
          <w:numId w:val="6"/>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Galimas šautinis poveikis</w:t>
      </w:r>
    </w:p>
    <w:p w14:paraId="0F732058" w14:textId="77777777" w:rsidR="003167A7" w:rsidRPr="00686854" w:rsidRDefault="003167A7" w:rsidP="003167A7">
      <w:pPr>
        <w:numPr>
          <w:ilvl w:val="0"/>
          <w:numId w:val="6"/>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Kaip laikyti Cisatracurium Accord</w:t>
      </w:r>
    </w:p>
    <w:p w14:paraId="4EAC907B" w14:textId="77777777" w:rsidR="003167A7" w:rsidRPr="00686854" w:rsidRDefault="003167A7" w:rsidP="003167A7">
      <w:pPr>
        <w:numPr>
          <w:ilvl w:val="0"/>
          <w:numId w:val="6"/>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Pakuotės turinys ir kita informacija</w:t>
      </w:r>
    </w:p>
    <w:p w14:paraId="4D2FA795" w14:textId="77777777" w:rsidR="003167A7" w:rsidRPr="00686854" w:rsidRDefault="003167A7" w:rsidP="003167A7">
      <w:pPr>
        <w:tabs>
          <w:tab w:val="left" w:pos="0"/>
        </w:tabs>
        <w:spacing w:after="0" w:line="240" w:lineRule="auto"/>
        <w:rPr>
          <w:rFonts w:ascii="Times New Roman" w:eastAsia="Times New Roman" w:hAnsi="Times New Roman" w:cs="Times New Roman"/>
          <w:lang w:eastAsia="lt-LT"/>
        </w:rPr>
      </w:pPr>
    </w:p>
    <w:p w14:paraId="383CE45C" w14:textId="77777777" w:rsidR="003167A7" w:rsidRPr="00686854" w:rsidRDefault="003167A7" w:rsidP="003167A7">
      <w:pPr>
        <w:tabs>
          <w:tab w:val="left" w:pos="0"/>
        </w:tabs>
        <w:spacing w:after="0" w:line="240" w:lineRule="auto"/>
        <w:rPr>
          <w:rFonts w:ascii="Times New Roman" w:eastAsia="Times New Roman" w:hAnsi="Times New Roman" w:cs="Times New Roman"/>
          <w:lang w:eastAsia="lt-LT"/>
        </w:rPr>
      </w:pPr>
    </w:p>
    <w:p w14:paraId="1311601C" w14:textId="77777777" w:rsidR="003167A7" w:rsidRPr="00686854" w:rsidRDefault="003167A7" w:rsidP="003167A7">
      <w:pPr>
        <w:spacing w:after="0" w:line="240" w:lineRule="auto"/>
        <w:ind w:left="567" w:hanging="567"/>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1.</w:t>
      </w:r>
      <w:r w:rsidRPr="00686854">
        <w:rPr>
          <w:rFonts w:ascii="Times New Roman" w:eastAsia="Times New Roman" w:hAnsi="Times New Roman" w:cs="Times New Roman"/>
          <w:b/>
          <w:lang w:eastAsia="lt-LT"/>
        </w:rPr>
        <w:tab/>
        <w:t>Kas yra Cisatracurium Accord ir kam jis vartojamas</w:t>
      </w:r>
    </w:p>
    <w:p w14:paraId="1CA0DEFA" w14:textId="77777777" w:rsidR="003167A7" w:rsidRPr="00686854" w:rsidRDefault="003167A7" w:rsidP="003167A7">
      <w:pPr>
        <w:spacing w:after="0" w:line="240" w:lineRule="auto"/>
        <w:rPr>
          <w:rFonts w:ascii="Times New Roman" w:eastAsia="Times New Roman" w:hAnsi="Times New Roman" w:cs="Times New Roman"/>
          <w:lang w:eastAsia="lt-LT"/>
        </w:rPr>
      </w:pPr>
    </w:p>
    <w:p w14:paraId="6296D743"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Cisatracurium Accord sudėtyje yra vaisto, vadinamo cisatrakuriu. Šis vaistas priklauso raumenis atpalaiduojančių vaistų grupei. </w:t>
      </w:r>
    </w:p>
    <w:p w14:paraId="4FCD1941" w14:textId="77777777" w:rsidR="003167A7" w:rsidRPr="00686854" w:rsidRDefault="003167A7" w:rsidP="003167A7">
      <w:pPr>
        <w:spacing w:after="0" w:line="240" w:lineRule="auto"/>
        <w:rPr>
          <w:rFonts w:ascii="Times New Roman" w:eastAsia="Times New Roman" w:hAnsi="Times New Roman" w:cs="Times New Roman"/>
          <w:lang w:eastAsia="lt-LT"/>
        </w:rPr>
      </w:pPr>
    </w:p>
    <w:p w14:paraId="0A4EAC62"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Cisatrakuris yra vidutinės poveikio trukmės, nedepoliarizuojanti nervo ir raumens jungtį blokuojanti į veną vartojama medžiaga.</w:t>
      </w:r>
    </w:p>
    <w:p w14:paraId="0737CFF2" w14:textId="77777777" w:rsidR="003167A7" w:rsidRPr="00686854" w:rsidRDefault="003167A7" w:rsidP="003167A7">
      <w:pPr>
        <w:spacing w:after="0" w:line="240" w:lineRule="auto"/>
        <w:rPr>
          <w:rFonts w:ascii="Times New Roman" w:eastAsia="Times New Roman" w:hAnsi="Times New Roman" w:cs="Times New Roman"/>
          <w:lang w:eastAsia="lt-LT"/>
        </w:rPr>
      </w:pPr>
    </w:p>
    <w:p w14:paraId="03312E11"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Cisatracurium Accord vartojama:</w:t>
      </w:r>
    </w:p>
    <w:p w14:paraId="10C0E9AB"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suaugusiesiems ir vyresniems nei 1 mėnesio vaikams raumenims atpalaiduoti operacijų metu, įskaitant ir širdies operaciją;</w:t>
      </w:r>
    </w:p>
    <w:p w14:paraId="53D0EE09"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siekiant, kad būtų lengviau įkišti vamzdelį į trachėją (intubuoti), jei pacientui reikalinga pagalba kvėpuojant;</w:t>
      </w:r>
    </w:p>
    <w:p w14:paraId="1148A07F"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suaugusiesiems raumenims atpalaiduoti intensyviosios terapijos skyriuje.</w:t>
      </w:r>
    </w:p>
    <w:p w14:paraId="2A41D7B8" w14:textId="77777777" w:rsidR="003167A7" w:rsidRPr="00686854" w:rsidRDefault="003167A7" w:rsidP="003167A7">
      <w:pPr>
        <w:spacing w:after="0" w:line="240" w:lineRule="auto"/>
        <w:rPr>
          <w:rFonts w:ascii="Times New Roman" w:eastAsia="Times New Roman" w:hAnsi="Times New Roman" w:cs="Times New Roman"/>
          <w:lang w:eastAsia="lt-LT"/>
        </w:rPr>
      </w:pPr>
    </w:p>
    <w:p w14:paraId="3AFD6E6F" w14:textId="77777777" w:rsidR="003167A7" w:rsidRPr="00686854" w:rsidRDefault="003167A7" w:rsidP="003167A7">
      <w:pPr>
        <w:spacing w:after="0" w:line="240" w:lineRule="auto"/>
        <w:outlineLvl w:val="0"/>
        <w:rPr>
          <w:rFonts w:ascii="Times New Roman" w:eastAsia="SimSun" w:hAnsi="Times New Roman" w:cs="Times New Roman"/>
          <w:lang w:eastAsia="lt-LT"/>
        </w:rPr>
      </w:pPr>
      <w:r w:rsidRPr="00686854">
        <w:rPr>
          <w:rFonts w:ascii="Times New Roman" w:eastAsia="SimSun" w:hAnsi="Times New Roman" w:cs="Times New Roman"/>
          <w:lang w:eastAsia="lt-LT"/>
        </w:rPr>
        <w:t>Jei apie šį vaistą norite sužinoti daugiau, klauskite savo gydytojo.</w:t>
      </w:r>
    </w:p>
    <w:p w14:paraId="278261D5" w14:textId="77777777" w:rsidR="003167A7" w:rsidRPr="00686854" w:rsidRDefault="003167A7" w:rsidP="003167A7">
      <w:pPr>
        <w:spacing w:after="0" w:line="240" w:lineRule="auto"/>
        <w:rPr>
          <w:rFonts w:ascii="Times New Roman" w:eastAsia="Times New Roman" w:hAnsi="Times New Roman" w:cs="Times New Roman"/>
          <w:b/>
          <w:bCs/>
          <w:lang w:eastAsia="lt-LT"/>
        </w:rPr>
      </w:pPr>
    </w:p>
    <w:p w14:paraId="4FEFE31F" w14:textId="77777777" w:rsidR="003167A7" w:rsidRPr="00686854" w:rsidRDefault="003167A7" w:rsidP="003167A7">
      <w:pPr>
        <w:spacing w:after="0" w:line="240" w:lineRule="auto"/>
        <w:rPr>
          <w:rFonts w:ascii="Times New Roman" w:eastAsia="Times New Roman" w:hAnsi="Times New Roman" w:cs="Times New Roman"/>
          <w:b/>
          <w:bCs/>
          <w:lang w:eastAsia="lt-LT"/>
        </w:rPr>
      </w:pPr>
    </w:p>
    <w:p w14:paraId="40E905B0" w14:textId="77777777" w:rsidR="003167A7" w:rsidRPr="00686854" w:rsidRDefault="003167A7" w:rsidP="003167A7">
      <w:p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b/>
          <w:lang w:eastAsia="lt-LT"/>
        </w:rPr>
        <w:t>2.</w:t>
      </w:r>
      <w:r w:rsidRPr="00686854">
        <w:rPr>
          <w:rFonts w:ascii="Times New Roman" w:eastAsia="Times New Roman" w:hAnsi="Times New Roman" w:cs="Times New Roman"/>
          <w:b/>
          <w:lang w:eastAsia="lt-LT"/>
        </w:rPr>
        <w:tab/>
        <w:t>Kas žinotina prieš vartojant Cisatracurium Accord</w:t>
      </w:r>
    </w:p>
    <w:p w14:paraId="468BFA38" w14:textId="77777777" w:rsidR="003167A7" w:rsidRPr="00686854" w:rsidRDefault="003167A7" w:rsidP="003167A7">
      <w:pPr>
        <w:spacing w:after="0" w:line="240" w:lineRule="auto"/>
        <w:ind w:left="567" w:hanging="567"/>
        <w:rPr>
          <w:rFonts w:ascii="Times New Roman" w:eastAsia="Times New Roman" w:hAnsi="Times New Roman" w:cs="Times New Roman"/>
          <w:lang w:eastAsia="lt-LT"/>
        </w:rPr>
      </w:pPr>
    </w:p>
    <w:p w14:paraId="030B028D"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Cisatracurium Accord vartoti negalima:</w:t>
      </w:r>
    </w:p>
    <w:p w14:paraId="586D8448"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yra alergija cisatrakuriui, bet kuriam kitam raumenis atpalaiduojančiam preparatui arba bet kuriai pagalbinei šio vaisto medžiagai (jos išvardytos 6 skyriuje);</w:t>
      </w:r>
    </w:p>
    <w:p w14:paraId="7C78ACAD"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Jūsų reakcija į anksčiau vartotus anestetikus buvo bloga.</w:t>
      </w:r>
    </w:p>
    <w:p w14:paraId="3C85569E" w14:textId="77777777" w:rsidR="003167A7" w:rsidRPr="00686854" w:rsidRDefault="003167A7" w:rsidP="003167A7">
      <w:pPr>
        <w:tabs>
          <w:tab w:val="left" w:pos="0"/>
        </w:tabs>
        <w:spacing w:after="0" w:line="240" w:lineRule="auto"/>
        <w:rPr>
          <w:rFonts w:ascii="Times New Roman" w:eastAsia="Times New Roman" w:hAnsi="Times New Roman" w:cs="Times New Roman"/>
          <w:lang w:eastAsia="lt-LT"/>
        </w:rPr>
      </w:pPr>
    </w:p>
    <w:p w14:paraId="6258C948"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Jums tinka kuri nors iš anksčiau išvardytų aplinkybių, šio vaisto Jums vartoti negalima. Jei abejojate, prieš Cisatracurium Accord vartojimą pasitarkite su gydytoju, slaugytoju ar vaistininku.</w:t>
      </w:r>
    </w:p>
    <w:p w14:paraId="032EBFDA"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3382C8DE"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Įspėjimai ir atsargumo priemonės</w:t>
      </w:r>
    </w:p>
    <w:p w14:paraId="3B60A8BE"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Prieš vaisto vartojimą pasitarkite su gydytojui, jei:</w:t>
      </w:r>
    </w:p>
    <w:p w14:paraId="0636656E"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Jums yra raumenų silpnumas, nuovargis ar judesių koordinacijos pasunkėjimas (generalizuota miastenija);</w:t>
      </w:r>
    </w:p>
    <w:p w14:paraId="6FDDEFB8"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sergate nervų ir raumenų liga, pavyzdžiui, raumenis sekinančia liga, paralyžiumi, motorinių neuronų liga ar cerebriniu paralyžiumi;</w:t>
      </w:r>
    </w:p>
    <w:p w14:paraId="30425FFA"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patyrėte nudegimų, kuriuos reikia gydyti;</w:t>
      </w:r>
    </w:p>
    <w:p w14:paraId="7D68D6A7"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kada nors buvo pasireiškusi alerginė reakcija į raumenis atpalaiduojančius vaistinius preparatus.</w:t>
      </w:r>
    </w:p>
    <w:p w14:paraId="39FFC6E5"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247E0D58"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abejojate, ar kuri nors iš minėtų būklių Jums tinka, pasikalbėkite su savo gydytoju, slaugytoju arba vaistininku prieš Cisatracurium Accord vartojimą.</w:t>
      </w:r>
    </w:p>
    <w:p w14:paraId="12D2ADC2"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p>
    <w:p w14:paraId="37609536"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Kiti vaistai ir Cisatracurium Accord</w:t>
      </w:r>
    </w:p>
    <w:p w14:paraId="0F491921"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Jeigu vartojate ar neseniai vartojote kitų vaistų arba dėl to nesate tikri, apie tai pasakykite gydytojui. </w:t>
      </w:r>
    </w:p>
    <w:p w14:paraId="0255B8AB"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2D9A3C02"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Ypač svarbu pasakyti gydytojui, jeigu vartojate arba neseniai vartojote toliau išvardytų vaistų:</w:t>
      </w:r>
    </w:p>
    <w:p w14:paraId="10FCE1F0"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anestetikų (jų vartojama pojūčiams ir skausmui slopinti chirurginių operacijų metu);</w:t>
      </w:r>
    </w:p>
    <w:p w14:paraId="50746A0F"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antibiotikų (jų vartojama infekcinėms ligoms gydyti);</w:t>
      </w:r>
    </w:p>
    <w:p w14:paraId="1D15B24B"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vaistų nuo netolygaus širdies plakimo (preparatų nuo širdies ritmo sutrikimų);</w:t>
      </w:r>
    </w:p>
    <w:p w14:paraId="6465AFDA"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vaistų nuo padidinto kraujospūdžio;</w:t>
      </w:r>
    </w:p>
    <w:p w14:paraId="2C181869"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šlapimo išsiskyrimą skatinančių vaistų (diuretikų), pavyzdžiui, furozemido;</w:t>
      </w:r>
    </w:p>
    <w:p w14:paraId="336D424C"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vaistų nuo sąnarių uždegimo, pavyzdžiui, chlorokvino ar d-penicilamino;</w:t>
      </w:r>
    </w:p>
    <w:p w14:paraId="01952266"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steroidų;</w:t>
      </w:r>
    </w:p>
    <w:p w14:paraId="51554CCA"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vaistų nuo traukulių (epilepsijos), pavyzdžiui, fenitoino ar karbamazepino;</w:t>
      </w:r>
    </w:p>
    <w:p w14:paraId="506FC1E4"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vaistų nuo psichikos sutrikimų, pavyzdžiui, ličio, monoaminooksidazės (MAO) inhibitorių ar chlorpromazino (minėtų vaistų gali būti vartojama ir pykinimui šalinti);</w:t>
      </w:r>
    </w:p>
    <w:p w14:paraId="6A6E2B55"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vaistų, kuriuose yra magnio;</w:t>
      </w:r>
    </w:p>
    <w:p w14:paraId="1F813E1D" w14:textId="77777777" w:rsidR="003167A7" w:rsidRPr="00686854" w:rsidRDefault="003167A7" w:rsidP="003167A7">
      <w:pPr>
        <w:numPr>
          <w:ilvl w:val="0"/>
          <w:numId w:val="5"/>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vaistų nuo Alzheimerio (</w:t>
      </w:r>
      <w:r w:rsidRPr="00686854">
        <w:rPr>
          <w:rFonts w:ascii="Times New Roman" w:eastAsia="Times New Roman" w:hAnsi="Times New Roman" w:cs="Times New Roman"/>
          <w:i/>
          <w:lang w:eastAsia="lt-LT"/>
        </w:rPr>
        <w:t>Alzheimer</w:t>
      </w:r>
      <w:r w:rsidRPr="00686854">
        <w:rPr>
          <w:rFonts w:ascii="Times New Roman" w:eastAsia="Times New Roman" w:hAnsi="Times New Roman" w:cs="Times New Roman"/>
          <w:lang w:eastAsia="lt-LT"/>
        </w:rPr>
        <w:t>) ligos (anticholinesterazinių vaistinių preparatų, pavyzdžiui, donepezilą).</w:t>
      </w:r>
    </w:p>
    <w:p w14:paraId="3C389708" w14:textId="77777777" w:rsidR="003167A7" w:rsidRPr="00686854" w:rsidRDefault="003167A7" w:rsidP="003167A7">
      <w:pPr>
        <w:spacing w:after="0" w:line="240" w:lineRule="auto"/>
        <w:rPr>
          <w:rFonts w:ascii="Times New Roman" w:eastAsia="Times New Roman" w:hAnsi="Times New Roman" w:cs="Times New Roman"/>
          <w:lang w:eastAsia="lt-LT"/>
        </w:rPr>
      </w:pPr>
    </w:p>
    <w:p w14:paraId="6206E618"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Nėštumas ir žindymo laikotarpis</w:t>
      </w:r>
    </w:p>
    <w:p w14:paraId="3DB61EE7"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esate nėščia, žindote kūdikį, manote, kad galbūt esate nėščia, arba planuojate pastoti, pasitarkite su gydytoju prieš šio vaisto vartojimą.</w:t>
      </w:r>
    </w:p>
    <w:p w14:paraId="0ECC6B3F"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p>
    <w:p w14:paraId="533B15DE"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Cs/>
          <w:lang w:eastAsia="lt-LT"/>
        </w:rPr>
      </w:pPr>
      <w:r w:rsidRPr="00686854">
        <w:rPr>
          <w:rFonts w:ascii="Times New Roman" w:eastAsia="Times New Roman" w:hAnsi="Times New Roman" w:cs="Times New Roman"/>
          <w:lang w:eastAsia="lt-LT"/>
        </w:rPr>
        <w:t>Atsargumo dėlei žindymą reikia nutraukti šio vaistinio preparato vartojimo metu ir dar mažiausiai 24 valandų po to.</w:t>
      </w:r>
    </w:p>
    <w:p w14:paraId="1CC2D884"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p>
    <w:p w14:paraId="79F904E2"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Vairavimas ir mechanizmų valdymas</w:t>
      </w:r>
    </w:p>
    <w:p w14:paraId="613D5680"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u w:val="single"/>
          <w:lang w:eastAsia="lt-LT"/>
        </w:rPr>
      </w:pPr>
      <w:r w:rsidRPr="00686854">
        <w:rPr>
          <w:rFonts w:ascii="Times New Roman" w:eastAsia="Times New Roman" w:hAnsi="Times New Roman" w:cs="Times New Roman"/>
          <w:lang w:eastAsia="lt-LT"/>
        </w:rPr>
        <w:t>Jei Jūs ligoninėje būsite tiktai dieną, gydytojas Jums pasakys, kada galėsite išeiti iš ligoninės ir vairuoti. Iš karto po operacijos vairuoti gali būti pavojinga.</w:t>
      </w:r>
    </w:p>
    <w:p w14:paraId="092C44D8" w14:textId="77777777" w:rsidR="003167A7" w:rsidRPr="00686854" w:rsidRDefault="003167A7" w:rsidP="003167A7">
      <w:pPr>
        <w:spacing w:after="0" w:line="240" w:lineRule="auto"/>
        <w:rPr>
          <w:rFonts w:ascii="Times New Roman" w:eastAsia="Times New Roman" w:hAnsi="Times New Roman" w:cs="Times New Roman"/>
          <w:u w:val="single"/>
          <w:lang w:eastAsia="lt-LT"/>
        </w:rPr>
      </w:pPr>
    </w:p>
    <w:p w14:paraId="0259CBDE" w14:textId="77777777" w:rsidR="003167A7" w:rsidRPr="00686854" w:rsidRDefault="003167A7" w:rsidP="003167A7">
      <w:pPr>
        <w:spacing w:after="0" w:line="240" w:lineRule="auto"/>
        <w:rPr>
          <w:rFonts w:ascii="Times New Roman" w:eastAsia="Times New Roman" w:hAnsi="Times New Roman" w:cs="Times New Roman"/>
          <w:u w:val="single"/>
          <w:lang w:eastAsia="lt-LT"/>
        </w:rPr>
      </w:pPr>
    </w:p>
    <w:p w14:paraId="49EEBC5E" w14:textId="77777777" w:rsidR="003167A7" w:rsidRPr="00686854" w:rsidRDefault="003167A7" w:rsidP="003167A7">
      <w:pPr>
        <w:tabs>
          <w:tab w:val="left" w:pos="0"/>
        </w:tabs>
        <w:spacing w:after="0" w:line="240" w:lineRule="auto"/>
        <w:ind w:left="567" w:hanging="567"/>
        <w:rPr>
          <w:rFonts w:ascii="Times New Roman" w:eastAsia="Times New Roman" w:hAnsi="Times New Roman" w:cs="Times New Roman"/>
          <w:b/>
          <w:lang w:eastAsia="lt-LT"/>
        </w:rPr>
      </w:pPr>
      <w:r w:rsidRPr="00686854">
        <w:rPr>
          <w:rFonts w:ascii="Times New Roman" w:eastAsia="Times New Roman" w:hAnsi="Times New Roman" w:cs="Times New Roman"/>
          <w:b/>
          <w:lang w:eastAsia="lt-LT"/>
        </w:rPr>
        <w:t>3.</w:t>
      </w:r>
      <w:r w:rsidRPr="00686854">
        <w:rPr>
          <w:rFonts w:ascii="Times New Roman" w:eastAsia="Times New Roman" w:hAnsi="Times New Roman" w:cs="Times New Roman"/>
          <w:b/>
          <w:lang w:eastAsia="lt-LT"/>
        </w:rPr>
        <w:tab/>
        <w:t>Kaip vartoti Cisatracurium Accord</w:t>
      </w:r>
    </w:p>
    <w:p w14:paraId="66BD4F3F"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0796005A"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Kaip vartoti Cisatracurium Accord</w:t>
      </w:r>
    </w:p>
    <w:p w14:paraId="209835B8"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Jūs pats niekada nešvirkšite šio vaisto. Jį visada leis tinkamos kvalifikacijos specialistas. </w:t>
      </w:r>
    </w:p>
    <w:p w14:paraId="0A519017"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76117754"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Cisatracurium Accord</w:t>
      </w:r>
      <w:r w:rsidRPr="00686854">
        <w:rPr>
          <w:rFonts w:ascii="Times New Roman" w:eastAsia="Times New Roman" w:hAnsi="Times New Roman" w:cs="Times New Roman"/>
          <w:lang w:eastAsia="lt-LT"/>
        </w:rPr>
        <w:t xml:space="preserve"> galima leisti toliau išvardytais būdais.</w:t>
      </w:r>
    </w:p>
    <w:p w14:paraId="171BBB78"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lastRenderedPageBreak/>
        <w:t>Vienkartinės dozės injekcija į veną (smūginės dozės injekcija į veną).</w:t>
      </w:r>
    </w:p>
    <w:p w14:paraId="1DF39814"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Nuolatinė infuzija į veną. Tokiu atveju vaisto Jums bus leidžiama lėtai ir ilgai.</w:t>
      </w:r>
    </w:p>
    <w:p w14:paraId="251DF48F"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093BDBC2"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Kokią dozę ir kokiu būdu Jums reikia leisti, nuspręs gydytojas. Tai priklausys nuo:</w:t>
      </w:r>
    </w:p>
    <w:p w14:paraId="586A51BB"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Jūsų kūno svorio;</w:t>
      </w:r>
    </w:p>
    <w:p w14:paraId="01CE4BE1"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reikiamo raumenų atpalaidavimo laipsnio ir trukmės;</w:t>
      </w:r>
    </w:p>
    <w:p w14:paraId="62419B27"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nuo Jūsų organizmo reakcijos į vaistą.</w:t>
      </w:r>
    </w:p>
    <w:p w14:paraId="09EA0BA7"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72CDC009" w14:textId="77777777" w:rsidR="003167A7" w:rsidRPr="00686854" w:rsidRDefault="003167A7" w:rsidP="003167A7">
      <w:pPr>
        <w:spacing w:after="0" w:line="240" w:lineRule="auto"/>
        <w:outlineLvl w:val="0"/>
        <w:rPr>
          <w:rFonts w:ascii="Times New Roman" w:eastAsia="SimSun" w:hAnsi="Times New Roman" w:cs="Times New Roman"/>
          <w:lang w:eastAsia="lt-LT"/>
        </w:rPr>
      </w:pPr>
      <w:r w:rsidRPr="00686854">
        <w:rPr>
          <w:rFonts w:ascii="Times New Roman" w:eastAsia="SimSun" w:hAnsi="Times New Roman" w:cs="Times New Roman"/>
          <w:lang w:eastAsia="lt-LT"/>
        </w:rPr>
        <w:t>Jaunesniems kaip 1 mėnesio vaikams šio vaisto vartoti negalima.</w:t>
      </w:r>
    </w:p>
    <w:p w14:paraId="5A4D0637"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p>
    <w:p w14:paraId="57F44A04"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Ką daryti pavartojus per didelę Cisatracurium Accord dozę?</w:t>
      </w:r>
    </w:p>
    <w:p w14:paraId="51C853B8"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Cisatracurium Accord Jums visada bus injekuojamas atidžiai prižiūrimomis ir kontroliuojamomis sąlygomis. </w:t>
      </w:r>
      <w:r w:rsidRPr="00686854">
        <w:rPr>
          <w:rFonts w:ascii="Times New Roman" w:eastAsia="SimSun" w:hAnsi="Times New Roman" w:cs="Times New Roman"/>
          <w:lang w:eastAsia="lt-LT"/>
        </w:rPr>
        <w:t>Vis dėlto, jei manote, kad Jums vaisto galėjo suleisti per daug, nedelsdamas pasakykite gydytojui arba slaugytojui.</w:t>
      </w:r>
    </w:p>
    <w:p w14:paraId="0D4092A3"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01463410"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kiltų daugiau klausimų dėl šio vaisto vartojimo, kreipkitės į gydytoją.</w:t>
      </w:r>
    </w:p>
    <w:p w14:paraId="7D47E9CE" w14:textId="77777777" w:rsidR="003167A7" w:rsidRPr="00686854" w:rsidRDefault="003167A7" w:rsidP="003167A7">
      <w:pPr>
        <w:spacing w:after="0" w:line="240" w:lineRule="auto"/>
        <w:rPr>
          <w:rFonts w:ascii="Times New Roman" w:eastAsia="Times New Roman" w:hAnsi="Times New Roman" w:cs="Times New Roman"/>
          <w:lang w:eastAsia="lt-LT"/>
        </w:rPr>
      </w:pPr>
    </w:p>
    <w:p w14:paraId="4AE1732E" w14:textId="77777777" w:rsidR="003167A7" w:rsidRPr="00686854" w:rsidRDefault="003167A7" w:rsidP="003167A7">
      <w:pPr>
        <w:spacing w:after="0" w:line="240" w:lineRule="auto"/>
        <w:rPr>
          <w:rFonts w:ascii="Times New Roman" w:eastAsia="Times New Roman" w:hAnsi="Times New Roman" w:cs="Times New Roman"/>
          <w:lang w:eastAsia="lt-LT"/>
        </w:rPr>
      </w:pPr>
    </w:p>
    <w:p w14:paraId="460C8DF1" w14:textId="77777777" w:rsidR="003167A7" w:rsidRPr="00686854" w:rsidRDefault="003167A7" w:rsidP="003167A7">
      <w:p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b/>
          <w:lang w:eastAsia="lt-LT"/>
        </w:rPr>
        <w:t>4.</w:t>
      </w:r>
      <w:r w:rsidRPr="00686854">
        <w:rPr>
          <w:rFonts w:ascii="Times New Roman" w:eastAsia="Times New Roman" w:hAnsi="Times New Roman" w:cs="Times New Roman"/>
          <w:b/>
          <w:lang w:eastAsia="lt-LT"/>
        </w:rPr>
        <w:tab/>
        <w:t>Galimas šalutinis poveikis</w:t>
      </w:r>
    </w:p>
    <w:p w14:paraId="6AAE3568" w14:textId="77777777" w:rsidR="003167A7" w:rsidRPr="00686854" w:rsidRDefault="003167A7" w:rsidP="003167A7">
      <w:pPr>
        <w:spacing w:after="0" w:line="240" w:lineRule="auto"/>
        <w:rPr>
          <w:rFonts w:ascii="Times New Roman" w:eastAsia="Times New Roman" w:hAnsi="Times New Roman" w:cs="Times New Roman"/>
          <w:lang w:eastAsia="lt-LT"/>
        </w:rPr>
      </w:pPr>
    </w:p>
    <w:p w14:paraId="3843D556"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Šis vaistas, kaip ir visi kiti, gali sukelti šalutinį poveikį, nors jis pasireiškia ne visiems žmonėms.</w:t>
      </w:r>
    </w:p>
    <w:p w14:paraId="1D5C1611"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70C74B23"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pasireiškė šalutinis poveikis (net jeigu jis šiame lapelyje nenurodytas), kreipkitės į gydytoją arba vaistininką. kreipkitės į gydytoją arba vaistininką.</w:t>
      </w:r>
    </w:p>
    <w:p w14:paraId="289A6A10"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p>
    <w:p w14:paraId="46E3B477"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Alerginės reakcijos (pasireiškia mažiau nei 1 iš 10 000 žmonių):</w:t>
      </w:r>
    </w:p>
    <w:p w14:paraId="288F0C1A"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 Jums pasireiškia alerginė reakcija, nedelsdamas pasakykite gydytojui arba slaugytojui. Galimi požymiai yra:</w:t>
      </w:r>
    </w:p>
    <w:p w14:paraId="12D0173E"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staiga atsiradęs švokštimas, krūtinės skausmas ar spaudimas;</w:t>
      </w:r>
    </w:p>
    <w:p w14:paraId="5418582D"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akių vokų, veido, lūpų, burnos ar liežuvio patinimas;</w:t>
      </w:r>
    </w:p>
    <w:p w14:paraId="44FB8818"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odos išbėrimas su patinimu ar dilgėlinė bet kurioje kūno vietoje;</w:t>
      </w:r>
    </w:p>
    <w:p w14:paraId="00A0E115"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kolapsas.</w:t>
      </w:r>
    </w:p>
    <w:p w14:paraId="36E7865F"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6B1AB6A3"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Jeigu Jums pasireikš bet kuris toliau išvardytas poveikis, pasakykite gydytojui, slaugytojui arba vaistininkui.</w:t>
      </w:r>
    </w:p>
    <w:p w14:paraId="7ADD857F"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1F5743C3"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Dažnas (pasireiškia mažiau nei 1 iš 10 žmonių):</w:t>
      </w:r>
    </w:p>
    <w:p w14:paraId="71CF5598"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širdies ritmo sulėtėjimas;</w:t>
      </w:r>
    </w:p>
    <w:p w14:paraId="3A13AC8B"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kraujospūdžio sumažėjimas.</w:t>
      </w:r>
    </w:p>
    <w:p w14:paraId="1FCF21F2"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68560565"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Nedažnas (pasireiškia mažiau nei 1 iš 100 žmonių):</w:t>
      </w:r>
    </w:p>
    <w:p w14:paraId="4719F4A5"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odos išbėrimas arba paraudimas;</w:t>
      </w:r>
    </w:p>
    <w:p w14:paraId="49CB2892"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švokštimas arba kosulys.</w:t>
      </w:r>
    </w:p>
    <w:p w14:paraId="11E03F96"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62F40919"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Labai retas (pasireiškia mažiau kaip 1 iš 10 000 žmonių):</w:t>
      </w:r>
    </w:p>
    <w:p w14:paraId="470DF958" w14:textId="77777777" w:rsidR="003167A7" w:rsidRPr="00686854" w:rsidRDefault="003167A7" w:rsidP="003167A7">
      <w:pPr>
        <w:numPr>
          <w:ilvl w:val="0"/>
          <w:numId w:val="5"/>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raumenų silpnumas ar skausmas.</w:t>
      </w:r>
    </w:p>
    <w:p w14:paraId="7E238912"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344E6B28" w14:textId="77777777" w:rsidR="003167A7" w:rsidRPr="00686854" w:rsidRDefault="003167A7" w:rsidP="003167A7">
      <w:pPr>
        <w:tabs>
          <w:tab w:val="left" w:pos="567"/>
        </w:tabs>
        <w:spacing w:after="0" w:line="240" w:lineRule="auto"/>
        <w:rPr>
          <w:rFonts w:ascii="Times New Roman" w:eastAsia="Times New Roman" w:hAnsi="Times New Roman" w:cs="Times New Roman"/>
          <w:b/>
          <w:snapToGrid w:val="0"/>
          <w:szCs w:val="24"/>
        </w:rPr>
      </w:pPr>
      <w:r w:rsidRPr="00686854">
        <w:rPr>
          <w:rFonts w:ascii="Times New Roman" w:eastAsia="Times New Roman" w:hAnsi="Times New Roman" w:cs="Times New Roman"/>
          <w:b/>
          <w:noProof/>
          <w:snapToGrid w:val="0"/>
          <w:szCs w:val="24"/>
        </w:rPr>
        <w:t>Pranešimas apie šalutinį poveikį</w:t>
      </w:r>
    </w:p>
    <w:p w14:paraId="3F719B7F" w14:textId="77777777" w:rsidR="003167A7" w:rsidRPr="00686854" w:rsidRDefault="003167A7" w:rsidP="003167A7">
      <w:pPr>
        <w:tabs>
          <w:tab w:val="left" w:pos="567"/>
        </w:tabs>
        <w:spacing w:after="0" w:line="260" w:lineRule="exact"/>
        <w:rPr>
          <w:rFonts w:ascii="Times New Roman" w:eastAsia="Times New Roman" w:hAnsi="Times New Roman" w:cs="Times New Roman"/>
          <w:noProof/>
          <w:snapToGrid w:val="0"/>
          <w:szCs w:val="24"/>
        </w:rPr>
      </w:pPr>
      <w:r w:rsidRPr="00686854">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686854">
        <w:rPr>
          <w:rFonts w:ascii="Times New Roman" w:eastAsia="Times New Roman" w:hAnsi="Times New Roman" w:cs="Times New Roman"/>
          <w:snapToGrid w:val="0"/>
        </w:rPr>
        <w:t>.</w:t>
      </w:r>
      <w:r w:rsidRPr="00686854">
        <w:rPr>
          <w:rFonts w:ascii="Times New Roman" w:eastAsia="Times New Roman" w:hAnsi="Times New Roman" w:cs="Times New Roman"/>
          <w:noProof/>
          <w:snapToGrid w:val="0"/>
          <w:szCs w:val="24"/>
        </w:rPr>
        <w:t xml:space="preserve"> Apie šalutinį poveikį taip pat galite pranešti tiesiogiai, užpildę interneto svetainėje </w:t>
      </w:r>
      <w:hyperlink r:id="rId10" w:history="1">
        <w:r w:rsidRPr="00686854">
          <w:rPr>
            <w:rFonts w:ascii="Times New Roman" w:eastAsia="SimSun" w:hAnsi="Times New Roman" w:cs="Times New Roman"/>
            <w:noProof/>
            <w:snapToGrid w:val="0"/>
            <w:color w:val="0000FF"/>
            <w:szCs w:val="24"/>
            <w:u w:val="single"/>
          </w:rPr>
          <w:t>www.vvkt.lt</w:t>
        </w:r>
      </w:hyperlink>
      <w:r w:rsidRPr="00686854">
        <w:rPr>
          <w:rFonts w:ascii="Times New Roman" w:eastAsia="Times New Roman" w:hAnsi="Times New Roman" w:cs="Times New Roman"/>
          <w:noProof/>
          <w:snapToGrid w:val="0"/>
          <w:szCs w:val="24"/>
        </w:rPr>
        <w:t xml:space="preserve"> esančią formą, paštu Valstybinei vaistų kontrolės tarnybai prie Lietuvos Respublikos sveikatos apsaugos ministerijos, Žirmūnų g. 139A, LT 09120 Vilnius, t</w:t>
      </w:r>
      <w:r w:rsidRPr="00686854">
        <w:rPr>
          <w:rFonts w:ascii="Times New Roman" w:eastAsia="Calibri" w:hAnsi="Times New Roman" w:cs="Times New Roman"/>
          <w:noProof/>
          <w:snapToGrid w:val="0"/>
          <w:lang w:eastAsia="zh-CN"/>
        </w:rPr>
        <w:t xml:space="preserve">el: 8 800 73568, </w:t>
      </w:r>
      <w:r w:rsidRPr="00686854">
        <w:rPr>
          <w:rFonts w:ascii="Times New Roman" w:eastAsia="Times New Roman" w:hAnsi="Times New Roman" w:cs="Times New Roman"/>
          <w:noProof/>
          <w:snapToGrid w:val="0"/>
          <w:szCs w:val="24"/>
        </w:rPr>
        <w:t xml:space="preserve">faksu 8 800 20131 </w:t>
      </w:r>
      <w:r w:rsidRPr="00686854">
        <w:rPr>
          <w:rFonts w:ascii="Times New Roman" w:eastAsia="Times New Roman" w:hAnsi="Times New Roman" w:cs="Times New Roman"/>
          <w:noProof/>
          <w:snapToGrid w:val="0"/>
          <w:szCs w:val="24"/>
        </w:rPr>
        <w:lastRenderedPageBreak/>
        <w:t xml:space="preserve">arba el. paštu </w:t>
      </w:r>
      <w:hyperlink r:id="rId11" w:history="1">
        <w:r w:rsidRPr="00686854">
          <w:rPr>
            <w:rFonts w:ascii="Times New Roman" w:eastAsia="SimSun" w:hAnsi="Times New Roman" w:cs="Times New Roman"/>
            <w:noProof/>
            <w:snapToGrid w:val="0"/>
            <w:color w:val="0000FF"/>
            <w:szCs w:val="24"/>
            <w:u w:val="single"/>
          </w:rPr>
          <w:t>NepageidaujamaR@vvkt.lt</w:t>
        </w:r>
      </w:hyperlink>
      <w:r w:rsidRPr="00686854">
        <w:rPr>
          <w:rFonts w:ascii="Times New Roman" w:eastAsia="Times New Roman" w:hAnsi="Times New Roman" w:cs="Times New Roman"/>
          <w:noProof/>
          <w:snapToGrid w:val="0"/>
          <w:szCs w:val="24"/>
        </w:rPr>
        <w:t>. Pranešdami apie šalutinį poveikį galite mums padėti gauti daugiau informacijos apie šio vaisto saugumą.</w:t>
      </w:r>
    </w:p>
    <w:p w14:paraId="0467394C" w14:textId="77777777" w:rsidR="003167A7" w:rsidRPr="00686854" w:rsidRDefault="003167A7" w:rsidP="003167A7">
      <w:pPr>
        <w:spacing w:after="0" w:line="240" w:lineRule="auto"/>
        <w:rPr>
          <w:rFonts w:ascii="Times New Roman" w:eastAsia="Times New Roman" w:hAnsi="Times New Roman" w:cs="Times New Roman"/>
          <w:lang w:eastAsia="lt-LT"/>
        </w:rPr>
      </w:pPr>
    </w:p>
    <w:p w14:paraId="070DCA24" w14:textId="77777777" w:rsidR="003167A7" w:rsidRPr="00686854" w:rsidRDefault="003167A7" w:rsidP="003167A7">
      <w:pPr>
        <w:spacing w:after="0" w:line="240" w:lineRule="auto"/>
        <w:rPr>
          <w:rFonts w:ascii="Times New Roman" w:eastAsia="Times New Roman" w:hAnsi="Times New Roman" w:cs="Times New Roman"/>
          <w:lang w:eastAsia="lt-LT"/>
        </w:rPr>
      </w:pPr>
    </w:p>
    <w:p w14:paraId="37107D07" w14:textId="77777777" w:rsidR="003167A7" w:rsidRPr="00686854" w:rsidRDefault="003167A7" w:rsidP="003167A7">
      <w:p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b/>
          <w:lang w:eastAsia="lt-LT"/>
        </w:rPr>
        <w:t>5.</w:t>
      </w:r>
      <w:r w:rsidRPr="00686854">
        <w:rPr>
          <w:rFonts w:ascii="Times New Roman" w:eastAsia="Times New Roman" w:hAnsi="Times New Roman" w:cs="Times New Roman"/>
          <w:b/>
          <w:lang w:eastAsia="lt-LT"/>
        </w:rPr>
        <w:tab/>
        <w:t>Kaip laikyti Cisatracurium Accord</w:t>
      </w:r>
    </w:p>
    <w:p w14:paraId="0E9946FE" w14:textId="77777777" w:rsidR="003167A7" w:rsidRPr="00686854" w:rsidRDefault="003167A7" w:rsidP="003167A7">
      <w:pPr>
        <w:spacing w:after="0" w:line="240" w:lineRule="auto"/>
        <w:rPr>
          <w:rFonts w:ascii="Times New Roman" w:eastAsia="Times New Roman" w:hAnsi="Times New Roman" w:cs="Times New Roman"/>
          <w:lang w:eastAsia="lt-LT"/>
        </w:rPr>
      </w:pPr>
    </w:p>
    <w:p w14:paraId="294542C2"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Šį vaistą laikykite vaikams nepastebimoje ir nepasiekiamoje vietoje.</w:t>
      </w:r>
    </w:p>
    <w:p w14:paraId="611EE710"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799341CD"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Ant pakuotės po „Tinka iki / EXP“ nurodytam tinkamumo laikui pasibaigus, šio vaisto vartoti negalima. Vaistas tinkamas vartoti iki paskutinės nurodyto mėnesio dienos.</w:t>
      </w:r>
    </w:p>
    <w:p w14:paraId="21505261"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21752549"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Laikyti šaldytuve (2 °C – 8 °C). Negalima užšaldyti.</w:t>
      </w:r>
    </w:p>
    <w:p w14:paraId="26243764"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566DB0F2"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Laikyti gamintojo pakuotėje, kad preparatas būtų apsaugotas nuo šviesos.</w:t>
      </w:r>
    </w:p>
    <w:p w14:paraId="492A27E7"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7149A9A6"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Praskiestą infuzinį tirpalą reikia laikyti 2 °C – 8 °C temperatūroje ir suvartoti per 24 valandas. Po tirpalo paruošimo praėjus 24 valandoms, bet kokį nesuvartoto tirpalo likutį reikia sunaikinti.</w:t>
      </w:r>
    </w:p>
    <w:p w14:paraId="31FE3240"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p>
    <w:p w14:paraId="7FDA9F48" w14:textId="77777777" w:rsidR="003167A7" w:rsidRPr="00686854" w:rsidRDefault="003167A7" w:rsidP="003167A7">
      <w:pPr>
        <w:tabs>
          <w:tab w:val="left" w:pos="360"/>
        </w:tabs>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Vaistų negalima išmesti į kanalizaciją arba su buitinėmis atliekomis. Nereikalingus vaistus išmes Jūsų gydytojas arba slaugytojas. Šios priemonės padės apsaugoti aplinką.</w:t>
      </w:r>
    </w:p>
    <w:p w14:paraId="011D8BCA" w14:textId="77777777" w:rsidR="003167A7" w:rsidRPr="00686854" w:rsidRDefault="003167A7" w:rsidP="003167A7">
      <w:pPr>
        <w:spacing w:after="0" w:line="240" w:lineRule="auto"/>
        <w:rPr>
          <w:rFonts w:ascii="Times New Roman" w:eastAsia="Times New Roman" w:hAnsi="Times New Roman" w:cs="Times New Roman"/>
          <w:u w:val="single"/>
          <w:lang w:eastAsia="lt-LT"/>
        </w:rPr>
      </w:pPr>
    </w:p>
    <w:p w14:paraId="658876F5" w14:textId="77777777" w:rsidR="003167A7" w:rsidRPr="00686854" w:rsidRDefault="003167A7" w:rsidP="003167A7">
      <w:pPr>
        <w:spacing w:after="0" w:line="240" w:lineRule="auto"/>
        <w:rPr>
          <w:rFonts w:ascii="Times New Roman" w:eastAsia="Times New Roman" w:hAnsi="Times New Roman" w:cs="Times New Roman"/>
          <w:u w:val="single"/>
          <w:lang w:eastAsia="lt-LT"/>
        </w:rPr>
      </w:pPr>
    </w:p>
    <w:p w14:paraId="3F488626" w14:textId="77777777" w:rsidR="003167A7" w:rsidRPr="00686854" w:rsidRDefault="003167A7" w:rsidP="003167A7">
      <w:pPr>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6.</w:t>
      </w:r>
      <w:r w:rsidRPr="00686854">
        <w:rPr>
          <w:rFonts w:ascii="Times New Roman" w:eastAsia="Times New Roman" w:hAnsi="Times New Roman" w:cs="Times New Roman"/>
          <w:b/>
          <w:lang w:eastAsia="lt-LT"/>
        </w:rPr>
        <w:tab/>
        <w:t>Pakuotės turinys ir kita informacija</w:t>
      </w:r>
    </w:p>
    <w:p w14:paraId="5C4F2962" w14:textId="77777777" w:rsidR="003167A7" w:rsidRPr="00686854" w:rsidRDefault="003167A7" w:rsidP="003167A7">
      <w:pPr>
        <w:spacing w:after="0" w:line="240" w:lineRule="auto"/>
        <w:rPr>
          <w:rFonts w:ascii="Times New Roman" w:eastAsia="Times New Roman" w:hAnsi="Times New Roman" w:cs="Times New Roman"/>
          <w:u w:val="single"/>
          <w:lang w:eastAsia="lt-LT"/>
        </w:rPr>
      </w:pPr>
    </w:p>
    <w:p w14:paraId="63F37CAD"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Cisatracurium Accord sudėtis</w:t>
      </w:r>
    </w:p>
    <w:p w14:paraId="0F02DE27" w14:textId="77777777" w:rsidR="003167A7" w:rsidRPr="00686854" w:rsidRDefault="003167A7" w:rsidP="003167A7">
      <w:pPr>
        <w:numPr>
          <w:ilvl w:val="0"/>
          <w:numId w:val="9"/>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Veiklioji medžiaga yra 2 mg/ml arba 5 mg/ml cisatrakurio (besilato pavidalu).</w:t>
      </w:r>
    </w:p>
    <w:p w14:paraId="7C1147D2" w14:textId="77777777" w:rsidR="003167A7" w:rsidRPr="00686854" w:rsidRDefault="003167A7" w:rsidP="003167A7">
      <w:pPr>
        <w:numPr>
          <w:ilvl w:val="0"/>
          <w:numId w:val="9"/>
        </w:numPr>
        <w:tabs>
          <w:tab w:val="left" w:pos="0"/>
        </w:tabs>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Pagalbinės medžiagos yra benzensulfonrūgštis ir injekcinis vanduo.</w:t>
      </w:r>
    </w:p>
    <w:p w14:paraId="3DFD3255"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p>
    <w:p w14:paraId="3580C836"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Cisatracurium Accord išvaizda ir kiekis pakuotėje</w:t>
      </w:r>
    </w:p>
    <w:p w14:paraId="288D9796"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Cisatracurium Accord</w:t>
      </w:r>
      <w:r w:rsidRPr="00686854">
        <w:rPr>
          <w:rFonts w:ascii="Times New Roman" w:eastAsia="Times New Roman" w:hAnsi="Times New Roman" w:cs="Times New Roman"/>
          <w:lang w:eastAsia="lt-LT"/>
        </w:rPr>
        <w:t xml:space="preserve"> 2 mg/ml tiekiamas:</w:t>
      </w:r>
    </w:p>
    <w:p w14:paraId="5AFD1268" w14:textId="77777777" w:rsidR="003167A7" w:rsidRPr="00686854" w:rsidRDefault="003167A7" w:rsidP="003167A7">
      <w:pPr>
        <w:numPr>
          <w:ilvl w:val="0"/>
          <w:numId w:val="7"/>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2,5 ml skaidraus stiklo flakone, kuriame yra 5 mg cisatrakurio (cisatrakurio besilato pavidalu). Pakuotėse yra po 1 ir 5 flakonus. </w:t>
      </w:r>
    </w:p>
    <w:p w14:paraId="39B81379" w14:textId="77777777" w:rsidR="003167A7" w:rsidRPr="00686854" w:rsidRDefault="003167A7" w:rsidP="003167A7">
      <w:pPr>
        <w:numPr>
          <w:ilvl w:val="0"/>
          <w:numId w:val="7"/>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5 ml skaidraus stiklo flakone, kuriame yra 10 mg cisatrakurio (cisatrakurio besilato pavidalu). Pakuotėse yra po 1 ir 5 flakonus. </w:t>
      </w:r>
    </w:p>
    <w:p w14:paraId="65CFCDD0" w14:textId="77777777" w:rsidR="003167A7" w:rsidRPr="00686854" w:rsidRDefault="003167A7" w:rsidP="003167A7">
      <w:pPr>
        <w:numPr>
          <w:ilvl w:val="0"/>
          <w:numId w:val="7"/>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10 ml skaidraus stiklo flakone, kuriame yra 20 mg cisatrakurio (cisatrakurio besilato pavidalu). Pakuotėse yra po 1 ir 5 flakonus. </w:t>
      </w:r>
    </w:p>
    <w:p w14:paraId="7017A1FD" w14:textId="77777777" w:rsidR="003167A7" w:rsidRPr="00686854" w:rsidRDefault="003167A7" w:rsidP="003167A7">
      <w:pPr>
        <w:numPr>
          <w:ilvl w:val="0"/>
          <w:numId w:val="7"/>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25 ml skaidraus stiklo flakone, kuriame yra 50 mg cisatrakurio (cisatrakurio besilato pavidalu). Pakuotėse yra po 1 ir 2 flakonus. </w:t>
      </w:r>
    </w:p>
    <w:p w14:paraId="55AE69A9"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1F1850E3"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color w:val="000000"/>
          <w:lang w:eastAsia="lt-LT"/>
        </w:rPr>
        <w:t>Cisatracurium Accord</w:t>
      </w:r>
      <w:r w:rsidRPr="00686854">
        <w:rPr>
          <w:rFonts w:ascii="Times New Roman" w:eastAsia="Times New Roman" w:hAnsi="Times New Roman" w:cs="Times New Roman"/>
          <w:lang w:eastAsia="lt-LT"/>
        </w:rPr>
        <w:t xml:space="preserve"> 5 mg/ml tiekiamas:</w:t>
      </w:r>
    </w:p>
    <w:p w14:paraId="02E3DBCD" w14:textId="77777777" w:rsidR="003167A7" w:rsidRPr="00686854" w:rsidRDefault="003167A7" w:rsidP="003167A7">
      <w:pPr>
        <w:numPr>
          <w:ilvl w:val="0"/>
          <w:numId w:val="8"/>
        </w:numPr>
        <w:spacing w:after="0" w:line="240" w:lineRule="auto"/>
        <w:ind w:left="567" w:hanging="567"/>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30 ml skaidraus stiklo flakone, kuriame yra 150 mg cisatrakurio (cisatrakurio besilato pavidalu). Pakuotėse yra po 1 ir 5 flakonus. </w:t>
      </w:r>
    </w:p>
    <w:p w14:paraId="7A73F7F3"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4DFC1320"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Gali būti tiekiamos ne visų dydžių pakuotės.</w:t>
      </w:r>
    </w:p>
    <w:p w14:paraId="5A76881E" w14:textId="77777777" w:rsidR="003167A7" w:rsidRPr="00686854" w:rsidRDefault="003167A7" w:rsidP="003167A7">
      <w:pPr>
        <w:spacing w:after="0" w:line="240" w:lineRule="auto"/>
        <w:rPr>
          <w:rFonts w:ascii="Times New Roman" w:eastAsia="Times New Roman" w:hAnsi="Times New Roman" w:cs="Times New Roman"/>
          <w:lang w:eastAsia="lt-LT"/>
        </w:rPr>
      </w:pPr>
    </w:p>
    <w:p w14:paraId="1050CA68" w14:textId="77777777" w:rsidR="003167A7" w:rsidRPr="00686854" w:rsidRDefault="003167A7" w:rsidP="003167A7">
      <w:pPr>
        <w:keepNext/>
        <w:tabs>
          <w:tab w:val="left" w:pos="567"/>
        </w:tabs>
        <w:spacing w:after="0" w:line="260" w:lineRule="exact"/>
        <w:outlineLvl w:val="3"/>
        <w:rPr>
          <w:rFonts w:ascii="Times New Roman" w:eastAsia="Times New Roman" w:hAnsi="Times New Roman" w:cs="Times New Roman"/>
          <w:b/>
          <w:bCs/>
          <w:snapToGrid w:val="0"/>
          <w:szCs w:val="28"/>
          <w:lang w:eastAsia="lt-LT"/>
        </w:rPr>
      </w:pPr>
      <w:r w:rsidRPr="00686854">
        <w:rPr>
          <w:rFonts w:ascii="Times New Roman" w:eastAsia="Times New Roman" w:hAnsi="Times New Roman" w:cs="Times New Roman"/>
          <w:b/>
          <w:bCs/>
          <w:snapToGrid w:val="0"/>
          <w:szCs w:val="28"/>
          <w:lang w:eastAsia="lt-LT"/>
        </w:rPr>
        <w:t>Rinkodaros teisės turėtojas ir gamintojas</w:t>
      </w:r>
    </w:p>
    <w:p w14:paraId="0671B3A7" w14:textId="77777777" w:rsidR="003167A7" w:rsidRPr="00686854" w:rsidRDefault="003167A7" w:rsidP="003167A7">
      <w:pPr>
        <w:keepNext/>
        <w:tabs>
          <w:tab w:val="left" w:pos="567"/>
        </w:tabs>
        <w:spacing w:after="0" w:line="260" w:lineRule="exact"/>
        <w:outlineLvl w:val="3"/>
        <w:rPr>
          <w:rFonts w:ascii="Times New Roman" w:eastAsia="Times New Roman" w:hAnsi="Times New Roman" w:cs="Times New Roman"/>
          <w:b/>
          <w:bCs/>
          <w:snapToGrid w:val="0"/>
          <w:szCs w:val="28"/>
          <w:lang w:eastAsia="lt-LT"/>
        </w:rPr>
      </w:pPr>
    </w:p>
    <w:p w14:paraId="5305C62A" w14:textId="77777777" w:rsidR="003167A7" w:rsidRPr="00686854" w:rsidRDefault="003167A7" w:rsidP="003167A7">
      <w:pPr>
        <w:keepNext/>
        <w:tabs>
          <w:tab w:val="left" w:pos="567"/>
        </w:tabs>
        <w:spacing w:after="0" w:line="260" w:lineRule="exact"/>
        <w:outlineLvl w:val="3"/>
        <w:rPr>
          <w:rFonts w:ascii="Times New Roman" w:eastAsia="Times New Roman" w:hAnsi="Times New Roman" w:cs="Times New Roman"/>
          <w:bCs/>
          <w:i/>
          <w:snapToGrid w:val="0"/>
          <w:szCs w:val="28"/>
          <w:lang w:eastAsia="lt-LT"/>
        </w:rPr>
      </w:pPr>
      <w:r w:rsidRPr="00686854">
        <w:rPr>
          <w:rFonts w:ascii="Times New Roman" w:eastAsia="Times New Roman" w:hAnsi="Times New Roman" w:cs="Times New Roman"/>
          <w:bCs/>
          <w:i/>
          <w:snapToGrid w:val="0"/>
          <w:szCs w:val="28"/>
          <w:lang w:eastAsia="lt-LT"/>
        </w:rPr>
        <w:t>Rinkodaros teisės turėtojas</w:t>
      </w:r>
    </w:p>
    <w:p w14:paraId="1F901173" w14:textId="49E1FCAE" w:rsidR="003167A7" w:rsidRPr="00686854" w:rsidRDefault="003167A7" w:rsidP="00881FF2">
      <w:pPr>
        <w:spacing w:after="0"/>
        <w:rPr>
          <w:rFonts w:ascii="Times New Roman" w:eastAsia="Times New Roman" w:hAnsi="Times New Roman" w:cs="Times New Roman"/>
          <w:szCs w:val="24"/>
        </w:rPr>
      </w:pPr>
      <w:r w:rsidRPr="00686854">
        <w:rPr>
          <w:rFonts w:ascii="Times New Roman" w:eastAsia="Times New Roman" w:hAnsi="Times New Roman" w:cs="Times New Roman"/>
          <w:szCs w:val="24"/>
        </w:rPr>
        <w:t xml:space="preserve">Accord Healthcare </w:t>
      </w:r>
      <w:r w:rsidR="00D64B61" w:rsidRPr="00A62FDF">
        <w:rPr>
          <w:rFonts w:ascii="Times New Roman" w:hAnsi="Times New Roman" w:cs="Times New Roman"/>
        </w:rPr>
        <w:t xml:space="preserve">B.V. </w:t>
      </w:r>
    </w:p>
    <w:p w14:paraId="01078A24" w14:textId="77777777" w:rsidR="00D64B61" w:rsidRDefault="00D64B61" w:rsidP="00D64B61">
      <w:pPr>
        <w:spacing w:after="0"/>
        <w:rPr>
          <w:rFonts w:ascii="Times New Roman" w:hAnsi="Times New Roman" w:cs="Times New Roman"/>
        </w:rPr>
      </w:pPr>
      <w:r w:rsidRPr="00A62FDF">
        <w:rPr>
          <w:rFonts w:ascii="Times New Roman" w:hAnsi="Times New Roman" w:cs="Times New Roman"/>
        </w:rPr>
        <w:t xml:space="preserve">Winthontlaan 200 </w:t>
      </w:r>
    </w:p>
    <w:p w14:paraId="194B4AF7" w14:textId="77777777" w:rsidR="00D64B61" w:rsidRDefault="00D64B61" w:rsidP="00D64B61">
      <w:pPr>
        <w:spacing w:after="0"/>
        <w:rPr>
          <w:rFonts w:ascii="Times New Roman" w:hAnsi="Times New Roman" w:cs="Times New Roman"/>
        </w:rPr>
      </w:pPr>
      <w:r w:rsidRPr="00A62FDF">
        <w:rPr>
          <w:rFonts w:ascii="Times New Roman" w:hAnsi="Times New Roman" w:cs="Times New Roman"/>
        </w:rPr>
        <w:t xml:space="preserve">3526 KV Utrecht </w:t>
      </w:r>
    </w:p>
    <w:p w14:paraId="7887AEEF" w14:textId="77777777" w:rsidR="00D64B61" w:rsidRDefault="00D64B61" w:rsidP="00D64B61">
      <w:pPr>
        <w:spacing w:after="0"/>
      </w:pPr>
      <w:r w:rsidRPr="00A62FDF">
        <w:rPr>
          <w:rFonts w:ascii="Times New Roman" w:hAnsi="Times New Roman" w:cs="Times New Roman"/>
        </w:rPr>
        <w:t>Nyderlandai</w:t>
      </w:r>
    </w:p>
    <w:p w14:paraId="17EA027F"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p>
    <w:p w14:paraId="076E7085" w14:textId="77777777" w:rsidR="003167A7" w:rsidRPr="00686854" w:rsidRDefault="003167A7" w:rsidP="003167A7">
      <w:pPr>
        <w:tabs>
          <w:tab w:val="left" w:pos="567"/>
        </w:tabs>
        <w:spacing w:after="0" w:line="240" w:lineRule="auto"/>
        <w:rPr>
          <w:rFonts w:ascii="Times New Roman" w:eastAsia="Times New Roman" w:hAnsi="Times New Roman" w:cs="Times New Roman"/>
          <w:bCs/>
          <w:i/>
          <w:snapToGrid w:val="0"/>
          <w:szCs w:val="28"/>
          <w:lang w:eastAsia="lt-LT"/>
        </w:rPr>
      </w:pPr>
      <w:r w:rsidRPr="00686854">
        <w:rPr>
          <w:rFonts w:ascii="Times New Roman" w:eastAsia="Times New Roman" w:hAnsi="Times New Roman" w:cs="Times New Roman"/>
          <w:bCs/>
          <w:i/>
          <w:snapToGrid w:val="0"/>
          <w:szCs w:val="28"/>
          <w:lang w:eastAsia="lt-LT"/>
        </w:rPr>
        <w:t>Gamintojas</w:t>
      </w:r>
    </w:p>
    <w:p w14:paraId="32DF6281"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Accord Healthcare Limited</w:t>
      </w:r>
    </w:p>
    <w:p w14:paraId="3ED2AD94"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Sage House</w:t>
      </w:r>
    </w:p>
    <w:p w14:paraId="3359E1E1"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319, Pinner Road</w:t>
      </w:r>
    </w:p>
    <w:p w14:paraId="1A3B49C9"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North Harrow</w:t>
      </w:r>
    </w:p>
    <w:p w14:paraId="6F8A5DB6"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Middlesex HA1 4HF</w:t>
      </w:r>
    </w:p>
    <w:p w14:paraId="2A3A0A14" w14:textId="77777777" w:rsidR="003167A7" w:rsidRPr="00686854" w:rsidRDefault="003167A7" w:rsidP="003167A7">
      <w:pPr>
        <w:tabs>
          <w:tab w:val="left" w:pos="567"/>
        </w:tabs>
        <w:spacing w:after="0" w:line="240" w:lineRule="auto"/>
        <w:rPr>
          <w:rFonts w:ascii="Times New Roman" w:eastAsia="Times New Roman" w:hAnsi="Times New Roman" w:cs="Times New Roman"/>
          <w:szCs w:val="24"/>
        </w:rPr>
      </w:pPr>
      <w:r w:rsidRPr="00686854">
        <w:rPr>
          <w:rFonts w:ascii="Times New Roman" w:eastAsia="Times New Roman" w:hAnsi="Times New Roman" w:cs="Times New Roman"/>
          <w:szCs w:val="24"/>
        </w:rPr>
        <w:t>Jungtinė Karalystė</w:t>
      </w:r>
    </w:p>
    <w:p w14:paraId="0FA15798" w14:textId="77777777" w:rsidR="003167A7" w:rsidRDefault="003167A7" w:rsidP="003167A7">
      <w:pPr>
        <w:tabs>
          <w:tab w:val="left" w:pos="567"/>
        </w:tabs>
        <w:spacing w:after="0" w:line="240" w:lineRule="auto"/>
        <w:rPr>
          <w:rFonts w:ascii="Times New Roman" w:eastAsia="Times New Roman" w:hAnsi="Times New Roman" w:cs="Times New Roman"/>
          <w:bCs/>
          <w:snapToGrid w:val="0"/>
          <w:szCs w:val="28"/>
          <w:lang w:eastAsia="lt-LT"/>
        </w:rPr>
      </w:pPr>
    </w:p>
    <w:p w14:paraId="3BAA09C8" w14:textId="77777777" w:rsidR="00392F6C" w:rsidRPr="00392F6C" w:rsidRDefault="00392F6C" w:rsidP="00392F6C">
      <w:pPr>
        <w:tabs>
          <w:tab w:val="left" w:pos="567"/>
        </w:tabs>
        <w:spacing w:after="0" w:line="240" w:lineRule="auto"/>
        <w:rPr>
          <w:rFonts w:ascii="Times New Roman" w:eastAsia="Times New Roman" w:hAnsi="Times New Roman" w:cs="Times New Roman"/>
          <w:bCs/>
          <w:snapToGrid w:val="0"/>
          <w:szCs w:val="28"/>
          <w:lang w:eastAsia="lt-LT"/>
        </w:rPr>
      </w:pPr>
      <w:r w:rsidRPr="00392F6C">
        <w:rPr>
          <w:rFonts w:ascii="Times New Roman" w:eastAsia="Times New Roman" w:hAnsi="Times New Roman" w:cs="Times New Roman"/>
          <w:bCs/>
          <w:snapToGrid w:val="0"/>
          <w:szCs w:val="28"/>
          <w:lang w:eastAsia="lt-LT"/>
        </w:rPr>
        <w:t>Accord Healthcare Polska Sp.z o.o.,</w:t>
      </w:r>
    </w:p>
    <w:p w14:paraId="054613E7" w14:textId="77777777" w:rsidR="00392F6C" w:rsidRPr="00686854" w:rsidRDefault="00392F6C" w:rsidP="00392F6C">
      <w:pPr>
        <w:tabs>
          <w:tab w:val="left" w:pos="567"/>
        </w:tabs>
        <w:spacing w:after="0" w:line="240" w:lineRule="auto"/>
        <w:rPr>
          <w:rFonts w:ascii="Times New Roman" w:eastAsia="Times New Roman" w:hAnsi="Times New Roman" w:cs="Times New Roman"/>
          <w:bCs/>
          <w:snapToGrid w:val="0"/>
          <w:szCs w:val="28"/>
          <w:lang w:eastAsia="lt-LT"/>
        </w:rPr>
      </w:pPr>
      <w:r w:rsidRPr="00392F6C">
        <w:rPr>
          <w:rFonts w:ascii="Times New Roman" w:eastAsia="Times New Roman" w:hAnsi="Times New Roman" w:cs="Times New Roman"/>
          <w:bCs/>
          <w:snapToGrid w:val="0"/>
          <w:szCs w:val="28"/>
          <w:lang w:eastAsia="lt-LT"/>
        </w:rPr>
        <w:t>ul. Lutomierska 50,95-200 Pabianice, Lenkija</w:t>
      </w:r>
    </w:p>
    <w:p w14:paraId="6C763B04" w14:textId="77777777" w:rsidR="003167A7" w:rsidRPr="00686854" w:rsidRDefault="003167A7" w:rsidP="003167A7">
      <w:pPr>
        <w:tabs>
          <w:tab w:val="left" w:pos="567"/>
        </w:tabs>
        <w:spacing w:after="0" w:line="240" w:lineRule="auto"/>
        <w:rPr>
          <w:rFonts w:ascii="Times New Roman" w:eastAsia="Times New Roman" w:hAnsi="Times New Roman" w:cs="Times New Roman"/>
          <w:snapToGrid w:val="0"/>
          <w:szCs w:val="24"/>
        </w:rPr>
      </w:pPr>
    </w:p>
    <w:p w14:paraId="0EC2E7D7" w14:textId="77777777" w:rsidR="003167A7" w:rsidRPr="00686854" w:rsidRDefault="003167A7" w:rsidP="003167A7">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b/>
          <w:snapToGrid w:val="0"/>
          <w:szCs w:val="20"/>
        </w:rPr>
        <w:t>Šio vaistinio preparato rinkodaros teisė EEE valstybėse narėse suteikta tokiais pavadinimais</w:t>
      </w:r>
      <w:r w:rsidRPr="00686854">
        <w:rPr>
          <w:rFonts w:ascii="Times New Roman" w:eastAsia="Times New Roman" w:hAnsi="Times New Roman" w:cs="Times New Roman"/>
          <w:snapToGrid w:val="0"/>
          <w:szCs w:val="20"/>
        </w:rPr>
        <w:t>:</w:t>
      </w:r>
    </w:p>
    <w:p w14:paraId="6644DF6C" w14:textId="77777777" w:rsidR="003167A7" w:rsidRPr="00686854" w:rsidRDefault="003167A7" w:rsidP="003167A7">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7979"/>
      </w:tblGrid>
      <w:tr w:rsidR="003167A7" w:rsidRPr="00686854" w14:paraId="7B25CC82" w14:textId="77777777" w:rsidTr="004C5A2C">
        <w:trPr>
          <w:trHeight w:val="418"/>
          <w:tblHeader/>
        </w:trPr>
        <w:tc>
          <w:tcPr>
            <w:tcW w:w="753" w:type="pct"/>
            <w:tcBorders>
              <w:top w:val="single" w:sz="4" w:space="0" w:color="auto"/>
              <w:left w:val="single" w:sz="4" w:space="0" w:color="auto"/>
              <w:bottom w:val="single" w:sz="4" w:space="0" w:color="auto"/>
              <w:right w:val="single" w:sz="4" w:space="0" w:color="auto"/>
            </w:tcBorders>
            <w:hideMark/>
          </w:tcPr>
          <w:p w14:paraId="7B3C1489"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
                <w:bCs/>
                <w:snapToGrid w:val="0"/>
                <w:szCs w:val="20"/>
              </w:rPr>
            </w:pPr>
            <w:r w:rsidRPr="00686854">
              <w:rPr>
                <w:rFonts w:ascii="Times New Roman" w:eastAsia="Times New Roman" w:hAnsi="Times New Roman" w:cs="Times New Roman"/>
                <w:b/>
                <w:snapToGrid w:val="0"/>
                <w:szCs w:val="20"/>
                <w:lang w:val="en-IN"/>
              </w:rPr>
              <w:t xml:space="preserve">Valstybės narės pavadinimas </w:t>
            </w:r>
          </w:p>
        </w:tc>
        <w:tc>
          <w:tcPr>
            <w:tcW w:w="4247" w:type="pct"/>
            <w:tcBorders>
              <w:top w:val="single" w:sz="4" w:space="0" w:color="auto"/>
              <w:left w:val="single" w:sz="4" w:space="0" w:color="auto"/>
              <w:bottom w:val="single" w:sz="4" w:space="0" w:color="auto"/>
              <w:right w:val="single" w:sz="4" w:space="0" w:color="auto"/>
            </w:tcBorders>
            <w:hideMark/>
          </w:tcPr>
          <w:p w14:paraId="4AECD7F6"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
                <w:bCs/>
                <w:snapToGrid w:val="0"/>
                <w:szCs w:val="20"/>
              </w:rPr>
            </w:pPr>
            <w:r w:rsidRPr="00686854">
              <w:rPr>
                <w:rFonts w:ascii="Times New Roman" w:eastAsia="Times New Roman" w:hAnsi="Times New Roman" w:cs="Times New Roman"/>
                <w:b/>
                <w:snapToGrid w:val="0"/>
                <w:szCs w:val="20"/>
                <w:lang w:val="en-IN"/>
              </w:rPr>
              <w:t>Vaistinio preparato pavadinimas</w:t>
            </w:r>
          </w:p>
        </w:tc>
      </w:tr>
      <w:tr w:rsidR="003167A7" w:rsidRPr="00686854" w14:paraId="0D30AF0B"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742396C0"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Austrija</w:t>
            </w:r>
          </w:p>
        </w:tc>
        <w:tc>
          <w:tcPr>
            <w:tcW w:w="4247" w:type="pct"/>
            <w:tcBorders>
              <w:top w:val="single" w:sz="4" w:space="0" w:color="auto"/>
              <w:left w:val="single" w:sz="4" w:space="0" w:color="auto"/>
              <w:bottom w:val="single" w:sz="4" w:space="0" w:color="auto"/>
              <w:right w:val="single" w:sz="4" w:space="0" w:color="auto"/>
            </w:tcBorders>
            <w:hideMark/>
          </w:tcPr>
          <w:p w14:paraId="145B49F3"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Cisatracurium Accord 2 mg/ml &amp; 5 mg/ml Injektions-/Infusionslösung</w:t>
            </w:r>
          </w:p>
        </w:tc>
      </w:tr>
      <w:tr w:rsidR="003167A7" w:rsidRPr="00686854" w14:paraId="653D929F"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1FB80294"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Belgija</w:t>
            </w:r>
          </w:p>
        </w:tc>
        <w:tc>
          <w:tcPr>
            <w:tcW w:w="4247" w:type="pct"/>
            <w:tcBorders>
              <w:top w:val="single" w:sz="4" w:space="0" w:color="auto"/>
              <w:left w:val="single" w:sz="4" w:space="0" w:color="auto"/>
              <w:bottom w:val="single" w:sz="4" w:space="0" w:color="auto"/>
              <w:right w:val="single" w:sz="4" w:space="0" w:color="auto"/>
            </w:tcBorders>
            <w:hideMark/>
          </w:tcPr>
          <w:p w14:paraId="7147A97A"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Cisatracurium Accord Healthcare 2 mg/ml &amp; 5 mg/ml solution injectable/perfusion, oplossing voor injectie of infusie, Injektions-/Infusionslösung</w:t>
            </w:r>
          </w:p>
        </w:tc>
      </w:tr>
      <w:tr w:rsidR="003167A7" w:rsidRPr="00686854" w14:paraId="2D5FD66D"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062ECDC9"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Kipras</w:t>
            </w:r>
          </w:p>
        </w:tc>
        <w:tc>
          <w:tcPr>
            <w:tcW w:w="4247" w:type="pct"/>
            <w:tcBorders>
              <w:top w:val="single" w:sz="4" w:space="0" w:color="auto"/>
              <w:left w:val="single" w:sz="4" w:space="0" w:color="auto"/>
              <w:bottom w:val="single" w:sz="4" w:space="0" w:color="auto"/>
              <w:right w:val="single" w:sz="4" w:space="0" w:color="auto"/>
            </w:tcBorders>
            <w:hideMark/>
          </w:tcPr>
          <w:p w14:paraId="4C993A56"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Cs/>
                <w:snapToGrid w:val="0"/>
                <w:szCs w:val="20"/>
              </w:rPr>
            </w:pPr>
            <w:r w:rsidRPr="00686854">
              <w:rPr>
                <w:rFonts w:ascii="Times New Roman" w:eastAsia="Times New Roman" w:hAnsi="Times New Roman" w:cs="Times New Roman"/>
                <w:snapToGrid w:val="0"/>
                <w:szCs w:val="20"/>
                <w:lang w:val="en-IN"/>
              </w:rPr>
              <w:t>Cisatracurium Accord 2 mg/ml &amp; 5 mg/ml Solution for injection or infusion</w:t>
            </w:r>
          </w:p>
        </w:tc>
      </w:tr>
      <w:tr w:rsidR="003167A7" w:rsidRPr="00686854" w14:paraId="005A62E3"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50B1DDA0"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Vokietija</w:t>
            </w:r>
          </w:p>
        </w:tc>
        <w:tc>
          <w:tcPr>
            <w:tcW w:w="4247" w:type="pct"/>
            <w:tcBorders>
              <w:top w:val="single" w:sz="4" w:space="0" w:color="auto"/>
              <w:left w:val="single" w:sz="4" w:space="0" w:color="auto"/>
              <w:bottom w:val="single" w:sz="4" w:space="0" w:color="auto"/>
              <w:right w:val="single" w:sz="4" w:space="0" w:color="auto"/>
            </w:tcBorders>
            <w:hideMark/>
          </w:tcPr>
          <w:p w14:paraId="52902EA5"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Cisatracurium Accord 2 mg/ml &amp; 5 mg/ml Injektionslösung/ Infusionslösung</w:t>
            </w:r>
          </w:p>
        </w:tc>
      </w:tr>
      <w:tr w:rsidR="003167A7" w:rsidRPr="00686854" w14:paraId="6249EED1" w14:textId="77777777" w:rsidTr="004C5A2C">
        <w:tc>
          <w:tcPr>
            <w:tcW w:w="753" w:type="pct"/>
            <w:tcBorders>
              <w:top w:val="single" w:sz="4" w:space="0" w:color="auto"/>
              <w:left w:val="single" w:sz="4" w:space="0" w:color="auto"/>
              <w:bottom w:val="single" w:sz="4" w:space="0" w:color="auto"/>
              <w:right w:val="single" w:sz="4" w:space="0" w:color="auto"/>
            </w:tcBorders>
            <w:vAlign w:val="center"/>
            <w:hideMark/>
          </w:tcPr>
          <w:p w14:paraId="26904401"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Ispanija</w:t>
            </w:r>
          </w:p>
        </w:tc>
        <w:tc>
          <w:tcPr>
            <w:tcW w:w="4247" w:type="pct"/>
            <w:tcBorders>
              <w:top w:val="single" w:sz="4" w:space="0" w:color="auto"/>
              <w:left w:val="single" w:sz="4" w:space="0" w:color="auto"/>
              <w:bottom w:val="single" w:sz="4" w:space="0" w:color="auto"/>
              <w:right w:val="single" w:sz="4" w:space="0" w:color="auto"/>
            </w:tcBorders>
            <w:hideMark/>
          </w:tcPr>
          <w:p w14:paraId="078DB448"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Cisatracurium Accord 2 mg/ml &amp; 5 mg/ml solución inyectable y para perfusión EFG</w:t>
            </w:r>
          </w:p>
        </w:tc>
      </w:tr>
      <w:tr w:rsidR="003167A7" w:rsidRPr="00686854" w14:paraId="4EE25773"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495BBEC3"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Suomija</w:t>
            </w:r>
          </w:p>
        </w:tc>
        <w:tc>
          <w:tcPr>
            <w:tcW w:w="4247" w:type="pct"/>
            <w:tcBorders>
              <w:top w:val="single" w:sz="4" w:space="0" w:color="auto"/>
              <w:left w:val="single" w:sz="4" w:space="0" w:color="auto"/>
              <w:bottom w:val="single" w:sz="4" w:space="0" w:color="auto"/>
              <w:right w:val="single" w:sz="4" w:space="0" w:color="auto"/>
            </w:tcBorders>
            <w:hideMark/>
          </w:tcPr>
          <w:p w14:paraId="5FB21BD3"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Cisatracurium Accord 2 mg/ml &amp; 5 mg/ml injektio/infuusioneste, liuos</w:t>
            </w:r>
          </w:p>
        </w:tc>
      </w:tr>
      <w:tr w:rsidR="003167A7" w:rsidRPr="00686854" w14:paraId="3BCBCC40"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5C41C2E6"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Cs/>
                <w:snapToGrid w:val="0"/>
                <w:szCs w:val="20"/>
              </w:rPr>
            </w:pPr>
            <w:r w:rsidRPr="00686854">
              <w:rPr>
                <w:rFonts w:ascii="Times New Roman" w:eastAsia="Times New Roman" w:hAnsi="Times New Roman" w:cs="Times New Roman"/>
                <w:snapToGrid w:val="0"/>
                <w:szCs w:val="20"/>
                <w:lang w:val="en-IN"/>
              </w:rPr>
              <w:t>Prancūzija</w:t>
            </w:r>
          </w:p>
        </w:tc>
        <w:tc>
          <w:tcPr>
            <w:tcW w:w="4247" w:type="pct"/>
            <w:tcBorders>
              <w:top w:val="single" w:sz="4" w:space="0" w:color="auto"/>
              <w:left w:val="single" w:sz="4" w:space="0" w:color="auto"/>
              <w:bottom w:val="single" w:sz="4" w:space="0" w:color="auto"/>
              <w:right w:val="single" w:sz="4" w:space="0" w:color="auto"/>
            </w:tcBorders>
            <w:hideMark/>
          </w:tcPr>
          <w:p w14:paraId="61DECF83"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CISATRACURIUM ACCORD 2 mg/ml &amp; 5 mg/ml, solution injectable/pour perfusion</w:t>
            </w:r>
          </w:p>
        </w:tc>
      </w:tr>
      <w:tr w:rsidR="003167A7" w:rsidRPr="00686854" w14:paraId="2EBC4473"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1467902A"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Italija</w:t>
            </w:r>
          </w:p>
        </w:tc>
        <w:tc>
          <w:tcPr>
            <w:tcW w:w="4247" w:type="pct"/>
            <w:tcBorders>
              <w:top w:val="single" w:sz="4" w:space="0" w:color="auto"/>
              <w:left w:val="single" w:sz="4" w:space="0" w:color="auto"/>
              <w:bottom w:val="single" w:sz="4" w:space="0" w:color="auto"/>
              <w:right w:val="single" w:sz="4" w:space="0" w:color="auto"/>
            </w:tcBorders>
            <w:hideMark/>
          </w:tcPr>
          <w:p w14:paraId="641257B9"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Cs/>
                <w:snapToGrid w:val="0"/>
                <w:szCs w:val="20"/>
              </w:rPr>
            </w:pPr>
            <w:r w:rsidRPr="00686854">
              <w:rPr>
                <w:rFonts w:ascii="Times New Roman" w:eastAsia="Times New Roman" w:hAnsi="Times New Roman" w:cs="Times New Roman"/>
                <w:snapToGrid w:val="0"/>
                <w:szCs w:val="20"/>
                <w:lang w:val="en-IN"/>
              </w:rPr>
              <w:t>Cisatracurio Accord</w:t>
            </w:r>
          </w:p>
        </w:tc>
      </w:tr>
      <w:tr w:rsidR="003167A7" w:rsidRPr="00686854" w14:paraId="21D92E77"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079ACD5E"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Lietuva</w:t>
            </w:r>
          </w:p>
        </w:tc>
        <w:tc>
          <w:tcPr>
            <w:tcW w:w="4247" w:type="pct"/>
            <w:tcBorders>
              <w:top w:val="single" w:sz="4" w:space="0" w:color="auto"/>
              <w:left w:val="single" w:sz="4" w:space="0" w:color="auto"/>
              <w:bottom w:val="single" w:sz="4" w:space="0" w:color="auto"/>
              <w:right w:val="single" w:sz="4" w:space="0" w:color="auto"/>
            </w:tcBorders>
            <w:hideMark/>
          </w:tcPr>
          <w:p w14:paraId="58C53D9A"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Cs/>
                <w:snapToGrid w:val="0"/>
                <w:szCs w:val="20"/>
              </w:rPr>
            </w:pPr>
            <w:r w:rsidRPr="00686854">
              <w:rPr>
                <w:rFonts w:ascii="Times New Roman" w:eastAsia="Times New Roman" w:hAnsi="Times New Roman" w:cs="Times New Roman"/>
                <w:snapToGrid w:val="0"/>
                <w:szCs w:val="20"/>
                <w:lang w:val="en-IN"/>
              </w:rPr>
              <w:t>Cisatracurium Accord 2 mg/ml &amp; 5 mg/ml injekcinis/infuzinis tirpalas</w:t>
            </w:r>
          </w:p>
        </w:tc>
      </w:tr>
      <w:tr w:rsidR="003167A7" w:rsidRPr="00686854" w14:paraId="5F15B599"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23D845D4"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Lenkija</w:t>
            </w:r>
          </w:p>
        </w:tc>
        <w:tc>
          <w:tcPr>
            <w:tcW w:w="4247" w:type="pct"/>
            <w:tcBorders>
              <w:top w:val="single" w:sz="4" w:space="0" w:color="auto"/>
              <w:left w:val="single" w:sz="4" w:space="0" w:color="auto"/>
              <w:bottom w:val="single" w:sz="4" w:space="0" w:color="auto"/>
              <w:right w:val="single" w:sz="4" w:space="0" w:color="auto"/>
            </w:tcBorders>
            <w:hideMark/>
          </w:tcPr>
          <w:p w14:paraId="3AFB8B24"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Cisatracurium Accord</w:t>
            </w:r>
          </w:p>
        </w:tc>
      </w:tr>
      <w:tr w:rsidR="003167A7" w:rsidRPr="00686854" w14:paraId="4C93C2AF"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5EE4A066"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Cs/>
                <w:snapToGrid w:val="0"/>
                <w:szCs w:val="20"/>
              </w:rPr>
            </w:pPr>
            <w:r w:rsidRPr="00686854">
              <w:rPr>
                <w:rFonts w:ascii="Times New Roman" w:eastAsia="Times New Roman" w:hAnsi="Times New Roman" w:cs="Times New Roman"/>
                <w:snapToGrid w:val="0"/>
                <w:szCs w:val="20"/>
                <w:lang w:val="en-IN"/>
              </w:rPr>
              <w:t>Nyderlandai</w:t>
            </w:r>
          </w:p>
        </w:tc>
        <w:tc>
          <w:tcPr>
            <w:tcW w:w="4247" w:type="pct"/>
            <w:tcBorders>
              <w:top w:val="single" w:sz="4" w:space="0" w:color="auto"/>
              <w:left w:val="single" w:sz="4" w:space="0" w:color="auto"/>
              <w:bottom w:val="single" w:sz="4" w:space="0" w:color="auto"/>
              <w:right w:val="single" w:sz="4" w:space="0" w:color="auto"/>
            </w:tcBorders>
            <w:hideMark/>
          </w:tcPr>
          <w:p w14:paraId="03EA3F87"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870FC8">
              <w:rPr>
                <w:rFonts w:ascii="Times New Roman" w:hAnsi="Times New Roman"/>
                <w:lang w:val="nl-NL"/>
              </w:rPr>
              <w:t xml:space="preserve">Cisatracurium Accord 2 mg/ml &amp; 5 mg/ml oplossing voor injectie of infusie </w:t>
            </w:r>
          </w:p>
        </w:tc>
      </w:tr>
      <w:tr w:rsidR="003167A7" w:rsidRPr="00686854" w14:paraId="3059330D"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5BA08698"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Cs/>
                <w:snapToGrid w:val="0"/>
                <w:szCs w:val="20"/>
              </w:rPr>
            </w:pPr>
            <w:r w:rsidRPr="00686854">
              <w:rPr>
                <w:rFonts w:ascii="Times New Roman" w:eastAsia="Times New Roman" w:hAnsi="Times New Roman" w:cs="Times New Roman"/>
                <w:snapToGrid w:val="0"/>
                <w:szCs w:val="20"/>
                <w:lang w:val="en-IN"/>
              </w:rPr>
              <w:t>Portugalija</w:t>
            </w:r>
          </w:p>
        </w:tc>
        <w:tc>
          <w:tcPr>
            <w:tcW w:w="4247" w:type="pct"/>
            <w:tcBorders>
              <w:top w:val="single" w:sz="4" w:space="0" w:color="auto"/>
              <w:left w:val="single" w:sz="4" w:space="0" w:color="auto"/>
              <w:bottom w:val="single" w:sz="4" w:space="0" w:color="auto"/>
              <w:right w:val="single" w:sz="4" w:space="0" w:color="auto"/>
            </w:tcBorders>
            <w:hideMark/>
          </w:tcPr>
          <w:p w14:paraId="385858F3"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napToGrid w:val="0"/>
                <w:szCs w:val="20"/>
                <w:lang w:val="en-IN"/>
              </w:rPr>
              <w:t>Cisatracúrio Accord</w:t>
            </w:r>
          </w:p>
        </w:tc>
      </w:tr>
      <w:tr w:rsidR="003167A7" w:rsidRPr="00686854" w14:paraId="4118A99E" w14:textId="77777777" w:rsidTr="004C5A2C">
        <w:tc>
          <w:tcPr>
            <w:tcW w:w="753" w:type="pct"/>
            <w:tcBorders>
              <w:top w:val="single" w:sz="4" w:space="0" w:color="auto"/>
              <w:left w:val="single" w:sz="4" w:space="0" w:color="auto"/>
              <w:bottom w:val="single" w:sz="4" w:space="0" w:color="auto"/>
              <w:right w:val="single" w:sz="4" w:space="0" w:color="auto"/>
            </w:tcBorders>
            <w:hideMark/>
          </w:tcPr>
          <w:p w14:paraId="69084C37"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bCs/>
                <w:snapToGrid w:val="0"/>
                <w:szCs w:val="20"/>
              </w:rPr>
            </w:pPr>
            <w:r w:rsidRPr="00686854">
              <w:rPr>
                <w:rFonts w:ascii="Times New Roman" w:eastAsia="Times New Roman" w:hAnsi="Times New Roman" w:cs="Times New Roman"/>
                <w:snapToGrid w:val="0"/>
                <w:szCs w:val="20"/>
                <w:lang w:val="en-IN"/>
              </w:rPr>
              <w:t>Jungtinė Karalystė</w:t>
            </w:r>
          </w:p>
        </w:tc>
        <w:tc>
          <w:tcPr>
            <w:tcW w:w="4247" w:type="pct"/>
            <w:tcBorders>
              <w:top w:val="single" w:sz="4" w:space="0" w:color="auto"/>
              <w:left w:val="single" w:sz="4" w:space="0" w:color="auto"/>
              <w:bottom w:val="single" w:sz="4" w:space="0" w:color="auto"/>
              <w:right w:val="single" w:sz="4" w:space="0" w:color="auto"/>
            </w:tcBorders>
            <w:hideMark/>
          </w:tcPr>
          <w:p w14:paraId="7E60D9A8" w14:textId="77777777" w:rsidR="003167A7" w:rsidRPr="00686854" w:rsidRDefault="003167A7" w:rsidP="004C5A2C">
            <w:pPr>
              <w:autoSpaceDE w:val="0"/>
              <w:autoSpaceDN w:val="0"/>
              <w:adjustRightInd w:val="0"/>
              <w:spacing w:after="0" w:line="240" w:lineRule="auto"/>
              <w:rPr>
                <w:rFonts w:ascii="Times New Roman" w:eastAsia="Times New Roman" w:hAnsi="Times New Roman" w:cs="Times New Roman"/>
                <w:sz w:val="24"/>
                <w:szCs w:val="24"/>
                <w:lang w:val="en-IN" w:eastAsia="lt-LT"/>
              </w:rPr>
            </w:pPr>
            <w:r w:rsidRPr="00686854">
              <w:rPr>
                <w:rFonts w:ascii="Times New Roman" w:eastAsia="Times New Roman" w:hAnsi="Times New Roman" w:cs="Times New Roman"/>
                <w:snapToGrid w:val="0"/>
                <w:szCs w:val="20"/>
                <w:lang w:val="en-IN"/>
              </w:rPr>
              <w:t xml:space="preserve">Cisatracurium 2 mg/ml &amp; 5 mg/ml </w:t>
            </w:r>
            <w:r w:rsidRPr="00686854">
              <w:rPr>
                <w:rFonts w:ascii="Times New Roman" w:eastAsia="Times New Roman" w:hAnsi="Times New Roman" w:cs="Times New Roman"/>
                <w:sz w:val="24"/>
                <w:szCs w:val="24"/>
                <w:lang w:val="en-IN" w:eastAsia="lt-LT"/>
              </w:rPr>
              <w:t>Solution for</w:t>
            </w:r>
          </w:p>
          <w:p w14:paraId="648AEFA6" w14:textId="77777777" w:rsidR="003167A7" w:rsidRPr="00686854" w:rsidRDefault="003167A7" w:rsidP="004C5A2C">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686854">
              <w:rPr>
                <w:rFonts w:ascii="Times New Roman" w:eastAsia="Times New Roman" w:hAnsi="Times New Roman" w:cs="Times New Roman"/>
                <w:sz w:val="24"/>
                <w:szCs w:val="24"/>
                <w:lang w:val="en-IN" w:eastAsia="lt-LT"/>
              </w:rPr>
              <w:t>injection/infusion</w:t>
            </w:r>
          </w:p>
        </w:tc>
      </w:tr>
    </w:tbl>
    <w:p w14:paraId="6A2FE4F8" w14:textId="77777777" w:rsidR="003167A7" w:rsidRPr="00686854" w:rsidRDefault="003167A7" w:rsidP="003167A7">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4A6FDE60" w14:textId="77777777" w:rsidR="003167A7" w:rsidRPr="00686854" w:rsidRDefault="003167A7" w:rsidP="003167A7">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14:paraId="40B2F260" w14:textId="15EC348B" w:rsidR="003167A7" w:rsidRPr="00686854" w:rsidRDefault="003167A7" w:rsidP="003167A7">
      <w:pPr>
        <w:spacing w:after="0" w:line="240" w:lineRule="auto"/>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Šis pakuotės lapelis paskutinį kartą peržiūrėtas</w:t>
      </w:r>
      <w:r w:rsidR="00AC4E29">
        <w:rPr>
          <w:rFonts w:ascii="Times New Roman" w:eastAsia="Times New Roman" w:hAnsi="Times New Roman" w:cs="Times New Roman"/>
          <w:b/>
          <w:lang w:eastAsia="lt-LT"/>
        </w:rPr>
        <w:t>2019-05-17.</w:t>
      </w:r>
    </w:p>
    <w:p w14:paraId="2C091D20" w14:textId="77777777" w:rsidR="003167A7" w:rsidRPr="00686854" w:rsidRDefault="003167A7" w:rsidP="003167A7">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74AF1CB4" w14:textId="77777777" w:rsidR="003167A7" w:rsidRPr="00686854" w:rsidRDefault="003167A7" w:rsidP="003167A7">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7CED1B8D" w14:textId="77777777" w:rsidR="003167A7" w:rsidRPr="00686854" w:rsidRDefault="003167A7" w:rsidP="003167A7">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686854">
        <w:rPr>
          <w:rFonts w:ascii="Times New Roman" w:eastAsia="Times New Roman" w:hAnsi="Times New Roman" w:cs="Times New Roman"/>
          <w:snapToGrid w:val="0"/>
          <w:szCs w:val="20"/>
        </w:rPr>
        <w:t xml:space="preserve">Išsami informacija apie šį </w:t>
      </w:r>
      <w:r w:rsidRPr="00686854">
        <w:rPr>
          <w:rFonts w:ascii="Times New Roman" w:eastAsia="Times New Roman" w:hAnsi="Times New Roman" w:cs="Times New Roman"/>
          <w:snapToGrid w:val="0"/>
          <w:szCs w:val="24"/>
        </w:rPr>
        <w:t>vaistą</w:t>
      </w:r>
      <w:r w:rsidRPr="0068685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686854">
        <w:rPr>
          <w:rFonts w:ascii="Times New Roman" w:eastAsia="Times New Roman" w:hAnsi="Times New Roman" w:cs="Times New Roman"/>
          <w:i/>
          <w:snapToGrid w:val="0"/>
          <w:szCs w:val="24"/>
        </w:rPr>
        <w:t xml:space="preserve"> </w:t>
      </w:r>
      <w:hyperlink r:id="rId12" w:history="1">
        <w:r w:rsidRPr="00686854">
          <w:rPr>
            <w:rFonts w:ascii="Times New Roman" w:eastAsia="SimSun" w:hAnsi="Times New Roman" w:cs="Times New Roman"/>
            <w:snapToGrid w:val="0"/>
            <w:color w:val="0000FF"/>
            <w:szCs w:val="20"/>
            <w:u w:val="single"/>
          </w:rPr>
          <w:t>http://www.vvkt.lt/</w:t>
        </w:r>
      </w:hyperlink>
      <w:r w:rsidRPr="00686854">
        <w:rPr>
          <w:rFonts w:ascii="Times New Roman" w:eastAsia="Times New Roman" w:hAnsi="Times New Roman" w:cs="Times New Roman"/>
          <w:snapToGrid w:val="0"/>
          <w:szCs w:val="20"/>
        </w:rPr>
        <w:t>.</w:t>
      </w:r>
    </w:p>
    <w:p w14:paraId="2F46DB4C" w14:textId="77777777" w:rsidR="003167A7" w:rsidRPr="00686854" w:rsidRDefault="003167A7" w:rsidP="003167A7">
      <w:pPr>
        <w:numPr>
          <w:ilvl w:val="12"/>
          <w:numId w:val="0"/>
        </w:numPr>
        <w:spacing w:after="0" w:line="240" w:lineRule="auto"/>
        <w:ind w:right="-2"/>
        <w:rPr>
          <w:rFonts w:ascii="Times New Roman" w:eastAsia="Times New Roman" w:hAnsi="Times New Roman" w:cs="Times New Roman"/>
          <w:snapToGrid w:val="0"/>
          <w:szCs w:val="24"/>
        </w:rPr>
      </w:pPr>
    </w:p>
    <w:p w14:paraId="4C57BBD0" w14:textId="77777777" w:rsidR="003167A7" w:rsidRPr="00686854" w:rsidRDefault="003167A7" w:rsidP="003167A7">
      <w:pPr>
        <w:numPr>
          <w:ilvl w:val="12"/>
          <w:numId w:val="0"/>
        </w:numPr>
        <w:spacing w:after="0" w:line="240" w:lineRule="auto"/>
        <w:ind w:right="-2"/>
        <w:rPr>
          <w:rFonts w:ascii="Times New Roman" w:eastAsia="Times New Roman" w:hAnsi="Times New Roman" w:cs="Times New Roman"/>
          <w:snapToGrid w:val="0"/>
          <w:szCs w:val="24"/>
        </w:rPr>
      </w:pPr>
      <w:r w:rsidRPr="00686854">
        <w:rPr>
          <w:rFonts w:ascii="Times New Roman" w:eastAsia="Times New Roman" w:hAnsi="Times New Roman" w:cs="Times New Roman"/>
          <w:snapToGrid w:val="0"/>
          <w:szCs w:val="24"/>
        </w:rPr>
        <w:t>---------------------------------------------------------------------------------------------------------------------------</w:t>
      </w:r>
    </w:p>
    <w:p w14:paraId="5CCD0628" w14:textId="77777777" w:rsidR="003167A7" w:rsidRPr="00686854" w:rsidRDefault="003167A7" w:rsidP="003167A7">
      <w:pPr>
        <w:spacing w:after="0" w:line="240" w:lineRule="auto"/>
        <w:rPr>
          <w:rFonts w:ascii="Times New Roman" w:eastAsia="Times New Roman" w:hAnsi="Times New Roman" w:cs="Times New Roman"/>
          <w:lang w:eastAsia="lt-LT"/>
        </w:rPr>
      </w:pPr>
    </w:p>
    <w:p w14:paraId="40722671" w14:textId="77777777" w:rsidR="003167A7" w:rsidRPr="00686854" w:rsidRDefault="003167A7" w:rsidP="003167A7">
      <w:pPr>
        <w:autoSpaceDE w:val="0"/>
        <w:autoSpaceDN w:val="0"/>
        <w:adjustRightInd w:val="0"/>
        <w:spacing w:after="0" w:line="240" w:lineRule="auto"/>
        <w:ind w:left="-24"/>
        <w:jc w:val="both"/>
        <w:rPr>
          <w:rFonts w:ascii="Times New Roman" w:eastAsia="Times New Roman" w:hAnsi="Times New Roman" w:cs="Times New Roman"/>
          <w:lang w:eastAsia="lt-LT"/>
        </w:rPr>
      </w:pPr>
      <w:r w:rsidRPr="00686854">
        <w:rPr>
          <w:rFonts w:ascii="Times New Roman" w:eastAsia="Times New Roman" w:hAnsi="Times New Roman" w:cs="Times New Roman"/>
          <w:b/>
          <w:lang w:eastAsia="lt-LT"/>
        </w:rPr>
        <w:t>Toliau pateikta informacija skirta tik sveikatos priežiūros specialistams</w:t>
      </w:r>
      <w:r w:rsidRPr="00686854">
        <w:rPr>
          <w:rFonts w:ascii="Times New Roman" w:eastAsia="Times New Roman" w:hAnsi="Times New Roman" w:cs="Times New Roman"/>
          <w:lang w:eastAsia="lt-LT"/>
        </w:rPr>
        <w:t>:</w:t>
      </w:r>
    </w:p>
    <w:p w14:paraId="763984D4" w14:textId="77777777" w:rsidR="003167A7" w:rsidRPr="00686854" w:rsidRDefault="003167A7" w:rsidP="003167A7">
      <w:pPr>
        <w:autoSpaceDE w:val="0"/>
        <w:autoSpaceDN w:val="0"/>
        <w:adjustRightInd w:val="0"/>
        <w:spacing w:after="0" w:line="240" w:lineRule="auto"/>
        <w:ind w:left="-24"/>
        <w:jc w:val="both"/>
        <w:rPr>
          <w:rFonts w:ascii="Times New Roman" w:eastAsia="Times New Roman" w:hAnsi="Times New Roman" w:cs="Times New Roman"/>
          <w:lang w:eastAsia="lt-LT"/>
        </w:rPr>
      </w:pPr>
    </w:p>
    <w:p w14:paraId="17A9B9AC" w14:textId="77777777" w:rsidR="003167A7" w:rsidRPr="00686854" w:rsidRDefault="003167A7" w:rsidP="003167A7">
      <w:pPr>
        <w:tabs>
          <w:tab w:val="left" w:pos="720"/>
        </w:tabs>
        <w:spacing w:after="0" w:line="240" w:lineRule="auto"/>
        <w:jc w:val="center"/>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Cisatracurium Accord 2 mg/ml injekcinis ar infuzinis tirpalas</w:t>
      </w:r>
    </w:p>
    <w:p w14:paraId="6544AA50" w14:textId="77777777" w:rsidR="003167A7" w:rsidRPr="00686854" w:rsidRDefault="003167A7" w:rsidP="003167A7">
      <w:pPr>
        <w:spacing w:after="0" w:line="240" w:lineRule="auto"/>
        <w:jc w:val="center"/>
        <w:rPr>
          <w:rFonts w:ascii="Times New Roman" w:eastAsia="Times New Roman" w:hAnsi="Times New Roman" w:cs="Times New Roman"/>
          <w:b/>
          <w:bCs/>
          <w:lang w:eastAsia="lt-LT"/>
        </w:rPr>
      </w:pPr>
      <w:r w:rsidRPr="00686854">
        <w:rPr>
          <w:rFonts w:ascii="Times New Roman" w:eastAsia="Times New Roman" w:hAnsi="Times New Roman" w:cs="Times New Roman"/>
          <w:b/>
          <w:lang w:eastAsia="lt-LT"/>
        </w:rPr>
        <w:t>Cisatracurium Accord 5 mg/ml injekcinis ar infuzinis tirpalas</w:t>
      </w:r>
    </w:p>
    <w:p w14:paraId="1646AD0F" w14:textId="77777777" w:rsidR="003167A7" w:rsidRPr="00686854" w:rsidRDefault="003167A7" w:rsidP="003167A7">
      <w:pPr>
        <w:autoSpaceDE w:val="0"/>
        <w:autoSpaceDN w:val="0"/>
        <w:adjustRightInd w:val="0"/>
        <w:spacing w:after="0" w:line="240" w:lineRule="auto"/>
        <w:ind w:left="-24"/>
        <w:jc w:val="both"/>
        <w:rPr>
          <w:rFonts w:ascii="Times New Roman" w:eastAsia="Times New Roman" w:hAnsi="Times New Roman" w:cs="Times New Roman"/>
          <w:b/>
          <w:bCs/>
          <w:lang w:eastAsia="lt-LT"/>
        </w:rPr>
      </w:pPr>
    </w:p>
    <w:p w14:paraId="3069E4CD" w14:textId="77777777" w:rsidR="003167A7" w:rsidRPr="00686854" w:rsidRDefault="003167A7" w:rsidP="003167A7">
      <w:pPr>
        <w:autoSpaceDE w:val="0"/>
        <w:autoSpaceDN w:val="0"/>
        <w:adjustRightInd w:val="0"/>
        <w:spacing w:after="0" w:line="240" w:lineRule="auto"/>
        <w:ind w:left="-24"/>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Šio vaistinio preparato negalima maišyti su kitais, išskyrus nurodytus „Vartojimo ir vaistinio preparato ruošimo instrukcijos“ toliau.</w:t>
      </w:r>
    </w:p>
    <w:p w14:paraId="697B69D5" w14:textId="77777777" w:rsidR="003167A7" w:rsidRPr="00686854" w:rsidRDefault="003167A7" w:rsidP="003167A7">
      <w:pPr>
        <w:autoSpaceDE w:val="0"/>
        <w:autoSpaceDN w:val="0"/>
        <w:adjustRightInd w:val="0"/>
        <w:spacing w:after="0" w:line="240" w:lineRule="auto"/>
        <w:ind w:left="-24"/>
        <w:rPr>
          <w:rFonts w:ascii="Times New Roman" w:eastAsia="Times New Roman" w:hAnsi="Times New Roman" w:cs="Times New Roman"/>
          <w:lang w:eastAsia="lt-LT"/>
        </w:rPr>
      </w:pPr>
    </w:p>
    <w:p w14:paraId="3E97F6A8" w14:textId="77777777" w:rsidR="003167A7" w:rsidRPr="00686854" w:rsidRDefault="003167A7" w:rsidP="003167A7">
      <w:pPr>
        <w:autoSpaceDE w:val="0"/>
        <w:autoSpaceDN w:val="0"/>
        <w:adjustRightInd w:val="0"/>
        <w:spacing w:after="0" w:line="240" w:lineRule="auto"/>
        <w:ind w:left="-24"/>
        <w:rPr>
          <w:rFonts w:ascii="Times New Roman" w:eastAsia="Times New Roman" w:hAnsi="Times New Roman" w:cs="Times New Roman"/>
          <w:lang w:eastAsia="lt-LT"/>
        </w:rPr>
      </w:pPr>
      <w:r w:rsidRPr="00686854">
        <w:rPr>
          <w:rFonts w:ascii="Times New Roman" w:eastAsia="Times New Roman" w:hAnsi="Times New Roman" w:cs="Times New Roman"/>
          <w:lang w:eastAsia="lt-LT"/>
        </w:rPr>
        <w:lastRenderedPageBreak/>
        <w:t xml:space="preserve">Cisatrakuris yra stabilus tik rūgščiuose tirpaluose, todėl jo negalima maišyti tame pačiame švirkšte ar leisti per tą pačią adatą su šarminiais tirpalais, pvz., tiopentalio natrio druskos. Jis nesuderinamas su ketorolako trometamoliu ar propofolio injekcine emulsija. </w:t>
      </w:r>
    </w:p>
    <w:p w14:paraId="66DE628C" w14:textId="77777777" w:rsidR="003167A7" w:rsidRPr="00686854" w:rsidRDefault="003167A7" w:rsidP="003167A7">
      <w:pPr>
        <w:autoSpaceDE w:val="0"/>
        <w:autoSpaceDN w:val="0"/>
        <w:adjustRightInd w:val="0"/>
        <w:spacing w:after="0" w:line="240" w:lineRule="auto"/>
        <w:ind w:left="-24"/>
        <w:rPr>
          <w:rFonts w:ascii="Times New Roman" w:eastAsia="Times New Roman" w:hAnsi="Times New Roman" w:cs="Times New Roman"/>
          <w:b/>
          <w:bCs/>
          <w:lang w:eastAsia="lt-LT"/>
        </w:rPr>
      </w:pPr>
    </w:p>
    <w:p w14:paraId="7C7774B0" w14:textId="77777777" w:rsidR="003167A7" w:rsidRPr="00686854" w:rsidRDefault="003167A7" w:rsidP="003167A7">
      <w:pPr>
        <w:autoSpaceDE w:val="0"/>
        <w:autoSpaceDN w:val="0"/>
        <w:adjustRightInd w:val="0"/>
        <w:spacing w:after="0" w:line="240" w:lineRule="auto"/>
        <w:ind w:left="-24"/>
        <w:rPr>
          <w:rFonts w:ascii="Times New Roman" w:eastAsia="Times New Roman" w:hAnsi="Times New Roman" w:cs="Times New Roman"/>
          <w:lang w:eastAsia="lt-LT"/>
        </w:rPr>
      </w:pPr>
      <w:r w:rsidRPr="00686854">
        <w:rPr>
          <w:rFonts w:ascii="Times New Roman" w:eastAsia="Times New Roman" w:hAnsi="Times New Roman" w:cs="Times New Roman"/>
          <w:b/>
          <w:lang w:eastAsia="lt-LT"/>
        </w:rPr>
        <w:t>Vartojimo ir vaistinio preparato ruošimo instrukcijos</w:t>
      </w:r>
    </w:p>
    <w:p w14:paraId="0DC4905B" w14:textId="77777777" w:rsidR="003167A7" w:rsidRPr="00686854" w:rsidRDefault="003167A7" w:rsidP="003167A7">
      <w:pPr>
        <w:autoSpaceDE w:val="0"/>
        <w:autoSpaceDN w:val="0"/>
        <w:adjustRightInd w:val="0"/>
        <w:spacing w:after="0" w:line="240" w:lineRule="auto"/>
        <w:ind w:left="-24"/>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Tik vienkartiniam vartojimui.</w:t>
      </w:r>
    </w:p>
    <w:p w14:paraId="48E2B5D2" w14:textId="77777777" w:rsidR="003167A7" w:rsidRPr="00686854" w:rsidRDefault="003167A7" w:rsidP="003167A7">
      <w:pPr>
        <w:autoSpaceDE w:val="0"/>
        <w:autoSpaceDN w:val="0"/>
        <w:adjustRightInd w:val="0"/>
        <w:spacing w:after="0" w:line="240" w:lineRule="auto"/>
        <w:ind w:left="-24"/>
        <w:rPr>
          <w:rFonts w:ascii="Times New Roman" w:eastAsia="Times New Roman" w:hAnsi="Times New Roman" w:cs="Times New Roman"/>
          <w:lang w:eastAsia="lt-LT"/>
        </w:rPr>
      </w:pPr>
    </w:p>
    <w:p w14:paraId="3C660D0F"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Galima vartoti tik skaidrų ir beveik bespalvį, šiek tiek gelsvą ar žalsvai gelsvos spalvos tirpalą. Prieš vartojimą tirpalą reikia apžiūrėti. Jei jo išvaizda skiriasi nuo aprašytos aukščiau ar pakuotė pažeista, preparatą reikia sunaikinti. </w:t>
      </w:r>
    </w:p>
    <w:p w14:paraId="320FD523"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24706DA4" w14:textId="77777777" w:rsidR="003167A7" w:rsidRPr="00686854" w:rsidRDefault="003167A7" w:rsidP="003167A7">
      <w:pPr>
        <w:spacing w:after="0" w:line="240" w:lineRule="auto"/>
        <w:rPr>
          <w:rFonts w:ascii="Times New Roman" w:eastAsia="Times New Roman" w:hAnsi="Times New Roman" w:cs="Times New Roman"/>
          <w:color w:val="000000"/>
          <w:lang w:eastAsia="lt-LT"/>
        </w:rPr>
      </w:pPr>
      <w:r w:rsidRPr="00686854">
        <w:rPr>
          <w:rFonts w:ascii="Times New Roman" w:eastAsia="Times New Roman" w:hAnsi="Times New Roman" w:cs="Times New Roman"/>
          <w:color w:val="000000"/>
          <w:lang w:eastAsia="lt-LT"/>
        </w:rPr>
        <w:t>Toliau išvardytais infuziniais tirpalais praskiestas Cisatracurium Accord tirpalas, kai koncentracija yra 0,1</w:t>
      </w:r>
      <w:r w:rsidRPr="00686854">
        <w:rPr>
          <w:rFonts w:ascii="Times New Roman" w:eastAsia="Times New Roman" w:hAnsi="Times New Roman" w:cs="Times New Roman"/>
          <w:color w:val="000000"/>
          <w:lang w:eastAsia="lt-LT"/>
        </w:rPr>
        <w:noBreakHyphen/>
        <w:t>2 mg/ml, PVC ir ne PVC talpyklėse 5°C ir 25°C temperatūroje fiziniu ir cheminiu požiūriu išlieka stabilus ne mažiau kaip 24 valandas.</w:t>
      </w:r>
    </w:p>
    <w:p w14:paraId="082B02D3"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Natrio chlorido (0,9 % m/V) infuzinis tirpalas leisti į veną. </w:t>
      </w:r>
    </w:p>
    <w:p w14:paraId="75180EBF"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Gliukozės (5 % m/V) infuzinis tirpalas leisti į veną. </w:t>
      </w:r>
    </w:p>
    <w:p w14:paraId="36FABB22"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Natrio chlorido (0,18 % m/V) ir gliukozės (4 % m/V) infuzinis tirpalas leisti į veną. </w:t>
      </w:r>
    </w:p>
    <w:p w14:paraId="4BE9EA08"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 xml:space="preserve">Natrio chlorido (0,45 % m/V) ir gliukozės (2,5 % m/V) infuzinis tirpalas leisti į veną. </w:t>
      </w:r>
    </w:p>
    <w:p w14:paraId="67C41736" w14:textId="77777777" w:rsidR="003167A7" w:rsidRPr="00686854" w:rsidRDefault="003167A7" w:rsidP="003167A7">
      <w:pPr>
        <w:autoSpaceDE w:val="0"/>
        <w:autoSpaceDN w:val="0"/>
        <w:adjustRightInd w:val="0"/>
        <w:spacing w:after="0" w:line="240" w:lineRule="auto"/>
        <w:ind w:left="-24"/>
        <w:rPr>
          <w:rFonts w:ascii="Times New Roman" w:eastAsia="Times New Roman" w:hAnsi="Times New Roman" w:cs="Times New Roman"/>
          <w:lang w:eastAsia="lt-LT"/>
        </w:rPr>
      </w:pPr>
    </w:p>
    <w:p w14:paraId="68BB5871"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Tirpale nėra antimikrobinių konservantų, todėl skiesti reikia prieš pat vartojimą. Iš karto nesuvartotą tirpalą laikyti taip, kaip nurodyta toliau.</w:t>
      </w:r>
    </w:p>
    <w:p w14:paraId="763CE17B"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18A3243F"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Mikrobiologiniu požiūriu preparatas turi būti vartojamas iš karto. Jei jis nevartojamas iš karto, už saugojimo laiką ir sąlygas prieš vartojimą atsako vartotojas, tačiau paprastai tirpalas nelaikomas ilgiau kaip 24 valandas 2 °C – 8 °C temperatūroje, išskyrus atvejus, kai jis skiedžiamas kontroliuojamomis ir validuotomis aseptinėmis sąlygomis.</w:t>
      </w:r>
    </w:p>
    <w:p w14:paraId="45B24267"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62AA4820"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Nustatyta, kad Cisatracurium Accord yra suderinamas su toliau išvardytais perioperaciniu laikotarpiu vartojamais vaistiniais preparatais, jei jie susimaišo panašiai kaip ir leidžiant per intraveninės infuzijos Y formos jungtį: alfentanilio hidrochloridu, droperidoliu, fentanilio citratu, midazolamo hidrochloridu ir sufentanilio citratu. Suleidus kitų vaistinių preparatų per tą pačią adatą ar kaniulę, per kurias leidžiama Cisatracurium Accord, rekomenduojamas praplovimas reikiamu kiekiu tinkamo intraveninio tirpalo, pvz., natrio chlorido tirpalu intraveninėms infuzijoms (0,9 % m/V).</w:t>
      </w:r>
    </w:p>
    <w:p w14:paraId="399DE43E" w14:textId="77777777" w:rsidR="003167A7" w:rsidRPr="00686854" w:rsidRDefault="003167A7" w:rsidP="003167A7">
      <w:pPr>
        <w:autoSpaceDE w:val="0"/>
        <w:autoSpaceDN w:val="0"/>
        <w:adjustRightInd w:val="0"/>
        <w:spacing w:after="0" w:line="240" w:lineRule="auto"/>
        <w:rPr>
          <w:rFonts w:ascii="Times New Roman" w:eastAsia="Times New Roman" w:hAnsi="Times New Roman" w:cs="Times New Roman"/>
          <w:lang w:eastAsia="lt-LT"/>
        </w:rPr>
      </w:pPr>
    </w:p>
    <w:p w14:paraId="7949F896"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Kaip ir vartojant kitų į veną leidžiamų preparatų, po Cisatracurium Accord injekcijos į mažą veną, būtina suleisti tinkamo intraveninio tirpalo, pvz., natrio chlorido tirpalo intraveninėms infuzijoms (0,9 % m/V).</w:t>
      </w:r>
    </w:p>
    <w:p w14:paraId="25D27912" w14:textId="77777777" w:rsidR="003167A7" w:rsidRPr="00686854" w:rsidRDefault="003167A7" w:rsidP="003167A7">
      <w:pPr>
        <w:spacing w:after="0" w:line="240" w:lineRule="auto"/>
        <w:rPr>
          <w:rFonts w:ascii="Times New Roman" w:eastAsia="Times New Roman" w:hAnsi="Times New Roman" w:cs="Times New Roman"/>
          <w:lang w:eastAsia="lt-LT"/>
        </w:rPr>
      </w:pPr>
    </w:p>
    <w:p w14:paraId="167B74A5" w14:textId="77777777" w:rsidR="003167A7" w:rsidRPr="00686854" w:rsidRDefault="003167A7" w:rsidP="003167A7">
      <w:pPr>
        <w:spacing w:after="0" w:line="240" w:lineRule="auto"/>
        <w:rPr>
          <w:rFonts w:ascii="Times New Roman" w:eastAsia="Times New Roman" w:hAnsi="Times New Roman" w:cs="Times New Roman"/>
          <w:lang w:eastAsia="lt-LT"/>
        </w:rPr>
      </w:pPr>
      <w:r w:rsidRPr="00686854">
        <w:rPr>
          <w:rFonts w:ascii="Times New Roman" w:eastAsia="Times New Roman" w:hAnsi="Times New Roman" w:cs="Times New Roman"/>
          <w:lang w:eastAsia="lt-LT"/>
        </w:rPr>
        <w:t>Nesuvartotą vaistinį preparatą ar atliekas reikia tvarkyti laikantis vietinių reikalavimų.</w:t>
      </w:r>
    </w:p>
    <w:p w14:paraId="19368DE6" w14:textId="77777777" w:rsidR="003167A7" w:rsidRDefault="003167A7" w:rsidP="003167A7"/>
    <w:p w14:paraId="5CEE6D9F" w14:textId="77777777" w:rsidR="003167A7" w:rsidRDefault="003167A7" w:rsidP="003167A7"/>
    <w:p w14:paraId="41F04806" w14:textId="77777777" w:rsidR="001E1496" w:rsidRDefault="001E1496"/>
    <w:sectPr w:rsidR="001E1496" w:rsidSect="00830E99">
      <w:headerReference w:type="default" r:id="rId13"/>
      <w:footerReference w:type="default" r:id="rId14"/>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646AE" w14:textId="77777777" w:rsidR="00881FF2" w:rsidRDefault="00881FF2">
      <w:pPr>
        <w:spacing w:after="0" w:line="240" w:lineRule="auto"/>
      </w:pPr>
      <w:r>
        <w:separator/>
      </w:r>
    </w:p>
  </w:endnote>
  <w:endnote w:type="continuationSeparator" w:id="0">
    <w:p w14:paraId="118034B5" w14:textId="77777777" w:rsidR="00881FF2" w:rsidRDefault="00881FF2">
      <w:pPr>
        <w:spacing w:after="0" w:line="240" w:lineRule="auto"/>
      </w:pPr>
      <w:r>
        <w:continuationSeparator/>
      </w:r>
    </w:p>
  </w:endnote>
  <w:endnote w:type="continuationNotice" w:id="1">
    <w:p w14:paraId="5E5E7DC4" w14:textId="77777777" w:rsidR="00881FF2" w:rsidRDefault="00881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Condensed-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242188"/>
      <w:docPartObj>
        <w:docPartGallery w:val="Page Numbers (Bottom of Page)"/>
        <w:docPartUnique/>
      </w:docPartObj>
    </w:sdtPr>
    <w:sdtEndPr>
      <w:rPr>
        <w:rFonts w:ascii="Times New Roman" w:hAnsi="Times New Roman"/>
      </w:rPr>
    </w:sdtEndPr>
    <w:sdtContent>
      <w:p w14:paraId="3A07F129" w14:textId="2E98A187" w:rsidR="0059379E" w:rsidRPr="00340223" w:rsidRDefault="003167A7">
        <w:pPr>
          <w:pStyle w:val="Porat"/>
          <w:jc w:val="center"/>
          <w:rPr>
            <w:rFonts w:ascii="Times New Roman" w:hAnsi="Times New Roman"/>
          </w:rPr>
        </w:pPr>
        <w:r w:rsidRPr="00340223">
          <w:rPr>
            <w:rFonts w:ascii="Times New Roman" w:hAnsi="Times New Roman"/>
          </w:rPr>
          <w:fldChar w:fldCharType="begin"/>
        </w:r>
        <w:r w:rsidRPr="00340223">
          <w:rPr>
            <w:rFonts w:ascii="Times New Roman" w:hAnsi="Times New Roman"/>
          </w:rPr>
          <w:instrText>PAGE   \* MERGEFORMAT</w:instrText>
        </w:r>
        <w:r w:rsidRPr="00340223">
          <w:rPr>
            <w:rFonts w:ascii="Times New Roman" w:hAnsi="Times New Roman"/>
          </w:rPr>
          <w:fldChar w:fldCharType="separate"/>
        </w:r>
        <w:r w:rsidR="00196D7C">
          <w:rPr>
            <w:rFonts w:ascii="Times New Roman" w:hAnsi="Times New Roman"/>
            <w:noProof/>
          </w:rPr>
          <w:t>15</w:t>
        </w:r>
        <w:r w:rsidRPr="00340223">
          <w:rPr>
            <w:rFonts w:ascii="Times New Roman" w:hAnsi="Times New Roman"/>
          </w:rPr>
          <w:fldChar w:fldCharType="end"/>
        </w:r>
      </w:p>
    </w:sdtContent>
  </w:sdt>
  <w:p w14:paraId="5DBB89B6" w14:textId="77777777" w:rsidR="0059379E" w:rsidRDefault="00196D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5CF4C" w14:textId="77777777" w:rsidR="00881FF2" w:rsidRDefault="00881FF2">
      <w:pPr>
        <w:spacing w:after="0" w:line="240" w:lineRule="auto"/>
      </w:pPr>
      <w:r>
        <w:separator/>
      </w:r>
    </w:p>
  </w:footnote>
  <w:footnote w:type="continuationSeparator" w:id="0">
    <w:p w14:paraId="71CB52B6" w14:textId="77777777" w:rsidR="00881FF2" w:rsidRDefault="00881FF2">
      <w:pPr>
        <w:spacing w:after="0" w:line="240" w:lineRule="auto"/>
      </w:pPr>
      <w:r>
        <w:continuationSeparator/>
      </w:r>
    </w:p>
  </w:footnote>
  <w:footnote w:type="continuationNotice" w:id="1">
    <w:p w14:paraId="047D3F07" w14:textId="77777777" w:rsidR="00881FF2" w:rsidRDefault="00881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2BFD" w14:textId="77777777" w:rsidR="00881FF2" w:rsidRDefault="00881F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5131055"/>
    <w:multiLevelType w:val="hybridMultilevel"/>
    <w:tmpl w:val="92868E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8F27318"/>
    <w:multiLevelType w:val="hybridMultilevel"/>
    <w:tmpl w:val="7DAEEE60"/>
    <w:lvl w:ilvl="0" w:tplc="4FF6014E">
      <w:start w:val="1"/>
      <w:numFmt w:val="bullet"/>
      <w:lvlText w:val=""/>
      <w:lvlJc w:val="left"/>
      <w:pPr>
        <w:ind w:left="720" w:hanging="360"/>
      </w:pPr>
      <w:rPr>
        <w:rFonts w:ascii="Symbol" w:hAnsi="Symbol" w:hint="default"/>
      </w:rPr>
    </w:lvl>
    <w:lvl w:ilvl="1" w:tplc="56544886" w:tentative="1">
      <w:start w:val="1"/>
      <w:numFmt w:val="bullet"/>
      <w:lvlText w:val="o"/>
      <w:lvlJc w:val="left"/>
      <w:pPr>
        <w:ind w:left="1440" w:hanging="360"/>
      </w:pPr>
      <w:rPr>
        <w:rFonts w:ascii="Courier New" w:hAnsi="Courier New" w:cs="Courier New" w:hint="default"/>
      </w:rPr>
    </w:lvl>
    <w:lvl w:ilvl="2" w:tplc="C088A3FA" w:tentative="1">
      <w:start w:val="1"/>
      <w:numFmt w:val="bullet"/>
      <w:lvlText w:val=""/>
      <w:lvlJc w:val="left"/>
      <w:pPr>
        <w:ind w:left="2160" w:hanging="360"/>
      </w:pPr>
      <w:rPr>
        <w:rFonts w:ascii="Wingdings" w:hAnsi="Wingdings" w:hint="default"/>
      </w:rPr>
    </w:lvl>
    <w:lvl w:ilvl="3" w:tplc="384AC09C" w:tentative="1">
      <w:start w:val="1"/>
      <w:numFmt w:val="bullet"/>
      <w:lvlText w:val=""/>
      <w:lvlJc w:val="left"/>
      <w:pPr>
        <w:ind w:left="2880" w:hanging="360"/>
      </w:pPr>
      <w:rPr>
        <w:rFonts w:ascii="Symbol" w:hAnsi="Symbol" w:hint="default"/>
      </w:rPr>
    </w:lvl>
    <w:lvl w:ilvl="4" w:tplc="AA9EE742" w:tentative="1">
      <w:start w:val="1"/>
      <w:numFmt w:val="bullet"/>
      <w:lvlText w:val="o"/>
      <w:lvlJc w:val="left"/>
      <w:pPr>
        <w:ind w:left="3600" w:hanging="360"/>
      </w:pPr>
      <w:rPr>
        <w:rFonts w:ascii="Courier New" w:hAnsi="Courier New" w:cs="Courier New" w:hint="default"/>
      </w:rPr>
    </w:lvl>
    <w:lvl w:ilvl="5" w:tplc="81E0F914" w:tentative="1">
      <w:start w:val="1"/>
      <w:numFmt w:val="bullet"/>
      <w:lvlText w:val=""/>
      <w:lvlJc w:val="left"/>
      <w:pPr>
        <w:ind w:left="4320" w:hanging="360"/>
      </w:pPr>
      <w:rPr>
        <w:rFonts w:ascii="Wingdings" w:hAnsi="Wingdings" w:hint="default"/>
      </w:rPr>
    </w:lvl>
    <w:lvl w:ilvl="6" w:tplc="0D0828EA" w:tentative="1">
      <w:start w:val="1"/>
      <w:numFmt w:val="bullet"/>
      <w:lvlText w:val=""/>
      <w:lvlJc w:val="left"/>
      <w:pPr>
        <w:ind w:left="5040" w:hanging="360"/>
      </w:pPr>
      <w:rPr>
        <w:rFonts w:ascii="Symbol" w:hAnsi="Symbol" w:hint="default"/>
      </w:rPr>
    </w:lvl>
    <w:lvl w:ilvl="7" w:tplc="1AEC0F9E" w:tentative="1">
      <w:start w:val="1"/>
      <w:numFmt w:val="bullet"/>
      <w:lvlText w:val="o"/>
      <w:lvlJc w:val="left"/>
      <w:pPr>
        <w:ind w:left="5760" w:hanging="360"/>
      </w:pPr>
      <w:rPr>
        <w:rFonts w:ascii="Courier New" w:hAnsi="Courier New" w:cs="Courier New" w:hint="default"/>
      </w:rPr>
    </w:lvl>
    <w:lvl w:ilvl="8" w:tplc="A016DC7E" w:tentative="1">
      <w:start w:val="1"/>
      <w:numFmt w:val="bullet"/>
      <w:lvlText w:val=""/>
      <w:lvlJc w:val="left"/>
      <w:pPr>
        <w:ind w:left="6480" w:hanging="360"/>
      </w:pPr>
      <w:rPr>
        <w:rFonts w:ascii="Wingdings" w:hAnsi="Wingdings" w:hint="default"/>
      </w:rPr>
    </w:lvl>
  </w:abstractNum>
  <w:abstractNum w:abstractNumId="3" w15:restartNumberingAfterBreak="0">
    <w:nsid w:val="6A8A70E4"/>
    <w:multiLevelType w:val="hybridMultilevel"/>
    <w:tmpl w:val="5F76A9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55306C"/>
    <w:multiLevelType w:val="hybridMultilevel"/>
    <w:tmpl w:val="BE5C5E0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6A438CD"/>
    <w:multiLevelType w:val="hybridMultilevel"/>
    <w:tmpl w:val="BC186A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88534D"/>
    <w:multiLevelType w:val="hybridMultilevel"/>
    <w:tmpl w:val="0832EB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752B0C"/>
    <w:multiLevelType w:val="hybridMultilevel"/>
    <w:tmpl w:val="DB34D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C96824"/>
    <w:multiLevelType w:val="hybridMultilevel"/>
    <w:tmpl w:val="E5A8EB8A"/>
    <w:lvl w:ilvl="0" w:tplc="E60AC364">
      <w:start w:val="1"/>
      <w:numFmt w:val="bullet"/>
      <w:lvlText w:val=""/>
      <w:lvlJc w:val="left"/>
      <w:pPr>
        <w:ind w:left="720" w:hanging="360"/>
      </w:pPr>
      <w:rPr>
        <w:rFonts w:ascii="Symbol" w:hAnsi="Symbol" w:hint="default"/>
      </w:rPr>
    </w:lvl>
    <w:lvl w:ilvl="1" w:tplc="6AD83F76" w:tentative="1">
      <w:start w:val="1"/>
      <w:numFmt w:val="bullet"/>
      <w:lvlText w:val="o"/>
      <w:lvlJc w:val="left"/>
      <w:pPr>
        <w:ind w:left="1440" w:hanging="360"/>
      </w:pPr>
      <w:rPr>
        <w:rFonts w:ascii="Courier New" w:hAnsi="Courier New" w:cs="Courier New" w:hint="default"/>
      </w:rPr>
    </w:lvl>
    <w:lvl w:ilvl="2" w:tplc="DBB652E2" w:tentative="1">
      <w:start w:val="1"/>
      <w:numFmt w:val="bullet"/>
      <w:lvlText w:val=""/>
      <w:lvlJc w:val="left"/>
      <w:pPr>
        <w:ind w:left="2160" w:hanging="360"/>
      </w:pPr>
      <w:rPr>
        <w:rFonts w:ascii="Wingdings" w:hAnsi="Wingdings" w:hint="default"/>
      </w:rPr>
    </w:lvl>
    <w:lvl w:ilvl="3" w:tplc="373C4FE2" w:tentative="1">
      <w:start w:val="1"/>
      <w:numFmt w:val="bullet"/>
      <w:lvlText w:val=""/>
      <w:lvlJc w:val="left"/>
      <w:pPr>
        <w:ind w:left="2880" w:hanging="360"/>
      </w:pPr>
      <w:rPr>
        <w:rFonts w:ascii="Symbol" w:hAnsi="Symbol" w:hint="default"/>
      </w:rPr>
    </w:lvl>
    <w:lvl w:ilvl="4" w:tplc="0E682D5C" w:tentative="1">
      <w:start w:val="1"/>
      <w:numFmt w:val="bullet"/>
      <w:lvlText w:val="o"/>
      <w:lvlJc w:val="left"/>
      <w:pPr>
        <w:ind w:left="3600" w:hanging="360"/>
      </w:pPr>
      <w:rPr>
        <w:rFonts w:ascii="Courier New" w:hAnsi="Courier New" w:cs="Courier New" w:hint="default"/>
      </w:rPr>
    </w:lvl>
    <w:lvl w:ilvl="5" w:tplc="7A8E1350" w:tentative="1">
      <w:start w:val="1"/>
      <w:numFmt w:val="bullet"/>
      <w:lvlText w:val=""/>
      <w:lvlJc w:val="left"/>
      <w:pPr>
        <w:ind w:left="4320" w:hanging="360"/>
      </w:pPr>
      <w:rPr>
        <w:rFonts w:ascii="Wingdings" w:hAnsi="Wingdings" w:hint="default"/>
      </w:rPr>
    </w:lvl>
    <w:lvl w:ilvl="6" w:tplc="4C7CAB74" w:tentative="1">
      <w:start w:val="1"/>
      <w:numFmt w:val="bullet"/>
      <w:lvlText w:val=""/>
      <w:lvlJc w:val="left"/>
      <w:pPr>
        <w:ind w:left="5040" w:hanging="360"/>
      </w:pPr>
      <w:rPr>
        <w:rFonts w:ascii="Symbol" w:hAnsi="Symbol" w:hint="default"/>
      </w:rPr>
    </w:lvl>
    <w:lvl w:ilvl="7" w:tplc="EC3429E0" w:tentative="1">
      <w:start w:val="1"/>
      <w:numFmt w:val="bullet"/>
      <w:lvlText w:val="o"/>
      <w:lvlJc w:val="left"/>
      <w:pPr>
        <w:ind w:left="5760" w:hanging="360"/>
      </w:pPr>
      <w:rPr>
        <w:rFonts w:ascii="Courier New" w:hAnsi="Courier New" w:cs="Courier New" w:hint="default"/>
      </w:rPr>
    </w:lvl>
    <w:lvl w:ilvl="8" w:tplc="0406BC2E"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1"/>
  </w:num>
  <w:num w:numId="6">
    <w:abstractNumId w:val="5"/>
  </w:num>
  <w:num w:numId="7">
    <w:abstractNumId w:val="6"/>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83"/>
    <w:rsid w:val="00072680"/>
    <w:rsid w:val="00196D7C"/>
    <w:rsid w:val="001E1496"/>
    <w:rsid w:val="003167A7"/>
    <w:rsid w:val="00392F6C"/>
    <w:rsid w:val="00881FF2"/>
    <w:rsid w:val="00AC4E29"/>
    <w:rsid w:val="00AE1E35"/>
    <w:rsid w:val="00CD77C5"/>
    <w:rsid w:val="00D64B61"/>
    <w:rsid w:val="00DA0F83"/>
    <w:rsid w:val="00DF4265"/>
    <w:rsid w:val="00E075E5"/>
    <w:rsid w:val="00FE22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3DD2F-B3E0-4390-907F-BB54575B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1FF2"/>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3167A7"/>
  </w:style>
  <w:style w:type="paragraph" w:styleId="Sraopastraipa">
    <w:name w:val="List Paragraph"/>
    <w:basedOn w:val="prastasis"/>
    <w:uiPriority w:val="34"/>
    <w:qFormat/>
    <w:rsid w:val="003167A7"/>
    <w:pPr>
      <w:spacing w:after="200" w:line="276" w:lineRule="auto"/>
      <w:ind w:left="720"/>
      <w:contextualSpacing/>
    </w:pPr>
    <w:rPr>
      <w:rFonts w:ascii="Calibri" w:eastAsia="Times New Roman" w:hAnsi="Calibri" w:cs="Times New Roman"/>
      <w:lang w:eastAsia="lt-LT"/>
    </w:rPr>
  </w:style>
  <w:style w:type="paragraph" w:customStyle="1" w:styleId="prastasistinklapis1">
    <w:name w:val="Įprastasis (tinklapis)1"/>
    <w:basedOn w:val="prastasis"/>
    <w:uiPriority w:val="99"/>
    <w:unhideWhenUsed/>
    <w:rsid w:val="003167A7"/>
    <w:pPr>
      <w:spacing w:before="100" w:beforeAutospacing="1" w:after="94"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3167A7"/>
    <w:pPr>
      <w:spacing w:after="0" w:line="240" w:lineRule="auto"/>
    </w:pPr>
    <w:rPr>
      <w:rFonts w:ascii="Calibri" w:eastAsia="Times New Roman" w:hAnsi="Calibri" w:cs="Times New Roman"/>
      <w:lang w:val="lt-LT" w:eastAsia="lt-LT"/>
    </w:rPr>
  </w:style>
  <w:style w:type="table" w:styleId="Lentelstinklelis">
    <w:name w:val="Table Grid"/>
    <w:basedOn w:val="prastojilentel"/>
    <w:uiPriority w:val="59"/>
    <w:rsid w:val="003167A7"/>
    <w:pPr>
      <w:spacing w:after="0" w:line="240" w:lineRule="auto"/>
    </w:pPr>
    <w:rPr>
      <w:rFonts w:ascii="Calibri" w:eastAsia="Times New Roman"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nhideWhenUsed/>
    <w:rsid w:val="003167A7"/>
    <w:pPr>
      <w:tabs>
        <w:tab w:val="center" w:pos="4680"/>
        <w:tab w:val="right" w:pos="9360"/>
      </w:tabs>
      <w:spacing w:after="0" w:line="240" w:lineRule="auto"/>
    </w:pPr>
    <w:rPr>
      <w:rFonts w:ascii="Calibri" w:eastAsia="Times New Roman" w:hAnsi="Calibri" w:cs="Times New Roman"/>
      <w:lang w:eastAsia="lt-LT"/>
    </w:rPr>
  </w:style>
  <w:style w:type="character" w:customStyle="1" w:styleId="AntratsDiagrama">
    <w:name w:val="Antraštės Diagrama"/>
    <w:basedOn w:val="Numatytasispastraiposriftas"/>
    <w:link w:val="Antrats"/>
    <w:rsid w:val="003167A7"/>
    <w:rPr>
      <w:rFonts w:ascii="Calibri" w:eastAsia="Times New Roman" w:hAnsi="Calibri" w:cs="Times New Roman"/>
      <w:lang w:val="lt-LT" w:eastAsia="lt-LT"/>
    </w:rPr>
  </w:style>
  <w:style w:type="paragraph" w:styleId="Porat">
    <w:name w:val="footer"/>
    <w:basedOn w:val="prastasis"/>
    <w:link w:val="PoratDiagrama"/>
    <w:uiPriority w:val="99"/>
    <w:unhideWhenUsed/>
    <w:rsid w:val="003167A7"/>
    <w:pPr>
      <w:tabs>
        <w:tab w:val="center" w:pos="4680"/>
        <w:tab w:val="right" w:pos="9360"/>
      </w:tabs>
      <w:spacing w:after="0" w:line="240" w:lineRule="auto"/>
    </w:pPr>
    <w:rPr>
      <w:rFonts w:ascii="Calibri" w:eastAsia="Times New Roman" w:hAnsi="Calibri" w:cs="Times New Roman"/>
      <w:lang w:eastAsia="lt-LT"/>
    </w:rPr>
  </w:style>
  <w:style w:type="character" w:customStyle="1" w:styleId="PoratDiagrama">
    <w:name w:val="Poraštė Diagrama"/>
    <w:basedOn w:val="Numatytasispastraiposriftas"/>
    <w:link w:val="Porat"/>
    <w:uiPriority w:val="99"/>
    <w:rsid w:val="003167A7"/>
    <w:rPr>
      <w:rFonts w:ascii="Calibri" w:eastAsia="Times New Roman" w:hAnsi="Calibri" w:cs="Times New Roman"/>
      <w:lang w:val="lt-LT" w:eastAsia="lt-LT"/>
    </w:rPr>
  </w:style>
  <w:style w:type="paragraph" w:styleId="Debesliotekstas">
    <w:name w:val="Balloon Text"/>
    <w:basedOn w:val="prastasis"/>
    <w:link w:val="DebesliotekstasDiagrama"/>
    <w:uiPriority w:val="99"/>
    <w:semiHidden/>
    <w:unhideWhenUsed/>
    <w:rsid w:val="003167A7"/>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3167A7"/>
    <w:rPr>
      <w:rFonts w:ascii="Tahoma" w:eastAsia="Times New Roman" w:hAnsi="Tahoma" w:cs="Times New Roman"/>
      <w:sz w:val="16"/>
      <w:szCs w:val="16"/>
      <w:lang w:val="lt-LT" w:eastAsia="lt-LT"/>
    </w:rPr>
  </w:style>
  <w:style w:type="paragraph" w:styleId="Makrokomandostekstas">
    <w:name w:val="macro"/>
    <w:link w:val="MakrokomandostekstasDiagrama"/>
    <w:uiPriority w:val="99"/>
    <w:semiHidden/>
    <w:unhideWhenUsed/>
    <w:rsid w:val="00881FF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val="lt-LT" w:eastAsia="lt-LT"/>
    </w:rPr>
  </w:style>
  <w:style w:type="character" w:customStyle="1" w:styleId="MakrokomandostekstasDiagrama">
    <w:name w:val="Makrokomandos tekstas Diagrama"/>
    <w:basedOn w:val="Numatytasispastraiposriftas"/>
    <w:link w:val="Makrokomandostekstas"/>
    <w:uiPriority w:val="99"/>
    <w:semiHidden/>
    <w:rsid w:val="003167A7"/>
    <w:rPr>
      <w:rFonts w:ascii="Courier New" w:eastAsia="Times New Roman" w:hAnsi="Courier New" w:cs="Courier New"/>
      <w:sz w:val="20"/>
      <w:szCs w:val="20"/>
      <w:lang w:val="lt-LT" w:eastAsia="lt-LT"/>
    </w:rPr>
  </w:style>
  <w:style w:type="paragraph" w:customStyle="1" w:styleId="Default">
    <w:name w:val="Default"/>
    <w:rsid w:val="003167A7"/>
    <w:pPr>
      <w:autoSpaceDE w:val="0"/>
      <w:autoSpaceDN w:val="0"/>
      <w:adjustRightInd w:val="0"/>
      <w:spacing w:after="0" w:line="240" w:lineRule="auto"/>
    </w:pPr>
    <w:rPr>
      <w:rFonts w:ascii="Helvetica-Condensed-Bold" w:eastAsia="Times New Roman" w:hAnsi="Helvetica-Condensed-Bold" w:cs="Times New Roman"/>
      <w:sz w:val="20"/>
      <w:szCs w:val="20"/>
      <w:lang w:val="lt-LT" w:eastAsia="lt-LT"/>
    </w:rPr>
  </w:style>
  <w:style w:type="character" w:styleId="Komentaronuoroda">
    <w:name w:val="annotation reference"/>
    <w:uiPriority w:val="99"/>
    <w:semiHidden/>
    <w:unhideWhenUsed/>
    <w:rsid w:val="003167A7"/>
    <w:rPr>
      <w:sz w:val="16"/>
      <w:szCs w:val="16"/>
    </w:rPr>
  </w:style>
  <w:style w:type="paragraph" w:styleId="Komentarotekstas">
    <w:name w:val="annotation text"/>
    <w:basedOn w:val="prastasis"/>
    <w:link w:val="KomentarotekstasDiagrama"/>
    <w:uiPriority w:val="99"/>
    <w:semiHidden/>
    <w:unhideWhenUsed/>
    <w:rsid w:val="003167A7"/>
    <w:pPr>
      <w:spacing w:after="200" w:line="276" w:lineRule="auto"/>
    </w:pPr>
    <w:rPr>
      <w:rFonts w:ascii="Calibri" w:eastAsia="Times New Roman"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3167A7"/>
    <w:rPr>
      <w:rFonts w:ascii="Calibri" w:eastAsia="Times New Roman"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167A7"/>
    <w:rPr>
      <w:b/>
      <w:bCs/>
    </w:rPr>
  </w:style>
  <w:style w:type="character" w:customStyle="1" w:styleId="KomentarotemaDiagrama">
    <w:name w:val="Komentaro tema Diagrama"/>
    <w:basedOn w:val="KomentarotekstasDiagrama"/>
    <w:link w:val="Komentarotema"/>
    <w:uiPriority w:val="99"/>
    <w:semiHidden/>
    <w:rsid w:val="003167A7"/>
    <w:rPr>
      <w:rFonts w:ascii="Calibri" w:eastAsia="Times New Roman" w:hAnsi="Calibri" w:cs="Times New Roman"/>
      <w:b/>
      <w:bCs/>
      <w:sz w:val="20"/>
      <w:szCs w:val="20"/>
      <w:lang w:val="lt-LT" w:eastAsia="lt-LT"/>
    </w:rPr>
  </w:style>
  <w:style w:type="paragraph" w:styleId="Pataisymai">
    <w:name w:val="Revision"/>
    <w:hidden/>
    <w:uiPriority w:val="99"/>
    <w:semiHidden/>
    <w:rsid w:val="003167A7"/>
    <w:pPr>
      <w:spacing w:after="0" w:line="240" w:lineRule="auto"/>
    </w:pPr>
    <w:rPr>
      <w:rFonts w:ascii="Calibri" w:eastAsia="Times New Roman" w:hAnsi="Calibri"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33207</Words>
  <Characters>18929</Characters>
  <Application>Microsoft Office Word</Application>
  <DocSecurity>4</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dc:creator>
  <cp:keywords/>
  <dc:description/>
  <cp:lastModifiedBy>Albina Burkauskaitė</cp:lastModifiedBy>
  <cp:revision>2</cp:revision>
  <dcterms:created xsi:type="dcterms:W3CDTF">2019-05-17T08:05:00Z</dcterms:created>
  <dcterms:modified xsi:type="dcterms:W3CDTF">2019-05-17T08:05:00Z</dcterms:modified>
</cp:coreProperties>
</file>