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DC2" w:rsidRPr="00B91654" w:rsidRDefault="00891DC2" w:rsidP="00891DC2">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B91654">
        <w:rPr>
          <w:rFonts w:ascii="Times New Roman" w:eastAsia="Times New Roman" w:hAnsi="Times New Roman" w:cs="Times New Roman"/>
          <w:b/>
          <w:bCs/>
          <w:iCs/>
          <w:snapToGrid w:val="0"/>
          <w:szCs w:val="28"/>
          <w:lang w:eastAsia="x-none"/>
        </w:rPr>
        <w:t>Pakuotės lapelis:</w:t>
      </w:r>
      <w:r w:rsidRPr="00B91654">
        <w:rPr>
          <w:rFonts w:ascii="Times New Roman" w:eastAsia="Times New Roman" w:hAnsi="Times New Roman" w:cs="Times New Roman"/>
          <w:b/>
          <w:snapToGrid w:val="0"/>
          <w:szCs w:val="24"/>
          <w:lang w:eastAsia="x-none"/>
        </w:rPr>
        <w:t xml:space="preserve"> </w:t>
      </w:r>
      <w:r w:rsidRPr="00B91654">
        <w:rPr>
          <w:rFonts w:ascii="Times New Roman" w:eastAsia="Times New Roman" w:hAnsi="Times New Roman" w:cs="Times New Roman"/>
          <w:b/>
          <w:bCs/>
          <w:iCs/>
          <w:snapToGrid w:val="0"/>
          <w:szCs w:val="28"/>
          <w:lang w:eastAsia="x-none"/>
        </w:rPr>
        <w:t>informacija vartotojui</w:t>
      </w:r>
    </w:p>
    <w:p w:rsidR="00891DC2" w:rsidRPr="00B91654" w:rsidRDefault="00891DC2" w:rsidP="00891DC2">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jc w:val="center"/>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Urizia 6</w:t>
      </w:r>
      <w:r>
        <w:rPr>
          <w:rFonts w:ascii="Times New Roman" w:eastAsia="Times New Roman" w:hAnsi="Times New Roman" w:cs="Times New Roman"/>
          <w:b/>
          <w:snapToGrid w:val="0"/>
          <w:szCs w:val="24"/>
        </w:rPr>
        <w:t> </w:t>
      </w:r>
      <w:r w:rsidRPr="00B91654">
        <w:rPr>
          <w:rFonts w:ascii="Times New Roman" w:eastAsia="Times New Roman" w:hAnsi="Times New Roman" w:cs="Times New Roman"/>
          <w:b/>
          <w:snapToGrid w:val="0"/>
          <w:szCs w:val="24"/>
        </w:rPr>
        <w:t>mg/0,4</w:t>
      </w:r>
      <w:r>
        <w:rPr>
          <w:rFonts w:ascii="Times New Roman" w:eastAsia="Times New Roman" w:hAnsi="Times New Roman" w:cs="Times New Roman"/>
          <w:b/>
          <w:snapToGrid w:val="0"/>
          <w:szCs w:val="24"/>
        </w:rPr>
        <w:t> </w:t>
      </w:r>
      <w:r w:rsidRPr="00B91654">
        <w:rPr>
          <w:rFonts w:ascii="Times New Roman" w:eastAsia="Times New Roman" w:hAnsi="Times New Roman" w:cs="Times New Roman"/>
          <w:b/>
          <w:snapToGrid w:val="0"/>
          <w:szCs w:val="24"/>
        </w:rPr>
        <w:t>mg modifikuoto atpalaidavimo tabletės</w:t>
      </w:r>
    </w:p>
    <w:p w:rsidR="00891DC2" w:rsidRPr="00B91654" w:rsidRDefault="00891DC2" w:rsidP="00891DC2">
      <w:pPr>
        <w:numPr>
          <w:ilvl w:val="12"/>
          <w:numId w:val="0"/>
        </w:numPr>
        <w:spacing w:after="0" w:line="240" w:lineRule="auto"/>
        <w:jc w:val="center"/>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Solifenacino sukcinatas/Tamsulozino hidrochloridas</w:t>
      </w:r>
    </w:p>
    <w:p w:rsidR="00891DC2" w:rsidRPr="0066556A" w:rsidRDefault="00891DC2" w:rsidP="00891DC2">
      <w:pPr>
        <w:spacing w:after="0" w:line="240" w:lineRule="auto"/>
        <w:rPr>
          <w:rFonts w:ascii="Times New Roman" w:eastAsia="Times New Roman" w:hAnsi="Times New Roman" w:cs="Times New Roman"/>
          <w:snapToGrid w:val="0"/>
          <w:szCs w:val="24"/>
        </w:rPr>
      </w:pPr>
    </w:p>
    <w:p w:rsidR="00891DC2" w:rsidRPr="00B91654" w:rsidRDefault="00891DC2" w:rsidP="00891DC2">
      <w:pPr>
        <w:suppressAutoHyphens/>
        <w:spacing w:after="0" w:line="240" w:lineRule="auto"/>
        <w:ind w:left="142" w:hanging="142"/>
        <w:rPr>
          <w:rFonts w:ascii="Times New Roman" w:eastAsia="Times New Roman" w:hAnsi="Times New Roman" w:cs="Times New Roman"/>
          <w:snapToGrid w:val="0"/>
          <w:szCs w:val="24"/>
        </w:rPr>
      </w:pPr>
      <w:r w:rsidRPr="00B91654">
        <w:rPr>
          <w:rFonts w:ascii="Times New Roman" w:eastAsia="Times New Roman" w:hAnsi="Times New Roman" w:cs="Times New Roman"/>
          <w:b/>
          <w:snapToGrid w:val="0"/>
          <w:szCs w:val="24"/>
        </w:rPr>
        <w:t>Atidžiai perskaitykite visą šį lapelį, prieš pradėdami vartoti vaistą, nes jame pateikiama Jums svarbi informacija.</w:t>
      </w:r>
    </w:p>
    <w:p w:rsidR="00891DC2" w:rsidRPr="00B91654" w:rsidRDefault="00891DC2" w:rsidP="00891DC2">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Neišmeskite šio lapelio, nes vėl gali prireikti jį perskaityti. </w:t>
      </w:r>
    </w:p>
    <w:p w:rsidR="00891DC2" w:rsidRPr="00B91654" w:rsidRDefault="00891DC2" w:rsidP="00891DC2">
      <w:pPr>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kiltų daugiau klausimų, kreipkitės į gydytoją arba vaistininką.</w:t>
      </w:r>
    </w:p>
    <w:p w:rsidR="00891DC2" w:rsidRPr="00B91654" w:rsidRDefault="00891DC2" w:rsidP="00891DC2">
      <w:p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w:t>
      </w:r>
      <w:r w:rsidRPr="00B91654">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rsidR="00891DC2" w:rsidRPr="00B91654" w:rsidRDefault="00891DC2" w:rsidP="00891DC2">
      <w:p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Apie ką rašoma šiame lapelyje?</w:t>
      </w:r>
    </w:p>
    <w:p w:rsidR="00891DC2" w:rsidRPr="00B91654" w:rsidRDefault="00891DC2" w:rsidP="00891DC2">
      <w:pPr>
        <w:numPr>
          <w:ilvl w:val="12"/>
          <w:numId w:val="0"/>
        </w:numPr>
        <w:spacing w:after="0" w:line="240" w:lineRule="auto"/>
        <w:ind w:left="284" w:right="-2"/>
        <w:rPr>
          <w:rFonts w:ascii="Times New Roman" w:eastAsia="Times New Roman" w:hAnsi="Times New Roman" w:cs="Times New Roman"/>
          <w:snapToGrid w:val="0"/>
          <w:szCs w:val="24"/>
        </w:rPr>
      </w:pPr>
    </w:p>
    <w:p w:rsidR="00891DC2" w:rsidRPr="00B91654" w:rsidRDefault="00891DC2" w:rsidP="00891DC2">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1.</w:t>
      </w:r>
      <w:r w:rsidRPr="00B91654">
        <w:rPr>
          <w:rFonts w:ascii="Times New Roman" w:eastAsia="Times New Roman" w:hAnsi="Times New Roman" w:cs="Times New Roman"/>
          <w:snapToGrid w:val="0"/>
          <w:szCs w:val="24"/>
        </w:rPr>
        <w:tab/>
      </w:r>
      <w:r w:rsidRPr="00B91654">
        <w:rPr>
          <w:rFonts w:ascii="Times New Roman" w:eastAsia="Times New Roman" w:hAnsi="Times New Roman" w:cs="Times New Roman"/>
          <w:snapToGrid w:val="0"/>
          <w:szCs w:val="20"/>
        </w:rPr>
        <w:t>Kas yra Urizia ir kam jis vartojamas</w:t>
      </w:r>
      <w:r w:rsidRPr="00B91654">
        <w:rPr>
          <w:rFonts w:ascii="Times New Roman" w:eastAsia="Times New Roman" w:hAnsi="Times New Roman" w:cs="Times New Roman"/>
          <w:snapToGrid w:val="0"/>
          <w:szCs w:val="24"/>
        </w:rPr>
        <w:t xml:space="preserve"> </w:t>
      </w:r>
    </w:p>
    <w:p w:rsidR="00891DC2" w:rsidRPr="00B91654" w:rsidRDefault="00891DC2" w:rsidP="00891DC2">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2.</w:t>
      </w:r>
      <w:r w:rsidRPr="00B91654">
        <w:rPr>
          <w:rFonts w:ascii="Times New Roman" w:eastAsia="Times New Roman" w:hAnsi="Times New Roman" w:cs="Times New Roman"/>
          <w:snapToGrid w:val="0"/>
          <w:szCs w:val="24"/>
        </w:rPr>
        <w:tab/>
        <w:t xml:space="preserve">Kas žinotina prieš vartojant Urizia  </w:t>
      </w:r>
    </w:p>
    <w:p w:rsidR="00891DC2" w:rsidRPr="00B91654" w:rsidRDefault="00891DC2" w:rsidP="00891DC2">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3.</w:t>
      </w:r>
      <w:r w:rsidRPr="00B91654">
        <w:rPr>
          <w:rFonts w:ascii="Times New Roman" w:eastAsia="Times New Roman" w:hAnsi="Times New Roman" w:cs="Times New Roman"/>
          <w:snapToGrid w:val="0"/>
          <w:szCs w:val="24"/>
        </w:rPr>
        <w:tab/>
        <w:t>Kaip vartoti Urizia</w:t>
      </w:r>
    </w:p>
    <w:p w:rsidR="00891DC2" w:rsidRPr="00B91654" w:rsidRDefault="00891DC2" w:rsidP="00891DC2">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4.</w:t>
      </w:r>
      <w:r w:rsidRPr="00B91654">
        <w:rPr>
          <w:rFonts w:ascii="Times New Roman" w:eastAsia="Times New Roman" w:hAnsi="Times New Roman" w:cs="Times New Roman"/>
          <w:snapToGrid w:val="0"/>
          <w:szCs w:val="24"/>
        </w:rPr>
        <w:tab/>
      </w:r>
      <w:r w:rsidRPr="00B91654">
        <w:rPr>
          <w:rFonts w:ascii="Times New Roman" w:eastAsia="Times New Roman" w:hAnsi="Times New Roman" w:cs="Times New Roman"/>
          <w:snapToGrid w:val="0"/>
          <w:szCs w:val="20"/>
        </w:rPr>
        <w:t>Galimas šalutinis poveikis</w:t>
      </w:r>
      <w:r w:rsidRPr="00B91654">
        <w:rPr>
          <w:rFonts w:ascii="Times New Roman" w:eastAsia="Times New Roman" w:hAnsi="Times New Roman" w:cs="Times New Roman"/>
          <w:snapToGrid w:val="0"/>
          <w:szCs w:val="24"/>
        </w:rPr>
        <w:t xml:space="preserve"> </w:t>
      </w:r>
    </w:p>
    <w:p w:rsidR="00891DC2" w:rsidRPr="00B91654" w:rsidRDefault="00891DC2" w:rsidP="00891DC2">
      <w:pPr>
        <w:numPr>
          <w:ilvl w:val="12"/>
          <w:numId w:val="0"/>
        </w:numPr>
        <w:tabs>
          <w:tab w:val="left" w:pos="567"/>
          <w:tab w:val="left" w:pos="709"/>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5.</w:t>
      </w:r>
      <w:r w:rsidRPr="00B91654">
        <w:rPr>
          <w:rFonts w:ascii="Times New Roman" w:eastAsia="Times New Roman" w:hAnsi="Times New Roman" w:cs="Times New Roman"/>
          <w:snapToGrid w:val="0"/>
          <w:szCs w:val="24"/>
        </w:rPr>
        <w:tab/>
      </w:r>
      <w:r w:rsidRPr="00B91654">
        <w:rPr>
          <w:rFonts w:ascii="Times New Roman" w:eastAsia="Times New Roman" w:hAnsi="Times New Roman" w:cs="Times New Roman"/>
          <w:snapToGrid w:val="0"/>
          <w:szCs w:val="20"/>
        </w:rPr>
        <w:t>Kaip laikyti Urizia</w:t>
      </w:r>
      <w:r w:rsidRPr="00B91654">
        <w:rPr>
          <w:rFonts w:ascii="Times New Roman" w:eastAsia="Times New Roman" w:hAnsi="Times New Roman" w:cs="Times New Roman"/>
          <w:snapToGrid w:val="0"/>
          <w:szCs w:val="24"/>
        </w:rPr>
        <w:t xml:space="preserve"> </w:t>
      </w:r>
    </w:p>
    <w:p w:rsidR="00891DC2" w:rsidRPr="00B91654" w:rsidRDefault="00891DC2" w:rsidP="00891DC2">
      <w:pPr>
        <w:numPr>
          <w:ilvl w:val="12"/>
          <w:numId w:val="0"/>
        </w:num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6.</w:t>
      </w:r>
      <w:r w:rsidRPr="00B91654">
        <w:rPr>
          <w:rFonts w:ascii="Times New Roman" w:eastAsia="Times New Roman" w:hAnsi="Times New Roman" w:cs="Times New Roman"/>
          <w:snapToGrid w:val="0"/>
          <w:szCs w:val="24"/>
        </w:rPr>
        <w:tab/>
        <w:t>Pakuotės turinys ir kita informacija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1.</w:t>
      </w:r>
      <w:r w:rsidRPr="00B91654">
        <w:rPr>
          <w:rFonts w:ascii="Times New Roman" w:eastAsia="Times New Roman" w:hAnsi="Times New Roman" w:cs="Times New Roman"/>
          <w:b/>
          <w:bCs/>
          <w:snapToGrid w:val="0"/>
          <w:szCs w:val="28"/>
          <w:lang w:eastAsia="x-none"/>
        </w:rPr>
        <w:tab/>
        <w:t>Kas yra Urizia ir kam jis vartojamas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yra dviejų skirtingų vaistų, vadinamų solifenacinu ir tamsulozinu derinys vienoje tabletėje. Solifenacinas priklauso vaistų grupei, vadinamai anticholinerginiai vaistai, o tamsulozinas priklauso vaistų grupei, vadinamai alfa adrenoreceptorių blokatoriais.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Urizia vartojama vyrams, vidutinio stiprumo ir stiprių šlapimo nelaikymo simptomų gydymui ir </w:t>
      </w:r>
      <w:r>
        <w:rPr>
          <w:rFonts w:ascii="Times New Roman" w:eastAsia="Times New Roman" w:hAnsi="Times New Roman" w:cs="Times New Roman"/>
          <w:snapToGrid w:val="0"/>
          <w:szCs w:val="24"/>
        </w:rPr>
        <w:t xml:space="preserve">sutrikusio </w:t>
      </w:r>
      <w:r w:rsidRPr="00B91654">
        <w:rPr>
          <w:rFonts w:ascii="Times New Roman" w:eastAsia="Times New Roman" w:hAnsi="Times New Roman" w:cs="Times New Roman"/>
          <w:snapToGrid w:val="0"/>
          <w:szCs w:val="24"/>
        </w:rPr>
        <w:t>šlapinimosi simptomų apatiniuose šlapimo takuose, kuriuos sukelia šlapimo pūslės problemos ir padidėjusi prostata (gerybinė prostatos hiperplazija), gydymui. Urizia yra vartojamas kai ankstesnis gydymas su vienos veikliosios medžiagos vaistu tinkamai nepalengvino simptomų.</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Kadangi prostata auga, tai gali sukelti šlapimo takų problemų (</w:t>
      </w:r>
      <w:r>
        <w:rPr>
          <w:rFonts w:ascii="Times New Roman" w:eastAsia="Times New Roman" w:hAnsi="Times New Roman" w:cs="Times New Roman"/>
          <w:snapToGrid w:val="0"/>
          <w:szCs w:val="24"/>
        </w:rPr>
        <w:t xml:space="preserve">sutrikusio </w:t>
      </w:r>
      <w:r w:rsidRPr="00B91654">
        <w:rPr>
          <w:rFonts w:ascii="Times New Roman" w:eastAsia="Times New Roman" w:hAnsi="Times New Roman" w:cs="Times New Roman"/>
          <w:snapToGrid w:val="0"/>
          <w:szCs w:val="24"/>
        </w:rPr>
        <w:t>šlapinimosi simptomai), pvz., sunkumas pradėti šlapintis, sunkumas šlapintis (nestipri šlapimo srovė), šlapimo lašėjimas ir nepilno šlapimo pūslės išsituštinimo jausmas. Taip pat, šlapimo pūslė savaime veikia susitraukiančiai, kada Jūs nenorite šlapintis. Tai sukelia šlapinimosi nelaikymo simptomus, tokius kaip šlapimo pūslės pojūtis, skubus noras šlapintis (stiprus, staigus noras šlapintis, be išankstinio poreikio jausmo) ir šlapinimosi padažnėjimas.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Solifenacinas sumažina nepageidaujamus šlapimo pūslės susitraukimus ir padidina šlapimo kiekį, kurį gali laikyti šlapimo pūslė. Todėl Jūs galite ilgiau laukti iki tol, kol Jūs turite eiti į tualetą. Tamsulozinas leidžia šlapimui pratekėti lengviau pro šlaplę ir palengvina šlapinimąsi.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2.</w:t>
      </w:r>
      <w:r w:rsidRPr="00B91654">
        <w:rPr>
          <w:rFonts w:ascii="Times New Roman" w:eastAsia="Times New Roman" w:hAnsi="Times New Roman" w:cs="Times New Roman"/>
          <w:b/>
          <w:bCs/>
          <w:snapToGrid w:val="0"/>
          <w:szCs w:val="28"/>
          <w:lang w:eastAsia="x-none"/>
        </w:rPr>
        <w:tab/>
        <w:t xml:space="preserve">Kas žinotina prieš vartojant Urizia </w:t>
      </w:r>
      <w:r w:rsidRPr="00B91654">
        <w:rPr>
          <w:rFonts w:ascii="Times New Roman" w:eastAsia="Times New Roman" w:hAnsi="Times New Roman" w:cs="Times New Roman"/>
          <w:b/>
          <w:snapToGrid w:val="0"/>
          <w:szCs w:val="24"/>
          <w:lang w:eastAsia="x-none"/>
        </w:rPr>
        <w:t xml:space="preserve">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Urizia vartoti negalima:</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yra alergija solifenacinui ar tamsulozinui arba bet kuriai pagalbinei šio vaisto medžiagai (jos išvardytos 6 skyriuje);</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Jums atliekama dializė;</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sergate sunkia kepenų liga;</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lastRenderedPageBreak/>
        <w:t>jeigu sergate sunkia inkstų liga ir tuo pačiu metu gydotės vaistais, kurie gali mažinti Urizia pašalinimą iš organizmo (pvz., ketokonazolu, ritonaviru, nelfinaviru, itrakonazolu). Apie tai Jus informuos Jūsų gydytojas ar vaistininkas;</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sergate vidutinio sunkumo kepenų liga ir tuo pačiu metu gydotės vaistais, kurie gali mažinti Urizia pašalinimą iš organizmo (pvz., ketokonazolu, ritonaviru, nelfinaviru, itrakonazolu). Apie tai Jus informuos Jūsų gydytojas ar vaistininkas;</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sergate sunkia skrandžio ar žarnyno liga (įskaitant toksinį gaubtinės žarnos padidėjimą, t.y. komplikacija susijusi su opiniu kolitu);</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sergate raumenų liga, vadinama sunkiąja miastenija (</w:t>
      </w:r>
      <w:r w:rsidRPr="00B91654">
        <w:rPr>
          <w:rFonts w:ascii="Times New Roman" w:eastAsia="Times New Roman" w:hAnsi="Times New Roman" w:cs="Times New Roman"/>
          <w:i/>
          <w:snapToGrid w:val="0"/>
          <w:szCs w:val="24"/>
        </w:rPr>
        <w:t>myasthenia gravis</w:t>
      </w:r>
      <w:r w:rsidRPr="00B91654">
        <w:rPr>
          <w:rFonts w:ascii="Times New Roman" w:eastAsia="Times New Roman" w:hAnsi="Times New Roman" w:cs="Times New Roman"/>
          <w:snapToGrid w:val="0"/>
          <w:szCs w:val="24"/>
        </w:rPr>
        <w:t>), kuris gali sukelti labai stiprų tam tikrų raumenų silpnumą;</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Jus kamuoja padidėjęs spaudimas akyse (glaukoma) su laipsnišku regos praradimu;</w:t>
      </w:r>
    </w:p>
    <w:p w:rsidR="00891DC2" w:rsidRPr="00B91654" w:rsidRDefault="00891DC2" w:rsidP="00891DC2">
      <w:pPr>
        <w:numPr>
          <w:ilvl w:val="0"/>
          <w:numId w:val="1"/>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dėl sumažėjusio kraujospūdžio Jus kamuoja alpulys, tada kai keičiate laikysena (ketinate sėdėti ar stovėti), tai vadinama ortostatinė hipotenzija.</w:t>
      </w: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Pasakykite savo gydytojui, jei manote, kad Jums būdinga bet kuri iš šių būsenų.</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 xml:space="preserve">Įspėjimai ir atsargumo priemonės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Pasitarkite su gydytoju arba vaistininku, prieš pradėdami vartoti Urizia:</w:t>
      </w:r>
    </w:p>
    <w:p w:rsidR="00891DC2" w:rsidRPr="00B91654" w:rsidRDefault="00891DC2" w:rsidP="00891DC2">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Jums sunku šlapintis (šlapimo susilaikymas);</w:t>
      </w:r>
    </w:p>
    <w:p w:rsidR="00891DC2" w:rsidRPr="00B91654" w:rsidRDefault="00891DC2" w:rsidP="00891DC2">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sergate virškinimo sistemos nepraeinamumu;</w:t>
      </w:r>
    </w:p>
    <w:p w:rsidR="00891DC2" w:rsidRPr="00B91654" w:rsidRDefault="00891DC2" w:rsidP="00891DC2">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Jums būdingas virškinimo sistemos sulėtėjimas (skrandžio ir žarnyno judesių). Apie tai Jus informuos Jūsų gydytojas;</w:t>
      </w:r>
    </w:p>
    <w:p w:rsidR="00891DC2" w:rsidRPr="00B91654" w:rsidRDefault="00891DC2" w:rsidP="00891DC2">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Jums yra skrandžio išvarža arba rėmuo ir (arba), jeigu tuo pačiu metu vartojate vaistų, kurie gali sukelti arba pabloginti stemplės uždegimą (ezofagitą);</w:t>
      </w:r>
    </w:p>
    <w:p w:rsidR="00891DC2" w:rsidRPr="00B91654" w:rsidRDefault="00891DC2" w:rsidP="00891DC2">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sergate tam tikra nervų liga (autonominė neuropatija);</w:t>
      </w:r>
    </w:p>
    <w:p w:rsidR="00891DC2" w:rsidRPr="00B91654" w:rsidRDefault="00891DC2" w:rsidP="00891DC2">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sergate sunkia inkstų liga;</w:t>
      </w:r>
    </w:p>
    <w:p w:rsidR="00891DC2" w:rsidRPr="00B91654" w:rsidRDefault="00891DC2" w:rsidP="00891DC2">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sergate vidutinio sunkumo kepenų liga.</w:t>
      </w:r>
    </w:p>
    <w:p w:rsidR="00891DC2" w:rsidRPr="00B91654" w:rsidRDefault="00891DC2" w:rsidP="00891DC2">
      <w:pPr>
        <w:spacing w:after="0" w:line="240" w:lineRule="auto"/>
        <w:ind w:right="-2"/>
        <w:rPr>
          <w:rFonts w:ascii="Times New Roman" w:eastAsia="Times New Roman" w:hAnsi="Times New Roman" w:cs="Times New Roman"/>
          <w:snapToGrid w:val="0"/>
          <w:szCs w:val="24"/>
        </w:rPr>
      </w:pPr>
    </w:p>
    <w:p w:rsidR="00891DC2" w:rsidRPr="00B91654" w:rsidRDefault="00891DC2" w:rsidP="00891DC2">
      <w:p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Siekiant stebėti ligą, nuo kurios esate gydomas, periodiniai sveikatos tikrinimai yra būtini. </w:t>
      </w:r>
    </w:p>
    <w:p w:rsidR="00891DC2" w:rsidRPr="00B91654" w:rsidRDefault="00891DC2" w:rsidP="00891DC2">
      <w:pPr>
        <w:spacing w:after="0" w:line="240" w:lineRule="auto"/>
        <w:ind w:right="-2"/>
        <w:rPr>
          <w:rFonts w:ascii="Times New Roman" w:eastAsia="Times New Roman" w:hAnsi="Times New Roman" w:cs="Times New Roman"/>
          <w:snapToGrid w:val="0"/>
          <w:szCs w:val="24"/>
        </w:rPr>
      </w:pPr>
    </w:p>
    <w:p w:rsidR="00891DC2" w:rsidRPr="00B91654" w:rsidRDefault="00891DC2" w:rsidP="00891DC2">
      <w:p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gali paveikti Jūsų kraujospūdį, kuris gali sukelti galvos svaigimą, galvos lengvumo ar retai galite pajausti silpnumą (ortostatinė hipotenzija). Jei Jums pasireiškia bet kuris iš šių simptomų, Jūs turėtumėte atsisėsti ar atsigulti, kol jie išnyksta.</w:t>
      </w:r>
    </w:p>
    <w:p w:rsidR="00891DC2" w:rsidRPr="00B91654" w:rsidRDefault="00891DC2" w:rsidP="00891DC2">
      <w:pPr>
        <w:spacing w:after="0" w:line="240" w:lineRule="auto"/>
        <w:ind w:right="-2"/>
        <w:rPr>
          <w:rFonts w:ascii="Times New Roman" w:eastAsia="Times New Roman" w:hAnsi="Times New Roman" w:cs="Times New Roman"/>
          <w:snapToGrid w:val="0"/>
          <w:szCs w:val="24"/>
        </w:rPr>
      </w:pPr>
    </w:p>
    <w:p w:rsidR="00891DC2" w:rsidRPr="00B91654" w:rsidRDefault="00891DC2" w:rsidP="00891DC2">
      <w:p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Jums atliekama arba yra planuojama akių operacija dėl lęšiuko drumsties (kataraktos) ar Jums būdingas padidėjęs spaudimas akyse (glaukoma), prašome informuoti savo akių gydytoją, kad Jūs anksčiau vartojote, vartojate ar planuojate vartoti Urizia. Specialistas gali tada imtis atitinkamų atsargumo priemonių, susijusių su vartojamais vaistais ir naudojamais chirurginiais metodais. Paklauskite savo gydytojo, ar reikia atidėti arba laikinai nutraukti šio vaisto vartojimą, kai vyksta akies operacija dėl lęšiuko drumsties (kataraktos) arba padidėjusio spaudimo akyje (glaukoma).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Vaikams ir paaugliams</w:t>
      </w: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Neduokite šio vaisto vaikams ir paaugliams.</w:t>
      </w:r>
    </w:p>
    <w:p w:rsidR="00891DC2" w:rsidRPr="00B91654" w:rsidRDefault="00891DC2" w:rsidP="00891DC2">
      <w:pPr>
        <w:numPr>
          <w:ilvl w:val="12"/>
          <w:numId w:val="0"/>
        </w:numPr>
        <w:spacing w:after="0" w:line="240" w:lineRule="auto"/>
        <w:rPr>
          <w:rFonts w:ascii="Times New Roman" w:eastAsia="Times New Roman" w:hAnsi="Times New Roman" w:cs="Times New Roman"/>
          <w:b/>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Kiti vaistai ir Urizia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vartojate ar neseniai vartojote kitų vaistų arba dėl to nesate tikri, apie tai pasakykite gydytojui arba vaistininkui.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Ypatingai svarbu pasakyti gydytojui, jei vartojate:</w:t>
      </w:r>
    </w:p>
    <w:p w:rsidR="00891DC2" w:rsidRPr="00B91654" w:rsidRDefault="00891DC2" w:rsidP="00891DC2">
      <w:pPr>
        <w:numPr>
          <w:ilvl w:val="0"/>
          <w:numId w:val="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tokius vaistus, kaip pvz., ketokonazolas, eritromicinas, ritonaviras, nelfinaviras, itrakonazolas, verapamilis, diltiazemas ir paroksetinas kurie sumažina greitį, kuriuo Urizia yra pašalinamas iš organizmo;</w:t>
      </w:r>
    </w:p>
    <w:p w:rsidR="00891DC2" w:rsidRPr="00B91654" w:rsidRDefault="00891DC2" w:rsidP="00891DC2">
      <w:pPr>
        <w:numPr>
          <w:ilvl w:val="0"/>
          <w:numId w:val="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kitus anticholinerginius vaistus, nes gali padidėti abiejų tos pačios rūšies vaistų poveikis ir šalutinio poveikis pasireiškimas;</w:t>
      </w:r>
    </w:p>
    <w:p w:rsidR="00891DC2" w:rsidRPr="00B91654" w:rsidRDefault="00891DC2" w:rsidP="00891DC2">
      <w:pPr>
        <w:numPr>
          <w:ilvl w:val="0"/>
          <w:numId w:val="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cholinerginius preparatus, nes jie gali sumažinti Urizia poveikį;</w:t>
      </w:r>
    </w:p>
    <w:p w:rsidR="00891DC2" w:rsidRPr="00B91654" w:rsidRDefault="00891DC2" w:rsidP="00891DC2">
      <w:pPr>
        <w:numPr>
          <w:ilvl w:val="0"/>
          <w:numId w:val="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lastRenderedPageBreak/>
        <w:t>Virškinimo sistemos veiklą greitinančius preparatus, tokius kaip, pvz., metoklopramidą ir cisapridą. Urizia gali sumažinti jų poveikį;</w:t>
      </w:r>
    </w:p>
    <w:p w:rsidR="00891DC2" w:rsidRPr="00B91654" w:rsidRDefault="00891DC2" w:rsidP="00891DC2">
      <w:pPr>
        <w:numPr>
          <w:ilvl w:val="0"/>
          <w:numId w:val="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kitus alfa adrenoreceptorių blokatorius, nes tai gali sukelti nepageidaujamą kraujospūdžio sumažėjimą;</w:t>
      </w:r>
    </w:p>
    <w:p w:rsidR="00891DC2" w:rsidRPr="00B91654" w:rsidRDefault="00891DC2" w:rsidP="00891DC2">
      <w:pPr>
        <w:numPr>
          <w:ilvl w:val="0"/>
          <w:numId w:val="4"/>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vaistus, kurie gali sukelti arba pasunkinti stemplės uždegimą (ezofagitą), pvz., bisfosfonatai.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Urizia vartojimas su maistu ir gėrimais</w:t>
      </w: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Urizia gali vartoti kartu su maistu arba ne, priklausomai nuo Jūsų pasirinkimo.</w:t>
      </w:r>
    </w:p>
    <w:p w:rsidR="00891DC2" w:rsidRPr="00B91654" w:rsidRDefault="00891DC2" w:rsidP="00891DC2">
      <w:pPr>
        <w:numPr>
          <w:ilvl w:val="12"/>
          <w:numId w:val="0"/>
        </w:numPr>
        <w:spacing w:after="0" w:line="240" w:lineRule="auto"/>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Nėštumas, žindymo laikotarpis ir vaisingumas</w:t>
      </w:r>
    </w:p>
    <w:p w:rsidR="00891DC2" w:rsidRPr="00B91654" w:rsidRDefault="00891DC2" w:rsidP="00891DC2">
      <w:pPr>
        <w:numPr>
          <w:ilvl w:val="12"/>
          <w:numId w:val="0"/>
        </w:num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nėra skirtas vartoti moterims.</w:t>
      </w:r>
    </w:p>
    <w:p w:rsidR="00891DC2" w:rsidRPr="00B91654" w:rsidRDefault="00891DC2" w:rsidP="00891DC2">
      <w:pPr>
        <w:numPr>
          <w:ilvl w:val="12"/>
          <w:numId w:val="0"/>
        </w:numPr>
        <w:spacing w:after="0" w:line="240" w:lineRule="auto"/>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Buvo pranešta apie nenormalios vyrų ejakuliacijos atvejus (ejakuliacijos sutrikimas). Tai reiškia, kad sperma neišteka per šlaplę, bet vietoj to patenka į šlapimo pūslę (retrogradinė ejakuliacija) arba ejakuliacijos tūris sumažėja ar spermos išvis nėra (ejakuliacijos nepakankamumas). Šis reiškinys yra nekenksmingas.</w:t>
      </w:r>
    </w:p>
    <w:p w:rsidR="00891DC2" w:rsidRPr="00B91654" w:rsidRDefault="00891DC2" w:rsidP="00891DC2">
      <w:pPr>
        <w:numPr>
          <w:ilvl w:val="12"/>
          <w:numId w:val="0"/>
        </w:numPr>
        <w:spacing w:after="0" w:line="240" w:lineRule="auto"/>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Vairavimas ir mechanizmų valdymas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Urizia gali sukelti galvos svaigimą, neryškų matymą, nuovargį ir, nedažnai, mieguistumą. Jei Jums pasireiškė šie šalutiniai reiškiniai, nevairuokite ir nevaldykite mechanizmų.</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3.</w:t>
      </w:r>
      <w:r w:rsidRPr="00B91654">
        <w:rPr>
          <w:rFonts w:ascii="Times New Roman" w:eastAsia="Times New Roman" w:hAnsi="Times New Roman" w:cs="Times New Roman"/>
          <w:b/>
          <w:bCs/>
          <w:snapToGrid w:val="0"/>
          <w:szCs w:val="26"/>
          <w:lang w:eastAsia="x-none"/>
        </w:rPr>
        <w:tab/>
        <w:t>Kaip vartoti Urizia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Visada vartokite šį vaistą tiksliai kaip nurodė gydytojas arba vaistininkas. Jeigu abejojate, kreipkitės į  gydytoją arba vaistininką.</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Maksimali paros dozė yra viena Urizia tabletė, kurioje yra 6 mg solifenacino ir 0,4 mg tamsulozino. Dozę reikia išgerti. Ją galima vartoti su maistu arba be maisto, priklausomai nuo Jūsų pasirinkimo. Netrinkite ir nekramtykite tabletės.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Ką daryti pavartojus per didelę Urizia dozę?</w:t>
      </w: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 xml:space="preserve">Jei išgėrėte daugiau tablečių, nei Jums buvo nurodyta, arba jei kas nors kitas atsitiktinai išgėrė Jūsų vaisto, nedelsdami patarimo kreipkitės į gydytoją, vaistininką ar ligoninę. </w:t>
      </w: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 xml:space="preserve">Perdozavimo atveju gydytojas gali jus gydyti aktyvinta anglimi; skubus skrandžio išplovimas gali būti naudingas, jei jis bus atliktas per 1 valandą perdozavimo. Neskatinkite vėmimo. </w:t>
      </w: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Perdozavimo simptomai gali būti: burnos sausumas, galvos svaigimas ir neryškus matymas, galite matyti dalykus, kurių nėra (haliucinacijos), per didelis susijaudinimas, traukuliai (konvulsijos), pasunkėjęs kvėpavimas, padidėjęs širdies susitraukimų dažnis (tachikardija), negalėjimas visiškai arba iš dalies ištuštinti šlapimo pūslės ar šlapintis (šlapimo susilaikymas) ir (arba) nepageidaujamas kraujospūdžio sumažėjimas.</w:t>
      </w: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Pamiršus pavartoti Urizia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Vartokite kitą Urizia dozę normaliu laiku. Negalima vartoti dvigubos dozės norint kompensuoti praleistą tabletę.</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Nustojus vartoti Urizia</w:t>
      </w:r>
    </w:p>
    <w:p w:rsidR="00891DC2" w:rsidRPr="00B91654" w:rsidRDefault="00891DC2" w:rsidP="00891DC2">
      <w:pPr>
        <w:numPr>
          <w:ilvl w:val="12"/>
          <w:numId w:val="0"/>
        </w:numPr>
        <w:spacing w:after="0" w:line="240" w:lineRule="auto"/>
        <w:ind w:right="-29"/>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Nustojus vartoti Urizia, Jūsų pirminiai nusiskundimai gali grįžti arba pablogėti. Visada pasitarkite su gydytoju, jei ketinate nutraukti gydymą.</w:t>
      </w:r>
    </w:p>
    <w:p w:rsidR="00891DC2" w:rsidRPr="00B91654" w:rsidRDefault="00891DC2" w:rsidP="00891DC2">
      <w:pPr>
        <w:numPr>
          <w:ilvl w:val="12"/>
          <w:numId w:val="0"/>
        </w:numPr>
        <w:spacing w:after="0" w:line="240" w:lineRule="auto"/>
        <w:ind w:right="-29"/>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9"/>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kiltų daugiau klausimų dėl šio vaisto vartojimo, kreipkitės į gydytoją arba vaistininką.</w:t>
      </w:r>
    </w:p>
    <w:p w:rsidR="00891DC2" w:rsidRPr="00B91654" w:rsidRDefault="00891DC2" w:rsidP="00891DC2">
      <w:pPr>
        <w:numPr>
          <w:ilvl w:val="12"/>
          <w:numId w:val="0"/>
        </w:numPr>
        <w:spacing w:after="0" w:line="240" w:lineRule="auto"/>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rPr>
          <w:rFonts w:ascii="Times New Roman" w:eastAsia="Times New Roman" w:hAnsi="Times New Roman" w:cs="Times New Roman"/>
          <w:snapToGrid w:val="0"/>
          <w:szCs w:val="24"/>
        </w:rPr>
      </w:pPr>
    </w:p>
    <w:p w:rsidR="00891DC2" w:rsidRPr="00B91654" w:rsidRDefault="00891DC2" w:rsidP="00891DC2">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lastRenderedPageBreak/>
        <w:t>4.</w:t>
      </w:r>
      <w:r w:rsidRPr="00B91654">
        <w:rPr>
          <w:rFonts w:ascii="Times New Roman" w:eastAsia="Times New Roman" w:hAnsi="Times New Roman" w:cs="Times New Roman"/>
          <w:b/>
          <w:bCs/>
          <w:snapToGrid w:val="0"/>
          <w:szCs w:val="26"/>
          <w:lang w:eastAsia="x-none"/>
        </w:rPr>
        <w:tab/>
        <w:t>Galimas šalutinis poveikis</w:t>
      </w:r>
    </w:p>
    <w:p w:rsidR="00891DC2" w:rsidRPr="00B91654" w:rsidRDefault="00891DC2" w:rsidP="00891DC2">
      <w:pPr>
        <w:numPr>
          <w:ilvl w:val="12"/>
          <w:numId w:val="0"/>
        </w:numPr>
        <w:spacing w:after="0" w:line="240" w:lineRule="auto"/>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9"/>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Šis vaistas, kaip ir visi kiti, gali sukelti šalutinį poveikį, nors jis pasireiškia ne visiems žmonėms.</w:t>
      </w:r>
    </w:p>
    <w:p w:rsidR="00891DC2" w:rsidRPr="00B91654" w:rsidRDefault="00891DC2" w:rsidP="00891DC2">
      <w:pPr>
        <w:numPr>
          <w:ilvl w:val="12"/>
          <w:numId w:val="0"/>
        </w:numPr>
        <w:spacing w:after="0" w:line="240" w:lineRule="auto"/>
        <w:ind w:right="-29"/>
        <w:rPr>
          <w:rFonts w:ascii="Times New Roman" w:eastAsia="Times New Roman" w:hAnsi="Times New Roman" w:cs="Times New Roman"/>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Sunkiausias šalutinis poveikis, kuris pasireiškia nedažnai (gali pasireikšti </w:t>
      </w:r>
      <w:r>
        <w:rPr>
          <w:rFonts w:ascii="Times New Roman" w:eastAsia="Times New Roman" w:hAnsi="Times New Roman" w:cs="Times New Roman"/>
          <w:snapToGrid w:val="0"/>
          <w:szCs w:val="24"/>
        </w:rPr>
        <w:t>rečiau</w:t>
      </w:r>
      <w:r w:rsidRPr="00B91654">
        <w:rPr>
          <w:rFonts w:ascii="Times New Roman" w:eastAsia="Times New Roman" w:hAnsi="Times New Roman" w:cs="Times New Roman"/>
          <w:snapToGrid w:val="0"/>
          <w:szCs w:val="24"/>
        </w:rPr>
        <w:t xml:space="preserve"> kaip 1 iš 100 žmonių) ir buvo pastebėtas gydymo Urizia klinikinių tyrimų metu, yra ūminis šlapimo susilaikymas, t.y. ūmus nesugebėjimas šlapintis. Jei manote, kad Jums pasireiškė šis šalutinis poveikis, nedelsdami kreipkitės į gydytoją. Jums gali tekti nutraukti Urizia vartojimą.</w:t>
      </w: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Vartojant Urizia gali pasireikšti alerginės reakcijos:</w:t>
      </w:r>
    </w:p>
    <w:p w:rsidR="00891DC2" w:rsidRPr="00B91654" w:rsidRDefault="00891DC2" w:rsidP="00891DC2">
      <w:pPr>
        <w:numPr>
          <w:ilvl w:val="0"/>
          <w:numId w:val="5"/>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Nedažni alerginių reakcijų požymiai gali būti odos bėrimas (jis gali niežėti) arba dilgėlinė; </w:t>
      </w:r>
    </w:p>
    <w:p w:rsidR="00891DC2" w:rsidRPr="00B91654" w:rsidRDefault="00891DC2" w:rsidP="00891DC2">
      <w:pPr>
        <w:numPr>
          <w:ilvl w:val="0"/>
          <w:numId w:val="5"/>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Reti simptomai yra veido, lūpų, burnos, liežuvio ar gerklės patinimas, galintis apsunkinti rijimą ar kvėpavimą (angioneurozinė edema). Angioneurozinė edema gali pasireikšti dėl tamsulozino retais atvejais ir dėl solifenacino labai retais atvejais. Jei angioneurozinė edema pasireiškia, Urizia vartojimas turi būti nedelsiant nutrauktas ir gydymas nebepradedamas iš naujo.</w:t>
      </w: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 pasireiškė alerginė reakcija, arba sunki odos reakcija (pvz., odos pūslės ir lupimasis), turite nedelsdami informuoti savo gydytoją ir nustoti Urizia vartojimą. Turi būti imamasi tinkamo gydymo ir (arba) priemonių.</w:t>
      </w:r>
    </w:p>
    <w:p w:rsidR="00891DC2" w:rsidRPr="00B91654" w:rsidRDefault="00891DC2" w:rsidP="00891DC2">
      <w:pPr>
        <w:tabs>
          <w:tab w:val="left" w:pos="567"/>
        </w:tabs>
        <w:spacing w:after="0" w:line="240" w:lineRule="auto"/>
        <w:rPr>
          <w:rFonts w:ascii="Times New Roman" w:eastAsia="Times New Roman" w:hAnsi="Times New Roman" w:cs="Times New Roman"/>
          <w:b/>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 xml:space="preserve">Dažnas šalutinis poveikis (gali pasireikšti </w:t>
      </w:r>
      <w:r>
        <w:rPr>
          <w:rFonts w:ascii="Times New Roman" w:eastAsia="Times New Roman" w:hAnsi="Times New Roman" w:cs="Times New Roman"/>
          <w:b/>
          <w:snapToGrid w:val="0"/>
          <w:szCs w:val="24"/>
        </w:rPr>
        <w:t>rečiau</w:t>
      </w:r>
      <w:r w:rsidRPr="00B91654">
        <w:rPr>
          <w:rFonts w:ascii="Times New Roman" w:eastAsia="Times New Roman" w:hAnsi="Times New Roman" w:cs="Times New Roman"/>
          <w:b/>
          <w:snapToGrid w:val="0"/>
          <w:szCs w:val="24"/>
        </w:rPr>
        <w:t xml:space="preserve"> kaip 1 iš 10 žmonių)</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Burnos džiūvimas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Vidurių užkietėjimas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Nevirškinimas (dispepsija)</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Svaigulys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Neryškus matymas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Nuovargis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Nenormali ejakuliacija (ejakuliacijos sutrikimas). Tai reiškia, kad sperma neišteka per šlaplę, bet vietoj to patenka į šlapimo pūslę (retrogradinė ejakuliacija) arba ejakuliacijos tūris sumažėja ar spermos išvis nėra (ejakuliacijos nepakankamumas). Šis reiškinys yra nekenksmingas.</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Šleikštulys (pykinimas)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Pilvo skausmas</w:t>
      </w: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 xml:space="preserve">Kitas nedažnas šalutinis poveikis (gali pasireikšti </w:t>
      </w:r>
      <w:r>
        <w:rPr>
          <w:rFonts w:ascii="Times New Roman" w:eastAsia="Times New Roman" w:hAnsi="Times New Roman" w:cs="Times New Roman"/>
          <w:b/>
          <w:snapToGrid w:val="0"/>
          <w:szCs w:val="24"/>
        </w:rPr>
        <w:t>rečiau</w:t>
      </w:r>
      <w:r w:rsidRPr="00B91654">
        <w:rPr>
          <w:rFonts w:ascii="Times New Roman" w:eastAsia="Times New Roman" w:hAnsi="Times New Roman" w:cs="Times New Roman"/>
          <w:b/>
          <w:snapToGrid w:val="0"/>
          <w:szCs w:val="24"/>
        </w:rPr>
        <w:t xml:space="preserve"> kaip 1 iš 100 žmonių)</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Mieguistumas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Niežėjimas</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Šlapimo takų infekcija, šlapimo pūslės infekcija (cistitas)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Sutrikęs skonio jutimas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Sausos akys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Sausa nosis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Refliukso liga (gastroezofaginis refliuksas)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Sausa gerklė</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Sausa oda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Pasunkėjęs šlapinimasis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Skysčių kaupimasis apatinėje kojų dalyje (edema)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Galvos skausmas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Greitas arba netolygus širdies plakimas (palpitacija)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Galvos svaigimas ar silpnumas, ypač kai atsistojate (ortostatinė hipotenzija)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Sloga arba užsikimšusi nosis (rinitas)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Viduriavimas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Pykinimas (vėmimas) </w:t>
      </w:r>
    </w:p>
    <w:p w:rsidR="00891DC2" w:rsidRPr="00B91654" w:rsidRDefault="00891DC2" w:rsidP="00891DC2">
      <w:pPr>
        <w:numPr>
          <w:ilvl w:val="0"/>
          <w:numId w:val="6"/>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Nuovargis (astenija)</w:t>
      </w:r>
    </w:p>
    <w:p w:rsidR="00891DC2" w:rsidRPr="00B91654" w:rsidRDefault="00891DC2" w:rsidP="00891DC2">
      <w:pPr>
        <w:tabs>
          <w:tab w:val="left" w:pos="567"/>
        </w:tabs>
        <w:spacing w:after="0" w:line="240" w:lineRule="auto"/>
        <w:rPr>
          <w:rFonts w:ascii="Times New Roman" w:eastAsia="Times New Roman" w:hAnsi="Times New Roman" w:cs="Times New Roman"/>
          <w:b/>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 xml:space="preserve">Retas šalutinis poveikis (gali pasireikšti </w:t>
      </w:r>
      <w:r>
        <w:rPr>
          <w:rFonts w:ascii="Times New Roman" w:eastAsia="Times New Roman" w:hAnsi="Times New Roman" w:cs="Times New Roman"/>
          <w:b/>
          <w:snapToGrid w:val="0"/>
          <w:szCs w:val="24"/>
        </w:rPr>
        <w:t>rečiau</w:t>
      </w:r>
      <w:r w:rsidRPr="00B91654">
        <w:rPr>
          <w:rFonts w:ascii="Times New Roman" w:eastAsia="Times New Roman" w:hAnsi="Times New Roman" w:cs="Times New Roman"/>
          <w:b/>
          <w:snapToGrid w:val="0"/>
          <w:szCs w:val="24"/>
        </w:rPr>
        <w:t xml:space="preserve"> kaip 1 iš 1000 žmonių)</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Didelio išmatų kiekio sulaikymas storojoje žarnoje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Alpimas (sinkopė)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Odos alergija, kuri sukelia audinio patinimus iškart po oda (angioneurozinė edema)</w:t>
      </w: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 xml:space="preserve">Labai retas šalutinis poveikis (gali pasireikšti </w:t>
      </w:r>
      <w:r>
        <w:rPr>
          <w:rFonts w:ascii="Times New Roman" w:eastAsia="Times New Roman" w:hAnsi="Times New Roman" w:cs="Times New Roman"/>
          <w:b/>
          <w:snapToGrid w:val="0"/>
          <w:szCs w:val="24"/>
        </w:rPr>
        <w:t>rečiau</w:t>
      </w:r>
      <w:r w:rsidRPr="00B91654">
        <w:rPr>
          <w:rFonts w:ascii="Times New Roman" w:eastAsia="Times New Roman" w:hAnsi="Times New Roman" w:cs="Times New Roman"/>
          <w:b/>
          <w:snapToGrid w:val="0"/>
          <w:szCs w:val="24"/>
        </w:rPr>
        <w:t xml:space="preserve"> kaip 1 iš 10000 žmonių)</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Haliucinacijos, sumišimas</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Alerginė odos reakcija (daugiaformė eritema)</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Ilgalaikė ir skausminga erekcija (paprastai ne per seksualinę veiklą) (priapizmas)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Išbėrimas, uždegimas ir pūslių atsiradimas ant odos ir (ar) gleivinės lūpų, akių, burnos, nosies ar lytinių organų (Stivenso-Džonsono (</w:t>
      </w:r>
      <w:r w:rsidRPr="00B91654">
        <w:rPr>
          <w:rFonts w:ascii="Times New Roman" w:eastAsia="Times New Roman" w:hAnsi="Times New Roman" w:cs="Times New Roman"/>
          <w:i/>
          <w:snapToGrid w:val="0"/>
          <w:szCs w:val="24"/>
        </w:rPr>
        <w:t>Stevens-Johnson</w:t>
      </w:r>
      <w:r w:rsidRPr="00B91654">
        <w:rPr>
          <w:rFonts w:ascii="Times New Roman" w:eastAsia="Times New Roman" w:hAnsi="Times New Roman" w:cs="Times New Roman"/>
          <w:snapToGrid w:val="0"/>
          <w:szCs w:val="24"/>
        </w:rPr>
        <w:t>) sindromas)</w:t>
      </w:r>
    </w:p>
    <w:p w:rsidR="00891DC2" w:rsidRPr="00B91654" w:rsidRDefault="00891DC2" w:rsidP="00891DC2">
      <w:pPr>
        <w:tabs>
          <w:tab w:val="left" w:pos="567"/>
        </w:tabs>
        <w:spacing w:after="0" w:line="240" w:lineRule="auto"/>
        <w:rPr>
          <w:rFonts w:ascii="Times New Roman" w:eastAsia="Times New Roman" w:hAnsi="Times New Roman" w:cs="Times New Roman"/>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Dažnis nežinomas (negali būti apskaičiuotas pagal turimus duomenis)</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Sumažėjęs apetitas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Didelis kalio kiekis kraujyje (hiperkalemija), kuris gali sukelti širdies ritmo sutrikimą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Padidėjęs spaudimas akyse (glaukoma)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Nereguliarus ar neįprastas širdies ritmas (QT intervalo pailgėjimas, </w:t>
      </w:r>
      <w:r w:rsidRPr="00B91654">
        <w:rPr>
          <w:rFonts w:ascii="Times New Roman" w:eastAsia="Times New Roman" w:hAnsi="Times New Roman" w:cs="Times New Roman"/>
          <w:i/>
          <w:snapToGrid w:val="0"/>
          <w:szCs w:val="24"/>
        </w:rPr>
        <w:t>torsades de pointes</w:t>
      </w:r>
      <w:r w:rsidRPr="00B91654">
        <w:rPr>
          <w:rFonts w:ascii="Times New Roman" w:eastAsia="Times New Roman" w:hAnsi="Times New Roman" w:cs="Times New Roman"/>
          <w:snapToGrid w:val="0"/>
          <w:szCs w:val="24"/>
        </w:rPr>
        <w:t xml:space="preserve">, prieširdžių virpėjimas, aritmija)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Greičiau plakanti širdis (tachikardija)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Dusulys (dispnėja)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Per akies operacija dėl lęšiuko drumsties (kataraktos) arba padidėjusio akių spaudimo (glaukoma) lęšiukas (juodas apskritimas akies viduryje) negali nepadidėti, kaip reikia. Be to, rainelė (spalvotoji  akies dalis) gali tapti suglebusi operacijos metu.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Balso sutrikimas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Kepenų sutrikimas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Raumenų silpnumas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Inkstų funkcijos sutrikimas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 xml:space="preserve">Sutrikęs regėjimas </w:t>
      </w:r>
    </w:p>
    <w:p w:rsidR="00891DC2" w:rsidRPr="00B91654" w:rsidRDefault="00891DC2" w:rsidP="00891DC2">
      <w:pPr>
        <w:numPr>
          <w:ilvl w:val="0"/>
          <w:numId w:val="7"/>
        </w:numPr>
        <w:tabs>
          <w:tab w:val="left" w:pos="567"/>
        </w:tabs>
        <w:spacing w:after="0" w:line="240" w:lineRule="auto"/>
        <w:ind w:left="567"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Kraujavimas iš nosies (epistaksė)</w:t>
      </w:r>
    </w:p>
    <w:p w:rsidR="00891DC2" w:rsidRPr="00B91654" w:rsidRDefault="00891DC2" w:rsidP="00891DC2">
      <w:pPr>
        <w:tabs>
          <w:tab w:val="left" w:pos="567"/>
        </w:tabs>
        <w:spacing w:after="0" w:line="240" w:lineRule="auto"/>
        <w:rPr>
          <w:rFonts w:ascii="Times New Roman" w:eastAsia="Times New Roman" w:hAnsi="Times New Roman" w:cs="Times New Roman"/>
          <w:b/>
          <w:snapToGrid w:val="0"/>
          <w:szCs w:val="24"/>
        </w:rPr>
      </w:pPr>
    </w:p>
    <w:p w:rsidR="00891DC2" w:rsidRPr="00B91654" w:rsidRDefault="00891DC2" w:rsidP="00891DC2">
      <w:pPr>
        <w:tabs>
          <w:tab w:val="left" w:pos="567"/>
        </w:tabs>
        <w:spacing w:after="0" w:line="240" w:lineRule="auto"/>
        <w:rPr>
          <w:rFonts w:ascii="Times New Roman" w:eastAsia="Times New Roman" w:hAnsi="Times New Roman" w:cs="Times New Roman"/>
          <w:b/>
          <w:snapToGrid w:val="0"/>
          <w:szCs w:val="24"/>
        </w:rPr>
      </w:pPr>
      <w:r w:rsidRPr="00B91654">
        <w:rPr>
          <w:rFonts w:ascii="Times New Roman" w:eastAsia="Times New Roman" w:hAnsi="Times New Roman" w:cs="Times New Roman"/>
          <w:b/>
          <w:snapToGrid w:val="0"/>
          <w:szCs w:val="24"/>
        </w:rPr>
        <w:t>Pranešimas apie šalutinį poveikį</w:t>
      </w:r>
    </w:p>
    <w:p w:rsidR="00891DC2" w:rsidRPr="00B91654" w:rsidRDefault="00891DC2" w:rsidP="00891DC2">
      <w:pPr>
        <w:tabs>
          <w:tab w:val="left" w:pos="567"/>
        </w:tabs>
        <w:spacing w:after="0" w:line="260" w:lineRule="exact"/>
        <w:ind w:right="-449"/>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Jeigu pasireiškė šalutinis poveikis, įskaitant šiame lapelyje nenurodytą, pasakykite gydytojui arba vaistininkui</w:t>
      </w:r>
      <w:r w:rsidRPr="004446FC">
        <w:rPr>
          <w:rFonts w:ascii="Times New Roman" w:eastAsia="Times New Roman" w:hAnsi="Times New Roman" w:cs="Times New Roman"/>
          <w:snapToGrid w:val="0"/>
        </w:rPr>
        <w:t>.</w:t>
      </w:r>
      <w:r w:rsidRPr="004446FC">
        <w:rPr>
          <w:rFonts w:ascii="Times New Roman" w:eastAsia="Times New Roman" w:hAnsi="Times New Roman" w:cs="Times New Roman"/>
          <w:snapToGrid w:val="0"/>
          <w:szCs w:val="24"/>
        </w:rPr>
        <w:t xml:space="preserve"> </w:t>
      </w:r>
      <w:r w:rsidRPr="0066556A">
        <w:rPr>
          <w:rFonts w:ascii="Times New Roman" w:hAnsi="Times New Roman" w:cs="Times New Roman"/>
        </w:rPr>
        <w:t>Apie šalutinį poveikį taip pat galite pranešti Valstybinei vaistų kontrolės tarnybai prie Lietuvos Respublikos sveikatos apsaugos ministerijos nemokamu t</w:t>
      </w:r>
      <w:r w:rsidRPr="0066556A">
        <w:rPr>
          <w:rFonts w:ascii="Times New Roman" w:hAnsi="Times New Roman" w:cs="Times New Roman"/>
          <w:lang w:eastAsia="zh-CN"/>
        </w:rPr>
        <w:t>elefonu 8 800 73568</w:t>
      </w:r>
      <w:r w:rsidRPr="0066556A">
        <w:rPr>
          <w:rFonts w:ascii="Times New Roman" w:hAnsi="Times New Roman" w:cs="Times New Roman"/>
        </w:rPr>
        <w:t xml:space="preserve"> arba užpildyti interneto svetainėje </w:t>
      </w:r>
      <w:hyperlink r:id="rId5" w:history="1">
        <w:r w:rsidRPr="0066556A">
          <w:rPr>
            <w:rStyle w:val="Hipersaitas"/>
            <w:rFonts w:ascii="Times New Roman" w:eastAsia="SimSun" w:hAnsi="Times New Roman" w:cs="Times New Roman"/>
          </w:rPr>
          <w:t>www.vvkt.lt</w:t>
        </w:r>
      </w:hyperlink>
      <w:r w:rsidRPr="0066556A">
        <w:rPr>
          <w:rFonts w:ascii="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w:t>
      </w:r>
      <w:r w:rsidRPr="0066556A">
        <w:rPr>
          <w:rFonts w:ascii="Times New Roman" w:hAnsi="Times New Roman" w:cs="Times New Roman"/>
          <w:lang w:eastAsia="zh-CN"/>
        </w:rPr>
        <w:t xml:space="preserve">nemokamu </w:t>
      </w:r>
      <w:r w:rsidRPr="0066556A">
        <w:rPr>
          <w:rFonts w:ascii="Times New Roman" w:hAnsi="Times New Roman" w:cs="Times New Roman"/>
        </w:rPr>
        <w:t>fakso numeriu 8 800 20131</w:t>
      </w:r>
      <w:r w:rsidRPr="0066556A">
        <w:rPr>
          <w:rFonts w:ascii="Times New Roman" w:hAnsi="Times New Roman" w:cs="Times New Roman"/>
          <w:lang w:eastAsia="zh-CN"/>
        </w:rPr>
        <w:t xml:space="preserve">, </w:t>
      </w:r>
      <w:r w:rsidRPr="0066556A">
        <w:rPr>
          <w:rFonts w:ascii="Times New Roman" w:hAnsi="Times New Roman" w:cs="Times New Roman"/>
        </w:rPr>
        <w:t xml:space="preserve">el. paštu </w:t>
      </w:r>
      <w:hyperlink r:id="rId6" w:history="1">
        <w:r w:rsidRPr="0066556A">
          <w:rPr>
            <w:rStyle w:val="Hipersaitas"/>
            <w:rFonts w:ascii="Times New Roman" w:eastAsia="SimSun" w:hAnsi="Times New Roman" w:cs="Times New Roman"/>
          </w:rPr>
          <w:t>NepageidaujamaR@vvkt.lt</w:t>
        </w:r>
      </w:hyperlink>
      <w:r w:rsidRPr="0066556A">
        <w:rPr>
          <w:rFonts w:ascii="Times New Roman" w:hAnsi="Times New Roman" w:cs="Times New Roman"/>
        </w:rPr>
        <w:t xml:space="preserve">, taip pat per Valstybinės vaistų kontrolės tarnybos prie Lietuvos Respublikos sveikatos apsaugos ministerijos interneto svetainę (adresu </w:t>
      </w:r>
      <w:hyperlink r:id="rId7" w:history="1">
        <w:r w:rsidRPr="0066556A">
          <w:rPr>
            <w:rStyle w:val="Hipersaitas"/>
            <w:rFonts w:ascii="Times New Roman" w:eastAsia="SimSun" w:hAnsi="Times New Roman" w:cs="Times New Roman"/>
          </w:rPr>
          <w:t>http://www.vvkt.lt</w:t>
        </w:r>
      </w:hyperlink>
      <w:r w:rsidRPr="0066556A">
        <w:rPr>
          <w:rFonts w:ascii="Times New Roman" w:hAnsi="Times New Roman" w:cs="Times New Roman"/>
        </w:rPr>
        <w:t>). Pranešdami apie šalutinį poveikį galite mums padėti gauti daugiau informacijos apie šio vaisto saugumą.</w:t>
      </w:r>
      <w:r>
        <w:t xml:space="preserve"> </w:t>
      </w:r>
    </w:p>
    <w:p w:rsidR="00891DC2" w:rsidRPr="00B91654" w:rsidRDefault="00891DC2" w:rsidP="00891DC2">
      <w:pPr>
        <w:tabs>
          <w:tab w:val="left" w:pos="567"/>
        </w:tabs>
        <w:spacing w:after="0" w:line="260" w:lineRule="exact"/>
        <w:ind w:right="-449"/>
        <w:rPr>
          <w:rFonts w:ascii="Times New Roman" w:eastAsia="Times New Roman" w:hAnsi="Times New Roman" w:cs="Times New Roman"/>
          <w:snapToGrid w:val="0"/>
          <w:szCs w:val="24"/>
        </w:rPr>
      </w:pPr>
    </w:p>
    <w:p w:rsidR="00891DC2" w:rsidRPr="00B91654" w:rsidRDefault="00891DC2" w:rsidP="00891DC2">
      <w:pPr>
        <w:tabs>
          <w:tab w:val="left" w:pos="567"/>
        </w:tabs>
        <w:spacing w:after="0" w:line="260" w:lineRule="exact"/>
        <w:ind w:right="-449"/>
        <w:rPr>
          <w:rFonts w:ascii="Times New Roman" w:eastAsia="Times New Roman" w:hAnsi="Times New Roman" w:cs="Times New Roman"/>
          <w:snapToGrid w:val="0"/>
          <w:szCs w:val="24"/>
        </w:rPr>
      </w:pPr>
    </w:p>
    <w:p w:rsidR="00891DC2" w:rsidRPr="00B91654" w:rsidRDefault="00891DC2" w:rsidP="00891DC2">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5.</w:t>
      </w:r>
      <w:r w:rsidRPr="00B91654">
        <w:rPr>
          <w:rFonts w:ascii="Times New Roman" w:eastAsia="Times New Roman" w:hAnsi="Times New Roman" w:cs="Times New Roman"/>
          <w:b/>
          <w:bCs/>
          <w:snapToGrid w:val="0"/>
          <w:szCs w:val="26"/>
          <w:lang w:eastAsia="x-none"/>
        </w:rPr>
        <w:tab/>
        <w:t>Kaip laikyti Urizia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Šį vaistą laikykite vaikams nepastebimoje ir nepasiekiamoje vietoje.</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Ant dėžutės ir lizdinės plokštelės po „Tinka iki/EXP“ nurodytam tinkamumo laikui pasibaigus, šio vaisto vartoti negalima. Vaistas tinkamas vartoti iki paskutinės nurodyto mėnesio dienos.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Šiam vaistui specialių laikymo sąlygų nereikia.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i/>
          <w:snapToGrid w:val="0"/>
          <w:szCs w:val="20"/>
        </w:rPr>
      </w:pPr>
      <w:r w:rsidRPr="00B91654">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B91654">
        <w:rPr>
          <w:rFonts w:ascii="Times New Roman" w:eastAsia="Times New Roman" w:hAnsi="Times New Roman" w:cs="Times New Roman"/>
          <w:b/>
          <w:bCs/>
          <w:snapToGrid w:val="0"/>
          <w:szCs w:val="26"/>
          <w:lang w:eastAsia="x-none"/>
        </w:rPr>
        <w:t>6.</w:t>
      </w:r>
      <w:r w:rsidRPr="00B91654">
        <w:rPr>
          <w:rFonts w:ascii="Times New Roman" w:eastAsia="Times New Roman" w:hAnsi="Times New Roman" w:cs="Times New Roman"/>
          <w:bCs/>
          <w:snapToGrid w:val="0"/>
          <w:szCs w:val="26"/>
          <w:lang w:eastAsia="x-none"/>
        </w:rPr>
        <w:tab/>
      </w:r>
      <w:r w:rsidRPr="00B91654">
        <w:rPr>
          <w:rFonts w:ascii="Times New Roman" w:eastAsia="Times New Roman" w:hAnsi="Times New Roman" w:cs="Times New Roman"/>
          <w:b/>
          <w:bCs/>
          <w:snapToGrid w:val="0"/>
          <w:szCs w:val="26"/>
          <w:lang w:eastAsia="x-none"/>
        </w:rPr>
        <w:t>Pakuotės turinys ir kita informacija</w:t>
      </w:r>
    </w:p>
    <w:p w:rsidR="00891DC2" w:rsidRPr="00B91654" w:rsidRDefault="00891DC2" w:rsidP="00891DC2">
      <w:pPr>
        <w:numPr>
          <w:ilvl w:val="12"/>
          <w:numId w:val="0"/>
        </w:numPr>
        <w:spacing w:after="0" w:line="240" w:lineRule="auto"/>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 xml:space="preserve">Urizia sudėtis </w:t>
      </w:r>
    </w:p>
    <w:p w:rsidR="00891DC2" w:rsidRPr="00B91654" w:rsidRDefault="00891DC2" w:rsidP="00891DC2">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Veikliosios medžiagos yra 6 mg solifenacino sukcinato ir 0,4 mg tamsulozino hidrochlorido.</w:t>
      </w:r>
    </w:p>
    <w:p w:rsidR="00891DC2" w:rsidRPr="00B91654" w:rsidRDefault="00891DC2" w:rsidP="00891DC2">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lastRenderedPageBreak/>
        <w:t>Pagalbinės medžiagos yra manitolis (E421), maltozė, makrogolis, magnio stearatas (E470b), butilhidroksitoluenas (E321), koloidinis bevandenis silicio dioksidas (E551), hipromeliozė (E464), raudonasis geležies oksidas (E172).</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B91654">
        <w:rPr>
          <w:rFonts w:ascii="Times New Roman" w:eastAsia="Times New Roman" w:hAnsi="Times New Roman" w:cs="Times New Roman"/>
          <w:b/>
          <w:bCs/>
          <w:snapToGrid w:val="0"/>
          <w:szCs w:val="28"/>
          <w:lang w:eastAsia="x-none"/>
        </w:rPr>
        <w:t>Urizia išvaizda ir kiekis pakuotėje</w:t>
      </w: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Urizia 6</w:t>
      </w:r>
      <w:r>
        <w:rPr>
          <w:rFonts w:ascii="Times New Roman" w:eastAsia="Times New Roman" w:hAnsi="Times New Roman" w:cs="Times New Roman"/>
          <w:snapToGrid w:val="0"/>
          <w:szCs w:val="20"/>
          <w:lang w:eastAsia="x-none"/>
        </w:rPr>
        <w:t> </w:t>
      </w:r>
      <w:r w:rsidRPr="00B91654">
        <w:rPr>
          <w:rFonts w:ascii="Times New Roman" w:eastAsia="Times New Roman" w:hAnsi="Times New Roman" w:cs="Times New Roman"/>
          <w:snapToGrid w:val="0"/>
          <w:szCs w:val="20"/>
          <w:lang w:eastAsia="x-none"/>
        </w:rPr>
        <w:t>mg/0,4</w:t>
      </w:r>
      <w:r>
        <w:rPr>
          <w:rFonts w:ascii="Times New Roman" w:eastAsia="Times New Roman" w:hAnsi="Times New Roman" w:cs="Times New Roman"/>
          <w:snapToGrid w:val="0"/>
          <w:szCs w:val="20"/>
          <w:lang w:eastAsia="x-none"/>
        </w:rPr>
        <w:t> </w:t>
      </w:r>
      <w:r w:rsidRPr="00B91654">
        <w:rPr>
          <w:rFonts w:ascii="Times New Roman" w:eastAsia="Times New Roman" w:hAnsi="Times New Roman" w:cs="Times New Roman"/>
          <w:snapToGrid w:val="0"/>
          <w:szCs w:val="20"/>
          <w:lang w:eastAsia="x-none"/>
        </w:rPr>
        <w:t>mg tabletės yra apvalios, raudonos plėvele dengtos tabletės, su įspaudu "6/0.4".</w:t>
      </w: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r w:rsidRPr="00B91654">
        <w:rPr>
          <w:rFonts w:ascii="Times New Roman" w:eastAsia="Times New Roman" w:hAnsi="Times New Roman" w:cs="Times New Roman"/>
          <w:snapToGrid w:val="0"/>
          <w:szCs w:val="20"/>
          <w:lang w:eastAsia="x-none"/>
        </w:rPr>
        <w:t xml:space="preserve">Urizia modifikuoto atpalaidavimo tabletės yra tiekiamos aliuminio lizdinėse plokštelėse, pakuotėmis, kuriose yra 10, 14, 20, 28, 30, 50, 56, 60, 90, 100 ar 200 tablečių. </w:t>
      </w:r>
    </w:p>
    <w:p w:rsidR="00891DC2" w:rsidRPr="00B91654" w:rsidRDefault="00891DC2" w:rsidP="00891DC2">
      <w:pPr>
        <w:tabs>
          <w:tab w:val="left" w:pos="567"/>
        </w:tabs>
        <w:spacing w:after="0" w:line="260" w:lineRule="exact"/>
        <w:rPr>
          <w:rFonts w:ascii="Times New Roman" w:eastAsia="Times New Roman" w:hAnsi="Times New Roman" w:cs="Times New Roman"/>
          <w:snapToGrid w:val="0"/>
          <w:szCs w:val="20"/>
          <w:lang w:eastAsia="x-none"/>
        </w:rPr>
      </w:pPr>
    </w:p>
    <w:p w:rsidR="00891DC2" w:rsidRPr="00B91654" w:rsidRDefault="00891DC2" w:rsidP="00891DC2">
      <w:pPr>
        <w:spacing w:after="0" w:line="240" w:lineRule="auto"/>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Gali būti tiekiamos ne visų dydžių pakuotės.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Pr>
          <w:rFonts w:ascii="Times New Roman" w:eastAsia="Times New Roman" w:hAnsi="Times New Roman" w:cs="Times New Roman"/>
          <w:b/>
          <w:bCs/>
          <w:snapToGrid w:val="0"/>
          <w:szCs w:val="28"/>
          <w:lang w:eastAsia="x-none"/>
        </w:rPr>
        <w:t>Registruotojas</w:t>
      </w:r>
      <w:r w:rsidRPr="00B91654">
        <w:rPr>
          <w:rFonts w:ascii="Times New Roman" w:eastAsia="Times New Roman" w:hAnsi="Times New Roman" w:cs="Times New Roman"/>
          <w:b/>
          <w:bCs/>
          <w:snapToGrid w:val="0"/>
          <w:szCs w:val="28"/>
          <w:lang w:eastAsia="x-none"/>
        </w:rPr>
        <w:t xml:space="preserve"> ir gamintojas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spacing w:after="0" w:line="240" w:lineRule="auto"/>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Registruotojas</w:t>
      </w:r>
    </w:p>
    <w:p w:rsidR="00891DC2" w:rsidRPr="003B47A2" w:rsidRDefault="00891DC2" w:rsidP="00891DC2">
      <w:pPr>
        <w:spacing w:after="0" w:line="240" w:lineRule="auto"/>
        <w:rPr>
          <w:rFonts w:ascii="Times New Roman" w:hAnsi="Times New Roman" w:cs="Times New Roman"/>
          <w:lang w:eastAsia="en-GB"/>
        </w:rPr>
      </w:pPr>
      <w:r w:rsidRPr="003B47A2">
        <w:rPr>
          <w:rFonts w:ascii="Times New Roman" w:hAnsi="Times New Roman" w:cs="Times New Roman"/>
          <w:lang w:eastAsia="en-GB"/>
        </w:rPr>
        <w:t xml:space="preserve">Astellas Pharma d.o.o. </w:t>
      </w:r>
    </w:p>
    <w:p w:rsidR="00891DC2" w:rsidRPr="003B47A2" w:rsidRDefault="00891DC2" w:rsidP="00891DC2">
      <w:pPr>
        <w:spacing w:after="0" w:line="240" w:lineRule="auto"/>
        <w:rPr>
          <w:rFonts w:ascii="Times New Roman" w:hAnsi="Times New Roman" w:cs="Times New Roman"/>
          <w:lang w:eastAsia="en-GB"/>
        </w:rPr>
      </w:pPr>
      <w:r w:rsidRPr="003B47A2">
        <w:rPr>
          <w:rFonts w:ascii="Times New Roman" w:hAnsi="Times New Roman" w:cs="Times New Roman"/>
          <w:lang w:eastAsia="en-GB"/>
        </w:rPr>
        <w:t xml:space="preserve">Šmartinska cesta 53 </w:t>
      </w:r>
    </w:p>
    <w:p w:rsidR="00891DC2" w:rsidRPr="003B47A2" w:rsidRDefault="00891DC2" w:rsidP="00891DC2">
      <w:pPr>
        <w:spacing w:after="0" w:line="240" w:lineRule="auto"/>
        <w:rPr>
          <w:rFonts w:ascii="Times New Roman" w:hAnsi="Times New Roman" w:cs="Times New Roman"/>
          <w:lang w:eastAsia="en-GB"/>
        </w:rPr>
      </w:pPr>
      <w:r w:rsidRPr="003B47A2">
        <w:rPr>
          <w:rFonts w:ascii="Times New Roman" w:hAnsi="Times New Roman" w:cs="Times New Roman"/>
          <w:lang w:eastAsia="en-GB"/>
        </w:rPr>
        <w:t xml:space="preserve">1000 Ljubljana </w:t>
      </w:r>
    </w:p>
    <w:p w:rsidR="00891DC2" w:rsidRPr="003B47A2" w:rsidRDefault="00891DC2" w:rsidP="00891DC2">
      <w:pPr>
        <w:spacing w:after="0" w:line="240" w:lineRule="auto"/>
        <w:rPr>
          <w:rFonts w:ascii="Times New Roman" w:hAnsi="Times New Roman" w:cs="Times New Roman"/>
          <w:lang w:eastAsia="en-GB"/>
        </w:rPr>
      </w:pPr>
      <w:r w:rsidRPr="003B47A2">
        <w:rPr>
          <w:rFonts w:ascii="Times New Roman" w:hAnsi="Times New Roman" w:cs="Times New Roman"/>
          <w:lang w:eastAsia="en-GB"/>
        </w:rPr>
        <w:t>Slovėnija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i/>
          <w:snapToGrid w:val="0"/>
          <w:szCs w:val="24"/>
        </w:rPr>
      </w:pPr>
      <w:r w:rsidRPr="00B91654">
        <w:rPr>
          <w:rFonts w:ascii="Times New Roman" w:eastAsia="Times New Roman" w:hAnsi="Times New Roman" w:cs="Times New Roman"/>
          <w:i/>
          <w:snapToGrid w:val="0"/>
          <w:szCs w:val="24"/>
        </w:rPr>
        <w:t>Gamintojas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Astellas Pharma Europe BV</w:t>
      </w:r>
    </w:p>
    <w:p w:rsidR="00891DC2" w:rsidRPr="00B91654" w:rsidRDefault="00891DC2" w:rsidP="00891DC2">
      <w:pPr>
        <w:spacing w:after="0" w:line="240" w:lineRule="auto"/>
        <w:rPr>
          <w:rFonts w:ascii="Times New Roman" w:eastAsia="Times New Roman" w:hAnsi="Times New Roman" w:cs="Times New Roman"/>
          <w:lang w:eastAsia="nl-NL"/>
        </w:rPr>
      </w:pPr>
      <w:r w:rsidRPr="00B91654">
        <w:rPr>
          <w:rFonts w:ascii="Times New Roman" w:eastAsia="Times New Roman" w:hAnsi="Times New Roman" w:cs="Times New Roman"/>
          <w:lang w:eastAsia="nl-NL"/>
        </w:rPr>
        <w:t>Hogemaat 2</w:t>
      </w:r>
    </w:p>
    <w:p w:rsidR="00891DC2" w:rsidRPr="00B91654" w:rsidRDefault="00891DC2" w:rsidP="00891DC2">
      <w:pPr>
        <w:spacing w:after="0" w:line="240" w:lineRule="auto"/>
        <w:rPr>
          <w:rFonts w:ascii="Times New Roman" w:eastAsia="Times New Roman" w:hAnsi="Times New Roman" w:cs="Times New Roman"/>
          <w:lang w:eastAsia="nl-NL"/>
        </w:rPr>
      </w:pPr>
      <w:r w:rsidRPr="00B91654">
        <w:rPr>
          <w:rFonts w:ascii="Times New Roman" w:eastAsia="Times New Roman" w:hAnsi="Times New Roman" w:cs="Times New Roman"/>
          <w:lang w:eastAsia="nl-NL"/>
        </w:rPr>
        <w:t>7942 JG Meppel</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r w:rsidRPr="00B91654">
        <w:rPr>
          <w:rFonts w:ascii="Times New Roman" w:eastAsia="Times New Roman" w:hAnsi="Times New Roman" w:cs="Times New Roman"/>
          <w:snapToGrid w:val="0"/>
          <w:szCs w:val="24"/>
        </w:rPr>
        <w:t>Nyderlandai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4"/>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b/>
          <w:snapToGrid w:val="0"/>
          <w:szCs w:val="20"/>
        </w:rPr>
      </w:pPr>
      <w:r w:rsidRPr="00797861">
        <w:rPr>
          <w:rFonts w:ascii="Times New Roman" w:eastAsia="Times New Roman" w:hAnsi="Times New Roman" w:cs="Times New Roman"/>
          <w:b/>
          <w:snapToGrid w:val="0"/>
          <w:szCs w:val="20"/>
        </w:rPr>
        <w:t>Šis vaistas EEE valstybėse narėse registruotas tokiais pavadinimais</w:t>
      </w:r>
      <w:r w:rsidRPr="00797861">
        <w:rPr>
          <w:rFonts w:ascii="Times New Roman" w:eastAsia="Times New Roman" w:hAnsi="Times New Roman" w:cs="Times New Roman"/>
          <w:snapToGrid w:val="0"/>
          <w:szCs w:val="20"/>
        </w:rPr>
        <w:t>:</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Nyderlandai: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Airija: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Austrija: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Belgija: Vesomni 6 mg/0,4 mg tabletten met gereguleerde afgifte</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Bulgarija: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Čekija: Urizia 6 mg/0.4 mg</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Danija: Urizia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Estija: Urizia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Graikija: Vesomni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Islandija: Urizia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Ispanija: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Italija: Vesomni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Jungtinė Karalystė: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Kroatija: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Latvija: Urizia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Lenkija: Vesomni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Lietuva: Urizia 6 mg / 0,4 mg modifikuoto atpalaidavimo tabletės</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Liuksemburgas: Vesomni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Norvegija: Urizia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Portugalija: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Rumunija: Vesomni 6 mg/0,4 mg comprimat cu eliberare modificată</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Slovakija: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Slovėnija: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Suomija: Urizia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Švedija: Urizia</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Vengrija: Vesomni </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Vokietija: Vesomni</w:t>
      </w:r>
    </w:p>
    <w:p w:rsidR="00891DC2" w:rsidRPr="00B91654" w:rsidRDefault="00891DC2" w:rsidP="00891DC2">
      <w:pPr>
        <w:numPr>
          <w:ilvl w:val="12"/>
          <w:numId w:val="0"/>
        </w:numPr>
        <w:spacing w:after="0" w:line="240" w:lineRule="auto"/>
        <w:ind w:right="-2"/>
        <w:rPr>
          <w:rFonts w:ascii="Times New Roman" w:eastAsia="Times New Roman" w:hAnsi="Times New Roman" w:cs="Times New Roman"/>
          <w:snapToGrid w:val="0"/>
          <w:szCs w:val="20"/>
        </w:rPr>
      </w:pPr>
    </w:p>
    <w:p w:rsidR="00891DC2" w:rsidRPr="00B91654" w:rsidRDefault="00891DC2" w:rsidP="00891DC2">
      <w:pPr>
        <w:numPr>
          <w:ilvl w:val="12"/>
          <w:numId w:val="0"/>
        </w:numPr>
        <w:spacing w:after="0" w:line="240" w:lineRule="auto"/>
        <w:ind w:right="-2"/>
        <w:rPr>
          <w:rFonts w:ascii="Times New Roman" w:eastAsia="Times New Roman" w:hAnsi="Times New Roman" w:cs="Times New Roman"/>
          <w:b/>
          <w:snapToGrid w:val="0"/>
          <w:szCs w:val="20"/>
        </w:rPr>
      </w:pPr>
      <w:r w:rsidRPr="00B91654">
        <w:rPr>
          <w:rFonts w:ascii="Times New Roman" w:eastAsia="Times New Roman" w:hAnsi="Times New Roman" w:cs="Times New Roman"/>
          <w:b/>
          <w:snapToGrid w:val="0"/>
          <w:szCs w:val="20"/>
        </w:rPr>
        <w:lastRenderedPageBreak/>
        <w:t xml:space="preserve">Šis pakuotės lapelis paskutinį kartą peržiūrėtas </w:t>
      </w:r>
      <w:r>
        <w:rPr>
          <w:rFonts w:ascii="Times New Roman" w:eastAsia="Times New Roman" w:hAnsi="Times New Roman" w:cs="Times New Roman"/>
          <w:b/>
          <w:snapToGrid w:val="0"/>
          <w:szCs w:val="20"/>
        </w:rPr>
        <w:t>2018-08-09.</w:t>
      </w:r>
    </w:p>
    <w:p w:rsidR="00891DC2" w:rsidRPr="00B91654" w:rsidRDefault="00891DC2" w:rsidP="00891DC2">
      <w:pPr>
        <w:numPr>
          <w:ilvl w:val="12"/>
          <w:numId w:val="0"/>
        </w:numPr>
        <w:tabs>
          <w:tab w:val="left" w:pos="567"/>
        </w:tabs>
        <w:spacing w:after="0" w:line="240" w:lineRule="auto"/>
        <w:ind w:right="-2"/>
        <w:rPr>
          <w:rFonts w:ascii="Times New Roman" w:eastAsia="Times New Roman" w:hAnsi="Times New Roman" w:cs="Times New Roman"/>
          <w:snapToGrid w:val="0"/>
          <w:szCs w:val="24"/>
        </w:rPr>
      </w:pPr>
    </w:p>
    <w:p w:rsidR="00891DC2" w:rsidRDefault="00891DC2" w:rsidP="00891DC2">
      <w:pPr>
        <w:spacing w:after="0" w:line="240" w:lineRule="auto"/>
        <w:rPr>
          <w:rFonts w:ascii="Times New Roman" w:eastAsia="Times New Roman" w:hAnsi="Times New Roman" w:cs="Times New Roman"/>
          <w:snapToGrid w:val="0"/>
          <w:szCs w:val="20"/>
        </w:rPr>
      </w:pPr>
      <w:r w:rsidRPr="00B91654">
        <w:rPr>
          <w:rFonts w:ascii="Times New Roman" w:eastAsia="Times New Roman" w:hAnsi="Times New Roman" w:cs="Times New Roman"/>
          <w:snapToGrid w:val="0"/>
          <w:szCs w:val="20"/>
        </w:rPr>
        <w:t xml:space="preserve">Išsami informacija apie šį </w:t>
      </w:r>
      <w:r w:rsidRPr="00B91654">
        <w:rPr>
          <w:rFonts w:ascii="Times New Roman" w:eastAsia="Times New Roman" w:hAnsi="Times New Roman" w:cs="Times New Roman"/>
          <w:snapToGrid w:val="0"/>
          <w:szCs w:val="24"/>
        </w:rPr>
        <w:t>vaistą</w:t>
      </w:r>
      <w:r w:rsidRPr="00B91654">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B91654">
        <w:rPr>
          <w:rFonts w:ascii="Times New Roman" w:eastAsia="Times New Roman" w:hAnsi="Times New Roman" w:cs="Times New Roman"/>
          <w:i/>
          <w:snapToGrid w:val="0"/>
          <w:szCs w:val="24"/>
        </w:rPr>
        <w:t xml:space="preserve"> </w:t>
      </w:r>
      <w:hyperlink r:id="rId8" w:history="1">
        <w:r w:rsidRPr="00B91654">
          <w:rPr>
            <w:rFonts w:ascii="Times New Roman" w:eastAsia="SimSun" w:hAnsi="Times New Roman" w:cs="Times New Roman"/>
            <w:snapToGrid w:val="0"/>
            <w:color w:val="0000FF"/>
            <w:szCs w:val="20"/>
            <w:u w:val="single"/>
          </w:rPr>
          <w:t>http://www.vvkt.lt/</w:t>
        </w:r>
      </w:hyperlink>
      <w:r w:rsidRPr="00B91654">
        <w:rPr>
          <w:rFonts w:ascii="Times New Roman" w:eastAsia="Times New Roman" w:hAnsi="Times New Roman" w:cs="Times New Roman"/>
          <w:snapToGrid w:val="0"/>
          <w:szCs w:val="20"/>
        </w:rPr>
        <w:t>.</w:t>
      </w:r>
    </w:p>
    <w:p w:rsidR="00891DC2" w:rsidRDefault="00891DC2" w:rsidP="00891DC2">
      <w:pPr>
        <w:spacing w:after="0" w:line="240" w:lineRule="auto"/>
        <w:rPr>
          <w:rFonts w:ascii="Times New Roman" w:eastAsia="Times New Roman" w:hAnsi="Times New Roman" w:cs="Times New Roman"/>
          <w:snapToGrid w:val="0"/>
          <w:szCs w:val="20"/>
        </w:rPr>
      </w:pPr>
    </w:p>
    <w:p w:rsidR="00891DC2" w:rsidRDefault="00891DC2" w:rsidP="00891DC2">
      <w:pPr>
        <w:spacing w:after="0" w:line="240" w:lineRule="auto"/>
      </w:pPr>
    </w:p>
    <w:p w:rsidR="0047362C" w:rsidRDefault="0047362C">
      <w:bookmarkStart w:id="0" w:name="_GoBack"/>
      <w:bookmarkEnd w:id="0"/>
    </w:p>
    <w:sectPr w:rsidR="0047362C" w:rsidSect="00797861">
      <w:footerReference w:type="default" r:id="rId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041701"/>
      <w:docPartObj>
        <w:docPartGallery w:val="Page Numbers (Bottom of Page)"/>
        <w:docPartUnique/>
      </w:docPartObj>
    </w:sdtPr>
    <w:sdtEndPr/>
    <w:sdtContent>
      <w:p w:rsidR="00CB2070" w:rsidRDefault="00891DC2">
        <w:pPr>
          <w:pStyle w:val="Porat"/>
          <w:jc w:val="center"/>
        </w:pPr>
        <w:r w:rsidRPr="00586298">
          <w:rPr>
            <w:sz w:val="22"/>
            <w:szCs w:val="22"/>
          </w:rPr>
          <w:fldChar w:fldCharType="begin"/>
        </w:r>
        <w:r w:rsidRPr="00586298">
          <w:rPr>
            <w:sz w:val="22"/>
            <w:szCs w:val="22"/>
          </w:rPr>
          <w:instrText>PAG</w:instrText>
        </w:r>
        <w:r w:rsidRPr="00586298">
          <w:rPr>
            <w:sz w:val="22"/>
            <w:szCs w:val="22"/>
          </w:rPr>
          <w:instrText>E   \* MERGEFORMAT</w:instrText>
        </w:r>
        <w:r w:rsidRPr="00586298">
          <w:rPr>
            <w:sz w:val="22"/>
            <w:szCs w:val="22"/>
          </w:rPr>
          <w:fldChar w:fldCharType="separate"/>
        </w:r>
        <w:r w:rsidRPr="00891DC2">
          <w:rPr>
            <w:noProof/>
            <w:sz w:val="22"/>
            <w:szCs w:val="22"/>
            <w:lang w:val="lt-LT"/>
          </w:rPr>
          <w:t>7</w:t>
        </w:r>
        <w:r w:rsidRPr="00586298">
          <w:rPr>
            <w:sz w:val="22"/>
            <w:szCs w:val="22"/>
          </w:rPr>
          <w:fldChar w:fldCharType="end"/>
        </w:r>
      </w:p>
    </w:sdtContent>
  </w:sdt>
  <w:p w:rsidR="00CB2070" w:rsidRDefault="00891DC2">
    <w:pPr>
      <w:pStyle w:val="Pora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3279C1"/>
    <w:multiLevelType w:val="hybridMultilevel"/>
    <w:tmpl w:val="4C04904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47B9C"/>
    <w:multiLevelType w:val="hybridMultilevel"/>
    <w:tmpl w:val="E2F2F8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32801"/>
    <w:multiLevelType w:val="hybridMultilevel"/>
    <w:tmpl w:val="E41A47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93153C"/>
    <w:multiLevelType w:val="hybridMultilevel"/>
    <w:tmpl w:val="8C201CD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1C7388"/>
    <w:multiLevelType w:val="hybridMultilevel"/>
    <w:tmpl w:val="091488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0"/>
    <w:lvlOverride w:ilvl="0">
      <w:lvl w:ilvl="0">
        <w:start w:val="1"/>
        <w:numFmt w:val="bullet"/>
        <w:lvlText w:val="-"/>
        <w:lvlJc w:val="left"/>
        <w:pPr>
          <w:ind w:left="360" w:hanging="360"/>
        </w:pPr>
      </w:lvl>
    </w:lvlOverride>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C2"/>
    <w:rsid w:val="0047362C"/>
    <w:rsid w:val="00891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363EB-6C84-4F87-98DB-11B57910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1DC2"/>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891DC2"/>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891DC2"/>
    <w:rPr>
      <w:rFonts w:ascii="Times New Roman" w:eastAsia="Times New Roman" w:hAnsi="Times New Roman" w:cs="Times New Roman"/>
      <w:snapToGrid w:val="0"/>
      <w:sz w:val="20"/>
      <w:szCs w:val="20"/>
      <w:lang w:val="en-GB" w:eastAsia="x-none"/>
    </w:rPr>
  </w:style>
  <w:style w:type="character" w:styleId="Hipersaitas">
    <w:name w:val="Hyperlink"/>
    <w:uiPriority w:val="99"/>
    <w:rsid w:val="00891D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10147</Words>
  <Characters>5784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2018-08-10T08:44:00Z</dcterms:created>
  <dcterms:modified xsi:type="dcterms:W3CDTF">2018-08-10T08:44:00Z</dcterms:modified>
</cp:coreProperties>
</file>