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3AC81" w14:textId="77777777" w:rsidR="009308E7" w:rsidRPr="005E26DE" w:rsidRDefault="009308E7" w:rsidP="005E26DE">
      <w:pPr>
        <w:ind w:left="567" w:hanging="567"/>
      </w:pPr>
    </w:p>
    <w:p w14:paraId="7EFD9F4F" w14:textId="77777777" w:rsidR="009308E7" w:rsidRPr="005E26DE" w:rsidRDefault="009308E7" w:rsidP="005E26DE">
      <w:pPr>
        <w:ind w:left="567" w:hanging="567"/>
      </w:pPr>
    </w:p>
    <w:p w14:paraId="62D5A0B8" w14:textId="77777777" w:rsidR="009308E7" w:rsidRPr="005E26DE" w:rsidRDefault="009308E7" w:rsidP="005E26DE">
      <w:pPr>
        <w:ind w:left="567" w:hanging="567"/>
      </w:pPr>
    </w:p>
    <w:p w14:paraId="388398F9" w14:textId="77777777" w:rsidR="009308E7" w:rsidRPr="005E26DE" w:rsidRDefault="009308E7" w:rsidP="005E26DE">
      <w:pPr>
        <w:ind w:left="567" w:hanging="567"/>
      </w:pPr>
    </w:p>
    <w:p w14:paraId="2B90520A" w14:textId="77777777" w:rsidR="009308E7" w:rsidRPr="005E26DE" w:rsidRDefault="009308E7" w:rsidP="005E26DE">
      <w:pPr>
        <w:ind w:left="567" w:hanging="567"/>
      </w:pPr>
    </w:p>
    <w:p w14:paraId="5AA80B58" w14:textId="77777777" w:rsidR="009308E7" w:rsidRPr="005E26DE" w:rsidRDefault="009308E7" w:rsidP="005E26DE">
      <w:pPr>
        <w:ind w:left="567" w:hanging="567"/>
      </w:pPr>
    </w:p>
    <w:p w14:paraId="7BC81445" w14:textId="77777777" w:rsidR="009308E7" w:rsidRPr="005E26DE" w:rsidRDefault="009308E7" w:rsidP="005E26DE">
      <w:pPr>
        <w:ind w:left="567" w:hanging="567"/>
      </w:pPr>
    </w:p>
    <w:p w14:paraId="45BE8B16" w14:textId="77777777" w:rsidR="009308E7" w:rsidRPr="005E26DE" w:rsidRDefault="009308E7" w:rsidP="005E26DE">
      <w:pPr>
        <w:ind w:left="567" w:hanging="567"/>
      </w:pPr>
    </w:p>
    <w:p w14:paraId="39EA93C0" w14:textId="77777777" w:rsidR="009308E7" w:rsidRPr="005E26DE" w:rsidRDefault="009308E7" w:rsidP="005E26DE">
      <w:pPr>
        <w:ind w:left="567" w:hanging="567"/>
      </w:pPr>
    </w:p>
    <w:p w14:paraId="7732EE89" w14:textId="77777777" w:rsidR="009308E7" w:rsidRPr="005E26DE" w:rsidRDefault="009308E7" w:rsidP="005E26DE">
      <w:pPr>
        <w:ind w:left="567" w:hanging="567"/>
      </w:pPr>
    </w:p>
    <w:p w14:paraId="77F5EA0A" w14:textId="77777777" w:rsidR="009308E7" w:rsidRPr="005E26DE" w:rsidRDefault="009308E7" w:rsidP="005E26DE">
      <w:pPr>
        <w:ind w:left="567" w:hanging="567"/>
      </w:pPr>
    </w:p>
    <w:p w14:paraId="30206D9B" w14:textId="77777777" w:rsidR="009308E7" w:rsidRPr="005E26DE" w:rsidRDefault="009308E7" w:rsidP="005E26DE">
      <w:pPr>
        <w:ind w:left="567" w:hanging="567"/>
      </w:pPr>
    </w:p>
    <w:p w14:paraId="6719A368" w14:textId="77777777" w:rsidR="009308E7" w:rsidRPr="005E26DE" w:rsidRDefault="009308E7" w:rsidP="005E26DE">
      <w:pPr>
        <w:ind w:left="567" w:hanging="567"/>
      </w:pPr>
    </w:p>
    <w:p w14:paraId="5D9EAD4A" w14:textId="77777777" w:rsidR="009308E7" w:rsidRPr="005E26DE" w:rsidRDefault="009308E7" w:rsidP="005E26DE">
      <w:pPr>
        <w:ind w:left="567" w:hanging="567"/>
      </w:pPr>
    </w:p>
    <w:p w14:paraId="2B6AC7ED" w14:textId="77777777" w:rsidR="009308E7" w:rsidRPr="005E26DE" w:rsidRDefault="009308E7" w:rsidP="005E26DE">
      <w:pPr>
        <w:ind w:left="567" w:hanging="567"/>
      </w:pPr>
    </w:p>
    <w:p w14:paraId="3A8492FC" w14:textId="77777777" w:rsidR="009308E7" w:rsidRPr="005E26DE" w:rsidRDefault="009308E7" w:rsidP="005E26DE">
      <w:pPr>
        <w:ind w:left="567" w:hanging="567"/>
      </w:pPr>
    </w:p>
    <w:p w14:paraId="0B0796C1" w14:textId="77777777" w:rsidR="009308E7" w:rsidRPr="005E26DE" w:rsidRDefault="009308E7" w:rsidP="005E26DE">
      <w:pPr>
        <w:ind w:left="567" w:hanging="567"/>
      </w:pPr>
    </w:p>
    <w:p w14:paraId="3D2F2F59" w14:textId="77777777" w:rsidR="009308E7" w:rsidRPr="005E26DE" w:rsidRDefault="009308E7" w:rsidP="005E26DE">
      <w:pPr>
        <w:ind w:left="567" w:hanging="567"/>
      </w:pPr>
    </w:p>
    <w:p w14:paraId="56383CE0" w14:textId="77777777" w:rsidR="009308E7" w:rsidRPr="005E26DE" w:rsidRDefault="009308E7" w:rsidP="005E26DE">
      <w:pPr>
        <w:ind w:left="567" w:hanging="567"/>
      </w:pPr>
    </w:p>
    <w:p w14:paraId="46844B85" w14:textId="77777777" w:rsidR="009308E7" w:rsidRPr="005E26DE" w:rsidRDefault="009308E7" w:rsidP="005E26DE">
      <w:pPr>
        <w:ind w:left="567" w:hanging="567"/>
      </w:pPr>
    </w:p>
    <w:p w14:paraId="5C52079B" w14:textId="77777777" w:rsidR="009308E7" w:rsidRPr="005E26DE" w:rsidRDefault="009308E7" w:rsidP="005E26DE">
      <w:pPr>
        <w:ind w:left="567" w:hanging="567"/>
      </w:pPr>
    </w:p>
    <w:p w14:paraId="51FA9A6D" w14:textId="77777777" w:rsidR="009308E7" w:rsidRPr="005E26DE" w:rsidRDefault="009308E7" w:rsidP="005E26DE">
      <w:pPr>
        <w:ind w:left="567" w:hanging="567"/>
      </w:pPr>
    </w:p>
    <w:p w14:paraId="16032EA0" w14:textId="77777777" w:rsidR="009308E7" w:rsidRPr="005E26DE" w:rsidRDefault="009308E7" w:rsidP="005E26DE">
      <w:pPr>
        <w:ind w:left="567" w:hanging="567"/>
      </w:pPr>
    </w:p>
    <w:p w14:paraId="1320809A" w14:textId="77777777" w:rsidR="009308E7" w:rsidRPr="005E26DE" w:rsidRDefault="009308E7" w:rsidP="005E26DE">
      <w:pPr>
        <w:keepNext/>
        <w:tabs>
          <w:tab w:val="left" w:pos="567"/>
        </w:tabs>
        <w:jc w:val="center"/>
        <w:outlineLvl w:val="1"/>
        <w:rPr>
          <w:b/>
        </w:rPr>
      </w:pPr>
      <w:r w:rsidRPr="005E26DE">
        <w:rPr>
          <w:b/>
        </w:rPr>
        <w:t>I PRIEDAS</w:t>
      </w:r>
    </w:p>
    <w:p w14:paraId="60F24A91" w14:textId="77777777" w:rsidR="009308E7" w:rsidRPr="005E26DE" w:rsidRDefault="009308E7" w:rsidP="005E26DE">
      <w:pPr>
        <w:tabs>
          <w:tab w:val="left" w:pos="567"/>
        </w:tabs>
      </w:pPr>
    </w:p>
    <w:p w14:paraId="4A238679" w14:textId="77777777" w:rsidR="009308E7" w:rsidRPr="005E26DE" w:rsidRDefault="009308E7" w:rsidP="005E26DE">
      <w:pPr>
        <w:ind w:left="567" w:hanging="567"/>
        <w:jc w:val="center"/>
      </w:pPr>
      <w:r w:rsidRPr="005E26DE">
        <w:rPr>
          <w:b/>
        </w:rPr>
        <w:t>PREPARATO CHARAKTERISTIKŲ SANTRAUKA</w:t>
      </w:r>
    </w:p>
    <w:p w14:paraId="4FEABC14" w14:textId="77777777" w:rsidR="009308E7" w:rsidRPr="005E26DE" w:rsidRDefault="009308E7" w:rsidP="005E26DE">
      <w:pPr>
        <w:suppressAutoHyphens/>
        <w:ind w:left="567" w:hanging="567"/>
      </w:pPr>
      <w:r w:rsidRPr="005E26DE">
        <w:br w:type="page"/>
      </w:r>
      <w:r w:rsidRPr="005E26DE">
        <w:rPr>
          <w:b/>
        </w:rPr>
        <w:lastRenderedPageBreak/>
        <w:t>1.</w:t>
      </w:r>
      <w:r w:rsidRPr="005E26DE">
        <w:rPr>
          <w:b/>
        </w:rPr>
        <w:tab/>
        <w:t>VAISTINIO PREPARATO PAVADINIMAS</w:t>
      </w:r>
    </w:p>
    <w:p w14:paraId="7B3E2939" w14:textId="77777777" w:rsidR="009308E7" w:rsidRPr="005E26DE" w:rsidRDefault="009308E7" w:rsidP="005E26DE">
      <w:pPr>
        <w:suppressAutoHyphens/>
      </w:pPr>
    </w:p>
    <w:p w14:paraId="1AC0675F" w14:textId="77777777" w:rsidR="009308E7" w:rsidRPr="005E26DE" w:rsidRDefault="009308E7" w:rsidP="005E26DE">
      <w:r w:rsidRPr="005E26DE">
        <w:t>ENTONOX 50 % / 50 % suslėgtosios medicininės dujos</w:t>
      </w:r>
    </w:p>
    <w:p w14:paraId="624A5E22" w14:textId="77777777" w:rsidR="009308E7" w:rsidRPr="005E26DE" w:rsidRDefault="009308E7" w:rsidP="005E26DE"/>
    <w:p w14:paraId="5A0A2826" w14:textId="77777777" w:rsidR="009308E7" w:rsidRPr="005E26DE" w:rsidRDefault="009308E7" w:rsidP="005E26DE">
      <w:pPr>
        <w:suppressAutoHyphens/>
      </w:pPr>
    </w:p>
    <w:p w14:paraId="52B325ED" w14:textId="77777777" w:rsidR="009308E7" w:rsidRPr="005E26DE" w:rsidRDefault="009308E7" w:rsidP="005E26DE">
      <w:pPr>
        <w:suppressAutoHyphens/>
        <w:ind w:left="567" w:hanging="567"/>
      </w:pPr>
      <w:r w:rsidRPr="005E26DE">
        <w:rPr>
          <w:b/>
        </w:rPr>
        <w:t>2.</w:t>
      </w:r>
      <w:r w:rsidRPr="005E26DE">
        <w:rPr>
          <w:b/>
        </w:rPr>
        <w:tab/>
        <w:t>KOKYBINĖ IR KIEKYBINĖ SUDĖTIS</w:t>
      </w:r>
    </w:p>
    <w:p w14:paraId="7627B7BE" w14:textId="5BE29834" w:rsidR="009308E7" w:rsidRPr="005E26DE" w:rsidRDefault="009308E7" w:rsidP="005E26DE">
      <w:pPr>
        <w:tabs>
          <w:tab w:val="left" w:pos="567"/>
        </w:tabs>
        <w:spacing w:after="120"/>
        <w:rPr>
          <w:color w:val="000000"/>
        </w:rPr>
      </w:pPr>
    </w:p>
    <w:p w14:paraId="6CC0F74C" w14:textId="2B6238E4" w:rsidR="009308E7" w:rsidRPr="005E26DE" w:rsidRDefault="000D44E3" w:rsidP="005E26DE">
      <w:pPr>
        <w:tabs>
          <w:tab w:val="left" w:pos="567"/>
        </w:tabs>
      </w:pPr>
      <w:proofErr w:type="spellStart"/>
      <w:r w:rsidRPr="005E26DE">
        <w:t>D</w:t>
      </w:r>
      <w:r w:rsidR="009308E7" w:rsidRPr="005E26DE">
        <w:t>iazoto</w:t>
      </w:r>
      <w:proofErr w:type="spellEnd"/>
      <w:r w:rsidR="009308E7" w:rsidRPr="005E26DE">
        <w:t xml:space="preserve"> oksid</w:t>
      </w:r>
      <w:r w:rsidRPr="005E26DE">
        <w:t>as</w:t>
      </w:r>
      <w:r w:rsidR="009308E7" w:rsidRPr="005E26DE">
        <w:rPr>
          <w:color w:val="000000"/>
        </w:rPr>
        <w:t xml:space="preserve"> (N</w:t>
      </w:r>
      <w:r w:rsidR="009308E7" w:rsidRPr="005E26DE">
        <w:rPr>
          <w:color w:val="000000"/>
          <w:vertAlign w:val="subscript"/>
        </w:rPr>
        <w:t>2</w:t>
      </w:r>
      <w:r w:rsidR="009308E7" w:rsidRPr="005E26DE">
        <w:rPr>
          <w:color w:val="000000"/>
        </w:rPr>
        <w:t xml:space="preserve">O, </w:t>
      </w:r>
      <w:r w:rsidRPr="005E26DE">
        <w:rPr>
          <w:color w:val="000000"/>
        </w:rPr>
        <w:t xml:space="preserve">medicininės </w:t>
      </w:r>
      <w:r w:rsidR="009308E7" w:rsidRPr="005E26DE">
        <w:rPr>
          <w:color w:val="000000"/>
        </w:rPr>
        <w:t>linksminanči</w:t>
      </w:r>
      <w:r w:rsidRPr="005E26DE">
        <w:rPr>
          <w:color w:val="000000"/>
        </w:rPr>
        <w:t>os</w:t>
      </w:r>
      <w:r w:rsidR="009308E7" w:rsidRPr="005E26DE">
        <w:rPr>
          <w:color w:val="000000"/>
        </w:rPr>
        <w:t xml:space="preserve"> duj</w:t>
      </w:r>
      <w:r w:rsidRPr="005E26DE">
        <w:rPr>
          <w:color w:val="000000"/>
        </w:rPr>
        <w:t>os</w:t>
      </w:r>
      <w:r w:rsidR="009308E7" w:rsidRPr="005E26DE">
        <w:rPr>
          <w:color w:val="000000"/>
        </w:rPr>
        <w:t>)</w:t>
      </w:r>
      <w:r w:rsidR="009308E7" w:rsidRPr="005E26DE">
        <w:rPr>
          <w:color w:val="000000"/>
        </w:rPr>
        <w:tab/>
        <w:t>50 %</w:t>
      </w:r>
      <w:r w:rsidR="009308E7" w:rsidRPr="005E26DE">
        <w:t xml:space="preserve"> V / V</w:t>
      </w:r>
      <w:r w:rsidR="009308E7" w:rsidRPr="005E26DE">
        <w:br/>
        <w:t xml:space="preserve">ir </w:t>
      </w:r>
      <w:r w:rsidR="009308E7" w:rsidRPr="005E26DE">
        <w:br/>
        <w:t>deguonis (O</w:t>
      </w:r>
      <w:r w:rsidR="009308E7" w:rsidRPr="005E26DE">
        <w:rPr>
          <w:vertAlign w:val="subscript"/>
        </w:rPr>
        <w:t>2</w:t>
      </w:r>
      <w:r w:rsidR="009308E7" w:rsidRPr="005E26DE">
        <w:t>, medicinini</w:t>
      </w:r>
      <w:r w:rsidRPr="005E26DE">
        <w:t>s</w:t>
      </w:r>
      <w:r w:rsidR="009308E7" w:rsidRPr="005E26DE">
        <w:t xml:space="preserve"> deguonis)</w:t>
      </w:r>
      <w:r w:rsidRPr="005E26DE">
        <w:t>,</w:t>
      </w:r>
      <w:r w:rsidR="009308E7" w:rsidRPr="005E26DE">
        <w:t xml:space="preserve"> </w:t>
      </w:r>
      <w:r w:rsidR="009308E7" w:rsidRPr="005E26DE">
        <w:tab/>
      </w:r>
      <w:r w:rsidR="009308E7" w:rsidRPr="005E26DE">
        <w:tab/>
      </w:r>
      <w:r w:rsidR="009308E7" w:rsidRPr="005E26DE">
        <w:rPr>
          <w:color w:val="000000"/>
        </w:rPr>
        <w:t>50 %</w:t>
      </w:r>
      <w:r w:rsidR="009308E7" w:rsidRPr="005E26DE">
        <w:t xml:space="preserve"> V / V,</w:t>
      </w:r>
    </w:p>
    <w:p w14:paraId="41DC0171" w14:textId="18427EA3" w:rsidR="009308E7" w:rsidRPr="005E26DE" w:rsidRDefault="009308E7" w:rsidP="005E26DE">
      <w:pPr>
        <w:suppressAutoHyphens/>
        <w:rPr>
          <w:color w:val="000000"/>
        </w:rPr>
      </w:pPr>
      <w:r w:rsidRPr="005E26DE">
        <w:t xml:space="preserve">kurių slėgis 170 bar </w:t>
      </w:r>
      <w:r w:rsidRPr="005E26DE">
        <w:rPr>
          <w:color w:val="000000"/>
        </w:rPr>
        <w:t>(esant 15 </w:t>
      </w:r>
      <w:r w:rsidRPr="005E26DE">
        <w:sym w:font="Symbol" w:char="F0B0"/>
      </w:r>
      <w:r w:rsidRPr="005E26DE">
        <w:t>C temperatūrai</w:t>
      </w:r>
      <w:r w:rsidRPr="005E26DE">
        <w:rPr>
          <w:color w:val="000000"/>
        </w:rPr>
        <w:t>).</w:t>
      </w:r>
    </w:p>
    <w:p w14:paraId="30301602" w14:textId="77777777" w:rsidR="009308E7" w:rsidRPr="005E26DE" w:rsidRDefault="009308E7" w:rsidP="005E26DE">
      <w:pPr>
        <w:suppressAutoHyphens/>
      </w:pPr>
    </w:p>
    <w:p w14:paraId="3FC908EB" w14:textId="1C019D5C" w:rsidR="009308E7" w:rsidRPr="005E26DE" w:rsidRDefault="009308E7" w:rsidP="005E26DE">
      <w:pPr>
        <w:widowControl w:val="0"/>
        <w:tabs>
          <w:tab w:val="left" w:pos="567"/>
        </w:tabs>
      </w:pPr>
      <w:r w:rsidRPr="005E26DE">
        <w:t>Visos pagalbinės medžiagos išvardytos 6.1 skyriuje.</w:t>
      </w:r>
    </w:p>
    <w:p w14:paraId="1E67F012" w14:textId="77777777" w:rsidR="009308E7" w:rsidRPr="005E26DE" w:rsidRDefault="009308E7" w:rsidP="005E26DE">
      <w:pPr>
        <w:suppressAutoHyphens/>
      </w:pPr>
    </w:p>
    <w:p w14:paraId="1471AE12" w14:textId="77777777" w:rsidR="009308E7" w:rsidRPr="005E26DE" w:rsidRDefault="009308E7" w:rsidP="005E26DE">
      <w:pPr>
        <w:suppressAutoHyphens/>
      </w:pPr>
    </w:p>
    <w:p w14:paraId="682F9F9C" w14:textId="77777777" w:rsidR="009308E7" w:rsidRPr="005E26DE" w:rsidRDefault="009308E7" w:rsidP="005E26DE">
      <w:pPr>
        <w:suppressAutoHyphens/>
        <w:ind w:left="567" w:hanging="567"/>
      </w:pPr>
      <w:r w:rsidRPr="005E26DE">
        <w:rPr>
          <w:b/>
        </w:rPr>
        <w:t>3.</w:t>
      </w:r>
      <w:r w:rsidRPr="005E26DE">
        <w:rPr>
          <w:b/>
        </w:rPr>
        <w:tab/>
        <w:t>FARMACINĖ FORMA</w:t>
      </w:r>
    </w:p>
    <w:p w14:paraId="060B10EC" w14:textId="77777777" w:rsidR="009308E7" w:rsidRPr="005E26DE" w:rsidRDefault="009308E7" w:rsidP="005E26DE">
      <w:pPr>
        <w:suppressAutoHyphens/>
      </w:pPr>
    </w:p>
    <w:p w14:paraId="7194DAC3" w14:textId="77777777" w:rsidR="009308E7" w:rsidRPr="005E26DE" w:rsidRDefault="009308E7" w:rsidP="005E26DE">
      <w:pPr>
        <w:tabs>
          <w:tab w:val="left" w:pos="567"/>
        </w:tabs>
      </w:pPr>
      <w:r w:rsidRPr="005E26DE">
        <w:t>Suslėgtosios medicininės dujos</w:t>
      </w:r>
    </w:p>
    <w:p w14:paraId="76997168" w14:textId="77777777" w:rsidR="009308E7" w:rsidRPr="005E26DE" w:rsidRDefault="009308E7" w:rsidP="005E26DE">
      <w:pPr>
        <w:tabs>
          <w:tab w:val="left" w:pos="567"/>
        </w:tabs>
      </w:pPr>
      <w:r w:rsidRPr="005E26DE">
        <w:t>Bespalvės, bekvapės dujos.</w:t>
      </w:r>
    </w:p>
    <w:p w14:paraId="77A0ABAC" w14:textId="77777777" w:rsidR="009308E7" w:rsidRPr="005E26DE" w:rsidRDefault="009308E7" w:rsidP="005E26DE">
      <w:pPr>
        <w:suppressAutoHyphens/>
      </w:pPr>
    </w:p>
    <w:p w14:paraId="69E6E04A" w14:textId="77777777" w:rsidR="009308E7" w:rsidRPr="005E26DE" w:rsidRDefault="009308E7" w:rsidP="005E26DE">
      <w:pPr>
        <w:suppressAutoHyphens/>
      </w:pPr>
    </w:p>
    <w:p w14:paraId="59376BFF" w14:textId="77777777" w:rsidR="009308E7" w:rsidRPr="005E26DE" w:rsidRDefault="009308E7" w:rsidP="005E26DE">
      <w:pPr>
        <w:suppressAutoHyphens/>
        <w:ind w:left="567" w:hanging="567"/>
      </w:pPr>
      <w:r w:rsidRPr="005E26DE">
        <w:rPr>
          <w:b/>
        </w:rPr>
        <w:t>4.</w:t>
      </w:r>
      <w:r w:rsidRPr="005E26DE">
        <w:rPr>
          <w:b/>
        </w:rPr>
        <w:tab/>
        <w:t>KLINIKINĖ INFORMACIJA</w:t>
      </w:r>
    </w:p>
    <w:p w14:paraId="3E36EBCE" w14:textId="77777777" w:rsidR="009308E7" w:rsidRPr="005E26DE" w:rsidRDefault="009308E7" w:rsidP="005E26DE">
      <w:pPr>
        <w:suppressAutoHyphens/>
      </w:pPr>
    </w:p>
    <w:p w14:paraId="5C011354" w14:textId="77777777" w:rsidR="009308E7" w:rsidRPr="005E26DE" w:rsidRDefault="009308E7" w:rsidP="005E26DE">
      <w:pPr>
        <w:suppressAutoHyphens/>
        <w:ind w:left="567" w:hanging="567"/>
      </w:pPr>
      <w:r w:rsidRPr="005E26DE">
        <w:rPr>
          <w:b/>
        </w:rPr>
        <w:t>4.1</w:t>
      </w:r>
      <w:r w:rsidRPr="005E26DE">
        <w:rPr>
          <w:b/>
        </w:rPr>
        <w:tab/>
        <w:t>Terapinės indikacijos</w:t>
      </w:r>
    </w:p>
    <w:p w14:paraId="304F6106" w14:textId="77777777" w:rsidR="009308E7" w:rsidRPr="005E26DE" w:rsidRDefault="009308E7" w:rsidP="005E26DE">
      <w:pPr>
        <w:suppressAutoHyphens/>
      </w:pPr>
    </w:p>
    <w:p w14:paraId="7049DF0B" w14:textId="77777777" w:rsidR="009308E7" w:rsidRPr="005E26DE" w:rsidRDefault="009308E7" w:rsidP="005E26DE">
      <w:pPr>
        <w:suppressAutoHyphens/>
      </w:pPr>
      <w:r w:rsidRPr="005E26DE">
        <w:t xml:space="preserve">ENTONOX skirtas, trumpalaikio lengvo ar vidutinio stiprumo skausmo malšinimui, kai reikalinga greita </w:t>
      </w:r>
      <w:proofErr w:type="spellStart"/>
      <w:r w:rsidRPr="005E26DE">
        <w:t>analgetinio</w:t>
      </w:r>
      <w:proofErr w:type="spellEnd"/>
      <w:r w:rsidRPr="005E26DE">
        <w:t xml:space="preserve"> poveikio pradžia ir pabaiga. </w:t>
      </w:r>
    </w:p>
    <w:p w14:paraId="5CFEAE38" w14:textId="77777777" w:rsidR="009308E7" w:rsidRPr="005E26DE" w:rsidRDefault="009308E7" w:rsidP="005E26DE">
      <w:pPr>
        <w:tabs>
          <w:tab w:val="left" w:pos="567"/>
        </w:tabs>
      </w:pPr>
      <w:r w:rsidRPr="005E26DE">
        <w:t>Jis gali būti vartojamas įvairaus amžiaus pacientams, išskyrus jaunesnius nei vieno mėnesio vaikus.</w:t>
      </w:r>
    </w:p>
    <w:p w14:paraId="316E72AF" w14:textId="77777777" w:rsidR="009308E7" w:rsidRPr="005E26DE" w:rsidRDefault="009308E7" w:rsidP="005E26DE">
      <w:pPr>
        <w:suppressAutoHyphens/>
      </w:pPr>
    </w:p>
    <w:p w14:paraId="75328354" w14:textId="77777777" w:rsidR="009308E7" w:rsidRPr="005E26DE" w:rsidRDefault="009308E7" w:rsidP="005E26DE">
      <w:pPr>
        <w:suppressAutoHyphens/>
        <w:ind w:left="567" w:hanging="567"/>
      </w:pPr>
      <w:r w:rsidRPr="005E26DE">
        <w:rPr>
          <w:b/>
        </w:rPr>
        <w:t>4.2</w:t>
      </w:r>
      <w:r w:rsidRPr="005E26DE">
        <w:rPr>
          <w:b/>
        </w:rPr>
        <w:tab/>
        <w:t>Dozavimas ir vartojimo metodas</w:t>
      </w:r>
    </w:p>
    <w:p w14:paraId="2DE532F7" w14:textId="77777777" w:rsidR="009308E7" w:rsidRPr="005E26DE" w:rsidRDefault="009308E7" w:rsidP="005E26DE">
      <w:pPr>
        <w:suppressAutoHyphens/>
      </w:pPr>
    </w:p>
    <w:p w14:paraId="4CE0F48A" w14:textId="77777777" w:rsidR="009308E7" w:rsidRPr="005E26DE" w:rsidRDefault="009308E7" w:rsidP="005E26DE">
      <w:pPr>
        <w:suppressAutoHyphens/>
      </w:pPr>
      <w:r w:rsidRPr="005E26DE">
        <w:t>ENTONOX turi skirti tik kvalifikuotas personalas, taip pat turi būti lengvai prieinama prie tinkamos gaivinimo įrangos.</w:t>
      </w:r>
    </w:p>
    <w:p w14:paraId="6D121E8F" w14:textId="77777777" w:rsidR="009308E7" w:rsidRPr="005E26DE" w:rsidRDefault="009308E7" w:rsidP="005E26DE">
      <w:pPr>
        <w:suppressAutoHyphens/>
      </w:pPr>
      <w:r w:rsidRPr="005E26DE">
        <w:t xml:space="preserve">Dirbant su </w:t>
      </w:r>
      <w:proofErr w:type="spellStart"/>
      <w:r w:rsidRPr="005E26DE">
        <w:t>diazoto</w:t>
      </w:r>
      <w:proofErr w:type="spellEnd"/>
      <w:r w:rsidRPr="005E26DE">
        <w:t xml:space="preserve"> oksidu, reikia imtis specialių atsargumo priemonių. </w:t>
      </w:r>
      <w:proofErr w:type="spellStart"/>
      <w:r w:rsidRPr="005E26DE">
        <w:t>Diazoto</w:t>
      </w:r>
      <w:proofErr w:type="spellEnd"/>
      <w:r w:rsidRPr="005E26DE">
        <w:t xml:space="preserve"> oksidas turi būti skiriamas, laikantis vietinių rekomendacijų.</w:t>
      </w:r>
    </w:p>
    <w:p w14:paraId="6B2B3847" w14:textId="77777777" w:rsidR="009308E7" w:rsidRPr="005E26DE" w:rsidRDefault="009308E7" w:rsidP="005E26DE">
      <w:pPr>
        <w:suppressAutoHyphens/>
      </w:pPr>
    </w:p>
    <w:p w14:paraId="741ADE05" w14:textId="77777777" w:rsidR="009308E7" w:rsidRPr="005E26DE" w:rsidRDefault="009308E7" w:rsidP="005E26DE">
      <w:pPr>
        <w:rPr>
          <w:u w:val="single"/>
        </w:rPr>
      </w:pPr>
      <w:r w:rsidRPr="005E26DE">
        <w:rPr>
          <w:u w:val="single"/>
        </w:rPr>
        <w:t>Dozavimas</w:t>
      </w:r>
    </w:p>
    <w:p w14:paraId="45C46B1D" w14:textId="77777777" w:rsidR="009308E7" w:rsidRPr="005E26DE" w:rsidRDefault="009308E7" w:rsidP="005E26DE">
      <w:pPr>
        <w:suppressAutoHyphens/>
      </w:pPr>
      <w:r w:rsidRPr="005E26DE">
        <w:t xml:space="preserve">ENTONOX turi būti skiriamas prieš pat norimą gauti </w:t>
      </w:r>
      <w:proofErr w:type="spellStart"/>
      <w:r w:rsidRPr="005E26DE">
        <w:t>analgetinį</w:t>
      </w:r>
      <w:proofErr w:type="spellEnd"/>
      <w:r w:rsidRPr="005E26DE">
        <w:t xml:space="preserve"> poveikį. </w:t>
      </w:r>
      <w:proofErr w:type="spellStart"/>
      <w:r w:rsidRPr="005E26DE">
        <w:t>Analgetinis</w:t>
      </w:r>
      <w:proofErr w:type="spellEnd"/>
      <w:r w:rsidRPr="005E26DE">
        <w:t xml:space="preserve"> poveikis stebimas po 4-5 įkvėpimų, o didžiausias poveikis – po 2-3 minučių. ENTONOX turi būti vartojamas visos skausmingos procedūros metu arba tol, kol reikalingas </w:t>
      </w:r>
      <w:proofErr w:type="spellStart"/>
      <w:r w:rsidRPr="005E26DE">
        <w:t>analgetinis</w:t>
      </w:r>
      <w:proofErr w:type="spellEnd"/>
      <w:r w:rsidRPr="005E26DE">
        <w:t xml:space="preserve"> poveikis. Nutraukus inhaliaciją, poveikis baigiasi greitai, per kelias minutes.</w:t>
      </w:r>
    </w:p>
    <w:p w14:paraId="1B4E16C6" w14:textId="77777777" w:rsidR="009308E7" w:rsidRPr="005E26DE" w:rsidRDefault="009308E7" w:rsidP="005E26DE">
      <w:pPr>
        <w:rPr>
          <w:u w:val="single"/>
        </w:rPr>
      </w:pPr>
    </w:p>
    <w:p w14:paraId="1DCC583D" w14:textId="77777777" w:rsidR="009308E7" w:rsidRPr="005E26DE" w:rsidRDefault="009308E7" w:rsidP="005E26DE">
      <w:pPr>
        <w:rPr>
          <w:i/>
        </w:rPr>
      </w:pPr>
      <w:r w:rsidRPr="005E26DE">
        <w:rPr>
          <w:i/>
        </w:rPr>
        <w:t>Vaikų populiacija</w:t>
      </w:r>
    </w:p>
    <w:p w14:paraId="4361D960" w14:textId="77777777" w:rsidR="009308E7" w:rsidRPr="005E26DE" w:rsidRDefault="009308E7" w:rsidP="005E26DE">
      <w:pPr>
        <w:suppressAutoHyphens/>
      </w:pPr>
      <w:r w:rsidRPr="005E26DE">
        <w:t>Vaikams skirtumų dėl dozavimo rekomendacijų nėra.</w:t>
      </w:r>
    </w:p>
    <w:p w14:paraId="1BDD2114" w14:textId="77777777" w:rsidR="009308E7" w:rsidRPr="005E26DE" w:rsidRDefault="009308E7" w:rsidP="005E26DE">
      <w:pPr>
        <w:suppressAutoHyphens/>
      </w:pPr>
    </w:p>
    <w:p w14:paraId="0D4AB0A5" w14:textId="77777777" w:rsidR="009308E7" w:rsidRPr="005E26DE" w:rsidRDefault="009308E7" w:rsidP="005E26DE">
      <w:pPr>
        <w:rPr>
          <w:u w:val="single"/>
        </w:rPr>
      </w:pPr>
      <w:r w:rsidRPr="005E26DE">
        <w:rPr>
          <w:u w:val="single"/>
        </w:rPr>
        <w:t xml:space="preserve">Vartojimo metodas </w:t>
      </w:r>
    </w:p>
    <w:p w14:paraId="05675C26" w14:textId="77777777" w:rsidR="009308E7" w:rsidRPr="005E26DE" w:rsidRDefault="009308E7" w:rsidP="005E26DE">
      <w:pPr>
        <w:suppressAutoHyphens/>
      </w:pPr>
      <w:r w:rsidRPr="005E26DE">
        <w:t>ENTONOX vartojamas inhaliacijomis naudojant veido kaukę spontaniškai kvėpuojantiems pacientams.</w:t>
      </w:r>
    </w:p>
    <w:p w14:paraId="6946C5BD" w14:textId="77777777" w:rsidR="009308E7" w:rsidRPr="005E26DE" w:rsidRDefault="009308E7" w:rsidP="005E26DE">
      <w:pPr>
        <w:suppressAutoHyphens/>
      </w:pPr>
      <w:r w:rsidRPr="005E26DE">
        <w:t>ENTONOX vartojimas reguliuojamas paties paciento kvėpavimu. Kai kaukė yra sandariai uždėta ant burnos bei nosies ir kvėpuojama per kaukę, atsiveria vadinamasis „įkvėpimo vožtuvas“, ir ENTONOX srautas iš įrangos patenka į paciento kvėpavimo takus. Pasisavinimas vyksta plaučiuose.</w:t>
      </w:r>
    </w:p>
    <w:p w14:paraId="5B1CDCBE" w14:textId="77777777" w:rsidR="009308E7" w:rsidRPr="005E26DE" w:rsidRDefault="009308E7" w:rsidP="005E26DE">
      <w:pPr>
        <w:suppressAutoHyphens/>
      </w:pPr>
    </w:p>
    <w:p w14:paraId="7D4D533D" w14:textId="77777777" w:rsidR="009308E7" w:rsidRPr="005E26DE" w:rsidRDefault="009308E7" w:rsidP="005E26DE">
      <w:pPr>
        <w:suppressAutoHyphens/>
      </w:pPr>
      <w:r w:rsidRPr="005E26DE">
        <w:t xml:space="preserve">Odontologijoje rekomenduojama dviguba kaukė arba naudojama nosies kaukė ar nosies ir skruostų kaukė su atitinkamu ištraukimu / ventiliacija. </w:t>
      </w:r>
    </w:p>
    <w:p w14:paraId="1A7F52C8" w14:textId="77777777" w:rsidR="009308E7" w:rsidRPr="005E26DE" w:rsidRDefault="009308E7" w:rsidP="005E26DE">
      <w:pPr>
        <w:suppressAutoHyphens/>
      </w:pPr>
    </w:p>
    <w:p w14:paraId="219793CE" w14:textId="77777777" w:rsidR="009308E7" w:rsidRPr="005E26DE" w:rsidRDefault="009308E7" w:rsidP="005E26DE">
      <w:pPr>
        <w:suppressAutoHyphens/>
      </w:pPr>
      <w:r w:rsidRPr="005E26DE">
        <w:lastRenderedPageBreak/>
        <w:t xml:space="preserve">Nerekomenduojamas vartojimas per </w:t>
      </w:r>
      <w:proofErr w:type="spellStart"/>
      <w:r w:rsidRPr="005E26DE">
        <w:t>endotrachėjinius</w:t>
      </w:r>
      <w:proofErr w:type="spellEnd"/>
      <w:r w:rsidRPr="005E26DE">
        <w:t xml:space="preserve"> vamzdelius. Jei ENTONOX reikia skirti pacientams, kurie kvėpuoja per </w:t>
      </w:r>
      <w:proofErr w:type="spellStart"/>
      <w:r w:rsidRPr="005E26DE">
        <w:t>endotrachėjinį</w:t>
      </w:r>
      <w:proofErr w:type="spellEnd"/>
      <w:r w:rsidRPr="005E26DE">
        <w:t xml:space="preserve"> vamzdelį, tai gali atlikti tik sveikatos priežiūros specialistai, kurie moka atlikti anesteziją.</w:t>
      </w:r>
    </w:p>
    <w:p w14:paraId="4F0E14CF" w14:textId="77777777" w:rsidR="009308E7" w:rsidRPr="005E26DE" w:rsidRDefault="009308E7" w:rsidP="005E26DE">
      <w:pPr>
        <w:suppressAutoHyphens/>
      </w:pPr>
    </w:p>
    <w:p w14:paraId="6A413445" w14:textId="77777777" w:rsidR="009308E7" w:rsidRPr="005E26DE" w:rsidRDefault="009308E7" w:rsidP="005E26DE">
      <w:pPr>
        <w:suppressAutoHyphens/>
      </w:pPr>
      <w:r w:rsidRPr="005E26DE">
        <w:t>Atsižvelgiant į individualią nuskausminimo poveikio reakciją, gali prireikti papildomų analgetikų.</w:t>
      </w:r>
    </w:p>
    <w:p w14:paraId="627F2A8F" w14:textId="77777777" w:rsidR="009308E7" w:rsidRPr="005E26DE" w:rsidRDefault="009308E7" w:rsidP="005E26DE">
      <w:pPr>
        <w:suppressAutoHyphens/>
      </w:pPr>
    </w:p>
    <w:p w14:paraId="43909494" w14:textId="77777777" w:rsidR="009308E7" w:rsidRPr="005E26DE" w:rsidRDefault="009308E7" w:rsidP="005E26DE">
      <w:pPr>
        <w:suppressAutoHyphens/>
      </w:pPr>
      <w:r w:rsidRPr="005E26DE">
        <w:t>ENTONOX turi skirti tik tie specialistai, kurie žino, kaip jis naudojamas. ENTONOX skiriamas tik laikantis nurodymų ir prižiūrint personalui, kuris žino, kaip veikia įranga ir koks jos poveikis. ENTONOX skiriamas tik tuomet, kai yra galimybė papildomam deguonies tiekimui ir kai yra paruošta gaivinimo įranga.</w:t>
      </w:r>
    </w:p>
    <w:p w14:paraId="1CA0C96F" w14:textId="77777777" w:rsidR="009308E7" w:rsidRPr="005E26DE" w:rsidRDefault="009308E7" w:rsidP="005E26DE">
      <w:pPr>
        <w:suppressAutoHyphens/>
      </w:pPr>
    </w:p>
    <w:p w14:paraId="5F5C6EBB" w14:textId="77777777" w:rsidR="009308E7" w:rsidRPr="005E26DE" w:rsidRDefault="009308E7" w:rsidP="005E26DE">
      <w:pPr>
        <w:suppressAutoHyphens/>
      </w:pPr>
      <w:r w:rsidRPr="005E26DE">
        <w:t>Būtų geriausia, jei pacientas prilaikytų kaukę, per kurią skiriamas ENTONOX. Pacientą reikia apmokyti, kad jis (ji) laikytų prie veido pridėtą kaukę ir įprastai kvėpuotų. Tai – papildoma apsaugos priemonė, mažinanti perdozavimo riziką. Jei dėl kokių nors priežasčių pacientas ENTONOX suvartoja daugiau nei reikalinga, sumažės paciento budrumas, ir pacientas numes kaukę, o vaisto skyrimas bus nutrauktas. Įkvėpus aplinkos oro, ENTONOX poveikis greitai susilpnės, ir pacientas atgaus sąmonę.</w:t>
      </w:r>
    </w:p>
    <w:p w14:paraId="7810D9BE" w14:textId="77777777" w:rsidR="009308E7" w:rsidRPr="005E26DE" w:rsidRDefault="009308E7" w:rsidP="005E26DE">
      <w:pPr>
        <w:suppressAutoHyphens/>
      </w:pPr>
    </w:p>
    <w:p w14:paraId="397E37BF" w14:textId="77777777" w:rsidR="009308E7" w:rsidRPr="005E26DE" w:rsidRDefault="009308E7" w:rsidP="005E26DE">
      <w:pPr>
        <w:suppressAutoHyphens/>
      </w:pPr>
      <w:r w:rsidRPr="005E26DE">
        <w:t>ENTONOX geriau skirti pacientams, kurie gali suprasti ir laikytis nurodymų, kaip naudotis įranga ir kauke.</w:t>
      </w:r>
    </w:p>
    <w:p w14:paraId="3A2D7F9E" w14:textId="1E76D34C" w:rsidR="009308E7" w:rsidRPr="005E26DE" w:rsidRDefault="009308E7" w:rsidP="005E26DE">
      <w:pPr>
        <w:suppressAutoHyphens/>
      </w:pPr>
      <w:r w:rsidRPr="005E26DE">
        <w:t xml:space="preserve">Jei yra padidėjusi rizika, kad pacientui gali būti per stiprus raminamasis poveikis ir jis gali prarasti sąmonę, tuomet galima vartoti tik tokiu būdu kontroliuojamomis sąlygomis. Nuolatinis dujų srautas turi būti taikomas, esant kvalifikuotam personalui ir įrangai, kuri kontroliuotų stiprios </w:t>
      </w:r>
      <w:proofErr w:type="spellStart"/>
      <w:r w:rsidRPr="005E26DE">
        <w:t>sedacijos</w:t>
      </w:r>
      <w:proofErr w:type="spellEnd"/>
      <w:r w:rsidRPr="005E26DE">
        <w:t xml:space="preserve"> / sumažėjusio sąmoningumo lygio poveikį.</w:t>
      </w:r>
      <w:r w:rsidRPr="005E26DE">
        <w:rPr>
          <w:color w:val="000000"/>
        </w:rPr>
        <w:t xml:space="preserve"> Reikia žinoti, kad gali būti kvėpavimo takų apsauginių refleksų </w:t>
      </w:r>
      <w:proofErr w:type="spellStart"/>
      <w:r w:rsidRPr="005E26DE">
        <w:rPr>
          <w:color w:val="000000"/>
        </w:rPr>
        <w:t>inhibicijos</w:t>
      </w:r>
      <w:proofErr w:type="spellEnd"/>
      <w:r w:rsidRPr="005E26DE">
        <w:rPr>
          <w:color w:val="000000"/>
        </w:rPr>
        <w:t xml:space="preserve"> rizika, ir, taikant nuolatinį dujų srautą, reikia būti pasiruošus apsaugoti kvėpavimo takus bei atlikti dirbtinę ventiliaciją.</w:t>
      </w:r>
    </w:p>
    <w:p w14:paraId="7E859315" w14:textId="77777777" w:rsidR="009308E7" w:rsidRPr="005E26DE" w:rsidRDefault="009308E7" w:rsidP="005E26DE">
      <w:pPr>
        <w:suppressAutoHyphens/>
      </w:pPr>
    </w:p>
    <w:p w14:paraId="65687FCB" w14:textId="77777777" w:rsidR="009308E7" w:rsidRPr="005E26DE" w:rsidRDefault="009308E7" w:rsidP="005E26DE">
      <w:pPr>
        <w:suppressAutoHyphens/>
      </w:pPr>
      <w:r w:rsidRPr="005E26DE">
        <w:t>Baigus vartoti, pacientui reikia leisti atsigauti ramybėje kontroliuojamomis sąlygomis maždaug 5 minutes arba kol paciento budrumas / sąmoningumas pakankamai atsistatys.</w:t>
      </w:r>
    </w:p>
    <w:p w14:paraId="74FB6FA0" w14:textId="77777777" w:rsidR="009308E7" w:rsidRPr="005E26DE" w:rsidRDefault="009308E7" w:rsidP="005E26DE">
      <w:pPr>
        <w:suppressAutoHyphens/>
      </w:pPr>
    </w:p>
    <w:p w14:paraId="6CF64801" w14:textId="77777777" w:rsidR="009308E7" w:rsidRPr="005E26DE" w:rsidRDefault="009308E7" w:rsidP="005E26DE">
      <w:pPr>
        <w:suppressAutoHyphens/>
      </w:pPr>
      <w:r w:rsidRPr="005E26DE">
        <w:t xml:space="preserve">Jei pacientas neturi rizikos veiksnių, ENTONOX galima vartoti iki 6 valandų, neatliekant kraujo parametrų </w:t>
      </w:r>
      <w:proofErr w:type="spellStart"/>
      <w:r w:rsidRPr="005E26DE">
        <w:t>monitoravimo</w:t>
      </w:r>
      <w:proofErr w:type="spellEnd"/>
      <w:r w:rsidRPr="005E26DE">
        <w:t xml:space="preserve"> (žr. 4.4 skyrių).</w:t>
      </w:r>
    </w:p>
    <w:p w14:paraId="3F354A5F" w14:textId="77777777" w:rsidR="009308E7" w:rsidRPr="005E26DE" w:rsidRDefault="009308E7" w:rsidP="005E26DE">
      <w:pPr>
        <w:suppressAutoHyphens/>
      </w:pPr>
    </w:p>
    <w:p w14:paraId="7A72E9A9" w14:textId="77777777" w:rsidR="002C19C1" w:rsidRPr="005E26DE" w:rsidRDefault="002C19C1" w:rsidP="005E26DE">
      <w:pPr>
        <w:rPr>
          <w:i/>
        </w:rPr>
      </w:pPr>
      <w:r w:rsidRPr="005E26DE">
        <w:rPr>
          <w:i/>
        </w:rPr>
        <w:t>Vaikų populiacija</w:t>
      </w:r>
    </w:p>
    <w:p w14:paraId="257AFFB8" w14:textId="77777777" w:rsidR="002C19C1" w:rsidRPr="005E26DE" w:rsidRDefault="00C62C99" w:rsidP="005E26DE">
      <w:pPr>
        <w:suppressAutoHyphens/>
      </w:pPr>
      <w:r w:rsidRPr="005E26DE">
        <w:t>Vaikams, kurie negali suprasti ir laikytis nurodymų, ENTONOX galima skirti prižiūrint kvalifikuotam medicinos personalui, kuris padėtų reikiamoje vietoje prilaikyti kaukę ir aktyviai stebėtų vartojimą. Tokiu atveju ENTONOX galima vartoti taikant nuolatinį dujų srautą.</w:t>
      </w:r>
    </w:p>
    <w:p w14:paraId="7AB0EB1D" w14:textId="77777777" w:rsidR="00C62C99" w:rsidRPr="005E26DE" w:rsidRDefault="00C62C99" w:rsidP="005E26DE">
      <w:pPr>
        <w:suppressAutoHyphens/>
      </w:pPr>
    </w:p>
    <w:p w14:paraId="7038BD5B" w14:textId="77777777" w:rsidR="009308E7" w:rsidRPr="005E26DE" w:rsidRDefault="009308E7" w:rsidP="005E26DE">
      <w:pPr>
        <w:suppressAutoHyphens/>
        <w:ind w:left="567" w:hanging="567"/>
      </w:pPr>
      <w:r w:rsidRPr="005E26DE">
        <w:rPr>
          <w:b/>
        </w:rPr>
        <w:t>4.3</w:t>
      </w:r>
      <w:r w:rsidRPr="005E26DE">
        <w:rPr>
          <w:b/>
        </w:rPr>
        <w:tab/>
        <w:t>Kontraindikacijos</w:t>
      </w:r>
    </w:p>
    <w:p w14:paraId="4BC535C8" w14:textId="77777777" w:rsidR="009308E7" w:rsidRPr="005E26DE" w:rsidRDefault="009308E7" w:rsidP="005E26DE">
      <w:pPr>
        <w:suppressAutoHyphens/>
      </w:pPr>
    </w:p>
    <w:p w14:paraId="67AD1EE2" w14:textId="77777777" w:rsidR="009308E7" w:rsidRPr="005E26DE" w:rsidRDefault="009308E7" w:rsidP="005E26DE">
      <w:pPr>
        <w:suppressAutoHyphens/>
      </w:pPr>
      <w:r w:rsidRPr="005E26DE">
        <w:t xml:space="preserve">ENTONOX inhaliacijos metu dėl padidėjusios </w:t>
      </w:r>
      <w:proofErr w:type="spellStart"/>
      <w:r w:rsidRPr="005E26DE">
        <w:t>diazoto</w:t>
      </w:r>
      <w:proofErr w:type="spellEnd"/>
      <w:r w:rsidRPr="005E26DE">
        <w:t xml:space="preserve"> oksido difuzijos gali susidaryti dujų burbuliukų (dujų embolija) ir išsiplėsti dujų pripildytos uždaros ertmės. Dėl šios priežasties ENTONOX </w:t>
      </w:r>
      <w:proofErr w:type="spellStart"/>
      <w:r w:rsidRPr="005E26DE">
        <w:t>kontraindikuotinas</w:t>
      </w:r>
      <w:proofErr w:type="spellEnd"/>
      <w:r w:rsidRPr="005E26DE">
        <w:t>, esant šioms būklėms:</w:t>
      </w:r>
    </w:p>
    <w:p w14:paraId="7786AD26" w14:textId="77777777" w:rsidR="009308E7" w:rsidRPr="005E26DE" w:rsidRDefault="009308E7" w:rsidP="005E26DE">
      <w:pPr>
        <w:suppressAutoHyphens/>
        <w:ind w:left="-153"/>
      </w:pPr>
    </w:p>
    <w:p w14:paraId="04AD7DF9" w14:textId="77777777" w:rsidR="009308E7" w:rsidRPr="005E26DE" w:rsidRDefault="009308E7" w:rsidP="005E26DE">
      <w:pPr>
        <w:numPr>
          <w:ilvl w:val="0"/>
          <w:numId w:val="5"/>
        </w:numPr>
        <w:suppressAutoHyphens/>
      </w:pPr>
      <w:r w:rsidRPr="005E26DE">
        <w:t xml:space="preserve">pacientams, kuriems yra </w:t>
      </w:r>
      <w:proofErr w:type="spellStart"/>
      <w:r w:rsidRPr="005E26DE">
        <w:t>pneumotorakso</w:t>
      </w:r>
      <w:proofErr w:type="spellEnd"/>
      <w:r w:rsidRPr="005E26DE">
        <w:t xml:space="preserve">, </w:t>
      </w:r>
      <w:proofErr w:type="spellStart"/>
      <w:r w:rsidRPr="005E26DE">
        <w:t>pneumoperikardo</w:t>
      </w:r>
      <w:proofErr w:type="spellEnd"/>
      <w:r w:rsidRPr="005E26DE">
        <w:t xml:space="preserve">, sunkios </w:t>
      </w:r>
      <w:proofErr w:type="spellStart"/>
      <w:r w:rsidRPr="005E26DE">
        <w:t>emfizemos</w:t>
      </w:r>
      <w:proofErr w:type="spellEnd"/>
      <w:r w:rsidRPr="005E26DE">
        <w:t>, dujų embolijos ar galvos traumos požymių ar simptomų;</w:t>
      </w:r>
    </w:p>
    <w:p w14:paraId="0EC673FB" w14:textId="77777777" w:rsidR="009308E7" w:rsidRPr="005E26DE" w:rsidRDefault="009308E7" w:rsidP="005E26DE">
      <w:pPr>
        <w:numPr>
          <w:ilvl w:val="0"/>
          <w:numId w:val="5"/>
        </w:numPr>
        <w:suppressAutoHyphens/>
      </w:pPr>
      <w:r w:rsidRPr="005E26DE">
        <w:t xml:space="preserve">po neseniai vykusio nardymo, esant galimos </w:t>
      </w:r>
      <w:proofErr w:type="spellStart"/>
      <w:r w:rsidRPr="005E26DE">
        <w:t>dekompresinės</w:t>
      </w:r>
      <w:proofErr w:type="spellEnd"/>
      <w:r w:rsidRPr="005E26DE">
        <w:t xml:space="preserve"> ligos (azoto burbuliukų) rizikai;</w:t>
      </w:r>
    </w:p>
    <w:p w14:paraId="6E5C1256" w14:textId="77777777" w:rsidR="009308E7" w:rsidRPr="005E26DE" w:rsidRDefault="009308E7" w:rsidP="005E26DE">
      <w:pPr>
        <w:numPr>
          <w:ilvl w:val="0"/>
          <w:numId w:val="5"/>
        </w:numPr>
        <w:suppressAutoHyphens/>
      </w:pPr>
      <w:r w:rsidRPr="005E26DE">
        <w:t>po dirbtinės širdies-plaučių kraujotakos, kai naudojamas dirbtinės kraujo apytakos aparatas, arba po vainikinių arterijų šuntavimo, kai nenaudojamas dirbtinės kraujo apytakos aparatas;</w:t>
      </w:r>
    </w:p>
    <w:p w14:paraId="5D38693F" w14:textId="77777777" w:rsidR="009308E7" w:rsidRPr="005E26DE" w:rsidRDefault="009308E7" w:rsidP="005E26DE">
      <w:pPr>
        <w:numPr>
          <w:ilvl w:val="0"/>
          <w:numId w:val="5"/>
        </w:numPr>
        <w:suppressAutoHyphens/>
      </w:pPr>
      <w:r w:rsidRPr="005E26DE">
        <w:t>po neseniai atliktos dujų (pvz., SF</w:t>
      </w:r>
      <w:r w:rsidRPr="005E26DE">
        <w:rPr>
          <w:vertAlign w:val="subscript"/>
        </w:rPr>
        <w:t>6</w:t>
      </w:r>
      <w:r w:rsidRPr="005E26DE">
        <w:t>, C</w:t>
      </w:r>
      <w:r w:rsidRPr="005E26DE">
        <w:rPr>
          <w:vertAlign w:val="subscript"/>
        </w:rPr>
        <w:t>3</w:t>
      </w:r>
      <w:r w:rsidRPr="005E26DE">
        <w:t>F</w:t>
      </w:r>
      <w:r w:rsidRPr="005E26DE">
        <w:rPr>
          <w:vertAlign w:val="subscript"/>
        </w:rPr>
        <w:t>8</w:t>
      </w:r>
      <w:r w:rsidRPr="005E26DE">
        <w:t>) injekcijos į akis, kol nėra aišku, ar šios dujos visiškai rezorbavosi; dėl dujų plėtimosi gali padidėti slėgis bei tūris, ir tai gali sukelti aklumą;</w:t>
      </w:r>
    </w:p>
    <w:p w14:paraId="582A8767" w14:textId="77777777" w:rsidR="009308E7" w:rsidRPr="005E26DE" w:rsidRDefault="009308E7" w:rsidP="005E26DE">
      <w:pPr>
        <w:numPr>
          <w:ilvl w:val="0"/>
          <w:numId w:val="5"/>
        </w:numPr>
        <w:suppressAutoHyphens/>
      </w:pPr>
      <w:r w:rsidRPr="005E26DE">
        <w:t>pacientams, kenčiantiems nuo stipraus pilvo pūtimo.</w:t>
      </w:r>
    </w:p>
    <w:p w14:paraId="72995B5F" w14:textId="77777777" w:rsidR="009308E7" w:rsidRPr="005E26DE" w:rsidRDefault="009308E7" w:rsidP="005E26DE">
      <w:pPr>
        <w:suppressAutoHyphens/>
      </w:pPr>
    </w:p>
    <w:p w14:paraId="00534D5E" w14:textId="77777777" w:rsidR="009308E7" w:rsidRPr="005E26DE" w:rsidRDefault="009308E7" w:rsidP="005E26DE">
      <w:pPr>
        <w:suppressAutoHyphens/>
      </w:pPr>
      <w:r w:rsidRPr="005E26DE">
        <w:t xml:space="preserve">ENTONOX taip pat </w:t>
      </w:r>
      <w:proofErr w:type="spellStart"/>
      <w:r w:rsidRPr="005E26DE">
        <w:t>kontraindikuotinas</w:t>
      </w:r>
      <w:proofErr w:type="spellEnd"/>
      <w:r w:rsidRPr="005E26DE">
        <w:t>:</w:t>
      </w:r>
    </w:p>
    <w:p w14:paraId="16CBBA63" w14:textId="77777777" w:rsidR="009308E7" w:rsidRPr="005E26DE" w:rsidRDefault="009308E7" w:rsidP="005E26DE">
      <w:pPr>
        <w:numPr>
          <w:ilvl w:val="0"/>
          <w:numId w:val="5"/>
        </w:numPr>
        <w:suppressAutoHyphens/>
      </w:pPr>
      <w:r w:rsidRPr="005E26DE">
        <w:t>pacientams, kuriems yra širdies nepakankamumas ar širdies funkcijos sutrikimas (pvz., po širdies operacijų), kad būtų išvengta tolesnio širdies funkcijos blogėjimo;</w:t>
      </w:r>
    </w:p>
    <w:p w14:paraId="20BA1407" w14:textId="77777777" w:rsidR="009308E7" w:rsidRPr="005E26DE" w:rsidRDefault="009308E7" w:rsidP="005E26DE">
      <w:pPr>
        <w:numPr>
          <w:ilvl w:val="0"/>
          <w:numId w:val="5"/>
        </w:numPr>
        <w:suppressAutoHyphens/>
      </w:pPr>
      <w:r w:rsidRPr="005E26DE">
        <w:t xml:space="preserve">pacientams, kuriems yra sumišimas, sutrikusi kognityvinė funkcija ar yra kitų padidėjusio </w:t>
      </w:r>
      <w:proofErr w:type="spellStart"/>
      <w:r w:rsidRPr="005E26DE">
        <w:t>intrakranijinio</w:t>
      </w:r>
      <w:proofErr w:type="spellEnd"/>
      <w:r w:rsidRPr="005E26DE">
        <w:t xml:space="preserve"> slėgio nuolatinių požymių, nes </w:t>
      </w:r>
      <w:proofErr w:type="spellStart"/>
      <w:r w:rsidRPr="005E26DE">
        <w:t>diazoto</w:t>
      </w:r>
      <w:proofErr w:type="spellEnd"/>
      <w:r w:rsidRPr="005E26DE">
        <w:t xml:space="preserve"> oksidas gali dar labiau jį padidinti;</w:t>
      </w:r>
    </w:p>
    <w:p w14:paraId="1D9F0AE5" w14:textId="77777777" w:rsidR="009308E7" w:rsidRPr="005E26DE" w:rsidRDefault="009308E7" w:rsidP="005E26DE">
      <w:pPr>
        <w:numPr>
          <w:ilvl w:val="0"/>
          <w:numId w:val="5"/>
        </w:numPr>
        <w:suppressAutoHyphens/>
      </w:pPr>
      <w:r w:rsidRPr="005E26DE">
        <w:lastRenderedPageBreak/>
        <w:t xml:space="preserve">pacientams, kuriems sutrikusi sąmonė arba negali bendradarbiauti ir laikytis nurodymų, nes yra pavojus, kad </w:t>
      </w:r>
      <w:proofErr w:type="spellStart"/>
      <w:r w:rsidRPr="005E26DE">
        <w:t>diazoto</w:t>
      </w:r>
      <w:proofErr w:type="spellEnd"/>
      <w:r w:rsidRPr="005E26DE">
        <w:t xml:space="preserve"> oksido sukeltas papildomas slopinimas gali turėti įtakos natūraliems apsauginiams refleksams;</w:t>
      </w:r>
    </w:p>
    <w:p w14:paraId="7971C1A3" w14:textId="77777777" w:rsidR="009308E7" w:rsidRPr="005E26DE" w:rsidRDefault="009308E7" w:rsidP="005E26DE">
      <w:pPr>
        <w:numPr>
          <w:ilvl w:val="0"/>
          <w:numId w:val="5"/>
        </w:numPr>
        <w:suppressAutoHyphens/>
      </w:pPr>
      <w:r w:rsidRPr="005E26DE">
        <w:t>pacientams, kuriems yra vitamino B</w:t>
      </w:r>
      <w:r w:rsidRPr="005E26DE">
        <w:rPr>
          <w:vertAlign w:val="subscript"/>
        </w:rPr>
        <w:t>12</w:t>
      </w:r>
      <w:r w:rsidRPr="005E26DE">
        <w:t xml:space="preserve"> ar </w:t>
      </w:r>
      <w:proofErr w:type="spellStart"/>
      <w:r w:rsidRPr="005E26DE">
        <w:t>folio</w:t>
      </w:r>
      <w:proofErr w:type="spellEnd"/>
      <w:r w:rsidRPr="005E26DE">
        <w:t xml:space="preserve"> rūgšties trūkumas arba genetinių šios sistemos sutrikimų;</w:t>
      </w:r>
    </w:p>
    <w:p w14:paraId="1C1E913D" w14:textId="77777777" w:rsidR="009308E7" w:rsidRPr="005E26DE" w:rsidRDefault="009308E7" w:rsidP="005E26DE">
      <w:pPr>
        <w:numPr>
          <w:ilvl w:val="0"/>
          <w:numId w:val="5"/>
        </w:numPr>
        <w:suppressAutoHyphens/>
      </w:pPr>
      <w:r w:rsidRPr="005E26DE">
        <w:t>pacientams, kuriems yra veido sužalojimų, nes veido kaukės naudojimas gali būti apsunkintas ar pavojingas.</w:t>
      </w:r>
    </w:p>
    <w:p w14:paraId="5BB690EC" w14:textId="77777777" w:rsidR="009308E7" w:rsidRPr="005E26DE" w:rsidRDefault="009308E7" w:rsidP="005E26DE">
      <w:pPr>
        <w:suppressAutoHyphens/>
        <w:ind w:left="-153"/>
      </w:pPr>
    </w:p>
    <w:p w14:paraId="05E29DAE" w14:textId="77777777" w:rsidR="009308E7" w:rsidRPr="005E26DE" w:rsidRDefault="009308E7" w:rsidP="005E26DE">
      <w:pPr>
        <w:suppressAutoHyphens/>
        <w:ind w:left="567" w:hanging="567"/>
      </w:pPr>
      <w:bookmarkStart w:id="0" w:name="_Hlk9858915"/>
      <w:r w:rsidRPr="005E26DE">
        <w:rPr>
          <w:b/>
        </w:rPr>
        <w:t>4.4</w:t>
      </w:r>
      <w:r w:rsidRPr="005E26DE">
        <w:rPr>
          <w:b/>
        </w:rPr>
        <w:tab/>
        <w:t>Specialūs įspėjimai ir atsargumo priemonės</w:t>
      </w:r>
    </w:p>
    <w:bookmarkEnd w:id="0"/>
    <w:p w14:paraId="61C7DDEC" w14:textId="77777777" w:rsidR="009308E7" w:rsidRPr="005E26DE" w:rsidRDefault="009308E7" w:rsidP="005E26DE">
      <w:pPr>
        <w:suppressAutoHyphens/>
      </w:pPr>
    </w:p>
    <w:p w14:paraId="4B998C09" w14:textId="77777777" w:rsidR="009308E7" w:rsidRPr="005E26DE" w:rsidRDefault="009308E7" w:rsidP="005E26DE">
      <w:pPr>
        <w:autoSpaceDE w:val="0"/>
        <w:autoSpaceDN w:val="0"/>
        <w:adjustRightInd w:val="0"/>
        <w:spacing w:line="240" w:lineRule="atLeast"/>
        <w:rPr>
          <w:color w:val="000000"/>
          <w:u w:val="single"/>
        </w:rPr>
      </w:pPr>
      <w:r w:rsidRPr="005E26DE">
        <w:rPr>
          <w:color w:val="000000"/>
        </w:rPr>
        <w:t xml:space="preserve">Kai naudojamas dujų mišinio nuolatinis srautas, yra pavojus, kad gali būti stipri </w:t>
      </w:r>
      <w:proofErr w:type="spellStart"/>
      <w:r w:rsidRPr="005E26DE">
        <w:rPr>
          <w:color w:val="000000"/>
        </w:rPr>
        <w:t>sedacija</w:t>
      </w:r>
      <w:proofErr w:type="spellEnd"/>
      <w:r w:rsidRPr="005E26DE">
        <w:rPr>
          <w:color w:val="000000"/>
        </w:rPr>
        <w:t xml:space="preserve">, sąmonės netekimas ir poveikis apsauginiams refleksams, pvz., reikia atsižvelgti į </w:t>
      </w:r>
      <w:proofErr w:type="spellStart"/>
      <w:r w:rsidRPr="005E26DE">
        <w:rPr>
          <w:color w:val="000000"/>
        </w:rPr>
        <w:t>regurgitaciją</w:t>
      </w:r>
      <w:proofErr w:type="spellEnd"/>
      <w:r w:rsidRPr="005E26DE">
        <w:rPr>
          <w:color w:val="000000"/>
        </w:rPr>
        <w:t xml:space="preserve"> ir aspiraciją. </w:t>
      </w:r>
    </w:p>
    <w:p w14:paraId="5C9E2549" w14:textId="77777777" w:rsidR="009308E7" w:rsidRPr="005E26DE" w:rsidRDefault="009308E7" w:rsidP="005E26DE">
      <w:pPr>
        <w:suppressAutoHyphens/>
        <w:rPr>
          <w:i/>
        </w:rPr>
      </w:pPr>
    </w:p>
    <w:p w14:paraId="3A095090" w14:textId="77777777" w:rsidR="007D233E" w:rsidRPr="005E26DE" w:rsidRDefault="007D233E" w:rsidP="005E26DE">
      <w:pPr>
        <w:suppressAutoHyphens/>
      </w:pPr>
      <w:r w:rsidRPr="005E26DE">
        <w:t xml:space="preserve">Gali įvykti </w:t>
      </w:r>
      <w:proofErr w:type="spellStart"/>
      <w:r w:rsidRPr="005E26DE">
        <w:t>diazoto</w:t>
      </w:r>
      <w:proofErr w:type="spellEnd"/>
      <w:r w:rsidRPr="005E26DE">
        <w:t xml:space="preserve"> oksido difuzija į oro pripildytas ertmes. </w:t>
      </w:r>
      <w:bookmarkStart w:id="1" w:name="_Hlk3300849"/>
      <w:r w:rsidRPr="005E26DE">
        <w:t>Todėl ENTONOX gali paskatinti spaudimo vidurinėje ausyje ir kitose oro pripildytose ertmėse didėjimą</w:t>
      </w:r>
      <w:bookmarkEnd w:id="1"/>
      <w:r w:rsidRPr="005E26DE">
        <w:t>.</w:t>
      </w:r>
    </w:p>
    <w:p w14:paraId="46285C62" w14:textId="77777777" w:rsidR="007D233E" w:rsidRPr="005E26DE" w:rsidRDefault="007D233E" w:rsidP="005E26DE">
      <w:pPr>
        <w:suppressAutoHyphens/>
      </w:pPr>
    </w:p>
    <w:p w14:paraId="156D004F" w14:textId="01F50FA0" w:rsidR="007D233E" w:rsidRPr="005E26DE" w:rsidRDefault="007D233E" w:rsidP="005E26DE">
      <w:pPr>
        <w:shd w:val="clear" w:color="auto" w:fill="FFFFFF" w:themeFill="background1"/>
        <w:suppressAutoHyphens/>
      </w:pPr>
      <w:r w:rsidRPr="005E26DE">
        <w:t xml:space="preserve">Jei pacientai vartoja kitų centrinio poveikio vaistinių preparatų, pvz., morfino darinių ir (arba) benzodiazepinų, kartu skiriamas ENTONOX gali padidinti </w:t>
      </w:r>
      <w:proofErr w:type="spellStart"/>
      <w:r w:rsidRPr="005E26DE">
        <w:t>sedaciją</w:t>
      </w:r>
      <w:proofErr w:type="spellEnd"/>
      <w:r w:rsidRPr="005E26DE">
        <w:t>, o tai gali turėti poveikį kvėpavimui, kraujotakai ir apsauginiams refleksams. Jei ENTONOX skiriamas tokiems pacientams, juos turi prižiūrėti tinkamai apmokytas personalas. (</w:t>
      </w:r>
      <w:r w:rsidR="00513109" w:rsidRPr="005E26DE">
        <w:t>ž</w:t>
      </w:r>
      <w:r w:rsidRPr="005E26DE">
        <w:t>r. 4.5 skyrių.)</w:t>
      </w:r>
    </w:p>
    <w:p w14:paraId="11B18EF9" w14:textId="77777777" w:rsidR="007D233E" w:rsidRPr="005E26DE" w:rsidRDefault="007D233E" w:rsidP="005E26DE">
      <w:pPr>
        <w:shd w:val="clear" w:color="auto" w:fill="FFFFFF" w:themeFill="background1"/>
        <w:suppressAutoHyphens/>
      </w:pPr>
    </w:p>
    <w:p w14:paraId="63C6A9BE" w14:textId="77777777" w:rsidR="007D233E" w:rsidRPr="005E26DE" w:rsidRDefault="007D233E" w:rsidP="005E26DE">
      <w:pPr>
        <w:shd w:val="clear" w:color="auto" w:fill="FFFFFF" w:themeFill="background1"/>
        <w:suppressAutoHyphens/>
      </w:pPr>
      <w:r w:rsidRPr="005E26DE">
        <w:t xml:space="preserve">ENTONOX reikia atsargiai skirti pacientams, kuriems yra </w:t>
      </w:r>
      <w:proofErr w:type="spellStart"/>
      <w:r w:rsidRPr="005E26DE">
        <w:t>chemoreceptorių</w:t>
      </w:r>
      <w:proofErr w:type="spellEnd"/>
      <w:r w:rsidRPr="005E26DE">
        <w:t xml:space="preserve"> jautrumo (funkcijos) sutrikimų (pvz., lėtinė obstrukcinė plaučių liga, LOPL) dėl santykinai didelio deguonies kiekio (50 tūrio %). Tokiems pacientams didelė deguonies dozė gali sukelti kvėpavimo slopinimą ir padidinti PaCO2.</w:t>
      </w:r>
    </w:p>
    <w:p w14:paraId="576ABC35" w14:textId="77777777" w:rsidR="007D233E" w:rsidRPr="005E26DE" w:rsidRDefault="007D233E" w:rsidP="005E26DE">
      <w:pPr>
        <w:shd w:val="clear" w:color="auto" w:fill="FFFFFF" w:themeFill="background1"/>
        <w:suppressAutoHyphens/>
      </w:pPr>
    </w:p>
    <w:p w14:paraId="34C32375" w14:textId="77777777" w:rsidR="007D233E" w:rsidRPr="005E26DE" w:rsidRDefault="007D233E" w:rsidP="005E26DE">
      <w:pPr>
        <w:shd w:val="clear" w:color="auto" w:fill="FFFFFF" w:themeFill="background1"/>
      </w:pPr>
      <w:r w:rsidRPr="005E26DE">
        <w:t xml:space="preserve">Nutraukus ENTONOX vartojimą, įvyksta greita </w:t>
      </w:r>
      <w:proofErr w:type="spellStart"/>
      <w:r w:rsidRPr="005E26DE">
        <w:t>diazoto</w:t>
      </w:r>
      <w:proofErr w:type="spellEnd"/>
      <w:r w:rsidRPr="005E26DE">
        <w:t xml:space="preserve"> oksido difuzija iš kraujo į alveoles. Dėl greito ištirpusios medžiagos pasišalinimo gali sumažėti deguonies koncentracija alveolėse ir įvykti difuzinė hipoksija. To galima išvengti papildomai skiriant deguonies.</w:t>
      </w:r>
    </w:p>
    <w:p w14:paraId="3D34100D" w14:textId="77777777" w:rsidR="007D233E" w:rsidRPr="005E26DE" w:rsidRDefault="007D233E" w:rsidP="005E26DE">
      <w:pPr>
        <w:shd w:val="clear" w:color="auto" w:fill="FFFFFF" w:themeFill="background1"/>
        <w:suppressAutoHyphens/>
      </w:pPr>
    </w:p>
    <w:p w14:paraId="1158A6AE" w14:textId="77777777" w:rsidR="007D233E" w:rsidRPr="005E26DE" w:rsidRDefault="007D233E" w:rsidP="005E26DE">
      <w:pPr>
        <w:suppressAutoHyphens/>
      </w:pPr>
      <w:r w:rsidRPr="005E26DE">
        <w:t>Nutraukus ENTONOX vartojimą, pacientui rekomenduojama atsigauti, esant tinkamai priežiūrai, kol sumažės šios galimos rizikos dėl ENTONOX vartojimo ir kol paciento būklė bus patenkinama. Paciento atsigavimą turi įvertinti sveikatos priežiūros specialistai.</w:t>
      </w:r>
    </w:p>
    <w:p w14:paraId="6F2715C9" w14:textId="77777777" w:rsidR="009308E7" w:rsidRPr="005E26DE" w:rsidRDefault="009308E7" w:rsidP="005E26DE">
      <w:pPr>
        <w:suppressAutoHyphens/>
        <w:rPr>
          <w:b/>
          <w:i/>
        </w:rPr>
      </w:pPr>
    </w:p>
    <w:p w14:paraId="272BEED7" w14:textId="5F12B546" w:rsidR="009308E7" w:rsidRPr="005E26DE" w:rsidRDefault="009308E7" w:rsidP="005E26DE">
      <w:pPr>
        <w:suppressAutoHyphens/>
      </w:pPr>
      <w:r w:rsidRPr="005E26DE">
        <w:t xml:space="preserve">Poveikis DNR sintezei yra viena galimų priežasčių, dėl kurių </w:t>
      </w:r>
      <w:proofErr w:type="spellStart"/>
      <w:r w:rsidRPr="005E26DE">
        <w:t>diazoto</w:t>
      </w:r>
      <w:proofErr w:type="spellEnd"/>
      <w:r w:rsidRPr="005E26DE">
        <w:t xml:space="preserve"> oksidas sukelia kraujo gamybos ir vaisiaus pažeidimų, stebėtų tyrimuose su gyvūnais.</w:t>
      </w:r>
    </w:p>
    <w:p w14:paraId="5B7666E6" w14:textId="77777777" w:rsidR="0007671E" w:rsidRPr="005E26DE" w:rsidRDefault="0007671E" w:rsidP="005E26DE">
      <w:pPr>
        <w:suppressAutoHyphens/>
      </w:pPr>
    </w:p>
    <w:p w14:paraId="6856799E" w14:textId="77777777" w:rsidR="0007671E" w:rsidRPr="005E26DE" w:rsidRDefault="00307398" w:rsidP="005E26DE">
      <w:pPr>
        <w:suppressAutoHyphens/>
      </w:pPr>
      <w:bookmarkStart w:id="2" w:name="_Hlk3199784"/>
      <w:r w:rsidRPr="005E26DE">
        <w:t>Profesinis poveikis, aplinkos oro tarša</w:t>
      </w:r>
    </w:p>
    <w:bookmarkEnd w:id="2"/>
    <w:p w14:paraId="58848A19" w14:textId="77777777" w:rsidR="009308E7" w:rsidRPr="005E26DE" w:rsidRDefault="009308E7" w:rsidP="005E26DE">
      <w:pPr>
        <w:suppressAutoHyphens/>
      </w:pPr>
      <w:r w:rsidRPr="005E26DE">
        <w:t xml:space="preserve">Buvo pranešimų dėl medicininio ir </w:t>
      </w:r>
      <w:proofErr w:type="spellStart"/>
      <w:r w:rsidRPr="005E26DE">
        <w:t>paramedicininio</w:t>
      </w:r>
      <w:proofErr w:type="spellEnd"/>
      <w:r w:rsidRPr="005E26DE">
        <w:t xml:space="preserve"> personalo sumažėjusio vaisingumo po daugkartinio </w:t>
      </w:r>
      <w:proofErr w:type="spellStart"/>
      <w:r w:rsidRPr="005E26DE">
        <w:t>diazoto</w:t>
      </w:r>
      <w:proofErr w:type="spellEnd"/>
      <w:r w:rsidRPr="005E26DE">
        <w:t xml:space="preserve"> oksido poveikio netinkamai ventiliuojamose patalpose. Šiuo metu nėra galimybių patvirtinti ar atmesti bet kokį priežastinį ryšį tarp šių atvejų ir </w:t>
      </w:r>
      <w:proofErr w:type="spellStart"/>
      <w:r w:rsidRPr="005E26DE">
        <w:t>diazoto</w:t>
      </w:r>
      <w:proofErr w:type="spellEnd"/>
      <w:r w:rsidRPr="005E26DE">
        <w:t xml:space="preserve"> oksido poveikio.</w:t>
      </w:r>
    </w:p>
    <w:p w14:paraId="6FB2C9E7" w14:textId="77777777" w:rsidR="009308E7" w:rsidRPr="005E26DE" w:rsidRDefault="009308E7" w:rsidP="005E26DE">
      <w:pPr>
        <w:suppressAutoHyphens/>
      </w:pPr>
      <w:r w:rsidRPr="005E26DE">
        <w:t xml:space="preserve">Svarbu, kad </w:t>
      </w:r>
      <w:proofErr w:type="spellStart"/>
      <w:r w:rsidRPr="005E26DE">
        <w:t>diazoto</w:t>
      </w:r>
      <w:proofErr w:type="spellEnd"/>
      <w:r w:rsidRPr="005E26DE">
        <w:t xml:space="preserve"> oksido kiekis aplinkos ore būtų kuo mažesnis ir ženkliai mažesnis nei nustatytos nacionalinės normos.</w:t>
      </w:r>
    </w:p>
    <w:p w14:paraId="38F8A78B" w14:textId="77777777" w:rsidR="009308E7" w:rsidRPr="005E26DE" w:rsidRDefault="009308E7" w:rsidP="005E26DE">
      <w:pPr>
        <w:suppressAutoHyphens/>
      </w:pPr>
      <w:r w:rsidRPr="005E26DE">
        <w:t xml:space="preserve">Patalpos, kur naudojamas ENTONOX, turi būti tinkamai vėdinamos ir (arba) su oro ištraukimo įranga, kad </w:t>
      </w:r>
      <w:proofErr w:type="spellStart"/>
      <w:r w:rsidRPr="005E26DE">
        <w:t>diazoto</w:t>
      </w:r>
      <w:proofErr w:type="spellEnd"/>
      <w:r w:rsidRPr="005E26DE">
        <w:t xml:space="preserve"> oksido koncentracija aplinkos ore būtų mažesnė nei nustatytos nacionalinės higienos normos; visuomet turi būti laikomasi nustatytų nacionalinių normų: dinaminio svertinio vidurkio (DSV) (angl. </w:t>
      </w:r>
      <w:proofErr w:type="spellStart"/>
      <w:r w:rsidRPr="005E26DE">
        <w:rPr>
          <w:i/>
        </w:rPr>
        <w:t>Time</w:t>
      </w:r>
      <w:proofErr w:type="spellEnd"/>
      <w:r w:rsidRPr="005E26DE">
        <w:rPr>
          <w:i/>
        </w:rPr>
        <w:t xml:space="preserve"> </w:t>
      </w:r>
      <w:proofErr w:type="spellStart"/>
      <w:r w:rsidRPr="005E26DE">
        <w:rPr>
          <w:i/>
        </w:rPr>
        <w:t>weight</w:t>
      </w:r>
      <w:proofErr w:type="spellEnd"/>
      <w:r w:rsidRPr="005E26DE">
        <w:rPr>
          <w:i/>
        </w:rPr>
        <w:t xml:space="preserve"> </w:t>
      </w:r>
      <w:proofErr w:type="spellStart"/>
      <w:r w:rsidRPr="005E26DE">
        <w:rPr>
          <w:i/>
        </w:rPr>
        <w:t>average</w:t>
      </w:r>
      <w:proofErr w:type="spellEnd"/>
      <w:r w:rsidRPr="005E26DE">
        <w:t xml:space="preserve">, TWA), vidutinės reikšmės darbo dienos metu ir trumpalaikio poveikio ribinio dydžio (TPRD) (angl. </w:t>
      </w:r>
      <w:proofErr w:type="spellStart"/>
      <w:r w:rsidRPr="005E26DE">
        <w:rPr>
          <w:i/>
        </w:rPr>
        <w:t>Short</w:t>
      </w:r>
      <w:proofErr w:type="spellEnd"/>
      <w:r w:rsidRPr="005E26DE">
        <w:rPr>
          <w:i/>
        </w:rPr>
        <w:t xml:space="preserve"> </w:t>
      </w:r>
      <w:proofErr w:type="spellStart"/>
      <w:r w:rsidRPr="005E26DE">
        <w:rPr>
          <w:i/>
        </w:rPr>
        <w:t>term</w:t>
      </w:r>
      <w:proofErr w:type="spellEnd"/>
      <w:r w:rsidRPr="005E26DE">
        <w:rPr>
          <w:i/>
        </w:rPr>
        <w:t xml:space="preserve"> </w:t>
      </w:r>
      <w:proofErr w:type="spellStart"/>
      <w:r w:rsidRPr="005E26DE">
        <w:rPr>
          <w:i/>
        </w:rPr>
        <w:t>exposure</w:t>
      </w:r>
      <w:proofErr w:type="spellEnd"/>
      <w:r w:rsidRPr="005E26DE">
        <w:rPr>
          <w:i/>
        </w:rPr>
        <w:t xml:space="preserve"> </w:t>
      </w:r>
      <w:proofErr w:type="spellStart"/>
      <w:r w:rsidRPr="005E26DE">
        <w:rPr>
          <w:i/>
        </w:rPr>
        <w:t>limit</w:t>
      </w:r>
      <w:proofErr w:type="spellEnd"/>
      <w:r w:rsidRPr="005E26DE">
        <w:t>, STEL) vidutinės reikšmės trumpesnės ekspozicijos metu.</w:t>
      </w:r>
    </w:p>
    <w:p w14:paraId="36404674" w14:textId="77777777" w:rsidR="009308E7" w:rsidRPr="005E26DE" w:rsidRDefault="009308E7" w:rsidP="005E26DE">
      <w:pPr>
        <w:suppressAutoHyphens/>
      </w:pPr>
    </w:p>
    <w:p w14:paraId="712D9CE5" w14:textId="146BF2D8" w:rsidR="007F4197" w:rsidRPr="005E26DE" w:rsidRDefault="00307398" w:rsidP="005E26DE">
      <w:r w:rsidRPr="005E26DE">
        <w:t>Reikia nepamiršti galimo piktnaudžiavimo vaist</w:t>
      </w:r>
      <w:r w:rsidR="00937F64" w:rsidRPr="005E26DE">
        <w:t>iniu preparatu</w:t>
      </w:r>
      <w:r w:rsidRPr="005E26DE">
        <w:t xml:space="preserve">. </w:t>
      </w:r>
      <w:bookmarkStart w:id="3" w:name="_Hlk3213430"/>
      <w:r w:rsidR="002E5D99" w:rsidRPr="005E26DE">
        <w:t xml:space="preserve">Pakartotinai vartojant </w:t>
      </w:r>
      <w:proofErr w:type="spellStart"/>
      <w:r w:rsidR="002E5D99" w:rsidRPr="005E26DE">
        <w:t>diazoto</w:t>
      </w:r>
      <w:proofErr w:type="spellEnd"/>
      <w:r w:rsidR="002E5D99" w:rsidRPr="005E26DE">
        <w:t xml:space="preserve"> oksidą arba esant pakartotinei ekspozicijai </w:t>
      </w:r>
      <w:proofErr w:type="spellStart"/>
      <w:r w:rsidR="002E5D99" w:rsidRPr="005E26DE">
        <w:t>diazoto</w:t>
      </w:r>
      <w:proofErr w:type="spellEnd"/>
      <w:r w:rsidR="002E5D99" w:rsidRPr="005E26DE">
        <w:t xml:space="preserve"> oksidu, gali išsivystyti priklausomybė nuo šios medžiagos. Atsargumo priemonių reikia imtis </w:t>
      </w:r>
      <w:proofErr w:type="spellStart"/>
      <w:r w:rsidR="002E5D99" w:rsidRPr="005E26DE">
        <w:t>diazoto</w:t>
      </w:r>
      <w:proofErr w:type="spellEnd"/>
      <w:r w:rsidR="002E5D99" w:rsidRPr="005E26DE">
        <w:t xml:space="preserve"> oksidą skiriant pacientams, kurie anksčiau piktnaudžiavo psichotropinėmis medžiagoms, taip pat sveikatos priežiūros specialistams, kurie naudoja </w:t>
      </w:r>
      <w:proofErr w:type="spellStart"/>
      <w:r w:rsidR="002E5D99" w:rsidRPr="005E26DE">
        <w:t>diazoto</w:t>
      </w:r>
      <w:proofErr w:type="spellEnd"/>
      <w:r w:rsidR="002E5D99" w:rsidRPr="005E26DE">
        <w:t xml:space="preserve"> oksidą profesinėje aplinkoje.</w:t>
      </w:r>
    </w:p>
    <w:bookmarkEnd w:id="3"/>
    <w:p w14:paraId="3828F2F3" w14:textId="77777777" w:rsidR="00366698" w:rsidRPr="005E26DE" w:rsidRDefault="00366698" w:rsidP="005E26DE"/>
    <w:p w14:paraId="5D6B8B89" w14:textId="77777777" w:rsidR="007F4197" w:rsidRPr="005E26DE" w:rsidRDefault="002E5D99" w:rsidP="005E26DE">
      <w:proofErr w:type="spellStart"/>
      <w:r w:rsidRPr="005E26DE">
        <w:lastRenderedPageBreak/>
        <w:t>Diazoto</w:t>
      </w:r>
      <w:proofErr w:type="spellEnd"/>
      <w:r w:rsidRPr="005E26DE">
        <w:t xml:space="preserve"> oksidas </w:t>
      </w:r>
      <w:proofErr w:type="spellStart"/>
      <w:r w:rsidRPr="005E26DE">
        <w:t>inaktyvina</w:t>
      </w:r>
      <w:proofErr w:type="spellEnd"/>
      <w:r w:rsidRPr="005E26DE">
        <w:t xml:space="preserve"> vitaminą B12, kuris yra </w:t>
      </w:r>
      <w:proofErr w:type="spellStart"/>
      <w:r w:rsidRPr="005E26DE">
        <w:t>metionino</w:t>
      </w:r>
      <w:proofErr w:type="spellEnd"/>
      <w:r w:rsidRPr="005E26DE">
        <w:t xml:space="preserve"> </w:t>
      </w:r>
      <w:proofErr w:type="spellStart"/>
      <w:r w:rsidRPr="005E26DE">
        <w:t>sintazės</w:t>
      </w:r>
      <w:proofErr w:type="spellEnd"/>
      <w:r w:rsidRPr="005E26DE">
        <w:t xml:space="preserve"> </w:t>
      </w:r>
      <w:proofErr w:type="spellStart"/>
      <w:r w:rsidRPr="005E26DE">
        <w:t>kofaktorius</w:t>
      </w:r>
      <w:proofErr w:type="spellEnd"/>
      <w:r w:rsidRPr="005E26DE">
        <w:t xml:space="preserve">. Dėl šios priežasties sutrikdomas </w:t>
      </w:r>
      <w:proofErr w:type="spellStart"/>
      <w:r w:rsidRPr="005E26DE">
        <w:t>folato</w:t>
      </w:r>
      <w:proofErr w:type="spellEnd"/>
      <w:r w:rsidRPr="005E26DE">
        <w:t xml:space="preserve"> metabolizmas, o </w:t>
      </w:r>
      <w:proofErr w:type="spellStart"/>
      <w:r w:rsidRPr="005E26DE">
        <w:t>diazoto</w:t>
      </w:r>
      <w:proofErr w:type="spellEnd"/>
      <w:r w:rsidRPr="005E26DE">
        <w:t xml:space="preserve"> oksidą vartojant ilgai, sutrikdoma DNR sintezė. </w:t>
      </w:r>
      <w:proofErr w:type="spellStart"/>
      <w:r w:rsidRPr="005E26DE">
        <w:t>Diazoto</w:t>
      </w:r>
      <w:proofErr w:type="spellEnd"/>
      <w:r w:rsidRPr="005E26DE">
        <w:t xml:space="preserve"> oksidą vartojant ilgai arba dažnai, gali išsivystyti </w:t>
      </w:r>
      <w:proofErr w:type="spellStart"/>
      <w:r w:rsidRPr="005E26DE">
        <w:t>megaloblastiniai</w:t>
      </w:r>
      <w:proofErr w:type="spellEnd"/>
      <w:r w:rsidRPr="005E26DE">
        <w:t xml:space="preserve"> kaulų čiulpų pakitimai, </w:t>
      </w:r>
      <w:proofErr w:type="spellStart"/>
      <w:r w:rsidRPr="005E26DE">
        <w:t>mieloneuropatija</w:t>
      </w:r>
      <w:proofErr w:type="spellEnd"/>
      <w:r w:rsidRPr="005E26DE">
        <w:t xml:space="preserve"> ir </w:t>
      </w:r>
      <w:proofErr w:type="spellStart"/>
      <w:r w:rsidRPr="005E26DE">
        <w:t>poūmė</w:t>
      </w:r>
      <w:proofErr w:type="spellEnd"/>
      <w:r w:rsidRPr="005E26DE">
        <w:t xml:space="preserve"> sudėtinė nugaros smegenų degeneracija. </w:t>
      </w:r>
      <w:proofErr w:type="spellStart"/>
      <w:r w:rsidRPr="005E26DE">
        <w:t>Diazoto</w:t>
      </w:r>
      <w:proofErr w:type="spellEnd"/>
      <w:r w:rsidRPr="005E26DE">
        <w:t xml:space="preserve"> oksidą galima vartoti tik atidžiai stebint paciento klinikinę būklę ir tikrinant hematologinius rodiklius. Tokiais atvejais reikia pasikonsultuoti su hematologu.</w:t>
      </w:r>
    </w:p>
    <w:p w14:paraId="2E3AD6EC" w14:textId="77777777" w:rsidR="00366698" w:rsidRPr="005E26DE" w:rsidRDefault="00366698" w:rsidP="005E26DE"/>
    <w:p w14:paraId="47D74A28" w14:textId="0D56832F" w:rsidR="007F4197" w:rsidRPr="005E26DE" w:rsidRDefault="002E5D99" w:rsidP="005E26DE">
      <w:pPr>
        <w:suppressAutoHyphens/>
      </w:pPr>
      <w:r w:rsidRPr="005E26DE">
        <w:t xml:space="preserve">Vertinant hematologinius rodiklius, reikia įvertinti </w:t>
      </w:r>
      <w:proofErr w:type="spellStart"/>
      <w:r w:rsidRPr="005E26DE">
        <w:t>megaloblastinius</w:t>
      </w:r>
      <w:proofErr w:type="spellEnd"/>
      <w:r w:rsidRPr="005E26DE">
        <w:t xml:space="preserve"> pakitimus raudonosiose ląstelėse ir </w:t>
      </w:r>
      <w:proofErr w:type="spellStart"/>
      <w:r w:rsidRPr="005E26DE">
        <w:t>neutrofilų</w:t>
      </w:r>
      <w:proofErr w:type="spellEnd"/>
      <w:r w:rsidRPr="005E26DE">
        <w:t xml:space="preserve"> </w:t>
      </w:r>
      <w:proofErr w:type="spellStart"/>
      <w:r w:rsidRPr="005E26DE">
        <w:t>hipersegmentaciją</w:t>
      </w:r>
      <w:proofErr w:type="spellEnd"/>
      <w:r w:rsidRPr="005E26DE">
        <w:t xml:space="preserve">. Neurologinis </w:t>
      </w:r>
      <w:proofErr w:type="spellStart"/>
      <w:r w:rsidRPr="005E26DE">
        <w:t>toksiškumas</w:t>
      </w:r>
      <w:proofErr w:type="spellEnd"/>
      <w:r w:rsidRPr="005E26DE">
        <w:t xml:space="preserve"> gali pasireikšti kartu su anemija arba </w:t>
      </w:r>
      <w:proofErr w:type="spellStart"/>
      <w:r w:rsidRPr="005E26DE">
        <w:t>makrocitoze</w:t>
      </w:r>
      <w:proofErr w:type="spellEnd"/>
      <w:r w:rsidRPr="005E26DE">
        <w:t xml:space="preserve"> ir vitamino B12 kiekiui atitinkant normos ribas. Pacientams, kuriems nebuvo diagnozuotas </w:t>
      </w:r>
      <w:proofErr w:type="spellStart"/>
      <w:r w:rsidRPr="005E26DE">
        <w:t>subklinikinis</w:t>
      </w:r>
      <w:proofErr w:type="spellEnd"/>
      <w:r w:rsidRPr="005E26DE">
        <w:t xml:space="preserve"> vitamino B12 trūkumas, neurologinis </w:t>
      </w:r>
      <w:proofErr w:type="spellStart"/>
      <w:r w:rsidRPr="005E26DE">
        <w:t>toksiškumas</w:t>
      </w:r>
      <w:proofErr w:type="spellEnd"/>
      <w:r w:rsidRPr="005E26DE">
        <w:t xml:space="preserve"> pasireiškė </w:t>
      </w:r>
      <w:proofErr w:type="spellStart"/>
      <w:r w:rsidRPr="005E26DE">
        <w:t>diazoto</w:t>
      </w:r>
      <w:proofErr w:type="spellEnd"/>
      <w:r w:rsidRPr="005E26DE">
        <w:t xml:space="preserve"> oksido pavartojus vieną kartą, taikant anesteziją</w:t>
      </w:r>
      <w:r w:rsidR="007F4197" w:rsidRPr="005E26DE">
        <w:t>.</w:t>
      </w:r>
    </w:p>
    <w:p w14:paraId="09F27AB9" w14:textId="1D729C98" w:rsidR="00366698" w:rsidRPr="005E26DE" w:rsidRDefault="00366698" w:rsidP="005E26DE">
      <w:pPr>
        <w:suppressAutoHyphens/>
      </w:pPr>
    </w:p>
    <w:p w14:paraId="0DC2B24B" w14:textId="78FDB7F2" w:rsidR="00CB6096" w:rsidRPr="00FA3FAD" w:rsidRDefault="00366698" w:rsidP="00CB6096">
      <w:pPr>
        <w:tabs>
          <w:tab w:val="left" w:pos="567"/>
        </w:tabs>
        <w:rPr>
          <w:szCs w:val="22"/>
        </w:rPr>
      </w:pPr>
      <w:proofErr w:type="spellStart"/>
      <w:r w:rsidRPr="005E26DE">
        <w:t>Diazoto</w:t>
      </w:r>
      <w:proofErr w:type="spellEnd"/>
      <w:r w:rsidRPr="005E26DE">
        <w:t xml:space="preserve"> oksidas gali veikti vitamino B</w:t>
      </w:r>
      <w:r w:rsidRPr="005E26DE">
        <w:rPr>
          <w:vertAlign w:val="subscript"/>
        </w:rPr>
        <w:t>12</w:t>
      </w:r>
      <w:r w:rsidRPr="005E26DE">
        <w:t xml:space="preserve"> ir </w:t>
      </w:r>
      <w:proofErr w:type="spellStart"/>
      <w:r w:rsidRPr="005E26DE">
        <w:t>folatų</w:t>
      </w:r>
      <w:proofErr w:type="spellEnd"/>
      <w:r w:rsidRPr="005E26DE">
        <w:t xml:space="preserve"> apykaitą, todėl ENTONOX reikia atsargiai skirti pacientams, turintiems rizikos veiksnių, t.</w:t>
      </w:r>
      <w:r w:rsidR="00AE648D" w:rsidRPr="005E26DE">
        <w:t xml:space="preserve"> </w:t>
      </w:r>
      <w:r w:rsidRPr="005E26DE">
        <w:t>y. pacientams, kurių sumažėjęs vitamino B</w:t>
      </w:r>
      <w:r w:rsidRPr="005E26DE">
        <w:rPr>
          <w:vertAlign w:val="subscript"/>
        </w:rPr>
        <w:t>12</w:t>
      </w:r>
      <w:r w:rsidRPr="005E26DE">
        <w:t xml:space="preserve"> ir (arba) </w:t>
      </w:r>
      <w:proofErr w:type="spellStart"/>
      <w:r w:rsidRPr="005E26DE">
        <w:t>folio</w:t>
      </w:r>
      <w:proofErr w:type="spellEnd"/>
      <w:r w:rsidRPr="005E26DE">
        <w:t xml:space="preserve"> rūgšties vartojimas ar įsisavinimas arba yra šių vitaminų apykaitoje dalyvaujančių fermentų sistemų genetinių sutrikimų, taip pat pacientams, kuriems yra imuninės sistemos slopinimas. Jei reikia, galima skirti pakaitinį gydymą vitamino B</w:t>
      </w:r>
      <w:r w:rsidRPr="005E26DE">
        <w:rPr>
          <w:vertAlign w:val="subscript"/>
        </w:rPr>
        <w:t>12</w:t>
      </w:r>
      <w:r w:rsidRPr="005E26DE">
        <w:t xml:space="preserve"> arba </w:t>
      </w:r>
      <w:proofErr w:type="spellStart"/>
      <w:r w:rsidRPr="005E26DE">
        <w:t>folio</w:t>
      </w:r>
      <w:proofErr w:type="spellEnd"/>
      <w:r w:rsidRPr="005E26DE">
        <w:t xml:space="preserve"> rūgšties preparatais.</w:t>
      </w:r>
      <w:r w:rsidR="00CB6096" w:rsidRPr="00CB6096">
        <w:t xml:space="preserve"> </w:t>
      </w:r>
      <w:r w:rsidR="00CB6096">
        <w:t>R</w:t>
      </w:r>
      <w:r w:rsidR="00CB6096" w:rsidRPr="00FA3FAD">
        <w:t xml:space="preserve">eikia vengti </w:t>
      </w:r>
      <w:proofErr w:type="spellStart"/>
      <w:r w:rsidR="00CB6096" w:rsidRPr="00FA3FAD">
        <w:t>diazoto</w:t>
      </w:r>
      <w:proofErr w:type="spellEnd"/>
      <w:r w:rsidR="00CB6096" w:rsidRPr="00FA3FAD">
        <w:t xml:space="preserve"> oksidą ir </w:t>
      </w:r>
      <w:proofErr w:type="spellStart"/>
      <w:r w:rsidR="00CB6096" w:rsidRPr="00FA3FAD">
        <w:t>metotreksatą</w:t>
      </w:r>
      <w:proofErr w:type="spellEnd"/>
      <w:r w:rsidR="00CB6096" w:rsidRPr="00FA3FAD">
        <w:t xml:space="preserve"> vartoti tuo pat metu</w:t>
      </w:r>
      <w:r w:rsidR="00CB6096">
        <w:t xml:space="preserve"> (žr. </w:t>
      </w:r>
      <w:r w:rsidR="00CB6096" w:rsidRPr="00E42344">
        <w:t>4.5 skyri</w:t>
      </w:r>
      <w:r w:rsidR="00CB6096">
        <w:t>ų)</w:t>
      </w:r>
      <w:r w:rsidR="00CB6096" w:rsidRPr="00FA3FAD">
        <w:t>.</w:t>
      </w:r>
    </w:p>
    <w:p w14:paraId="365AD2D7" w14:textId="013E9183" w:rsidR="00366698" w:rsidRPr="005E26DE" w:rsidRDefault="00366698" w:rsidP="005E26DE">
      <w:pPr>
        <w:suppressAutoHyphens/>
      </w:pPr>
    </w:p>
    <w:p w14:paraId="55574E75" w14:textId="77777777" w:rsidR="00366698" w:rsidRPr="005E26DE" w:rsidRDefault="00366698" w:rsidP="005E26DE">
      <w:pPr>
        <w:suppressAutoHyphens/>
      </w:pPr>
    </w:p>
    <w:p w14:paraId="0F84B2D5" w14:textId="04212160" w:rsidR="009308E7" w:rsidRPr="005E26DE" w:rsidRDefault="009308E7" w:rsidP="005E26DE">
      <w:pPr>
        <w:suppressAutoHyphens/>
      </w:pPr>
      <w:r w:rsidRPr="005E26DE">
        <w:t xml:space="preserve">Dujų mišinys turi būti laikomas tik tose patalpose, kur temperatūra yra aukštesnė nei </w:t>
      </w:r>
      <w:r w:rsidRPr="005E26DE">
        <w:noBreakHyphen/>
        <w:t>5 </w:t>
      </w:r>
      <w:r w:rsidRPr="005E26DE">
        <w:rPr>
          <w:lang w:val="en-GB"/>
        </w:rPr>
        <w:sym w:font="Symbol" w:char="F0B0"/>
      </w:r>
      <w:r w:rsidRPr="005E26DE">
        <w:t xml:space="preserve">C. Žemesnėje temperatūroje dujų mišinys gali atsiskirti, ir dėl to gali susidaryti </w:t>
      </w:r>
      <w:proofErr w:type="spellStart"/>
      <w:r w:rsidRPr="005E26DE">
        <w:t>hipoksinis</w:t>
      </w:r>
      <w:proofErr w:type="spellEnd"/>
      <w:r w:rsidRPr="005E26DE">
        <w:t xml:space="preserve"> dujų mišinys. </w:t>
      </w:r>
    </w:p>
    <w:p w14:paraId="70CD4ED9" w14:textId="77777777" w:rsidR="009308E7" w:rsidRPr="005E26DE" w:rsidRDefault="009308E7" w:rsidP="005E26DE">
      <w:pPr>
        <w:suppressAutoHyphens/>
      </w:pPr>
    </w:p>
    <w:p w14:paraId="0F56C0E3" w14:textId="77777777" w:rsidR="009308E7" w:rsidRPr="005E26DE" w:rsidRDefault="009308E7" w:rsidP="005E26DE">
      <w:pPr>
        <w:tabs>
          <w:tab w:val="left" w:pos="567"/>
        </w:tabs>
      </w:pPr>
      <w:r w:rsidRPr="005E26DE">
        <w:rPr>
          <w:u w:val="single"/>
        </w:rPr>
        <w:t>Vaikų populiacija</w:t>
      </w:r>
    </w:p>
    <w:p w14:paraId="0E32873B" w14:textId="77777777" w:rsidR="009308E7" w:rsidRPr="005E26DE" w:rsidRDefault="009308E7" w:rsidP="005E26DE">
      <w:pPr>
        <w:tabs>
          <w:tab w:val="left" w:pos="567"/>
        </w:tabs>
      </w:pPr>
      <w:r w:rsidRPr="005E26DE">
        <w:t>ENTONOX galima skirti tik tiems vaikams, kurie gali laikytis įrangos naudojimo nurodymų. Gydant mažesnius vaikus, kurie negali laikytis nurodymų, gali reikėti taikyti nuolatinį dujų srautą.</w:t>
      </w:r>
    </w:p>
    <w:p w14:paraId="437A8FD7" w14:textId="77777777" w:rsidR="009308E7" w:rsidRPr="005E26DE" w:rsidRDefault="009308E7" w:rsidP="005E26DE">
      <w:pPr>
        <w:tabs>
          <w:tab w:val="left" w:pos="567"/>
        </w:tabs>
      </w:pPr>
    </w:p>
    <w:p w14:paraId="4FED07CB" w14:textId="77777777" w:rsidR="009308E7" w:rsidRPr="005E26DE" w:rsidRDefault="009308E7" w:rsidP="005E26DE">
      <w:pPr>
        <w:tabs>
          <w:tab w:val="left" w:pos="567"/>
        </w:tabs>
      </w:pPr>
      <w:r w:rsidRPr="005E26DE">
        <w:t>Kad būtų apsaugoti kvėpavimo takai, nuolatinį dujų srautą gali taikyti tik sveikatos priežiūros specialistai, kurie buvo apmokyti, kaip naudoti dujas su įranga, ir kurie mokėtų atlikti dirbtinę plaučių ventiliaciją (taip pat žr. 4.2 skyrių).</w:t>
      </w:r>
    </w:p>
    <w:p w14:paraId="00F2AE4B" w14:textId="77777777" w:rsidR="009308E7" w:rsidRPr="005E26DE" w:rsidRDefault="009308E7" w:rsidP="005E26DE">
      <w:pPr>
        <w:suppressAutoHyphens/>
      </w:pPr>
    </w:p>
    <w:p w14:paraId="79152F8F" w14:textId="77777777" w:rsidR="009308E7" w:rsidRPr="005E26DE" w:rsidRDefault="009308E7" w:rsidP="005E26DE">
      <w:pPr>
        <w:autoSpaceDE w:val="0"/>
        <w:autoSpaceDN w:val="0"/>
        <w:adjustRightInd w:val="0"/>
        <w:spacing w:line="240" w:lineRule="atLeast"/>
      </w:pPr>
      <w:r w:rsidRPr="005E26DE">
        <w:t xml:space="preserve">Reikia atsargiai skirti ilgesniais nei 6 val. trukmės nepertraukiamais intervalais, nes yra galima rizika, kad gali būti </w:t>
      </w:r>
      <w:proofErr w:type="spellStart"/>
      <w:r w:rsidRPr="005E26DE">
        <w:t>metionino</w:t>
      </w:r>
      <w:proofErr w:type="spellEnd"/>
      <w:r w:rsidRPr="005E26DE">
        <w:t xml:space="preserve"> sintezės slopinimo klinikinių požymių. Po ilgesnio nepertraukiamo arba pakartotinio vartojimo reikia atlikti kraujo tyrimus, kad būtų sumažinta šalutinio poveikio galima rizika.</w:t>
      </w:r>
    </w:p>
    <w:p w14:paraId="47A803CB" w14:textId="77777777" w:rsidR="009308E7" w:rsidRPr="005E26DE" w:rsidRDefault="009308E7" w:rsidP="005E26DE">
      <w:pPr>
        <w:suppressAutoHyphens/>
      </w:pPr>
    </w:p>
    <w:p w14:paraId="13A66BE0" w14:textId="77777777" w:rsidR="009308E7" w:rsidRPr="005E26DE" w:rsidRDefault="009308E7" w:rsidP="005E26DE">
      <w:pPr>
        <w:suppressAutoHyphens/>
        <w:ind w:left="567" w:hanging="567"/>
      </w:pPr>
      <w:r w:rsidRPr="005E26DE">
        <w:rPr>
          <w:b/>
        </w:rPr>
        <w:t>4.5</w:t>
      </w:r>
      <w:r w:rsidRPr="005E26DE">
        <w:rPr>
          <w:b/>
        </w:rPr>
        <w:tab/>
        <w:t>Sąveika su kitais vaistiniais preparatais ir kitokia sąveika</w:t>
      </w:r>
    </w:p>
    <w:p w14:paraId="72851DC7" w14:textId="77777777" w:rsidR="009308E7" w:rsidRPr="005E26DE" w:rsidRDefault="009308E7" w:rsidP="005E26DE">
      <w:pPr>
        <w:suppressAutoHyphens/>
      </w:pPr>
    </w:p>
    <w:p w14:paraId="77D45E57" w14:textId="77777777" w:rsidR="009308E7" w:rsidRPr="005E26DE" w:rsidRDefault="009308E7" w:rsidP="005E26DE">
      <w:pPr>
        <w:suppressAutoHyphens/>
        <w:ind w:left="567" w:hanging="567"/>
        <w:rPr>
          <w:b/>
          <w:i/>
        </w:rPr>
      </w:pPr>
      <w:r w:rsidRPr="005E26DE">
        <w:rPr>
          <w:b/>
          <w:i/>
        </w:rPr>
        <w:t>Deriniai su kitais vaistiniais preparatais</w:t>
      </w:r>
    </w:p>
    <w:p w14:paraId="293423F9" w14:textId="77777777" w:rsidR="009308E7" w:rsidRPr="005E26DE" w:rsidRDefault="009308E7" w:rsidP="005E26DE">
      <w:r w:rsidRPr="005E26DE">
        <w:t xml:space="preserve">ENTONOX sudedamoji dalis </w:t>
      </w:r>
      <w:proofErr w:type="spellStart"/>
      <w:r w:rsidRPr="005E26DE">
        <w:t>diazoto</w:t>
      </w:r>
      <w:proofErr w:type="spellEnd"/>
      <w:r w:rsidRPr="005E26DE">
        <w:t xml:space="preserve"> oksidas sąveikauja su kitais </w:t>
      </w:r>
      <w:proofErr w:type="spellStart"/>
      <w:r w:rsidRPr="005E26DE">
        <w:t>inhaliuojamaisiais</w:t>
      </w:r>
      <w:proofErr w:type="spellEnd"/>
      <w:r w:rsidRPr="005E26DE">
        <w:t xml:space="preserve"> anestetikais ir (arba) kitomis aktyviomis medžiagomis, veikiančiomis centrinę nervų sistemą (pvz., </w:t>
      </w:r>
      <w:proofErr w:type="spellStart"/>
      <w:r w:rsidRPr="005E26DE">
        <w:t>opiatais</w:t>
      </w:r>
      <w:proofErr w:type="spellEnd"/>
      <w:r w:rsidRPr="005E26DE">
        <w:t xml:space="preserve">, benzodiazepinais ir kitais </w:t>
      </w:r>
      <w:proofErr w:type="spellStart"/>
      <w:r w:rsidRPr="005E26DE">
        <w:t>psichomimetikais</w:t>
      </w:r>
      <w:proofErr w:type="spellEnd"/>
      <w:r w:rsidRPr="005E26DE">
        <w:t xml:space="preserve">) stiprindamas jų poveikį. Jei kartu vartojami kiti centrinio poveikio preparatai, reikia atsižvelgti į stiprią </w:t>
      </w:r>
      <w:proofErr w:type="spellStart"/>
      <w:r w:rsidRPr="005E26DE">
        <w:t>sedaciją</w:t>
      </w:r>
      <w:proofErr w:type="spellEnd"/>
      <w:r w:rsidRPr="005E26DE">
        <w:t xml:space="preserve"> ir apsauginių refleksų slopinimą (žr. 4.4 skyrių).</w:t>
      </w:r>
    </w:p>
    <w:p w14:paraId="5054BE61" w14:textId="220A1A26" w:rsidR="009308E7" w:rsidRPr="005E26DE" w:rsidRDefault="00CB6096" w:rsidP="00CB6096">
      <w:pPr>
        <w:tabs>
          <w:tab w:val="left" w:pos="567"/>
        </w:tabs>
      </w:pPr>
      <w:r w:rsidRPr="00FA3FAD">
        <w:t xml:space="preserve">Vartojamas </w:t>
      </w:r>
      <w:proofErr w:type="spellStart"/>
      <w:r w:rsidRPr="00FA3FAD">
        <w:t>diazoto</w:t>
      </w:r>
      <w:proofErr w:type="spellEnd"/>
      <w:r w:rsidRPr="00FA3FAD">
        <w:t xml:space="preserve"> oksidas sustiprina </w:t>
      </w:r>
      <w:proofErr w:type="spellStart"/>
      <w:r w:rsidRPr="00FA3FAD">
        <w:t>metotreksato</w:t>
      </w:r>
      <w:proofErr w:type="spellEnd"/>
      <w:r w:rsidRPr="00FA3FAD">
        <w:t xml:space="preserve"> poveikį </w:t>
      </w:r>
      <w:proofErr w:type="spellStart"/>
      <w:r w:rsidRPr="00FA3FAD">
        <w:t>folatų</w:t>
      </w:r>
      <w:proofErr w:type="spellEnd"/>
      <w:r w:rsidRPr="00FA3FAD">
        <w:t xml:space="preserve"> metabolizmui, dėl to pasireiškia stipresnis toksinis poveikis, kaip antai stipri nenumatyta </w:t>
      </w:r>
      <w:proofErr w:type="spellStart"/>
      <w:r w:rsidRPr="00FA3FAD">
        <w:t>mielosupresija</w:t>
      </w:r>
      <w:proofErr w:type="spellEnd"/>
      <w:r w:rsidRPr="00FA3FAD">
        <w:t xml:space="preserve"> ir stomatitas. Nors šį poveikį galima </w:t>
      </w:r>
      <w:proofErr w:type="spellStart"/>
      <w:r w:rsidRPr="00FA3FAD">
        <w:t>susilpninti</w:t>
      </w:r>
      <w:proofErr w:type="spellEnd"/>
      <w:r w:rsidRPr="00FA3FAD">
        <w:t xml:space="preserve"> vartojant kalcio </w:t>
      </w:r>
      <w:proofErr w:type="spellStart"/>
      <w:r w:rsidRPr="00FA3FAD">
        <w:t>folinatą</w:t>
      </w:r>
      <w:proofErr w:type="spellEnd"/>
      <w:r w:rsidRPr="00FA3FAD">
        <w:t xml:space="preserve">, reikia vengti </w:t>
      </w:r>
      <w:proofErr w:type="spellStart"/>
      <w:r w:rsidRPr="00FA3FAD">
        <w:t>diazoto</w:t>
      </w:r>
      <w:proofErr w:type="spellEnd"/>
      <w:r w:rsidRPr="00FA3FAD">
        <w:t xml:space="preserve"> oksidą ir </w:t>
      </w:r>
      <w:proofErr w:type="spellStart"/>
      <w:r w:rsidRPr="00FA3FAD">
        <w:t>metotreksatą</w:t>
      </w:r>
      <w:proofErr w:type="spellEnd"/>
      <w:r w:rsidRPr="00FA3FAD">
        <w:t xml:space="preserve"> vartoti tuo pat metu.</w:t>
      </w:r>
      <w:r>
        <w:t xml:space="preserve"> </w:t>
      </w:r>
    </w:p>
    <w:p w14:paraId="5E186E8C" w14:textId="77777777" w:rsidR="009308E7" w:rsidRPr="005E26DE" w:rsidRDefault="009308E7" w:rsidP="005E26DE">
      <w:pPr>
        <w:suppressAutoHyphens/>
      </w:pPr>
      <w:r w:rsidRPr="005E26DE">
        <w:t xml:space="preserve">Įkvėpus didesnės koncentracijos deguonies, gali padidėti toksinis poveikis plaučiams, susijęs su aktyviomis medžiagomis, pvz., </w:t>
      </w:r>
      <w:proofErr w:type="spellStart"/>
      <w:r w:rsidRPr="005E26DE">
        <w:t>bleomicinu</w:t>
      </w:r>
      <w:proofErr w:type="spellEnd"/>
      <w:r w:rsidRPr="005E26DE">
        <w:t xml:space="preserve">, </w:t>
      </w:r>
      <w:proofErr w:type="spellStart"/>
      <w:r w:rsidRPr="005E26DE">
        <w:t>amjodaronu</w:t>
      </w:r>
      <w:proofErr w:type="spellEnd"/>
      <w:r w:rsidRPr="005E26DE">
        <w:t xml:space="preserve">, </w:t>
      </w:r>
      <w:proofErr w:type="spellStart"/>
      <w:r w:rsidRPr="005E26DE">
        <w:t>furadantinu</w:t>
      </w:r>
      <w:proofErr w:type="spellEnd"/>
      <w:r w:rsidRPr="005E26DE">
        <w:t xml:space="preserve"> ir panašiais antibiotikais. </w:t>
      </w:r>
    </w:p>
    <w:p w14:paraId="6A55CC7F" w14:textId="77777777" w:rsidR="009308E7" w:rsidRPr="005E26DE" w:rsidRDefault="009308E7" w:rsidP="005E26DE"/>
    <w:p w14:paraId="78930398" w14:textId="77777777" w:rsidR="009308E7" w:rsidRPr="005E26DE" w:rsidRDefault="009308E7" w:rsidP="005E26DE">
      <w:pPr>
        <w:rPr>
          <w:b/>
          <w:i/>
        </w:rPr>
      </w:pPr>
      <w:r w:rsidRPr="005E26DE">
        <w:rPr>
          <w:b/>
          <w:i/>
        </w:rPr>
        <w:t>Kitos sąveikos</w:t>
      </w:r>
    </w:p>
    <w:p w14:paraId="3AFDC7CB" w14:textId="77777777" w:rsidR="009308E7" w:rsidRPr="005E26DE" w:rsidRDefault="009308E7" w:rsidP="005E26DE">
      <w:r w:rsidRPr="005E26DE">
        <w:t xml:space="preserve">ENTONOX sudedamoji dalis </w:t>
      </w:r>
      <w:proofErr w:type="spellStart"/>
      <w:r w:rsidRPr="005E26DE">
        <w:t>diazoto</w:t>
      </w:r>
      <w:proofErr w:type="spellEnd"/>
      <w:r w:rsidRPr="005E26DE">
        <w:t xml:space="preserve"> oksidas sukelia vitamino B</w:t>
      </w:r>
      <w:r w:rsidRPr="005E26DE">
        <w:rPr>
          <w:vertAlign w:val="subscript"/>
        </w:rPr>
        <w:t xml:space="preserve">12 </w:t>
      </w:r>
      <w:r w:rsidRPr="005E26DE">
        <w:t>(</w:t>
      </w:r>
      <w:proofErr w:type="spellStart"/>
      <w:r w:rsidRPr="005E26DE">
        <w:t>metionino</w:t>
      </w:r>
      <w:proofErr w:type="spellEnd"/>
      <w:r w:rsidRPr="005E26DE">
        <w:t xml:space="preserve"> sintezės </w:t>
      </w:r>
      <w:proofErr w:type="spellStart"/>
      <w:r w:rsidRPr="005E26DE">
        <w:t>kofaktoriaus</w:t>
      </w:r>
      <w:proofErr w:type="spellEnd"/>
      <w:r w:rsidRPr="005E26DE">
        <w:t xml:space="preserve">) </w:t>
      </w:r>
      <w:proofErr w:type="spellStart"/>
      <w:r w:rsidRPr="005E26DE">
        <w:t>inaktyvavimą</w:t>
      </w:r>
      <w:proofErr w:type="spellEnd"/>
      <w:r w:rsidRPr="005E26DE">
        <w:t xml:space="preserve">, kuris sutrikdo </w:t>
      </w:r>
      <w:proofErr w:type="spellStart"/>
      <w:r w:rsidRPr="005E26DE">
        <w:t>folio</w:t>
      </w:r>
      <w:proofErr w:type="spellEnd"/>
      <w:r w:rsidRPr="005E26DE">
        <w:t xml:space="preserve"> rūgšties apykaitą. Taigi, ilgalaikis </w:t>
      </w:r>
      <w:proofErr w:type="spellStart"/>
      <w:r w:rsidRPr="005E26DE">
        <w:t>diazoto</w:t>
      </w:r>
      <w:proofErr w:type="spellEnd"/>
      <w:r w:rsidRPr="005E26DE">
        <w:t xml:space="preserve"> oksido vartojimas sutrikdo DNR sintezę. Šie sutrikimai gali sukelti </w:t>
      </w:r>
      <w:proofErr w:type="spellStart"/>
      <w:r w:rsidRPr="005E26DE">
        <w:t>megaloblastinius</w:t>
      </w:r>
      <w:proofErr w:type="spellEnd"/>
      <w:r w:rsidRPr="005E26DE">
        <w:t xml:space="preserve"> kaulų čiulpų pokyčius, galimą polineuropatiją ir (arba) </w:t>
      </w:r>
      <w:proofErr w:type="spellStart"/>
      <w:r w:rsidRPr="005E26DE">
        <w:t>poūmę</w:t>
      </w:r>
      <w:proofErr w:type="spellEnd"/>
      <w:r w:rsidRPr="005E26DE">
        <w:t>, kompleksinę nugaros smegenų degeneraciją (žr. 4.8 skyrių). Todėl reikia riboti ENTONOX vartojimo laiką (taip pat žr. 4.4 skyrių).</w:t>
      </w:r>
    </w:p>
    <w:p w14:paraId="34E68E0A" w14:textId="77777777" w:rsidR="009308E7" w:rsidRPr="005E26DE" w:rsidRDefault="009308E7" w:rsidP="005E26DE">
      <w:pPr>
        <w:suppressAutoHyphens/>
      </w:pPr>
    </w:p>
    <w:p w14:paraId="0BE3E091" w14:textId="77777777" w:rsidR="009308E7" w:rsidRPr="005E26DE" w:rsidRDefault="009308E7" w:rsidP="005E26DE">
      <w:pPr>
        <w:keepNext/>
        <w:keepLines/>
        <w:suppressAutoHyphens/>
        <w:ind w:left="567" w:hanging="567"/>
      </w:pPr>
      <w:r w:rsidRPr="005E26DE">
        <w:rPr>
          <w:b/>
        </w:rPr>
        <w:t>4.6</w:t>
      </w:r>
      <w:r w:rsidRPr="005E26DE">
        <w:rPr>
          <w:b/>
        </w:rPr>
        <w:tab/>
        <w:t>Vaisingumas, nėštumo ir žindymo laikotarpis</w:t>
      </w:r>
    </w:p>
    <w:p w14:paraId="402AC05D" w14:textId="77777777" w:rsidR="009308E7" w:rsidRPr="005E26DE" w:rsidRDefault="009308E7" w:rsidP="005E26DE">
      <w:pPr>
        <w:keepNext/>
        <w:keepLines/>
        <w:suppressAutoHyphens/>
      </w:pPr>
    </w:p>
    <w:p w14:paraId="432297A3" w14:textId="77777777" w:rsidR="009308E7" w:rsidRPr="005E26DE" w:rsidRDefault="009308E7" w:rsidP="005E26DE">
      <w:pPr>
        <w:keepNext/>
        <w:keepLines/>
        <w:suppressAutoHyphens/>
        <w:rPr>
          <w:b/>
          <w:i/>
        </w:rPr>
      </w:pPr>
      <w:r w:rsidRPr="005E26DE">
        <w:rPr>
          <w:b/>
          <w:i/>
        </w:rPr>
        <w:t>Nėštumas</w:t>
      </w:r>
    </w:p>
    <w:p w14:paraId="6D7AD7D7" w14:textId="6E9E6C03" w:rsidR="00133641" w:rsidRPr="005E26DE" w:rsidRDefault="00D00C9F" w:rsidP="005E26DE">
      <w:pPr>
        <w:textAlignment w:val="baseline"/>
      </w:pPr>
      <w:r w:rsidRPr="005E26DE">
        <w:t xml:space="preserve">Didelis kiekis duomenų apie nėščias moteris, kurioms buvo skirtas vienas </w:t>
      </w:r>
      <w:proofErr w:type="spellStart"/>
      <w:r w:rsidRPr="005E26DE">
        <w:t>diazoto</w:t>
      </w:r>
      <w:proofErr w:type="spellEnd"/>
      <w:r w:rsidRPr="005E26DE">
        <w:t xml:space="preserve"> oksido seansas 1-ojo trimestro metu (daugiau nei 1000 atvejų) nerodo su </w:t>
      </w:r>
      <w:proofErr w:type="spellStart"/>
      <w:r w:rsidRPr="005E26DE">
        <w:t>apsigimimais</w:t>
      </w:r>
      <w:proofErr w:type="spellEnd"/>
      <w:r w:rsidRPr="005E26DE">
        <w:t xml:space="preserve"> susijusio toksinio poveikio. Be to, nenustatyta, kad </w:t>
      </w:r>
      <w:proofErr w:type="spellStart"/>
      <w:r w:rsidRPr="005E26DE">
        <w:t>diazoto</w:t>
      </w:r>
      <w:proofErr w:type="spellEnd"/>
      <w:r w:rsidRPr="005E26DE">
        <w:t xml:space="preserve"> oksido poveikis nėštumo metu turėjo toksinį poveikį vaisiui ar naujagimiui. Todėl jei reikia, </w:t>
      </w:r>
      <w:proofErr w:type="spellStart"/>
      <w:r w:rsidRPr="005E26DE">
        <w:t>diazoto</w:t>
      </w:r>
      <w:proofErr w:type="spellEnd"/>
      <w:r w:rsidRPr="005E26DE">
        <w:t xml:space="preserve"> oksidą galima naudoti nėštumo metu. Retais atvejais </w:t>
      </w:r>
      <w:proofErr w:type="spellStart"/>
      <w:r w:rsidR="00C25140" w:rsidRPr="005E26DE">
        <w:t>diazoto</w:t>
      </w:r>
      <w:proofErr w:type="spellEnd"/>
      <w:r w:rsidR="00C25140" w:rsidRPr="005E26DE">
        <w:t xml:space="preserve"> oksidas gali sukelti kvėpavimo slopinimą naujagimiams. Kai </w:t>
      </w:r>
      <w:proofErr w:type="spellStart"/>
      <w:r w:rsidR="00C25140" w:rsidRPr="005E26DE">
        <w:t>diazoto</w:t>
      </w:r>
      <w:proofErr w:type="spellEnd"/>
      <w:r w:rsidR="00C25140" w:rsidRPr="005E26DE">
        <w:t xml:space="preserve"> oksidas skiriamas prieš pat gimdymą, naujagimius būtina stebėti dėl kvėpavimo slopinimo </w:t>
      </w:r>
      <w:bookmarkStart w:id="4" w:name="_Hlk7179047"/>
      <w:r w:rsidR="00133641" w:rsidRPr="005E26DE">
        <w:t>ir kitų galimų nepageidaujamų poveikių (</w:t>
      </w:r>
      <w:proofErr w:type="spellStart"/>
      <w:r w:rsidR="00133641" w:rsidRPr="005E26DE">
        <w:t>ž.r</w:t>
      </w:r>
      <w:proofErr w:type="spellEnd"/>
      <w:r w:rsidR="00133641" w:rsidRPr="005E26DE">
        <w:t>. 4.4. ir 4.8. skyrius)</w:t>
      </w:r>
      <w:r w:rsidR="00D159F8" w:rsidRPr="005E26DE">
        <w:t>.</w:t>
      </w:r>
      <w:r w:rsidR="00133641" w:rsidRPr="005E26DE">
        <w:t xml:space="preserve"> </w:t>
      </w:r>
    </w:p>
    <w:p w14:paraId="3C0534A1" w14:textId="77777777" w:rsidR="00133641" w:rsidRPr="005E26DE" w:rsidRDefault="00133641" w:rsidP="005E26DE">
      <w:pPr>
        <w:textAlignment w:val="baseline"/>
      </w:pPr>
    </w:p>
    <w:bookmarkEnd w:id="4"/>
    <w:p w14:paraId="7E80D449" w14:textId="0F33CF3E" w:rsidR="00BC35F5" w:rsidRPr="005E26DE" w:rsidRDefault="00BA71D7" w:rsidP="005E26DE">
      <w:pPr>
        <w:keepNext/>
        <w:keepLines/>
        <w:suppressAutoHyphens/>
        <w:rPr>
          <w:b/>
          <w:i/>
        </w:rPr>
      </w:pPr>
      <w:r w:rsidRPr="005E26DE">
        <w:t>Moter</w:t>
      </w:r>
      <w:r w:rsidR="00186B89" w:rsidRPr="005E26DE">
        <w:t>ų</w:t>
      </w:r>
      <w:r w:rsidRPr="005E26DE">
        <w:t xml:space="preserve">, kurios nėštumo metu dėl darbo pobūdžio nuolat įkvėpdavo </w:t>
      </w:r>
      <w:proofErr w:type="spellStart"/>
      <w:r w:rsidRPr="005E26DE">
        <w:t>diazoto</w:t>
      </w:r>
      <w:proofErr w:type="spellEnd"/>
      <w:r w:rsidRPr="005E26DE">
        <w:t xml:space="preserve"> oksido, </w:t>
      </w:r>
      <w:r w:rsidR="00186B89" w:rsidRPr="005E26DE">
        <w:t xml:space="preserve">vaisiui </w:t>
      </w:r>
      <w:r w:rsidRPr="005E26DE">
        <w:t>neigiamas poveikis nenustatytas, kai patalpose įrengta tinkama vėdinimo ar prapūtimo sistema.</w:t>
      </w:r>
      <w:r w:rsidR="007110FF" w:rsidRPr="005E26DE">
        <w:rPr>
          <w:color w:val="000000"/>
        </w:rPr>
        <w:t xml:space="preserve"> </w:t>
      </w:r>
      <w:r w:rsidR="00BC35F5" w:rsidRPr="005E26DE">
        <w:rPr>
          <w:color w:val="000000"/>
        </w:rPr>
        <w:t>Jei nėra tinkamos prapūtimo ar ventiliacijos sistemos, pranešama apie savaiminių persileidimų ir apsigimimų pagausėjimą. Šios išvados abejotinos dėl metodologinių nukrypimų ir poveikio sąlygų, o vėlesnėse studijose, įrengus tinkamą prapūtimo ar ventiliacijos sistemą, rizikos nepastebėta (žr. 4.4  skyrių apie poreikį įrengti pakankamą prapūtimo ar ventiliacijos sistemą)</w:t>
      </w:r>
      <w:r w:rsidR="00D159F8" w:rsidRPr="005E26DE">
        <w:rPr>
          <w:color w:val="000000"/>
        </w:rPr>
        <w:t>.</w:t>
      </w:r>
    </w:p>
    <w:p w14:paraId="7F57C7D3" w14:textId="77777777" w:rsidR="009308E7" w:rsidRPr="005E26DE" w:rsidRDefault="009308E7" w:rsidP="005E26DE">
      <w:pPr>
        <w:suppressAutoHyphens/>
      </w:pPr>
    </w:p>
    <w:p w14:paraId="6599ECDA" w14:textId="77777777" w:rsidR="009308E7" w:rsidRPr="005E26DE" w:rsidRDefault="009308E7" w:rsidP="005E26DE">
      <w:pPr>
        <w:suppressAutoHyphens/>
        <w:rPr>
          <w:b/>
          <w:i/>
        </w:rPr>
      </w:pPr>
      <w:r w:rsidRPr="005E26DE">
        <w:rPr>
          <w:b/>
          <w:i/>
        </w:rPr>
        <w:t>Žindymas</w:t>
      </w:r>
    </w:p>
    <w:p w14:paraId="39BC4452" w14:textId="77777777" w:rsidR="009308E7" w:rsidRPr="005E26DE" w:rsidRDefault="00CD6D19" w:rsidP="005E26DE">
      <w:pPr>
        <w:suppressAutoHyphens/>
      </w:pPr>
      <w:r w:rsidRPr="005E26DE">
        <w:t xml:space="preserve">Nors duomenų apie </w:t>
      </w:r>
      <w:proofErr w:type="spellStart"/>
      <w:r w:rsidRPr="005E26DE">
        <w:t>diazoto</w:t>
      </w:r>
      <w:proofErr w:type="spellEnd"/>
      <w:r w:rsidRPr="005E26DE">
        <w:t xml:space="preserve"> oksido išsiskyrimą į žmonių pieną nėra, remiantis tuo, kad </w:t>
      </w:r>
      <w:proofErr w:type="spellStart"/>
      <w:r w:rsidRPr="005E26DE">
        <w:t>diazoto</w:t>
      </w:r>
      <w:proofErr w:type="spellEnd"/>
      <w:r w:rsidRPr="005E26DE">
        <w:t xml:space="preserve"> oksidas greitai pasišalina iš apytakos per dujų mainus kvėpavimo takuose ir prastai tirpsta kraujyje ir audiniuose, mažai tikėtina, kad vaikas jo daug nuris</w:t>
      </w:r>
      <w:r w:rsidR="00C31B48" w:rsidRPr="005E26DE">
        <w:t xml:space="preserve"> su pienu</w:t>
      </w:r>
      <w:r w:rsidRPr="005E26DE">
        <w:t xml:space="preserve">. Trumpai vartojus </w:t>
      </w:r>
      <w:proofErr w:type="spellStart"/>
      <w:r w:rsidRPr="005E26DE">
        <w:t>diazoto</w:t>
      </w:r>
      <w:proofErr w:type="spellEnd"/>
      <w:r w:rsidRPr="005E26DE">
        <w:t xml:space="preserve"> oksido, žindymo nutraukti nereikia. Taigi </w:t>
      </w:r>
      <w:proofErr w:type="spellStart"/>
      <w:r w:rsidRPr="005E26DE">
        <w:t>diazoto</w:t>
      </w:r>
      <w:proofErr w:type="spellEnd"/>
      <w:r w:rsidRPr="005E26DE">
        <w:t xml:space="preserve"> oksidą galima naudoti laktacijos metu, bet negalima naudoti paties maitinimo krūtimi metu.</w:t>
      </w:r>
    </w:p>
    <w:p w14:paraId="0695D6E2" w14:textId="77777777" w:rsidR="00CD6D19" w:rsidRPr="005E26DE" w:rsidRDefault="00CD6D19" w:rsidP="005E26DE">
      <w:pPr>
        <w:suppressAutoHyphens/>
      </w:pPr>
    </w:p>
    <w:p w14:paraId="3D614E74" w14:textId="77777777" w:rsidR="009308E7" w:rsidRPr="005E26DE" w:rsidRDefault="009308E7" w:rsidP="005E26DE">
      <w:pPr>
        <w:keepNext/>
        <w:keepLines/>
        <w:suppressAutoHyphens/>
        <w:rPr>
          <w:b/>
          <w:i/>
        </w:rPr>
      </w:pPr>
      <w:r w:rsidRPr="005E26DE">
        <w:rPr>
          <w:b/>
          <w:i/>
        </w:rPr>
        <w:t>Vaisingumas</w:t>
      </w:r>
    </w:p>
    <w:p w14:paraId="590B9460" w14:textId="77777777" w:rsidR="009308E7" w:rsidRPr="005E26DE" w:rsidRDefault="009308E7" w:rsidP="005E26DE">
      <w:pPr>
        <w:keepNext/>
        <w:keepLines/>
        <w:suppressAutoHyphens/>
      </w:pPr>
      <w:r w:rsidRPr="005E26DE">
        <w:t>Galimas poveikis pacientų vaisingumui yra nežinomas, kai ENTONOX vartojamas klinikinėmis dozėmis. Duomenų nėra</w:t>
      </w:r>
      <w:r w:rsidR="00CD6D19" w:rsidRPr="005E26DE">
        <w:t xml:space="preserve"> (taip pat žr. 5.3 skyrių)</w:t>
      </w:r>
      <w:r w:rsidRPr="005E26DE">
        <w:t>.</w:t>
      </w:r>
    </w:p>
    <w:p w14:paraId="2C4817B8" w14:textId="77777777" w:rsidR="009308E7" w:rsidRPr="005E26DE" w:rsidRDefault="009308E7" w:rsidP="005E26DE">
      <w:pPr>
        <w:keepNext/>
        <w:keepLines/>
        <w:suppressAutoHyphens/>
      </w:pPr>
      <w:r w:rsidRPr="005E26DE">
        <w:t>Negalima atmesti galimos rizikos, susijusios su ilgalaikiu poveikiu darbo vietoje (žr. 4.4 skyrių).</w:t>
      </w:r>
    </w:p>
    <w:p w14:paraId="64C2B673" w14:textId="77777777" w:rsidR="009308E7" w:rsidRPr="005E26DE" w:rsidRDefault="009308E7" w:rsidP="005E26DE">
      <w:pPr>
        <w:suppressAutoHyphens/>
      </w:pPr>
    </w:p>
    <w:p w14:paraId="1CDE33FE" w14:textId="77777777" w:rsidR="009308E7" w:rsidRPr="005E26DE" w:rsidRDefault="009308E7" w:rsidP="005E26DE">
      <w:pPr>
        <w:suppressAutoHyphens/>
        <w:ind w:left="567" w:hanging="567"/>
        <w:rPr>
          <w:b/>
        </w:rPr>
      </w:pPr>
      <w:r w:rsidRPr="005E26DE">
        <w:rPr>
          <w:b/>
        </w:rPr>
        <w:t>4.7</w:t>
      </w:r>
      <w:r w:rsidRPr="005E26DE">
        <w:rPr>
          <w:b/>
        </w:rPr>
        <w:tab/>
        <w:t>Poveikis gebėjimui vairuoti ir valdyti mechanizmus</w:t>
      </w:r>
    </w:p>
    <w:p w14:paraId="137D656D" w14:textId="77777777" w:rsidR="009308E7" w:rsidRPr="005E26DE" w:rsidRDefault="009308E7" w:rsidP="005E26DE">
      <w:pPr>
        <w:suppressAutoHyphens/>
      </w:pPr>
    </w:p>
    <w:p w14:paraId="4CA8CB62" w14:textId="77777777" w:rsidR="009308E7" w:rsidRPr="005E26DE" w:rsidRDefault="009308E7" w:rsidP="005E26DE">
      <w:pPr>
        <w:suppressAutoHyphens/>
      </w:pPr>
      <w:r w:rsidRPr="005E26DE">
        <w:t xml:space="preserve">ENTONOX sudedamoji dalis </w:t>
      </w:r>
      <w:proofErr w:type="spellStart"/>
      <w:r w:rsidRPr="005E26DE">
        <w:t>diazoto</w:t>
      </w:r>
      <w:proofErr w:type="spellEnd"/>
      <w:r w:rsidRPr="005E26DE">
        <w:t xml:space="preserve"> oksidas veikia tiek kognityvines, tiek </w:t>
      </w:r>
      <w:proofErr w:type="spellStart"/>
      <w:r w:rsidRPr="005E26DE">
        <w:t>psichomotorines</w:t>
      </w:r>
      <w:proofErr w:type="spellEnd"/>
      <w:r w:rsidRPr="005E26DE">
        <w:t xml:space="preserve"> funkcijas.</w:t>
      </w:r>
    </w:p>
    <w:p w14:paraId="028F3EB4" w14:textId="77777777" w:rsidR="009308E7" w:rsidRPr="005E26DE" w:rsidRDefault="009308E7" w:rsidP="005E26DE">
      <w:pPr>
        <w:suppressAutoHyphens/>
      </w:pPr>
    </w:p>
    <w:p w14:paraId="4C653989" w14:textId="77777777" w:rsidR="009308E7" w:rsidRPr="005E26DE" w:rsidRDefault="009308E7" w:rsidP="005E26DE">
      <w:pPr>
        <w:suppressAutoHyphens/>
      </w:pPr>
      <w:r w:rsidRPr="005E26DE">
        <w:t>Jis greitai pasišalina iš organizmo po trumpos inhaliacijos</w:t>
      </w:r>
      <w:r w:rsidR="00810E12" w:rsidRPr="005E26DE">
        <w:t xml:space="preserve"> kaip v</w:t>
      </w:r>
      <w:r w:rsidR="00A46F99" w:rsidRPr="005E26DE">
        <w:t>ienintel</w:t>
      </w:r>
      <w:r w:rsidR="0041707E" w:rsidRPr="005E26DE">
        <w:t>ė</w:t>
      </w:r>
      <w:r w:rsidR="00A46F99" w:rsidRPr="005E26DE">
        <w:t xml:space="preserve"> </w:t>
      </w:r>
      <w:r w:rsidR="0041707E" w:rsidRPr="005E26DE">
        <w:t>medžiaga</w:t>
      </w:r>
      <w:r w:rsidRPr="005E26DE">
        <w:t xml:space="preserve">, ir nepageidaujamas </w:t>
      </w:r>
      <w:proofErr w:type="spellStart"/>
      <w:r w:rsidRPr="005E26DE">
        <w:t>psichometrinis</w:t>
      </w:r>
      <w:proofErr w:type="spellEnd"/>
      <w:r w:rsidRPr="005E26DE">
        <w:t xml:space="preserve"> poveikis retai jaučiamas praėjus 20 min. po vaisto vartojimo nutraukimo, tuo tarpu poveikis kognityvinėms funkcijoms gali tęstis keletą valandų. </w:t>
      </w:r>
    </w:p>
    <w:p w14:paraId="625D14D0" w14:textId="77777777" w:rsidR="009308E7" w:rsidRPr="005E26DE" w:rsidRDefault="009308E7" w:rsidP="005E26DE">
      <w:pPr>
        <w:suppressAutoHyphens/>
      </w:pPr>
      <w:r w:rsidRPr="005E26DE">
        <w:t>Kai vartojamas kaip vienintelis analgetikas ar raminantis preparatas, nerekomenduojama vairuoti ar valdyti sudėtingų mechanizmų bent 30 minučių po ENTONOX vartojimo nutraukimo ir kol neatsistatė paciento pradinė psichikos būklė, remiantis sveikatos priežiūros specialisto vertinimu.</w:t>
      </w:r>
    </w:p>
    <w:p w14:paraId="27F44A74" w14:textId="77777777" w:rsidR="009308E7" w:rsidRPr="005E26DE" w:rsidRDefault="009308E7" w:rsidP="005E26DE">
      <w:pPr>
        <w:suppressAutoHyphens/>
      </w:pPr>
    </w:p>
    <w:p w14:paraId="61D90447" w14:textId="77777777" w:rsidR="009308E7" w:rsidRPr="005E26DE" w:rsidRDefault="009308E7" w:rsidP="005E26DE">
      <w:pPr>
        <w:suppressAutoHyphens/>
        <w:ind w:left="567" w:hanging="567"/>
      </w:pPr>
      <w:r w:rsidRPr="005E26DE">
        <w:rPr>
          <w:b/>
        </w:rPr>
        <w:t>4.8</w:t>
      </w:r>
      <w:r w:rsidRPr="005E26DE">
        <w:rPr>
          <w:b/>
        </w:rPr>
        <w:tab/>
        <w:t>Nepageidaujamas poveikis</w:t>
      </w:r>
    </w:p>
    <w:p w14:paraId="6D7873F3" w14:textId="77777777" w:rsidR="009308E7" w:rsidRPr="005E26DE" w:rsidRDefault="009308E7" w:rsidP="005E26DE">
      <w:pPr>
        <w:suppressAutoHyphens/>
      </w:pPr>
    </w:p>
    <w:p w14:paraId="41053620" w14:textId="1506AD8A" w:rsidR="00B5786A" w:rsidRPr="005E26DE" w:rsidRDefault="00B5786A" w:rsidP="005E26DE">
      <w:pPr>
        <w:suppressAutoHyphens/>
      </w:pPr>
      <w:r w:rsidRPr="005E26DE">
        <w:rPr>
          <w:color w:val="000000"/>
        </w:rPr>
        <w:t>Išvardyti nepageidaujami poveikiai yra gauti iš medicininės mokslinės literatūros ir atliekant saugumo priežiūrą po vaist</w:t>
      </w:r>
      <w:r w:rsidR="00D159F8" w:rsidRPr="005E26DE">
        <w:rPr>
          <w:color w:val="000000"/>
        </w:rPr>
        <w:t>ini</w:t>
      </w:r>
      <w:r w:rsidRPr="005E26DE">
        <w:rPr>
          <w:color w:val="000000"/>
        </w:rPr>
        <w:t>o</w:t>
      </w:r>
      <w:r w:rsidR="00D159F8" w:rsidRPr="005E26DE">
        <w:rPr>
          <w:color w:val="000000"/>
        </w:rPr>
        <w:t xml:space="preserve"> preparato</w:t>
      </w:r>
      <w:r w:rsidRPr="005E26DE">
        <w:rPr>
          <w:color w:val="000000"/>
        </w:rPr>
        <w:t xml:space="preserve"> pateikimo į rinką.</w:t>
      </w:r>
    </w:p>
    <w:p w14:paraId="7FFA4569" w14:textId="77777777" w:rsidR="00B5786A" w:rsidRPr="005E26DE" w:rsidRDefault="00B5786A" w:rsidP="005E26DE">
      <w:pPr>
        <w:autoSpaceDE w:val="0"/>
        <w:autoSpaceDN w:val="0"/>
        <w:adjustRightInd w:val="0"/>
      </w:pPr>
    </w:p>
    <w:p w14:paraId="3F45BA8A" w14:textId="575F8572" w:rsidR="005C19A6" w:rsidRPr="005E26DE" w:rsidRDefault="009308E7" w:rsidP="005E26DE">
      <w:r w:rsidRPr="005E26DE">
        <w:t xml:space="preserve">Buvo pranešimų apie </w:t>
      </w:r>
      <w:proofErr w:type="spellStart"/>
      <w:r w:rsidRPr="005E26DE">
        <w:t>megaloblastinę</w:t>
      </w:r>
      <w:proofErr w:type="spellEnd"/>
      <w:r w:rsidRPr="005E26DE">
        <w:t xml:space="preserve"> anemiją ir </w:t>
      </w:r>
      <w:proofErr w:type="spellStart"/>
      <w:r w:rsidRPr="005E26DE">
        <w:t>leukopeniją</w:t>
      </w:r>
      <w:proofErr w:type="spellEnd"/>
      <w:r w:rsidRPr="005E26DE">
        <w:t xml:space="preserve"> po ilgai trunkančio ar pakartotinio ENTONOX poveikio. Pranešimų apie neurologinį poveikį, pvz., polineuropatiją ir </w:t>
      </w:r>
      <w:proofErr w:type="spellStart"/>
      <w:r w:rsidRPr="005E26DE">
        <w:t>mielopatiją</w:t>
      </w:r>
      <w:proofErr w:type="spellEnd"/>
      <w:r w:rsidRPr="005E26DE">
        <w:t xml:space="preserve">, buvo tik esant ypatingai dideliam ir dažnam poveikiui. </w:t>
      </w:r>
      <w:bookmarkStart w:id="5" w:name="_Hlk3204283"/>
      <w:r w:rsidR="005C19A6" w:rsidRPr="005E26DE">
        <w:t>Įtarus ar patvirtinus, kad trūksta vitamino B</w:t>
      </w:r>
      <w:r w:rsidR="005C19A6" w:rsidRPr="005E26DE">
        <w:rPr>
          <w:vertAlign w:val="subscript"/>
        </w:rPr>
        <w:t>12</w:t>
      </w:r>
      <w:r w:rsidR="005C19A6" w:rsidRPr="005E26DE">
        <w:t xml:space="preserve">, arba pasireiškus simptomams, rodantiems poveikį </w:t>
      </w:r>
      <w:proofErr w:type="spellStart"/>
      <w:r w:rsidR="005C19A6" w:rsidRPr="005E26DE">
        <w:t>metionino</w:t>
      </w:r>
      <w:proofErr w:type="spellEnd"/>
      <w:r w:rsidR="005C19A6" w:rsidRPr="005E26DE">
        <w:t xml:space="preserve"> </w:t>
      </w:r>
      <w:proofErr w:type="spellStart"/>
      <w:r w:rsidR="005C19A6" w:rsidRPr="005E26DE">
        <w:t>sintetazei</w:t>
      </w:r>
      <w:proofErr w:type="spellEnd"/>
      <w:r w:rsidR="005C19A6" w:rsidRPr="005E26DE">
        <w:t xml:space="preserve">, turi būti skiriamas pakaitinis gydymas vitaminu B, siekiant sumažinti nepageidautinų požymių / simptomų, susijusių su </w:t>
      </w:r>
      <w:proofErr w:type="spellStart"/>
      <w:r w:rsidR="005C19A6" w:rsidRPr="005E26DE">
        <w:t>metionino</w:t>
      </w:r>
      <w:proofErr w:type="spellEnd"/>
      <w:r w:rsidR="005C19A6" w:rsidRPr="005E26DE">
        <w:t xml:space="preserve"> </w:t>
      </w:r>
      <w:proofErr w:type="spellStart"/>
      <w:r w:rsidR="005C19A6" w:rsidRPr="005E26DE">
        <w:t>sintetazės</w:t>
      </w:r>
      <w:proofErr w:type="spellEnd"/>
      <w:r w:rsidR="005C19A6" w:rsidRPr="005E26DE">
        <w:t xml:space="preserve"> slopinimo (pvz.: </w:t>
      </w:r>
      <w:proofErr w:type="spellStart"/>
      <w:r w:rsidR="005C19A6" w:rsidRPr="005E26DE">
        <w:t>leukopenijos</w:t>
      </w:r>
      <w:proofErr w:type="spellEnd"/>
      <w:r w:rsidR="005C19A6" w:rsidRPr="005E26DE">
        <w:t xml:space="preserve">, </w:t>
      </w:r>
      <w:proofErr w:type="spellStart"/>
      <w:r w:rsidR="005C19A6" w:rsidRPr="005E26DE">
        <w:t>megaloblastinės</w:t>
      </w:r>
      <w:proofErr w:type="spellEnd"/>
      <w:r w:rsidR="005C19A6" w:rsidRPr="005E26DE">
        <w:t xml:space="preserve"> anemijos, </w:t>
      </w:r>
      <w:proofErr w:type="spellStart"/>
      <w:r w:rsidR="005C19A6" w:rsidRPr="005E26DE">
        <w:t>mielopatijos</w:t>
      </w:r>
      <w:proofErr w:type="spellEnd"/>
      <w:r w:rsidR="005C19A6" w:rsidRPr="005E26DE">
        <w:t xml:space="preserve"> ir polineuropatijos) rizik</w:t>
      </w:r>
      <w:r w:rsidR="0041707E" w:rsidRPr="005E26DE">
        <w:t>ą</w:t>
      </w:r>
      <w:r w:rsidR="005C19A6" w:rsidRPr="005E26DE">
        <w:t>.</w:t>
      </w:r>
    </w:p>
    <w:bookmarkEnd w:id="5"/>
    <w:p w14:paraId="5F9AAA32" w14:textId="77777777" w:rsidR="009308E7" w:rsidRPr="005E26DE" w:rsidRDefault="009308E7" w:rsidP="005E26DE">
      <w:pPr>
        <w:suppressAutoHyphens/>
      </w:pPr>
    </w:p>
    <w:p w14:paraId="4B802398" w14:textId="77777777" w:rsidR="009308E7" w:rsidRPr="005E26DE" w:rsidRDefault="009308E7" w:rsidP="005E26DE">
      <w:pPr>
        <w:tabs>
          <w:tab w:val="left" w:pos="567"/>
        </w:tabs>
      </w:pPr>
      <w:r w:rsidRPr="005E26DE">
        <w:t xml:space="preserve">Reikia apsvarstyti dėl kitų </w:t>
      </w:r>
      <w:proofErr w:type="spellStart"/>
      <w:r w:rsidRPr="005E26DE">
        <w:t>analgetinių</w:t>
      </w:r>
      <w:proofErr w:type="spellEnd"/>
      <w:r w:rsidRPr="005E26DE">
        <w:t xml:space="preserve"> gydymo būdų pacientams, kuriems yra vitamino B</w:t>
      </w:r>
      <w:r w:rsidRPr="005E26DE">
        <w:rPr>
          <w:vertAlign w:val="subscript"/>
        </w:rPr>
        <w:t>12</w:t>
      </w:r>
      <w:r w:rsidRPr="005E26DE">
        <w:t xml:space="preserve"> ar </w:t>
      </w:r>
      <w:proofErr w:type="spellStart"/>
      <w:r w:rsidRPr="005E26DE">
        <w:t>folatų</w:t>
      </w:r>
      <w:proofErr w:type="spellEnd"/>
      <w:r w:rsidRPr="005E26DE">
        <w:t xml:space="preserve"> trūkumo požymių.</w:t>
      </w:r>
    </w:p>
    <w:p w14:paraId="064A1E23" w14:textId="77777777" w:rsidR="005C19A6" w:rsidRPr="005E26DE" w:rsidRDefault="005C19A6" w:rsidP="005E26DE">
      <w:pPr>
        <w:suppressAutoHyphens/>
      </w:pPr>
    </w:p>
    <w:p w14:paraId="6472C768" w14:textId="77777777" w:rsidR="005C19A6" w:rsidRPr="005E26DE" w:rsidRDefault="00CD1C78" w:rsidP="005E26DE">
      <w:pPr>
        <w:suppressAutoHyphens/>
      </w:pPr>
      <w:r w:rsidRPr="005E26DE">
        <w:t>Lentelėje pateikta nepageidaujamų reakcijų santrauka</w:t>
      </w:r>
    </w:p>
    <w:p w14:paraId="2258BE72" w14:textId="77777777" w:rsidR="005C19A6" w:rsidRPr="005E26DE" w:rsidRDefault="005C19A6" w:rsidP="005E26DE">
      <w:pPr>
        <w:suppressAutoHyphens/>
      </w:pPr>
    </w:p>
    <w:tbl>
      <w:tblPr>
        <w:tblW w:w="9889" w:type="dxa"/>
        <w:tblLayout w:type="fixed"/>
        <w:tblLook w:val="01E0" w:firstRow="1" w:lastRow="1" w:firstColumn="1" w:lastColumn="1" w:noHBand="0" w:noVBand="0"/>
      </w:tblPr>
      <w:tblGrid>
        <w:gridCol w:w="1412"/>
        <w:gridCol w:w="1413"/>
        <w:gridCol w:w="1413"/>
        <w:gridCol w:w="1412"/>
        <w:gridCol w:w="1413"/>
        <w:gridCol w:w="1267"/>
        <w:gridCol w:w="1559"/>
      </w:tblGrid>
      <w:tr w:rsidR="009308E7" w:rsidRPr="00E879E6" w14:paraId="6217121C" w14:textId="77777777" w:rsidTr="007F1058">
        <w:tc>
          <w:tcPr>
            <w:tcW w:w="1412" w:type="dxa"/>
            <w:tcBorders>
              <w:top w:val="single" w:sz="4" w:space="0" w:color="auto"/>
              <w:bottom w:val="single" w:sz="4" w:space="0" w:color="auto"/>
            </w:tcBorders>
          </w:tcPr>
          <w:p w14:paraId="418ED0D7" w14:textId="77777777" w:rsidR="009308E7" w:rsidRPr="005E26DE" w:rsidRDefault="009308E7" w:rsidP="005E26DE">
            <w:pPr>
              <w:rPr>
                <w:b/>
              </w:rPr>
            </w:pPr>
            <w:r w:rsidRPr="005E26DE">
              <w:rPr>
                <w:b/>
              </w:rPr>
              <w:t>Organų sistemų klasės</w:t>
            </w:r>
          </w:p>
        </w:tc>
        <w:tc>
          <w:tcPr>
            <w:tcW w:w="1413" w:type="dxa"/>
            <w:tcBorders>
              <w:top w:val="single" w:sz="4" w:space="0" w:color="auto"/>
              <w:bottom w:val="single" w:sz="4" w:space="0" w:color="auto"/>
            </w:tcBorders>
          </w:tcPr>
          <w:p w14:paraId="1EEE8F24" w14:textId="77777777" w:rsidR="009308E7" w:rsidRPr="005E26DE" w:rsidRDefault="009308E7" w:rsidP="005E26DE">
            <w:pPr>
              <w:rPr>
                <w:b/>
              </w:rPr>
            </w:pPr>
            <w:r w:rsidRPr="005E26DE">
              <w:rPr>
                <w:b/>
              </w:rPr>
              <w:t>Labai dažni (≥1/10)</w:t>
            </w:r>
          </w:p>
        </w:tc>
        <w:tc>
          <w:tcPr>
            <w:tcW w:w="1413" w:type="dxa"/>
            <w:tcBorders>
              <w:top w:val="single" w:sz="4" w:space="0" w:color="auto"/>
              <w:bottom w:val="single" w:sz="4" w:space="0" w:color="auto"/>
            </w:tcBorders>
          </w:tcPr>
          <w:p w14:paraId="40F6130C" w14:textId="77777777" w:rsidR="009308E7" w:rsidRPr="005E26DE" w:rsidRDefault="009308E7" w:rsidP="005E26DE">
            <w:pPr>
              <w:rPr>
                <w:b/>
              </w:rPr>
            </w:pPr>
            <w:r w:rsidRPr="005E26DE">
              <w:rPr>
                <w:b/>
              </w:rPr>
              <w:t>Dažni (nuo ≥1/100 iki &lt;1/10)</w:t>
            </w:r>
          </w:p>
        </w:tc>
        <w:tc>
          <w:tcPr>
            <w:tcW w:w="1412" w:type="dxa"/>
            <w:tcBorders>
              <w:top w:val="single" w:sz="4" w:space="0" w:color="auto"/>
              <w:bottom w:val="single" w:sz="4" w:space="0" w:color="auto"/>
            </w:tcBorders>
          </w:tcPr>
          <w:p w14:paraId="3B458B53" w14:textId="77777777" w:rsidR="009308E7" w:rsidRPr="005E26DE" w:rsidRDefault="009308E7" w:rsidP="005E26DE">
            <w:pPr>
              <w:rPr>
                <w:b/>
              </w:rPr>
            </w:pPr>
            <w:r w:rsidRPr="005E26DE">
              <w:rPr>
                <w:b/>
              </w:rPr>
              <w:t>Nedažni (nuo ≥1/1 000 iki 1/100)</w:t>
            </w:r>
          </w:p>
        </w:tc>
        <w:tc>
          <w:tcPr>
            <w:tcW w:w="1413" w:type="dxa"/>
            <w:tcBorders>
              <w:top w:val="single" w:sz="4" w:space="0" w:color="auto"/>
              <w:bottom w:val="single" w:sz="4" w:space="0" w:color="auto"/>
            </w:tcBorders>
          </w:tcPr>
          <w:p w14:paraId="75FED26E" w14:textId="77777777" w:rsidR="009308E7" w:rsidRPr="005E26DE" w:rsidRDefault="009308E7" w:rsidP="005E26DE">
            <w:pPr>
              <w:rPr>
                <w:b/>
              </w:rPr>
            </w:pPr>
            <w:r w:rsidRPr="005E26DE">
              <w:rPr>
                <w:b/>
              </w:rPr>
              <w:t>Reti (nuo ≥1/10 000 iki 1/1 000)</w:t>
            </w:r>
          </w:p>
        </w:tc>
        <w:tc>
          <w:tcPr>
            <w:tcW w:w="1267" w:type="dxa"/>
            <w:tcBorders>
              <w:top w:val="single" w:sz="4" w:space="0" w:color="auto"/>
              <w:bottom w:val="single" w:sz="4" w:space="0" w:color="auto"/>
            </w:tcBorders>
          </w:tcPr>
          <w:p w14:paraId="4BDBB9A6" w14:textId="77777777" w:rsidR="009308E7" w:rsidRPr="005E26DE" w:rsidRDefault="009308E7" w:rsidP="005E26DE">
            <w:pPr>
              <w:rPr>
                <w:b/>
              </w:rPr>
            </w:pPr>
            <w:r w:rsidRPr="005E26DE">
              <w:rPr>
                <w:b/>
              </w:rPr>
              <w:t>Labai reti (&lt;1/10 000)</w:t>
            </w:r>
          </w:p>
        </w:tc>
        <w:tc>
          <w:tcPr>
            <w:tcW w:w="1559" w:type="dxa"/>
            <w:tcBorders>
              <w:top w:val="single" w:sz="4" w:space="0" w:color="auto"/>
              <w:bottom w:val="single" w:sz="4" w:space="0" w:color="auto"/>
            </w:tcBorders>
          </w:tcPr>
          <w:p w14:paraId="476E0087" w14:textId="77777777" w:rsidR="009308E7" w:rsidRPr="005E26DE" w:rsidRDefault="009308E7" w:rsidP="005E26DE">
            <w:pPr>
              <w:rPr>
                <w:b/>
              </w:rPr>
            </w:pPr>
            <w:r w:rsidRPr="005E26DE">
              <w:rPr>
                <w:b/>
              </w:rPr>
              <w:t>Dažnis nežinomas (negali būti įvertintas pagal turimus duomenis)</w:t>
            </w:r>
          </w:p>
        </w:tc>
      </w:tr>
      <w:tr w:rsidR="009308E7" w:rsidRPr="00E879E6" w14:paraId="39F33768" w14:textId="77777777" w:rsidTr="007F1058">
        <w:tc>
          <w:tcPr>
            <w:tcW w:w="1412" w:type="dxa"/>
            <w:tcBorders>
              <w:top w:val="single" w:sz="4" w:space="0" w:color="auto"/>
            </w:tcBorders>
          </w:tcPr>
          <w:p w14:paraId="2A1E988F" w14:textId="77777777" w:rsidR="009308E7" w:rsidRPr="005E26DE" w:rsidRDefault="009308E7" w:rsidP="005E26DE">
            <w:r w:rsidRPr="005E26DE">
              <w:t xml:space="preserve">Kraujo ir limfinės sistemos sutrikimai </w:t>
            </w:r>
          </w:p>
        </w:tc>
        <w:tc>
          <w:tcPr>
            <w:tcW w:w="1413" w:type="dxa"/>
            <w:tcBorders>
              <w:top w:val="single" w:sz="4" w:space="0" w:color="auto"/>
            </w:tcBorders>
          </w:tcPr>
          <w:p w14:paraId="72CF7E5D" w14:textId="77777777" w:rsidR="009308E7" w:rsidRPr="005E26DE" w:rsidRDefault="009308E7" w:rsidP="005E26DE">
            <w:r w:rsidRPr="005E26DE">
              <w:t>-</w:t>
            </w:r>
          </w:p>
        </w:tc>
        <w:tc>
          <w:tcPr>
            <w:tcW w:w="1413" w:type="dxa"/>
            <w:tcBorders>
              <w:top w:val="single" w:sz="4" w:space="0" w:color="auto"/>
            </w:tcBorders>
          </w:tcPr>
          <w:p w14:paraId="1D2F9C84" w14:textId="77777777" w:rsidR="009308E7" w:rsidRPr="005E26DE" w:rsidRDefault="009308E7" w:rsidP="005E26DE">
            <w:r w:rsidRPr="005E26DE">
              <w:t>-</w:t>
            </w:r>
          </w:p>
        </w:tc>
        <w:tc>
          <w:tcPr>
            <w:tcW w:w="1412" w:type="dxa"/>
            <w:tcBorders>
              <w:top w:val="single" w:sz="4" w:space="0" w:color="auto"/>
            </w:tcBorders>
          </w:tcPr>
          <w:p w14:paraId="469428A1" w14:textId="77777777" w:rsidR="009308E7" w:rsidRPr="005E26DE" w:rsidRDefault="009308E7" w:rsidP="005E26DE">
            <w:r w:rsidRPr="005E26DE">
              <w:t>-</w:t>
            </w:r>
          </w:p>
        </w:tc>
        <w:tc>
          <w:tcPr>
            <w:tcW w:w="1413" w:type="dxa"/>
            <w:tcBorders>
              <w:top w:val="single" w:sz="4" w:space="0" w:color="auto"/>
            </w:tcBorders>
          </w:tcPr>
          <w:p w14:paraId="3CE77690" w14:textId="77777777" w:rsidR="009308E7" w:rsidRPr="005E26DE" w:rsidRDefault="009308E7" w:rsidP="005E26DE">
            <w:r w:rsidRPr="005E26DE">
              <w:t>-</w:t>
            </w:r>
          </w:p>
        </w:tc>
        <w:tc>
          <w:tcPr>
            <w:tcW w:w="1267" w:type="dxa"/>
            <w:tcBorders>
              <w:top w:val="single" w:sz="4" w:space="0" w:color="auto"/>
            </w:tcBorders>
          </w:tcPr>
          <w:p w14:paraId="16BC567F" w14:textId="77777777" w:rsidR="009308E7" w:rsidRPr="005E26DE" w:rsidRDefault="009308E7" w:rsidP="005E26DE">
            <w:r w:rsidRPr="005E26DE">
              <w:t>-</w:t>
            </w:r>
          </w:p>
        </w:tc>
        <w:tc>
          <w:tcPr>
            <w:tcW w:w="1559" w:type="dxa"/>
            <w:tcBorders>
              <w:top w:val="single" w:sz="4" w:space="0" w:color="auto"/>
            </w:tcBorders>
          </w:tcPr>
          <w:p w14:paraId="524EF3FE" w14:textId="77777777" w:rsidR="009308E7" w:rsidRPr="005E26DE" w:rsidRDefault="009308E7" w:rsidP="005E26DE">
            <w:proofErr w:type="spellStart"/>
            <w:r w:rsidRPr="005E26DE">
              <w:t>Megaloblasti</w:t>
            </w:r>
            <w:proofErr w:type="spellEnd"/>
            <w:r w:rsidRPr="005E26DE">
              <w:t xml:space="preserve">-nė </w:t>
            </w:r>
            <w:r w:rsidRPr="005E26DE">
              <w:rPr>
                <w:color w:val="000000"/>
              </w:rPr>
              <w:t xml:space="preserve">anemija, </w:t>
            </w:r>
            <w:proofErr w:type="spellStart"/>
            <w:r w:rsidRPr="005E26DE">
              <w:rPr>
                <w:color w:val="000000"/>
              </w:rPr>
              <w:t>leukopenija</w:t>
            </w:r>
            <w:proofErr w:type="spellEnd"/>
          </w:p>
        </w:tc>
      </w:tr>
      <w:tr w:rsidR="009308E7" w:rsidRPr="00E879E6" w14:paraId="0A249FD9" w14:textId="77777777" w:rsidTr="007F1058">
        <w:tc>
          <w:tcPr>
            <w:tcW w:w="1412" w:type="dxa"/>
          </w:tcPr>
          <w:p w14:paraId="42A16C58" w14:textId="77777777" w:rsidR="009308E7" w:rsidRPr="005E26DE" w:rsidRDefault="009308E7" w:rsidP="005E26DE">
            <w:r w:rsidRPr="005E26DE">
              <w:t>Psichikos sutrikimai</w:t>
            </w:r>
          </w:p>
        </w:tc>
        <w:tc>
          <w:tcPr>
            <w:tcW w:w="1413" w:type="dxa"/>
          </w:tcPr>
          <w:p w14:paraId="45C64476" w14:textId="77777777" w:rsidR="009308E7" w:rsidRPr="005E26DE" w:rsidRDefault="009308E7" w:rsidP="005E26DE">
            <w:r w:rsidRPr="005E26DE">
              <w:t>-</w:t>
            </w:r>
          </w:p>
        </w:tc>
        <w:tc>
          <w:tcPr>
            <w:tcW w:w="1413" w:type="dxa"/>
          </w:tcPr>
          <w:p w14:paraId="623D2A32" w14:textId="535AEB2E" w:rsidR="009308E7" w:rsidRPr="005E26DE" w:rsidRDefault="00CD1C78" w:rsidP="005E26DE">
            <w:r w:rsidRPr="005E26DE">
              <w:t>Euforija</w:t>
            </w:r>
          </w:p>
        </w:tc>
        <w:tc>
          <w:tcPr>
            <w:tcW w:w="1412" w:type="dxa"/>
          </w:tcPr>
          <w:p w14:paraId="5F88BD5E" w14:textId="77777777" w:rsidR="009308E7" w:rsidRPr="005E26DE" w:rsidRDefault="009308E7" w:rsidP="005E26DE">
            <w:r w:rsidRPr="005E26DE">
              <w:t>-</w:t>
            </w:r>
          </w:p>
        </w:tc>
        <w:tc>
          <w:tcPr>
            <w:tcW w:w="1413" w:type="dxa"/>
          </w:tcPr>
          <w:p w14:paraId="1BD5ACFF" w14:textId="77777777" w:rsidR="009308E7" w:rsidRPr="005E26DE" w:rsidRDefault="009308E7" w:rsidP="005E26DE">
            <w:r w:rsidRPr="005E26DE">
              <w:t>-</w:t>
            </w:r>
          </w:p>
        </w:tc>
        <w:tc>
          <w:tcPr>
            <w:tcW w:w="1267" w:type="dxa"/>
          </w:tcPr>
          <w:p w14:paraId="6F5A710D" w14:textId="77777777" w:rsidR="009308E7" w:rsidRPr="005E26DE" w:rsidRDefault="009308E7" w:rsidP="005E26DE">
            <w:r w:rsidRPr="005E26DE">
              <w:t>-</w:t>
            </w:r>
          </w:p>
        </w:tc>
        <w:tc>
          <w:tcPr>
            <w:tcW w:w="1559" w:type="dxa"/>
          </w:tcPr>
          <w:p w14:paraId="7BAFE552" w14:textId="77777777" w:rsidR="009308E7" w:rsidRPr="005E26DE" w:rsidRDefault="009308E7" w:rsidP="005E26DE">
            <w:r w:rsidRPr="005E26DE">
              <w:t>Psichozė, nerimas, sumišimas</w:t>
            </w:r>
            <w:r w:rsidR="00CD1C78" w:rsidRPr="005E26DE">
              <w:t>,</w:t>
            </w:r>
          </w:p>
          <w:p w14:paraId="25FD86AF" w14:textId="77777777" w:rsidR="00CD1C78" w:rsidRPr="005E26DE" w:rsidRDefault="00CD1C78" w:rsidP="005E26DE">
            <w:r w:rsidRPr="005E26DE">
              <w:t>priklausomybė</w:t>
            </w:r>
          </w:p>
        </w:tc>
      </w:tr>
      <w:tr w:rsidR="009308E7" w:rsidRPr="00E879E6" w14:paraId="307214B8" w14:textId="77777777" w:rsidTr="007F1058">
        <w:tc>
          <w:tcPr>
            <w:tcW w:w="1412" w:type="dxa"/>
          </w:tcPr>
          <w:p w14:paraId="3A150B1E" w14:textId="77777777" w:rsidR="009308E7" w:rsidRPr="005E26DE" w:rsidRDefault="009308E7" w:rsidP="005E26DE">
            <w:r w:rsidRPr="005E26DE">
              <w:t>Nervų sistemos sutrikimai</w:t>
            </w:r>
          </w:p>
        </w:tc>
        <w:tc>
          <w:tcPr>
            <w:tcW w:w="1413" w:type="dxa"/>
          </w:tcPr>
          <w:p w14:paraId="54585C15" w14:textId="77777777" w:rsidR="009308E7" w:rsidRPr="005E26DE" w:rsidRDefault="009308E7" w:rsidP="005E26DE">
            <w:r w:rsidRPr="005E26DE">
              <w:t>-</w:t>
            </w:r>
          </w:p>
        </w:tc>
        <w:tc>
          <w:tcPr>
            <w:tcW w:w="1413" w:type="dxa"/>
          </w:tcPr>
          <w:p w14:paraId="5CD177D4" w14:textId="459D24D1" w:rsidR="009308E7" w:rsidRPr="005E26DE" w:rsidRDefault="009308E7" w:rsidP="005E26DE">
            <w:r w:rsidRPr="005E26DE">
              <w:rPr>
                <w:color w:val="000000"/>
              </w:rPr>
              <w:t>Svaigulys,</w:t>
            </w:r>
            <w:r w:rsidRPr="005E26DE">
              <w:br/>
            </w:r>
            <w:r w:rsidR="00D159F8" w:rsidRPr="005E26DE">
              <w:rPr>
                <w:color w:val="000000"/>
              </w:rPr>
              <w:t xml:space="preserve">galvos sukimasis </w:t>
            </w:r>
          </w:p>
        </w:tc>
        <w:tc>
          <w:tcPr>
            <w:tcW w:w="1412" w:type="dxa"/>
          </w:tcPr>
          <w:p w14:paraId="6AEEF6ED" w14:textId="77777777" w:rsidR="009308E7" w:rsidRPr="005E26DE" w:rsidRDefault="009308E7" w:rsidP="005E26DE">
            <w:pPr>
              <w:tabs>
                <w:tab w:val="left" w:pos="567"/>
              </w:tabs>
            </w:pPr>
            <w:r w:rsidRPr="005E26DE">
              <w:t>Stiprus nuovargis</w:t>
            </w:r>
          </w:p>
        </w:tc>
        <w:tc>
          <w:tcPr>
            <w:tcW w:w="1413" w:type="dxa"/>
          </w:tcPr>
          <w:p w14:paraId="6C83C60D" w14:textId="77777777" w:rsidR="009308E7" w:rsidRPr="005E26DE" w:rsidRDefault="009308E7" w:rsidP="005E26DE">
            <w:r w:rsidRPr="005E26DE">
              <w:t>-</w:t>
            </w:r>
          </w:p>
        </w:tc>
        <w:tc>
          <w:tcPr>
            <w:tcW w:w="1267" w:type="dxa"/>
          </w:tcPr>
          <w:p w14:paraId="1651C68E" w14:textId="55A9D3FF" w:rsidR="009308E7" w:rsidRPr="005E26DE" w:rsidRDefault="00CD1C78" w:rsidP="005E26DE">
            <w:proofErr w:type="spellStart"/>
            <w:r w:rsidRPr="005E26DE">
              <w:t>P</w:t>
            </w:r>
            <w:r w:rsidR="007704BC" w:rsidRPr="005E26DE">
              <w:t>araparezė</w:t>
            </w:r>
            <w:proofErr w:type="spellEnd"/>
          </w:p>
        </w:tc>
        <w:tc>
          <w:tcPr>
            <w:tcW w:w="1559" w:type="dxa"/>
          </w:tcPr>
          <w:p w14:paraId="5A3AE35E" w14:textId="77777777" w:rsidR="00CD1C78" w:rsidRPr="005E26DE" w:rsidRDefault="009308E7" w:rsidP="005E26DE">
            <w:r w:rsidRPr="005E26DE">
              <w:t>Galvos skausmas</w:t>
            </w:r>
            <w:r w:rsidR="00CD1C78" w:rsidRPr="005E26DE">
              <w:t xml:space="preserve">, </w:t>
            </w:r>
            <w:proofErr w:type="spellStart"/>
            <w:r w:rsidR="00CD1C78" w:rsidRPr="005E26DE">
              <w:t>mieloneuropatija</w:t>
            </w:r>
            <w:proofErr w:type="spellEnd"/>
            <w:r w:rsidR="00CD1C78" w:rsidRPr="005E26DE">
              <w:t xml:space="preserve">, </w:t>
            </w:r>
          </w:p>
          <w:p w14:paraId="20316651" w14:textId="77777777" w:rsidR="009308E7" w:rsidRPr="005E26DE" w:rsidRDefault="00CD1C78" w:rsidP="005E26DE">
            <w:r w:rsidRPr="005E26DE">
              <w:t>neuropatija,</w:t>
            </w:r>
          </w:p>
          <w:p w14:paraId="222EEAC0" w14:textId="6F36B05B" w:rsidR="00CD1C78" w:rsidRPr="005E26DE" w:rsidRDefault="00CD1C78" w:rsidP="005E26DE">
            <w:proofErr w:type="spellStart"/>
            <w:r w:rsidRPr="005E26DE">
              <w:t>poūmė</w:t>
            </w:r>
            <w:proofErr w:type="spellEnd"/>
            <w:r w:rsidRPr="005E26DE">
              <w:t xml:space="preserve"> </w:t>
            </w:r>
            <w:r w:rsidR="005119AD" w:rsidRPr="005E26DE">
              <w:t>nugaros</w:t>
            </w:r>
            <w:r w:rsidRPr="005E26DE">
              <w:t xml:space="preserve"> smegenų degeneracija,</w:t>
            </w:r>
          </w:p>
          <w:p w14:paraId="7CF07980" w14:textId="20188148" w:rsidR="00CD1C78" w:rsidRPr="005E26DE" w:rsidRDefault="00CD1C78" w:rsidP="005E26DE">
            <w:proofErr w:type="spellStart"/>
            <w:r w:rsidRPr="005E26DE">
              <w:t>generalizuoti</w:t>
            </w:r>
            <w:proofErr w:type="spellEnd"/>
            <w:r w:rsidRPr="005E26DE">
              <w:t xml:space="preserve"> </w:t>
            </w:r>
            <w:r w:rsidR="004E1BD6" w:rsidRPr="005E26DE">
              <w:t>traukuliai</w:t>
            </w:r>
          </w:p>
        </w:tc>
      </w:tr>
      <w:tr w:rsidR="009308E7" w:rsidRPr="00E879E6" w14:paraId="2C08FDBA" w14:textId="77777777" w:rsidTr="007F1058">
        <w:tc>
          <w:tcPr>
            <w:tcW w:w="1412" w:type="dxa"/>
          </w:tcPr>
          <w:p w14:paraId="23919C01" w14:textId="77777777" w:rsidR="009308E7" w:rsidRPr="005E26DE" w:rsidRDefault="009308E7" w:rsidP="005E26DE">
            <w:r w:rsidRPr="005E26DE">
              <w:t>Ausų ir labirintų sutrikimai</w:t>
            </w:r>
          </w:p>
        </w:tc>
        <w:tc>
          <w:tcPr>
            <w:tcW w:w="1413" w:type="dxa"/>
          </w:tcPr>
          <w:p w14:paraId="241A9EF1" w14:textId="77777777" w:rsidR="009308E7" w:rsidRPr="005E26DE" w:rsidRDefault="009308E7" w:rsidP="005E26DE">
            <w:r w:rsidRPr="005E26DE">
              <w:t>-</w:t>
            </w:r>
          </w:p>
        </w:tc>
        <w:tc>
          <w:tcPr>
            <w:tcW w:w="1413" w:type="dxa"/>
          </w:tcPr>
          <w:p w14:paraId="2C504F74" w14:textId="77777777" w:rsidR="009308E7" w:rsidRPr="005E26DE" w:rsidRDefault="009308E7" w:rsidP="005E26DE">
            <w:r w:rsidRPr="005E26DE">
              <w:t>-</w:t>
            </w:r>
          </w:p>
        </w:tc>
        <w:tc>
          <w:tcPr>
            <w:tcW w:w="1412" w:type="dxa"/>
          </w:tcPr>
          <w:p w14:paraId="2004EF0F" w14:textId="77777777" w:rsidR="009308E7" w:rsidRPr="005E26DE" w:rsidRDefault="009308E7" w:rsidP="005E26DE">
            <w:r w:rsidRPr="005E26DE">
              <w:t>Spaudimo jausmas vidurinėje ausyje</w:t>
            </w:r>
          </w:p>
        </w:tc>
        <w:tc>
          <w:tcPr>
            <w:tcW w:w="1413" w:type="dxa"/>
          </w:tcPr>
          <w:p w14:paraId="7853C4B9" w14:textId="77777777" w:rsidR="009308E7" w:rsidRPr="005E26DE" w:rsidRDefault="009308E7" w:rsidP="005E26DE">
            <w:r w:rsidRPr="005E26DE">
              <w:t>-</w:t>
            </w:r>
          </w:p>
        </w:tc>
        <w:tc>
          <w:tcPr>
            <w:tcW w:w="1267" w:type="dxa"/>
          </w:tcPr>
          <w:p w14:paraId="40AEE8D7" w14:textId="77777777" w:rsidR="009308E7" w:rsidRPr="005E26DE" w:rsidRDefault="009308E7" w:rsidP="005E26DE">
            <w:r w:rsidRPr="005E26DE">
              <w:t>-</w:t>
            </w:r>
          </w:p>
        </w:tc>
        <w:tc>
          <w:tcPr>
            <w:tcW w:w="1559" w:type="dxa"/>
          </w:tcPr>
          <w:p w14:paraId="11274EDC" w14:textId="77777777" w:rsidR="009308E7" w:rsidRPr="005E26DE" w:rsidRDefault="009308E7" w:rsidP="005E26DE">
            <w:r w:rsidRPr="005E26DE">
              <w:t>-</w:t>
            </w:r>
          </w:p>
        </w:tc>
      </w:tr>
      <w:tr w:rsidR="009308E7" w:rsidRPr="00E879E6" w14:paraId="6C3190D9" w14:textId="77777777" w:rsidTr="007F1058">
        <w:tc>
          <w:tcPr>
            <w:tcW w:w="1412" w:type="dxa"/>
          </w:tcPr>
          <w:p w14:paraId="6FFA9E10" w14:textId="77777777" w:rsidR="009308E7" w:rsidRPr="005E26DE" w:rsidRDefault="009308E7" w:rsidP="005E26DE">
            <w:r w:rsidRPr="005E26DE">
              <w:t>Virškinimo trakto sutrikimai</w:t>
            </w:r>
          </w:p>
        </w:tc>
        <w:tc>
          <w:tcPr>
            <w:tcW w:w="1413" w:type="dxa"/>
          </w:tcPr>
          <w:p w14:paraId="7C8EAF50" w14:textId="77777777" w:rsidR="009308E7" w:rsidRPr="005E26DE" w:rsidRDefault="009308E7" w:rsidP="005E26DE">
            <w:r w:rsidRPr="005E26DE">
              <w:t>-</w:t>
            </w:r>
          </w:p>
        </w:tc>
        <w:tc>
          <w:tcPr>
            <w:tcW w:w="1413" w:type="dxa"/>
          </w:tcPr>
          <w:p w14:paraId="08E898A9" w14:textId="77777777" w:rsidR="009308E7" w:rsidRPr="005E26DE" w:rsidRDefault="009308E7" w:rsidP="005E26DE">
            <w:r w:rsidRPr="005E26DE">
              <w:t>Pykinimas, vėmimas</w:t>
            </w:r>
          </w:p>
        </w:tc>
        <w:tc>
          <w:tcPr>
            <w:tcW w:w="1412" w:type="dxa"/>
          </w:tcPr>
          <w:p w14:paraId="5E3543F7" w14:textId="77777777" w:rsidR="009308E7" w:rsidRPr="005E26DE" w:rsidRDefault="009308E7" w:rsidP="005E26DE">
            <w:r w:rsidRPr="005E26DE">
              <w:t xml:space="preserve">Pilvo pūtimas, padidėjęs dujų kiekis žarnyne </w:t>
            </w:r>
          </w:p>
        </w:tc>
        <w:tc>
          <w:tcPr>
            <w:tcW w:w="1413" w:type="dxa"/>
          </w:tcPr>
          <w:p w14:paraId="3C7D39E4" w14:textId="77777777" w:rsidR="009308E7" w:rsidRPr="005E26DE" w:rsidRDefault="009308E7" w:rsidP="005E26DE">
            <w:r w:rsidRPr="005E26DE">
              <w:t>-</w:t>
            </w:r>
          </w:p>
        </w:tc>
        <w:tc>
          <w:tcPr>
            <w:tcW w:w="1267" w:type="dxa"/>
          </w:tcPr>
          <w:p w14:paraId="2B22AD88" w14:textId="77777777" w:rsidR="009308E7" w:rsidRPr="005E26DE" w:rsidRDefault="009308E7" w:rsidP="005E26DE">
            <w:r w:rsidRPr="005E26DE">
              <w:t>-</w:t>
            </w:r>
          </w:p>
        </w:tc>
        <w:tc>
          <w:tcPr>
            <w:tcW w:w="1559" w:type="dxa"/>
          </w:tcPr>
          <w:p w14:paraId="6C67FBBE" w14:textId="77777777" w:rsidR="009308E7" w:rsidRPr="005E26DE" w:rsidRDefault="009308E7" w:rsidP="005E26DE">
            <w:r w:rsidRPr="005E26DE">
              <w:t>-</w:t>
            </w:r>
          </w:p>
        </w:tc>
      </w:tr>
      <w:tr w:rsidR="009308E7" w:rsidRPr="00E879E6" w14:paraId="764CDD0E" w14:textId="77777777" w:rsidTr="007F1058">
        <w:tc>
          <w:tcPr>
            <w:tcW w:w="1412" w:type="dxa"/>
            <w:tcBorders>
              <w:bottom w:val="single" w:sz="4" w:space="0" w:color="auto"/>
            </w:tcBorders>
          </w:tcPr>
          <w:p w14:paraId="448EB32B" w14:textId="77777777" w:rsidR="009308E7" w:rsidRPr="005E26DE" w:rsidRDefault="009308E7" w:rsidP="005E26DE">
            <w:r w:rsidRPr="005E26DE">
              <w:t>Kvėpavimo sistemos, krūtinės ląstos ir tarpuplaučio sutrikimai</w:t>
            </w:r>
          </w:p>
        </w:tc>
        <w:tc>
          <w:tcPr>
            <w:tcW w:w="1413" w:type="dxa"/>
            <w:tcBorders>
              <w:bottom w:val="single" w:sz="4" w:space="0" w:color="auto"/>
            </w:tcBorders>
          </w:tcPr>
          <w:p w14:paraId="317C4679" w14:textId="77777777" w:rsidR="009308E7" w:rsidRPr="005E26DE" w:rsidRDefault="009308E7" w:rsidP="005E26DE">
            <w:r w:rsidRPr="005E26DE">
              <w:t>-</w:t>
            </w:r>
          </w:p>
        </w:tc>
        <w:tc>
          <w:tcPr>
            <w:tcW w:w="1413" w:type="dxa"/>
            <w:tcBorders>
              <w:bottom w:val="single" w:sz="4" w:space="0" w:color="auto"/>
            </w:tcBorders>
          </w:tcPr>
          <w:p w14:paraId="07A85F3C" w14:textId="77777777" w:rsidR="009308E7" w:rsidRPr="005E26DE" w:rsidRDefault="009308E7" w:rsidP="005E26DE">
            <w:r w:rsidRPr="005E26DE">
              <w:t>-</w:t>
            </w:r>
          </w:p>
        </w:tc>
        <w:tc>
          <w:tcPr>
            <w:tcW w:w="1412" w:type="dxa"/>
            <w:tcBorders>
              <w:bottom w:val="single" w:sz="4" w:space="0" w:color="auto"/>
            </w:tcBorders>
          </w:tcPr>
          <w:p w14:paraId="615A3B04" w14:textId="77777777" w:rsidR="009308E7" w:rsidRPr="005E26DE" w:rsidRDefault="009308E7" w:rsidP="005E26DE">
            <w:r w:rsidRPr="005E26DE">
              <w:t>-</w:t>
            </w:r>
          </w:p>
        </w:tc>
        <w:tc>
          <w:tcPr>
            <w:tcW w:w="1413" w:type="dxa"/>
            <w:tcBorders>
              <w:bottom w:val="single" w:sz="4" w:space="0" w:color="auto"/>
            </w:tcBorders>
          </w:tcPr>
          <w:p w14:paraId="5D96E776" w14:textId="77777777" w:rsidR="009308E7" w:rsidRPr="005E26DE" w:rsidRDefault="009308E7" w:rsidP="005E26DE">
            <w:r w:rsidRPr="005E26DE">
              <w:t>-</w:t>
            </w:r>
          </w:p>
        </w:tc>
        <w:tc>
          <w:tcPr>
            <w:tcW w:w="1267" w:type="dxa"/>
            <w:tcBorders>
              <w:bottom w:val="single" w:sz="4" w:space="0" w:color="auto"/>
            </w:tcBorders>
          </w:tcPr>
          <w:p w14:paraId="013A8000" w14:textId="77777777" w:rsidR="009308E7" w:rsidRPr="005E26DE" w:rsidRDefault="009308E7" w:rsidP="005E26DE">
            <w:r w:rsidRPr="005E26DE">
              <w:t>-</w:t>
            </w:r>
          </w:p>
        </w:tc>
        <w:tc>
          <w:tcPr>
            <w:tcW w:w="1559" w:type="dxa"/>
            <w:tcBorders>
              <w:bottom w:val="single" w:sz="4" w:space="0" w:color="auto"/>
            </w:tcBorders>
          </w:tcPr>
          <w:p w14:paraId="3C4D2338" w14:textId="77777777" w:rsidR="009308E7" w:rsidRPr="005E26DE" w:rsidRDefault="009308E7" w:rsidP="005E26DE">
            <w:r w:rsidRPr="005E26DE">
              <w:rPr>
                <w:color w:val="000000"/>
              </w:rPr>
              <w:t>Kvėpavimo slopinimas</w:t>
            </w:r>
          </w:p>
        </w:tc>
      </w:tr>
    </w:tbl>
    <w:p w14:paraId="7DC952D9" w14:textId="77777777" w:rsidR="009308E7" w:rsidRPr="005E26DE" w:rsidRDefault="009308E7" w:rsidP="005E26DE">
      <w:pPr>
        <w:suppressAutoHyphens/>
      </w:pPr>
    </w:p>
    <w:p w14:paraId="2F7C5D46" w14:textId="77777777" w:rsidR="005C4F7A" w:rsidRPr="005E26DE" w:rsidRDefault="005C4F7A" w:rsidP="005E26DE">
      <w:pPr>
        <w:rPr>
          <w:i/>
        </w:rPr>
      </w:pPr>
      <w:r w:rsidRPr="005E26DE">
        <w:rPr>
          <w:i/>
        </w:rPr>
        <w:t>Vaikų populiacija</w:t>
      </w:r>
    </w:p>
    <w:p w14:paraId="51130572" w14:textId="5696135E" w:rsidR="005C4F7A" w:rsidRPr="005E26DE" w:rsidRDefault="005C4F7A" w:rsidP="005E26DE">
      <w:pPr>
        <w:ind w:right="-2"/>
        <w:rPr>
          <w:u w:val="single"/>
        </w:rPr>
      </w:pPr>
      <w:r w:rsidRPr="005E26DE">
        <w:rPr>
          <w:u w:val="single"/>
        </w:rPr>
        <w:t>Nėra žinoma kitų nepageidaujamų poveikių vaikų populiacijai lyginant su suaugusiųjų populiacija.</w:t>
      </w:r>
    </w:p>
    <w:p w14:paraId="5671F183" w14:textId="77777777" w:rsidR="00C73C2C" w:rsidRPr="005E26DE" w:rsidRDefault="00C73C2C" w:rsidP="005E26DE">
      <w:pPr>
        <w:ind w:right="-2"/>
        <w:rPr>
          <w:u w:val="single"/>
        </w:rPr>
      </w:pPr>
    </w:p>
    <w:p w14:paraId="61C4B709" w14:textId="77777777" w:rsidR="009308E7" w:rsidRPr="005E26DE" w:rsidRDefault="009308E7" w:rsidP="005E26DE">
      <w:pPr>
        <w:ind w:right="-2"/>
        <w:rPr>
          <w:u w:val="single"/>
        </w:rPr>
      </w:pPr>
      <w:r w:rsidRPr="005E26DE">
        <w:rPr>
          <w:u w:val="single"/>
        </w:rPr>
        <w:t>Pranešimas apie įtariamas nepageidaujamas reakcijas</w:t>
      </w:r>
    </w:p>
    <w:p w14:paraId="0D41B4F5" w14:textId="77777777" w:rsidR="001979D2" w:rsidRDefault="009308E7" w:rsidP="001979D2">
      <w:pPr>
        <w:tabs>
          <w:tab w:val="left" w:pos="567"/>
        </w:tabs>
        <w:spacing w:line="260" w:lineRule="exact"/>
        <w:jc w:val="both"/>
        <w:rPr>
          <w:szCs w:val="22"/>
        </w:rPr>
      </w:pPr>
      <w:r w:rsidRPr="005E26DE">
        <w:t xml:space="preserve">Svarbu pranešti apie įtariamas nepageidaujamas reakcijas, pastebėtas po vaistinio preparato pateikimo į rinką, nes tai leidžia nuolat stebėti vaistinio preparato naudos ir rizikos santykį. </w:t>
      </w:r>
    </w:p>
    <w:p w14:paraId="1F4A2045" w14:textId="77777777" w:rsidR="001979D2" w:rsidRDefault="001979D2" w:rsidP="001979D2">
      <w:pPr>
        <w:tabs>
          <w:tab w:val="left" w:pos="567"/>
        </w:tabs>
        <w:spacing w:line="260" w:lineRule="exact"/>
        <w:jc w:val="both"/>
      </w:pPr>
      <w:r>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52AEBF31" w14:textId="7932C811" w:rsidR="009308E7" w:rsidRPr="005E26DE" w:rsidRDefault="009308E7" w:rsidP="005E26DE">
      <w:pPr>
        <w:ind w:right="-2"/>
      </w:pPr>
    </w:p>
    <w:p w14:paraId="14E99C5C" w14:textId="77777777" w:rsidR="009308E7" w:rsidRPr="005E26DE" w:rsidRDefault="009308E7" w:rsidP="005E26DE">
      <w:pPr>
        <w:suppressAutoHyphens/>
      </w:pPr>
    </w:p>
    <w:p w14:paraId="61203BED" w14:textId="77777777" w:rsidR="009308E7" w:rsidRPr="005E26DE" w:rsidRDefault="009308E7" w:rsidP="005E26DE">
      <w:pPr>
        <w:suppressAutoHyphens/>
      </w:pPr>
      <w:r w:rsidRPr="005E26DE">
        <w:rPr>
          <w:b/>
        </w:rPr>
        <w:t>4.9</w:t>
      </w:r>
      <w:r w:rsidRPr="005E26DE">
        <w:rPr>
          <w:b/>
        </w:rPr>
        <w:tab/>
        <w:t>Perdozavimas</w:t>
      </w:r>
    </w:p>
    <w:p w14:paraId="2CA7F061" w14:textId="77777777" w:rsidR="009308E7" w:rsidRPr="005E26DE" w:rsidRDefault="009308E7" w:rsidP="005E26DE">
      <w:pPr>
        <w:suppressAutoHyphens/>
      </w:pPr>
    </w:p>
    <w:p w14:paraId="41BD87B0" w14:textId="77777777" w:rsidR="009308E7" w:rsidRPr="005E26DE" w:rsidRDefault="009308E7" w:rsidP="005E26DE">
      <w:pPr>
        <w:suppressAutoHyphens/>
      </w:pPr>
      <w:r w:rsidRPr="005E26DE">
        <w:lastRenderedPageBreak/>
        <w:t xml:space="preserve">Kadangi skiriant dujų mišinį pacientas turi dalyvauti pats, perdozavimo rizika yra labai nedidelė.  </w:t>
      </w:r>
    </w:p>
    <w:p w14:paraId="1F0B4B99" w14:textId="77777777" w:rsidR="009308E7" w:rsidRPr="005E26DE" w:rsidRDefault="009308E7" w:rsidP="005E26DE">
      <w:pPr>
        <w:suppressAutoHyphens/>
      </w:pPr>
      <w:r w:rsidRPr="005E26DE">
        <w:t xml:space="preserve">Jei, vartojant ENTONOX, pacientui pasireiškia sumažėjusio budrumo požymių, pacientas neatsiliepia ar tinkamai nevykdo nurodymų arba kitokiu būdu pasireiškia stiprios </w:t>
      </w:r>
      <w:proofErr w:type="spellStart"/>
      <w:r w:rsidRPr="005E26DE">
        <w:t>sedacijos</w:t>
      </w:r>
      <w:proofErr w:type="spellEnd"/>
      <w:r w:rsidRPr="005E26DE">
        <w:t xml:space="preserve"> požymių, reikia nedelsiant nutraukti vartojimą. Negalima pacientui toliau skirti ENTONOX, kol visiškai neatsistatys sąmoningumas.</w:t>
      </w:r>
    </w:p>
    <w:p w14:paraId="0F5FEC33" w14:textId="77777777" w:rsidR="009308E7" w:rsidRPr="005E26DE" w:rsidRDefault="009308E7" w:rsidP="005E26DE">
      <w:pPr>
        <w:suppressAutoHyphens/>
      </w:pPr>
      <w:r w:rsidRPr="005E26DE">
        <w:t>Jei, vartojant ENTONOX, pacientui pasireiškia cianozė, reikia nedelsiant nutraukti gydymą ir duoti gryno deguonies arba gali reikėti atlikti dirbtinę plaučių ventiliaciją.</w:t>
      </w:r>
      <w:bookmarkStart w:id="6" w:name="OLE_LINK1"/>
      <w:r w:rsidRPr="005E26DE">
        <w:t xml:space="preserve"> Po ypač ilgai trunkančios inhaliacijos taip pat buvo stebimas grįžtamasis neurologinis </w:t>
      </w:r>
      <w:proofErr w:type="spellStart"/>
      <w:r w:rsidRPr="005E26DE">
        <w:t>toksiškumas</w:t>
      </w:r>
      <w:proofErr w:type="spellEnd"/>
      <w:r w:rsidRPr="005E26DE">
        <w:t xml:space="preserve"> ir </w:t>
      </w:r>
      <w:proofErr w:type="spellStart"/>
      <w:r w:rsidRPr="005E26DE">
        <w:t>megaloblastiniai</w:t>
      </w:r>
      <w:proofErr w:type="spellEnd"/>
      <w:r w:rsidRPr="005E26DE">
        <w:t xml:space="preserve"> kaulų čiulpų pokyčiai.</w:t>
      </w:r>
      <w:bookmarkEnd w:id="6"/>
      <w:r w:rsidRPr="005E26DE">
        <w:cr/>
      </w:r>
    </w:p>
    <w:p w14:paraId="6DF51C2B" w14:textId="77777777" w:rsidR="009308E7" w:rsidRPr="005E26DE" w:rsidRDefault="009308E7" w:rsidP="005E26DE">
      <w:pPr>
        <w:suppressAutoHyphens/>
      </w:pPr>
      <w:r w:rsidRPr="005E26DE">
        <w:t xml:space="preserve">Gali būti perdozuota </w:t>
      </w:r>
      <w:proofErr w:type="spellStart"/>
      <w:r w:rsidRPr="005E26DE">
        <w:t>diazoto</w:t>
      </w:r>
      <w:proofErr w:type="spellEnd"/>
      <w:r w:rsidRPr="005E26DE">
        <w:t xml:space="preserve"> oksido ir (arba) </w:t>
      </w:r>
      <w:proofErr w:type="spellStart"/>
      <w:r w:rsidRPr="005E26DE">
        <w:t>hipoksinio</w:t>
      </w:r>
      <w:proofErr w:type="spellEnd"/>
      <w:r w:rsidRPr="005E26DE">
        <w:t xml:space="preserve"> dujų mišinio, jei įranga buvo laikoma šaltyje, žemesnėje nei </w:t>
      </w:r>
      <w:r w:rsidRPr="005E26DE">
        <w:noBreakHyphen/>
        <w:t>5 </w:t>
      </w:r>
      <w:r w:rsidRPr="005E26DE">
        <w:sym w:font="Symbol" w:char="F0B0"/>
      </w:r>
      <w:r w:rsidRPr="005E26DE">
        <w:t xml:space="preserve">C temperatūroje. Dėl šio poveikio gali atsiskirti dujų mišinys, todėl įranga gali tiekti per didelės koncentracijos </w:t>
      </w:r>
      <w:proofErr w:type="spellStart"/>
      <w:r w:rsidRPr="005E26DE">
        <w:t>diazoto</w:t>
      </w:r>
      <w:proofErr w:type="spellEnd"/>
      <w:r w:rsidRPr="005E26DE">
        <w:t xml:space="preserve"> oksidą, ir yra rizika, kad bus tiekiamas </w:t>
      </w:r>
      <w:proofErr w:type="spellStart"/>
      <w:r w:rsidRPr="005E26DE">
        <w:t>hipoksinis</w:t>
      </w:r>
      <w:proofErr w:type="spellEnd"/>
      <w:r w:rsidRPr="005E26DE">
        <w:t xml:space="preserve"> mišinys. </w:t>
      </w:r>
    </w:p>
    <w:p w14:paraId="6F468DF0" w14:textId="77777777" w:rsidR="009308E7" w:rsidRPr="005E26DE" w:rsidRDefault="009308E7" w:rsidP="005E26DE">
      <w:pPr>
        <w:suppressAutoHyphens/>
      </w:pPr>
    </w:p>
    <w:p w14:paraId="00C014D2" w14:textId="77777777" w:rsidR="009308E7" w:rsidRPr="005E26DE" w:rsidRDefault="009308E7" w:rsidP="005E26DE">
      <w:pPr>
        <w:suppressAutoHyphens/>
      </w:pPr>
    </w:p>
    <w:p w14:paraId="63EB6DAA" w14:textId="77777777" w:rsidR="009308E7" w:rsidRPr="005E26DE" w:rsidRDefault="009308E7" w:rsidP="005E26DE">
      <w:pPr>
        <w:suppressAutoHyphens/>
        <w:ind w:left="567" w:hanging="567"/>
      </w:pPr>
      <w:r w:rsidRPr="005E26DE">
        <w:rPr>
          <w:b/>
        </w:rPr>
        <w:t>5.</w:t>
      </w:r>
      <w:r w:rsidRPr="005E26DE">
        <w:rPr>
          <w:b/>
        </w:rPr>
        <w:tab/>
        <w:t>FARMAKOLOGINĖS SAVYBĖS</w:t>
      </w:r>
    </w:p>
    <w:p w14:paraId="59DB077F" w14:textId="77777777" w:rsidR="009308E7" w:rsidRPr="005E26DE" w:rsidRDefault="009308E7" w:rsidP="005E26DE">
      <w:pPr>
        <w:suppressAutoHyphens/>
      </w:pPr>
    </w:p>
    <w:p w14:paraId="42BB784A" w14:textId="77777777" w:rsidR="009308E7" w:rsidRPr="005E26DE" w:rsidRDefault="009308E7" w:rsidP="005E26DE">
      <w:pPr>
        <w:suppressAutoHyphens/>
        <w:ind w:left="567" w:hanging="567"/>
      </w:pPr>
      <w:r w:rsidRPr="005E26DE">
        <w:rPr>
          <w:b/>
        </w:rPr>
        <w:t>5.1</w:t>
      </w:r>
      <w:r w:rsidRPr="005E26DE">
        <w:rPr>
          <w:b/>
        </w:rPr>
        <w:tab/>
      </w:r>
      <w:proofErr w:type="spellStart"/>
      <w:r w:rsidRPr="005E26DE">
        <w:rPr>
          <w:b/>
        </w:rPr>
        <w:t>Farmakodinaminės</w:t>
      </w:r>
      <w:proofErr w:type="spellEnd"/>
      <w:r w:rsidRPr="005E26DE">
        <w:rPr>
          <w:b/>
        </w:rPr>
        <w:t xml:space="preserve"> savybės</w:t>
      </w:r>
    </w:p>
    <w:p w14:paraId="2D0290F7" w14:textId="77777777" w:rsidR="009308E7" w:rsidRPr="005E26DE" w:rsidRDefault="009308E7" w:rsidP="005E26DE">
      <w:pPr>
        <w:suppressAutoHyphens/>
      </w:pPr>
    </w:p>
    <w:p w14:paraId="568024A7" w14:textId="77777777" w:rsidR="009308E7" w:rsidRPr="005E26DE" w:rsidRDefault="009308E7" w:rsidP="005E26DE">
      <w:pPr>
        <w:suppressAutoHyphens/>
      </w:pPr>
      <w:proofErr w:type="spellStart"/>
      <w:r w:rsidRPr="005E26DE">
        <w:t>Farmakoterapinė</w:t>
      </w:r>
      <w:proofErr w:type="spellEnd"/>
      <w:r w:rsidRPr="005E26DE">
        <w:t xml:space="preserve"> grupė – kiti bendrieji anestetikai, ATC kodas – N01AX63 </w:t>
      </w:r>
    </w:p>
    <w:p w14:paraId="0D0AFB1B" w14:textId="77777777" w:rsidR="009308E7" w:rsidRPr="005E26DE" w:rsidRDefault="009308E7" w:rsidP="005E26DE">
      <w:pPr>
        <w:suppressAutoHyphens/>
      </w:pPr>
    </w:p>
    <w:p w14:paraId="794FE584" w14:textId="77777777" w:rsidR="009308E7" w:rsidRPr="005E26DE" w:rsidRDefault="009308E7" w:rsidP="005E26DE">
      <w:pPr>
        <w:suppressAutoHyphens/>
      </w:pPr>
      <w:r w:rsidRPr="005E26DE">
        <w:t xml:space="preserve">50 % koncentracijos </w:t>
      </w:r>
      <w:proofErr w:type="spellStart"/>
      <w:r w:rsidRPr="005E26DE">
        <w:t>diazoto</w:t>
      </w:r>
      <w:proofErr w:type="spellEnd"/>
      <w:r w:rsidRPr="005E26DE">
        <w:t xml:space="preserve"> oksidas turi </w:t>
      </w:r>
      <w:proofErr w:type="spellStart"/>
      <w:r w:rsidRPr="005E26DE">
        <w:t>analgetinį</w:t>
      </w:r>
      <w:proofErr w:type="spellEnd"/>
      <w:r w:rsidRPr="005E26DE">
        <w:t xml:space="preserve"> poveikį, padidina skausmo slenkstį įvairiems skausmo dirgikliams. </w:t>
      </w:r>
      <w:proofErr w:type="spellStart"/>
      <w:r w:rsidRPr="005E26DE">
        <w:t>Analgetinio</w:t>
      </w:r>
      <w:proofErr w:type="spellEnd"/>
      <w:r w:rsidRPr="005E26DE">
        <w:t xml:space="preserve"> poveikio stiprumas daugiausia priklauso nuo paciento psichologinės būklės. Šios koncentracijos (50 %) </w:t>
      </w:r>
      <w:proofErr w:type="spellStart"/>
      <w:r w:rsidRPr="005E26DE">
        <w:t>diazoto</w:t>
      </w:r>
      <w:proofErr w:type="spellEnd"/>
      <w:r w:rsidRPr="005E26DE">
        <w:t xml:space="preserve"> oksidas turi ribotą </w:t>
      </w:r>
      <w:proofErr w:type="spellStart"/>
      <w:r w:rsidRPr="005E26DE">
        <w:t>anestetinį</w:t>
      </w:r>
      <w:proofErr w:type="spellEnd"/>
      <w:r w:rsidRPr="005E26DE">
        <w:t xml:space="preserve"> poveikį. Esant šiai koncentracijai, </w:t>
      </w:r>
      <w:proofErr w:type="spellStart"/>
      <w:r w:rsidRPr="005E26DE">
        <w:t>diazoto</w:t>
      </w:r>
      <w:proofErr w:type="spellEnd"/>
      <w:r w:rsidRPr="005E26DE">
        <w:t xml:space="preserve"> oksidas turi </w:t>
      </w:r>
      <w:proofErr w:type="spellStart"/>
      <w:r w:rsidRPr="005E26DE">
        <w:t>sedacinį</w:t>
      </w:r>
      <w:proofErr w:type="spellEnd"/>
      <w:r w:rsidRPr="005E26DE">
        <w:t xml:space="preserve"> ir raminamąjį poveikį, tačiau pacientas išlieka sąmoningas, lengvai pažadinamas, tačiau šiek tiek atitrūkęs nuo aplinkos. </w:t>
      </w:r>
    </w:p>
    <w:p w14:paraId="0924E754" w14:textId="77777777" w:rsidR="009308E7" w:rsidRPr="005E26DE" w:rsidRDefault="009308E7" w:rsidP="005E26DE">
      <w:pPr>
        <w:suppressAutoHyphens/>
      </w:pPr>
    </w:p>
    <w:p w14:paraId="67CB240E" w14:textId="77777777" w:rsidR="009308E7" w:rsidRPr="005E26DE" w:rsidRDefault="009308E7" w:rsidP="005E26DE">
      <w:pPr>
        <w:suppressAutoHyphens/>
      </w:pPr>
      <w:r w:rsidRPr="005E26DE">
        <w:t xml:space="preserve">50 % koncentracijos deguonis (daugiau nei dukart didesnės koncentracijos nei aplinkos ore) užtikrina gerą </w:t>
      </w:r>
      <w:proofErr w:type="spellStart"/>
      <w:r w:rsidRPr="005E26DE">
        <w:t>oksigenaciją</w:t>
      </w:r>
      <w:proofErr w:type="spellEnd"/>
      <w:r w:rsidRPr="005E26DE">
        <w:t xml:space="preserve"> ir optimalų hemoglobino prisotinimą deguonimi.</w:t>
      </w:r>
    </w:p>
    <w:p w14:paraId="7733232B" w14:textId="77777777" w:rsidR="009308E7" w:rsidRPr="005E26DE" w:rsidRDefault="009308E7" w:rsidP="005E26DE">
      <w:pPr>
        <w:suppressAutoHyphens/>
      </w:pPr>
    </w:p>
    <w:p w14:paraId="7FD93303" w14:textId="77777777" w:rsidR="009308E7" w:rsidRPr="005E26DE" w:rsidRDefault="009308E7" w:rsidP="005E26DE">
      <w:pPr>
        <w:keepNext/>
        <w:suppressAutoHyphens/>
        <w:ind w:left="567" w:hanging="567"/>
        <w:rPr>
          <w:b/>
        </w:rPr>
      </w:pPr>
      <w:r w:rsidRPr="005E26DE">
        <w:rPr>
          <w:b/>
        </w:rPr>
        <w:t>5.2</w:t>
      </w:r>
      <w:r w:rsidRPr="005E26DE">
        <w:rPr>
          <w:b/>
        </w:rPr>
        <w:tab/>
      </w:r>
      <w:proofErr w:type="spellStart"/>
      <w:r w:rsidRPr="005E26DE">
        <w:rPr>
          <w:b/>
        </w:rPr>
        <w:t>Farmakokinetinės</w:t>
      </w:r>
      <w:proofErr w:type="spellEnd"/>
      <w:r w:rsidRPr="005E26DE">
        <w:rPr>
          <w:b/>
        </w:rPr>
        <w:t xml:space="preserve"> savybės</w:t>
      </w:r>
    </w:p>
    <w:p w14:paraId="4A86E6CF" w14:textId="77777777" w:rsidR="009308E7" w:rsidRPr="005E26DE" w:rsidRDefault="009308E7" w:rsidP="005E26DE">
      <w:pPr>
        <w:keepNext/>
        <w:suppressAutoHyphens/>
      </w:pPr>
    </w:p>
    <w:p w14:paraId="3451829E" w14:textId="77777777" w:rsidR="009308E7" w:rsidRPr="005E26DE" w:rsidRDefault="009308E7" w:rsidP="005E26DE">
      <w:pPr>
        <w:keepNext/>
        <w:suppressAutoHyphens/>
      </w:pPr>
      <w:proofErr w:type="spellStart"/>
      <w:r w:rsidRPr="005E26DE">
        <w:t>Diazoto</w:t>
      </w:r>
      <w:proofErr w:type="spellEnd"/>
      <w:r w:rsidRPr="005E26DE">
        <w:t xml:space="preserve"> oksido ir įsisavinimas, ir eliminacija vyksta tik per plaučius. Kadangi </w:t>
      </w:r>
      <w:proofErr w:type="spellStart"/>
      <w:r w:rsidRPr="005E26DE">
        <w:t>diazoto</w:t>
      </w:r>
      <w:proofErr w:type="spellEnd"/>
      <w:r w:rsidRPr="005E26DE">
        <w:t xml:space="preserve"> oksidas mažai tirpus kraujyje ir kituose audiniuose, prisotinimas greitai pasiekiamas ir kraujyje, ir tiksliniuose vidaus organuose (centrinėje nervų sistemoje, CNS). Šiomis fizinėmis-cheminėmis savybėmis paaiškinama greita </w:t>
      </w:r>
      <w:proofErr w:type="spellStart"/>
      <w:r w:rsidRPr="005E26DE">
        <w:t>analgezijos</w:t>
      </w:r>
      <w:proofErr w:type="spellEnd"/>
      <w:r w:rsidRPr="005E26DE">
        <w:t xml:space="preserve"> pradžia ir </w:t>
      </w:r>
      <w:proofErr w:type="spellStart"/>
      <w:r w:rsidRPr="005E26DE">
        <w:t>diazoto</w:t>
      </w:r>
      <w:proofErr w:type="spellEnd"/>
      <w:r w:rsidRPr="005E26DE">
        <w:t xml:space="preserve"> oksido greitas poveikio mažėjimas, nutraukus vartojimą. Dujų eliminacija vyksta tik iškvepiant; </w:t>
      </w:r>
      <w:proofErr w:type="spellStart"/>
      <w:r w:rsidRPr="005E26DE">
        <w:t>diazoto</w:t>
      </w:r>
      <w:proofErr w:type="spellEnd"/>
      <w:r w:rsidRPr="005E26DE">
        <w:t xml:space="preserve"> oksidas žmogaus organizme </w:t>
      </w:r>
      <w:proofErr w:type="spellStart"/>
      <w:r w:rsidRPr="005E26DE">
        <w:t>nemetabolizuojamas</w:t>
      </w:r>
      <w:proofErr w:type="spellEnd"/>
      <w:r w:rsidRPr="005E26DE">
        <w:t xml:space="preserve">. </w:t>
      </w:r>
    </w:p>
    <w:p w14:paraId="360CC50F" w14:textId="77777777" w:rsidR="009308E7" w:rsidRPr="005E26DE" w:rsidRDefault="009308E7" w:rsidP="005E26DE">
      <w:pPr>
        <w:suppressAutoHyphens/>
      </w:pPr>
    </w:p>
    <w:p w14:paraId="22F0AC3D" w14:textId="77777777" w:rsidR="009308E7" w:rsidRPr="005E26DE" w:rsidRDefault="009308E7" w:rsidP="005E26DE">
      <w:pPr>
        <w:suppressAutoHyphens/>
      </w:pPr>
      <w:r w:rsidRPr="005E26DE">
        <w:t xml:space="preserve">Dėl </w:t>
      </w:r>
      <w:proofErr w:type="spellStart"/>
      <w:r w:rsidRPr="005E26DE">
        <w:t>diazoto</w:t>
      </w:r>
      <w:proofErr w:type="spellEnd"/>
      <w:r w:rsidRPr="005E26DE">
        <w:t xml:space="preserve"> oksido greitos difuzijos ir iš dujų, ir iš kraujo yra kai kurių kontraindikacijų ir specialių atsargumo priemonių, į kurias reikia atsižvelgti, vartojant </w:t>
      </w:r>
      <w:proofErr w:type="spellStart"/>
      <w:r w:rsidRPr="005E26DE">
        <w:t>diazoto</w:t>
      </w:r>
      <w:proofErr w:type="spellEnd"/>
      <w:r w:rsidRPr="005E26DE">
        <w:t xml:space="preserve"> oksidą / ENTONOX.</w:t>
      </w:r>
    </w:p>
    <w:p w14:paraId="060C6732" w14:textId="77777777" w:rsidR="009308E7" w:rsidRPr="005E26DE" w:rsidRDefault="009308E7" w:rsidP="005E26DE">
      <w:pPr>
        <w:suppressAutoHyphens/>
      </w:pPr>
    </w:p>
    <w:p w14:paraId="24DFA422" w14:textId="77777777" w:rsidR="009308E7" w:rsidRPr="005E26DE" w:rsidRDefault="009308E7" w:rsidP="005E26DE">
      <w:pPr>
        <w:suppressAutoHyphens/>
        <w:ind w:left="567" w:hanging="567"/>
      </w:pPr>
      <w:r w:rsidRPr="005E26DE">
        <w:rPr>
          <w:b/>
        </w:rPr>
        <w:t>5.3</w:t>
      </w:r>
      <w:r w:rsidRPr="005E26DE">
        <w:rPr>
          <w:b/>
        </w:rPr>
        <w:tab/>
      </w:r>
      <w:proofErr w:type="spellStart"/>
      <w:r w:rsidRPr="005E26DE">
        <w:rPr>
          <w:b/>
        </w:rPr>
        <w:t>Ikiklinikinių</w:t>
      </w:r>
      <w:proofErr w:type="spellEnd"/>
      <w:r w:rsidRPr="005E26DE">
        <w:rPr>
          <w:b/>
        </w:rPr>
        <w:t xml:space="preserve"> saugumo tyrimų duomenys</w:t>
      </w:r>
    </w:p>
    <w:p w14:paraId="32A88452" w14:textId="77777777" w:rsidR="009308E7" w:rsidRPr="005E26DE" w:rsidRDefault="009308E7" w:rsidP="005E26DE">
      <w:pPr>
        <w:suppressAutoHyphens/>
      </w:pPr>
    </w:p>
    <w:p w14:paraId="05E8FAB6" w14:textId="77777777" w:rsidR="009308E7" w:rsidRPr="005E26DE" w:rsidRDefault="009308E7" w:rsidP="005E26DE">
      <w:pPr>
        <w:suppressAutoHyphens/>
        <w:rPr>
          <w:u w:val="single"/>
        </w:rPr>
      </w:pPr>
      <w:proofErr w:type="spellStart"/>
      <w:r w:rsidRPr="005E26DE">
        <w:rPr>
          <w:u w:val="single"/>
        </w:rPr>
        <w:t>Diazoto</w:t>
      </w:r>
      <w:proofErr w:type="spellEnd"/>
      <w:r w:rsidRPr="005E26DE">
        <w:rPr>
          <w:u w:val="single"/>
        </w:rPr>
        <w:t xml:space="preserve"> oksidas</w:t>
      </w:r>
    </w:p>
    <w:p w14:paraId="55E6BF14" w14:textId="77777777" w:rsidR="009308E7" w:rsidRPr="005E26DE" w:rsidRDefault="009308E7" w:rsidP="005E26DE">
      <w:pPr>
        <w:widowControl w:val="0"/>
      </w:pPr>
      <w:r w:rsidRPr="005E26DE">
        <w:t xml:space="preserve">Įprastų farmakologinio saugumo, kartotinių dozių </w:t>
      </w:r>
      <w:proofErr w:type="spellStart"/>
      <w:r w:rsidRPr="005E26DE">
        <w:t>toksiškumo</w:t>
      </w:r>
      <w:proofErr w:type="spellEnd"/>
      <w:r w:rsidRPr="005E26DE">
        <w:t xml:space="preserve">, </w:t>
      </w:r>
      <w:proofErr w:type="spellStart"/>
      <w:r w:rsidRPr="005E26DE">
        <w:t>genotoksiškumo</w:t>
      </w:r>
      <w:proofErr w:type="spellEnd"/>
      <w:r w:rsidRPr="005E26DE">
        <w:t xml:space="preserve">, galimo </w:t>
      </w:r>
      <w:proofErr w:type="spellStart"/>
      <w:r w:rsidRPr="005E26DE">
        <w:t>kancerogeniškumo</w:t>
      </w:r>
      <w:proofErr w:type="spellEnd"/>
      <w:r w:rsidRPr="005E26DE">
        <w:t xml:space="preserve"> </w:t>
      </w:r>
      <w:proofErr w:type="spellStart"/>
      <w:r w:rsidRPr="005E26DE">
        <w:t>ikiklinikinių</w:t>
      </w:r>
      <w:proofErr w:type="spellEnd"/>
      <w:r w:rsidRPr="005E26DE">
        <w:t xml:space="preserve"> tyrimų duomenys specifinio pavojaus žmogui nerodo.</w:t>
      </w:r>
    </w:p>
    <w:p w14:paraId="103D4D7E" w14:textId="77777777" w:rsidR="009308E7" w:rsidRPr="005E26DE" w:rsidRDefault="009308E7" w:rsidP="005E26DE">
      <w:pPr>
        <w:widowControl w:val="0"/>
      </w:pPr>
      <w:r w:rsidRPr="005E26DE">
        <w:t xml:space="preserve">Buvo įrodyta, kad nuo 15 % iki 50 % </w:t>
      </w:r>
      <w:proofErr w:type="spellStart"/>
      <w:r w:rsidRPr="005E26DE">
        <w:t>diazoto</w:t>
      </w:r>
      <w:proofErr w:type="spellEnd"/>
      <w:r w:rsidRPr="005E26DE">
        <w:t xml:space="preserve"> oksido prailgintas nuolatinis poveikis sukelia neuropatiją vaisiais mintantiems šikšnosparniams, kiaulėms ir beždžionėms.</w:t>
      </w:r>
    </w:p>
    <w:p w14:paraId="1AD28B7B" w14:textId="77777777" w:rsidR="009308E7" w:rsidRPr="005E26DE" w:rsidRDefault="009308E7" w:rsidP="005E26DE">
      <w:pPr>
        <w:widowControl w:val="0"/>
      </w:pPr>
      <w:proofErr w:type="spellStart"/>
      <w:r w:rsidRPr="005E26DE">
        <w:t>Diazoto</w:t>
      </w:r>
      <w:proofErr w:type="spellEnd"/>
      <w:r w:rsidRPr="005E26DE">
        <w:t xml:space="preserve"> oksido </w:t>
      </w:r>
      <w:proofErr w:type="spellStart"/>
      <w:r w:rsidRPr="005E26DE">
        <w:t>teratogeninis</w:t>
      </w:r>
      <w:proofErr w:type="spellEnd"/>
      <w:r w:rsidRPr="005E26DE">
        <w:t xml:space="preserve"> poveikis žiurkėms buvo stebimas po ilgalaikio poveikio, kuris didesnis nei 500 </w:t>
      </w:r>
      <w:proofErr w:type="spellStart"/>
      <w:r w:rsidRPr="005E26DE">
        <w:t>ppm</w:t>
      </w:r>
      <w:proofErr w:type="spellEnd"/>
      <w:r w:rsidRPr="005E26DE">
        <w:t xml:space="preserve">. </w:t>
      </w:r>
    </w:p>
    <w:p w14:paraId="1A3DA3B6" w14:textId="77777777" w:rsidR="009308E7" w:rsidRPr="005E26DE" w:rsidRDefault="009308E7" w:rsidP="005E26DE">
      <w:r w:rsidRPr="005E26DE">
        <w:t xml:space="preserve">Veikiant nėščias žiurkių pateles nuo 50 % iki 75 % </w:t>
      </w:r>
      <w:proofErr w:type="spellStart"/>
      <w:r w:rsidRPr="005E26DE">
        <w:t>diazoto</w:t>
      </w:r>
      <w:proofErr w:type="spellEnd"/>
      <w:r w:rsidRPr="005E26DE">
        <w:t xml:space="preserve"> oksidu 24 valandas kiekvieną dieną nuo 6 iki 12 </w:t>
      </w:r>
      <w:proofErr w:type="spellStart"/>
      <w:r w:rsidRPr="005E26DE">
        <w:t>gestacijos</w:t>
      </w:r>
      <w:proofErr w:type="spellEnd"/>
      <w:r w:rsidRPr="005E26DE">
        <w:t xml:space="preserve"> dienos, dažniau buvo persileidimų ir šonkaulių bei stuburo vystymosi ydų.</w:t>
      </w:r>
    </w:p>
    <w:p w14:paraId="49BE2F2B" w14:textId="49F4353E" w:rsidR="00121099" w:rsidRPr="005E26DE" w:rsidRDefault="00121099" w:rsidP="005E26DE">
      <w:r w:rsidRPr="005E26DE">
        <w:t xml:space="preserve">Tyrimai su graužikais įrodė neigiamą poveikį reprodukciniams organams. Ilgalaikis nedidelių </w:t>
      </w:r>
      <w:proofErr w:type="spellStart"/>
      <w:r w:rsidRPr="005E26DE">
        <w:t>diazoto</w:t>
      </w:r>
      <w:proofErr w:type="spellEnd"/>
      <w:r w:rsidRPr="005E26DE">
        <w:t xml:space="preserve"> oksido (≤1</w:t>
      </w:r>
      <w:r w:rsidR="00050955" w:rsidRPr="005E26DE">
        <w:t> </w:t>
      </w:r>
      <w:r w:rsidRPr="005E26DE">
        <w:t xml:space="preserve">%) koncentracijų poveikis turėjo neigiamos įtakos žiurkių patinų ir patelių vaisingumui (naudojant mažesnes dozes, silpniau didėja </w:t>
      </w:r>
      <w:proofErr w:type="spellStart"/>
      <w:r w:rsidRPr="005E26DE">
        <w:t>rezorbcija</w:t>
      </w:r>
      <w:proofErr w:type="spellEnd"/>
      <w:r w:rsidRPr="005E26DE">
        <w:t xml:space="preserve"> ir mažėja gyvų gimusių palikuonių skaičius).</w:t>
      </w:r>
    </w:p>
    <w:p w14:paraId="20246B5A" w14:textId="77777777" w:rsidR="00121099" w:rsidRPr="005E26DE" w:rsidRDefault="00121099" w:rsidP="005E26DE">
      <w:r w:rsidRPr="005E26DE">
        <w:t>Poveikis triušiams ir pelėms neaprašytas.</w:t>
      </w:r>
    </w:p>
    <w:p w14:paraId="3037104C" w14:textId="04A8AD24" w:rsidR="009308E7" w:rsidRPr="005E26DE" w:rsidRDefault="00050955" w:rsidP="005E26DE">
      <w:pPr>
        <w:autoSpaceDE w:val="0"/>
        <w:autoSpaceDN w:val="0"/>
        <w:adjustRightInd w:val="0"/>
        <w:spacing w:line="240" w:lineRule="atLeast"/>
      </w:pPr>
      <w:r w:rsidRPr="005E26DE">
        <w:lastRenderedPageBreak/>
        <w:t>Anksčiau m</w:t>
      </w:r>
      <w:r w:rsidR="00121099" w:rsidRPr="005E26DE">
        <w:t xml:space="preserve">inėti neigiami poveikiai buvo pastebėti vartojant ilgą laiką didelėmis dozėmis, </w:t>
      </w:r>
      <w:r w:rsidR="00021E98" w:rsidRPr="005E26DE">
        <w:t xml:space="preserve">o tai </w:t>
      </w:r>
      <w:r w:rsidR="00121099" w:rsidRPr="005E26DE">
        <w:t xml:space="preserve">nėra </w:t>
      </w:r>
      <w:r w:rsidR="00EE023B" w:rsidRPr="005E26DE">
        <w:t>reprezentatyvu</w:t>
      </w:r>
      <w:r w:rsidR="00121099" w:rsidRPr="005E26DE">
        <w:t>, ka</w:t>
      </w:r>
      <w:r w:rsidRPr="005E26DE">
        <w:t>dangi</w:t>
      </w:r>
      <w:r w:rsidR="00121099" w:rsidRPr="005E26DE">
        <w:t xml:space="preserve"> klinikinėje praktikoje žmonė</w:t>
      </w:r>
      <w:r w:rsidR="00EE023B" w:rsidRPr="005E26DE">
        <w:t>m</w:t>
      </w:r>
      <w:r w:rsidR="00121099" w:rsidRPr="005E26DE">
        <w:t xml:space="preserve">s </w:t>
      </w:r>
      <w:proofErr w:type="spellStart"/>
      <w:r w:rsidR="00121099" w:rsidRPr="005E26DE">
        <w:t>diazoto</w:t>
      </w:r>
      <w:proofErr w:type="spellEnd"/>
      <w:r w:rsidR="00121099" w:rsidRPr="005E26DE">
        <w:t xml:space="preserve"> oksid</w:t>
      </w:r>
      <w:r w:rsidR="00EE023B" w:rsidRPr="005E26DE">
        <w:t>as skiriamas</w:t>
      </w:r>
      <w:r w:rsidR="00121099" w:rsidRPr="005E26DE">
        <w:t xml:space="preserve"> trumpą laiką.</w:t>
      </w:r>
    </w:p>
    <w:p w14:paraId="4B78FAB7" w14:textId="77777777" w:rsidR="00121099" w:rsidRPr="005E26DE" w:rsidRDefault="00121099" w:rsidP="005E26DE">
      <w:pPr>
        <w:autoSpaceDE w:val="0"/>
        <w:autoSpaceDN w:val="0"/>
        <w:adjustRightInd w:val="0"/>
        <w:spacing w:line="240" w:lineRule="atLeast"/>
        <w:rPr>
          <w:u w:val="single"/>
        </w:rPr>
      </w:pPr>
    </w:p>
    <w:p w14:paraId="7B3726C7" w14:textId="77777777" w:rsidR="009308E7" w:rsidRPr="005E26DE" w:rsidRDefault="009308E7" w:rsidP="005E26DE">
      <w:pPr>
        <w:autoSpaceDE w:val="0"/>
        <w:autoSpaceDN w:val="0"/>
        <w:adjustRightInd w:val="0"/>
        <w:spacing w:line="240" w:lineRule="atLeast"/>
        <w:rPr>
          <w:u w:val="single"/>
        </w:rPr>
      </w:pPr>
      <w:r w:rsidRPr="005E26DE">
        <w:rPr>
          <w:u w:val="single"/>
        </w:rPr>
        <w:t>Deguonis</w:t>
      </w:r>
    </w:p>
    <w:p w14:paraId="0DD79A81" w14:textId="77777777" w:rsidR="009308E7" w:rsidRPr="005E26DE" w:rsidRDefault="009308E7" w:rsidP="005E26DE">
      <w:pPr>
        <w:tabs>
          <w:tab w:val="left" w:pos="567"/>
        </w:tabs>
        <w:autoSpaceDE w:val="0"/>
        <w:autoSpaceDN w:val="0"/>
        <w:adjustRightInd w:val="0"/>
        <w:spacing w:line="240" w:lineRule="atLeast"/>
        <w:jc w:val="both"/>
      </w:pPr>
      <w:proofErr w:type="spellStart"/>
      <w:r w:rsidRPr="005E26DE">
        <w:t>Ikiklinikinių</w:t>
      </w:r>
      <w:proofErr w:type="spellEnd"/>
      <w:r w:rsidRPr="005E26DE">
        <w:t xml:space="preserve"> tyrimų duomenys specifinio pavojaus žmogui nerodo. Poveikis </w:t>
      </w:r>
      <w:proofErr w:type="spellStart"/>
      <w:r w:rsidRPr="005E26DE">
        <w:t>ikiklinikinių</w:t>
      </w:r>
      <w:proofErr w:type="spellEnd"/>
      <w:r w:rsidRPr="005E26DE">
        <w:t xml:space="preserve"> tyrimų metu buvo stebimas tik tuomet, kai deguonies buvo ženkliai daugiau nei 50 %.</w:t>
      </w:r>
    </w:p>
    <w:p w14:paraId="234F043B" w14:textId="77777777" w:rsidR="009308E7" w:rsidRPr="005E26DE" w:rsidRDefault="009308E7" w:rsidP="005E26DE">
      <w:pPr>
        <w:suppressAutoHyphens/>
      </w:pPr>
    </w:p>
    <w:p w14:paraId="29621C35" w14:textId="77777777" w:rsidR="009308E7" w:rsidRPr="005E26DE" w:rsidRDefault="009308E7" w:rsidP="005E26DE">
      <w:pPr>
        <w:suppressAutoHyphens/>
      </w:pPr>
    </w:p>
    <w:p w14:paraId="33E0EFC0" w14:textId="77777777" w:rsidR="009308E7" w:rsidRPr="005E26DE" w:rsidRDefault="009308E7" w:rsidP="005E26DE">
      <w:pPr>
        <w:suppressAutoHyphens/>
        <w:ind w:left="567" w:hanging="567"/>
      </w:pPr>
      <w:r w:rsidRPr="005E26DE">
        <w:rPr>
          <w:b/>
        </w:rPr>
        <w:t>6.</w:t>
      </w:r>
      <w:r w:rsidRPr="005E26DE">
        <w:rPr>
          <w:b/>
        </w:rPr>
        <w:tab/>
        <w:t>FARMACINĖ INFORMACIJA</w:t>
      </w:r>
    </w:p>
    <w:p w14:paraId="575A7210" w14:textId="77777777" w:rsidR="009308E7" w:rsidRPr="005E26DE" w:rsidRDefault="009308E7" w:rsidP="005E26DE">
      <w:pPr>
        <w:suppressAutoHyphens/>
      </w:pPr>
    </w:p>
    <w:p w14:paraId="43D6BD6F" w14:textId="77777777" w:rsidR="009308E7" w:rsidRPr="005E26DE" w:rsidRDefault="009308E7" w:rsidP="005E26DE">
      <w:pPr>
        <w:suppressAutoHyphens/>
        <w:ind w:left="567" w:hanging="567"/>
      </w:pPr>
      <w:r w:rsidRPr="005E26DE">
        <w:rPr>
          <w:b/>
        </w:rPr>
        <w:t>6.1</w:t>
      </w:r>
      <w:r w:rsidRPr="005E26DE">
        <w:rPr>
          <w:b/>
        </w:rPr>
        <w:tab/>
        <w:t>Pagalbinių medžiagų sąrašas</w:t>
      </w:r>
    </w:p>
    <w:p w14:paraId="202E1B33" w14:textId="77777777" w:rsidR="009308E7" w:rsidRPr="005E26DE" w:rsidRDefault="009308E7" w:rsidP="005E26DE"/>
    <w:p w14:paraId="23D63F22" w14:textId="77777777" w:rsidR="009308E7" w:rsidRPr="005E26DE" w:rsidRDefault="009308E7" w:rsidP="005E26DE">
      <w:r w:rsidRPr="005E26DE">
        <w:t>Nėra</w:t>
      </w:r>
    </w:p>
    <w:p w14:paraId="6D40B964" w14:textId="77777777" w:rsidR="009308E7" w:rsidRPr="005E26DE" w:rsidRDefault="009308E7" w:rsidP="005E26DE">
      <w:pPr>
        <w:suppressAutoHyphens/>
      </w:pPr>
    </w:p>
    <w:p w14:paraId="67151A73" w14:textId="77777777" w:rsidR="009308E7" w:rsidRPr="005E26DE" w:rsidRDefault="009308E7" w:rsidP="005E26DE">
      <w:pPr>
        <w:suppressAutoHyphens/>
        <w:ind w:left="567" w:hanging="567"/>
      </w:pPr>
      <w:r w:rsidRPr="005E26DE">
        <w:rPr>
          <w:b/>
        </w:rPr>
        <w:t>6.2</w:t>
      </w:r>
      <w:r w:rsidRPr="005E26DE">
        <w:rPr>
          <w:b/>
        </w:rPr>
        <w:tab/>
        <w:t>Nesuderinamumas</w:t>
      </w:r>
    </w:p>
    <w:p w14:paraId="2FA4A7FD" w14:textId="77777777" w:rsidR="009308E7" w:rsidRPr="005E26DE" w:rsidRDefault="009308E7" w:rsidP="005E26DE">
      <w:pPr>
        <w:suppressAutoHyphens/>
      </w:pPr>
    </w:p>
    <w:p w14:paraId="5ACD5233" w14:textId="77777777" w:rsidR="009308E7" w:rsidRPr="005E26DE" w:rsidRDefault="009308E7" w:rsidP="005E26DE">
      <w:pPr>
        <w:suppressAutoHyphens/>
      </w:pPr>
      <w:r w:rsidRPr="005E26DE">
        <w:t>Duomenys nebūtini</w:t>
      </w:r>
    </w:p>
    <w:p w14:paraId="11D75EB3" w14:textId="77777777" w:rsidR="009308E7" w:rsidRPr="005E26DE" w:rsidRDefault="009308E7" w:rsidP="005E26DE">
      <w:pPr>
        <w:suppressAutoHyphens/>
      </w:pPr>
    </w:p>
    <w:p w14:paraId="0E58A949" w14:textId="77777777" w:rsidR="009308E7" w:rsidRPr="005E26DE" w:rsidRDefault="009308E7" w:rsidP="005E26DE">
      <w:pPr>
        <w:keepNext/>
        <w:suppressAutoHyphens/>
        <w:ind w:left="567" w:hanging="567"/>
      </w:pPr>
      <w:r w:rsidRPr="005E26DE">
        <w:rPr>
          <w:b/>
        </w:rPr>
        <w:t>6.3</w:t>
      </w:r>
      <w:r w:rsidRPr="005E26DE">
        <w:rPr>
          <w:b/>
        </w:rPr>
        <w:tab/>
        <w:t>Tinkamumo laikas</w:t>
      </w:r>
    </w:p>
    <w:p w14:paraId="7A630818" w14:textId="77777777" w:rsidR="009308E7" w:rsidRPr="005E26DE" w:rsidRDefault="009308E7" w:rsidP="005E26DE">
      <w:pPr>
        <w:keepNext/>
        <w:suppressAutoHyphens/>
      </w:pPr>
    </w:p>
    <w:p w14:paraId="443A71DC" w14:textId="77777777" w:rsidR="009308E7" w:rsidRPr="005E26DE" w:rsidRDefault="009308E7" w:rsidP="005E26DE">
      <w:pPr>
        <w:suppressAutoHyphens/>
      </w:pPr>
      <w:r w:rsidRPr="005E26DE">
        <w:t>3 metai.</w:t>
      </w:r>
    </w:p>
    <w:p w14:paraId="112EE98E" w14:textId="77777777" w:rsidR="009308E7" w:rsidRPr="005E26DE" w:rsidRDefault="009308E7" w:rsidP="005E26DE"/>
    <w:p w14:paraId="4FC29DE3" w14:textId="77777777" w:rsidR="009308E7" w:rsidRPr="005E26DE" w:rsidRDefault="009308E7" w:rsidP="005E26DE">
      <w:pPr>
        <w:suppressAutoHyphens/>
        <w:ind w:left="567" w:hanging="567"/>
      </w:pPr>
      <w:r w:rsidRPr="005E26DE">
        <w:rPr>
          <w:b/>
        </w:rPr>
        <w:t>6.4</w:t>
      </w:r>
      <w:r w:rsidRPr="005E26DE">
        <w:rPr>
          <w:b/>
        </w:rPr>
        <w:tab/>
        <w:t>Specialios laikymo sąlygos</w:t>
      </w:r>
    </w:p>
    <w:p w14:paraId="782FFB3B" w14:textId="77777777" w:rsidR="009308E7" w:rsidRPr="005E26DE" w:rsidRDefault="009308E7" w:rsidP="005E26DE">
      <w:pPr>
        <w:rPr>
          <w:i/>
        </w:rPr>
      </w:pPr>
    </w:p>
    <w:p w14:paraId="63C60A9B" w14:textId="77777777" w:rsidR="009308E7" w:rsidRPr="005E26DE" w:rsidRDefault="009308E7" w:rsidP="005E26DE">
      <w:pPr>
        <w:rPr>
          <w:i/>
        </w:rPr>
      </w:pPr>
      <w:r w:rsidRPr="005E26DE">
        <w:rPr>
          <w:i/>
        </w:rPr>
        <w:t>Vaistinio preparato laikymo sąlygos</w:t>
      </w:r>
    </w:p>
    <w:p w14:paraId="3F91C608" w14:textId="77777777" w:rsidR="009308E7" w:rsidRPr="005E26DE" w:rsidRDefault="009308E7" w:rsidP="005E26DE">
      <w:r w:rsidRPr="005E26DE">
        <w:t>Laikyti ne žemesnėje kaip –5 °C temperatūroje.</w:t>
      </w:r>
    </w:p>
    <w:p w14:paraId="5667060F" w14:textId="77777777" w:rsidR="009308E7" w:rsidRPr="005E26DE" w:rsidRDefault="009308E7" w:rsidP="005E26DE"/>
    <w:p w14:paraId="49604F88" w14:textId="77777777" w:rsidR="009308E7" w:rsidRPr="005E26DE" w:rsidRDefault="009308E7" w:rsidP="005E26DE">
      <w:r w:rsidRPr="005E26DE">
        <w:t>Jei įtariama, kad ENTONOX buvo laikomas per žemoje temperatūroje, prieš naudojimą bent 48 valandas balionėlius reikia palaikyti horizontalioje padėtyje, esant didesnei nei +10 </w:t>
      </w:r>
      <w:r w:rsidRPr="005E26DE">
        <w:sym w:font="Symbol" w:char="F0B0"/>
      </w:r>
      <w:r w:rsidRPr="005E26DE">
        <w:t>C temperatūrai.</w:t>
      </w:r>
    </w:p>
    <w:p w14:paraId="0ED7E555" w14:textId="77777777" w:rsidR="009308E7" w:rsidRPr="005E26DE" w:rsidRDefault="009308E7" w:rsidP="005E26DE">
      <w:pPr>
        <w:rPr>
          <w:i/>
        </w:rPr>
      </w:pPr>
    </w:p>
    <w:p w14:paraId="0B85A7F4" w14:textId="77777777" w:rsidR="009308E7" w:rsidRPr="005E26DE" w:rsidRDefault="009308E7" w:rsidP="005E26DE">
      <w:pPr>
        <w:rPr>
          <w:i/>
        </w:rPr>
      </w:pPr>
      <w:r w:rsidRPr="005E26DE">
        <w:rPr>
          <w:i/>
        </w:rPr>
        <w:t>Dujų balionėlių ir suslėgtųjų dujų laikymo sąlygos</w:t>
      </w:r>
    </w:p>
    <w:p w14:paraId="2188E65A" w14:textId="77777777" w:rsidR="009308E7" w:rsidRPr="005E26DE" w:rsidRDefault="009308E7" w:rsidP="005E26DE">
      <w:pPr>
        <w:autoSpaceDE w:val="0"/>
        <w:autoSpaceDN w:val="0"/>
        <w:adjustRightInd w:val="0"/>
      </w:pPr>
      <w:r w:rsidRPr="005E26DE">
        <w:t>Gali užsidegti dėl sąlyčio su degiomis medžiagomis.</w:t>
      </w:r>
    </w:p>
    <w:p w14:paraId="1BF9D2B4" w14:textId="77777777" w:rsidR="009308E7" w:rsidRPr="005E26DE" w:rsidRDefault="009308E7" w:rsidP="005E26DE">
      <w:pPr>
        <w:autoSpaceDE w:val="0"/>
        <w:autoSpaceDN w:val="0"/>
        <w:adjustRightInd w:val="0"/>
      </w:pPr>
      <w:r w:rsidRPr="005E26DE">
        <w:t>Garai gali sukelti mieguistumą ir galvos svaigimą.</w:t>
      </w:r>
    </w:p>
    <w:p w14:paraId="5A150C38" w14:textId="77777777" w:rsidR="009308E7" w:rsidRPr="005E26DE" w:rsidRDefault="009308E7" w:rsidP="005E26DE">
      <w:pPr>
        <w:autoSpaceDE w:val="0"/>
        <w:autoSpaceDN w:val="0"/>
        <w:adjustRightInd w:val="0"/>
      </w:pPr>
      <w:r w:rsidRPr="005E26DE">
        <w:t>Laikyti atokiau nuo degių medžiagų.</w:t>
      </w:r>
    </w:p>
    <w:p w14:paraId="7482AF76" w14:textId="77777777" w:rsidR="009308E7" w:rsidRPr="005E26DE" w:rsidRDefault="009308E7" w:rsidP="005E26DE">
      <w:pPr>
        <w:autoSpaceDE w:val="0"/>
        <w:autoSpaceDN w:val="0"/>
        <w:adjustRightInd w:val="0"/>
      </w:pPr>
      <w:r w:rsidRPr="005E26DE">
        <w:t>Naudoti tik gerai vėdinamose patalpose.</w:t>
      </w:r>
    </w:p>
    <w:p w14:paraId="54922A04" w14:textId="77777777" w:rsidR="009308E7" w:rsidRPr="005E26DE" w:rsidRDefault="009308E7" w:rsidP="005E26DE">
      <w:pPr>
        <w:autoSpaceDE w:val="0"/>
        <w:autoSpaceDN w:val="0"/>
        <w:adjustRightInd w:val="0"/>
      </w:pPr>
      <w:r w:rsidRPr="005E26DE">
        <w:t xml:space="preserve">Negalima rūkyti. Saugoti nuo stipraus karščio. </w:t>
      </w:r>
    </w:p>
    <w:p w14:paraId="0662C7E1" w14:textId="77777777" w:rsidR="009308E7" w:rsidRPr="005E26DE" w:rsidRDefault="009308E7" w:rsidP="005E26DE">
      <w:pPr>
        <w:autoSpaceDE w:val="0"/>
        <w:autoSpaceDN w:val="0"/>
        <w:adjustRightInd w:val="0"/>
      </w:pPr>
      <w:r w:rsidRPr="005E26DE">
        <w:t xml:space="preserve">Esant gaisro pavojui, perkelti į saugią vietą. </w:t>
      </w:r>
    </w:p>
    <w:p w14:paraId="169AAFD9" w14:textId="77777777" w:rsidR="009308E7" w:rsidRPr="005E26DE" w:rsidRDefault="009308E7" w:rsidP="005E26DE">
      <w:pPr>
        <w:autoSpaceDE w:val="0"/>
        <w:autoSpaceDN w:val="0"/>
        <w:adjustRightInd w:val="0"/>
      </w:pPr>
      <w:r w:rsidRPr="005E26DE">
        <w:t xml:space="preserve">Balionėlius laikyti švarius, sausus ir apsaugotus nuo alyvos bei riebalų. </w:t>
      </w:r>
    </w:p>
    <w:p w14:paraId="4758D8A5" w14:textId="77777777" w:rsidR="009308E7" w:rsidRPr="005E26DE" w:rsidRDefault="009308E7" w:rsidP="005E26DE">
      <w:pPr>
        <w:autoSpaceDE w:val="0"/>
        <w:autoSpaceDN w:val="0"/>
        <w:adjustRightInd w:val="0"/>
      </w:pPr>
      <w:r w:rsidRPr="005E26DE">
        <w:t>Balionėlius laikyti užrakintose, medicininėms dujoms skirtose patalpose.</w:t>
      </w:r>
    </w:p>
    <w:p w14:paraId="367C105A" w14:textId="77777777" w:rsidR="009308E7" w:rsidRPr="005E26DE" w:rsidRDefault="009308E7" w:rsidP="005E26DE">
      <w:pPr>
        <w:autoSpaceDE w:val="0"/>
        <w:autoSpaceDN w:val="0"/>
        <w:adjustRightInd w:val="0"/>
      </w:pPr>
      <w:r w:rsidRPr="005E26DE">
        <w:t>Patikrinti, kad balionėliai nebūtų sutrenkti ar nenukristų.</w:t>
      </w:r>
    </w:p>
    <w:p w14:paraId="508C2170" w14:textId="77777777" w:rsidR="009308E7" w:rsidRPr="005E26DE" w:rsidRDefault="009308E7" w:rsidP="005E26DE">
      <w:r w:rsidRPr="005E26DE">
        <w:t>Laikyti ir gabenti galima tik uždarius vožtuvus.</w:t>
      </w:r>
    </w:p>
    <w:p w14:paraId="2AEBB03D" w14:textId="77777777" w:rsidR="009308E7" w:rsidRPr="005E26DE" w:rsidRDefault="009308E7" w:rsidP="005E26DE"/>
    <w:p w14:paraId="2ED4D2E0" w14:textId="77777777" w:rsidR="009308E7" w:rsidRPr="005E26DE" w:rsidRDefault="009308E7" w:rsidP="005E26DE">
      <w:pPr>
        <w:suppressAutoHyphens/>
        <w:ind w:left="567" w:hanging="567"/>
      </w:pPr>
      <w:r w:rsidRPr="005E26DE">
        <w:rPr>
          <w:b/>
        </w:rPr>
        <w:t>6.5</w:t>
      </w:r>
      <w:r w:rsidRPr="005E26DE">
        <w:rPr>
          <w:b/>
        </w:rPr>
        <w:tab/>
      </w:r>
      <w:proofErr w:type="spellStart"/>
      <w:r w:rsidRPr="005E26DE">
        <w:rPr>
          <w:b/>
        </w:rPr>
        <w:t>Talpyklės</w:t>
      </w:r>
      <w:proofErr w:type="spellEnd"/>
      <w:r w:rsidRPr="005E26DE">
        <w:rPr>
          <w:b/>
        </w:rPr>
        <w:t xml:space="preserve"> pobūdis ir jos turinys</w:t>
      </w:r>
    </w:p>
    <w:p w14:paraId="35AAB67D" w14:textId="77777777" w:rsidR="009308E7" w:rsidRPr="005E26DE" w:rsidRDefault="009308E7" w:rsidP="005E26DE">
      <w:pPr>
        <w:tabs>
          <w:tab w:val="left" w:pos="567"/>
        </w:tabs>
      </w:pPr>
    </w:p>
    <w:p w14:paraId="7127AE73" w14:textId="77777777" w:rsidR="009308E7" w:rsidRPr="005E26DE" w:rsidRDefault="009308E7" w:rsidP="005E26DE">
      <w:pPr>
        <w:tabs>
          <w:tab w:val="left" w:pos="567"/>
        </w:tabs>
      </w:pPr>
      <w:r w:rsidRPr="005E26DE">
        <w:t xml:space="preserve">Dujų balionėlio briauna pažymėta balta ir mėlyna spalva (deguonis / </w:t>
      </w:r>
      <w:proofErr w:type="spellStart"/>
      <w:r w:rsidRPr="005E26DE">
        <w:t>diazoto</w:t>
      </w:r>
      <w:proofErr w:type="spellEnd"/>
      <w:r w:rsidRPr="005E26DE">
        <w:t xml:space="preserve"> oksidas). Dujų balionėlio korpusas yra baltos spalvos (medicininės dujos).</w:t>
      </w:r>
    </w:p>
    <w:p w14:paraId="1A5C7834" w14:textId="77777777" w:rsidR="009308E7" w:rsidRPr="005E26DE" w:rsidRDefault="009308E7" w:rsidP="005E26DE">
      <w:pPr>
        <w:tabs>
          <w:tab w:val="center" w:pos="709"/>
          <w:tab w:val="center" w:pos="4536"/>
          <w:tab w:val="center" w:pos="8930"/>
        </w:tabs>
      </w:pPr>
    </w:p>
    <w:p w14:paraId="687C1145" w14:textId="77777777" w:rsidR="009308E7" w:rsidRPr="005E26DE" w:rsidRDefault="009308E7" w:rsidP="005E26DE">
      <w:pPr>
        <w:tabs>
          <w:tab w:val="left" w:pos="567"/>
        </w:tabs>
        <w:rPr>
          <w:b/>
          <w:color w:val="000000"/>
        </w:rPr>
      </w:pPr>
      <w:r w:rsidRPr="005E26DE">
        <w:rPr>
          <w:b/>
          <w:color w:val="000000"/>
        </w:rPr>
        <w:t>Aliumininis dujų balionėlis, kurio pripildymo slėgis 170 bar.</w:t>
      </w:r>
    </w:p>
    <w:p w14:paraId="7AAF6E9C" w14:textId="77777777" w:rsidR="009308E7" w:rsidRPr="005E26DE" w:rsidRDefault="009308E7" w:rsidP="005E26DE">
      <w:pPr>
        <w:tabs>
          <w:tab w:val="left" w:pos="567"/>
        </w:tabs>
        <w:rPr>
          <w:color w:val="000000"/>
        </w:rPr>
      </w:pPr>
      <w:r w:rsidRPr="005E26DE">
        <w:t>Aliumininis 2 litrų dujų balionėlis su uždarymo vožtuvu ir integruotu slėgio reguliatoriumi, srauto matuokliu ir 170 bar pripildymo slėgiu.</w:t>
      </w:r>
    </w:p>
    <w:p w14:paraId="3733621D" w14:textId="77777777" w:rsidR="009308E7" w:rsidRPr="005E26DE" w:rsidRDefault="009308E7" w:rsidP="005E26DE">
      <w:pPr>
        <w:tabs>
          <w:tab w:val="left" w:pos="567"/>
        </w:tabs>
        <w:rPr>
          <w:color w:val="000000"/>
        </w:rPr>
      </w:pPr>
      <w:r w:rsidRPr="005E26DE">
        <w:t>Aliumininis 2 litrų dujų balionėlis su uždarymo vožtuvu ir integruotu slėgio reguliatoriumi ir 170 bar pripildymo slėgiu.</w:t>
      </w:r>
    </w:p>
    <w:p w14:paraId="4947CDB9" w14:textId="77777777" w:rsidR="009308E7" w:rsidRPr="005E26DE" w:rsidRDefault="009308E7" w:rsidP="005E26DE">
      <w:pPr>
        <w:tabs>
          <w:tab w:val="left" w:pos="567"/>
        </w:tabs>
      </w:pPr>
    </w:p>
    <w:p w14:paraId="62AC0E38" w14:textId="77777777" w:rsidR="009308E7" w:rsidRPr="005E26DE" w:rsidRDefault="009308E7" w:rsidP="005E26DE">
      <w:pPr>
        <w:rPr>
          <w:color w:val="000000"/>
        </w:rPr>
      </w:pPr>
      <w:r w:rsidRPr="005E26DE">
        <w:t>Aliumininis 5 litrų dujų balionėlis su uždarymo vožtuvu ir integruotu slėgio reguliatoriumi, srauto matuokliu ir 170 bar pripildymo slėgiu.</w:t>
      </w:r>
    </w:p>
    <w:p w14:paraId="7DAA5647" w14:textId="77777777" w:rsidR="009308E7" w:rsidRPr="005E26DE" w:rsidRDefault="009308E7" w:rsidP="005E26DE">
      <w:pPr>
        <w:rPr>
          <w:color w:val="000000"/>
        </w:rPr>
      </w:pPr>
      <w:r w:rsidRPr="005E26DE">
        <w:t>Aliumininis 5 litrų dujų balionėlis su uždarymo vožtuvu ir integruotu slėgio reguliatoriumi ir 170 bar pripildymo slėgiu.</w:t>
      </w:r>
    </w:p>
    <w:p w14:paraId="0ABCDD21" w14:textId="77777777" w:rsidR="009308E7" w:rsidRPr="005E26DE" w:rsidRDefault="009308E7" w:rsidP="005E26DE">
      <w:pPr>
        <w:rPr>
          <w:color w:val="000000"/>
        </w:rPr>
      </w:pPr>
    </w:p>
    <w:p w14:paraId="0A7BEDDE" w14:textId="77777777" w:rsidR="009308E7" w:rsidRPr="005E26DE" w:rsidRDefault="009308E7" w:rsidP="005E26DE">
      <w:pPr>
        <w:rPr>
          <w:color w:val="000000"/>
        </w:rPr>
      </w:pPr>
      <w:r w:rsidRPr="005E26DE">
        <w:t>Aliumininis 10 litrų dujų balionėlis su uždarymo vožtuvu ir integruotu slėgio reguliatoriumi, srauto matuokliu ir 170 bar pripildymo slėgiu.</w:t>
      </w:r>
    </w:p>
    <w:p w14:paraId="4F611DF0" w14:textId="77777777" w:rsidR="009308E7" w:rsidRPr="005E26DE" w:rsidRDefault="009308E7" w:rsidP="005E26DE">
      <w:pPr>
        <w:rPr>
          <w:color w:val="000000"/>
        </w:rPr>
      </w:pPr>
      <w:r w:rsidRPr="005E26DE">
        <w:t>Aliumininis 10 litrų dujų balionėlis su uždarymo vožtuvu ir integruotu slėgio reguliatoriumi ir 170 bar pripildymo slėgiu.</w:t>
      </w:r>
    </w:p>
    <w:p w14:paraId="5BC6542E" w14:textId="77777777" w:rsidR="009308E7" w:rsidRPr="005E26DE" w:rsidRDefault="009308E7" w:rsidP="005E26DE">
      <w:pPr>
        <w:rPr>
          <w:color w:val="000000"/>
        </w:rPr>
      </w:pPr>
    </w:p>
    <w:p w14:paraId="62985A4D" w14:textId="77777777" w:rsidR="009308E7" w:rsidRPr="005E26DE" w:rsidRDefault="009308E7" w:rsidP="005E26DE">
      <w:pPr>
        <w:rPr>
          <w:color w:val="000000"/>
        </w:rPr>
      </w:pPr>
      <w:r w:rsidRPr="005E26DE">
        <w:rPr>
          <w:color w:val="000000"/>
        </w:rPr>
        <w:t>Balionėliai, pripildyti 170 bar, tiekia apie X litrų dujų atmosferos slėgyje ir 15 </w:t>
      </w:r>
      <w:proofErr w:type="spellStart"/>
      <w:r w:rsidRPr="005E26DE">
        <w:rPr>
          <w:color w:val="000000"/>
          <w:vertAlign w:val="superscript"/>
        </w:rPr>
        <w:t>o</w:t>
      </w:r>
      <w:r w:rsidRPr="005E26DE">
        <w:rPr>
          <w:color w:val="000000"/>
        </w:rPr>
        <w:t>C</w:t>
      </w:r>
      <w:proofErr w:type="spellEnd"/>
      <w:r w:rsidRPr="005E26DE">
        <w:rPr>
          <w:color w:val="000000"/>
        </w:rPr>
        <w:t xml:space="preserve"> temperatūroje, kaip nurodyta toliau esančioje lentelėje.</w:t>
      </w:r>
    </w:p>
    <w:tbl>
      <w:tblPr>
        <w:tblW w:w="3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1511"/>
        <w:gridCol w:w="1511"/>
        <w:gridCol w:w="1506"/>
      </w:tblGrid>
      <w:tr w:rsidR="009308E7" w:rsidRPr="00E879E6" w14:paraId="24A7F6E2" w14:textId="77777777" w:rsidTr="007F1058">
        <w:tc>
          <w:tcPr>
            <w:tcW w:w="1250" w:type="pct"/>
          </w:tcPr>
          <w:p w14:paraId="09CD23E7" w14:textId="77777777" w:rsidR="009308E7" w:rsidRPr="005E26DE" w:rsidRDefault="009308E7" w:rsidP="005E26DE">
            <w:pPr>
              <w:tabs>
                <w:tab w:val="left" w:pos="567"/>
              </w:tabs>
            </w:pPr>
            <w:r w:rsidRPr="005E26DE">
              <w:t>Balionėlio dydis litrais</w:t>
            </w:r>
          </w:p>
        </w:tc>
        <w:tc>
          <w:tcPr>
            <w:tcW w:w="1251" w:type="pct"/>
          </w:tcPr>
          <w:p w14:paraId="1DE705EC" w14:textId="77777777" w:rsidR="009308E7" w:rsidRPr="005E26DE" w:rsidRDefault="009308E7" w:rsidP="005E26DE">
            <w:pPr>
              <w:tabs>
                <w:tab w:val="left" w:pos="567"/>
              </w:tabs>
            </w:pPr>
            <w:r w:rsidRPr="005E26DE">
              <w:t>2 (170 bar)</w:t>
            </w:r>
          </w:p>
        </w:tc>
        <w:tc>
          <w:tcPr>
            <w:tcW w:w="1251" w:type="pct"/>
          </w:tcPr>
          <w:p w14:paraId="42DB00A2" w14:textId="77777777" w:rsidR="009308E7" w:rsidRPr="005E26DE" w:rsidRDefault="009308E7" w:rsidP="005E26DE">
            <w:pPr>
              <w:tabs>
                <w:tab w:val="left" w:pos="567"/>
              </w:tabs>
            </w:pPr>
            <w:r w:rsidRPr="005E26DE">
              <w:t>5 (170 bar)</w:t>
            </w:r>
          </w:p>
        </w:tc>
        <w:tc>
          <w:tcPr>
            <w:tcW w:w="1247" w:type="pct"/>
          </w:tcPr>
          <w:p w14:paraId="66B40EC8" w14:textId="77777777" w:rsidR="009308E7" w:rsidRPr="005E26DE" w:rsidRDefault="009308E7" w:rsidP="005E26DE">
            <w:pPr>
              <w:tabs>
                <w:tab w:val="left" w:pos="567"/>
              </w:tabs>
            </w:pPr>
            <w:r w:rsidRPr="005E26DE">
              <w:t>10 (170 bar)</w:t>
            </w:r>
          </w:p>
        </w:tc>
      </w:tr>
      <w:tr w:rsidR="009308E7" w:rsidRPr="00E879E6" w14:paraId="2D8FA49E" w14:textId="77777777" w:rsidTr="007F1058">
        <w:tc>
          <w:tcPr>
            <w:tcW w:w="1250" w:type="pct"/>
          </w:tcPr>
          <w:p w14:paraId="5AB708FA" w14:textId="77777777" w:rsidR="009308E7" w:rsidRPr="005E26DE" w:rsidRDefault="009308E7" w:rsidP="005E26DE">
            <w:pPr>
              <w:tabs>
                <w:tab w:val="left" w:pos="567"/>
              </w:tabs>
            </w:pPr>
            <w:r w:rsidRPr="005E26DE">
              <w:t>Dujos litrais</w:t>
            </w:r>
          </w:p>
        </w:tc>
        <w:tc>
          <w:tcPr>
            <w:tcW w:w="1251" w:type="pct"/>
          </w:tcPr>
          <w:p w14:paraId="3AE04699" w14:textId="77777777" w:rsidR="009308E7" w:rsidRPr="005E26DE" w:rsidRDefault="009308E7" w:rsidP="005E26DE">
            <w:pPr>
              <w:tabs>
                <w:tab w:val="left" w:pos="567"/>
              </w:tabs>
            </w:pPr>
            <w:r w:rsidRPr="005E26DE">
              <w:t xml:space="preserve">560 </w:t>
            </w:r>
          </w:p>
        </w:tc>
        <w:tc>
          <w:tcPr>
            <w:tcW w:w="1251" w:type="pct"/>
          </w:tcPr>
          <w:p w14:paraId="49012503" w14:textId="77777777" w:rsidR="009308E7" w:rsidRPr="005E26DE" w:rsidRDefault="009308E7" w:rsidP="005E26DE">
            <w:pPr>
              <w:tabs>
                <w:tab w:val="left" w:pos="567"/>
              </w:tabs>
            </w:pPr>
            <w:r w:rsidRPr="005E26DE">
              <w:t>1400</w:t>
            </w:r>
          </w:p>
        </w:tc>
        <w:tc>
          <w:tcPr>
            <w:tcW w:w="1247" w:type="pct"/>
          </w:tcPr>
          <w:p w14:paraId="4BF5BE3A" w14:textId="77777777" w:rsidR="009308E7" w:rsidRPr="005E26DE" w:rsidRDefault="009308E7" w:rsidP="005E26DE">
            <w:pPr>
              <w:tabs>
                <w:tab w:val="left" w:pos="567"/>
              </w:tabs>
            </w:pPr>
            <w:r w:rsidRPr="005E26DE">
              <w:t>2800</w:t>
            </w:r>
          </w:p>
        </w:tc>
      </w:tr>
    </w:tbl>
    <w:p w14:paraId="7AAB0A4D" w14:textId="77777777" w:rsidR="009308E7" w:rsidRPr="005E26DE" w:rsidRDefault="009308E7" w:rsidP="005E26DE">
      <w:pPr>
        <w:suppressAutoHyphens/>
      </w:pPr>
    </w:p>
    <w:p w14:paraId="0EB72210" w14:textId="77777777" w:rsidR="009308E7" w:rsidRPr="005E26DE" w:rsidRDefault="009308E7" w:rsidP="005E26DE">
      <w:pPr>
        <w:suppressAutoHyphens/>
      </w:pPr>
      <w:r w:rsidRPr="005E26DE">
        <w:t>Gali būti tiekiamos ne visų dydžių pakuotės.</w:t>
      </w:r>
    </w:p>
    <w:p w14:paraId="22A27D7B" w14:textId="77777777" w:rsidR="009308E7" w:rsidRPr="005E26DE" w:rsidRDefault="009308E7" w:rsidP="005E26DE"/>
    <w:p w14:paraId="4EB49DF7" w14:textId="77777777" w:rsidR="009308E7" w:rsidRPr="005E26DE" w:rsidRDefault="009308E7" w:rsidP="005E26DE">
      <w:pPr>
        <w:keepNext/>
        <w:suppressAutoHyphens/>
        <w:ind w:left="570" w:hanging="570"/>
      </w:pPr>
      <w:r w:rsidRPr="005E26DE">
        <w:rPr>
          <w:b/>
        </w:rPr>
        <w:t>6.6</w:t>
      </w:r>
      <w:r w:rsidRPr="005E26DE">
        <w:rPr>
          <w:b/>
        </w:rPr>
        <w:tab/>
        <w:t>Specialūs reikalavimai atliekoms tvarkyti ir vaistiniam preparatui ruošti</w:t>
      </w:r>
    </w:p>
    <w:p w14:paraId="021CF51C" w14:textId="77777777" w:rsidR="009308E7" w:rsidRPr="005E26DE" w:rsidRDefault="009308E7" w:rsidP="005E26DE">
      <w:pPr>
        <w:keepNext/>
        <w:suppressAutoHyphens/>
      </w:pPr>
    </w:p>
    <w:p w14:paraId="2BF3E7A0" w14:textId="77777777" w:rsidR="009308E7" w:rsidRPr="005E26DE" w:rsidRDefault="009308E7" w:rsidP="005E26DE">
      <w:pPr>
        <w:rPr>
          <w:b/>
        </w:rPr>
      </w:pPr>
      <w:r w:rsidRPr="005E26DE">
        <w:rPr>
          <w:b/>
        </w:rPr>
        <w:t>Naudojimo ir ruošimo nurodymai</w:t>
      </w:r>
    </w:p>
    <w:p w14:paraId="47099E4C" w14:textId="77777777" w:rsidR="009308E7" w:rsidRPr="005E26DE" w:rsidRDefault="009308E7" w:rsidP="005E26DE">
      <w:pPr>
        <w:keepNext/>
        <w:suppressAutoHyphens/>
      </w:pPr>
    </w:p>
    <w:p w14:paraId="570AAACA" w14:textId="77777777" w:rsidR="009308E7" w:rsidRPr="005E26DE" w:rsidRDefault="009308E7" w:rsidP="005E26DE">
      <w:pPr>
        <w:rPr>
          <w:i/>
        </w:rPr>
      </w:pPr>
      <w:r w:rsidRPr="005E26DE">
        <w:rPr>
          <w:i/>
        </w:rPr>
        <w:t>Bendrieji nurodymai</w:t>
      </w:r>
    </w:p>
    <w:p w14:paraId="4F46F7C6" w14:textId="77777777" w:rsidR="009308E7" w:rsidRPr="005E26DE" w:rsidRDefault="009308E7" w:rsidP="005E26DE">
      <w:pPr>
        <w:tabs>
          <w:tab w:val="left" w:pos="567"/>
        </w:tabs>
      </w:pPr>
      <w:r w:rsidRPr="005E26DE">
        <w:t>Medicininės dujos turi būti naudojamos tik gydymo tikslams.</w:t>
      </w:r>
    </w:p>
    <w:p w14:paraId="709C5273" w14:textId="77777777" w:rsidR="009308E7" w:rsidRPr="005E26DE" w:rsidRDefault="009308E7" w:rsidP="005E26DE">
      <w:pPr>
        <w:tabs>
          <w:tab w:val="left" w:pos="567"/>
        </w:tabs>
      </w:pPr>
    </w:p>
    <w:p w14:paraId="3813F8B8" w14:textId="77777777" w:rsidR="009308E7" w:rsidRPr="005E26DE" w:rsidRDefault="009308E7" w:rsidP="005E26DE">
      <w:pPr>
        <w:tabs>
          <w:tab w:val="left" w:pos="567"/>
        </w:tabs>
      </w:pPr>
      <w:r w:rsidRPr="005E26DE">
        <w:t>Skirtingų rūšių dujos turi būti atskirtos vienos nuo kitų. Pilni ir tušti dujų balionėliai turi būti laikomi atskirai.</w:t>
      </w:r>
    </w:p>
    <w:p w14:paraId="713976E5" w14:textId="77777777" w:rsidR="009308E7" w:rsidRPr="005E26DE" w:rsidRDefault="009308E7" w:rsidP="005E26DE">
      <w:pPr>
        <w:tabs>
          <w:tab w:val="left" w:pos="567"/>
        </w:tabs>
      </w:pPr>
      <w:r w:rsidRPr="005E26DE">
        <w:t xml:space="preserve">Niekada nenaudokite alyvos arba tepalo, net jei balionėlio vožtuvas stringa arba būna sudėtinga prijungti reguliatorių. Vožtuvus ir kitus panašius įtaisus tvarkykite tik švariomis ir neriebaluotomis (neišteptomis rankų kremu ir pan.) rankomis. </w:t>
      </w:r>
    </w:p>
    <w:p w14:paraId="4493170B" w14:textId="77777777" w:rsidR="009308E7" w:rsidRPr="005E26DE" w:rsidRDefault="009308E7" w:rsidP="005E26DE">
      <w:pPr>
        <w:tabs>
          <w:tab w:val="left" w:pos="567"/>
        </w:tabs>
      </w:pPr>
      <w:r w:rsidRPr="005E26DE">
        <w:t>Gaisro atveju ar kai nenaudojama, įrangą užsukite. Esant gaisro pavojui, perkelkite į saugią vietą.</w:t>
      </w:r>
    </w:p>
    <w:p w14:paraId="59E7D18B" w14:textId="77777777" w:rsidR="009308E7" w:rsidRPr="005E26DE" w:rsidRDefault="009308E7" w:rsidP="005E26DE">
      <w:pPr>
        <w:tabs>
          <w:tab w:val="left" w:pos="567"/>
        </w:tabs>
      </w:pPr>
      <w:r w:rsidRPr="005E26DE">
        <w:t>Naudokite tik standartinę įrangą, skirtą naudoti 50 % N</w:t>
      </w:r>
      <w:r w:rsidRPr="005E26DE">
        <w:rPr>
          <w:vertAlign w:val="subscript"/>
        </w:rPr>
        <w:t>2</w:t>
      </w:r>
      <w:r w:rsidRPr="005E26DE">
        <w:t>O / 50 % O</w:t>
      </w:r>
      <w:r w:rsidRPr="005E26DE">
        <w:rPr>
          <w:vertAlign w:val="subscript"/>
        </w:rPr>
        <w:t>2</w:t>
      </w:r>
      <w:r w:rsidRPr="005E26DE">
        <w:t xml:space="preserve"> dujų mišiniui. </w:t>
      </w:r>
    </w:p>
    <w:p w14:paraId="2D5EA574" w14:textId="77777777" w:rsidR="009308E7" w:rsidRPr="005E26DE" w:rsidRDefault="009308E7" w:rsidP="005E26DE">
      <w:pPr>
        <w:tabs>
          <w:tab w:val="left" w:pos="567"/>
        </w:tabs>
      </w:pPr>
      <w:r w:rsidRPr="005E26DE">
        <w:t xml:space="preserve">Prieš naudodami patikrinkite, ar balionėliai užplombuoti. </w:t>
      </w:r>
    </w:p>
    <w:p w14:paraId="22FE1275" w14:textId="77777777" w:rsidR="009308E7" w:rsidRPr="005E26DE" w:rsidRDefault="009308E7" w:rsidP="005E26DE">
      <w:pPr>
        <w:tabs>
          <w:tab w:val="left" w:pos="567"/>
        </w:tabs>
      </w:pPr>
    </w:p>
    <w:p w14:paraId="0816D8A4" w14:textId="77777777" w:rsidR="009308E7" w:rsidRPr="005E26DE" w:rsidRDefault="009308E7" w:rsidP="005E26DE">
      <w:pPr>
        <w:keepNext/>
        <w:rPr>
          <w:i/>
          <w:highlight w:val="yellow"/>
        </w:rPr>
      </w:pPr>
      <w:r w:rsidRPr="005E26DE">
        <w:rPr>
          <w:i/>
        </w:rPr>
        <w:t>Paruošimas prieš naudojimą</w:t>
      </w:r>
    </w:p>
    <w:p w14:paraId="6F81BFA7" w14:textId="77777777" w:rsidR="009308E7" w:rsidRPr="005E26DE" w:rsidRDefault="009308E7" w:rsidP="005E26DE">
      <w:pPr>
        <w:keepNext/>
        <w:tabs>
          <w:tab w:val="left" w:pos="567"/>
        </w:tabs>
      </w:pPr>
      <w:r w:rsidRPr="005E26DE">
        <w:t xml:space="preserve">Prieš naudojimą nuo vožtuvo nuimkite plombą ir apsauginį dangtelį. </w:t>
      </w:r>
    </w:p>
    <w:p w14:paraId="70663423" w14:textId="6C7B4F39" w:rsidR="009308E7" w:rsidRPr="005E26DE" w:rsidRDefault="009308E7" w:rsidP="005E26DE">
      <w:pPr>
        <w:tabs>
          <w:tab w:val="left" w:pos="567"/>
        </w:tabs>
      </w:pPr>
      <w:r w:rsidRPr="005E26DE">
        <w:t>Patikrinkite, ar reguliatorius yra švar</w:t>
      </w:r>
      <w:r w:rsidR="00666D97" w:rsidRPr="005E26DE">
        <w:t>u</w:t>
      </w:r>
      <w:r w:rsidRPr="005E26DE">
        <w:t>s ir ar tarpikliai yra geros būklės.</w:t>
      </w:r>
    </w:p>
    <w:p w14:paraId="27737A03" w14:textId="77777777" w:rsidR="009308E7" w:rsidRPr="005E26DE" w:rsidRDefault="009308E7" w:rsidP="005E26DE">
      <w:pPr>
        <w:tabs>
          <w:tab w:val="left" w:pos="567"/>
          <w:tab w:val="left" w:pos="1134"/>
        </w:tabs>
      </w:pPr>
      <w:r w:rsidRPr="005E26DE">
        <w:t xml:space="preserve">Lėtai atsukite balionėlio vožtuvą – mažiausia pusę pasukimo. </w:t>
      </w:r>
    </w:p>
    <w:p w14:paraId="2774945F" w14:textId="58C5EFF1" w:rsidR="009308E7" w:rsidRPr="005E26DE" w:rsidRDefault="009308E7" w:rsidP="005E26DE">
      <w:pPr>
        <w:tabs>
          <w:tab w:val="left" w:pos="567"/>
        </w:tabs>
      </w:pPr>
      <w:r w:rsidRPr="005E26DE">
        <w:t>Jei įvyktų nuotėkis, uždarykite vožtuvą</w:t>
      </w:r>
      <w:r w:rsidR="00666D97" w:rsidRPr="005E26DE">
        <w:t>.</w:t>
      </w:r>
      <w:r w:rsidRPr="005E26DE">
        <w:t xml:space="preserve"> Jei ir toliau vyktų nuotėkis, išneškite balionėlį į lauką, kad jis ištuštėtų. Paženklinkite etiketėmis balionėlius su defektais, atidėkite juos į grąžinimui skirtą vietą ir grąžinkite tiekėjui. </w:t>
      </w:r>
    </w:p>
    <w:p w14:paraId="3E6CB928" w14:textId="77777777" w:rsidR="009308E7" w:rsidRPr="005E26DE" w:rsidRDefault="009308E7" w:rsidP="005E26DE">
      <w:pPr>
        <w:tabs>
          <w:tab w:val="left" w:pos="567"/>
        </w:tabs>
      </w:pPr>
      <w:r w:rsidRPr="005E26DE">
        <w:rPr>
          <w:color w:val="000000"/>
        </w:rPr>
        <w:t>Balionėliai su LIV vožtuvu turi vožtuve įmontuotą slėgio reguliatorių. Todėl nebereikia atskiro slėgio reguliatoriaus. LIV vožtuvas yra greitoji jungtis, skirta prijungti kaukes „pagal poreikį“ ir taip pat turi atskirą išvadą nuolatiniam dujų srautui, kur srautą galima reguliuoti nuo 0 iki 15 litrų/min.</w:t>
      </w:r>
    </w:p>
    <w:p w14:paraId="6C0819A8" w14:textId="77777777" w:rsidR="009308E7" w:rsidRPr="005E26DE" w:rsidRDefault="009308E7" w:rsidP="005E26DE">
      <w:pPr>
        <w:tabs>
          <w:tab w:val="left" w:pos="567"/>
        </w:tabs>
      </w:pPr>
    </w:p>
    <w:p w14:paraId="0DCD31FA" w14:textId="77777777" w:rsidR="009308E7" w:rsidRPr="005E26DE" w:rsidRDefault="009308E7" w:rsidP="005E26DE">
      <w:pPr>
        <w:tabs>
          <w:tab w:val="left" w:pos="567"/>
        </w:tabs>
        <w:rPr>
          <w:i/>
        </w:rPr>
      </w:pPr>
      <w:r w:rsidRPr="005E26DE">
        <w:rPr>
          <w:i/>
        </w:rPr>
        <w:t>Dujų balionėlio naudojimas</w:t>
      </w:r>
    </w:p>
    <w:p w14:paraId="140305AF" w14:textId="77777777" w:rsidR="009308E7" w:rsidRPr="005E26DE" w:rsidRDefault="009308E7" w:rsidP="005E26DE">
      <w:pPr>
        <w:tabs>
          <w:tab w:val="left" w:pos="360"/>
          <w:tab w:val="left" w:pos="567"/>
        </w:tabs>
      </w:pPr>
      <w:r w:rsidRPr="005E26DE">
        <w:t>Didesni dujų balionėliai turi būti gabenami, naudojant tinkamą balionėlių vežimėlį. Būkite ypač atsargūs, kad prijungti aparatai netyčia neatsilaisvintų.</w:t>
      </w:r>
      <w:r w:rsidRPr="005E26DE">
        <w:rPr>
          <w:highlight w:val="yellow"/>
        </w:rPr>
        <w:t xml:space="preserve"> </w:t>
      </w:r>
    </w:p>
    <w:p w14:paraId="52FDD773" w14:textId="77777777" w:rsidR="009308E7" w:rsidRPr="005E26DE" w:rsidRDefault="009308E7" w:rsidP="005E26DE">
      <w:pPr>
        <w:tabs>
          <w:tab w:val="left" w:pos="360"/>
          <w:tab w:val="left" w:pos="567"/>
        </w:tabs>
      </w:pPr>
      <w:r w:rsidRPr="005E26DE">
        <w:t>Griežtai draudžiama rūkyti ir naudoti atvirą liepsną patalpose, kuriose skiriamas gydymas ENTONOX.</w:t>
      </w:r>
    </w:p>
    <w:p w14:paraId="6F3F3E8D" w14:textId="77777777" w:rsidR="009308E7" w:rsidRPr="005E26DE" w:rsidRDefault="009308E7" w:rsidP="005E26DE">
      <w:pPr>
        <w:tabs>
          <w:tab w:val="left" w:pos="360"/>
          <w:tab w:val="left" w:pos="567"/>
        </w:tabs>
      </w:pPr>
      <w:r w:rsidRPr="005E26DE">
        <w:t>Naudojant balionėlį, jis turi būti užfiksuotas tinkama atrama.</w:t>
      </w:r>
    </w:p>
    <w:p w14:paraId="684F9703" w14:textId="77777777" w:rsidR="009308E7" w:rsidRPr="005E26DE" w:rsidRDefault="009308E7" w:rsidP="005E26DE">
      <w:pPr>
        <w:tabs>
          <w:tab w:val="left" w:pos="360"/>
          <w:tab w:val="left" w:pos="567"/>
        </w:tabs>
      </w:pPr>
      <w:r w:rsidRPr="005E26DE">
        <w:t>Reikia pakeisti dujų balionėlį, kai slėgis buteliuke nukrenta iki tokio taško, kai vožtuvo indikatorius yra geltoname laukelyje.</w:t>
      </w:r>
    </w:p>
    <w:p w14:paraId="50614E97" w14:textId="77777777" w:rsidR="009308E7" w:rsidRPr="005E26DE" w:rsidRDefault="009308E7" w:rsidP="005E26DE">
      <w:pPr>
        <w:tabs>
          <w:tab w:val="left" w:pos="360"/>
          <w:tab w:val="left" w:pos="567"/>
        </w:tabs>
      </w:pPr>
      <w:r w:rsidRPr="005E26DE">
        <w:t>Kai balionėlyje lieka mažai dujų, balionėlio vožtuvą reikia uždaryti. Balionėlyje reikia palikti šiek tiek slėgio, kad balionėlis būtų apsaugotas nuo užteršimo.</w:t>
      </w:r>
    </w:p>
    <w:p w14:paraId="4010E467" w14:textId="77777777" w:rsidR="009308E7" w:rsidRPr="005E26DE" w:rsidRDefault="009308E7" w:rsidP="005E26DE">
      <w:pPr>
        <w:tabs>
          <w:tab w:val="left" w:pos="567"/>
        </w:tabs>
      </w:pPr>
      <w:r w:rsidRPr="005E26DE">
        <w:t>Po naudojimo balionėlio vožtuvą reikia tvirtai uždaryti ranka. Išleiskite slėgį iš reguliatoriaus arba jungties.</w:t>
      </w:r>
    </w:p>
    <w:p w14:paraId="63170C52" w14:textId="77777777" w:rsidR="009308E7" w:rsidRPr="005E26DE" w:rsidRDefault="009308E7" w:rsidP="005E26DE">
      <w:pPr>
        <w:tabs>
          <w:tab w:val="left" w:pos="567"/>
        </w:tabs>
      </w:pPr>
    </w:p>
    <w:p w14:paraId="06409BE1" w14:textId="77777777" w:rsidR="009308E7" w:rsidRPr="005E26DE" w:rsidRDefault="009308E7" w:rsidP="005E26DE">
      <w:pPr>
        <w:suppressAutoHyphens/>
      </w:pPr>
    </w:p>
    <w:p w14:paraId="77A8C467" w14:textId="77777777" w:rsidR="009308E7" w:rsidRPr="005E26DE" w:rsidRDefault="009308E7" w:rsidP="005E26DE">
      <w:pPr>
        <w:suppressAutoHyphens/>
        <w:ind w:left="567" w:hanging="567"/>
      </w:pPr>
      <w:r w:rsidRPr="005E26DE">
        <w:rPr>
          <w:b/>
        </w:rPr>
        <w:t>7.</w:t>
      </w:r>
      <w:r w:rsidRPr="005E26DE">
        <w:rPr>
          <w:b/>
        </w:rPr>
        <w:tab/>
        <w:t>RINKODAROS TEISĖS TURĖTOJAS</w:t>
      </w:r>
    </w:p>
    <w:p w14:paraId="723A9E56" w14:textId="19A2CE4E" w:rsidR="009308E7" w:rsidRPr="005E26DE" w:rsidRDefault="009308E7" w:rsidP="005E26DE">
      <w:pPr>
        <w:suppressAutoHyphens/>
      </w:pPr>
      <w:r w:rsidRPr="005E26DE">
        <w:lastRenderedPageBreak/>
        <w:br/>
      </w:r>
    </w:p>
    <w:p w14:paraId="666A4A95" w14:textId="77777777" w:rsidR="00B7779D" w:rsidRPr="005E26DE" w:rsidRDefault="00B7779D" w:rsidP="005E26DE">
      <w:pPr>
        <w:suppressAutoHyphens/>
        <w:rPr>
          <w:lang w:val="sv-SE"/>
        </w:rPr>
      </w:pPr>
      <w:r w:rsidRPr="005E26DE">
        <w:rPr>
          <w:lang w:val="sv-SE"/>
        </w:rPr>
        <w:t>Linde Sverige AB</w:t>
      </w:r>
    </w:p>
    <w:p w14:paraId="16BC31D7" w14:textId="77777777" w:rsidR="00B7779D" w:rsidRPr="005E26DE" w:rsidRDefault="00B7779D" w:rsidP="005E26DE">
      <w:pPr>
        <w:suppressAutoHyphens/>
        <w:rPr>
          <w:lang w:val="sv-SE"/>
        </w:rPr>
      </w:pPr>
      <w:r w:rsidRPr="005E26DE">
        <w:rPr>
          <w:lang w:val="sv-SE"/>
        </w:rPr>
        <w:t>Rättarvägen 3</w:t>
      </w:r>
    </w:p>
    <w:p w14:paraId="6DA55D47" w14:textId="77777777" w:rsidR="00B7779D" w:rsidRPr="005E26DE" w:rsidRDefault="00B7779D" w:rsidP="005E26DE">
      <w:pPr>
        <w:suppressAutoHyphens/>
        <w:rPr>
          <w:lang w:val="sv-SE"/>
        </w:rPr>
      </w:pPr>
      <w:r w:rsidRPr="005E26DE">
        <w:rPr>
          <w:lang w:val="sv-SE"/>
        </w:rPr>
        <w:t>16968 Solna</w:t>
      </w:r>
    </w:p>
    <w:p w14:paraId="629372B2" w14:textId="2C4EFF50" w:rsidR="00EF7F45" w:rsidRPr="005E26DE" w:rsidRDefault="00EF7F45" w:rsidP="005E26DE">
      <w:pPr>
        <w:suppressAutoHyphens/>
      </w:pPr>
      <w:r w:rsidRPr="005E26DE">
        <w:t>Švedija</w:t>
      </w:r>
    </w:p>
    <w:p w14:paraId="205FB4B8" w14:textId="77777777" w:rsidR="009308E7" w:rsidRPr="005E26DE" w:rsidRDefault="009308E7" w:rsidP="005E26DE">
      <w:pPr>
        <w:suppressAutoHyphens/>
      </w:pPr>
    </w:p>
    <w:p w14:paraId="12A4A959" w14:textId="77777777" w:rsidR="009308E7" w:rsidRPr="005E26DE" w:rsidRDefault="009308E7" w:rsidP="005E26DE">
      <w:pPr>
        <w:suppressAutoHyphens/>
      </w:pPr>
    </w:p>
    <w:p w14:paraId="52017F24" w14:textId="77777777" w:rsidR="009308E7" w:rsidRPr="005E26DE" w:rsidRDefault="009308E7" w:rsidP="005E26DE">
      <w:pPr>
        <w:suppressAutoHyphens/>
        <w:ind w:left="567" w:hanging="567"/>
      </w:pPr>
      <w:r w:rsidRPr="005E26DE">
        <w:rPr>
          <w:b/>
        </w:rPr>
        <w:t>8.</w:t>
      </w:r>
      <w:r w:rsidRPr="005E26DE">
        <w:rPr>
          <w:b/>
        </w:rPr>
        <w:tab/>
        <w:t>RINKODAROS PAŽYMĖJIMO NUMERIS (-IAI)</w:t>
      </w:r>
    </w:p>
    <w:p w14:paraId="1E7770AE" w14:textId="77777777" w:rsidR="009308E7" w:rsidRPr="005E26DE" w:rsidRDefault="009308E7" w:rsidP="005E26DE">
      <w:pPr>
        <w:rPr>
          <w:i/>
        </w:rPr>
      </w:pPr>
    </w:p>
    <w:p w14:paraId="495676F8" w14:textId="4588C2F0" w:rsidR="00471900" w:rsidRDefault="00471900" w:rsidP="00471900">
      <w:r w:rsidRPr="00BE2921">
        <w:rPr>
          <w:u w:val="single"/>
        </w:rPr>
        <w:t>Aliumininis dujų balionėlis su uždarymo vožtuvu ir integruotu slėgio reguliatoriumi ir 170 bar pripildymo slėgiu</w:t>
      </w:r>
      <w:r>
        <w:t>:</w:t>
      </w:r>
    </w:p>
    <w:p w14:paraId="0DBAE4E7" w14:textId="77777777" w:rsidR="00471900" w:rsidRDefault="00471900" w:rsidP="00471900">
      <w:r>
        <w:t>LT/1/14/3586/003 – 2 l, N1</w:t>
      </w:r>
    </w:p>
    <w:p w14:paraId="55EC2AB6" w14:textId="77777777" w:rsidR="00471900" w:rsidRDefault="00471900" w:rsidP="00471900">
      <w:r>
        <w:t>LT/1/14/3586/004 – 5 l, N1</w:t>
      </w:r>
    </w:p>
    <w:p w14:paraId="602F7C2E" w14:textId="77777777" w:rsidR="00471900" w:rsidRDefault="00471900" w:rsidP="00471900">
      <w:r>
        <w:t>LT/1/14/3586/005 – 10 l, N1</w:t>
      </w:r>
    </w:p>
    <w:p w14:paraId="151EF485" w14:textId="77777777" w:rsidR="00471900" w:rsidRDefault="00471900" w:rsidP="00471900"/>
    <w:p w14:paraId="1A9E0A81" w14:textId="5F803189" w:rsidR="00471900" w:rsidRDefault="00471900" w:rsidP="00471900">
      <w:r w:rsidRPr="00BE2921">
        <w:rPr>
          <w:u w:val="single"/>
        </w:rPr>
        <w:t>Aliumininis dujų balionėlis su uždarymo vožtuvu ir integruotu slėgio reguliatoriumi, srauto matuokliu ir 170 bar pripildymo slėgiu</w:t>
      </w:r>
      <w:r>
        <w:t>:</w:t>
      </w:r>
    </w:p>
    <w:p w14:paraId="796A1CF7" w14:textId="4A0F8C17" w:rsidR="00471900" w:rsidRDefault="00471900" w:rsidP="00471900">
      <w:r>
        <w:t>LT/1/14/3586/006 –2 l, N1</w:t>
      </w:r>
    </w:p>
    <w:p w14:paraId="76E6345A" w14:textId="77777777" w:rsidR="00471900" w:rsidRDefault="00471900" w:rsidP="00471900">
      <w:r>
        <w:t xml:space="preserve">LT/1/14/3586/007 –5 l, N1 </w:t>
      </w:r>
    </w:p>
    <w:p w14:paraId="10ED7778" w14:textId="78734E03" w:rsidR="009308E7" w:rsidRPr="005E26DE" w:rsidRDefault="00471900" w:rsidP="00471900">
      <w:r>
        <w:t>LT/1/14/3586/008 –10 l, N1</w:t>
      </w:r>
    </w:p>
    <w:p w14:paraId="010CE5F4" w14:textId="77777777" w:rsidR="009308E7" w:rsidRDefault="009308E7" w:rsidP="005E26DE">
      <w:pPr>
        <w:suppressAutoHyphens/>
      </w:pPr>
    </w:p>
    <w:p w14:paraId="3D7EAF4A" w14:textId="77777777" w:rsidR="00471900" w:rsidRPr="005E26DE" w:rsidRDefault="00471900" w:rsidP="005E26DE">
      <w:pPr>
        <w:suppressAutoHyphens/>
      </w:pPr>
    </w:p>
    <w:p w14:paraId="66DE6D52" w14:textId="77777777" w:rsidR="009308E7" w:rsidRPr="005E26DE" w:rsidRDefault="009308E7" w:rsidP="005E26DE">
      <w:pPr>
        <w:suppressAutoHyphens/>
        <w:ind w:left="567" w:hanging="567"/>
      </w:pPr>
      <w:r w:rsidRPr="005E26DE">
        <w:rPr>
          <w:b/>
        </w:rPr>
        <w:t>9.</w:t>
      </w:r>
      <w:r w:rsidRPr="005E26DE">
        <w:rPr>
          <w:b/>
        </w:rPr>
        <w:tab/>
        <w:t>RINKODAROS TEISĖS SUTEIKIMO / ATNAUJINIMO DATA</w:t>
      </w:r>
    </w:p>
    <w:p w14:paraId="7E14DF05" w14:textId="77777777" w:rsidR="009308E7" w:rsidRPr="005E26DE" w:rsidRDefault="009308E7" w:rsidP="005E26DE">
      <w:pPr>
        <w:rPr>
          <w:i/>
        </w:rPr>
      </w:pPr>
    </w:p>
    <w:p w14:paraId="01BCAE45" w14:textId="0BBBBB4C" w:rsidR="009308E7" w:rsidRPr="005E26DE" w:rsidRDefault="009308E7" w:rsidP="005E26DE">
      <w:pPr>
        <w:rPr>
          <w:i/>
        </w:rPr>
      </w:pPr>
      <w:r w:rsidRPr="005E26DE">
        <w:t>Rinkodaros teisė pirmą kartą suteikta 2014 m. liepos 1 d.</w:t>
      </w:r>
    </w:p>
    <w:p w14:paraId="2EA65103" w14:textId="77777777" w:rsidR="00471900" w:rsidRDefault="00EF286B" w:rsidP="00471900">
      <w:r w:rsidRPr="00EF286B">
        <w:t>Paskutinio perregistravimo data</w:t>
      </w:r>
      <w:r w:rsidR="00471900">
        <w:t xml:space="preserve"> 2002 m. spalio 24 d.</w:t>
      </w:r>
    </w:p>
    <w:p w14:paraId="037CA114" w14:textId="77777777" w:rsidR="00EF286B" w:rsidRPr="00EF286B" w:rsidRDefault="00EF286B" w:rsidP="005E26DE"/>
    <w:p w14:paraId="569488D4" w14:textId="77777777" w:rsidR="009308E7" w:rsidRPr="005E26DE" w:rsidRDefault="009308E7" w:rsidP="005E26DE">
      <w:pPr>
        <w:rPr>
          <w:i/>
        </w:rPr>
      </w:pPr>
    </w:p>
    <w:p w14:paraId="1B521552" w14:textId="77777777" w:rsidR="009308E7" w:rsidRPr="005E26DE" w:rsidRDefault="009308E7" w:rsidP="005E26DE">
      <w:pPr>
        <w:keepNext/>
        <w:suppressAutoHyphens/>
        <w:ind w:left="567" w:hanging="567"/>
      </w:pPr>
      <w:r w:rsidRPr="005E26DE">
        <w:rPr>
          <w:b/>
        </w:rPr>
        <w:t>10.</w:t>
      </w:r>
      <w:r w:rsidRPr="005E26DE">
        <w:rPr>
          <w:b/>
        </w:rPr>
        <w:tab/>
        <w:t>TEKSTO PERŽIŪROS DATA</w:t>
      </w:r>
    </w:p>
    <w:p w14:paraId="37089845" w14:textId="77777777" w:rsidR="009308E7" w:rsidRPr="005E26DE" w:rsidRDefault="009308E7" w:rsidP="005E26DE"/>
    <w:p w14:paraId="3F3062B5" w14:textId="2573E7B4" w:rsidR="009308E7" w:rsidRDefault="00130C92" w:rsidP="005E26DE">
      <w:r>
        <w:t xml:space="preserve">2025 m. </w:t>
      </w:r>
      <w:r w:rsidR="00904314">
        <w:t>kovo 12</w:t>
      </w:r>
      <w:r>
        <w:t> d.</w:t>
      </w:r>
    </w:p>
    <w:p w14:paraId="5854FD64" w14:textId="77777777" w:rsidR="00471900" w:rsidRPr="005E26DE" w:rsidRDefault="00471900" w:rsidP="005E26DE"/>
    <w:p w14:paraId="4B773C1D" w14:textId="77777777" w:rsidR="001979D2" w:rsidRDefault="009308E7" w:rsidP="001979D2">
      <w:pPr>
        <w:tabs>
          <w:tab w:val="center" w:pos="4819"/>
          <w:tab w:val="right" w:pos="9638"/>
        </w:tabs>
        <w:rPr>
          <w:color w:val="0000EE"/>
          <w:szCs w:val="22"/>
          <w:u w:val="single"/>
          <w:lang w:eastAsia="lt-LT"/>
        </w:rPr>
      </w:pPr>
      <w:r w:rsidRPr="005E26DE">
        <w:rPr>
          <w:rFonts w:eastAsia="SimSun"/>
        </w:rPr>
        <w:t xml:space="preserve">Išsami informacija apie šį vaistinį preparatą pateikiama Valstybinės vaistų kontrolės tarnybos prie Lietuvos Respublikos  </w:t>
      </w:r>
      <w:r w:rsidRPr="0037585F">
        <w:rPr>
          <w:rFonts w:eastAsia="SimSun"/>
        </w:rPr>
        <w:t>sveikatos apsaugos ministerijos tinklalapyje</w:t>
      </w:r>
      <w:r w:rsidRPr="0037585F">
        <w:rPr>
          <w:rFonts w:eastAsia="SimSun"/>
          <w:i/>
        </w:rPr>
        <w:t xml:space="preserve"> </w:t>
      </w:r>
    </w:p>
    <w:p w14:paraId="103E8C04" w14:textId="77777777" w:rsidR="001979D2" w:rsidRDefault="001979D2" w:rsidP="001979D2">
      <w:pPr>
        <w:tabs>
          <w:tab w:val="center" w:pos="4819"/>
          <w:tab w:val="right" w:pos="9638"/>
        </w:tabs>
      </w:pPr>
      <w:r>
        <w:rPr>
          <w:color w:val="0000EE"/>
          <w:szCs w:val="22"/>
          <w:u w:val="single"/>
          <w:lang w:eastAsia="lt-LT"/>
        </w:rPr>
        <w:t>https://vvkt.lrv.lt/lt/.</w:t>
      </w:r>
    </w:p>
    <w:p w14:paraId="3E4792B2" w14:textId="56C031AA" w:rsidR="009308E7" w:rsidRPr="0037585F" w:rsidRDefault="009308E7" w:rsidP="005E26DE">
      <w:pPr>
        <w:tabs>
          <w:tab w:val="left" w:pos="5954"/>
          <w:tab w:val="left" w:pos="6237"/>
          <w:tab w:val="left" w:pos="6663"/>
          <w:tab w:val="left" w:pos="6946"/>
        </w:tabs>
        <w:rPr>
          <w:rFonts w:eastAsia="SimSun"/>
        </w:rPr>
      </w:pPr>
    </w:p>
    <w:p w14:paraId="5AD38171" w14:textId="77777777" w:rsidR="009308E7" w:rsidRPr="005E26DE" w:rsidRDefault="009308E7" w:rsidP="005E26DE">
      <w:r w:rsidRPr="005E26DE">
        <w:br w:type="page"/>
      </w:r>
    </w:p>
    <w:p w14:paraId="7F19B087" w14:textId="77777777" w:rsidR="009308E7" w:rsidRPr="005E26DE" w:rsidRDefault="009308E7" w:rsidP="005E26DE">
      <w:pPr>
        <w:tabs>
          <w:tab w:val="left" w:pos="567"/>
        </w:tabs>
        <w:spacing w:line="260" w:lineRule="exact"/>
      </w:pPr>
    </w:p>
    <w:p w14:paraId="17961B23" w14:textId="77777777" w:rsidR="009308E7" w:rsidRPr="005E26DE" w:rsidRDefault="009308E7" w:rsidP="005E26DE">
      <w:pPr>
        <w:tabs>
          <w:tab w:val="left" w:pos="567"/>
        </w:tabs>
        <w:spacing w:line="260" w:lineRule="exact"/>
      </w:pPr>
    </w:p>
    <w:p w14:paraId="749BDD5C" w14:textId="77777777" w:rsidR="009308E7" w:rsidRPr="005E26DE" w:rsidRDefault="009308E7" w:rsidP="005E26DE">
      <w:pPr>
        <w:tabs>
          <w:tab w:val="left" w:pos="567"/>
        </w:tabs>
        <w:spacing w:line="260" w:lineRule="exact"/>
      </w:pPr>
    </w:p>
    <w:p w14:paraId="1A8815D9" w14:textId="77777777" w:rsidR="009308E7" w:rsidRPr="005E26DE" w:rsidRDefault="009308E7" w:rsidP="005E26DE">
      <w:pPr>
        <w:tabs>
          <w:tab w:val="left" w:pos="567"/>
        </w:tabs>
        <w:spacing w:line="260" w:lineRule="exact"/>
      </w:pPr>
    </w:p>
    <w:p w14:paraId="71BAF062" w14:textId="77777777" w:rsidR="009308E7" w:rsidRPr="005E26DE" w:rsidRDefault="009308E7" w:rsidP="005E26DE">
      <w:pPr>
        <w:tabs>
          <w:tab w:val="left" w:pos="567"/>
        </w:tabs>
        <w:spacing w:line="260" w:lineRule="exact"/>
      </w:pPr>
    </w:p>
    <w:p w14:paraId="2BA4D58A" w14:textId="77777777" w:rsidR="009308E7" w:rsidRPr="005E26DE" w:rsidRDefault="009308E7" w:rsidP="005E26DE">
      <w:pPr>
        <w:tabs>
          <w:tab w:val="left" w:pos="567"/>
        </w:tabs>
        <w:spacing w:line="260" w:lineRule="exact"/>
      </w:pPr>
    </w:p>
    <w:p w14:paraId="6DA0E55F" w14:textId="77777777" w:rsidR="009308E7" w:rsidRPr="005E26DE" w:rsidRDefault="009308E7" w:rsidP="005E26DE">
      <w:pPr>
        <w:tabs>
          <w:tab w:val="left" w:pos="567"/>
        </w:tabs>
        <w:spacing w:line="260" w:lineRule="exact"/>
      </w:pPr>
    </w:p>
    <w:p w14:paraId="508C7056" w14:textId="77777777" w:rsidR="009308E7" w:rsidRPr="005E26DE" w:rsidRDefault="009308E7" w:rsidP="005E26DE">
      <w:pPr>
        <w:tabs>
          <w:tab w:val="left" w:pos="567"/>
        </w:tabs>
        <w:spacing w:line="260" w:lineRule="exact"/>
      </w:pPr>
    </w:p>
    <w:p w14:paraId="36BE72C7" w14:textId="77777777" w:rsidR="009308E7" w:rsidRPr="005E26DE" w:rsidRDefault="009308E7" w:rsidP="005E26DE">
      <w:pPr>
        <w:tabs>
          <w:tab w:val="left" w:pos="567"/>
        </w:tabs>
        <w:spacing w:line="260" w:lineRule="exact"/>
      </w:pPr>
    </w:p>
    <w:p w14:paraId="43460679" w14:textId="77777777" w:rsidR="009308E7" w:rsidRPr="005E26DE" w:rsidRDefault="009308E7" w:rsidP="005E26DE">
      <w:pPr>
        <w:tabs>
          <w:tab w:val="left" w:pos="567"/>
        </w:tabs>
        <w:spacing w:line="260" w:lineRule="exact"/>
      </w:pPr>
    </w:p>
    <w:p w14:paraId="7073230D" w14:textId="77777777" w:rsidR="009308E7" w:rsidRPr="005E26DE" w:rsidRDefault="009308E7" w:rsidP="005E26DE">
      <w:pPr>
        <w:tabs>
          <w:tab w:val="left" w:pos="567"/>
        </w:tabs>
        <w:spacing w:line="260" w:lineRule="exact"/>
      </w:pPr>
    </w:p>
    <w:p w14:paraId="0C14946D" w14:textId="77777777" w:rsidR="009308E7" w:rsidRPr="005E26DE" w:rsidRDefault="009308E7" w:rsidP="005E26DE">
      <w:pPr>
        <w:tabs>
          <w:tab w:val="left" w:pos="567"/>
        </w:tabs>
        <w:spacing w:line="260" w:lineRule="exact"/>
      </w:pPr>
    </w:p>
    <w:p w14:paraId="0C8EBFE4" w14:textId="77777777" w:rsidR="009308E7" w:rsidRPr="005E26DE" w:rsidRDefault="009308E7" w:rsidP="005E26DE">
      <w:pPr>
        <w:tabs>
          <w:tab w:val="left" w:pos="567"/>
        </w:tabs>
        <w:spacing w:line="260" w:lineRule="exact"/>
      </w:pPr>
    </w:p>
    <w:p w14:paraId="5B643A56" w14:textId="77777777" w:rsidR="009308E7" w:rsidRPr="005E26DE" w:rsidRDefault="009308E7" w:rsidP="005E26DE">
      <w:pPr>
        <w:tabs>
          <w:tab w:val="left" w:pos="567"/>
        </w:tabs>
        <w:spacing w:line="260" w:lineRule="exact"/>
      </w:pPr>
    </w:p>
    <w:p w14:paraId="2F1ECB09" w14:textId="77777777" w:rsidR="009308E7" w:rsidRPr="005E26DE" w:rsidRDefault="009308E7" w:rsidP="005E26DE">
      <w:pPr>
        <w:tabs>
          <w:tab w:val="left" w:pos="567"/>
        </w:tabs>
        <w:spacing w:line="260" w:lineRule="exact"/>
      </w:pPr>
    </w:p>
    <w:p w14:paraId="4B5FF149" w14:textId="77777777" w:rsidR="009308E7" w:rsidRPr="005E26DE" w:rsidRDefault="009308E7" w:rsidP="005E26DE">
      <w:pPr>
        <w:tabs>
          <w:tab w:val="left" w:pos="567"/>
        </w:tabs>
        <w:spacing w:line="260" w:lineRule="exact"/>
      </w:pPr>
    </w:p>
    <w:p w14:paraId="3AB84F44" w14:textId="77777777" w:rsidR="009308E7" w:rsidRPr="005E26DE" w:rsidRDefault="009308E7" w:rsidP="005E26DE">
      <w:pPr>
        <w:tabs>
          <w:tab w:val="left" w:pos="567"/>
        </w:tabs>
        <w:spacing w:line="260" w:lineRule="exact"/>
        <w:jc w:val="center"/>
        <w:rPr>
          <w:b/>
        </w:rPr>
      </w:pPr>
    </w:p>
    <w:p w14:paraId="4BC5C40F" w14:textId="77777777" w:rsidR="009308E7" w:rsidRPr="005E26DE" w:rsidRDefault="009308E7" w:rsidP="005E26DE">
      <w:pPr>
        <w:tabs>
          <w:tab w:val="left" w:pos="567"/>
        </w:tabs>
        <w:spacing w:line="260" w:lineRule="exact"/>
        <w:jc w:val="center"/>
        <w:rPr>
          <w:b/>
        </w:rPr>
      </w:pPr>
    </w:p>
    <w:p w14:paraId="7CFF63EA" w14:textId="77777777" w:rsidR="009308E7" w:rsidRPr="005E26DE" w:rsidRDefault="009308E7" w:rsidP="005E26DE">
      <w:pPr>
        <w:tabs>
          <w:tab w:val="left" w:pos="567"/>
        </w:tabs>
        <w:spacing w:line="260" w:lineRule="exact"/>
        <w:jc w:val="center"/>
        <w:rPr>
          <w:b/>
        </w:rPr>
      </w:pPr>
    </w:p>
    <w:p w14:paraId="6CA8FA7F" w14:textId="77777777" w:rsidR="009308E7" w:rsidRPr="005E26DE" w:rsidRDefault="009308E7" w:rsidP="005E26DE">
      <w:pPr>
        <w:tabs>
          <w:tab w:val="left" w:pos="567"/>
        </w:tabs>
        <w:spacing w:line="260" w:lineRule="exact"/>
        <w:jc w:val="center"/>
        <w:rPr>
          <w:b/>
        </w:rPr>
      </w:pPr>
    </w:p>
    <w:p w14:paraId="299EC8F5" w14:textId="77777777" w:rsidR="009308E7" w:rsidRPr="005E26DE" w:rsidRDefault="009308E7" w:rsidP="005E26DE">
      <w:pPr>
        <w:tabs>
          <w:tab w:val="left" w:pos="567"/>
        </w:tabs>
        <w:spacing w:line="260" w:lineRule="exact"/>
        <w:jc w:val="center"/>
        <w:rPr>
          <w:b/>
        </w:rPr>
      </w:pPr>
    </w:p>
    <w:p w14:paraId="4B902B5B" w14:textId="77777777" w:rsidR="009308E7" w:rsidRPr="005E26DE" w:rsidRDefault="009308E7" w:rsidP="005E26DE">
      <w:pPr>
        <w:tabs>
          <w:tab w:val="left" w:pos="567"/>
        </w:tabs>
        <w:spacing w:line="260" w:lineRule="exact"/>
        <w:jc w:val="center"/>
        <w:rPr>
          <w:b/>
        </w:rPr>
      </w:pPr>
    </w:p>
    <w:p w14:paraId="74DC1F6B" w14:textId="77777777" w:rsidR="009308E7" w:rsidRPr="005E26DE" w:rsidRDefault="009308E7" w:rsidP="005E26DE">
      <w:pPr>
        <w:tabs>
          <w:tab w:val="left" w:pos="567"/>
        </w:tabs>
        <w:spacing w:line="260" w:lineRule="exact"/>
        <w:jc w:val="center"/>
        <w:rPr>
          <w:b/>
        </w:rPr>
      </w:pPr>
      <w:r w:rsidRPr="005E26DE">
        <w:rPr>
          <w:b/>
        </w:rPr>
        <w:t>II PRIEDAS</w:t>
      </w:r>
    </w:p>
    <w:p w14:paraId="3BAE3226" w14:textId="77777777" w:rsidR="009308E7" w:rsidRPr="005E26DE" w:rsidRDefault="009308E7" w:rsidP="005E26DE">
      <w:pPr>
        <w:tabs>
          <w:tab w:val="left" w:pos="567"/>
        </w:tabs>
        <w:spacing w:line="260" w:lineRule="exact"/>
        <w:ind w:left="1701" w:right="1416" w:hanging="567"/>
      </w:pPr>
    </w:p>
    <w:p w14:paraId="24C6B366" w14:textId="77777777" w:rsidR="009308E7" w:rsidRPr="005E26DE" w:rsidRDefault="009308E7" w:rsidP="005E26DE">
      <w:pPr>
        <w:tabs>
          <w:tab w:val="left" w:pos="567"/>
        </w:tabs>
        <w:spacing w:line="260" w:lineRule="exact"/>
        <w:jc w:val="center"/>
        <w:rPr>
          <w:i/>
        </w:rPr>
      </w:pPr>
      <w:r w:rsidRPr="005E26DE">
        <w:rPr>
          <w:b/>
        </w:rPr>
        <w:t>RINKODAROS SĄLYGOS</w:t>
      </w:r>
    </w:p>
    <w:p w14:paraId="75DD107D" w14:textId="77777777" w:rsidR="009308E7" w:rsidRPr="005E26DE" w:rsidRDefault="009308E7" w:rsidP="005E26DE">
      <w:pPr>
        <w:tabs>
          <w:tab w:val="left" w:pos="567"/>
        </w:tabs>
        <w:spacing w:line="260" w:lineRule="exact"/>
      </w:pPr>
    </w:p>
    <w:p w14:paraId="3CCE93B5" w14:textId="77777777" w:rsidR="009308E7" w:rsidRPr="005E26DE" w:rsidRDefault="009308E7" w:rsidP="005E26DE">
      <w:pPr>
        <w:tabs>
          <w:tab w:val="left" w:pos="1701"/>
        </w:tabs>
        <w:spacing w:line="260" w:lineRule="exact"/>
        <w:ind w:left="1701" w:right="567" w:hanging="567"/>
        <w:rPr>
          <w:b/>
        </w:rPr>
      </w:pPr>
      <w:r w:rsidRPr="005E26DE">
        <w:rPr>
          <w:b/>
        </w:rPr>
        <w:t>A.</w:t>
      </w:r>
      <w:r w:rsidRPr="005E26DE">
        <w:rPr>
          <w:b/>
        </w:rPr>
        <w:tab/>
        <w:t>GAMINTOJAS (-AI), ATSAKINGAS (-I) UŽ SERIJŲ IŠLEIDIMĄ</w:t>
      </w:r>
    </w:p>
    <w:p w14:paraId="5C0549D0" w14:textId="77777777" w:rsidR="009308E7" w:rsidRPr="005E26DE" w:rsidRDefault="009308E7" w:rsidP="005E26DE">
      <w:pPr>
        <w:tabs>
          <w:tab w:val="left" w:pos="1701"/>
        </w:tabs>
        <w:spacing w:line="260" w:lineRule="exact"/>
        <w:ind w:left="567" w:right="567" w:hanging="567"/>
      </w:pPr>
    </w:p>
    <w:p w14:paraId="51EDA034" w14:textId="77777777" w:rsidR="009308E7" w:rsidRPr="005E26DE" w:rsidRDefault="009308E7" w:rsidP="005E26DE">
      <w:pPr>
        <w:tabs>
          <w:tab w:val="left" w:pos="1701"/>
        </w:tabs>
        <w:spacing w:line="260" w:lineRule="exact"/>
        <w:ind w:left="1701" w:right="567" w:hanging="567"/>
        <w:rPr>
          <w:b/>
        </w:rPr>
      </w:pPr>
      <w:r w:rsidRPr="005E26DE">
        <w:rPr>
          <w:b/>
        </w:rPr>
        <w:t>B.</w:t>
      </w:r>
      <w:r w:rsidRPr="005E26DE">
        <w:rPr>
          <w:b/>
        </w:rPr>
        <w:tab/>
        <w:t>TIEKIMO IR VARTOJIMO SĄLYGOS AR APRIBOJIMAI</w:t>
      </w:r>
    </w:p>
    <w:p w14:paraId="2427DD75" w14:textId="77777777" w:rsidR="009308E7" w:rsidRPr="005E26DE" w:rsidRDefault="009308E7" w:rsidP="005E26DE">
      <w:pPr>
        <w:tabs>
          <w:tab w:val="left" w:pos="1701"/>
        </w:tabs>
        <w:spacing w:line="260" w:lineRule="exact"/>
        <w:ind w:left="567" w:right="567" w:hanging="567"/>
      </w:pPr>
    </w:p>
    <w:p w14:paraId="2867A0EE" w14:textId="77777777" w:rsidR="009308E7" w:rsidRPr="005E26DE" w:rsidRDefault="009308E7" w:rsidP="005E26DE">
      <w:pPr>
        <w:tabs>
          <w:tab w:val="left" w:pos="567"/>
        </w:tabs>
        <w:spacing w:line="260" w:lineRule="exact"/>
        <w:ind w:right="-1"/>
      </w:pPr>
    </w:p>
    <w:p w14:paraId="2A95929E" w14:textId="77777777" w:rsidR="009308E7" w:rsidRPr="005E26DE" w:rsidRDefault="009308E7" w:rsidP="005E26DE">
      <w:pPr>
        <w:ind w:left="567" w:hanging="567"/>
        <w:rPr>
          <w:b/>
        </w:rPr>
      </w:pPr>
      <w:r w:rsidRPr="005E26DE">
        <w:br w:type="page"/>
      </w:r>
      <w:r w:rsidRPr="005E26DE">
        <w:rPr>
          <w:b/>
        </w:rPr>
        <w:lastRenderedPageBreak/>
        <w:t>A.</w:t>
      </w:r>
      <w:r w:rsidRPr="005E26DE">
        <w:rPr>
          <w:b/>
        </w:rPr>
        <w:tab/>
        <w:t>GAMINTOJAS (-AI), ATSAKINGAS (-I) UŽ SERIJŲ IŠLEIDIMĄ</w:t>
      </w:r>
    </w:p>
    <w:p w14:paraId="47268E2A" w14:textId="77777777" w:rsidR="009308E7" w:rsidRPr="005E26DE" w:rsidRDefault="009308E7" w:rsidP="005E26DE">
      <w:pPr>
        <w:tabs>
          <w:tab w:val="left" w:pos="567"/>
        </w:tabs>
        <w:spacing w:line="260" w:lineRule="exact"/>
      </w:pPr>
    </w:p>
    <w:p w14:paraId="2D28C823" w14:textId="77777777" w:rsidR="009308E7" w:rsidRPr="005E26DE" w:rsidRDefault="009308E7" w:rsidP="005E26DE">
      <w:pPr>
        <w:tabs>
          <w:tab w:val="left" w:pos="567"/>
        </w:tabs>
        <w:jc w:val="both"/>
      </w:pPr>
      <w:r w:rsidRPr="005E26DE">
        <w:rPr>
          <w:u w:val="single"/>
        </w:rPr>
        <w:t>Gamintojo (-ų), atsakingo (-ų) už serijų išleidimą, pavadinimas (-ai) ir adresas (-ai)</w:t>
      </w:r>
    </w:p>
    <w:p w14:paraId="1092A941" w14:textId="77777777" w:rsidR="009308E7" w:rsidRPr="005E26DE" w:rsidRDefault="009308E7" w:rsidP="005E26DE">
      <w:pPr>
        <w:tabs>
          <w:tab w:val="left" w:pos="567"/>
        </w:tabs>
        <w:spacing w:line="260" w:lineRule="exact"/>
      </w:pPr>
    </w:p>
    <w:p w14:paraId="055A06BE" w14:textId="5CD4C7C1" w:rsidR="00EF7F45" w:rsidRDefault="00EF7F45" w:rsidP="009308E7">
      <w:pPr>
        <w:rPr>
          <w:szCs w:val="22"/>
          <w:lang w:eastAsia="lt-LT"/>
        </w:rPr>
      </w:pPr>
      <w:bookmarkStart w:id="7" w:name="_Hlk26955870"/>
      <w:r>
        <w:rPr>
          <w:rFonts w:eastAsia="SimSun"/>
          <w:lang w:val="nl-NL" w:eastAsia="zh-CN"/>
        </w:rPr>
        <w:t>Linde</w:t>
      </w:r>
      <w:r w:rsidRPr="006D3FC8">
        <w:rPr>
          <w:rFonts w:eastAsia="SimSun"/>
          <w:lang w:val="nl-NL" w:eastAsia="zh-CN"/>
        </w:rPr>
        <w:t xml:space="preserve"> Gas AB</w:t>
      </w:r>
      <w:r w:rsidRPr="006D3FC8">
        <w:rPr>
          <w:rFonts w:eastAsia="SimSun"/>
          <w:lang w:val="nl-NL" w:eastAsia="zh-CN"/>
        </w:rPr>
        <w:br/>
      </w:r>
      <w:r w:rsidRPr="006D3FC8">
        <w:rPr>
          <w:rFonts w:eastAsia="SimSun"/>
          <w:szCs w:val="22"/>
          <w:lang w:val="nl-NL" w:eastAsia="zh-CN"/>
        </w:rPr>
        <w:t>Baltzar von Platens gata</w:t>
      </w:r>
      <w:r w:rsidRPr="006D3FC8">
        <w:rPr>
          <w:rFonts w:eastAsia="SimSun"/>
          <w:lang w:val="nl-NL" w:eastAsia="zh-CN"/>
        </w:rPr>
        <w:t xml:space="preserve"> </w:t>
      </w:r>
      <w:r w:rsidRPr="006D3FC8">
        <w:rPr>
          <w:rFonts w:eastAsia="SimSun"/>
          <w:szCs w:val="22"/>
          <w:lang w:val="nl-NL" w:eastAsia="zh-CN"/>
        </w:rPr>
        <w:t>4-6</w:t>
      </w:r>
      <w:r w:rsidRPr="006D3FC8">
        <w:rPr>
          <w:rFonts w:eastAsia="SimSun"/>
          <w:lang w:val="nl-NL" w:eastAsia="zh-CN"/>
        </w:rPr>
        <w:br/>
        <w:t>SE-</w:t>
      </w:r>
      <w:r w:rsidR="00C758DE">
        <w:rPr>
          <w:rFonts w:eastAsia="SimSun"/>
          <w:lang w:val="nl-NL" w:eastAsia="zh-CN"/>
        </w:rPr>
        <w:t xml:space="preserve">749 47 </w:t>
      </w:r>
      <w:r w:rsidRPr="006D3FC8">
        <w:rPr>
          <w:rFonts w:eastAsia="SimSun"/>
          <w:lang w:val="nl-NL" w:eastAsia="zh-CN"/>
        </w:rPr>
        <w:t xml:space="preserve"> Enköping</w:t>
      </w:r>
      <w:bookmarkEnd w:id="7"/>
    </w:p>
    <w:p w14:paraId="777D7306" w14:textId="255CD3D8" w:rsidR="00EF7F45" w:rsidRDefault="00EF7F45" w:rsidP="009308E7">
      <w:pPr>
        <w:rPr>
          <w:szCs w:val="22"/>
          <w:lang w:eastAsia="lt-LT"/>
        </w:rPr>
      </w:pPr>
      <w:r w:rsidRPr="005E26DE">
        <w:t>arba</w:t>
      </w:r>
    </w:p>
    <w:p w14:paraId="3B3F5F86" w14:textId="77777777" w:rsidR="00EF7F45" w:rsidRDefault="00EF7F45" w:rsidP="009308E7">
      <w:pPr>
        <w:rPr>
          <w:szCs w:val="22"/>
          <w:lang w:eastAsia="lt-LT"/>
        </w:rPr>
      </w:pPr>
    </w:p>
    <w:p w14:paraId="37564259" w14:textId="22B2AA63" w:rsidR="009308E7" w:rsidRPr="005E26DE" w:rsidRDefault="009308E7" w:rsidP="005E26DE">
      <w:proofErr w:type="spellStart"/>
      <w:r w:rsidRPr="005E26DE">
        <w:t>Linde</w:t>
      </w:r>
      <w:proofErr w:type="spellEnd"/>
      <w:r w:rsidRPr="005E26DE">
        <w:t xml:space="preserve"> France</w:t>
      </w:r>
    </w:p>
    <w:p w14:paraId="033C15F2" w14:textId="77777777" w:rsidR="007F3502" w:rsidRPr="005E26DE" w:rsidRDefault="007F3502" w:rsidP="005E26DE">
      <w:r w:rsidRPr="005E26DE">
        <w:t xml:space="preserve">16 </w:t>
      </w:r>
      <w:proofErr w:type="spellStart"/>
      <w:r w:rsidRPr="005E26DE">
        <w:t>avenue</w:t>
      </w:r>
      <w:proofErr w:type="spellEnd"/>
      <w:r w:rsidRPr="005E26DE">
        <w:t xml:space="preserve"> de </w:t>
      </w:r>
      <w:proofErr w:type="spellStart"/>
      <w:r w:rsidRPr="005E26DE">
        <w:t>la</w:t>
      </w:r>
      <w:proofErr w:type="spellEnd"/>
      <w:r w:rsidRPr="005E26DE">
        <w:t xml:space="preserve"> </w:t>
      </w:r>
      <w:proofErr w:type="spellStart"/>
      <w:r w:rsidRPr="005E26DE">
        <w:t>Saudrune</w:t>
      </w:r>
      <w:proofErr w:type="spellEnd"/>
    </w:p>
    <w:p w14:paraId="33228E93" w14:textId="77777777" w:rsidR="009308E7" w:rsidRPr="005E26DE" w:rsidRDefault="007F3502" w:rsidP="005E26DE">
      <w:proofErr w:type="spellStart"/>
      <w:r w:rsidRPr="005E26DE">
        <w:t>Zone</w:t>
      </w:r>
      <w:proofErr w:type="spellEnd"/>
      <w:r w:rsidRPr="005E26DE">
        <w:t xml:space="preserve"> </w:t>
      </w:r>
      <w:proofErr w:type="spellStart"/>
      <w:r w:rsidRPr="005E26DE">
        <w:t>industrielle</w:t>
      </w:r>
      <w:proofErr w:type="spellEnd"/>
      <w:r w:rsidRPr="005E26DE">
        <w:t xml:space="preserve"> du </w:t>
      </w:r>
      <w:proofErr w:type="spellStart"/>
      <w:r w:rsidRPr="005E26DE">
        <w:t>Bois</w:t>
      </w:r>
      <w:proofErr w:type="spellEnd"/>
      <w:r w:rsidRPr="005E26DE">
        <w:t xml:space="preserve"> </w:t>
      </w:r>
      <w:proofErr w:type="spellStart"/>
      <w:r w:rsidRPr="005E26DE">
        <w:t>Vert</w:t>
      </w:r>
      <w:proofErr w:type="spellEnd"/>
    </w:p>
    <w:p w14:paraId="4FC476F1" w14:textId="77777777" w:rsidR="009308E7" w:rsidRPr="005E26DE" w:rsidRDefault="009308E7" w:rsidP="005E26DE">
      <w:r w:rsidRPr="005E26DE">
        <w:t xml:space="preserve">31 120 </w:t>
      </w:r>
      <w:proofErr w:type="spellStart"/>
      <w:r w:rsidRPr="005E26DE">
        <w:t>Portet</w:t>
      </w:r>
      <w:proofErr w:type="spellEnd"/>
      <w:r w:rsidRPr="005E26DE">
        <w:t xml:space="preserve"> </w:t>
      </w:r>
      <w:proofErr w:type="spellStart"/>
      <w:r w:rsidRPr="005E26DE">
        <w:t>sur</w:t>
      </w:r>
      <w:proofErr w:type="spellEnd"/>
      <w:r w:rsidRPr="005E26DE">
        <w:t xml:space="preserve"> </w:t>
      </w:r>
      <w:proofErr w:type="spellStart"/>
      <w:r w:rsidRPr="005E26DE">
        <w:t>Garonne</w:t>
      </w:r>
      <w:proofErr w:type="spellEnd"/>
    </w:p>
    <w:p w14:paraId="3F13EEB7" w14:textId="77777777" w:rsidR="009308E7" w:rsidRPr="005E26DE" w:rsidRDefault="009308E7" w:rsidP="005E26DE">
      <w:r w:rsidRPr="005E26DE">
        <w:t>Prancūzija</w:t>
      </w:r>
    </w:p>
    <w:p w14:paraId="7AB9C349" w14:textId="77777777" w:rsidR="009308E7" w:rsidRPr="005E26DE" w:rsidRDefault="009308E7" w:rsidP="005E26DE"/>
    <w:p w14:paraId="4385BB6F" w14:textId="77777777" w:rsidR="009308E7" w:rsidRPr="005E26DE" w:rsidRDefault="009308E7" w:rsidP="005E26DE">
      <w:r w:rsidRPr="005E26DE">
        <w:t>arba</w:t>
      </w:r>
    </w:p>
    <w:p w14:paraId="7C746B29" w14:textId="77777777" w:rsidR="009308E7" w:rsidRPr="005E26DE" w:rsidRDefault="009308E7" w:rsidP="005E26DE"/>
    <w:p w14:paraId="193FFBEF" w14:textId="77777777" w:rsidR="009308E7" w:rsidRPr="005E26DE" w:rsidRDefault="009308E7" w:rsidP="005E26DE">
      <w:proofErr w:type="spellStart"/>
      <w:r w:rsidRPr="005E26DE">
        <w:t>Linde</w:t>
      </w:r>
      <w:proofErr w:type="spellEnd"/>
      <w:r w:rsidRPr="005E26DE">
        <w:t xml:space="preserve"> </w:t>
      </w:r>
      <w:proofErr w:type="spellStart"/>
      <w:r w:rsidRPr="005E26DE">
        <w:t>Gaz</w:t>
      </w:r>
      <w:proofErr w:type="spellEnd"/>
      <w:r w:rsidRPr="005E26DE">
        <w:t xml:space="preserve"> </w:t>
      </w:r>
      <w:proofErr w:type="spellStart"/>
      <w:r w:rsidRPr="005E26DE">
        <w:t>Polska</w:t>
      </w:r>
      <w:proofErr w:type="spellEnd"/>
      <w:r w:rsidRPr="005E26DE">
        <w:t xml:space="preserve"> Sp. z </w:t>
      </w:r>
      <w:proofErr w:type="spellStart"/>
      <w:r w:rsidRPr="005E26DE">
        <w:t>o.o</w:t>
      </w:r>
      <w:proofErr w:type="spellEnd"/>
      <w:r w:rsidRPr="005E26DE">
        <w:t>.</w:t>
      </w:r>
    </w:p>
    <w:p w14:paraId="46B0B300" w14:textId="77777777" w:rsidR="009308E7" w:rsidRPr="005E26DE" w:rsidRDefault="009308E7" w:rsidP="005E26DE">
      <w:proofErr w:type="spellStart"/>
      <w:r w:rsidRPr="005E26DE">
        <w:t>ul</w:t>
      </w:r>
      <w:proofErr w:type="spellEnd"/>
      <w:r w:rsidRPr="005E26DE">
        <w:t xml:space="preserve">. </w:t>
      </w:r>
      <w:proofErr w:type="spellStart"/>
      <w:r w:rsidRPr="005E26DE">
        <w:t>Żwirowa</w:t>
      </w:r>
      <w:proofErr w:type="spellEnd"/>
      <w:r w:rsidRPr="005E26DE">
        <w:t xml:space="preserve"> 4</w:t>
      </w:r>
    </w:p>
    <w:p w14:paraId="03CFE32A" w14:textId="77777777" w:rsidR="009308E7" w:rsidRPr="005E26DE" w:rsidRDefault="009308E7" w:rsidP="005E26DE">
      <w:r w:rsidRPr="005E26DE">
        <w:t xml:space="preserve">33-100 </w:t>
      </w:r>
      <w:proofErr w:type="spellStart"/>
      <w:r w:rsidRPr="005E26DE">
        <w:t>Tarnów</w:t>
      </w:r>
      <w:proofErr w:type="spellEnd"/>
    </w:p>
    <w:p w14:paraId="594A85C4" w14:textId="09F66D4A" w:rsidR="009308E7" w:rsidRDefault="009308E7" w:rsidP="009308E7">
      <w:pPr>
        <w:rPr>
          <w:szCs w:val="22"/>
          <w:lang w:eastAsia="lt-LT"/>
        </w:rPr>
      </w:pPr>
      <w:r w:rsidRPr="005E26DE">
        <w:t>Lenkija</w:t>
      </w:r>
    </w:p>
    <w:p w14:paraId="4DCB6588" w14:textId="0F02EE59" w:rsidR="00EF7F45" w:rsidRDefault="00EF7F45" w:rsidP="009308E7">
      <w:pPr>
        <w:rPr>
          <w:szCs w:val="22"/>
          <w:lang w:eastAsia="lt-LT"/>
        </w:rPr>
      </w:pPr>
    </w:p>
    <w:p w14:paraId="7E7E7AEF" w14:textId="0CE736C6" w:rsidR="00EF7F45" w:rsidRDefault="00EF7F45" w:rsidP="009308E7">
      <w:pPr>
        <w:rPr>
          <w:szCs w:val="22"/>
          <w:lang w:eastAsia="lt-LT"/>
        </w:rPr>
      </w:pPr>
      <w:r>
        <w:rPr>
          <w:szCs w:val="22"/>
          <w:lang w:eastAsia="lt-LT"/>
        </w:rPr>
        <w:t>arba</w:t>
      </w:r>
    </w:p>
    <w:p w14:paraId="6EECC0CA" w14:textId="1C74B089" w:rsidR="00EF7F45" w:rsidRDefault="00EF7F45" w:rsidP="009308E7">
      <w:pPr>
        <w:rPr>
          <w:szCs w:val="22"/>
          <w:lang w:eastAsia="lt-LT"/>
        </w:rPr>
      </w:pPr>
    </w:p>
    <w:p w14:paraId="34C5A097" w14:textId="77777777" w:rsidR="00EF7F45" w:rsidRPr="00C025C9" w:rsidRDefault="00EF7F45" w:rsidP="00EF7F45">
      <w:pPr>
        <w:pStyle w:val="prastasiniatinklio"/>
        <w:shd w:val="clear" w:color="auto" w:fill="FFFFFF"/>
        <w:spacing w:before="0" w:beforeAutospacing="0" w:after="0" w:afterAutospacing="0"/>
        <w:rPr>
          <w:rFonts w:ascii="Times New Roman" w:hAnsi="Times New Roman" w:cs="Times New Roman"/>
          <w:bCs/>
          <w:lang w:val="pl-PL"/>
        </w:rPr>
      </w:pPr>
      <w:bookmarkStart w:id="8" w:name="_Hlk26966454"/>
      <w:bookmarkStart w:id="9" w:name="_Hlk26955906"/>
      <w:r w:rsidRPr="00C025C9">
        <w:rPr>
          <w:rFonts w:ascii="Times New Roman" w:hAnsi="Times New Roman" w:cs="Times New Roman"/>
          <w:bCs/>
          <w:lang w:val="pl-PL"/>
        </w:rPr>
        <w:t xml:space="preserve">LINDE GAZ POLSKA Sp. z o. </w:t>
      </w:r>
      <w:proofErr w:type="gramStart"/>
      <w:r w:rsidRPr="00C025C9">
        <w:rPr>
          <w:rFonts w:ascii="Times New Roman" w:hAnsi="Times New Roman" w:cs="Times New Roman"/>
          <w:bCs/>
          <w:lang w:val="pl-PL"/>
        </w:rPr>
        <w:t>o</w:t>
      </w:r>
      <w:proofErr w:type="gramEnd"/>
      <w:r w:rsidRPr="00C025C9">
        <w:rPr>
          <w:rFonts w:ascii="Times New Roman" w:hAnsi="Times New Roman" w:cs="Times New Roman"/>
          <w:bCs/>
          <w:lang w:val="pl-PL"/>
        </w:rPr>
        <w:t>.</w:t>
      </w:r>
    </w:p>
    <w:p w14:paraId="1CAE899D" w14:textId="77777777" w:rsidR="00EF7F45" w:rsidRPr="00C025C9" w:rsidRDefault="00EF7F45" w:rsidP="00EF7F45">
      <w:pPr>
        <w:pStyle w:val="prastasiniatinklio"/>
        <w:shd w:val="clear" w:color="auto" w:fill="FFFFFF"/>
        <w:spacing w:before="0" w:beforeAutospacing="0" w:after="0" w:afterAutospacing="0"/>
        <w:rPr>
          <w:rFonts w:ascii="Times New Roman" w:hAnsi="Times New Roman" w:cs="Times New Roman"/>
          <w:bCs/>
          <w:lang w:val="pl-PL"/>
        </w:rPr>
      </w:pPr>
      <w:r w:rsidRPr="00C025C9">
        <w:rPr>
          <w:rFonts w:ascii="Times New Roman" w:hAnsi="Times New Roman" w:cs="Times New Roman"/>
          <w:bCs/>
          <w:lang w:val="pl-PL"/>
        </w:rPr>
        <w:t>Oddział w Warszawie</w:t>
      </w:r>
    </w:p>
    <w:p w14:paraId="6EE20DD2" w14:textId="77777777" w:rsidR="00EF7F45" w:rsidRPr="00C025C9" w:rsidRDefault="00EF7F45" w:rsidP="00EF7F45">
      <w:pPr>
        <w:pStyle w:val="prastasiniatinklio"/>
        <w:shd w:val="clear" w:color="auto" w:fill="FFFFFF"/>
        <w:spacing w:before="0" w:beforeAutospacing="0" w:after="0" w:afterAutospacing="0"/>
        <w:rPr>
          <w:rFonts w:ascii="Times New Roman" w:hAnsi="Times New Roman" w:cs="Times New Roman"/>
          <w:bCs/>
          <w:lang w:val="pl-PL"/>
        </w:rPr>
      </w:pPr>
      <w:proofErr w:type="gramStart"/>
      <w:r w:rsidRPr="00C025C9">
        <w:rPr>
          <w:rFonts w:ascii="Times New Roman" w:hAnsi="Times New Roman" w:cs="Times New Roman"/>
          <w:bCs/>
          <w:lang w:val="pl-PL"/>
        </w:rPr>
        <w:t>ul</w:t>
      </w:r>
      <w:proofErr w:type="gramEnd"/>
      <w:r w:rsidRPr="00C025C9">
        <w:rPr>
          <w:rFonts w:ascii="Times New Roman" w:hAnsi="Times New Roman" w:cs="Times New Roman"/>
          <w:bCs/>
          <w:lang w:val="pl-PL"/>
        </w:rPr>
        <w:t>. Kasprowicza 132</w:t>
      </w:r>
    </w:p>
    <w:p w14:paraId="71391D8F" w14:textId="77777777" w:rsidR="00EF7F45" w:rsidRPr="00C025C9" w:rsidRDefault="00EF7F45" w:rsidP="00EF7F45">
      <w:pPr>
        <w:pStyle w:val="prastasiniatinklio"/>
        <w:shd w:val="clear" w:color="auto" w:fill="FFFFFF"/>
        <w:spacing w:before="0" w:beforeAutospacing="0" w:after="0" w:afterAutospacing="0"/>
        <w:rPr>
          <w:rFonts w:ascii="Times New Roman" w:hAnsi="Times New Roman" w:cs="Times New Roman"/>
          <w:bCs/>
          <w:lang w:val="pl-PL"/>
        </w:rPr>
      </w:pPr>
      <w:r w:rsidRPr="00C025C9">
        <w:rPr>
          <w:rFonts w:ascii="Times New Roman" w:hAnsi="Times New Roman" w:cs="Times New Roman"/>
          <w:bCs/>
          <w:lang w:val="pl-PL"/>
        </w:rPr>
        <w:t>01-949 Warszawa</w:t>
      </w:r>
      <w:bookmarkEnd w:id="8"/>
    </w:p>
    <w:bookmarkEnd w:id="9"/>
    <w:p w14:paraId="6ECD96E2" w14:textId="77777777" w:rsidR="00EF7F45" w:rsidRDefault="00EF7F45" w:rsidP="00EF7F45">
      <w:pPr>
        <w:rPr>
          <w:szCs w:val="22"/>
          <w:lang w:eastAsia="lt-LT"/>
        </w:rPr>
      </w:pPr>
      <w:r w:rsidRPr="00E879E6">
        <w:rPr>
          <w:szCs w:val="22"/>
          <w:lang w:eastAsia="lt-LT"/>
        </w:rPr>
        <w:t>Lenkija</w:t>
      </w:r>
    </w:p>
    <w:p w14:paraId="43A53A3C" w14:textId="77777777" w:rsidR="00EF7F45" w:rsidRPr="005E26DE" w:rsidRDefault="00EF7F45" w:rsidP="005E26DE"/>
    <w:p w14:paraId="1AFAA34C" w14:textId="77777777" w:rsidR="009308E7" w:rsidRPr="005E26DE" w:rsidRDefault="009308E7" w:rsidP="005E26DE">
      <w:pPr>
        <w:tabs>
          <w:tab w:val="left" w:pos="567"/>
        </w:tabs>
        <w:spacing w:line="260" w:lineRule="exact"/>
      </w:pPr>
    </w:p>
    <w:p w14:paraId="1C574E16" w14:textId="77777777" w:rsidR="009308E7" w:rsidRPr="005E26DE" w:rsidRDefault="009308E7" w:rsidP="005E26DE">
      <w:pPr>
        <w:tabs>
          <w:tab w:val="left" w:pos="567"/>
        </w:tabs>
        <w:jc w:val="both"/>
      </w:pPr>
      <w:r w:rsidRPr="005E26DE">
        <w:t>Su pakuote pateikiamame lapelyje nurodomas gamintojo, atsakingo už konkrečios serijos išleidimą, pavadinimas ir adresas.</w:t>
      </w:r>
    </w:p>
    <w:p w14:paraId="5C5B73AA" w14:textId="77777777" w:rsidR="009308E7" w:rsidRPr="005E26DE" w:rsidRDefault="009308E7" w:rsidP="005E26DE">
      <w:pPr>
        <w:tabs>
          <w:tab w:val="left" w:pos="567"/>
        </w:tabs>
        <w:spacing w:line="260" w:lineRule="exact"/>
      </w:pPr>
    </w:p>
    <w:p w14:paraId="3B711A26" w14:textId="77777777" w:rsidR="009308E7" w:rsidRPr="005E26DE" w:rsidRDefault="009308E7" w:rsidP="005E26DE">
      <w:pPr>
        <w:tabs>
          <w:tab w:val="left" w:pos="567"/>
        </w:tabs>
        <w:spacing w:line="260" w:lineRule="exact"/>
      </w:pPr>
    </w:p>
    <w:p w14:paraId="7D04F207" w14:textId="77777777" w:rsidR="009308E7" w:rsidRPr="005E26DE" w:rsidRDefault="009308E7" w:rsidP="005E26DE">
      <w:pPr>
        <w:tabs>
          <w:tab w:val="left" w:pos="567"/>
        </w:tabs>
        <w:ind w:left="567" w:hanging="567"/>
      </w:pPr>
      <w:r w:rsidRPr="005E26DE">
        <w:rPr>
          <w:b/>
        </w:rPr>
        <w:t>B.</w:t>
      </w:r>
      <w:r w:rsidRPr="005E26DE">
        <w:rPr>
          <w:b/>
        </w:rPr>
        <w:tab/>
        <w:t>TIEKIMO IR VARTOJIMO SĄLYGOS AR APRIBOJIMAI</w:t>
      </w:r>
    </w:p>
    <w:p w14:paraId="41C5E8A9" w14:textId="77777777" w:rsidR="009308E7" w:rsidRPr="005E26DE" w:rsidRDefault="009308E7" w:rsidP="005E26DE">
      <w:pPr>
        <w:tabs>
          <w:tab w:val="left" w:pos="567"/>
        </w:tabs>
        <w:spacing w:line="260" w:lineRule="exact"/>
      </w:pPr>
    </w:p>
    <w:p w14:paraId="607B6772" w14:textId="77777777" w:rsidR="009308E7" w:rsidRPr="005E26DE" w:rsidRDefault="009308E7" w:rsidP="005E26DE">
      <w:pPr>
        <w:tabs>
          <w:tab w:val="left" w:pos="567"/>
        </w:tabs>
        <w:spacing w:line="260" w:lineRule="exact"/>
      </w:pPr>
      <w:r w:rsidRPr="005E26DE">
        <w:t>Receptinis vaistinis preparatas.</w:t>
      </w:r>
    </w:p>
    <w:p w14:paraId="793C6843" w14:textId="77777777" w:rsidR="009308E7" w:rsidRPr="0037585F" w:rsidRDefault="009308E7" w:rsidP="0037585F">
      <w:pPr>
        <w:pStyle w:val="Paprastasistekstas"/>
        <w:tabs>
          <w:tab w:val="left" w:pos="5954"/>
          <w:tab w:val="left" w:pos="6237"/>
          <w:tab w:val="left" w:pos="6663"/>
          <w:tab w:val="left" w:pos="6946"/>
        </w:tabs>
        <w:jc w:val="center"/>
        <w:rPr>
          <w:rFonts w:ascii="Times New Roman" w:hAnsi="Times New Roman"/>
          <w:sz w:val="22"/>
        </w:rPr>
      </w:pPr>
      <w:r w:rsidRPr="0037585F">
        <w:rPr>
          <w:rFonts w:ascii="Times New Roman" w:hAnsi="Times New Roman"/>
          <w:sz w:val="22"/>
        </w:rPr>
        <w:br w:type="page"/>
      </w:r>
    </w:p>
    <w:p w14:paraId="1D78C91B" w14:textId="77777777" w:rsidR="009308E7" w:rsidRPr="005E26DE" w:rsidRDefault="009308E7" w:rsidP="005E26DE">
      <w:pPr>
        <w:tabs>
          <w:tab w:val="left" w:pos="567"/>
        </w:tabs>
        <w:spacing w:line="260" w:lineRule="exact"/>
      </w:pPr>
    </w:p>
    <w:p w14:paraId="3DC7C08A" w14:textId="77777777" w:rsidR="009308E7" w:rsidRPr="005E26DE" w:rsidRDefault="009308E7" w:rsidP="005E26DE">
      <w:pPr>
        <w:tabs>
          <w:tab w:val="left" w:pos="567"/>
        </w:tabs>
        <w:spacing w:line="260" w:lineRule="exact"/>
      </w:pPr>
    </w:p>
    <w:p w14:paraId="33323CA9" w14:textId="77777777" w:rsidR="009308E7" w:rsidRPr="005E26DE" w:rsidRDefault="009308E7" w:rsidP="005E26DE">
      <w:pPr>
        <w:tabs>
          <w:tab w:val="left" w:pos="567"/>
        </w:tabs>
        <w:spacing w:line="260" w:lineRule="exact"/>
      </w:pPr>
    </w:p>
    <w:p w14:paraId="294DE0A9" w14:textId="77777777" w:rsidR="009308E7" w:rsidRPr="005E26DE" w:rsidRDefault="009308E7" w:rsidP="005E26DE">
      <w:pPr>
        <w:tabs>
          <w:tab w:val="left" w:pos="567"/>
        </w:tabs>
        <w:spacing w:line="260" w:lineRule="exact"/>
      </w:pPr>
    </w:p>
    <w:p w14:paraId="2BB06EE4" w14:textId="77777777" w:rsidR="009308E7" w:rsidRPr="005E26DE" w:rsidRDefault="009308E7" w:rsidP="005E26DE">
      <w:pPr>
        <w:tabs>
          <w:tab w:val="left" w:pos="567"/>
        </w:tabs>
        <w:spacing w:line="260" w:lineRule="exact"/>
      </w:pPr>
    </w:p>
    <w:p w14:paraId="2A9ADCD9" w14:textId="77777777" w:rsidR="009308E7" w:rsidRPr="005E26DE" w:rsidRDefault="009308E7" w:rsidP="005E26DE">
      <w:pPr>
        <w:tabs>
          <w:tab w:val="left" w:pos="567"/>
        </w:tabs>
        <w:spacing w:line="260" w:lineRule="exact"/>
      </w:pPr>
    </w:p>
    <w:p w14:paraId="12173745" w14:textId="77777777" w:rsidR="009308E7" w:rsidRPr="005E26DE" w:rsidRDefault="009308E7" w:rsidP="005E26DE">
      <w:pPr>
        <w:tabs>
          <w:tab w:val="left" w:pos="567"/>
        </w:tabs>
        <w:spacing w:line="260" w:lineRule="exact"/>
      </w:pPr>
    </w:p>
    <w:p w14:paraId="1FAFFBA7" w14:textId="77777777" w:rsidR="009308E7" w:rsidRPr="005E26DE" w:rsidRDefault="009308E7" w:rsidP="005E26DE">
      <w:pPr>
        <w:tabs>
          <w:tab w:val="left" w:pos="567"/>
        </w:tabs>
        <w:spacing w:line="260" w:lineRule="exact"/>
      </w:pPr>
    </w:p>
    <w:p w14:paraId="3D56083D" w14:textId="77777777" w:rsidR="009308E7" w:rsidRPr="005E26DE" w:rsidRDefault="009308E7" w:rsidP="005E26DE">
      <w:pPr>
        <w:tabs>
          <w:tab w:val="left" w:pos="567"/>
        </w:tabs>
        <w:spacing w:line="260" w:lineRule="exact"/>
      </w:pPr>
    </w:p>
    <w:p w14:paraId="2886EC72" w14:textId="77777777" w:rsidR="009308E7" w:rsidRPr="005E26DE" w:rsidRDefault="009308E7" w:rsidP="005E26DE">
      <w:pPr>
        <w:tabs>
          <w:tab w:val="left" w:pos="567"/>
        </w:tabs>
        <w:spacing w:line="260" w:lineRule="exact"/>
      </w:pPr>
    </w:p>
    <w:p w14:paraId="5B29948C" w14:textId="77777777" w:rsidR="009308E7" w:rsidRPr="005E26DE" w:rsidRDefault="009308E7" w:rsidP="005E26DE">
      <w:pPr>
        <w:tabs>
          <w:tab w:val="left" w:pos="567"/>
        </w:tabs>
        <w:spacing w:line="260" w:lineRule="exact"/>
      </w:pPr>
    </w:p>
    <w:p w14:paraId="6534B578" w14:textId="77777777" w:rsidR="009308E7" w:rsidRPr="005E26DE" w:rsidRDefault="009308E7" w:rsidP="005E26DE">
      <w:pPr>
        <w:tabs>
          <w:tab w:val="left" w:pos="567"/>
        </w:tabs>
        <w:spacing w:line="260" w:lineRule="exact"/>
      </w:pPr>
    </w:p>
    <w:p w14:paraId="3222AB0A" w14:textId="77777777" w:rsidR="009308E7" w:rsidRPr="005E26DE" w:rsidRDefault="009308E7" w:rsidP="005E26DE">
      <w:pPr>
        <w:tabs>
          <w:tab w:val="left" w:pos="567"/>
        </w:tabs>
        <w:spacing w:line="260" w:lineRule="exact"/>
      </w:pPr>
    </w:p>
    <w:p w14:paraId="77086E6E" w14:textId="77777777" w:rsidR="009308E7" w:rsidRPr="005E26DE" w:rsidRDefault="009308E7" w:rsidP="005E26DE">
      <w:pPr>
        <w:tabs>
          <w:tab w:val="left" w:pos="567"/>
        </w:tabs>
        <w:spacing w:line="260" w:lineRule="exact"/>
      </w:pPr>
    </w:p>
    <w:p w14:paraId="19815CF6" w14:textId="77777777" w:rsidR="009308E7" w:rsidRPr="005E26DE" w:rsidRDefault="009308E7" w:rsidP="005E26DE">
      <w:pPr>
        <w:tabs>
          <w:tab w:val="left" w:pos="567"/>
        </w:tabs>
        <w:spacing w:line="260" w:lineRule="exact"/>
      </w:pPr>
    </w:p>
    <w:p w14:paraId="12D80B88" w14:textId="77777777" w:rsidR="009308E7" w:rsidRPr="005E26DE" w:rsidRDefault="009308E7" w:rsidP="005E26DE">
      <w:pPr>
        <w:tabs>
          <w:tab w:val="left" w:pos="567"/>
        </w:tabs>
        <w:spacing w:line="260" w:lineRule="exact"/>
        <w:outlineLvl w:val="0"/>
        <w:rPr>
          <w:b/>
        </w:rPr>
      </w:pPr>
    </w:p>
    <w:p w14:paraId="053F22CC" w14:textId="77777777" w:rsidR="009308E7" w:rsidRPr="005E26DE" w:rsidRDefault="009308E7" w:rsidP="005E26DE">
      <w:pPr>
        <w:tabs>
          <w:tab w:val="left" w:pos="567"/>
        </w:tabs>
        <w:spacing w:line="260" w:lineRule="exact"/>
        <w:outlineLvl w:val="0"/>
        <w:rPr>
          <w:b/>
        </w:rPr>
      </w:pPr>
    </w:p>
    <w:p w14:paraId="62269D09" w14:textId="77777777" w:rsidR="009308E7" w:rsidRPr="005E26DE" w:rsidRDefault="009308E7" w:rsidP="005E26DE">
      <w:pPr>
        <w:tabs>
          <w:tab w:val="left" w:pos="567"/>
        </w:tabs>
        <w:spacing w:line="260" w:lineRule="exact"/>
        <w:outlineLvl w:val="0"/>
        <w:rPr>
          <w:b/>
        </w:rPr>
      </w:pPr>
    </w:p>
    <w:p w14:paraId="7E63538F" w14:textId="77777777" w:rsidR="009308E7" w:rsidRPr="005E26DE" w:rsidRDefault="009308E7" w:rsidP="005E26DE">
      <w:pPr>
        <w:tabs>
          <w:tab w:val="left" w:pos="567"/>
        </w:tabs>
        <w:spacing w:line="260" w:lineRule="exact"/>
        <w:outlineLvl w:val="0"/>
        <w:rPr>
          <w:b/>
        </w:rPr>
      </w:pPr>
    </w:p>
    <w:p w14:paraId="4389875D" w14:textId="77777777" w:rsidR="009308E7" w:rsidRPr="005E26DE" w:rsidRDefault="009308E7" w:rsidP="005E26DE">
      <w:pPr>
        <w:tabs>
          <w:tab w:val="left" w:pos="567"/>
        </w:tabs>
        <w:spacing w:line="260" w:lineRule="exact"/>
        <w:outlineLvl w:val="0"/>
        <w:rPr>
          <w:b/>
        </w:rPr>
      </w:pPr>
    </w:p>
    <w:p w14:paraId="0E1AE2B7" w14:textId="77777777" w:rsidR="009308E7" w:rsidRPr="005E26DE" w:rsidRDefault="009308E7" w:rsidP="005E26DE">
      <w:pPr>
        <w:tabs>
          <w:tab w:val="left" w:pos="567"/>
        </w:tabs>
        <w:spacing w:line="260" w:lineRule="exact"/>
        <w:outlineLvl w:val="0"/>
        <w:rPr>
          <w:b/>
        </w:rPr>
      </w:pPr>
    </w:p>
    <w:p w14:paraId="3878377C" w14:textId="77777777" w:rsidR="009308E7" w:rsidRPr="005E26DE" w:rsidRDefault="009308E7" w:rsidP="005E26DE">
      <w:pPr>
        <w:tabs>
          <w:tab w:val="left" w:pos="567"/>
        </w:tabs>
        <w:spacing w:line="260" w:lineRule="exact"/>
        <w:outlineLvl w:val="0"/>
        <w:rPr>
          <w:b/>
        </w:rPr>
      </w:pPr>
    </w:p>
    <w:p w14:paraId="76F561F1" w14:textId="77777777" w:rsidR="009308E7" w:rsidRPr="005E26DE" w:rsidRDefault="009308E7" w:rsidP="005E26DE">
      <w:pPr>
        <w:keepNext/>
        <w:tabs>
          <w:tab w:val="left" w:pos="567"/>
        </w:tabs>
        <w:jc w:val="center"/>
        <w:outlineLvl w:val="1"/>
        <w:rPr>
          <w:b/>
        </w:rPr>
      </w:pPr>
      <w:r w:rsidRPr="005E26DE">
        <w:rPr>
          <w:b/>
        </w:rPr>
        <w:t>III PRIEDAS</w:t>
      </w:r>
    </w:p>
    <w:p w14:paraId="3EBB48D8" w14:textId="77777777" w:rsidR="009308E7" w:rsidRPr="005E26DE" w:rsidRDefault="009308E7" w:rsidP="005E26DE">
      <w:pPr>
        <w:tabs>
          <w:tab w:val="left" w:pos="567"/>
        </w:tabs>
        <w:spacing w:line="260" w:lineRule="exact"/>
      </w:pPr>
    </w:p>
    <w:p w14:paraId="31E66EB2" w14:textId="77777777" w:rsidR="009308E7" w:rsidRPr="005E26DE" w:rsidRDefault="009308E7" w:rsidP="005E26DE">
      <w:pPr>
        <w:keepNext/>
        <w:tabs>
          <w:tab w:val="left" w:pos="567"/>
        </w:tabs>
        <w:jc w:val="center"/>
        <w:outlineLvl w:val="1"/>
        <w:rPr>
          <w:b/>
        </w:rPr>
      </w:pPr>
      <w:r w:rsidRPr="005E26DE">
        <w:rPr>
          <w:b/>
        </w:rPr>
        <w:t>ŽENKLINIMAS IR PAKUOTĖS LAPELIS</w:t>
      </w:r>
    </w:p>
    <w:p w14:paraId="70316F8A" w14:textId="77777777" w:rsidR="009308E7" w:rsidRPr="005E26DE" w:rsidRDefault="009308E7" w:rsidP="005E26DE">
      <w:r w:rsidRPr="005E26DE">
        <w:br w:type="page"/>
      </w:r>
    </w:p>
    <w:p w14:paraId="3390E8E9" w14:textId="77777777" w:rsidR="009308E7" w:rsidRPr="005E26DE" w:rsidRDefault="009308E7" w:rsidP="005E26DE"/>
    <w:p w14:paraId="5943FC26" w14:textId="77777777" w:rsidR="009308E7" w:rsidRPr="005E26DE" w:rsidRDefault="009308E7" w:rsidP="005E26DE"/>
    <w:p w14:paraId="202D1EEA" w14:textId="77777777" w:rsidR="009308E7" w:rsidRPr="005E26DE" w:rsidRDefault="009308E7" w:rsidP="005E26DE"/>
    <w:p w14:paraId="7E07BA11" w14:textId="77777777" w:rsidR="009308E7" w:rsidRPr="005E26DE" w:rsidRDefault="009308E7" w:rsidP="005E26DE"/>
    <w:p w14:paraId="097A0DD3" w14:textId="77777777" w:rsidR="009308E7" w:rsidRPr="005E26DE" w:rsidRDefault="009308E7" w:rsidP="005E26DE"/>
    <w:p w14:paraId="2A70FDA5" w14:textId="77777777" w:rsidR="009308E7" w:rsidRPr="005E26DE" w:rsidRDefault="009308E7" w:rsidP="005E26DE"/>
    <w:p w14:paraId="4BBF59F0" w14:textId="77777777" w:rsidR="009308E7" w:rsidRPr="005E26DE" w:rsidRDefault="009308E7" w:rsidP="005E26DE"/>
    <w:p w14:paraId="06EA3278" w14:textId="77777777" w:rsidR="009308E7" w:rsidRPr="005E26DE" w:rsidRDefault="009308E7" w:rsidP="005E26DE"/>
    <w:p w14:paraId="619ED6BF" w14:textId="77777777" w:rsidR="009308E7" w:rsidRPr="005E26DE" w:rsidRDefault="009308E7" w:rsidP="005E26DE"/>
    <w:p w14:paraId="25A13D39" w14:textId="77777777" w:rsidR="009308E7" w:rsidRPr="005E26DE" w:rsidRDefault="009308E7" w:rsidP="005E26DE"/>
    <w:p w14:paraId="35B67366" w14:textId="77777777" w:rsidR="009308E7" w:rsidRPr="005E26DE" w:rsidRDefault="009308E7" w:rsidP="005E26DE"/>
    <w:p w14:paraId="3375D2AB" w14:textId="77777777" w:rsidR="009308E7" w:rsidRPr="005E26DE" w:rsidRDefault="009308E7" w:rsidP="005E26DE"/>
    <w:p w14:paraId="4A1FAFF4" w14:textId="77777777" w:rsidR="009308E7" w:rsidRPr="005E26DE" w:rsidRDefault="009308E7" w:rsidP="005E26DE"/>
    <w:p w14:paraId="3CAE0892" w14:textId="77777777" w:rsidR="009308E7" w:rsidRPr="005E26DE" w:rsidRDefault="009308E7" w:rsidP="005E26DE"/>
    <w:p w14:paraId="7B8B9636" w14:textId="77777777" w:rsidR="009308E7" w:rsidRPr="005E26DE" w:rsidRDefault="009308E7" w:rsidP="005E26DE"/>
    <w:p w14:paraId="350E9944" w14:textId="77777777" w:rsidR="009308E7" w:rsidRPr="005E26DE" w:rsidRDefault="009308E7" w:rsidP="005E26DE"/>
    <w:p w14:paraId="0C1AA517" w14:textId="77777777" w:rsidR="009308E7" w:rsidRPr="005E26DE" w:rsidRDefault="009308E7" w:rsidP="005E26DE"/>
    <w:p w14:paraId="753C1F98" w14:textId="77777777" w:rsidR="009308E7" w:rsidRPr="005E26DE" w:rsidRDefault="009308E7" w:rsidP="005E26DE"/>
    <w:p w14:paraId="1E950BEC" w14:textId="77777777" w:rsidR="009308E7" w:rsidRPr="005E26DE" w:rsidRDefault="009308E7" w:rsidP="005E26DE"/>
    <w:p w14:paraId="56F72065" w14:textId="77777777" w:rsidR="009308E7" w:rsidRPr="005E26DE" w:rsidRDefault="009308E7" w:rsidP="005E26DE"/>
    <w:p w14:paraId="61A29D5A" w14:textId="77777777" w:rsidR="009308E7" w:rsidRPr="005E26DE" w:rsidRDefault="009308E7" w:rsidP="005E26DE"/>
    <w:p w14:paraId="367B7DA8" w14:textId="77777777" w:rsidR="009308E7" w:rsidRPr="005E26DE" w:rsidRDefault="009308E7" w:rsidP="005E26DE"/>
    <w:p w14:paraId="3A906874" w14:textId="77777777" w:rsidR="009308E7" w:rsidRPr="005E26DE" w:rsidRDefault="009308E7" w:rsidP="005E26DE">
      <w:pPr>
        <w:jc w:val="center"/>
        <w:outlineLvl w:val="0"/>
      </w:pPr>
      <w:r w:rsidRPr="005E26DE">
        <w:rPr>
          <w:b/>
        </w:rPr>
        <w:t>A. ŽENKLINIMAS</w:t>
      </w:r>
    </w:p>
    <w:p w14:paraId="5103FC7C" w14:textId="77777777" w:rsidR="009308E7" w:rsidRPr="005E26DE" w:rsidRDefault="009308E7" w:rsidP="005E26DE">
      <w:r w:rsidRPr="005E26DE">
        <w:br w:type="page"/>
      </w:r>
    </w:p>
    <w:p w14:paraId="20FA12CA" w14:textId="77777777" w:rsidR="009308E7" w:rsidRPr="005E26DE" w:rsidRDefault="009308E7" w:rsidP="005E26DE">
      <w:pPr>
        <w:pBdr>
          <w:top w:val="single" w:sz="4" w:space="1" w:color="auto"/>
          <w:left w:val="single" w:sz="4" w:space="4" w:color="auto"/>
          <w:bottom w:val="single" w:sz="4" w:space="1" w:color="auto"/>
          <w:right w:val="single" w:sz="4" w:space="4" w:color="auto"/>
        </w:pBdr>
        <w:tabs>
          <w:tab w:val="left" w:pos="567"/>
        </w:tabs>
        <w:rPr>
          <w:b/>
        </w:rPr>
      </w:pPr>
      <w:r w:rsidRPr="005E26DE">
        <w:rPr>
          <w:b/>
        </w:rPr>
        <w:lastRenderedPageBreak/>
        <w:t>INFORMACIJA ANT IŠORINĖS IR VIDINĖS PAKUOTĖS</w:t>
      </w:r>
    </w:p>
    <w:p w14:paraId="34AF9EE2" w14:textId="77777777" w:rsidR="009308E7" w:rsidRPr="005E26DE" w:rsidRDefault="009308E7" w:rsidP="005E26DE">
      <w:pPr>
        <w:pBdr>
          <w:top w:val="single" w:sz="4" w:space="1" w:color="auto"/>
          <w:left w:val="single" w:sz="4" w:space="4" w:color="auto"/>
          <w:bottom w:val="single" w:sz="4" w:space="1" w:color="auto"/>
          <w:right w:val="single" w:sz="4" w:space="4" w:color="auto"/>
        </w:pBdr>
        <w:tabs>
          <w:tab w:val="left" w:pos="567"/>
        </w:tabs>
        <w:ind w:left="567" w:hanging="567"/>
        <w:rPr>
          <w:b/>
        </w:rPr>
      </w:pPr>
    </w:p>
    <w:p w14:paraId="506F133A" w14:textId="77777777" w:rsidR="009308E7" w:rsidRPr="005E26DE" w:rsidRDefault="009308E7" w:rsidP="005E26DE">
      <w:pPr>
        <w:pBdr>
          <w:top w:val="single" w:sz="4" w:space="1" w:color="auto"/>
          <w:left w:val="single" w:sz="4" w:space="4" w:color="auto"/>
          <w:bottom w:val="single" w:sz="4" w:space="1" w:color="auto"/>
          <w:right w:val="single" w:sz="4" w:space="4" w:color="auto"/>
        </w:pBdr>
        <w:tabs>
          <w:tab w:val="left" w:pos="567"/>
        </w:tabs>
        <w:rPr>
          <w:b/>
        </w:rPr>
      </w:pPr>
      <w:r w:rsidRPr="005E26DE">
        <w:rPr>
          <w:b/>
        </w:rPr>
        <w:t>DUJŲ BALIONĖLIS</w:t>
      </w:r>
    </w:p>
    <w:p w14:paraId="50416AB7" w14:textId="77777777" w:rsidR="009308E7" w:rsidRPr="005E26DE" w:rsidRDefault="009308E7" w:rsidP="005E26DE">
      <w:pPr>
        <w:tabs>
          <w:tab w:val="left" w:pos="567"/>
        </w:tabs>
        <w:spacing w:line="260" w:lineRule="exact"/>
      </w:pPr>
    </w:p>
    <w:p w14:paraId="78A7D5BB" w14:textId="77777777" w:rsidR="009308E7" w:rsidRPr="005E26DE" w:rsidRDefault="009308E7" w:rsidP="005E26DE">
      <w:pPr>
        <w:suppressAutoHyphens/>
        <w:rPr>
          <w:lang w:val="pt-BR"/>
        </w:rPr>
      </w:pPr>
    </w:p>
    <w:p w14:paraId="59BF4C4F"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lang w:val="pt-BR"/>
        </w:rPr>
      </w:pPr>
      <w:r w:rsidRPr="005E26DE">
        <w:rPr>
          <w:b/>
        </w:rPr>
        <w:t>1.</w:t>
      </w:r>
      <w:r w:rsidRPr="005E26DE">
        <w:rPr>
          <w:b/>
        </w:rPr>
        <w:tab/>
        <w:t>VAISTINIO PREPARATO PAVADINIMAS</w:t>
      </w:r>
    </w:p>
    <w:p w14:paraId="1ADF69C3" w14:textId="77777777" w:rsidR="009308E7" w:rsidRPr="005E26DE" w:rsidRDefault="009308E7" w:rsidP="005E26DE">
      <w:pPr>
        <w:suppressAutoHyphens/>
        <w:rPr>
          <w:lang w:val="pt-BR"/>
        </w:rPr>
      </w:pPr>
    </w:p>
    <w:p w14:paraId="07E9295F" w14:textId="77777777" w:rsidR="009308E7" w:rsidRPr="005E26DE" w:rsidRDefault="009308E7" w:rsidP="005E26DE">
      <w:pPr>
        <w:suppressAutoHyphens/>
        <w:rPr>
          <w:lang w:val="pt-BR"/>
        </w:rPr>
      </w:pPr>
      <w:r w:rsidRPr="005E26DE">
        <w:t>ENTONOX 50 % / 50 % suslėgtosios medicininės dujos</w:t>
      </w:r>
    </w:p>
    <w:p w14:paraId="16E4D896" w14:textId="77777777" w:rsidR="009308E7" w:rsidRPr="005E26DE" w:rsidRDefault="009308E7" w:rsidP="005E26DE">
      <w:pPr>
        <w:suppressAutoHyphens/>
        <w:rPr>
          <w:lang w:val="pt-BR"/>
        </w:rPr>
      </w:pPr>
    </w:p>
    <w:p w14:paraId="6455B95F" w14:textId="77777777" w:rsidR="009308E7" w:rsidRPr="005E26DE" w:rsidRDefault="009308E7" w:rsidP="005E26DE">
      <w:pPr>
        <w:suppressAutoHyphens/>
        <w:rPr>
          <w:lang w:val="pt-BR"/>
        </w:rPr>
      </w:pPr>
      <w:proofErr w:type="spellStart"/>
      <w:r w:rsidRPr="005E26DE">
        <w:t>Diazoto</w:t>
      </w:r>
      <w:proofErr w:type="spellEnd"/>
      <w:r w:rsidRPr="005E26DE">
        <w:t xml:space="preserve"> oksidas / Deguonis </w:t>
      </w:r>
    </w:p>
    <w:p w14:paraId="47B56B45" w14:textId="77777777" w:rsidR="009308E7" w:rsidRPr="005E26DE" w:rsidRDefault="009308E7" w:rsidP="005E26DE">
      <w:pPr>
        <w:suppressAutoHyphens/>
        <w:rPr>
          <w:lang w:val="pt-BR"/>
        </w:rPr>
      </w:pPr>
    </w:p>
    <w:p w14:paraId="15E11647" w14:textId="77777777" w:rsidR="009308E7" w:rsidRPr="005E26DE" w:rsidRDefault="009308E7" w:rsidP="005E26DE">
      <w:pPr>
        <w:tabs>
          <w:tab w:val="left" w:pos="1304"/>
          <w:tab w:val="center" w:pos="4320"/>
          <w:tab w:val="right" w:pos="8640"/>
        </w:tabs>
        <w:suppressAutoHyphens/>
        <w:rPr>
          <w:lang w:val="pt-BR"/>
        </w:rPr>
      </w:pPr>
    </w:p>
    <w:p w14:paraId="77205DF5"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lang w:val="pt-BR"/>
        </w:rPr>
      </w:pPr>
      <w:r w:rsidRPr="005E26DE">
        <w:rPr>
          <w:b/>
        </w:rPr>
        <w:t>2.</w:t>
      </w:r>
      <w:r w:rsidRPr="005E26DE">
        <w:rPr>
          <w:b/>
        </w:rPr>
        <w:tab/>
        <w:t>VEIKLIOJI (-IOS) MEDŽIAGA (-OS) IR JOS (-Ų) KIEKIS (-IAI)</w:t>
      </w:r>
    </w:p>
    <w:p w14:paraId="2FC17ABD" w14:textId="77777777" w:rsidR="009308E7" w:rsidRPr="005E26DE" w:rsidRDefault="009308E7" w:rsidP="005E26DE">
      <w:pPr>
        <w:suppressAutoHyphens/>
        <w:rPr>
          <w:lang w:val="pt-BR"/>
        </w:rPr>
      </w:pPr>
    </w:p>
    <w:p w14:paraId="2C8E6C85" w14:textId="77777777" w:rsidR="009308E7" w:rsidRPr="005E26DE" w:rsidRDefault="009308E7" w:rsidP="005E26DE">
      <w:pPr>
        <w:tabs>
          <w:tab w:val="left" w:pos="1276"/>
        </w:tabs>
      </w:pPr>
      <w:proofErr w:type="spellStart"/>
      <w:r w:rsidRPr="005E26DE">
        <w:t>Diazoto</w:t>
      </w:r>
      <w:proofErr w:type="spellEnd"/>
      <w:r w:rsidRPr="005E26DE">
        <w:t xml:space="preserve"> oksidas (</w:t>
      </w:r>
      <w:r w:rsidRPr="005E26DE">
        <w:rPr>
          <w:color w:val="000000"/>
        </w:rPr>
        <w:t>N</w:t>
      </w:r>
      <w:r w:rsidRPr="005E26DE">
        <w:rPr>
          <w:color w:val="000000"/>
          <w:vertAlign w:val="subscript"/>
        </w:rPr>
        <w:t>2</w:t>
      </w:r>
      <w:r w:rsidRPr="005E26DE">
        <w:rPr>
          <w:color w:val="000000"/>
        </w:rPr>
        <w:t>O</w:t>
      </w:r>
      <w:r w:rsidRPr="005E26DE">
        <w:t>, medicininės linksminančios dujos) 50 % V / V ir deguonis (O</w:t>
      </w:r>
      <w:r w:rsidRPr="005E26DE">
        <w:rPr>
          <w:vertAlign w:val="subscript"/>
        </w:rPr>
        <w:t>2</w:t>
      </w:r>
      <w:r w:rsidRPr="005E26DE">
        <w:t>, medicininis deguonis) 50 % V / V, kurių slėgis 170 bar (esant 15</w:t>
      </w:r>
      <w:r w:rsidRPr="005E26DE">
        <w:sym w:font="Symbol" w:char="F0B0"/>
      </w:r>
      <w:r w:rsidRPr="005E26DE">
        <w:t>C temperatūrai)</w:t>
      </w:r>
    </w:p>
    <w:p w14:paraId="6EE5E535" w14:textId="77777777" w:rsidR="009308E7" w:rsidRPr="005E26DE" w:rsidRDefault="009308E7" w:rsidP="005E26DE">
      <w:pPr>
        <w:tabs>
          <w:tab w:val="left" w:pos="1304"/>
          <w:tab w:val="center" w:pos="4320"/>
          <w:tab w:val="right" w:pos="8640"/>
        </w:tabs>
        <w:suppressAutoHyphens/>
      </w:pPr>
    </w:p>
    <w:p w14:paraId="0497199E" w14:textId="77777777" w:rsidR="009308E7" w:rsidRPr="005E26DE" w:rsidRDefault="009308E7" w:rsidP="005E26DE">
      <w:pPr>
        <w:suppressAutoHyphens/>
      </w:pPr>
    </w:p>
    <w:p w14:paraId="33BE8383"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highlight w:val="lightGray"/>
        </w:rPr>
      </w:pPr>
      <w:r w:rsidRPr="005E26DE">
        <w:rPr>
          <w:b/>
        </w:rPr>
        <w:t>3.</w:t>
      </w:r>
      <w:r w:rsidRPr="005E26DE">
        <w:rPr>
          <w:b/>
        </w:rPr>
        <w:tab/>
        <w:t>PAGALBINIŲ MEDŽIAGŲ SĄRAŠAS</w:t>
      </w:r>
    </w:p>
    <w:p w14:paraId="2EC80C83" w14:textId="77777777" w:rsidR="009308E7" w:rsidRPr="005E26DE" w:rsidRDefault="009308E7" w:rsidP="005E26DE">
      <w:pPr>
        <w:suppressAutoHyphens/>
      </w:pPr>
    </w:p>
    <w:p w14:paraId="4B94C1D9" w14:textId="77777777" w:rsidR="009308E7" w:rsidRPr="005E26DE" w:rsidRDefault="009308E7" w:rsidP="005E26DE">
      <w:pPr>
        <w:suppressAutoHyphens/>
      </w:pPr>
    </w:p>
    <w:p w14:paraId="24DD8DE1"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highlight w:val="lightGray"/>
        </w:rPr>
      </w:pPr>
      <w:r w:rsidRPr="005E26DE">
        <w:rPr>
          <w:b/>
        </w:rPr>
        <w:t>4.</w:t>
      </w:r>
      <w:r w:rsidRPr="005E26DE">
        <w:rPr>
          <w:b/>
        </w:rPr>
        <w:tab/>
        <w:t>FARMACINĖ FORMA IR KIEKIS PAKUOTĖJE</w:t>
      </w:r>
    </w:p>
    <w:p w14:paraId="6298C7BA" w14:textId="77777777" w:rsidR="009308E7" w:rsidRPr="005E26DE" w:rsidRDefault="009308E7" w:rsidP="005E26DE">
      <w:pPr>
        <w:suppressAutoHyphens/>
      </w:pPr>
    </w:p>
    <w:p w14:paraId="1A33265B" w14:textId="77777777" w:rsidR="009308E7" w:rsidRPr="005E26DE" w:rsidRDefault="009308E7" w:rsidP="005E26DE">
      <w:pPr>
        <w:rPr>
          <w:lang w:val="pt-BR"/>
        </w:rPr>
      </w:pPr>
      <w:r w:rsidRPr="005E26DE">
        <w:t>Suslėgtosios medicininės dujos</w:t>
      </w:r>
    </w:p>
    <w:p w14:paraId="3753273C" w14:textId="77777777" w:rsidR="009308E7" w:rsidRPr="005E26DE" w:rsidRDefault="009308E7" w:rsidP="005E26DE">
      <w:pPr>
        <w:rPr>
          <w:lang w:val="pt-BR"/>
        </w:rPr>
      </w:pPr>
    </w:p>
    <w:p w14:paraId="0C14E8CA" w14:textId="77777777" w:rsidR="009308E7" w:rsidRPr="005E26DE" w:rsidRDefault="009308E7" w:rsidP="005E26DE">
      <w:pPr>
        <w:tabs>
          <w:tab w:val="left" w:pos="567"/>
        </w:tabs>
        <w:rPr>
          <w:b/>
          <w:color w:val="000000"/>
          <w:lang w:val="pt-BR"/>
        </w:rPr>
      </w:pPr>
      <w:r w:rsidRPr="005E26DE">
        <w:rPr>
          <w:b/>
          <w:color w:val="000000"/>
        </w:rPr>
        <w:t>Aliumininis dujų balionėlis, kurio pripildymo slėgis 170 bar.</w:t>
      </w:r>
    </w:p>
    <w:p w14:paraId="19334582" w14:textId="77777777" w:rsidR="009308E7" w:rsidRPr="005E26DE" w:rsidRDefault="009308E7" w:rsidP="005E26DE">
      <w:pPr>
        <w:tabs>
          <w:tab w:val="left" w:pos="567"/>
        </w:tabs>
        <w:rPr>
          <w:color w:val="000000"/>
          <w:lang w:val="pt-BR"/>
        </w:rPr>
      </w:pPr>
      <w:r w:rsidRPr="005E26DE">
        <w:t>Aliumininis 2 litrų dujų balionėlis su uždarymo vožtuvu ir integruotu slėgio reguliatoriumi, srauto matuokliu ir 170 bar pripildymo slėgiu.</w:t>
      </w:r>
    </w:p>
    <w:p w14:paraId="5EFE4193" w14:textId="77777777" w:rsidR="009308E7" w:rsidRPr="005E26DE" w:rsidRDefault="009308E7" w:rsidP="005E26DE">
      <w:pPr>
        <w:tabs>
          <w:tab w:val="left" w:pos="567"/>
        </w:tabs>
        <w:rPr>
          <w:color w:val="000000"/>
          <w:highlight w:val="lightGray"/>
        </w:rPr>
      </w:pPr>
      <w:r w:rsidRPr="005E26DE">
        <w:rPr>
          <w:highlight w:val="lightGray"/>
        </w:rPr>
        <w:t xml:space="preserve">Aliumininis 2 litrų </w:t>
      </w:r>
      <w:r w:rsidRPr="005E26DE">
        <w:rPr>
          <w:color w:val="000000"/>
          <w:highlight w:val="lightGray"/>
        </w:rPr>
        <w:t>dujų balionėlis su uždarymo vožtuvu ir integruotu slėgio reguliatoriumi ir 170 bar pripildymo slėgiu.</w:t>
      </w:r>
    </w:p>
    <w:p w14:paraId="5B268AD4" w14:textId="77777777" w:rsidR="009308E7" w:rsidRPr="005E26DE" w:rsidRDefault="009308E7" w:rsidP="005E26DE">
      <w:pPr>
        <w:tabs>
          <w:tab w:val="left" w:pos="567"/>
        </w:tabs>
        <w:rPr>
          <w:color w:val="000000"/>
          <w:highlight w:val="lightGray"/>
          <w:lang w:val="pt-BR"/>
        </w:rPr>
      </w:pPr>
    </w:p>
    <w:p w14:paraId="70A8CC77" w14:textId="77777777" w:rsidR="009308E7" w:rsidRPr="005E26DE" w:rsidRDefault="009308E7" w:rsidP="005E26DE">
      <w:pPr>
        <w:tabs>
          <w:tab w:val="left" w:pos="567"/>
        </w:tabs>
        <w:rPr>
          <w:highlight w:val="lightGray"/>
          <w:lang w:val="pt-BR"/>
        </w:rPr>
      </w:pPr>
      <w:r w:rsidRPr="005E26DE">
        <w:rPr>
          <w:highlight w:val="lightGray"/>
        </w:rPr>
        <w:t xml:space="preserve">Aliumininis 5 litrų </w:t>
      </w:r>
      <w:r w:rsidRPr="005E26DE">
        <w:rPr>
          <w:color w:val="000000"/>
          <w:highlight w:val="lightGray"/>
        </w:rPr>
        <w:t>dujų balionėlis su uždarymo vožtuvu ir integruotu slėgio reguliatoriumi, srauto matuokliu ir 170 bar pripildymo slėgiu.</w:t>
      </w:r>
    </w:p>
    <w:p w14:paraId="16B8EF30" w14:textId="77777777" w:rsidR="009308E7" w:rsidRPr="005E26DE" w:rsidRDefault="009308E7" w:rsidP="005E26DE">
      <w:pPr>
        <w:rPr>
          <w:color w:val="000000"/>
          <w:highlight w:val="lightGray"/>
          <w:lang w:val="pt-BR"/>
        </w:rPr>
      </w:pPr>
      <w:r w:rsidRPr="005E26DE">
        <w:rPr>
          <w:highlight w:val="lightGray"/>
        </w:rPr>
        <w:t xml:space="preserve">Aliumininis 5 litrų </w:t>
      </w:r>
      <w:r w:rsidRPr="005E26DE">
        <w:rPr>
          <w:color w:val="000000"/>
          <w:highlight w:val="lightGray"/>
        </w:rPr>
        <w:t>dujų balionėlis su uždarymo vožtuvu ir integruotu slėgio reguliatoriumi ir 170 bar pripildymo slėgiu.</w:t>
      </w:r>
    </w:p>
    <w:p w14:paraId="4FBCC4F3" w14:textId="77777777" w:rsidR="009308E7" w:rsidRPr="005E26DE" w:rsidRDefault="009308E7" w:rsidP="005E26DE">
      <w:pPr>
        <w:rPr>
          <w:color w:val="000000"/>
          <w:highlight w:val="lightGray"/>
          <w:lang w:val="pt-BR"/>
        </w:rPr>
      </w:pPr>
    </w:p>
    <w:p w14:paraId="17DC872E" w14:textId="77777777" w:rsidR="009308E7" w:rsidRPr="005E26DE" w:rsidRDefault="009308E7" w:rsidP="005E26DE">
      <w:pPr>
        <w:rPr>
          <w:color w:val="000000"/>
          <w:highlight w:val="lightGray"/>
          <w:lang w:val="pt-BR"/>
        </w:rPr>
      </w:pPr>
      <w:r w:rsidRPr="005E26DE">
        <w:rPr>
          <w:highlight w:val="lightGray"/>
        </w:rPr>
        <w:t xml:space="preserve">Aliumininis 10 litrų </w:t>
      </w:r>
      <w:r w:rsidRPr="005E26DE">
        <w:rPr>
          <w:color w:val="000000"/>
          <w:highlight w:val="lightGray"/>
        </w:rPr>
        <w:t>dujų balionėlis su uždarymo vožtuvu ir integruotu slėgio reguliatoriumi, srauto matuokliu ir 170 bar pripildymo slėgiu.</w:t>
      </w:r>
    </w:p>
    <w:p w14:paraId="023AAE94" w14:textId="77777777" w:rsidR="009308E7" w:rsidRPr="005E26DE" w:rsidRDefault="009308E7" w:rsidP="005E26DE">
      <w:pPr>
        <w:rPr>
          <w:color w:val="000000"/>
          <w:lang w:val="pt-BR"/>
        </w:rPr>
      </w:pPr>
      <w:r w:rsidRPr="005E26DE">
        <w:rPr>
          <w:highlight w:val="lightGray"/>
        </w:rPr>
        <w:t xml:space="preserve">Aliumininis 10 litrų </w:t>
      </w:r>
      <w:r w:rsidRPr="005E26DE">
        <w:rPr>
          <w:color w:val="000000"/>
          <w:highlight w:val="lightGray"/>
        </w:rPr>
        <w:t>dujų balionėlis su uždarymo vožtuvu ir integruotu slėgio reguliatoriumi ir 170 bar pripildymo slėgiu.</w:t>
      </w:r>
    </w:p>
    <w:p w14:paraId="20482674" w14:textId="77777777" w:rsidR="009308E7" w:rsidRPr="005E26DE" w:rsidRDefault="009308E7" w:rsidP="005E26DE">
      <w:pPr>
        <w:suppressAutoHyphens/>
        <w:rPr>
          <w:lang w:val="pt-BR"/>
        </w:rPr>
      </w:pPr>
    </w:p>
    <w:p w14:paraId="0AF7FCF3" w14:textId="77777777" w:rsidR="009308E7" w:rsidRPr="005E26DE" w:rsidRDefault="009308E7" w:rsidP="005E26DE">
      <w:pPr>
        <w:suppressAutoHyphens/>
        <w:rPr>
          <w:lang w:val="pt-BR"/>
        </w:rPr>
      </w:pPr>
    </w:p>
    <w:p w14:paraId="66AFA15C"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highlight w:val="lightGray"/>
          <w:lang w:val="pt-BR"/>
        </w:rPr>
      </w:pPr>
      <w:r w:rsidRPr="005E26DE">
        <w:rPr>
          <w:b/>
        </w:rPr>
        <w:t>5.</w:t>
      </w:r>
      <w:r w:rsidRPr="005E26DE">
        <w:rPr>
          <w:b/>
        </w:rPr>
        <w:tab/>
        <w:t>VARTOJIMO METODAS IR BŪDAS</w:t>
      </w:r>
    </w:p>
    <w:p w14:paraId="7ACE3144" w14:textId="77777777" w:rsidR="009308E7" w:rsidRPr="005E26DE" w:rsidRDefault="009308E7" w:rsidP="005E26DE">
      <w:pPr>
        <w:suppressAutoHyphens/>
        <w:rPr>
          <w:lang w:val="pt-BR"/>
        </w:rPr>
      </w:pPr>
    </w:p>
    <w:p w14:paraId="5344FEA7" w14:textId="77777777" w:rsidR="009308E7" w:rsidRPr="005E26DE" w:rsidRDefault="009308E7" w:rsidP="005E26DE">
      <w:pPr>
        <w:suppressAutoHyphens/>
        <w:rPr>
          <w:lang w:val="fi-FI"/>
        </w:rPr>
      </w:pPr>
      <w:r w:rsidRPr="005E26DE">
        <w:t xml:space="preserve">Prieš vartojimą perskaitykite pakuotės lapelį. </w:t>
      </w:r>
    </w:p>
    <w:p w14:paraId="18EA3DBD" w14:textId="77777777" w:rsidR="009308E7" w:rsidRPr="005E26DE" w:rsidRDefault="009308E7" w:rsidP="005E26DE">
      <w:pPr>
        <w:suppressAutoHyphens/>
        <w:rPr>
          <w:lang w:val="fi-FI"/>
        </w:rPr>
      </w:pPr>
      <w:r w:rsidRPr="005E26DE">
        <w:t>Įkvėpti.</w:t>
      </w:r>
    </w:p>
    <w:p w14:paraId="6D4F32CE" w14:textId="77777777" w:rsidR="009308E7" w:rsidRPr="005E26DE" w:rsidRDefault="009308E7" w:rsidP="005E26DE">
      <w:pPr>
        <w:suppressAutoHyphens/>
        <w:rPr>
          <w:lang w:val="fi-FI"/>
        </w:rPr>
      </w:pPr>
    </w:p>
    <w:p w14:paraId="125CFD0E" w14:textId="77777777" w:rsidR="009308E7" w:rsidRPr="005E26DE" w:rsidRDefault="009308E7" w:rsidP="005E26DE">
      <w:pPr>
        <w:suppressAutoHyphens/>
        <w:rPr>
          <w:lang w:val="fi-FI"/>
        </w:rPr>
      </w:pPr>
    </w:p>
    <w:p w14:paraId="1464AB13"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b/>
          <w:lang w:val="fi-FI"/>
        </w:rPr>
      </w:pPr>
      <w:r w:rsidRPr="005E26DE">
        <w:rPr>
          <w:b/>
        </w:rPr>
        <w:t>6.</w:t>
      </w:r>
      <w:r w:rsidRPr="005E26DE">
        <w:rPr>
          <w:b/>
        </w:rPr>
        <w:tab/>
        <w:t>SPECIALUS ĮSPĖJIMAS, KAD VAISTINĮ PREPARATĄ BŪTINA LAIKYTI VAIKAMS NEPASTEBIMOJE IR NEPASIEKIAMOJE VIETOJE</w:t>
      </w:r>
    </w:p>
    <w:p w14:paraId="7503B916" w14:textId="77777777" w:rsidR="009308E7" w:rsidRPr="005E26DE" w:rsidRDefault="009308E7" w:rsidP="005E26DE">
      <w:pPr>
        <w:suppressAutoHyphens/>
        <w:rPr>
          <w:b/>
          <w:lang w:val="fi-FI"/>
        </w:rPr>
      </w:pPr>
    </w:p>
    <w:p w14:paraId="2AE0823F" w14:textId="77777777" w:rsidR="009308E7" w:rsidRPr="005E26DE" w:rsidRDefault="009308E7" w:rsidP="005E26DE">
      <w:pPr>
        <w:suppressAutoHyphens/>
        <w:rPr>
          <w:lang w:val="fi-FI"/>
        </w:rPr>
      </w:pPr>
      <w:r w:rsidRPr="005E26DE">
        <w:t>Laikyti vaikams nepastebimoje ir nepasiekiamoje vietoje.</w:t>
      </w:r>
    </w:p>
    <w:p w14:paraId="01F16B1B" w14:textId="77777777" w:rsidR="009308E7" w:rsidRPr="005E26DE" w:rsidRDefault="009308E7" w:rsidP="005E26DE">
      <w:pPr>
        <w:suppressAutoHyphens/>
        <w:rPr>
          <w:lang w:val="fi-FI"/>
        </w:rPr>
      </w:pPr>
    </w:p>
    <w:p w14:paraId="25A69179" w14:textId="77777777" w:rsidR="009308E7" w:rsidRPr="005E26DE" w:rsidRDefault="009308E7" w:rsidP="005E26DE">
      <w:pPr>
        <w:suppressAutoHyphens/>
        <w:rPr>
          <w:lang w:val="fi-FI"/>
        </w:rPr>
      </w:pPr>
    </w:p>
    <w:p w14:paraId="02279E50"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lang w:val="fi-FI"/>
        </w:rPr>
      </w:pPr>
      <w:r w:rsidRPr="005E26DE">
        <w:rPr>
          <w:b/>
        </w:rPr>
        <w:t>7.</w:t>
      </w:r>
      <w:r w:rsidRPr="005E26DE">
        <w:rPr>
          <w:b/>
        </w:rPr>
        <w:tab/>
        <w:t>KITAS (-I) SPECIALUS (-ŪS) ĮSPĖJIMAS (-AI) (JEI REIKIA)</w:t>
      </w:r>
    </w:p>
    <w:p w14:paraId="44F114E4" w14:textId="77777777" w:rsidR="009308E7" w:rsidRPr="005E26DE" w:rsidRDefault="009308E7" w:rsidP="005E26DE">
      <w:pPr>
        <w:suppressAutoHyphens/>
        <w:rPr>
          <w:lang w:val="fi-FI"/>
        </w:rPr>
      </w:pPr>
    </w:p>
    <w:p w14:paraId="6FBB40A6" w14:textId="77777777" w:rsidR="009308E7" w:rsidRPr="005E26DE" w:rsidRDefault="009308E7" w:rsidP="005E26DE">
      <w:pPr>
        <w:autoSpaceDE w:val="0"/>
        <w:autoSpaceDN w:val="0"/>
        <w:adjustRightInd w:val="0"/>
      </w:pPr>
      <w:r w:rsidRPr="005E26DE">
        <w:t xml:space="preserve">Tik gydymui. Junkite tik prie tokių įtaisų, kurie skirti dujų mišiniui (50 % </w:t>
      </w:r>
      <w:proofErr w:type="spellStart"/>
      <w:r w:rsidRPr="005E26DE">
        <w:t>diazoto</w:t>
      </w:r>
      <w:proofErr w:type="spellEnd"/>
      <w:r w:rsidRPr="005E26DE">
        <w:t xml:space="preserve"> oksido </w:t>
      </w:r>
    </w:p>
    <w:p w14:paraId="7DAC1EA1" w14:textId="77777777" w:rsidR="009308E7" w:rsidRPr="005E26DE" w:rsidRDefault="009308E7" w:rsidP="005E26DE">
      <w:pPr>
        <w:autoSpaceDE w:val="0"/>
        <w:autoSpaceDN w:val="0"/>
        <w:adjustRightInd w:val="0"/>
      </w:pPr>
      <w:r w:rsidRPr="005E26DE">
        <w:t>/ 50 % deguonies).</w:t>
      </w:r>
    </w:p>
    <w:p w14:paraId="4F201048" w14:textId="77777777" w:rsidR="009308E7" w:rsidRPr="005E26DE" w:rsidRDefault="009308E7" w:rsidP="005E26DE">
      <w:pPr>
        <w:autoSpaceDE w:val="0"/>
        <w:autoSpaceDN w:val="0"/>
        <w:adjustRightInd w:val="0"/>
      </w:pPr>
    </w:p>
    <w:p w14:paraId="1C1D757F" w14:textId="77777777" w:rsidR="009308E7" w:rsidRPr="005E26DE" w:rsidRDefault="009308E7" w:rsidP="005E26DE">
      <w:pPr>
        <w:keepNext/>
        <w:autoSpaceDE w:val="0"/>
        <w:autoSpaceDN w:val="0"/>
        <w:adjustRightInd w:val="0"/>
        <w:rPr>
          <w:i/>
        </w:rPr>
      </w:pPr>
      <w:r w:rsidRPr="005E26DE">
        <w:rPr>
          <w:i/>
        </w:rPr>
        <w:t>Įspėjimo ženklai ir tekstas</w:t>
      </w:r>
    </w:p>
    <w:p w14:paraId="31314CB9" w14:textId="77777777" w:rsidR="009308E7" w:rsidRPr="005E26DE" w:rsidRDefault="009308E7" w:rsidP="005E26DE">
      <w:pPr>
        <w:keepNext/>
        <w:ind w:left="720" w:firstLine="720"/>
      </w:pPr>
      <w:r w:rsidRPr="005E26DE">
        <w:t>(2) ženklas</w:t>
      </w:r>
      <w:r w:rsidRPr="005E26DE">
        <w:tab/>
        <w:t>(5.1) ženklas</w:t>
      </w:r>
    </w:p>
    <w:p w14:paraId="4B5928E7" w14:textId="77777777" w:rsidR="009308E7" w:rsidRPr="005E26DE" w:rsidRDefault="009308E7" w:rsidP="005E26DE">
      <w:pPr>
        <w:autoSpaceDE w:val="0"/>
        <w:autoSpaceDN w:val="0"/>
        <w:adjustRightInd w:val="0"/>
      </w:pPr>
      <w:r w:rsidRPr="005E26DE">
        <w:t>UN 3156 SUSLĖGTOSIOS DUJOS, KITAIP NEAPIBRĖŽTOS OKSIDUOJANČIOS (angl. N.O.S.) (DIAZOTO OKSIDAS, DEGUONIS)</w:t>
      </w:r>
    </w:p>
    <w:p w14:paraId="3682FBA3" w14:textId="77777777" w:rsidR="009308E7" w:rsidRPr="005E26DE" w:rsidRDefault="009308E7" w:rsidP="005E26DE">
      <w:pPr>
        <w:autoSpaceDE w:val="0"/>
        <w:autoSpaceDN w:val="0"/>
        <w:adjustRightInd w:val="0"/>
      </w:pPr>
    </w:p>
    <w:p w14:paraId="59FC6E43" w14:textId="77777777" w:rsidR="009308E7" w:rsidRPr="005E26DE" w:rsidRDefault="009308E7" w:rsidP="005E26DE">
      <w:pPr>
        <w:suppressAutoHyphens/>
      </w:pPr>
    </w:p>
    <w:p w14:paraId="441ED635"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highlight w:val="lightGray"/>
        </w:rPr>
      </w:pPr>
      <w:r w:rsidRPr="005E26DE">
        <w:rPr>
          <w:b/>
        </w:rPr>
        <w:t>8.</w:t>
      </w:r>
      <w:r w:rsidRPr="005E26DE">
        <w:rPr>
          <w:b/>
        </w:rPr>
        <w:tab/>
        <w:t>TINKAMUMO LAIKAS</w:t>
      </w:r>
    </w:p>
    <w:p w14:paraId="6E0C8F3C" w14:textId="77777777" w:rsidR="009308E7" w:rsidRPr="005E26DE" w:rsidRDefault="009308E7" w:rsidP="005E26DE">
      <w:pPr>
        <w:suppressAutoHyphens/>
      </w:pPr>
    </w:p>
    <w:p w14:paraId="72DFE4C8" w14:textId="0F5F0830" w:rsidR="009308E7" w:rsidRPr="005E26DE" w:rsidRDefault="00EF7F45" w:rsidP="005E26DE">
      <w:pPr>
        <w:suppressAutoHyphens/>
      </w:pPr>
      <w:r w:rsidRPr="005E26DE">
        <w:t>EXP</w:t>
      </w:r>
      <w:r w:rsidR="009308E7" w:rsidRPr="005E26DE">
        <w:t>{</w:t>
      </w:r>
      <w:proofErr w:type="spellStart"/>
      <w:r w:rsidR="009308E7" w:rsidRPr="005E26DE">
        <w:t>mm.MMMM</w:t>
      </w:r>
      <w:proofErr w:type="spellEnd"/>
      <w:r w:rsidR="009308E7" w:rsidRPr="005E26DE">
        <w:t>}</w:t>
      </w:r>
    </w:p>
    <w:p w14:paraId="1258D3C1" w14:textId="77777777" w:rsidR="009308E7" w:rsidRPr="005E26DE" w:rsidRDefault="009308E7" w:rsidP="005E26DE">
      <w:pPr>
        <w:suppressAutoHyphens/>
      </w:pPr>
    </w:p>
    <w:p w14:paraId="74C059C5" w14:textId="77777777" w:rsidR="009308E7" w:rsidRPr="005E26DE" w:rsidRDefault="009308E7" w:rsidP="005E26DE">
      <w:pPr>
        <w:suppressAutoHyphens/>
      </w:pPr>
    </w:p>
    <w:p w14:paraId="1240BF6C"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pPr>
      <w:r w:rsidRPr="005E26DE">
        <w:rPr>
          <w:b/>
        </w:rPr>
        <w:t>9.</w:t>
      </w:r>
      <w:r w:rsidRPr="005E26DE">
        <w:rPr>
          <w:b/>
        </w:rPr>
        <w:tab/>
        <w:t>SPECIALIOS LAIKYMO SĄLYGOS</w:t>
      </w:r>
    </w:p>
    <w:p w14:paraId="58FC5897" w14:textId="77777777" w:rsidR="009308E7" w:rsidRPr="005E26DE" w:rsidRDefault="009308E7" w:rsidP="005E26DE">
      <w:pPr>
        <w:autoSpaceDE w:val="0"/>
        <w:autoSpaceDN w:val="0"/>
        <w:adjustRightInd w:val="0"/>
      </w:pPr>
    </w:p>
    <w:p w14:paraId="63DF8832" w14:textId="77777777" w:rsidR="009308E7" w:rsidRPr="005E26DE" w:rsidRDefault="009308E7" w:rsidP="005E26DE">
      <w:pPr>
        <w:autoSpaceDE w:val="0"/>
        <w:autoSpaceDN w:val="0"/>
        <w:adjustRightInd w:val="0"/>
      </w:pPr>
      <w:r w:rsidRPr="005E26DE">
        <w:t xml:space="preserve">Laikyti ne žemesnėje kaip </w:t>
      </w:r>
      <w:r w:rsidRPr="005E26DE">
        <w:noBreakHyphen/>
        <w:t xml:space="preserve">5 °C temperatūroje. Jei įtariama, kad ENTONOX buvo laikomas per žemoje temperatūroje, prieš naudojimą bent 48 valandas balionėlius reikia palaikyti horizontalioje padėtyje, esant </w:t>
      </w:r>
      <w:proofErr w:type="spellStart"/>
      <w:r w:rsidRPr="005E26DE">
        <w:t>didesniai</w:t>
      </w:r>
      <w:proofErr w:type="spellEnd"/>
      <w:r w:rsidRPr="005E26DE">
        <w:t xml:space="preserve"> nei +10 </w:t>
      </w:r>
      <w:r w:rsidRPr="005E26DE">
        <w:sym w:font="Symbol" w:char="F0B0"/>
      </w:r>
      <w:r w:rsidRPr="005E26DE">
        <w:t xml:space="preserve">C temperatūrai. </w:t>
      </w:r>
    </w:p>
    <w:p w14:paraId="1178E339" w14:textId="77777777" w:rsidR="009308E7" w:rsidRPr="005E26DE" w:rsidRDefault="009308E7" w:rsidP="005E26DE">
      <w:pPr>
        <w:autoSpaceDE w:val="0"/>
        <w:autoSpaceDN w:val="0"/>
        <w:adjustRightInd w:val="0"/>
      </w:pPr>
      <w:r w:rsidRPr="005E26DE">
        <w:t>Gali užsidegti dėl sąlyčio su degiomis medžiagomis. Garai gali sukelti mieguistumą ir galvos svaigimą.</w:t>
      </w:r>
    </w:p>
    <w:p w14:paraId="65B1BB40" w14:textId="77777777" w:rsidR="009308E7" w:rsidRPr="005E26DE" w:rsidRDefault="009308E7" w:rsidP="005E26DE">
      <w:pPr>
        <w:autoSpaceDE w:val="0"/>
        <w:autoSpaceDN w:val="0"/>
        <w:adjustRightInd w:val="0"/>
        <w:rPr>
          <w:lang w:val="pt-BR"/>
        </w:rPr>
      </w:pPr>
      <w:r w:rsidRPr="005E26DE">
        <w:t>Laikyti atokiau nuo degių medžiagų. Naudoti tik gerai vėdinamose patalpose.</w:t>
      </w:r>
    </w:p>
    <w:p w14:paraId="6E697345" w14:textId="77777777" w:rsidR="009308E7" w:rsidRPr="005E26DE" w:rsidRDefault="009308E7" w:rsidP="005E26DE">
      <w:pPr>
        <w:autoSpaceDE w:val="0"/>
        <w:autoSpaceDN w:val="0"/>
        <w:adjustRightInd w:val="0"/>
      </w:pPr>
      <w:r w:rsidRPr="005E26DE">
        <w:t>Negalima rūkyti. Saugoti nuo stipraus karščio. Esant gaisro pavojui, perkelti į saugią vietą. Balionėlius laikyti švarius, sausus ir apsaugotus nuo alyvos bei riebalų. Balionėlius laikyti užrakintose, medicininėms dujoms skirtose patalpose. Laikyti ir gabenti galima tik uždarius vožtuvus. Patikrinti, kad balionėliai nebūtų sutrenkti ar nenukristų.</w:t>
      </w:r>
    </w:p>
    <w:p w14:paraId="5E7802EB" w14:textId="77777777" w:rsidR="009308E7" w:rsidRPr="005E26DE" w:rsidRDefault="009308E7" w:rsidP="005E26DE">
      <w:pPr>
        <w:rPr>
          <w:i/>
        </w:rPr>
      </w:pPr>
    </w:p>
    <w:p w14:paraId="3D14DE18" w14:textId="77777777" w:rsidR="009308E7" w:rsidRPr="005E26DE" w:rsidRDefault="009308E7" w:rsidP="005E26DE"/>
    <w:p w14:paraId="649907B2"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b/>
        </w:rPr>
      </w:pPr>
      <w:r w:rsidRPr="005E26DE">
        <w:rPr>
          <w:b/>
        </w:rPr>
        <w:t>10.</w:t>
      </w:r>
      <w:r w:rsidRPr="005E26DE">
        <w:rPr>
          <w:b/>
        </w:rPr>
        <w:tab/>
        <w:t>SPECIALIOS ATSARGUMO PRIEMONĖS DĖL NESUVARTOTO VAISTINIO PREPARATO AR JO ATLIEKŲ TVARKYMO (JEI REIKIA)</w:t>
      </w:r>
    </w:p>
    <w:p w14:paraId="5DC934B8" w14:textId="77777777" w:rsidR="009308E7" w:rsidRPr="005E26DE" w:rsidRDefault="009308E7" w:rsidP="005E26DE">
      <w:pPr>
        <w:suppressAutoHyphens/>
        <w:ind w:left="567" w:hanging="567"/>
      </w:pPr>
    </w:p>
    <w:p w14:paraId="0AF856C1" w14:textId="77777777" w:rsidR="009308E7" w:rsidRPr="005E26DE" w:rsidRDefault="009308E7" w:rsidP="005E26DE">
      <w:pPr>
        <w:suppressAutoHyphens/>
        <w:ind w:left="567" w:hanging="567"/>
      </w:pPr>
    </w:p>
    <w:p w14:paraId="7424F0C5"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b/>
          <w:lang w:val="pt-BR"/>
        </w:rPr>
      </w:pPr>
      <w:r w:rsidRPr="005E26DE">
        <w:rPr>
          <w:b/>
        </w:rPr>
        <w:t>11.</w:t>
      </w:r>
      <w:r w:rsidRPr="005E26DE">
        <w:rPr>
          <w:b/>
        </w:rPr>
        <w:tab/>
        <w:t>RINKODAROS TEISĖS TURĖTOJO PAVADINIMAS IR ADRESAS</w:t>
      </w:r>
    </w:p>
    <w:p w14:paraId="48359A6B" w14:textId="77777777" w:rsidR="009308E7" w:rsidRPr="005E26DE" w:rsidRDefault="009308E7" w:rsidP="005E26DE">
      <w:pPr>
        <w:suppressAutoHyphens/>
        <w:ind w:left="567" w:hanging="567"/>
        <w:rPr>
          <w:lang w:val="pt-BR"/>
        </w:rPr>
      </w:pPr>
    </w:p>
    <w:p w14:paraId="19197128" w14:textId="77777777" w:rsidR="00B7779D" w:rsidRPr="005E26DE" w:rsidRDefault="00B7779D" w:rsidP="005E26DE">
      <w:pPr>
        <w:suppressAutoHyphens/>
        <w:rPr>
          <w:lang w:val="sv-SE"/>
        </w:rPr>
      </w:pPr>
      <w:r w:rsidRPr="005E26DE">
        <w:rPr>
          <w:lang w:val="sv-SE"/>
        </w:rPr>
        <w:t>Linde Sverige AB</w:t>
      </w:r>
    </w:p>
    <w:p w14:paraId="0016C348" w14:textId="77777777" w:rsidR="00B7779D" w:rsidRPr="005E26DE" w:rsidRDefault="00B7779D" w:rsidP="005E26DE">
      <w:pPr>
        <w:suppressAutoHyphens/>
        <w:rPr>
          <w:lang w:val="sv-SE"/>
        </w:rPr>
      </w:pPr>
      <w:r w:rsidRPr="005E26DE">
        <w:rPr>
          <w:lang w:val="sv-SE"/>
        </w:rPr>
        <w:t>Rättarvägen 3</w:t>
      </w:r>
    </w:p>
    <w:p w14:paraId="426896BA" w14:textId="77777777" w:rsidR="00B7779D" w:rsidRPr="005E26DE" w:rsidRDefault="00B7779D" w:rsidP="005E26DE">
      <w:pPr>
        <w:suppressAutoHyphens/>
        <w:ind w:left="567" w:hanging="567"/>
        <w:rPr>
          <w:lang w:val="sv-SE"/>
        </w:rPr>
      </w:pPr>
      <w:r w:rsidRPr="005E26DE">
        <w:rPr>
          <w:lang w:val="sv-SE"/>
        </w:rPr>
        <w:t>16968 Solna</w:t>
      </w:r>
    </w:p>
    <w:p w14:paraId="56B58653" w14:textId="1C715222" w:rsidR="009308E7" w:rsidRPr="005E26DE" w:rsidRDefault="00EF7F45" w:rsidP="005E26DE">
      <w:pPr>
        <w:suppressAutoHyphens/>
        <w:ind w:left="567" w:hanging="567"/>
      </w:pPr>
      <w:r w:rsidRPr="005E26DE">
        <w:t>Švedija</w:t>
      </w:r>
    </w:p>
    <w:p w14:paraId="47E8BF94" w14:textId="77777777" w:rsidR="00EF7F45" w:rsidRPr="005E26DE" w:rsidRDefault="00EF7F45" w:rsidP="005E26DE">
      <w:pPr>
        <w:suppressAutoHyphens/>
        <w:ind w:left="567" w:hanging="567"/>
        <w:rPr>
          <w:lang w:val="pt-BR"/>
        </w:rPr>
      </w:pPr>
    </w:p>
    <w:p w14:paraId="0CEF1238" w14:textId="77777777" w:rsidR="009308E7" w:rsidRPr="005E26DE" w:rsidRDefault="009308E7" w:rsidP="005E26DE">
      <w:pPr>
        <w:suppressAutoHyphens/>
        <w:ind w:left="567" w:hanging="567"/>
        <w:rPr>
          <w:lang w:val="pt-BR"/>
        </w:rPr>
      </w:pPr>
    </w:p>
    <w:p w14:paraId="4A9AAFAE"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b/>
          <w:lang w:val="pt-BR"/>
        </w:rPr>
      </w:pPr>
      <w:r w:rsidRPr="005E26DE">
        <w:rPr>
          <w:b/>
        </w:rPr>
        <w:t>12.</w:t>
      </w:r>
      <w:r w:rsidRPr="005E26DE">
        <w:rPr>
          <w:b/>
        </w:rPr>
        <w:tab/>
        <w:t>RINKODAROS PAŽYMĖJIMO NUMERIS (-IAI)</w:t>
      </w:r>
    </w:p>
    <w:p w14:paraId="2B528F0A" w14:textId="77777777" w:rsidR="009308E7" w:rsidRPr="005E26DE" w:rsidRDefault="009308E7" w:rsidP="005E26DE">
      <w:pPr>
        <w:suppressAutoHyphens/>
        <w:ind w:left="567" w:hanging="567"/>
        <w:rPr>
          <w:lang w:val="pt-BR"/>
        </w:rPr>
      </w:pPr>
    </w:p>
    <w:p w14:paraId="754D62AA" w14:textId="77777777" w:rsidR="00BE2921" w:rsidRDefault="00BE2921" w:rsidP="00BE2921">
      <w:pPr>
        <w:suppressAutoHyphens/>
      </w:pPr>
      <w:r w:rsidRPr="00BE2921">
        <w:rPr>
          <w:u w:val="single"/>
          <w:shd w:val="clear" w:color="auto" w:fill="D9D9D9" w:themeFill="background1" w:themeFillShade="D9"/>
        </w:rPr>
        <w:t>Aliumininis dujų balionėlis su uždarymo vožtuvu ir integruotu slėgio reguliatoriumi, srauto matuokliu ir 170 bar pripildymo slėgiu</w:t>
      </w:r>
      <w:r>
        <w:t>:</w:t>
      </w:r>
    </w:p>
    <w:p w14:paraId="34CF07F9" w14:textId="77777777" w:rsidR="00BE2921" w:rsidRPr="00BE2921" w:rsidRDefault="00BE2921" w:rsidP="00BE2921">
      <w:pPr>
        <w:suppressAutoHyphens/>
        <w:rPr>
          <w:shd w:val="clear" w:color="auto" w:fill="D9D9D9" w:themeFill="background1" w:themeFillShade="D9"/>
        </w:rPr>
      </w:pPr>
      <w:r>
        <w:t xml:space="preserve">LT/1/14/3586/006 </w:t>
      </w:r>
      <w:r w:rsidRPr="00BE2921">
        <w:rPr>
          <w:shd w:val="clear" w:color="auto" w:fill="D9D9D9" w:themeFill="background1" w:themeFillShade="D9"/>
        </w:rPr>
        <w:t>–2 l, N1</w:t>
      </w:r>
    </w:p>
    <w:p w14:paraId="0571AACF" w14:textId="77777777" w:rsidR="00BE2921" w:rsidRPr="00BE2921" w:rsidRDefault="00BE2921" w:rsidP="00BE2921">
      <w:pPr>
        <w:suppressAutoHyphens/>
        <w:rPr>
          <w:shd w:val="clear" w:color="auto" w:fill="D9D9D9" w:themeFill="background1" w:themeFillShade="D9"/>
        </w:rPr>
      </w:pPr>
      <w:r w:rsidRPr="00BE2921">
        <w:rPr>
          <w:shd w:val="clear" w:color="auto" w:fill="D9D9D9" w:themeFill="background1" w:themeFillShade="D9"/>
        </w:rPr>
        <w:t xml:space="preserve">LT/1/14/3586/007 –5 l, N1 </w:t>
      </w:r>
    </w:p>
    <w:p w14:paraId="6913AC1C" w14:textId="74B28862" w:rsidR="009308E7" w:rsidRPr="00BE2921" w:rsidRDefault="00BE2921" w:rsidP="00BE2921">
      <w:pPr>
        <w:suppressAutoHyphens/>
        <w:rPr>
          <w:shd w:val="clear" w:color="auto" w:fill="D9D9D9" w:themeFill="background1" w:themeFillShade="D9"/>
        </w:rPr>
      </w:pPr>
      <w:r w:rsidRPr="00BE2921">
        <w:rPr>
          <w:shd w:val="clear" w:color="auto" w:fill="D9D9D9" w:themeFill="background1" w:themeFillShade="D9"/>
        </w:rPr>
        <w:t>LT/1/14/3586/008 –10 l, N1</w:t>
      </w:r>
    </w:p>
    <w:p w14:paraId="002718DB" w14:textId="77777777" w:rsidR="00BE2921" w:rsidRPr="005E26DE" w:rsidRDefault="00BE2921" w:rsidP="00BE2921">
      <w:pPr>
        <w:suppressAutoHyphens/>
        <w:rPr>
          <w:lang w:val="pt-BR"/>
        </w:rPr>
      </w:pPr>
    </w:p>
    <w:p w14:paraId="01F417E3" w14:textId="77777777" w:rsidR="00BE2921" w:rsidRDefault="00BE2921" w:rsidP="00BE2921">
      <w:pPr>
        <w:suppressAutoHyphens/>
      </w:pPr>
      <w:r w:rsidRPr="00BE2921">
        <w:rPr>
          <w:u w:val="single"/>
          <w:shd w:val="clear" w:color="auto" w:fill="D9D9D9" w:themeFill="background1" w:themeFillShade="D9"/>
        </w:rPr>
        <w:t>Aliumininis dujų balionėlis su uždarymo vožtuvu ir integruotu slėgio reguliatoriumi ir 170 bar pripildymo slėgiu</w:t>
      </w:r>
      <w:r>
        <w:t>:</w:t>
      </w:r>
    </w:p>
    <w:p w14:paraId="0C45198A" w14:textId="77777777" w:rsidR="00BE2921" w:rsidRPr="00BE2921" w:rsidRDefault="00BE2921" w:rsidP="00BE2921">
      <w:pPr>
        <w:suppressAutoHyphens/>
        <w:rPr>
          <w:shd w:val="clear" w:color="auto" w:fill="D9D9D9" w:themeFill="background1" w:themeFillShade="D9"/>
        </w:rPr>
      </w:pPr>
      <w:r w:rsidRPr="00BE2921">
        <w:rPr>
          <w:shd w:val="clear" w:color="auto" w:fill="D9D9D9" w:themeFill="background1" w:themeFillShade="D9"/>
        </w:rPr>
        <w:t>LT/1/14/3586/003 – 2 l, N1</w:t>
      </w:r>
    </w:p>
    <w:p w14:paraId="51F16DD8" w14:textId="77777777" w:rsidR="00BE2921" w:rsidRPr="00BE2921" w:rsidRDefault="00BE2921" w:rsidP="00BE2921">
      <w:pPr>
        <w:suppressAutoHyphens/>
        <w:rPr>
          <w:shd w:val="clear" w:color="auto" w:fill="D9D9D9" w:themeFill="background1" w:themeFillShade="D9"/>
        </w:rPr>
      </w:pPr>
      <w:r w:rsidRPr="00BE2921">
        <w:rPr>
          <w:shd w:val="clear" w:color="auto" w:fill="D9D9D9" w:themeFill="background1" w:themeFillShade="D9"/>
        </w:rPr>
        <w:t>LT/1/14/3586/004 – 5 l, N1</w:t>
      </w:r>
    </w:p>
    <w:p w14:paraId="360FD678" w14:textId="77777777" w:rsidR="00BE2921" w:rsidRPr="00BE2921" w:rsidRDefault="00BE2921" w:rsidP="00BE2921">
      <w:pPr>
        <w:suppressAutoHyphens/>
        <w:rPr>
          <w:shd w:val="clear" w:color="auto" w:fill="D9D9D9" w:themeFill="background1" w:themeFillShade="D9"/>
        </w:rPr>
      </w:pPr>
      <w:r w:rsidRPr="00BE2921">
        <w:rPr>
          <w:shd w:val="clear" w:color="auto" w:fill="D9D9D9" w:themeFill="background1" w:themeFillShade="D9"/>
        </w:rPr>
        <w:t>LT/1/14/3586/005 – 10 l, N1</w:t>
      </w:r>
    </w:p>
    <w:p w14:paraId="18A39070" w14:textId="77777777" w:rsidR="00BE2921" w:rsidRDefault="00BE2921" w:rsidP="00BE2921">
      <w:pPr>
        <w:suppressAutoHyphens/>
      </w:pPr>
    </w:p>
    <w:p w14:paraId="32BE9BDE" w14:textId="77777777" w:rsidR="009308E7" w:rsidRPr="005E26DE" w:rsidRDefault="009308E7" w:rsidP="005E26DE">
      <w:pPr>
        <w:suppressAutoHyphens/>
        <w:rPr>
          <w:lang w:val="pt-BR"/>
        </w:rPr>
      </w:pPr>
    </w:p>
    <w:p w14:paraId="556E6A7D"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b/>
          <w:lang w:val="pt-BR"/>
        </w:rPr>
      </w:pPr>
      <w:r w:rsidRPr="005E26DE">
        <w:rPr>
          <w:b/>
        </w:rPr>
        <w:lastRenderedPageBreak/>
        <w:t>13.</w:t>
      </w:r>
      <w:r w:rsidRPr="005E26DE">
        <w:rPr>
          <w:b/>
        </w:rPr>
        <w:tab/>
        <w:t xml:space="preserve">SERIJOS NUMERIS </w:t>
      </w:r>
    </w:p>
    <w:p w14:paraId="07F82B42" w14:textId="77777777" w:rsidR="009308E7" w:rsidRPr="005E26DE" w:rsidRDefault="009308E7" w:rsidP="005E26DE">
      <w:pPr>
        <w:rPr>
          <w:i/>
          <w:lang w:val="pt-BR"/>
        </w:rPr>
      </w:pPr>
    </w:p>
    <w:p w14:paraId="56A04164" w14:textId="501AA3AC" w:rsidR="009308E7" w:rsidRPr="005E26DE" w:rsidRDefault="00EF7F45" w:rsidP="005E26DE">
      <w:pPr>
        <w:autoSpaceDE w:val="0"/>
        <w:autoSpaceDN w:val="0"/>
        <w:adjustRightInd w:val="0"/>
        <w:rPr>
          <w:lang w:val="pt-BR"/>
        </w:rPr>
      </w:pPr>
      <w:proofErr w:type="spellStart"/>
      <w:r w:rsidRPr="005E26DE">
        <w:t>Lot</w:t>
      </w:r>
      <w:proofErr w:type="spellEnd"/>
      <w:r w:rsidR="009308E7" w:rsidRPr="005E26DE">
        <w:t xml:space="preserve">: </w:t>
      </w:r>
    </w:p>
    <w:p w14:paraId="5CF97EEE" w14:textId="77777777" w:rsidR="009308E7" w:rsidRPr="005E26DE" w:rsidRDefault="009308E7" w:rsidP="005E26DE">
      <w:pPr>
        <w:suppressAutoHyphens/>
        <w:rPr>
          <w:lang w:val="pt-BR"/>
        </w:rPr>
      </w:pPr>
    </w:p>
    <w:p w14:paraId="6A8755FD" w14:textId="77777777" w:rsidR="009308E7" w:rsidRPr="005E26DE" w:rsidRDefault="009308E7" w:rsidP="005E26DE">
      <w:pPr>
        <w:suppressAutoHyphens/>
        <w:rPr>
          <w:lang w:val="pt-BR"/>
        </w:rPr>
      </w:pPr>
    </w:p>
    <w:p w14:paraId="64FAA978" w14:textId="77777777" w:rsidR="009308E7" w:rsidRPr="005E26DE" w:rsidRDefault="009308E7" w:rsidP="005E26DE">
      <w:pPr>
        <w:pBdr>
          <w:top w:val="single" w:sz="4" w:space="1" w:color="auto"/>
          <w:left w:val="single" w:sz="4" w:space="4" w:color="auto"/>
          <w:bottom w:val="single" w:sz="4" w:space="1" w:color="auto"/>
          <w:right w:val="single" w:sz="4" w:space="4" w:color="auto"/>
        </w:pBdr>
        <w:suppressAutoHyphens/>
        <w:ind w:left="567" w:hanging="567"/>
        <w:rPr>
          <w:b/>
          <w:lang w:val="pt-BR"/>
        </w:rPr>
      </w:pPr>
      <w:r w:rsidRPr="005E26DE">
        <w:rPr>
          <w:b/>
        </w:rPr>
        <w:t>14.</w:t>
      </w:r>
      <w:r w:rsidRPr="005E26DE">
        <w:rPr>
          <w:b/>
        </w:rPr>
        <w:tab/>
        <w:t>PARDAVIMO (IŠDAVIMO) TVARKA</w:t>
      </w:r>
    </w:p>
    <w:p w14:paraId="7F444345" w14:textId="77777777" w:rsidR="009308E7" w:rsidRPr="005E26DE" w:rsidRDefault="009308E7" w:rsidP="005E26DE">
      <w:pPr>
        <w:suppressAutoHyphens/>
        <w:rPr>
          <w:b/>
          <w:lang w:val="pt-BR"/>
        </w:rPr>
      </w:pPr>
    </w:p>
    <w:p w14:paraId="78D5B6BC" w14:textId="77777777" w:rsidR="009308E7" w:rsidRPr="005E26DE" w:rsidRDefault="009308E7" w:rsidP="005E26DE">
      <w:pPr>
        <w:suppressAutoHyphens/>
        <w:rPr>
          <w:lang w:val="pt-BR"/>
        </w:rPr>
      </w:pPr>
      <w:r w:rsidRPr="005E26DE">
        <w:t>Receptinis vaistinis preparatas.</w:t>
      </w:r>
    </w:p>
    <w:p w14:paraId="39D03020" w14:textId="77777777" w:rsidR="009308E7" w:rsidRPr="005E26DE" w:rsidRDefault="009308E7" w:rsidP="005E26DE">
      <w:pPr>
        <w:suppressAutoHyphens/>
        <w:rPr>
          <w:lang w:val="pt-BR"/>
        </w:rPr>
      </w:pPr>
    </w:p>
    <w:p w14:paraId="02D30FC6" w14:textId="77777777" w:rsidR="009308E7" w:rsidRPr="005E26DE" w:rsidRDefault="009308E7" w:rsidP="005E26DE">
      <w:pPr>
        <w:suppressAutoHyphens/>
        <w:rPr>
          <w:lang w:val="pt-BR"/>
        </w:rPr>
      </w:pPr>
    </w:p>
    <w:p w14:paraId="7610D1BA" w14:textId="77777777" w:rsidR="009308E7" w:rsidRPr="005E26DE" w:rsidRDefault="009308E7" w:rsidP="005E26DE">
      <w:pPr>
        <w:keepNext/>
        <w:pBdr>
          <w:top w:val="single" w:sz="4" w:space="1" w:color="auto"/>
          <w:left w:val="single" w:sz="4" w:space="4" w:color="auto"/>
          <w:bottom w:val="single" w:sz="4" w:space="1" w:color="auto"/>
          <w:right w:val="single" w:sz="4" w:space="4" w:color="auto"/>
        </w:pBdr>
        <w:suppressAutoHyphens/>
        <w:ind w:left="567" w:hanging="567"/>
        <w:rPr>
          <w:lang w:val="pt-BR"/>
        </w:rPr>
      </w:pPr>
      <w:r w:rsidRPr="005E26DE">
        <w:rPr>
          <w:b/>
        </w:rPr>
        <w:t>15.</w:t>
      </w:r>
      <w:r w:rsidRPr="005E26DE">
        <w:rPr>
          <w:b/>
        </w:rPr>
        <w:tab/>
        <w:t>VARTOJIMO INSTRUKCIJA</w:t>
      </w:r>
    </w:p>
    <w:p w14:paraId="7E4AD29E" w14:textId="77777777" w:rsidR="009308E7" w:rsidRPr="005E26DE" w:rsidRDefault="009308E7" w:rsidP="005E26DE">
      <w:pPr>
        <w:keepNext/>
        <w:rPr>
          <w:lang w:val="pt-BR"/>
        </w:rPr>
      </w:pPr>
    </w:p>
    <w:p w14:paraId="177EE685" w14:textId="77777777" w:rsidR="009308E7" w:rsidRPr="005E26DE" w:rsidRDefault="009308E7" w:rsidP="005E26DE">
      <w:pPr>
        <w:tabs>
          <w:tab w:val="left" w:pos="1304"/>
          <w:tab w:val="center" w:pos="4320"/>
          <w:tab w:val="right" w:pos="8640"/>
        </w:tabs>
        <w:rPr>
          <w:lang w:val="pt-BR"/>
        </w:rPr>
      </w:pPr>
    </w:p>
    <w:p w14:paraId="7A5E3E2D" w14:textId="77777777" w:rsidR="009308E7" w:rsidRPr="005E26DE" w:rsidRDefault="009308E7" w:rsidP="005E26DE">
      <w:pPr>
        <w:keepNext/>
        <w:pBdr>
          <w:top w:val="single" w:sz="4" w:space="1" w:color="auto"/>
          <w:left w:val="single" w:sz="4" w:space="4" w:color="auto"/>
          <w:bottom w:val="single" w:sz="4" w:space="1" w:color="auto"/>
          <w:right w:val="single" w:sz="4" w:space="4" w:color="auto"/>
        </w:pBdr>
        <w:suppressAutoHyphens/>
        <w:ind w:left="567" w:hanging="567"/>
        <w:rPr>
          <w:lang w:val="pt-BR"/>
        </w:rPr>
      </w:pPr>
      <w:r w:rsidRPr="005E26DE">
        <w:rPr>
          <w:b/>
          <w:caps/>
        </w:rPr>
        <w:t>16.</w:t>
      </w:r>
      <w:r w:rsidRPr="005E26DE">
        <w:rPr>
          <w:b/>
          <w:caps/>
        </w:rPr>
        <w:tab/>
      </w:r>
      <w:r w:rsidRPr="005E26DE">
        <w:rPr>
          <w:b/>
        </w:rPr>
        <w:t>INFORMACIJA</w:t>
      </w:r>
      <w:r w:rsidRPr="005E26DE">
        <w:rPr>
          <w:b/>
          <w:caps/>
        </w:rPr>
        <w:t xml:space="preserve"> BRAILIO RAŠTU</w:t>
      </w:r>
    </w:p>
    <w:p w14:paraId="0C843797" w14:textId="77777777" w:rsidR="009308E7" w:rsidRPr="005E26DE" w:rsidRDefault="009308E7" w:rsidP="005E26DE">
      <w:pPr>
        <w:rPr>
          <w:lang w:val="pt-BR"/>
        </w:rPr>
      </w:pPr>
    </w:p>
    <w:p w14:paraId="47555D6B" w14:textId="77777777" w:rsidR="009308E7" w:rsidRPr="005E26DE" w:rsidRDefault="009308E7" w:rsidP="005E26DE">
      <w:pPr>
        <w:rPr>
          <w:lang w:val="pt-BR"/>
        </w:rPr>
      </w:pPr>
      <w:r w:rsidRPr="005E26DE">
        <w:rPr>
          <w:highlight w:val="lightGray"/>
        </w:rPr>
        <w:t>Priimtas pagrindimas informacijos Brailio raštu nepateikti.</w:t>
      </w:r>
    </w:p>
    <w:p w14:paraId="30EDA93D" w14:textId="77777777" w:rsidR="009308E7" w:rsidRPr="005E26DE" w:rsidRDefault="009308E7" w:rsidP="005E26DE">
      <w:pPr>
        <w:rPr>
          <w:lang w:val="pt-BR"/>
        </w:rPr>
      </w:pPr>
    </w:p>
    <w:p w14:paraId="28825B0F" w14:textId="77777777" w:rsidR="009308E7" w:rsidRPr="005E26DE" w:rsidRDefault="009308E7" w:rsidP="005E26DE"/>
    <w:p w14:paraId="2BEC1662" w14:textId="77777777" w:rsidR="009308E7" w:rsidRPr="005E26DE" w:rsidRDefault="009308E7" w:rsidP="005E26DE">
      <w:r w:rsidRPr="005E26DE">
        <w:br w:type="page"/>
      </w:r>
    </w:p>
    <w:p w14:paraId="1B236F77" w14:textId="77777777" w:rsidR="009308E7" w:rsidRPr="005E26DE" w:rsidRDefault="009308E7" w:rsidP="005E26DE"/>
    <w:p w14:paraId="3977F51C" w14:textId="77777777" w:rsidR="009308E7" w:rsidRPr="005E26DE" w:rsidRDefault="009308E7" w:rsidP="005E26DE"/>
    <w:p w14:paraId="4A02F496" w14:textId="77777777" w:rsidR="009308E7" w:rsidRPr="005E26DE" w:rsidRDefault="009308E7" w:rsidP="005E26DE"/>
    <w:p w14:paraId="6E6DE7EB" w14:textId="77777777" w:rsidR="009308E7" w:rsidRPr="005E26DE" w:rsidRDefault="009308E7" w:rsidP="005E26DE"/>
    <w:p w14:paraId="096722E0" w14:textId="77777777" w:rsidR="009308E7" w:rsidRPr="005E26DE" w:rsidRDefault="009308E7" w:rsidP="005E26DE"/>
    <w:p w14:paraId="54B1B2A2" w14:textId="77777777" w:rsidR="009308E7" w:rsidRPr="005E26DE" w:rsidRDefault="009308E7" w:rsidP="005E26DE"/>
    <w:p w14:paraId="401EC0BA" w14:textId="77777777" w:rsidR="009308E7" w:rsidRPr="005E26DE" w:rsidRDefault="009308E7" w:rsidP="005E26DE"/>
    <w:p w14:paraId="76D46B2C" w14:textId="77777777" w:rsidR="009308E7" w:rsidRPr="005E26DE" w:rsidRDefault="009308E7" w:rsidP="005E26DE"/>
    <w:p w14:paraId="4E205B63" w14:textId="77777777" w:rsidR="009308E7" w:rsidRPr="005E26DE" w:rsidRDefault="009308E7" w:rsidP="005E26DE"/>
    <w:p w14:paraId="4A5ECE17" w14:textId="77777777" w:rsidR="009308E7" w:rsidRPr="005E26DE" w:rsidRDefault="009308E7" w:rsidP="005E26DE"/>
    <w:p w14:paraId="32151C20" w14:textId="77777777" w:rsidR="009308E7" w:rsidRPr="005E26DE" w:rsidRDefault="009308E7" w:rsidP="005E26DE"/>
    <w:p w14:paraId="6EE4D44F" w14:textId="77777777" w:rsidR="009308E7" w:rsidRPr="005E26DE" w:rsidRDefault="009308E7" w:rsidP="005E26DE"/>
    <w:p w14:paraId="5BB1CEFD" w14:textId="77777777" w:rsidR="009308E7" w:rsidRPr="005E26DE" w:rsidRDefault="009308E7" w:rsidP="005E26DE"/>
    <w:p w14:paraId="4F5E9627" w14:textId="77777777" w:rsidR="009308E7" w:rsidRPr="005E26DE" w:rsidRDefault="009308E7" w:rsidP="005E26DE"/>
    <w:p w14:paraId="7AB332A0" w14:textId="77777777" w:rsidR="009308E7" w:rsidRPr="005E26DE" w:rsidRDefault="009308E7" w:rsidP="005E26DE"/>
    <w:p w14:paraId="47AA29DF" w14:textId="77777777" w:rsidR="009308E7" w:rsidRPr="005E26DE" w:rsidRDefault="009308E7" w:rsidP="005E26DE"/>
    <w:p w14:paraId="661532B1" w14:textId="77777777" w:rsidR="009308E7" w:rsidRPr="005E26DE" w:rsidRDefault="009308E7" w:rsidP="005E26DE"/>
    <w:p w14:paraId="5646929B" w14:textId="77777777" w:rsidR="009308E7" w:rsidRPr="005E26DE" w:rsidRDefault="009308E7" w:rsidP="005E26DE">
      <w:pPr>
        <w:jc w:val="center"/>
        <w:outlineLvl w:val="0"/>
      </w:pPr>
    </w:p>
    <w:p w14:paraId="6C732A22" w14:textId="77777777" w:rsidR="009308E7" w:rsidRPr="005E26DE" w:rsidRDefault="009308E7" w:rsidP="005E26DE">
      <w:pPr>
        <w:jc w:val="center"/>
        <w:outlineLvl w:val="0"/>
      </w:pPr>
    </w:p>
    <w:p w14:paraId="192454C9" w14:textId="77777777" w:rsidR="009308E7" w:rsidRPr="005E26DE" w:rsidRDefault="009308E7" w:rsidP="005E26DE">
      <w:pPr>
        <w:jc w:val="center"/>
        <w:outlineLvl w:val="0"/>
      </w:pPr>
    </w:p>
    <w:p w14:paraId="21D5755E" w14:textId="77777777" w:rsidR="009308E7" w:rsidRPr="005E26DE" w:rsidRDefault="009308E7" w:rsidP="005E26DE">
      <w:pPr>
        <w:jc w:val="center"/>
        <w:outlineLvl w:val="0"/>
      </w:pPr>
    </w:p>
    <w:p w14:paraId="15046287" w14:textId="77777777" w:rsidR="009308E7" w:rsidRPr="005E26DE" w:rsidRDefault="009308E7" w:rsidP="005E26DE">
      <w:pPr>
        <w:jc w:val="center"/>
        <w:outlineLvl w:val="0"/>
      </w:pPr>
    </w:p>
    <w:p w14:paraId="6444A48A" w14:textId="77777777" w:rsidR="009308E7" w:rsidRPr="005E26DE" w:rsidRDefault="009308E7" w:rsidP="005E26DE">
      <w:pPr>
        <w:jc w:val="center"/>
        <w:outlineLvl w:val="0"/>
      </w:pPr>
      <w:r w:rsidRPr="005E26DE">
        <w:rPr>
          <w:b/>
        </w:rPr>
        <w:t>B. PAKUOTĖS LAPELIS</w:t>
      </w:r>
    </w:p>
    <w:p w14:paraId="3869379F" w14:textId="77777777" w:rsidR="009308E7" w:rsidRPr="005E26DE" w:rsidRDefault="009308E7" w:rsidP="005E26DE">
      <w:pPr>
        <w:jc w:val="center"/>
        <w:rPr>
          <w:b/>
          <w:caps/>
        </w:rPr>
      </w:pPr>
      <w:r w:rsidRPr="005E26DE">
        <w:br w:type="page"/>
      </w:r>
      <w:r w:rsidRPr="005E26DE">
        <w:rPr>
          <w:b/>
        </w:rPr>
        <w:lastRenderedPageBreak/>
        <w:t>Pakuotės lapelis: informacija vartotojui</w:t>
      </w:r>
    </w:p>
    <w:p w14:paraId="3787A169" w14:textId="77777777" w:rsidR="009308E7" w:rsidRPr="005E26DE" w:rsidRDefault="009308E7" w:rsidP="005E26DE">
      <w:pPr>
        <w:numPr>
          <w:ilvl w:val="12"/>
          <w:numId w:val="0"/>
        </w:numPr>
        <w:jc w:val="center"/>
        <w:rPr>
          <w:b/>
        </w:rPr>
      </w:pPr>
    </w:p>
    <w:p w14:paraId="6947FA08" w14:textId="77777777" w:rsidR="009308E7" w:rsidRPr="005E26DE" w:rsidRDefault="009308E7" w:rsidP="005E26DE">
      <w:pPr>
        <w:numPr>
          <w:ilvl w:val="12"/>
          <w:numId w:val="0"/>
        </w:numPr>
        <w:jc w:val="center"/>
        <w:rPr>
          <w:b/>
        </w:rPr>
      </w:pPr>
      <w:r w:rsidRPr="005E26DE">
        <w:rPr>
          <w:b/>
        </w:rPr>
        <w:t>ENTONOX 50 % / 50 % suslėgtosios medicininės dujos</w:t>
      </w:r>
    </w:p>
    <w:p w14:paraId="094FEA4A" w14:textId="77777777" w:rsidR="009308E7" w:rsidRPr="005E26DE" w:rsidRDefault="009308E7" w:rsidP="005E26DE">
      <w:pPr>
        <w:numPr>
          <w:ilvl w:val="12"/>
          <w:numId w:val="0"/>
        </w:numPr>
        <w:jc w:val="center"/>
        <w:rPr>
          <w:b/>
        </w:rPr>
      </w:pPr>
    </w:p>
    <w:p w14:paraId="59DBC324" w14:textId="77777777" w:rsidR="009308E7" w:rsidRPr="005E26DE" w:rsidRDefault="009308E7" w:rsidP="005E26DE">
      <w:pPr>
        <w:numPr>
          <w:ilvl w:val="12"/>
          <w:numId w:val="0"/>
        </w:numPr>
        <w:jc w:val="center"/>
      </w:pPr>
      <w:proofErr w:type="spellStart"/>
      <w:r w:rsidRPr="005E26DE">
        <w:t>Diazoto</w:t>
      </w:r>
      <w:proofErr w:type="spellEnd"/>
      <w:r w:rsidRPr="005E26DE">
        <w:t xml:space="preserve"> oksidas / Deguonis </w:t>
      </w:r>
    </w:p>
    <w:p w14:paraId="5EDA2700" w14:textId="77777777" w:rsidR="009308E7" w:rsidRPr="005E26DE" w:rsidRDefault="009308E7" w:rsidP="005E26DE">
      <w:pPr>
        <w:jc w:val="center"/>
      </w:pPr>
    </w:p>
    <w:p w14:paraId="72170C8E" w14:textId="77777777" w:rsidR="009308E7" w:rsidRPr="005E26DE" w:rsidRDefault="009308E7" w:rsidP="005E26DE">
      <w:pPr>
        <w:suppressAutoHyphens/>
      </w:pPr>
      <w:r w:rsidRPr="005E26DE">
        <w:rPr>
          <w:b/>
        </w:rPr>
        <w:t>Atidžiai perskaitykite visą šį lapelį, prieš pradėdami vartoti vaistą, nes jame pateikiama Jums svarbi informacija.</w:t>
      </w:r>
    </w:p>
    <w:p w14:paraId="79499074" w14:textId="77777777" w:rsidR="009308E7" w:rsidRPr="005E26DE" w:rsidRDefault="009308E7" w:rsidP="005E26DE">
      <w:pPr>
        <w:jc w:val="both"/>
        <w:rPr>
          <w:b/>
        </w:rPr>
      </w:pPr>
    </w:p>
    <w:p w14:paraId="1637AF80" w14:textId="77777777" w:rsidR="009308E7" w:rsidRPr="005E26DE" w:rsidRDefault="009308E7" w:rsidP="0037585F">
      <w:pPr>
        <w:numPr>
          <w:ilvl w:val="0"/>
          <w:numId w:val="6"/>
        </w:numPr>
        <w:tabs>
          <w:tab w:val="num" w:pos="567"/>
        </w:tabs>
        <w:ind w:left="567" w:hanging="567"/>
        <w:jc w:val="both"/>
      </w:pPr>
      <w:r w:rsidRPr="005E26DE">
        <w:t>Neišmeskite šio lapelio, nes vėl gali prireikti jį perskaityti.</w:t>
      </w:r>
    </w:p>
    <w:p w14:paraId="715470A1" w14:textId="77777777" w:rsidR="009308E7" w:rsidRPr="005E26DE" w:rsidRDefault="009308E7" w:rsidP="0037585F">
      <w:pPr>
        <w:numPr>
          <w:ilvl w:val="0"/>
          <w:numId w:val="6"/>
        </w:numPr>
        <w:tabs>
          <w:tab w:val="num" w:pos="567"/>
        </w:tabs>
        <w:ind w:left="567" w:hanging="567"/>
        <w:jc w:val="both"/>
      </w:pPr>
      <w:r w:rsidRPr="005E26DE">
        <w:t>Jeigu kiltų daugiau klausimų, kreipkitės į gydytoją arba slaugytoją.</w:t>
      </w:r>
    </w:p>
    <w:p w14:paraId="4F71B3FE" w14:textId="77777777" w:rsidR="009308E7" w:rsidRPr="005E26DE" w:rsidRDefault="009308E7" w:rsidP="0037585F">
      <w:pPr>
        <w:numPr>
          <w:ilvl w:val="0"/>
          <w:numId w:val="1"/>
        </w:numPr>
        <w:ind w:left="567" w:right="-2" w:hanging="567"/>
      </w:pPr>
      <w:r w:rsidRPr="005E26DE">
        <w:t>Šis vaistas skirtas tik Jums, todėl kitiems žmonėms jo duoti negalima. Vaistas gali jiems pakenkti (net tiems, kurių ligos požymiai yra tokie patys kaip Jūsų).</w:t>
      </w:r>
    </w:p>
    <w:p w14:paraId="5812F981" w14:textId="77777777" w:rsidR="009308E7" w:rsidRPr="005E26DE" w:rsidRDefault="009308E7" w:rsidP="0037585F">
      <w:pPr>
        <w:numPr>
          <w:ilvl w:val="0"/>
          <w:numId w:val="1"/>
        </w:numPr>
        <w:ind w:left="567" w:right="-2" w:hanging="567"/>
      </w:pPr>
      <w:r w:rsidRPr="005E26DE">
        <w:t>Jeigu pasireiškė šalutinis poveikis (net jeigu jis šiame lapelyje nenurodytas), kreipkitės į gydytoją arba slaugytoją. Žr. 4 skyrių.</w:t>
      </w:r>
    </w:p>
    <w:p w14:paraId="6AFAA8B8" w14:textId="77777777" w:rsidR="009308E7" w:rsidRPr="005E26DE" w:rsidRDefault="009308E7" w:rsidP="005E26DE">
      <w:pPr>
        <w:jc w:val="both"/>
      </w:pPr>
    </w:p>
    <w:p w14:paraId="2D279966" w14:textId="77777777" w:rsidR="009308E7" w:rsidRPr="005E26DE" w:rsidRDefault="009308E7" w:rsidP="005E26DE">
      <w:pPr>
        <w:numPr>
          <w:ilvl w:val="12"/>
          <w:numId w:val="0"/>
        </w:numPr>
        <w:ind w:right="-2"/>
      </w:pPr>
      <w:r w:rsidRPr="005E26DE">
        <w:rPr>
          <w:b/>
        </w:rPr>
        <w:t>Apie ką rašoma šiame lapelyje?</w:t>
      </w:r>
    </w:p>
    <w:p w14:paraId="6334AFF3" w14:textId="77777777" w:rsidR="009308E7" w:rsidRPr="005E26DE" w:rsidRDefault="009308E7" w:rsidP="0037585F">
      <w:pPr>
        <w:numPr>
          <w:ilvl w:val="12"/>
          <w:numId w:val="0"/>
        </w:numPr>
        <w:ind w:left="567" w:right="-29" w:hanging="567"/>
      </w:pPr>
      <w:r w:rsidRPr="005E26DE">
        <w:t>1.</w:t>
      </w:r>
      <w:r w:rsidRPr="005E26DE">
        <w:tab/>
        <w:t>Kas yra ENTONOX ir kam jis vartojamas</w:t>
      </w:r>
    </w:p>
    <w:p w14:paraId="774EEB92" w14:textId="77777777" w:rsidR="009308E7" w:rsidRPr="005E26DE" w:rsidRDefault="009308E7" w:rsidP="0037585F">
      <w:pPr>
        <w:numPr>
          <w:ilvl w:val="12"/>
          <w:numId w:val="0"/>
        </w:numPr>
        <w:ind w:left="567" w:right="-29" w:hanging="567"/>
        <w:rPr>
          <w:caps/>
        </w:rPr>
      </w:pPr>
      <w:r w:rsidRPr="005E26DE">
        <w:t>2.</w:t>
      </w:r>
      <w:r w:rsidRPr="005E26DE">
        <w:tab/>
        <w:t xml:space="preserve">Kas žinotina prieš vartojant ENTONOX </w:t>
      </w:r>
    </w:p>
    <w:p w14:paraId="29B02844" w14:textId="77777777" w:rsidR="009308E7" w:rsidRPr="005E26DE" w:rsidRDefault="009308E7" w:rsidP="0037585F">
      <w:pPr>
        <w:numPr>
          <w:ilvl w:val="12"/>
          <w:numId w:val="0"/>
        </w:numPr>
        <w:ind w:left="567" w:right="-29" w:hanging="567"/>
      </w:pPr>
      <w:r w:rsidRPr="005E26DE">
        <w:t>3.</w:t>
      </w:r>
      <w:r w:rsidRPr="005E26DE">
        <w:tab/>
        <w:t xml:space="preserve">Kaip vartoti ENTONOX </w:t>
      </w:r>
    </w:p>
    <w:p w14:paraId="660585A7" w14:textId="77777777" w:rsidR="009308E7" w:rsidRPr="005E26DE" w:rsidRDefault="009308E7" w:rsidP="0037585F">
      <w:pPr>
        <w:numPr>
          <w:ilvl w:val="12"/>
          <w:numId w:val="0"/>
        </w:numPr>
        <w:ind w:left="567" w:right="-29" w:hanging="567"/>
      </w:pPr>
      <w:r w:rsidRPr="005E26DE">
        <w:t>4.</w:t>
      </w:r>
      <w:r w:rsidRPr="005E26DE">
        <w:tab/>
        <w:t>Galimas šalutinis poveikis</w:t>
      </w:r>
    </w:p>
    <w:p w14:paraId="7CE54669" w14:textId="77777777" w:rsidR="009308E7" w:rsidRPr="005E26DE" w:rsidRDefault="009308E7" w:rsidP="0037585F">
      <w:pPr>
        <w:numPr>
          <w:ilvl w:val="12"/>
          <w:numId w:val="0"/>
        </w:numPr>
        <w:ind w:left="567" w:right="-29" w:hanging="567"/>
      </w:pPr>
      <w:r w:rsidRPr="005E26DE">
        <w:t>5.</w:t>
      </w:r>
      <w:r w:rsidRPr="005E26DE">
        <w:tab/>
        <w:t>Kaip laikyti ENTONOX</w:t>
      </w:r>
    </w:p>
    <w:p w14:paraId="02CB15D2" w14:textId="77777777" w:rsidR="009308E7" w:rsidRPr="005E26DE" w:rsidRDefault="009308E7" w:rsidP="0037585F">
      <w:pPr>
        <w:numPr>
          <w:ilvl w:val="12"/>
          <w:numId w:val="0"/>
        </w:numPr>
        <w:ind w:left="567" w:right="-29" w:hanging="567"/>
      </w:pPr>
      <w:r w:rsidRPr="005E26DE">
        <w:t>6.</w:t>
      </w:r>
      <w:r w:rsidRPr="005E26DE">
        <w:tab/>
        <w:t>Pakuotės turinys ir kita informacija</w:t>
      </w:r>
    </w:p>
    <w:p w14:paraId="4410CD84" w14:textId="77777777" w:rsidR="009308E7" w:rsidRPr="005E26DE" w:rsidRDefault="009308E7" w:rsidP="005E26DE">
      <w:pPr>
        <w:numPr>
          <w:ilvl w:val="12"/>
          <w:numId w:val="0"/>
        </w:numPr>
      </w:pPr>
    </w:p>
    <w:p w14:paraId="53A90B95" w14:textId="77777777" w:rsidR="009308E7" w:rsidRPr="005E26DE" w:rsidRDefault="009308E7" w:rsidP="005E26DE">
      <w:pPr>
        <w:numPr>
          <w:ilvl w:val="12"/>
          <w:numId w:val="0"/>
        </w:numPr>
      </w:pPr>
    </w:p>
    <w:p w14:paraId="172E40AD" w14:textId="77777777" w:rsidR="009308E7" w:rsidRPr="005E26DE" w:rsidRDefault="009308E7" w:rsidP="005E26DE">
      <w:pPr>
        <w:ind w:right="-2"/>
      </w:pPr>
      <w:r w:rsidRPr="005E26DE">
        <w:rPr>
          <w:b/>
        </w:rPr>
        <w:t>1.</w:t>
      </w:r>
      <w:r w:rsidRPr="005E26DE">
        <w:rPr>
          <w:b/>
        </w:rPr>
        <w:tab/>
        <w:t>Kas yra ENTONOX ir kam jis vartojamas</w:t>
      </w:r>
    </w:p>
    <w:p w14:paraId="6473F5C0" w14:textId="77777777" w:rsidR="009308E7" w:rsidRPr="005E26DE" w:rsidRDefault="009308E7" w:rsidP="005E26DE">
      <w:pPr>
        <w:numPr>
          <w:ilvl w:val="12"/>
          <w:numId w:val="0"/>
        </w:numPr>
      </w:pPr>
    </w:p>
    <w:p w14:paraId="4FA7BCD6" w14:textId="77777777" w:rsidR="009308E7" w:rsidRPr="005E26DE" w:rsidRDefault="009308E7" w:rsidP="005E26DE">
      <w:pPr>
        <w:numPr>
          <w:ilvl w:val="12"/>
          <w:numId w:val="0"/>
        </w:numPr>
      </w:pPr>
      <w:r w:rsidRPr="005E26DE">
        <w:t xml:space="preserve">ENTONOX yra </w:t>
      </w:r>
      <w:proofErr w:type="spellStart"/>
      <w:r w:rsidRPr="005E26DE">
        <w:t>diazoto</w:t>
      </w:r>
      <w:proofErr w:type="spellEnd"/>
      <w:r w:rsidRPr="005E26DE">
        <w:t xml:space="preserve"> oksido (medicininių „linksminančių dujų“, N</w:t>
      </w:r>
      <w:r w:rsidRPr="005E26DE">
        <w:rPr>
          <w:vertAlign w:val="subscript"/>
        </w:rPr>
        <w:t>2</w:t>
      </w:r>
      <w:r w:rsidRPr="005E26DE">
        <w:t>O) ir deguonies (medicininio deguonies, O</w:t>
      </w:r>
      <w:r w:rsidRPr="005E26DE">
        <w:rPr>
          <w:vertAlign w:val="subscript"/>
        </w:rPr>
        <w:t>2</w:t>
      </w:r>
      <w:r w:rsidRPr="005E26DE">
        <w:t xml:space="preserve">) paruoštas mišinys, kurį sudaro po 50 % kiekvienų dujų, ir naudojamas </w:t>
      </w:r>
      <w:proofErr w:type="spellStart"/>
      <w:r w:rsidRPr="005E26DE">
        <w:t>inhaliuojant</w:t>
      </w:r>
      <w:proofErr w:type="spellEnd"/>
      <w:r w:rsidRPr="005E26DE">
        <w:t xml:space="preserve">. </w:t>
      </w:r>
    </w:p>
    <w:p w14:paraId="710441C5" w14:textId="77777777" w:rsidR="009308E7" w:rsidRPr="005E26DE" w:rsidRDefault="009308E7" w:rsidP="005E26DE">
      <w:pPr>
        <w:rPr>
          <w:b/>
        </w:rPr>
      </w:pPr>
    </w:p>
    <w:p w14:paraId="4B5C0F36" w14:textId="77777777" w:rsidR="009308E7" w:rsidRPr="005E26DE" w:rsidRDefault="009308E7" w:rsidP="005E26DE">
      <w:pPr>
        <w:rPr>
          <w:b/>
        </w:rPr>
      </w:pPr>
      <w:r w:rsidRPr="005E26DE">
        <w:rPr>
          <w:b/>
        </w:rPr>
        <w:t>ENTONOX poveikis</w:t>
      </w:r>
    </w:p>
    <w:p w14:paraId="25C07325" w14:textId="77777777" w:rsidR="009308E7" w:rsidRPr="005E26DE" w:rsidRDefault="009308E7" w:rsidP="005E26DE">
      <w:proofErr w:type="spellStart"/>
      <w:r w:rsidRPr="005E26DE">
        <w:t>Diazoto</w:t>
      </w:r>
      <w:proofErr w:type="spellEnd"/>
      <w:r w:rsidRPr="005E26DE">
        <w:t xml:space="preserve"> oksidas yra 50 % dujų mišinys. </w:t>
      </w:r>
      <w:proofErr w:type="spellStart"/>
      <w:r w:rsidRPr="005E26DE">
        <w:t>Diazoto</w:t>
      </w:r>
      <w:proofErr w:type="spellEnd"/>
      <w:r w:rsidRPr="005E26DE">
        <w:t xml:space="preserve"> oksidas turi skausmą malšinantį poveikį, mažina skausmo pojūtį ir didina skausmo slenkstį. </w:t>
      </w:r>
      <w:proofErr w:type="spellStart"/>
      <w:r w:rsidRPr="005E26DE">
        <w:t>Diazoto</w:t>
      </w:r>
      <w:proofErr w:type="spellEnd"/>
      <w:r w:rsidRPr="005E26DE">
        <w:t xml:space="preserve"> oksidas taip pat turi atpalaiduojamąjį ir šiek tiek raminamąjį poveikį. Šį veikimą sukelia </w:t>
      </w:r>
      <w:proofErr w:type="spellStart"/>
      <w:r w:rsidRPr="005E26DE">
        <w:t>diazoto</w:t>
      </w:r>
      <w:proofErr w:type="spellEnd"/>
      <w:r w:rsidRPr="005E26DE">
        <w:t xml:space="preserve"> oksido poveikis nervų sistemos impulsus reguliuojančioms medžiagoms. </w:t>
      </w:r>
    </w:p>
    <w:p w14:paraId="630E14D3" w14:textId="77777777" w:rsidR="009308E7" w:rsidRPr="005E26DE" w:rsidRDefault="009308E7" w:rsidP="005E26DE"/>
    <w:p w14:paraId="2E41E04F" w14:textId="77777777" w:rsidR="009308E7" w:rsidRPr="005E26DE" w:rsidRDefault="009308E7" w:rsidP="005E26DE">
      <w:r w:rsidRPr="005E26DE">
        <w:t xml:space="preserve">50 procentų koncentracijos deguonis (maždaug dukart didesnės koncentracijos nei aplinkos ore) užtikrina saugų deguonies kiekį </w:t>
      </w:r>
      <w:proofErr w:type="spellStart"/>
      <w:r w:rsidRPr="005E26DE">
        <w:t>įkvėpiamose</w:t>
      </w:r>
      <w:proofErr w:type="spellEnd"/>
      <w:r w:rsidRPr="005E26DE">
        <w:t xml:space="preserve"> dujose.</w:t>
      </w:r>
    </w:p>
    <w:p w14:paraId="304701A1" w14:textId="77777777" w:rsidR="009308E7" w:rsidRPr="005E26DE" w:rsidRDefault="009308E7" w:rsidP="005E26DE"/>
    <w:p w14:paraId="2F16498B" w14:textId="77777777" w:rsidR="009308E7" w:rsidRPr="005E26DE" w:rsidRDefault="009308E7" w:rsidP="005E26DE">
      <w:pPr>
        <w:rPr>
          <w:b/>
        </w:rPr>
      </w:pPr>
      <w:r w:rsidRPr="005E26DE">
        <w:rPr>
          <w:b/>
        </w:rPr>
        <w:t>Kam vartojamas ENTONOX</w:t>
      </w:r>
    </w:p>
    <w:p w14:paraId="05101AFD" w14:textId="77777777" w:rsidR="009308E7" w:rsidRPr="005E26DE" w:rsidRDefault="009308E7" w:rsidP="005E26DE">
      <w:r w:rsidRPr="005E26DE">
        <w:t>ENTONOX vartojamas, kai reikia skausmą malšinančio poveikio, kuris greitai prasidėtų ir greitai baigtųsi, kai skausmas yra nedidelio arba vidutinio stiprumo ir ribotos trukmės. ENTONOX skausmą malšinantis poveikis pasireiškia jau po kelių įkvėpimų ir skausmą malšinantis poveikis praeina per kelias minutes po vartojimo nutraukimo. ENTONOX galima vartoti suaugusiesiems ir vaikams nuo 1 mėnesio amžiaus.</w:t>
      </w:r>
    </w:p>
    <w:p w14:paraId="55E805F2" w14:textId="77777777" w:rsidR="009308E7" w:rsidRPr="005E26DE" w:rsidRDefault="009308E7" w:rsidP="005E26DE">
      <w:pPr>
        <w:numPr>
          <w:ilvl w:val="12"/>
          <w:numId w:val="0"/>
        </w:numPr>
        <w:rPr>
          <w:b/>
        </w:rPr>
      </w:pPr>
    </w:p>
    <w:p w14:paraId="4138EAEF" w14:textId="77777777" w:rsidR="009308E7" w:rsidRPr="005E26DE" w:rsidRDefault="009308E7" w:rsidP="005E26DE">
      <w:pPr>
        <w:numPr>
          <w:ilvl w:val="12"/>
          <w:numId w:val="0"/>
        </w:numPr>
        <w:rPr>
          <w:b/>
        </w:rPr>
      </w:pPr>
    </w:p>
    <w:p w14:paraId="3F999A62" w14:textId="77777777" w:rsidR="009308E7" w:rsidRPr="005E26DE" w:rsidRDefault="009308E7" w:rsidP="0037585F">
      <w:pPr>
        <w:keepNext/>
        <w:numPr>
          <w:ilvl w:val="12"/>
          <w:numId w:val="0"/>
        </w:numPr>
        <w:ind w:left="567" w:right="-2" w:hanging="567"/>
        <w:rPr>
          <w:b/>
        </w:rPr>
      </w:pPr>
      <w:r w:rsidRPr="005E26DE">
        <w:rPr>
          <w:b/>
        </w:rPr>
        <w:t>2.</w:t>
      </w:r>
      <w:r w:rsidRPr="005E26DE">
        <w:rPr>
          <w:b/>
        </w:rPr>
        <w:tab/>
        <w:t>Kas žinotina prieš vartojant ENTONOX</w:t>
      </w:r>
    </w:p>
    <w:p w14:paraId="02C466FD" w14:textId="77777777" w:rsidR="009308E7" w:rsidRPr="005E26DE" w:rsidRDefault="009308E7" w:rsidP="0037585F">
      <w:pPr>
        <w:keepNext/>
        <w:numPr>
          <w:ilvl w:val="12"/>
          <w:numId w:val="0"/>
        </w:numPr>
        <w:ind w:left="567" w:right="-2" w:hanging="567"/>
      </w:pPr>
    </w:p>
    <w:p w14:paraId="43AFB307" w14:textId="77777777" w:rsidR="009308E7" w:rsidRPr="005E26DE" w:rsidRDefault="009308E7" w:rsidP="0037585F">
      <w:pPr>
        <w:keepNext/>
        <w:numPr>
          <w:ilvl w:val="12"/>
          <w:numId w:val="0"/>
        </w:numPr>
        <w:ind w:left="567" w:right="-2" w:hanging="567"/>
        <w:rPr>
          <w:b/>
        </w:rPr>
      </w:pPr>
      <w:r w:rsidRPr="005E26DE">
        <w:rPr>
          <w:b/>
        </w:rPr>
        <w:t>ENTONOX vartoti negalima:</w:t>
      </w:r>
    </w:p>
    <w:p w14:paraId="4673F973" w14:textId="77777777" w:rsidR="009308E7" w:rsidRPr="005E26DE" w:rsidRDefault="009308E7" w:rsidP="005E26DE">
      <w:r w:rsidRPr="005E26DE">
        <w:t>Prieš vartojant ENTONOX turite pasakyti savo gydytojui, jei Jums yra bet kuris šių požymių ar simptomų:</w:t>
      </w:r>
    </w:p>
    <w:p w14:paraId="6A357C74" w14:textId="77777777" w:rsidR="009308E7" w:rsidRPr="005E26DE" w:rsidRDefault="009308E7" w:rsidP="005E26DE">
      <w:pPr>
        <w:numPr>
          <w:ilvl w:val="0"/>
          <w:numId w:val="7"/>
        </w:numPr>
      </w:pPr>
      <w:r w:rsidRPr="005E26DE">
        <w:rPr>
          <w:b/>
        </w:rPr>
        <w:t>Dujų pripildytos ertmės ar dujų burbuliukai:</w:t>
      </w:r>
      <w:r w:rsidRPr="005E26DE">
        <w:t xml:space="preserve"> jei dėl ligos ar dėl bet kokių kitų priežasčių galima įtarti, kad yra oro plaučius dengiančios pleuros ertmėje arba yra oro burbuliukų kraujyje ar kituose organuose. Pvz., jei nardėte su nardymo įranga ir Jūsų kraujyje gali būti dujų burbuliukų arba buvote gydomi, atliekant dujų injekciją į akį, pvz., dėl tinklainės </w:t>
      </w:r>
      <w:proofErr w:type="spellStart"/>
      <w:r w:rsidRPr="005E26DE">
        <w:t>atšokos</w:t>
      </w:r>
      <w:proofErr w:type="spellEnd"/>
      <w:r w:rsidRPr="005E26DE">
        <w:t xml:space="preserve"> ar panašiai. Šie dujų burbuliukai gali plėstis ir dėl to sukelti pažeidimų.</w:t>
      </w:r>
    </w:p>
    <w:p w14:paraId="20F45984" w14:textId="77777777" w:rsidR="009308E7" w:rsidRPr="005E26DE" w:rsidRDefault="009308E7" w:rsidP="005E26DE">
      <w:pPr>
        <w:numPr>
          <w:ilvl w:val="0"/>
          <w:numId w:val="7"/>
        </w:numPr>
      </w:pPr>
      <w:r w:rsidRPr="005E26DE">
        <w:rPr>
          <w:b/>
        </w:rPr>
        <w:lastRenderedPageBreak/>
        <w:t>Širdies ligos:</w:t>
      </w:r>
      <w:r w:rsidRPr="005E26DE">
        <w:t xml:space="preserve"> jei Jums yra širdies nepakankamumas ar sunkus širdies funkcijos sutrikimas, širdies raumenį lengvai atpalaiduojantis </w:t>
      </w:r>
      <w:proofErr w:type="spellStart"/>
      <w:r w:rsidRPr="005E26DE">
        <w:t>diazoto</w:t>
      </w:r>
      <w:proofErr w:type="spellEnd"/>
      <w:r w:rsidRPr="005E26DE">
        <w:t xml:space="preserve"> oksido poveikis gali dar labiau pakenkti širdies veiklai.</w:t>
      </w:r>
    </w:p>
    <w:p w14:paraId="591ADB98" w14:textId="77777777" w:rsidR="009308E7" w:rsidRPr="005E26DE" w:rsidRDefault="009308E7" w:rsidP="005E26DE">
      <w:pPr>
        <w:numPr>
          <w:ilvl w:val="0"/>
          <w:numId w:val="7"/>
        </w:numPr>
      </w:pPr>
      <w:r w:rsidRPr="005E26DE">
        <w:rPr>
          <w:b/>
        </w:rPr>
        <w:t>Centrinės nervų sistemos pažeidimas:</w:t>
      </w:r>
      <w:r w:rsidRPr="005E26DE">
        <w:t xml:space="preserve"> jei yra padidėjęs spaudimas Jūsų smegenyse (pvz., dėl smegenų naviko ar kraujo išsiliejimo į smegenis), </w:t>
      </w:r>
      <w:proofErr w:type="spellStart"/>
      <w:r w:rsidRPr="005E26DE">
        <w:t>diazoto</w:t>
      </w:r>
      <w:proofErr w:type="spellEnd"/>
      <w:r w:rsidRPr="005E26DE">
        <w:t xml:space="preserve"> oksidas gali dar labiau padidinti spaudimą smegenyse ir sukelti pavojų sveikatai.</w:t>
      </w:r>
    </w:p>
    <w:p w14:paraId="76672A5C" w14:textId="77777777" w:rsidR="002701CD" w:rsidRPr="005E26DE" w:rsidRDefault="002701CD" w:rsidP="005E26DE">
      <w:pPr>
        <w:numPr>
          <w:ilvl w:val="0"/>
          <w:numId w:val="7"/>
        </w:numPr>
      </w:pPr>
    </w:p>
    <w:p w14:paraId="6ED10AF3" w14:textId="77777777" w:rsidR="009308E7" w:rsidRPr="005E26DE" w:rsidRDefault="009308E7" w:rsidP="005E26DE">
      <w:pPr>
        <w:numPr>
          <w:ilvl w:val="0"/>
          <w:numId w:val="7"/>
        </w:numPr>
        <w:ind w:right="-2"/>
      </w:pPr>
      <w:r w:rsidRPr="005E26DE">
        <w:rPr>
          <w:b/>
        </w:rPr>
        <w:t>Vitaminų trūkumas:</w:t>
      </w:r>
      <w:r w:rsidRPr="005E26DE">
        <w:t xml:space="preserve"> jei Jums </w:t>
      </w:r>
      <w:r w:rsidRPr="005E26DE">
        <w:rPr>
          <w:i/>
        </w:rPr>
        <w:t>nustatytas, bet negydytas</w:t>
      </w:r>
      <w:r w:rsidRPr="005E26DE">
        <w:t xml:space="preserve"> vitamino B</w:t>
      </w:r>
      <w:r w:rsidRPr="005E26DE">
        <w:rPr>
          <w:vertAlign w:val="subscript"/>
        </w:rPr>
        <w:t>12</w:t>
      </w:r>
      <w:r w:rsidRPr="005E26DE">
        <w:t xml:space="preserve"> ar </w:t>
      </w:r>
      <w:proofErr w:type="spellStart"/>
      <w:r w:rsidRPr="005E26DE">
        <w:t>folio</w:t>
      </w:r>
      <w:proofErr w:type="spellEnd"/>
      <w:r w:rsidRPr="005E26DE">
        <w:t xml:space="preserve"> rūgšties trūkumas, </w:t>
      </w:r>
      <w:proofErr w:type="spellStart"/>
      <w:r w:rsidRPr="005E26DE">
        <w:t>diazoto</w:t>
      </w:r>
      <w:proofErr w:type="spellEnd"/>
      <w:r w:rsidRPr="005E26DE">
        <w:t xml:space="preserve"> oksido vartojimas gali pasunkinti vitamino B</w:t>
      </w:r>
      <w:r w:rsidRPr="005E26DE">
        <w:rPr>
          <w:vertAlign w:val="subscript"/>
        </w:rPr>
        <w:t>12</w:t>
      </w:r>
      <w:r w:rsidRPr="005E26DE">
        <w:t xml:space="preserve"> ir </w:t>
      </w:r>
      <w:proofErr w:type="spellStart"/>
      <w:r w:rsidRPr="005E26DE">
        <w:t>folio</w:t>
      </w:r>
      <w:proofErr w:type="spellEnd"/>
      <w:r w:rsidRPr="005E26DE">
        <w:t xml:space="preserve"> rūgšties trūkumo simptomus.</w:t>
      </w:r>
    </w:p>
    <w:p w14:paraId="649DEC1C" w14:textId="77777777" w:rsidR="009308E7" w:rsidRPr="005E26DE" w:rsidRDefault="009308E7" w:rsidP="005E26DE">
      <w:pPr>
        <w:numPr>
          <w:ilvl w:val="0"/>
          <w:numId w:val="7"/>
        </w:numPr>
        <w:ind w:right="-2"/>
      </w:pPr>
      <w:r w:rsidRPr="005E26DE">
        <w:rPr>
          <w:b/>
        </w:rPr>
        <w:t>Žarnų nepraeinamumas:</w:t>
      </w:r>
      <w:r w:rsidRPr="005E26DE">
        <w:t xml:space="preserve"> jei jaučiate didelį diskomfortą pilve (simptomus, kurie gali būti žarnyno nepraeinamumo požymiai), ENTONOX gali dar labiau padidinti žarnų išsiplėtimą.</w:t>
      </w:r>
    </w:p>
    <w:p w14:paraId="1977D44D" w14:textId="77777777" w:rsidR="00196A0D" w:rsidRPr="005E26DE" w:rsidRDefault="00196A0D" w:rsidP="005E26DE">
      <w:pPr>
        <w:numPr>
          <w:ilvl w:val="0"/>
          <w:numId w:val="7"/>
        </w:numPr>
        <w:ind w:right="-2"/>
      </w:pPr>
      <w:r w:rsidRPr="005E26DE">
        <w:rPr>
          <w:b/>
        </w:rPr>
        <w:t>Veido ir žandikaulio traumos</w:t>
      </w:r>
      <w:r w:rsidRPr="005E26DE">
        <w:t xml:space="preserve">, kai gali būti sudėtinga ar pavojinga naudoti veido kaukes. </w:t>
      </w:r>
    </w:p>
    <w:p w14:paraId="2518578E" w14:textId="77777777" w:rsidR="009308E7" w:rsidRPr="005E26DE" w:rsidRDefault="009308E7" w:rsidP="005E26DE"/>
    <w:p w14:paraId="31E3A44D" w14:textId="77777777" w:rsidR="009308E7" w:rsidRPr="005E26DE" w:rsidRDefault="009308E7" w:rsidP="005E26DE">
      <w:pPr>
        <w:rPr>
          <w:b/>
        </w:rPr>
      </w:pPr>
      <w:r w:rsidRPr="005E26DE">
        <w:rPr>
          <w:b/>
        </w:rPr>
        <w:t>Įspėjimai ir atsargumo priemonės</w:t>
      </w:r>
      <w:r w:rsidR="00196A0D" w:rsidRPr="005E26DE">
        <w:rPr>
          <w:b/>
        </w:rPr>
        <w:t>:</w:t>
      </w:r>
    </w:p>
    <w:p w14:paraId="0522DCEB" w14:textId="77777777" w:rsidR="00196A0D" w:rsidRPr="005E26DE" w:rsidRDefault="00196A0D" w:rsidP="005E26DE">
      <w:r w:rsidRPr="005E26DE">
        <w:t xml:space="preserve">taip pat turite pasakyti savo gydytojui, jei Jums </w:t>
      </w:r>
      <w:r w:rsidR="006A2550" w:rsidRPr="005E26DE">
        <w:t>pasireiškia</w:t>
      </w:r>
      <w:r w:rsidRPr="005E26DE">
        <w:t xml:space="preserve"> bet kuris </w:t>
      </w:r>
      <w:r w:rsidR="006A2550" w:rsidRPr="005E26DE">
        <w:t xml:space="preserve">iš </w:t>
      </w:r>
      <w:r w:rsidRPr="005E26DE">
        <w:t>toliau nurodytų požymių ar simptomų:</w:t>
      </w:r>
    </w:p>
    <w:p w14:paraId="7EAF306F" w14:textId="77777777" w:rsidR="009308E7" w:rsidRPr="005E26DE" w:rsidRDefault="009308E7" w:rsidP="005E26DE">
      <w:pPr>
        <w:rPr>
          <w:b/>
        </w:rPr>
      </w:pPr>
    </w:p>
    <w:p w14:paraId="68D32DFF" w14:textId="49007CD2" w:rsidR="009308E7" w:rsidRPr="005E26DE" w:rsidRDefault="00196A0D" w:rsidP="005E26DE">
      <w:pPr>
        <w:numPr>
          <w:ilvl w:val="0"/>
          <w:numId w:val="7"/>
        </w:numPr>
        <w:ind w:right="-2"/>
        <w:rPr>
          <w:b/>
        </w:rPr>
      </w:pPr>
      <w:r w:rsidRPr="005E26DE">
        <w:rPr>
          <w:b/>
        </w:rPr>
        <w:t>s</w:t>
      </w:r>
      <w:r w:rsidR="009308E7" w:rsidRPr="005E26DE">
        <w:rPr>
          <w:b/>
        </w:rPr>
        <w:t>umažėjęs sąmoningumas arba nuolatiniai sumišimo požymiai.</w:t>
      </w:r>
      <w:r w:rsidR="009308E7" w:rsidRPr="005E26DE">
        <w:t xml:space="preserve"> Pasakykite savo gydytojui, jei prastai jaučiatės arba jaučiate, kad dėl traumos ar dėl ligos nesate visiškai budrūs. Tai yra svarbu, nes ENTONOX sudedamoji dalis </w:t>
      </w:r>
      <w:proofErr w:type="spellStart"/>
      <w:r w:rsidR="009308E7" w:rsidRPr="005E26DE">
        <w:t>diazoto</w:t>
      </w:r>
      <w:proofErr w:type="spellEnd"/>
      <w:r w:rsidR="009308E7" w:rsidRPr="005E26DE">
        <w:t xml:space="preserve"> oksidas turi slopinamąjį poveikį, ir yra pavojus, kad papildomas slopinimas gali turėti įtakos Jūsų natūraliems apsauginiams refleksams</w:t>
      </w:r>
      <w:r w:rsidRPr="005E26DE">
        <w:t>;</w:t>
      </w:r>
      <w:r w:rsidR="009308E7" w:rsidRPr="005E26DE">
        <w:t xml:space="preserve"> </w:t>
      </w:r>
    </w:p>
    <w:p w14:paraId="08988248" w14:textId="3D48208D" w:rsidR="009308E7" w:rsidRPr="005E26DE" w:rsidRDefault="00196A0D" w:rsidP="0037585F">
      <w:pPr>
        <w:numPr>
          <w:ilvl w:val="0"/>
          <w:numId w:val="8"/>
        </w:numPr>
        <w:tabs>
          <w:tab w:val="clear" w:pos="720"/>
          <w:tab w:val="num" w:pos="426"/>
        </w:tabs>
        <w:ind w:hanging="720"/>
      </w:pPr>
      <w:r w:rsidRPr="005E26DE">
        <w:rPr>
          <w:b/>
        </w:rPr>
        <w:t>a</w:t>
      </w:r>
      <w:r w:rsidR="009308E7" w:rsidRPr="005E26DE">
        <w:rPr>
          <w:b/>
        </w:rPr>
        <w:t>usų liga:</w:t>
      </w:r>
      <w:r w:rsidR="009308E7" w:rsidRPr="005E26DE">
        <w:t xml:space="preserve"> pvz., ausies uždegimas, nes ENTONOX gali padidinti slėgį vidurinėje ausyje</w:t>
      </w:r>
      <w:r w:rsidRPr="005E26DE">
        <w:t>;</w:t>
      </w:r>
    </w:p>
    <w:p w14:paraId="446F5979" w14:textId="5B636D67" w:rsidR="009308E7" w:rsidRPr="005E26DE" w:rsidRDefault="00196A0D" w:rsidP="005E26DE">
      <w:pPr>
        <w:numPr>
          <w:ilvl w:val="0"/>
          <w:numId w:val="7"/>
        </w:numPr>
        <w:ind w:right="-2"/>
      </w:pPr>
      <w:r w:rsidRPr="005E26DE">
        <w:rPr>
          <w:b/>
        </w:rPr>
        <w:t>l</w:t>
      </w:r>
      <w:r w:rsidR="009308E7" w:rsidRPr="005E26DE">
        <w:rPr>
          <w:b/>
        </w:rPr>
        <w:t>ėtinė plaučių obstrukcinė liga (LOPL)</w:t>
      </w:r>
      <w:r w:rsidR="009308E7" w:rsidRPr="005E26DE">
        <w:t>, kadangi deguonies vartojimas gali sukelti kvėpavimo slopinimą</w:t>
      </w:r>
      <w:r w:rsidRPr="005E26DE">
        <w:t>;</w:t>
      </w:r>
    </w:p>
    <w:p w14:paraId="473C1A4F" w14:textId="7EC8CC04" w:rsidR="00A85C75" w:rsidRPr="005E26DE" w:rsidRDefault="00A85C75" w:rsidP="005E26DE">
      <w:pPr>
        <w:numPr>
          <w:ilvl w:val="0"/>
          <w:numId w:val="7"/>
        </w:numPr>
        <w:ind w:right="-2"/>
        <w:rPr>
          <w:b/>
        </w:rPr>
      </w:pPr>
      <w:r w:rsidRPr="005E26DE">
        <w:rPr>
          <w:b/>
        </w:rPr>
        <w:t xml:space="preserve">Piktnaudžiaujate ar piktnaudžiavote narkotikais / vaistais, </w:t>
      </w:r>
      <w:r w:rsidRPr="005E26DE">
        <w:t xml:space="preserve">nes padidėja priklausomybės nuo </w:t>
      </w:r>
      <w:proofErr w:type="spellStart"/>
      <w:r w:rsidRPr="005E26DE">
        <w:t>diazoto</w:t>
      </w:r>
      <w:proofErr w:type="spellEnd"/>
      <w:r w:rsidRPr="005E26DE">
        <w:t xml:space="preserve"> oksido išsivystymo rizika, jei vartojate jį pakartotinai</w:t>
      </w:r>
      <w:r w:rsidRPr="005E26DE">
        <w:rPr>
          <w:b/>
        </w:rPr>
        <w:t xml:space="preserve">. </w:t>
      </w:r>
      <w:r w:rsidRPr="005E26DE">
        <w:t>Gydytojas nuspręs, ar Jūsų atveju galimas gydymas ENTONOX</w:t>
      </w:r>
      <w:r w:rsidR="00050955" w:rsidRPr="005E26DE">
        <w:t>;</w:t>
      </w:r>
    </w:p>
    <w:p w14:paraId="47CEE3BE" w14:textId="73391A61" w:rsidR="00196A0D" w:rsidRPr="005E26DE" w:rsidRDefault="009B41C0" w:rsidP="005E26DE">
      <w:pPr>
        <w:numPr>
          <w:ilvl w:val="0"/>
          <w:numId w:val="7"/>
        </w:numPr>
        <w:ind w:right="-2"/>
        <w:rPr>
          <w:b/>
        </w:rPr>
      </w:pPr>
      <w:r w:rsidRPr="005E26DE">
        <w:rPr>
          <w:b/>
        </w:rPr>
        <w:t>V</w:t>
      </w:r>
      <w:r w:rsidR="00196A0D" w:rsidRPr="005E26DE">
        <w:rPr>
          <w:b/>
        </w:rPr>
        <w:t>ita</w:t>
      </w:r>
      <w:r w:rsidR="00B42A91" w:rsidRPr="005E26DE">
        <w:rPr>
          <w:b/>
        </w:rPr>
        <w:t xml:space="preserve">minų trūkumas: </w:t>
      </w:r>
      <w:r w:rsidR="00B42A91" w:rsidRPr="005E26DE">
        <w:t xml:space="preserve">jei Jums </w:t>
      </w:r>
      <w:r w:rsidR="00B42A91" w:rsidRPr="005E26DE">
        <w:rPr>
          <w:i/>
        </w:rPr>
        <w:t xml:space="preserve">įtariamas </w:t>
      </w:r>
      <w:r w:rsidR="00B42A91" w:rsidRPr="005E26DE">
        <w:t>vitamino B</w:t>
      </w:r>
      <w:r w:rsidR="00B42A91" w:rsidRPr="005E26DE">
        <w:rPr>
          <w:vertAlign w:val="subscript"/>
        </w:rPr>
        <w:t>12</w:t>
      </w:r>
      <w:r w:rsidR="00B42A91" w:rsidRPr="005E26DE">
        <w:t xml:space="preserve"> ar </w:t>
      </w:r>
      <w:proofErr w:type="spellStart"/>
      <w:r w:rsidR="00B42A91" w:rsidRPr="005E26DE">
        <w:t>folio</w:t>
      </w:r>
      <w:proofErr w:type="spellEnd"/>
      <w:r w:rsidR="00B42A91" w:rsidRPr="005E26DE">
        <w:t xml:space="preserve"> rūgšties trūkumas, </w:t>
      </w:r>
      <w:proofErr w:type="spellStart"/>
      <w:r w:rsidR="00B42A91" w:rsidRPr="005E26DE">
        <w:t>diazoto</w:t>
      </w:r>
      <w:proofErr w:type="spellEnd"/>
      <w:r w:rsidR="00B42A91" w:rsidRPr="005E26DE">
        <w:t xml:space="preserve"> oksido vartojimas gali pasunkinti vitamino B</w:t>
      </w:r>
      <w:r w:rsidR="00B42A91" w:rsidRPr="005E26DE">
        <w:rPr>
          <w:vertAlign w:val="subscript"/>
        </w:rPr>
        <w:t>12</w:t>
      </w:r>
      <w:r w:rsidR="00B42A91" w:rsidRPr="005E26DE">
        <w:t xml:space="preserve"> ir </w:t>
      </w:r>
      <w:proofErr w:type="spellStart"/>
      <w:r w:rsidR="00B42A91" w:rsidRPr="005E26DE">
        <w:t>folio</w:t>
      </w:r>
      <w:proofErr w:type="spellEnd"/>
      <w:r w:rsidR="00B42A91" w:rsidRPr="005E26DE">
        <w:t xml:space="preserve"> rūgšties trūkumo simptomus.</w:t>
      </w:r>
    </w:p>
    <w:p w14:paraId="6703C9A3" w14:textId="77777777" w:rsidR="009308E7" w:rsidRPr="005E26DE" w:rsidRDefault="009308E7" w:rsidP="005E26DE">
      <w:pPr>
        <w:ind w:right="-2"/>
        <w:rPr>
          <w:b/>
        </w:rPr>
      </w:pPr>
    </w:p>
    <w:p w14:paraId="175B60D0" w14:textId="77777777" w:rsidR="009308E7" w:rsidRPr="005E26DE" w:rsidRDefault="009308E7" w:rsidP="005E26DE">
      <w:pPr>
        <w:ind w:right="-2"/>
      </w:pPr>
      <w:r w:rsidRPr="005E26DE">
        <w:t>Jūsų gydytojas nuspręs, ar ENTONOX tinkamas vartoti.</w:t>
      </w:r>
    </w:p>
    <w:p w14:paraId="4196908C" w14:textId="3D80E639" w:rsidR="00A85C75" w:rsidRPr="005E26DE" w:rsidRDefault="00A85C75" w:rsidP="005E26DE">
      <w:pPr>
        <w:ind w:right="-2"/>
        <w:rPr>
          <w:highlight w:val="yellow"/>
        </w:rPr>
      </w:pPr>
      <w:bookmarkStart w:id="10" w:name="_Hlk7168690"/>
    </w:p>
    <w:p w14:paraId="5499E946" w14:textId="70B5DFDD" w:rsidR="00A85C75" w:rsidRPr="005E26DE" w:rsidRDefault="00A85C75" w:rsidP="005E26DE">
      <w:pPr>
        <w:ind w:right="-2"/>
      </w:pPr>
      <w:r w:rsidRPr="005E26DE">
        <w:t xml:space="preserve">Pakartotinis ar ilgalaikis </w:t>
      </w:r>
      <w:proofErr w:type="spellStart"/>
      <w:r w:rsidRPr="005E26DE">
        <w:t>diazoto</w:t>
      </w:r>
      <w:proofErr w:type="spellEnd"/>
      <w:r w:rsidRPr="005E26DE">
        <w:t xml:space="preserve"> oksido vartojimas gali padidinti vitamino B12 trūkumo, galinčio sukelti kaulų čiulpų ar nervų sistemos pažeidimus, riziką. Jūsų gydytojas gali paskirti kraujo tyrimus prieš ir po gydymo, kad įvertintų galimo vitamino B12 trūkumo pasekmes. </w:t>
      </w:r>
    </w:p>
    <w:p w14:paraId="4690BAD9" w14:textId="77777777" w:rsidR="00050955" w:rsidRPr="005E26DE" w:rsidRDefault="00050955" w:rsidP="005E26DE">
      <w:pPr>
        <w:ind w:right="-2"/>
      </w:pPr>
    </w:p>
    <w:bookmarkEnd w:id="10"/>
    <w:p w14:paraId="144A7945" w14:textId="77777777" w:rsidR="009308E7" w:rsidRPr="005E26DE" w:rsidRDefault="009308E7" w:rsidP="005E26DE">
      <w:pPr>
        <w:ind w:right="-2"/>
      </w:pPr>
      <w:r w:rsidRPr="005E26DE">
        <w:rPr>
          <w:b/>
        </w:rPr>
        <w:t>Kiti vaistai ir ENTONOX</w:t>
      </w:r>
    </w:p>
    <w:p w14:paraId="081B1739" w14:textId="77777777" w:rsidR="009308E7" w:rsidRPr="005E26DE" w:rsidRDefault="009308E7" w:rsidP="005E26DE">
      <w:r w:rsidRPr="005E26DE">
        <w:t>Jeigu vartojate ar neseniai vartojote kitų vaistų arba dėl to nesate tikri, apie tai pasakykite gydytojui arba slaugytojai.</w:t>
      </w:r>
    </w:p>
    <w:p w14:paraId="1256A04E" w14:textId="77777777" w:rsidR="009308E7" w:rsidRPr="005E26DE" w:rsidRDefault="009308E7" w:rsidP="005E26DE"/>
    <w:p w14:paraId="20508576" w14:textId="263E228C" w:rsidR="00817131" w:rsidRPr="005E26DE" w:rsidRDefault="00817131" w:rsidP="0037585F">
      <w:pPr>
        <w:pStyle w:val="Sraopastraipa"/>
        <w:numPr>
          <w:ilvl w:val="0"/>
          <w:numId w:val="11"/>
        </w:numPr>
        <w:ind w:left="360"/>
      </w:pPr>
      <w:proofErr w:type="spellStart"/>
      <w:r w:rsidRPr="005E26DE">
        <w:t>Metotreksatas</w:t>
      </w:r>
      <w:proofErr w:type="spellEnd"/>
      <w:r w:rsidRPr="005E26DE">
        <w:t xml:space="preserve">, pavyzdžiui, artritui gydyti. ENTONOX </w:t>
      </w:r>
      <w:r w:rsidR="00CB6096" w:rsidRPr="00881D51">
        <w:rPr>
          <w:szCs w:val="22"/>
        </w:rPr>
        <w:t xml:space="preserve">vartojant kartu su </w:t>
      </w:r>
      <w:proofErr w:type="spellStart"/>
      <w:r w:rsidR="00CB6096" w:rsidRPr="00881D51">
        <w:rPr>
          <w:szCs w:val="22"/>
        </w:rPr>
        <w:t>metotreksatu</w:t>
      </w:r>
      <w:proofErr w:type="spellEnd"/>
      <w:r w:rsidR="00CB6096" w:rsidRPr="00881D51">
        <w:rPr>
          <w:szCs w:val="22"/>
        </w:rPr>
        <w:t xml:space="preserve"> gali</w:t>
      </w:r>
      <w:r w:rsidR="00CB6096">
        <w:rPr>
          <w:szCs w:val="22"/>
        </w:rPr>
        <w:t xml:space="preserve"> pasireikšti </w:t>
      </w:r>
      <w:r w:rsidR="00CB6096" w:rsidRPr="00AB6E71">
        <w:rPr>
          <w:lang w:bidi="lt-LT"/>
        </w:rPr>
        <w:t>stipresnis toksinis poveikis, kaip antai</w:t>
      </w:r>
      <w:r w:rsidR="00CB6096" w:rsidRPr="00881D51">
        <w:rPr>
          <w:szCs w:val="22"/>
        </w:rPr>
        <w:t xml:space="preserve"> pakisti kraujo kūnelių skaičius</w:t>
      </w:r>
      <w:r w:rsidR="00CB6096">
        <w:rPr>
          <w:szCs w:val="22"/>
        </w:rPr>
        <w:t xml:space="preserve"> bei pasireikšti burnos gleivinės uždegimas</w:t>
      </w:r>
      <w:r w:rsidR="00CB6096" w:rsidRPr="00881D51">
        <w:rPr>
          <w:szCs w:val="22"/>
        </w:rPr>
        <w:t>.</w:t>
      </w:r>
      <w:r w:rsidR="00CB6096">
        <w:rPr>
          <w:szCs w:val="22"/>
        </w:rPr>
        <w:t xml:space="preserve"> Reikia vengti </w:t>
      </w:r>
      <w:proofErr w:type="spellStart"/>
      <w:r w:rsidR="00CB6096">
        <w:rPr>
          <w:szCs w:val="22"/>
        </w:rPr>
        <w:t>diazoto</w:t>
      </w:r>
      <w:proofErr w:type="spellEnd"/>
      <w:r w:rsidR="00CB6096">
        <w:rPr>
          <w:szCs w:val="22"/>
        </w:rPr>
        <w:t xml:space="preserve"> oksidą ir </w:t>
      </w:r>
      <w:proofErr w:type="spellStart"/>
      <w:r w:rsidR="00CB6096">
        <w:rPr>
          <w:szCs w:val="22"/>
        </w:rPr>
        <w:t>metotreksatą</w:t>
      </w:r>
      <w:proofErr w:type="spellEnd"/>
      <w:r w:rsidR="00CB6096">
        <w:rPr>
          <w:szCs w:val="22"/>
        </w:rPr>
        <w:t xml:space="preserve"> vartoti tuo pat metu</w:t>
      </w:r>
      <w:r w:rsidR="001979D2">
        <w:rPr>
          <w:szCs w:val="22"/>
        </w:rPr>
        <w:t>.</w:t>
      </w:r>
    </w:p>
    <w:p w14:paraId="4C1CD164" w14:textId="77777777" w:rsidR="00817131" w:rsidRPr="005E26DE" w:rsidRDefault="00817131" w:rsidP="005E26DE">
      <w:r w:rsidRPr="005E26DE">
        <w:t>Turite pranešti gydytojui apie kitus vaistus, kurie veikia smegenis ar smegenų funkciją, pvz., benzodiazepinus (raminamuosius) arba į morfiną panašius vaistus. ENTONOX gali sustiprinti šių vaistų poveikį. ENTONOX, vartojamas su kitais vaistais, veikiančiais centrinę nervų sistemą, didina šalutinio poveikio riziką.</w:t>
      </w:r>
    </w:p>
    <w:p w14:paraId="0899B4C9" w14:textId="77777777" w:rsidR="0015189D" w:rsidRPr="005E26DE" w:rsidRDefault="0015189D" w:rsidP="0037585F">
      <w:pPr>
        <w:pStyle w:val="Sraopastraipa"/>
        <w:ind w:left="360"/>
      </w:pPr>
    </w:p>
    <w:p w14:paraId="0BB93321" w14:textId="693D726F" w:rsidR="00817131" w:rsidRPr="005E26DE" w:rsidRDefault="0015189D" w:rsidP="0037585F">
      <w:pPr>
        <w:pStyle w:val="Sraopastraipa"/>
        <w:numPr>
          <w:ilvl w:val="0"/>
          <w:numId w:val="11"/>
        </w:numPr>
        <w:ind w:left="360"/>
      </w:pPr>
      <w:proofErr w:type="spellStart"/>
      <w:r w:rsidRPr="005E26DE">
        <w:t>Bleomicinas</w:t>
      </w:r>
      <w:proofErr w:type="spellEnd"/>
      <w:r w:rsidRPr="005E26DE">
        <w:t xml:space="preserve"> (vėžiniams susirgimams gydyti) arba </w:t>
      </w:r>
      <w:proofErr w:type="spellStart"/>
      <w:r w:rsidRPr="005E26DE">
        <w:t>am</w:t>
      </w:r>
      <w:r w:rsidR="005D746A" w:rsidRPr="005E26DE">
        <w:t>j</w:t>
      </w:r>
      <w:r w:rsidRPr="005E26DE">
        <w:t>odaronas</w:t>
      </w:r>
      <w:proofErr w:type="spellEnd"/>
      <w:r w:rsidRPr="005E26DE">
        <w:t xml:space="preserve"> (širdies aritmijai gydyti) prieš vartojant ENTONOX, kadangi dėl didelės deguonies koncentracijos egzistuoja toksinio poveikio plaučiams galimybė.</w:t>
      </w:r>
    </w:p>
    <w:p w14:paraId="5AEB1DA0" w14:textId="77777777" w:rsidR="0015189D" w:rsidRPr="005E26DE" w:rsidRDefault="0015189D" w:rsidP="0037585F">
      <w:pPr>
        <w:pStyle w:val="Sraopastraipa"/>
        <w:numPr>
          <w:ilvl w:val="0"/>
          <w:numId w:val="11"/>
        </w:numPr>
        <w:ind w:left="360"/>
      </w:pPr>
      <w:proofErr w:type="spellStart"/>
      <w:r w:rsidRPr="005E26DE">
        <w:t>Nitrofurantoinas</w:t>
      </w:r>
      <w:proofErr w:type="spellEnd"/>
      <w:r w:rsidRPr="005E26DE">
        <w:t xml:space="preserve"> arba panašūs antibiotikai (infekcijai gydyti).</w:t>
      </w:r>
    </w:p>
    <w:p w14:paraId="0DA16AF6" w14:textId="764A9C4D" w:rsidR="009308E7" w:rsidRPr="005E26DE" w:rsidRDefault="009308E7" w:rsidP="005E26DE">
      <w:r w:rsidRPr="005E26DE">
        <w:t>ENTONOX sustiprina šių vaistų šalutinį poveikį.</w:t>
      </w:r>
    </w:p>
    <w:p w14:paraId="049109C8" w14:textId="77777777" w:rsidR="009308E7" w:rsidRPr="005E26DE" w:rsidRDefault="009308E7" w:rsidP="005E26DE">
      <w:pPr>
        <w:tabs>
          <w:tab w:val="left" w:pos="1304"/>
          <w:tab w:val="center" w:pos="4320"/>
          <w:tab w:val="right" w:pos="8640"/>
        </w:tabs>
      </w:pPr>
    </w:p>
    <w:p w14:paraId="4B30E9CA" w14:textId="77777777" w:rsidR="009308E7" w:rsidRPr="005E26DE" w:rsidRDefault="009308E7" w:rsidP="005E26DE">
      <w:pPr>
        <w:keepNext/>
        <w:ind w:right="-2"/>
      </w:pPr>
      <w:r w:rsidRPr="005E26DE">
        <w:rPr>
          <w:b/>
        </w:rPr>
        <w:lastRenderedPageBreak/>
        <w:t>Nėštumas, žindymo laikotarpis ir vaisingumas</w:t>
      </w:r>
    </w:p>
    <w:p w14:paraId="5CB17148" w14:textId="55C8FBB4" w:rsidR="009308E7" w:rsidRPr="005E26DE" w:rsidRDefault="009308E7" w:rsidP="005E26DE">
      <w:pPr>
        <w:numPr>
          <w:ilvl w:val="12"/>
          <w:numId w:val="0"/>
        </w:numPr>
      </w:pPr>
      <w:r w:rsidRPr="005E26DE">
        <w:t>Jeigu esate nėščia, žindote kūdikį, manote, kad galbūt esate nėščia arba planuojate pastoti, tai prieš vartodama šį vaistą pasitarkite su gydytoju arba slaugytoja.</w:t>
      </w:r>
      <w:r w:rsidR="004D5F62" w:rsidRPr="005E26DE">
        <w:rPr>
          <w:highlight w:val="yellow"/>
        </w:rPr>
        <w:t xml:space="preserve"> </w:t>
      </w:r>
    </w:p>
    <w:p w14:paraId="1E53CD65" w14:textId="27F791B6" w:rsidR="009308E7" w:rsidRPr="005E26DE" w:rsidRDefault="009308E7" w:rsidP="005E26DE"/>
    <w:p w14:paraId="3AB68CA7" w14:textId="5F9DBECB" w:rsidR="00A37244" w:rsidRPr="005E26DE" w:rsidRDefault="00A37244" w:rsidP="005E26DE">
      <w:pPr>
        <w:tabs>
          <w:tab w:val="left" w:pos="1304"/>
        </w:tabs>
        <w:autoSpaceDE w:val="0"/>
        <w:autoSpaceDN w:val="0"/>
        <w:adjustRightInd w:val="0"/>
      </w:pPr>
      <w:r w:rsidRPr="005E26DE">
        <w:t>ENTONOX galima vartoti nėštumo metu, jei gydytojas mano, kad tam yra klinikinis poreikis.</w:t>
      </w:r>
      <w:r w:rsidR="006A2550" w:rsidRPr="005E26DE">
        <w:t xml:space="preserve"> </w:t>
      </w:r>
      <w:r w:rsidRPr="005E26DE">
        <w:t xml:space="preserve">Jį taip pat galima vartoti gimdymo metu. Jei vartojama </w:t>
      </w:r>
      <w:r w:rsidR="006A2550" w:rsidRPr="005E26DE">
        <w:t>prieš pat</w:t>
      </w:r>
      <w:r w:rsidRPr="005E26DE">
        <w:t xml:space="preserve"> gimdym</w:t>
      </w:r>
      <w:r w:rsidR="006A2550" w:rsidRPr="005E26DE">
        <w:t>ą</w:t>
      </w:r>
      <w:r w:rsidRPr="005E26DE">
        <w:t xml:space="preserve">, Jūsų naujagimį reikia stebėti </w:t>
      </w:r>
      <w:r w:rsidR="00944319" w:rsidRPr="005E26DE">
        <w:t xml:space="preserve">dėl </w:t>
      </w:r>
      <w:r w:rsidR="00133641" w:rsidRPr="005E26DE">
        <w:t xml:space="preserve">apsunkinto </w:t>
      </w:r>
      <w:r w:rsidR="00E80C1A" w:rsidRPr="005E26DE">
        <w:t>kvėpavimo</w:t>
      </w:r>
      <w:r w:rsidR="00133641" w:rsidRPr="005E26DE">
        <w:t xml:space="preserve"> (kvėpavimo </w:t>
      </w:r>
      <w:r w:rsidR="00E80C1A" w:rsidRPr="005E26DE">
        <w:t>nepakankamumo</w:t>
      </w:r>
      <w:r w:rsidR="00133641" w:rsidRPr="005E26DE">
        <w:t>)</w:t>
      </w:r>
      <w:r w:rsidR="00E80C1A" w:rsidRPr="005E26DE">
        <w:t xml:space="preserve"> </w:t>
      </w:r>
      <w:r w:rsidR="00133641" w:rsidRPr="005E26DE">
        <w:t xml:space="preserve">ar </w:t>
      </w:r>
      <w:r w:rsidR="00944319" w:rsidRPr="005E26DE">
        <w:t>bet kokio nepageidaujamo poveikio.</w:t>
      </w:r>
      <w:r w:rsidR="00806821" w:rsidRPr="005E26DE">
        <w:t xml:space="preserve"> </w:t>
      </w:r>
    </w:p>
    <w:p w14:paraId="083EA56F" w14:textId="77777777" w:rsidR="009308E7" w:rsidRPr="005E26DE" w:rsidRDefault="009308E7" w:rsidP="005E26DE"/>
    <w:p w14:paraId="665D40BB" w14:textId="77777777" w:rsidR="009308E7" w:rsidRPr="005E26DE" w:rsidRDefault="009308E7" w:rsidP="005E26DE">
      <w:r w:rsidRPr="005E26DE">
        <w:t>Žindymo laikotarpiu ENTONOX galima skirti, bet negalima skirti paties maitinimo krūtimi metu.</w:t>
      </w:r>
    </w:p>
    <w:p w14:paraId="2289229F" w14:textId="77777777" w:rsidR="009308E7" w:rsidRPr="005E26DE" w:rsidRDefault="009308E7" w:rsidP="005E26DE"/>
    <w:p w14:paraId="0201FBB1" w14:textId="77777777" w:rsidR="009308E7" w:rsidRPr="005E26DE" w:rsidRDefault="009308E7" w:rsidP="005E26DE">
      <w:pPr>
        <w:keepNext/>
        <w:ind w:right="-2"/>
      </w:pPr>
      <w:r w:rsidRPr="005E26DE">
        <w:rPr>
          <w:b/>
        </w:rPr>
        <w:t>Vairavimas ir mechanizmų valdymas</w:t>
      </w:r>
    </w:p>
    <w:p w14:paraId="2121652F" w14:textId="77777777" w:rsidR="009308E7" w:rsidRPr="005E26DE" w:rsidRDefault="009308E7" w:rsidP="005E26DE">
      <w:pPr>
        <w:numPr>
          <w:ilvl w:val="12"/>
          <w:numId w:val="0"/>
        </w:numPr>
      </w:pPr>
      <w:r w:rsidRPr="005E26DE">
        <w:t xml:space="preserve">Turite žinoti, kad po ENTONOX vartojimo reikia atsigauti. ENTONOX sudedamoji dalis </w:t>
      </w:r>
      <w:proofErr w:type="spellStart"/>
      <w:r w:rsidRPr="005E26DE">
        <w:t>diazoto</w:t>
      </w:r>
      <w:proofErr w:type="spellEnd"/>
      <w:r w:rsidRPr="005E26DE">
        <w:t xml:space="preserve"> oksidas po trumpos inhaliacijos greitai pasišalina iš organizmo. Poveikis pažintiniams gebėjimams gali trukti kelias valandas. Dėl saugumo, kol visiškai neatsigausite (bent 30 minučių), venkite vairuoti, valdyti mechanizmus ar atlikti sudėtingas užduotis.</w:t>
      </w:r>
    </w:p>
    <w:p w14:paraId="1933722D" w14:textId="77777777" w:rsidR="009308E7" w:rsidRPr="005E26DE" w:rsidRDefault="009308E7" w:rsidP="005E26DE">
      <w:pPr>
        <w:numPr>
          <w:ilvl w:val="12"/>
          <w:numId w:val="0"/>
        </w:numPr>
      </w:pPr>
    </w:p>
    <w:p w14:paraId="65AFF85E" w14:textId="77777777" w:rsidR="009308E7" w:rsidRPr="005E26DE" w:rsidRDefault="009308E7" w:rsidP="005E26DE">
      <w:pPr>
        <w:numPr>
          <w:ilvl w:val="12"/>
          <w:numId w:val="0"/>
        </w:numPr>
      </w:pPr>
      <w:r w:rsidRPr="005E26DE">
        <w:t>Būtinai sveikatos priežiūros specialisto paklauskite, ar galite saugiai vairuoti.</w:t>
      </w:r>
    </w:p>
    <w:p w14:paraId="2AD82E0D" w14:textId="77777777" w:rsidR="009308E7" w:rsidRPr="005E26DE" w:rsidRDefault="009308E7" w:rsidP="005E26DE">
      <w:pPr>
        <w:ind w:right="-2"/>
      </w:pPr>
    </w:p>
    <w:p w14:paraId="426B84E2" w14:textId="77777777" w:rsidR="009308E7" w:rsidRPr="005E26DE" w:rsidRDefault="009308E7" w:rsidP="005E26DE">
      <w:pPr>
        <w:ind w:right="-2"/>
      </w:pPr>
    </w:p>
    <w:p w14:paraId="31D5BBFA" w14:textId="77777777" w:rsidR="009308E7" w:rsidRPr="005E26DE" w:rsidRDefault="009308E7" w:rsidP="005E26DE">
      <w:pPr>
        <w:ind w:left="567" w:right="-2" w:hanging="567"/>
      </w:pPr>
      <w:r w:rsidRPr="005E26DE">
        <w:rPr>
          <w:b/>
        </w:rPr>
        <w:t>3.</w:t>
      </w:r>
      <w:r w:rsidRPr="005E26DE">
        <w:rPr>
          <w:b/>
        </w:rPr>
        <w:tab/>
        <w:t>Kaip vartoti ENTONOX</w:t>
      </w:r>
    </w:p>
    <w:p w14:paraId="6F99328B" w14:textId="77777777" w:rsidR="009308E7" w:rsidRPr="005E26DE" w:rsidRDefault="009308E7" w:rsidP="005E26DE">
      <w:pPr>
        <w:ind w:right="-2"/>
      </w:pPr>
    </w:p>
    <w:p w14:paraId="6334FEB2" w14:textId="77777777" w:rsidR="009308E7" w:rsidRPr="005E26DE" w:rsidRDefault="009308E7" w:rsidP="005E26DE">
      <w:pPr>
        <w:ind w:right="-2"/>
      </w:pPr>
      <w:r w:rsidRPr="005E26DE">
        <w:t>ENTONOX visuomet skiriamas, dalyvaujant medicinos personalui, kuris žino, kaip skiriamas tokios rūšies vaistas. Tuo laikotarpiu, kai vartojate ENTONOX, Jus ir vaisto vartojimą reikia stebėti, kad būtų užtikrintas saugus vartojimas. Baigus vartoti vaistą, Jus stebės kvalifikuotas personalas, kol atsigausite.</w:t>
      </w:r>
    </w:p>
    <w:p w14:paraId="031BEAC7" w14:textId="77777777" w:rsidR="009308E7" w:rsidRPr="005E26DE" w:rsidRDefault="009308E7" w:rsidP="005E26DE">
      <w:pPr>
        <w:ind w:right="-2"/>
      </w:pPr>
    </w:p>
    <w:p w14:paraId="610A8E49" w14:textId="77777777" w:rsidR="009308E7" w:rsidRPr="005E26DE" w:rsidRDefault="009308E7" w:rsidP="005E26DE">
      <w:r w:rsidRPr="005E26DE">
        <w:t xml:space="preserve">Visada vartokite šį vaistą tiksliai, kaip nurodė gydytojas arba slaugytoja. Jeigu abejojate, kreipkitės į gydytoją arba slaugytoją. Gydytojas arba slaugytoja paaiškins, kaip vartoti ENTONOX, kaip ENTONOX veikia ir koks būna poveikis jį vartojant. </w:t>
      </w:r>
    </w:p>
    <w:p w14:paraId="6D0176FD" w14:textId="77777777" w:rsidR="009308E7" w:rsidRPr="005E26DE" w:rsidRDefault="009308E7" w:rsidP="005E26DE"/>
    <w:p w14:paraId="6C3EAB0A" w14:textId="77777777" w:rsidR="009308E7" w:rsidRPr="005E26DE" w:rsidRDefault="009308E7" w:rsidP="005E26DE">
      <w:r w:rsidRPr="005E26DE">
        <w:t>Paprastai ENTONOX įkvepiate per veido kaukę, prijungtą prie specialaus vožtuvo, o tai reiškia, kad Jūs pats (pati) kvėpavimo pagalba visiškai kontroliuojate dujų srautą. Vožtuvas atviras tik įkvėpimo metu. ENTONOX taip pat galima vartoti per vadinamąją nosies kaukę.</w:t>
      </w:r>
    </w:p>
    <w:p w14:paraId="3B348476" w14:textId="77777777" w:rsidR="009308E7" w:rsidRPr="005E26DE" w:rsidRDefault="009308E7" w:rsidP="005E26DE"/>
    <w:p w14:paraId="68CA7702" w14:textId="77777777" w:rsidR="009308E7" w:rsidRPr="005E26DE" w:rsidRDefault="009308E7" w:rsidP="005E26DE">
      <w:r w:rsidRPr="005E26DE">
        <w:t>Nepriklausomai nuo to, kokios rūšies kaukė naudojama, per kaukę kvėpuokite įprastai.</w:t>
      </w:r>
    </w:p>
    <w:p w14:paraId="3A448741" w14:textId="77777777" w:rsidR="009308E7" w:rsidRPr="005E26DE" w:rsidRDefault="009308E7" w:rsidP="005E26DE"/>
    <w:p w14:paraId="7205A84B" w14:textId="77777777" w:rsidR="009308E7" w:rsidRPr="005E26DE" w:rsidRDefault="009308E7" w:rsidP="005E26DE">
      <w:pPr>
        <w:autoSpaceDE w:val="0"/>
        <w:autoSpaceDN w:val="0"/>
        <w:adjustRightInd w:val="0"/>
        <w:rPr>
          <w:b/>
        </w:rPr>
      </w:pPr>
      <w:r w:rsidRPr="005E26DE">
        <w:rPr>
          <w:b/>
        </w:rPr>
        <w:t xml:space="preserve">Vartojimas vaikams </w:t>
      </w:r>
    </w:p>
    <w:p w14:paraId="5E1643B9" w14:textId="77777777" w:rsidR="009308E7" w:rsidRPr="005E26DE" w:rsidRDefault="009308E7" w:rsidP="005E26DE">
      <w:pPr>
        <w:suppressAutoHyphens/>
      </w:pPr>
      <w:r w:rsidRPr="005E26DE">
        <w:t>Vaikams, kurie negali suprasti ir laikytis nurodymų, ENTONOX galima skirti prižiūrint kvalifikuotam medicinos personalui, kuris padėtų reikiamoje vietoje prilaikyti kaukę ir aktyviai stebėtų vaisto skyrimą. Tokiu atveju ENTONOX galima vartoti taikant nuolatinį dujų srautą.</w:t>
      </w:r>
    </w:p>
    <w:p w14:paraId="1731016D" w14:textId="77777777" w:rsidR="009308E7" w:rsidRPr="005E26DE" w:rsidRDefault="009308E7" w:rsidP="005E26DE"/>
    <w:p w14:paraId="4E1077AE" w14:textId="77777777" w:rsidR="009308E7" w:rsidRPr="005E26DE" w:rsidRDefault="009308E7" w:rsidP="005E26DE">
      <w:r w:rsidRPr="005E26DE">
        <w:t>Baigę vartoti ENTONOX, turite pailsėti ir atsigauti, kol pasijusite psichiškai atsigavę.</w:t>
      </w:r>
    </w:p>
    <w:p w14:paraId="68CC3A2E" w14:textId="77777777" w:rsidR="009308E7" w:rsidRPr="005E26DE" w:rsidRDefault="009308E7" w:rsidP="005E26DE"/>
    <w:p w14:paraId="7DE0ED18" w14:textId="77777777" w:rsidR="009308E7" w:rsidRPr="005E26DE" w:rsidRDefault="009308E7" w:rsidP="005E26DE">
      <w:pPr>
        <w:rPr>
          <w:b/>
        </w:rPr>
      </w:pPr>
      <w:r w:rsidRPr="005E26DE">
        <w:rPr>
          <w:b/>
        </w:rPr>
        <w:t xml:space="preserve">Saugumo nurodymai </w:t>
      </w:r>
    </w:p>
    <w:p w14:paraId="38F4B19F" w14:textId="77777777" w:rsidR="009308E7" w:rsidRPr="005E26DE" w:rsidRDefault="009308E7" w:rsidP="005E26DE">
      <w:pPr>
        <w:numPr>
          <w:ilvl w:val="0"/>
          <w:numId w:val="9"/>
        </w:numPr>
      </w:pPr>
      <w:r w:rsidRPr="005E26DE">
        <w:t xml:space="preserve">Griežtai draudžiama rūkyti ir naudoti atvirą liepsną patalpose, kuriose skiriamas gydymas ENTONOX. </w:t>
      </w:r>
    </w:p>
    <w:p w14:paraId="1E4EFD00" w14:textId="77777777" w:rsidR="009308E7" w:rsidRPr="005E26DE" w:rsidRDefault="009308E7" w:rsidP="005E26DE">
      <w:pPr>
        <w:numPr>
          <w:ilvl w:val="0"/>
          <w:numId w:val="9"/>
        </w:numPr>
      </w:pPr>
      <w:r w:rsidRPr="005E26DE">
        <w:t>ENTONOX yra skirtas tik gydymui.</w:t>
      </w:r>
    </w:p>
    <w:p w14:paraId="574CB37A" w14:textId="77777777" w:rsidR="009308E7" w:rsidRPr="005E26DE" w:rsidRDefault="009308E7" w:rsidP="005E26DE">
      <w:pPr>
        <w:ind w:right="-2"/>
        <w:rPr>
          <w:b/>
        </w:rPr>
      </w:pPr>
    </w:p>
    <w:p w14:paraId="348E3E4A" w14:textId="78152CF8" w:rsidR="00944319" w:rsidRPr="005E26DE" w:rsidRDefault="00944319" w:rsidP="005E26DE">
      <w:pPr>
        <w:ind w:right="-2"/>
      </w:pPr>
      <w:r w:rsidRPr="005E26DE">
        <w:t>Taip pat žr. balion</w:t>
      </w:r>
      <w:r w:rsidR="005D746A" w:rsidRPr="005E26DE">
        <w:t>ėli</w:t>
      </w:r>
      <w:r w:rsidRPr="005E26DE">
        <w:t>ų laikymo ir tvarkymo instrukcijas (5. Kaip laikyti ENTONOX)</w:t>
      </w:r>
    </w:p>
    <w:p w14:paraId="4FF87719" w14:textId="77777777" w:rsidR="00944319" w:rsidRPr="005E26DE" w:rsidRDefault="00944319" w:rsidP="005E26DE">
      <w:pPr>
        <w:ind w:right="-2"/>
        <w:rPr>
          <w:b/>
        </w:rPr>
      </w:pPr>
    </w:p>
    <w:p w14:paraId="09FDC83C" w14:textId="77777777" w:rsidR="009308E7" w:rsidRPr="005E26DE" w:rsidRDefault="009308E7" w:rsidP="005E26DE">
      <w:pPr>
        <w:ind w:right="-2"/>
        <w:rPr>
          <w:b/>
        </w:rPr>
      </w:pPr>
      <w:r w:rsidRPr="005E26DE">
        <w:rPr>
          <w:b/>
        </w:rPr>
        <w:t>Ką daryti pavartojus per didelę ENTONOX dozę?</w:t>
      </w:r>
    </w:p>
    <w:p w14:paraId="67F76A94" w14:textId="77777777" w:rsidR="009308E7" w:rsidRPr="005E26DE" w:rsidRDefault="009308E7" w:rsidP="005E26DE">
      <w:pPr>
        <w:ind w:right="-2"/>
      </w:pPr>
      <w:r w:rsidRPr="005E26DE">
        <w:t xml:space="preserve">Mažai tikėtina, kad suvartosite per daug dujų, nes Jūs valdote dujų tiekimą, o dujų mišinys yra pastovus (jį sudaro 50 % </w:t>
      </w:r>
      <w:proofErr w:type="spellStart"/>
      <w:r w:rsidRPr="005E26DE">
        <w:t>diazoto</w:t>
      </w:r>
      <w:proofErr w:type="spellEnd"/>
      <w:r w:rsidRPr="005E26DE">
        <w:t xml:space="preserve"> oksido ir 50 % deguonies).</w:t>
      </w:r>
    </w:p>
    <w:p w14:paraId="19C0A63B" w14:textId="77777777" w:rsidR="009308E7" w:rsidRPr="005E26DE" w:rsidRDefault="009308E7" w:rsidP="005E26DE">
      <w:r w:rsidRPr="005E26DE">
        <w:t xml:space="preserve">Jei kvėpuojate greičiau nei įprastai ir todėl suvartojate daugiau </w:t>
      </w:r>
      <w:proofErr w:type="spellStart"/>
      <w:r w:rsidRPr="005E26DE">
        <w:t>diazoto</w:t>
      </w:r>
      <w:proofErr w:type="spellEnd"/>
      <w:r w:rsidRPr="005E26DE">
        <w:t xml:space="preserve"> oksido nei kvėpuodami įprastai, galite pasijusti gerokai pavargę ir šiek tiek atitrūkę nuo aplinkos. Esant tokiai situacijai, turite nedelsiant pasakyti medicinos personalui ir nutraukti vartojimą.</w:t>
      </w:r>
    </w:p>
    <w:p w14:paraId="0EB5DF95" w14:textId="77777777" w:rsidR="009308E7" w:rsidRPr="005E26DE" w:rsidRDefault="009308E7" w:rsidP="005E26DE"/>
    <w:p w14:paraId="724F08CE" w14:textId="77777777" w:rsidR="009308E7" w:rsidRPr="005E26DE" w:rsidRDefault="009308E7" w:rsidP="005E26DE">
      <w:r w:rsidRPr="005E26DE">
        <w:lastRenderedPageBreak/>
        <w:t>Jeigu kiltų daugiau klausimų dėl šio vaisto vartojimo, kreipkitės į gydytoją arba slaugytoją.</w:t>
      </w:r>
    </w:p>
    <w:p w14:paraId="5D11B115" w14:textId="77777777" w:rsidR="009308E7" w:rsidRPr="005E26DE" w:rsidRDefault="009308E7" w:rsidP="005E26DE"/>
    <w:p w14:paraId="0AC3625A" w14:textId="77777777" w:rsidR="009308E7" w:rsidRPr="005E26DE" w:rsidRDefault="009308E7" w:rsidP="005E26DE"/>
    <w:p w14:paraId="04A0C382" w14:textId="77777777" w:rsidR="009308E7" w:rsidRPr="005E26DE" w:rsidRDefault="009308E7" w:rsidP="005E26DE">
      <w:pPr>
        <w:ind w:left="567" w:right="-2" w:hanging="567"/>
        <w:rPr>
          <w:b/>
        </w:rPr>
      </w:pPr>
      <w:r w:rsidRPr="005E26DE">
        <w:rPr>
          <w:b/>
        </w:rPr>
        <w:t>4.</w:t>
      </w:r>
      <w:r w:rsidRPr="005E26DE">
        <w:rPr>
          <w:b/>
        </w:rPr>
        <w:tab/>
        <w:t>Galimas šalutinis poveikis</w:t>
      </w:r>
    </w:p>
    <w:p w14:paraId="2678F72B" w14:textId="77777777" w:rsidR="009308E7" w:rsidRPr="005E26DE" w:rsidRDefault="009308E7" w:rsidP="005E26DE">
      <w:pPr>
        <w:ind w:right="-29"/>
      </w:pPr>
    </w:p>
    <w:p w14:paraId="09AEF528" w14:textId="77777777" w:rsidR="009308E7" w:rsidRPr="005E26DE" w:rsidRDefault="009308E7" w:rsidP="005E26DE">
      <w:pPr>
        <w:ind w:right="-29"/>
      </w:pPr>
      <w:r w:rsidRPr="005E26DE">
        <w:t>Šis vaistas, kaip ir visi kiti, gali sukelti šalutinį poveikį, nors jis pasireiškia ne visiems žmonėms.</w:t>
      </w:r>
    </w:p>
    <w:p w14:paraId="17FFAC6B" w14:textId="77777777" w:rsidR="009308E7" w:rsidRPr="005E26DE" w:rsidRDefault="009308E7" w:rsidP="005E26DE">
      <w:pPr>
        <w:ind w:right="-29"/>
      </w:pPr>
    </w:p>
    <w:p w14:paraId="468630C7" w14:textId="77777777" w:rsidR="009308E7" w:rsidRPr="005E26DE" w:rsidRDefault="009308E7" w:rsidP="005E26DE">
      <w:pPr>
        <w:keepNext/>
        <w:ind w:right="-29"/>
      </w:pPr>
      <w:r w:rsidRPr="005E26DE">
        <w:rPr>
          <w:i/>
        </w:rPr>
        <w:t>Dažni</w:t>
      </w:r>
      <w:r w:rsidRPr="005E26DE">
        <w:t xml:space="preserve"> (gali pasireikšti ne daugiau kaip 1 iš 10 pacientų)</w:t>
      </w:r>
    </w:p>
    <w:p w14:paraId="250A2D11" w14:textId="77777777" w:rsidR="009308E7" w:rsidRPr="005E26DE" w:rsidRDefault="009308E7" w:rsidP="005E26DE">
      <w:r w:rsidRPr="005E26DE">
        <w:t>Svaigulys, apsvaigimas, euforija, pykinimas ir vėmimas.</w:t>
      </w:r>
    </w:p>
    <w:p w14:paraId="126FB8CD" w14:textId="77777777" w:rsidR="009308E7" w:rsidRPr="005E26DE" w:rsidRDefault="009308E7" w:rsidP="005E26DE"/>
    <w:p w14:paraId="631138DB" w14:textId="77777777" w:rsidR="009308E7" w:rsidRPr="005E26DE" w:rsidRDefault="009308E7" w:rsidP="005E26DE">
      <w:r w:rsidRPr="005E26DE">
        <w:rPr>
          <w:i/>
        </w:rPr>
        <w:t>Nedažni</w:t>
      </w:r>
      <w:r w:rsidRPr="005E26DE">
        <w:t xml:space="preserve"> (gali pasireikšti ne daugiau kaip 1 iš 100 pacientų) </w:t>
      </w:r>
    </w:p>
    <w:p w14:paraId="26BF2617" w14:textId="77777777" w:rsidR="009308E7" w:rsidRPr="005E26DE" w:rsidRDefault="009308E7" w:rsidP="005E26DE">
      <w:r w:rsidRPr="005E26DE">
        <w:t>Stiprus nuovargis. Spaudimo pojūtis vidurinėje ausyje, jei ENTONOX vartojamas ilgesnį laiką. Tai yra dėl to, kad ENTONOX didina spaudimą vidurinėje ausyje.</w:t>
      </w:r>
    </w:p>
    <w:p w14:paraId="0E2515DA" w14:textId="77777777" w:rsidR="009308E7" w:rsidRPr="005E26DE" w:rsidRDefault="009308E7" w:rsidP="005E26DE">
      <w:r w:rsidRPr="005E26DE">
        <w:t>Pilvo pūtimas, nes ENTONOX pamažu didina dujų tūrį žarnyne.</w:t>
      </w:r>
    </w:p>
    <w:p w14:paraId="4DC2C4B8" w14:textId="77777777" w:rsidR="009308E7" w:rsidRPr="005E26DE" w:rsidRDefault="009308E7" w:rsidP="005E26DE"/>
    <w:p w14:paraId="4401AE2C" w14:textId="0DE0CBA1" w:rsidR="009308E7" w:rsidRPr="005E26DE" w:rsidRDefault="009308E7" w:rsidP="005E26DE">
      <w:r w:rsidRPr="005E26DE">
        <w:rPr>
          <w:i/>
        </w:rPr>
        <w:t>Dažnis nežinomas</w:t>
      </w:r>
      <w:r w:rsidRPr="005E26DE">
        <w:t xml:space="preserve"> (negali būti įvertintas pagal turimus duomenis)</w:t>
      </w:r>
    </w:p>
    <w:p w14:paraId="03F09E5B" w14:textId="08965DBC" w:rsidR="008659F7" w:rsidRPr="005E26DE" w:rsidRDefault="008659F7" w:rsidP="005E26DE">
      <w:r w:rsidRPr="005E26DE">
        <w:t>Poveikis nervų funkcijai, tirpimo ir silpnumo pojūtis, paprastai kojose</w:t>
      </w:r>
      <w:r w:rsidR="00192EEC" w:rsidRPr="005E26DE">
        <w:t>.</w:t>
      </w:r>
      <w:r w:rsidRPr="005E26DE">
        <w:t xml:space="preserve"> </w:t>
      </w:r>
    </w:p>
    <w:p w14:paraId="65A37B84" w14:textId="77777777" w:rsidR="009308E7" w:rsidRPr="005E26DE" w:rsidRDefault="009308E7" w:rsidP="005E26DE">
      <w:r w:rsidRPr="005E26DE">
        <w:rPr>
          <w:color w:val="000000"/>
        </w:rPr>
        <w:t xml:space="preserve">Poveikis kaulų čiulpams, dėl ko gali pasireikšti anemija (sumažėjęs raudonųjų kraujo ląstelių kiekis) ir </w:t>
      </w:r>
      <w:proofErr w:type="spellStart"/>
      <w:r w:rsidRPr="005E26DE">
        <w:rPr>
          <w:color w:val="000000"/>
        </w:rPr>
        <w:t>leukopenija</w:t>
      </w:r>
      <w:proofErr w:type="spellEnd"/>
      <w:r w:rsidRPr="005E26DE">
        <w:rPr>
          <w:color w:val="000000"/>
        </w:rPr>
        <w:t xml:space="preserve"> (sumažėjęs baltųjų kraujo ląstelių kiekis).</w:t>
      </w:r>
      <w:r w:rsidRPr="005E26DE">
        <w:t xml:space="preserve"> </w:t>
      </w:r>
    </w:p>
    <w:p w14:paraId="4BC654FD" w14:textId="77777777" w:rsidR="009308E7" w:rsidRPr="005E26DE" w:rsidRDefault="009308E7" w:rsidP="005E26DE">
      <w:pPr>
        <w:ind w:right="-2"/>
        <w:rPr>
          <w:color w:val="000000"/>
        </w:rPr>
      </w:pPr>
      <w:r w:rsidRPr="005E26DE">
        <w:t>Nustojus vartoti, taip pat galite jausti galvos skausmą ir sumišimą.</w:t>
      </w:r>
    </w:p>
    <w:p w14:paraId="12B7462E" w14:textId="77777777" w:rsidR="009308E7" w:rsidRPr="005E26DE" w:rsidRDefault="009308E7" w:rsidP="005E26DE">
      <w:pPr>
        <w:tabs>
          <w:tab w:val="left" w:pos="1304"/>
          <w:tab w:val="center" w:pos="4320"/>
          <w:tab w:val="right" w:pos="8640"/>
        </w:tabs>
      </w:pPr>
      <w:r w:rsidRPr="005E26DE">
        <w:t>Labai retai pasitaikė pranešimų apie poveikį psichikai, pvz., psichozę, sumišimą ir nerimą.</w:t>
      </w:r>
    </w:p>
    <w:p w14:paraId="1C0C0524" w14:textId="77777777" w:rsidR="009308E7" w:rsidRPr="005E26DE" w:rsidRDefault="009308E7" w:rsidP="005E26DE">
      <w:r w:rsidRPr="005E26DE">
        <w:t>Kvėpavimo slopinimas.</w:t>
      </w:r>
    </w:p>
    <w:p w14:paraId="142DF2EC" w14:textId="77777777" w:rsidR="005D712B" w:rsidRPr="005E26DE" w:rsidRDefault="005D712B" w:rsidP="005E26DE">
      <w:r w:rsidRPr="005E26DE">
        <w:t>Priklausomybė.</w:t>
      </w:r>
    </w:p>
    <w:p w14:paraId="41CD0E18" w14:textId="7F6C3C5E" w:rsidR="009308E7" w:rsidRPr="005E26DE" w:rsidRDefault="004C0F2F" w:rsidP="005E26DE">
      <w:proofErr w:type="spellStart"/>
      <w:r w:rsidRPr="005E26DE">
        <w:t>Generalizuoti</w:t>
      </w:r>
      <w:proofErr w:type="spellEnd"/>
      <w:r w:rsidRPr="005E26DE">
        <w:t xml:space="preserve"> </w:t>
      </w:r>
      <w:r w:rsidR="004E1BD6" w:rsidRPr="005E26DE">
        <w:t>traukuliai.</w:t>
      </w:r>
    </w:p>
    <w:p w14:paraId="72A277B2" w14:textId="77777777" w:rsidR="004C0F2F" w:rsidRPr="005E26DE" w:rsidRDefault="004C0F2F" w:rsidP="005E26DE"/>
    <w:p w14:paraId="5DD6E4B8" w14:textId="77777777" w:rsidR="009308E7" w:rsidRPr="005E26DE" w:rsidRDefault="009308E7" w:rsidP="005E26DE">
      <w:pPr>
        <w:ind w:right="-2"/>
        <w:rPr>
          <w:b/>
        </w:rPr>
      </w:pPr>
      <w:r w:rsidRPr="005E26DE">
        <w:rPr>
          <w:b/>
        </w:rPr>
        <w:t>Pranešimas apie šalutinį poveikį</w:t>
      </w:r>
    </w:p>
    <w:p w14:paraId="181146D4" w14:textId="3DFBEB13" w:rsidR="009308E7" w:rsidRPr="005E26DE" w:rsidRDefault="009308E7" w:rsidP="005E26DE">
      <w:pPr>
        <w:ind w:right="-2"/>
      </w:pPr>
      <w:r w:rsidRPr="005E26DE">
        <w:t xml:space="preserve">Jeigu pasireiškė šalutinis poveikis, įskaitant šiame lapelyje nenurodytą, pasakykite gydytojui arba slaugytojui. </w:t>
      </w:r>
      <w:r w:rsidR="001979D2">
        <w:rPr>
          <w:szCs w:val="22"/>
          <w:lang w:eastAsia="lt-LT"/>
        </w:rPr>
        <w:t xml:space="preserve">Pranešimą apie šalutinį poveikį galite užpildyti ir pateikti Valstybinės vaistų kontrolės tarnybos prie Lietuvos Respublikos sveikatos apsaugos ministerijos tinklalapyje </w:t>
      </w:r>
      <w:r w:rsidR="001979D2">
        <w:rPr>
          <w:color w:val="0000EE"/>
          <w:szCs w:val="22"/>
          <w:u w:val="single"/>
          <w:lang w:eastAsia="lt-LT"/>
        </w:rPr>
        <w:t>https://vvkt.lrv.lt/lt/</w:t>
      </w:r>
      <w:r w:rsidR="001979D2">
        <w:rPr>
          <w:szCs w:val="22"/>
          <w:lang w:eastAsia="lt-LT"/>
        </w:rPr>
        <w:t xml:space="preserve"> nurodytais būdais arba paskambinti nemokamu telefonu </w:t>
      </w:r>
      <w:r w:rsidR="00130C92">
        <w:rPr>
          <w:szCs w:val="22"/>
          <w:lang w:eastAsia="lt-LT"/>
        </w:rPr>
        <w:t>+370</w:t>
      </w:r>
      <w:r w:rsidR="001979D2">
        <w:rPr>
          <w:szCs w:val="22"/>
          <w:lang w:eastAsia="lt-LT"/>
        </w:rPr>
        <w:t xml:space="preserve"> 800 73 568.</w:t>
      </w:r>
      <w:r w:rsidRPr="005E26DE">
        <w:t xml:space="preserve"> Pranešdami apie šalutinį poveikį galite mums padėti gauti daugiau informacijos apie šio vaisto saugumą.</w:t>
      </w:r>
    </w:p>
    <w:p w14:paraId="69D700A4" w14:textId="77777777" w:rsidR="009308E7" w:rsidRPr="005E26DE" w:rsidRDefault="009308E7" w:rsidP="005E26DE">
      <w:pPr>
        <w:ind w:right="-2"/>
      </w:pPr>
    </w:p>
    <w:p w14:paraId="7840744F" w14:textId="77777777" w:rsidR="009308E7" w:rsidRPr="005E26DE" w:rsidRDefault="009308E7" w:rsidP="005E26DE">
      <w:pPr>
        <w:ind w:right="-2"/>
      </w:pPr>
    </w:p>
    <w:p w14:paraId="5BBAE7A5" w14:textId="77777777" w:rsidR="009308E7" w:rsidRPr="005E26DE" w:rsidRDefault="009308E7" w:rsidP="005E26DE">
      <w:pPr>
        <w:keepNext/>
        <w:ind w:left="567" w:right="-2" w:hanging="567"/>
        <w:rPr>
          <w:b/>
        </w:rPr>
      </w:pPr>
      <w:r w:rsidRPr="005E26DE">
        <w:rPr>
          <w:b/>
        </w:rPr>
        <w:t>5.</w:t>
      </w:r>
      <w:r w:rsidRPr="005E26DE">
        <w:rPr>
          <w:b/>
        </w:rPr>
        <w:tab/>
        <w:t>Kaip laikyti ENTONOX</w:t>
      </w:r>
    </w:p>
    <w:p w14:paraId="2C5582FA" w14:textId="77777777" w:rsidR="009308E7" w:rsidRPr="005E26DE" w:rsidRDefault="009308E7" w:rsidP="005E26DE">
      <w:pPr>
        <w:keepNext/>
        <w:ind w:right="-2"/>
      </w:pPr>
    </w:p>
    <w:p w14:paraId="678E8915" w14:textId="77777777" w:rsidR="009308E7" w:rsidRPr="005E26DE" w:rsidRDefault="009308E7" w:rsidP="005E26DE">
      <w:pPr>
        <w:ind w:right="-2"/>
      </w:pPr>
      <w:r w:rsidRPr="005E26DE">
        <w:t>Šį vaistą laikykite vaikams nepastebimoje ir nepasiekiamoje vietoje.</w:t>
      </w:r>
    </w:p>
    <w:p w14:paraId="622DE9C8" w14:textId="77777777" w:rsidR="009308E7" w:rsidRPr="005E26DE" w:rsidRDefault="009308E7" w:rsidP="005E26DE">
      <w:pPr>
        <w:ind w:right="-2"/>
      </w:pPr>
    </w:p>
    <w:p w14:paraId="166E80DD" w14:textId="18299268" w:rsidR="009308E7" w:rsidRPr="005E26DE" w:rsidRDefault="009308E7" w:rsidP="005E26DE">
      <w:pPr>
        <w:numPr>
          <w:ilvl w:val="12"/>
          <w:numId w:val="0"/>
        </w:numPr>
        <w:ind w:right="-2"/>
      </w:pPr>
      <w:r w:rsidRPr="005E26DE">
        <w:t>Ant dujų balionėlio nurodytam tinkamumo laikui pasibaigus</w:t>
      </w:r>
      <w:r w:rsidR="00C214E6" w:rsidRPr="005E26DE">
        <w:t xml:space="preserve"> </w:t>
      </w:r>
      <w:r w:rsidR="00993A37" w:rsidRPr="005E26DE">
        <w:t>(</w:t>
      </w:r>
      <w:r w:rsidR="00C214E6" w:rsidRPr="005E26DE">
        <w:t>EXP)</w:t>
      </w:r>
      <w:r w:rsidRPr="005E26DE">
        <w:t>, šio vaisto vartoti negalima.</w:t>
      </w:r>
    </w:p>
    <w:p w14:paraId="285264A5" w14:textId="77777777" w:rsidR="009308E7" w:rsidRPr="005E26DE" w:rsidRDefault="009308E7" w:rsidP="005E26DE">
      <w:pPr>
        <w:ind w:right="-2"/>
      </w:pPr>
    </w:p>
    <w:p w14:paraId="7BEBD6EB" w14:textId="77777777" w:rsidR="009308E7" w:rsidRPr="005E26DE" w:rsidRDefault="009308E7" w:rsidP="005E26DE">
      <w:pPr>
        <w:ind w:right="-2"/>
      </w:pPr>
      <w:r w:rsidRPr="005E26DE">
        <w:t>Laikyti ne žemesnėje kaip -5 °C temperatūroje.</w:t>
      </w:r>
    </w:p>
    <w:p w14:paraId="21A0F26E" w14:textId="77777777" w:rsidR="009308E7" w:rsidRPr="005E26DE" w:rsidRDefault="009308E7" w:rsidP="005E26DE">
      <w:pPr>
        <w:autoSpaceDE w:val="0"/>
        <w:autoSpaceDN w:val="0"/>
        <w:adjustRightInd w:val="0"/>
      </w:pPr>
      <w:r w:rsidRPr="005E26DE">
        <w:t>Jei įtariama, kad ENTONOX buvo laikomas per žemoje temperatūroje, prieš naudojimą bent 48 valandas balionėlius reikia palaikyti horizontalioje padėtyje, esant didesnei nei +10 </w:t>
      </w:r>
      <w:r w:rsidRPr="005E26DE">
        <w:sym w:font="Symbol" w:char="F0B0"/>
      </w:r>
      <w:r w:rsidRPr="005E26DE">
        <w:t>C temperatūrai.</w:t>
      </w:r>
    </w:p>
    <w:p w14:paraId="36811F95" w14:textId="77777777" w:rsidR="009308E7" w:rsidRPr="005E26DE" w:rsidRDefault="009308E7" w:rsidP="005E26DE">
      <w:pPr>
        <w:autoSpaceDE w:val="0"/>
        <w:autoSpaceDN w:val="0"/>
        <w:adjustRightInd w:val="0"/>
      </w:pPr>
    </w:p>
    <w:p w14:paraId="12A564C2" w14:textId="77777777" w:rsidR="009308E7" w:rsidRPr="005E26DE" w:rsidRDefault="009308E7" w:rsidP="005E26DE">
      <w:pPr>
        <w:ind w:right="-2"/>
      </w:pPr>
      <w:r w:rsidRPr="005E26DE">
        <w:t>Balionėlius laikyti užrakintose, medicininėms dujoms skirtose patalpose.</w:t>
      </w:r>
    </w:p>
    <w:p w14:paraId="6E1720D8" w14:textId="77777777" w:rsidR="009308E7" w:rsidRPr="005E26DE" w:rsidRDefault="009308E7" w:rsidP="005E26DE">
      <w:pPr>
        <w:ind w:right="-2"/>
      </w:pPr>
      <w:r w:rsidRPr="005E26DE">
        <w:t>Laikyti atokiau nuo degių medžiagų.</w:t>
      </w:r>
    </w:p>
    <w:p w14:paraId="0853EB6B" w14:textId="77777777" w:rsidR="009308E7" w:rsidRPr="005E26DE" w:rsidRDefault="009308E7" w:rsidP="005E26DE">
      <w:pPr>
        <w:ind w:right="-2"/>
      </w:pPr>
      <w:r w:rsidRPr="005E26DE">
        <w:t>Naudoti tik gerai vėdinamose patalpose.</w:t>
      </w:r>
    </w:p>
    <w:p w14:paraId="167B1F8C" w14:textId="77777777" w:rsidR="009308E7" w:rsidRPr="005E26DE" w:rsidRDefault="009308E7" w:rsidP="005E26DE">
      <w:pPr>
        <w:ind w:right="-2"/>
      </w:pPr>
      <w:r w:rsidRPr="005E26DE">
        <w:t>Negalima rūkyti. Saugoti nuo stipraus karščio.</w:t>
      </w:r>
    </w:p>
    <w:p w14:paraId="0C75EFC4" w14:textId="77777777" w:rsidR="009308E7" w:rsidRPr="005E26DE" w:rsidRDefault="009308E7" w:rsidP="005E26DE">
      <w:pPr>
        <w:ind w:right="-2"/>
      </w:pPr>
      <w:r w:rsidRPr="005E26DE">
        <w:t>Esant gaisro pavojui, perkelti į saugią vietą. Balionėlius laikyti švarius, sausus ir apsaugotus nuo alyvos bei riebalų.</w:t>
      </w:r>
    </w:p>
    <w:p w14:paraId="237BE4A2" w14:textId="77777777" w:rsidR="009308E7" w:rsidRPr="005E26DE" w:rsidRDefault="009308E7" w:rsidP="005E26DE">
      <w:pPr>
        <w:autoSpaceDE w:val="0"/>
        <w:autoSpaceDN w:val="0"/>
        <w:adjustRightInd w:val="0"/>
      </w:pPr>
      <w:r w:rsidRPr="005E26DE">
        <w:t>Patikrinti, kad balionėliai nebūtų sutrenkti ar nenukristų.</w:t>
      </w:r>
    </w:p>
    <w:p w14:paraId="62FED7B1" w14:textId="77777777" w:rsidR="009308E7" w:rsidRPr="005E26DE" w:rsidRDefault="009308E7" w:rsidP="005E26DE">
      <w:pPr>
        <w:ind w:right="-2"/>
      </w:pPr>
      <w:r w:rsidRPr="005E26DE">
        <w:t>Laikyti ir gabenti galima tik uždarius vožtuvus.</w:t>
      </w:r>
    </w:p>
    <w:p w14:paraId="65A58E05" w14:textId="77777777" w:rsidR="009308E7" w:rsidRPr="005E26DE" w:rsidRDefault="009308E7" w:rsidP="005E26DE">
      <w:pPr>
        <w:ind w:right="-2"/>
      </w:pPr>
      <w:r w:rsidRPr="005E26DE">
        <w:t>Garai gali sukelti mieguistumą ir galvos svaigimą.</w:t>
      </w:r>
    </w:p>
    <w:p w14:paraId="1B46452A" w14:textId="77777777" w:rsidR="009308E7" w:rsidRPr="005E26DE" w:rsidRDefault="009308E7" w:rsidP="005E26DE">
      <w:pPr>
        <w:ind w:right="-449"/>
      </w:pPr>
    </w:p>
    <w:p w14:paraId="71D80C95" w14:textId="77777777" w:rsidR="009308E7" w:rsidRPr="005E26DE" w:rsidRDefault="009308E7" w:rsidP="005E26DE">
      <w:pPr>
        <w:ind w:right="-449"/>
      </w:pPr>
    </w:p>
    <w:p w14:paraId="0867B667" w14:textId="77777777" w:rsidR="009308E7" w:rsidRPr="005E26DE" w:rsidRDefault="009308E7" w:rsidP="005E26DE">
      <w:pPr>
        <w:numPr>
          <w:ilvl w:val="12"/>
          <w:numId w:val="0"/>
        </w:numPr>
        <w:ind w:right="-2"/>
        <w:rPr>
          <w:b/>
        </w:rPr>
      </w:pPr>
      <w:r w:rsidRPr="005E26DE">
        <w:rPr>
          <w:b/>
        </w:rPr>
        <w:t>6.</w:t>
      </w:r>
      <w:r w:rsidRPr="005E26DE">
        <w:rPr>
          <w:b/>
        </w:rPr>
        <w:tab/>
        <w:t>Pakuotės turinys ir kita informacija</w:t>
      </w:r>
    </w:p>
    <w:p w14:paraId="0DCD5414" w14:textId="77777777" w:rsidR="009308E7" w:rsidRPr="005E26DE" w:rsidRDefault="009308E7" w:rsidP="005E26DE">
      <w:pPr>
        <w:keepNext/>
        <w:ind w:left="567" w:right="-2" w:hanging="567"/>
        <w:rPr>
          <w:b/>
        </w:rPr>
      </w:pPr>
    </w:p>
    <w:p w14:paraId="191F41C2" w14:textId="77777777" w:rsidR="009308E7" w:rsidRPr="005E26DE" w:rsidRDefault="009308E7" w:rsidP="005E26DE">
      <w:pPr>
        <w:keepNext/>
        <w:numPr>
          <w:ilvl w:val="12"/>
          <w:numId w:val="0"/>
        </w:numPr>
        <w:rPr>
          <w:b/>
        </w:rPr>
      </w:pPr>
      <w:r w:rsidRPr="005E26DE">
        <w:rPr>
          <w:b/>
        </w:rPr>
        <w:t>ENTONOX sudėtis</w:t>
      </w:r>
    </w:p>
    <w:p w14:paraId="5F2A75AF" w14:textId="77777777" w:rsidR="009308E7" w:rsidRPr="005E26DE" w:rsidRDefault="009308E7" w:rsidP="005E26DE">
      <w:pPr>
        <w:keepNext/>
        <w:numPr>
          <w:ilvl w:val="12"/>
          <w:numId w:val="0"/>
        </w:numPr>
        <w:ind w:right="-2"/>
      </w:pPr>
    </w:p>
    <w:p w14:paraId="7AF19BFA" w14:textId="77777777" w:rsidR="009308E7" w:rsidRPr="005E26DE" w:rsidRDefault="009308E7" w:rsidP="0037585F">
      <w:pPr>
        <w:numPr>
          <w:ilvl w:val="0"/>
          <w:numId w:val="1"/>
        </w:numPr>
        <w:ind w:left="567" w:right="-2" w:hanging="567"/>
      </w:pPr>
      <w:r w:rsidRPr="005E26DE">
        <w:t>Veikliosios medžiagos yra:</w:t>
      </w:r>
      <w:r w:rsidRPr="005E26DE">
        <w:br/>
      </w:r>
      <w:proofErr w:type="spellStart"/>
      <w:r w:rsidRPr="005E26DE">
        <w:t>diazoto</w:t>
      </w:r>
      <w:proofErr w:type="spellEnd"/>
      <w:r w:rsidRPr="005E26DE">
        <w:t xml:space="preserve"> oksidas 50 % = medicininės linksminančios dujos (cheminis simbolis N</w:t>
      </w:r>
      <w:r w:rsidRPr="005E26DE">
        <w:rPr>
          <w:vertAlign w:val="subscript"/>
        </w:rPr>
        <w:t>2</w:t>
      </w:r>
      <w:r w:rsidRPr="005E26DE">
        <w:t>O) ir</w:t>
      </w:r>
      <w:r w:rsidRPr="005E26DE">
        <w:br/>
        <w:t>deguonis 50 % = medicininis deguonis (cheminis simbolis O</w:t>
      </w:r>
      <w:r w:rsidRPr="005E26DE">
        <w:rPr>
          <w:vertAlign w:val="subscript"/>
        </w:rPr>
        <w:t>2</w:t>
      </w:r>
      <w:r w:rsidRPr="005E26DE">
        <w:t>)</w:t>
      </w:r>
    </w:p>
    <w:p w14:paraId="21F9CB1F" w14:textId="77777777" w:rsidR="009308E7" w:rsidRPr="005E26DE" w:rsidRDefault="009308E7" w:rsidP="0037585F">
      <w:pPr>
        <w:numPr>
          <w:ilvl w:val="0"/>
          <w:numId w:val="1"/>
        </w:numPr>
        <w:ind w:left="567" w:right="-2" w:hanging="567"/>
      </w:pPr>
      <w:r w:rsidRPr="005E26DE">
        <w:t>ENTONOX sudėtyje nėra jokių kitų medžiagų.</w:t>
      </w:r>
    </w:p>
    <w:p w14:paraId="06F21D23" w14:textId="77777777" w:rsidR="009308E7" w:rsidRPr="005E26DE" w:rsidRDefault="009308E7" w:rsidP="005E26DE">
      <w:pPr>
        <w:ind w:left="567" w:right="-2" w:hanging="567"/>
      </w:pPr>
    </w:p>
    <w:p w14:paraId="11547606" w14:textId="77777777" w:rsidR="009308E7" w:rsidRPr="005E26DE" w:rsidRDefault="009308E7" w:rsidP="005E26DE">
      <w:pPr>
        <w:keepNext/>
        <w:ind w:left="567" w:right="-2" w:hanging="567"/>
      </w:pPr>
      <w:r w:rsidRPr="005E26DE">
        <w:rPr>
          <w:b/>
        </w:rPr>
        <w:t>ENTONOX išvaizda ir kiekis pakuotėje</w:t>
      </w:r>
    </w:p>
    <w:p w14:paraId="70408165" w14:textId="77777777" w:rsidR="009308E7" w:rsidRPr="005E26DE" w:rsidRDefault="009308E7" w:rsidP="005E26DE">
      <w:pPr>
        <w:keepNext/>
        <w:ind w:left="567" w:right="-2" w:hanging="567"/>
      </w:pPr>
    </w:p>
    <w:p w14:paraId="75B0E8E3" w14:textId="77777777" w:rsidR="009308E7" w:rsidRPr="005E26DE" w:rsidRDefault="009308E7" w:rsidP="005E26DE">
      <w:pPr>
        <w:numPr>
          <w:ilvl w:val="12"/>
          <w:numId w:val="0"/>
        </w:numPr>
      </w:pPr>
      <w:r w:rsidRPr="005E26DE">
        <w:t>ENTONOX yra bespalvės, bekvapės, beskonės dujos, kurios tiekiamos dujų balionėlyje su dujų srautą valdančiu vožtuvu.</w:t>
      </w:r>
    </w:p>
    <w:p w14:paraId="1EE34D92" w14:textId="77777777" w:rsidR="009308E7" w:rsidRPr="005E26DE" w:rsidRDefault="009308E7" w:rsidP="005E26DE">
      <w:pPr>
        <w:keepNext/>
        <w:ind w:left="567" w:right="-2" w:hanging="567"/>
      </w:pPr>
      <w:r w:rsidRPr="005E26DE">
        <w:t>Farmacinė dozavimo forma: suslėgtosios medicininės dujos.</w:t>
      </w:r>
    </w:p>
    <w:p w14:paraId="11238C52" w14:textId="77777777" w:rsidR="009308E7" w:rsidRPr="005E26DE" w:rsidRDefault="009308E7" w:rsidP="005E26DE">
      <w:pPr>
        <w:tabs>
          <w:tab w:val="left" w:pos="-720"/>
          <w:tab w:val="left" w:pos="0"/>
        </w:tabs>
        <w:suppressAutoHyphens/>
        <w:spacing w:line="260" w:lineRule="exact"/>
        <w:jc w:val="both"/>
      </w:pPr>
      <w:r w:rsidRPr="005E26DE">
        <w:t xml:space="preserve">Dujų balionėlio briauna pažymėta balta ir mėlyna spalva (deguonis / </w:t>
      </w:r>
      <w:proofErr w:type="spellStart"/>
      <w:r w:rsidRPr="005E26DE">
        <w:t>diazoto</w:t>
      </w:r>
      <w:proofErr w:type="spellEnd"/>
      <w:r w:rsidRPr="005E26DE">
        <w:t xml:space="preserve"> oksidas). Dujų balionėlio korpusas yra baltos spalvos (medicininės dujos).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418"/>
        <w:gridCol w:w="418"/>
        <w:gridCol w:w="519"/>
      </w:tblGrid>
      <w:tr w:rsidR="009308E7" w:rsidRPr="00E879E6" w14:paraId="0486B9B5" w14:textId="77777777" w:rsidTr="007F1058">
        <w:tc>
          <w:tcPr>
            <w:tcW w:w="2640" w:type="dxa"/>
            <w:tcBorders>
              <w:top w:val="single" w:sz="4" w:space="0" w:color="auto"/>
              <w:left w:val="single" w:sz="4" w:space="0" w:color="auto"/>
              <w:bottom w:val="single" w:sz="4" w:space="0" w:color="auto"/>
              <w:right w:val="single" w:sz="4" w:space="0" w:color="auto"/>
            </w:tcBorders>
            <w:shd w:val="pct5" w:color="000000" w:fill="FFFFFF"/>
          </w:tcPr>
          <w:p w14:paraId="1BCAD4B2" w14:textId="77777777" w:rsidR="009308E7" w:rsidRPr="005E26DE" w:rsidRDefault="009308E7" w:rsidP="005E26DE">
            <w:pPr>
              <w:framePr w:hSpace="141" w:wrap="around" w:vAnchor="text" w:hAnchor="text" w:y="1"/>
            </w:pPr>
            <w:r w:rsidRPr="005E26DE">
              <w:t>Pakuočių dydžiai litrais</w:t>
            </w:r>
          </w:p>
        </w:tc>
        <w:tc>
          <w:tcPr>
            <w:tcW w:w="418" w:type="dxa"/>
            <w:tcBorders>
              <w:top w:val="single" w:sz="4" w:space="0" w:color="auto"/>
              <w:left w:val="single" w:sz="4" w:space="0" w:color="auto"/>
              <w:bottom w:val="single" w:sz="4" w:space="0" w:color="auto"/>
              <w:right w:val="single" w:sz="4" w:space="0" w:color="auto"/>
            </w:tcBorders>
          </w:tcPr>
          <w:p w14:paraId="4F4E7F43" w14:textId="77777777" w:rsidR="009308E7" w:rsidRPr="005E26DE" w:rsidRDefault="009308E7" w:rsidP="005E26DE">
            <w:pPr>
              <w:framePr w:hSpace="141" w:wrap="around" w:vAnchor="text" w:hAnchor="text" w:y="1"/>
            </w:pPr>
            <w:r w:rsidRPr="005E26DE">
              <w:t>2</w:t>
            </w:r>
          </w:p>
        </w:tc>
        <w:tc>
          <w:tcPr>
            <w:tcW w:w="418" w:type="dxa"/>
            <w:tcBorders>
              <w:top w:val="single" w:sz="4" w:space="0" w:color="auto"/>
              <w:left w:val="single" w:sz="4" w:space="0" w:color="auto"/>
              <w:bottom w:val="single" w:sz="4" w:space="0" w:color="auto"/>
              <w:right w:val="single" w:sz="4" w:space="0" w:color="auto"/>
            </w:tcBorders>
          </w:tcPr>
          <w:p w14:paraId="11751BF0" w14:textId="77777777" w:rsidR="009308E7" w:rsidRPr="005E26DE" w:rsidRDefault="009308E7" w:rsidP="005E26DE">
            <w:pPr>
              <w:framePr w:hSpace="141" w:wrap="around" w:vAnchor="text" w:hAnchor="text" w:y="1"/>
            </w:pPr>
            <w:r w:rsidRPr="005E26DE">
              <w:t>5</w:t>
            </w:r>
          </w:p>
        </w:tc>
        <w:tc>
          <w:tcPr>
            <w:tcW w:w="519" w:type="dxa"/>
            <w:tcBorders>
              <w:top w:val="single" w:sz="4" w:space="0" w:color="auto"/>
              <w:left w:val="single" w:sz="4" w:space="0" w:color="auto"/>
              <w:bottom w:val="single" w:sz="4" w:space="0" w:color="auto"/>
              <w:right w:val="single" w:sz="4" w:space="0" w:color="auto"/>
            </w:tcBorders>
          </w:tcPr>
          <w:p w14:paraId="54BD7D8F" w14:textId="77777777" w:rsidR="009308E7" w:rsidRPr="005E26DE" w:rsidRDefault="009308E7" w:rsidP="005E26DE">
            <w:pPr>
              <w:framePr w:hSpace="141" w:wrap="around" w:vAnchor="text" w:hAnchor="text" w:y="1"/>
            </w:pPr>
            <w:r w:rsidRPr="005E26DE">
              <w:t>10</w:t>
            </w:r>
          </w:p>
        </w:tc>
      </w:tr>
    </w:tbl>
    <w:p w14:paraId="3F8F17AA" w14:textId="77777777" w:rsidR="009308E7" w:rsidRPr="005E26DE" w:rsidRDefault="009308E7" w:rsidP="005E26DE">
      <w:pPr>
        <w:tabs>
          <w:tab w:val="left" w:pos="567"/>
          <w:tab w:val="left" w:pos="1134"/>
        </w:tabs>
      </w:pPr>
    </w:p>
    <w:p w14:paraId="6F8BB676" w14:textId="77777777" w:rsidR="009308E7" w:rsidRPr="005E26DE" w:rsidRDefault="009308E7" w:rsidP="005E26DE">
      <w:pPr>
        <w:suppressAutoHyphens/>
      </w:pPr>
      <w:r w:rsidRPr="005E26DE">
        <w:t>Gali būti tiekiamos ne visų dydžių pakuotės.</w:t>
      </w:r>
    </w:p>
    <w:p w14:paraId="5DE3C7AC" w14:textId="77777777" w:rsidR="009308E7" w:rsidRPr="005E26DE" w:rsidRDefault="009308E7" w:rsidP="005E26DE">
      <w:pPr>
        <w:suppressAutoHyphens/>
      </w:pPr>
    </w:p>
    <w:p w14:paraId="0670069A" w14:textId="77777777" w:rsidR="009308E7" w:rsidRPr="005E26DE" w:rsidRDefault="009308E7" w:rsidP="005E26DE">
      <w:pPr>
        <w:rPr>
          <w:b/>
        </w:rPr>
      </w:pPr>
      <w:r w:rsidRPr="005E26DE">
        <w:rPr>
          <w:b/>
        </w:rPr>
        <w:t>Rinkodaros teisės turėtojas ir gamintojas</w:t>
      </w:r>
    </w:p>
    <w:p w14:paraId="12B9F1C1" w14:textId="77777777" w:rsidR="009308E7" w:rsidRPr="005E26DE" w:rsidRDefault="009308E7" w:rsidP="005E26DE"/>
    <w:p w14:paraId="027C283F" w14:textId="77777777" w:rsidR="009308E7" w:rsidRPr="005E26DE" w:rsidRDefault="009308E7" w:rsidP="005E26DE">
      <w:pPr>
        <w:rPr>
          <w:i/>
        </w:rPr>
      </w:pPr>
      <w:r w:rsidRPr="005E26DE">
        <w:rPr>
          <w:i/>
        </w:rPr>
        <w:t>Rinkodaros teisės turėtojas</w:t>
      </w:r>
    </w:p>
    <w:p w14:paraId="35197D39" w14:textId="77777777" w:rsidR="00B7779D" w:rsidRPr="005E26DE" w:rsidRDefault="00B7779D" w:rsidP="005E26DE">
      <w:pPr>
        <w:suppressAutoHyphens/>
        <w:rPr>
          <w:lang w:val="sv-SE"/>
        </w:rPr>
      </w:pPr>
      <w:r w:rsidRPr="005E26DE">
        <w:rPr>
          <w:lang w:val="sv-SE"/>
        </w:rPr>
        <w:t>Linde Sverige AB</w:t>
      </w:r>
    </w:p>
    <w:p w14:paraId="2DE5CBAD" w14:textId="77777777" w:rsidR="00B7779D" w:rsidRPr="005E26DE" w:rsidRDefault="00B7779D" w:rsidP="005E26DE">
      <w:pPr>
        <w:suppressAutoHyphens/>
        <w:rPr>
          <w:lang w:val="sv-SE"/>
        </w:rPr>
      </w:pPr>
      <w:r w:rsidRPr="005E26DE">
        <w:rPr>
          <w:lang w:val="sv-SE"/>
        </w:rPr>
        <w:t>Rättarvägen 3</w:t>
      </w:r>
    </w:p>
    <w:p w14:paraId="3300D6CD" w14:textId="77777777" w:rsidR="00B7779D" w:rsidRPr="005E26DE" w:rsidRDefault="00B7779D" w:rsidP="005E26DE">
      <w:pPr>
        <w:tabs>
          <w:tab w:val="left" w:pos="1304"/>
          <w:tab w:val="center" w:pos="4320"/>
          <w:tab w:val="right" w:pos="8640"/>
        </w:tabs>
      </w:pPr>
      <w:r w:rsidRPr="005E26DE">
        <w:rPr>
          <w:lang w:val="sv-SE"/>
        </w:rPr>
        <w:t xml:space="preserve">16968 Solna </w:t>
      </w:r>
    </w:p>
    <w:p w14:paraId="2AEF836F" w14:textId="77777777" w:rsidR="00EF7F45" w:rsidRPr="005E26DE" w:rsidRDefault="00EF7F45" w:rsidP="005E26DE">
      <w:pPr>
        <w:tabs>
          <w:tab w:val="left" w:pos="1304"/>
          <w:tab w:val="center" w:pos="4320"/>
          <w:tab w:val="right" w:pos="8640"/>
        </w:tabs>
      </w:pPr>
      <w:r w:rsidRPr="005E26DE">
        <w:t>Švedija</w:t>
      </w:r>
    </w:p>
    <w:p w14:paraId="578A2598" w14:textId="77777777" w:rsidR="00EF7F45" w:rsidRPr="005E26DE" w:rsidRDefault="00EF7F45" w:rsidP="005E26DE">
      <w:pPr>
        <w:tabs>
          <w:tab w:val="left" w:pos="1304"/>
          <w:tab w:val="center" w:pos="4320"/>
          <w:tab w:val="right" w:pos="8640"/>
        </w:tabs>
      </w:pPr>
    </w:p>
    <w:p w14:paraId="57F7F4A8" w14:textId="77777777" w:rsidR="009308E7" w:rsidRPr="005E26DE" w:rsidRDefault="009308E7" w:rsidP="005E26DE">
      <w:pPr>
        <w:tabs>
          <w:tab w:val="left" w:pos="1304"/>
          <w:tab w:val="center" w:pos="4320"/>
          <w:tab w:val="right" w:pos="8640"/>
        </w:tabs>
        <w:rPr>
          <w:i/>
        </w:rPr>
      </w:pPr>
      <w:r w:rsidRPr="005E26DE">
        <w:rPr>
          <w:i/>
        </w:rPr>
        <w:t>Gamintojas</w:t>
      </w:r>
    </w:p>
    <w:p w14:paraId="26D58CFF" w14:textId="5784C2DA" w:rsidR="00EF7F45" w:rsidRDefault="00EF7F45" w:rsidP="009308E7">
      <w:pPr>
        <w:rPr>
          <w:rFonts w:eastAsia="SimSun"/>
          <w:lang w:val="nl-NL" w:eastAsia="zh-CN"/>
        </w:rPr>
      </w:pPr>
      <w:r>
        <w:rPr>
          <w:rFonts w:eastAsia="SimSun"/>
          <w:lang w:val="nl-NL" w:eastAsia="zh-CN"/>
        </w:rPr>
        <w:t>Linde</w:t>
      </w:r>
      <w:r w:rsidRPr="006D3FC8">
        <w:rPr>
          <w:rFonts w:eastAsia="SimSun"/>
          <w:lang w:val="nl-NL" w:eastAsia="zh-CN"/>
        </w:rPr>
        <w:t xml:space="preserve"> Gas AB</w:t>
      </w:r>
      <w:r w:rsidRPr="006D3FC8">
        <w:rPr>
          <w:rFonts w:eastAsia="SimSun"/>
          <w:lang w:val="nl-NL" w:eastAsia="zh-CN"/>
        </w:rPr>
        <w:br/>
      </w:r>
      <w:r w:rsidRPr="006D3FC8">
        <w:rPr>
          <w:rFonts w:eastAsia="SimSun"/>
          <w:szCs w:val="22"/>
          <w:lang w:val="nl-NL" w:eastAsia="zh-CN"/>
        </w:rPr>
        <w:t>Baltzar von Platens gata</w:t>
      </w:r>
      <w:r w:rsidRPr="006D3FC8">
        <w:rPr>
          <w:rFonts w:eastAsia="SimSun"/>
          <w:lang w:val="nl-NL" w:eastAsia="zh-CN"/>
        </w:rPr>
        <w:t xml:space="preserve"> </w:t>
      </w:r>
      <w:r w:rsidRPr="006D3FC8">
        <w:rPr>
          <w:rFonts w:eastAsia="SimSun"/>
          <w:szCs w:val="22"/>
          <w:lang w:val="nl-NL" w:eastAsia="zh-CN"/>
        </w:rPr>
        <w:t>4-6</w:t>
      </w:r>
      <w:r w:rsidRPr="006D3FC8">
        <w:rPr>
          <w:rFonts w:eastAsia="SimSun"/>
          <w:lang w:val="nl-NL" w:eastAsia="zh-CN"/>
        </w:rPr>
        <w:br/>
        <w:t>SE-</w:t>
      </w:r>
      <w:r w:rsidR="00C758DE">
        <w:rPr>
          <w:rFonts w:eastAsia="SimSun"/>
          <w:lang w:val="nl-NL" w:eastAsia="zh-CN"/>
        </w:rPr>
        <w:t xml:space="preserve"> 749 47 </w:t>
      </w:r>
      <w:r w:rsidRPr="006D3FC8">
        <w:rPr>
          <w:rFonts w:eastAsia="SimSun"/>
          <w:lang w:val="nl-NL" w:eastAsia="zh-CN"/>
        </w:rPr>
        <w:t xml:space="preserve"> Enköping</w:t>
      </w:r>
    </w:p>
    <w:p w14:paraId="2DD1010D" w14:textId="77777777" w:rsidR="00EF7F45" w:rsidRDefault="00EF7F45" w:rsidP="00EF7F45">
      <w:pPr>
        <w:tabs>
          <w:tab w:val="left" w:pos="1304"/>
          <w:tab w:val="center" w:pos="4320"/>
          <w:tab w:val="right" w:pos="8640"/>
        </w:tabs>
        <w:rPr>
          <w:szCs w:val="22"/>
          <w:lang w:eastAsia="lt-LT"/>
        </w:rPr>
      </w:pPr>
      <w:r w:rsidRPr="00E879E6">
        <w:rPr>
          <w:szCs w:val="22"/>
          <w:lang w:eastAsia="lt-LT"/>
        </w:rPr>
        <w:t>Švedija</w:t>
      </w:r>
    </w:p>
    <w:p w14:paraId="77BCCAA2" w14:textId="42782CA1" w:rsidR="00EF7F45" w:rsidRDefault="00EF7F45" w:rsidP="009308E7">
      <w:pPr>
        <w:rPr>
          <w:szCs w:val="22"/>
          <w:lang w:eastAsia="lt-LT"/>
        </w:rPr>
      </w:pPr>
    </w:p>
    <w:p w14:paraId="1754F3EF" w14:textId="3ECC3BC6" w:rsidR="008F4973" w:rsidRDefault="008F4973" w:rsidP="009308E7">
      <w:pPr>
        <w:rPr>
          <w:szCs w:val="22"/>
          <w:lang w:eastAsia="lt-LT"/>
        </w:rPr>
      </w:pPr>
      <w:r>
        <w:rPr>
          <w:szCs w:val="22"/>
          <w:lang w:eastAsia="lt-LT"/>
        </w:rPr>
        <w:t xml:space="preserve">arba </w:t>
      </w:r>
    </w:p>
    <w:p w14:paraId="11FF037C" w14:textId="77777777" w:rsidR="008F4973" w:rsidRPr="00E879E6" w:rsidRDefault="008F4973" w:rsidP="009308E7">
      <w:pPr>
        <w:rPr>
          <w:szCs w:val="22"/>
          <w:lang w:eastAsia="lt-LT"/>
        </w:rPr>
      </w:pPr>
    </w:p>
    <w:p w14:paraId="4F73EBEF" w14:textId="77777777" w:rsidR="009308E7" w:rsidRPr="005E26DE" w:rsidRDefault="009308E7" w:rsidP="005E26DE">
      <w:proofErr w:type="spellStart"/>
      <w:r w:rsidRPr="005E26DE">
        <w:t>Linde</w:t>
      </w:r>
      <w:proofErr w:type="spellEnd"/>
      <w:r w:rsidRPr="005E26DE">
        <w:t xml:space="preserve"> France</w:t>
      </w:r>
    </w:p>
    <w:p w14:paraId="2D2F107C" w14:textId="77777777" w:rsidR="007F3502" w:rsidRPr="005E26DE" w:rsidRDefault="007F3502" w:rsidP="005E26DE">
      <w:r w:rsidRPr="005E26DE">
        <w:t xml:space="preserve">16 </w:t>
      </w:r>
      <w:proofErr w:type="spellStart"/>
      <w:r w:rsidRPr="005E26DE">
        <w:t>avenue</w:t>
      </w:r>
      <w:proofErr w:type="spellEnd"/>
      <w:r w:rsidRPr="005E26DE">
        <w:t xml:space="preserve"> de </w:t>
      </w:r>
      <w:proofErr w:type="spellStart"/>
      <w:r w:rsidRPr="005E26DE">
        <w:t>la</w:t>
      </w:r>
      <w:proofErr w:type="spellEnd"/>
      <w:r w:rsidRPr="005E26DE">
        <w:t xml:space="preserve"> </w:t>
      </w:r>
      <w:proofErr w:type="spellStart"/>
      <w:r w:rsidRPr="005E26DE">
        <w:t>Saudrune</w:t>
      </w:r>
      <w:proofErr w:type="spellEnd"/>
    </w:p>
    <w:p w14:paraId="019824AA" w14:textId="77777777" w:rsidR="009308E7" w:rsidRPr="005E26DE" w:rsidRDefault="007F3502" w:rsidP="005E26DE">
      <w:proofErr w:type="spellStart"/>
      <w:r w:rsidRPr="005E26DE">
        <w:t>Zone</w:t>
      </w:r>
      <w:proofErr w:type="spellEnd"/>
      <w:r w:rsidRPr="005E26DE">
        <w:t xml:space="preserve"> </w:t>
      </w:r>
      <w:proofErr w:type="spellStart"/>
      <w:r w:rsidRPr="005E26DE">
        <w:t>industrielle</w:t>
      </w:r>
      <w:proofErr w:type="spellEnd"/>
      <w:r w:rsidRPr="005E26DE">
        <w:t xml:space="preserve"> du </w:t>
      </w:r>
      <w:proofErr w:type="spellStart"/>
      <w:r w:rsidRPr="005E26DE">
        <w:t>Bois</w:t>
      </w:r>
      <w:proofErr w:type="spellEnd"/>
      <w:r w:rsidRPr="005E26DE">
        <w:t xml:space="preserve"> Vert</w:t>
      </w:r>
      <w:r w:rsidR="009308E7" w:rsidRPr="005E26DE">
        <w:t xml:space="preserve">31 120 </w:t>
      </w:r>
      <w:proofErr w:type="spellStart"/>
      <w:r w:rsidR="009308E7" w:rsidRPr="005E26DE">
        <w:t>Portet</w:t>
      </w:r>
      <w:proofErr w:type="spellEnd"/>
      <w:r w:rsidR="009308E7" w:rsidRPr="005E26DE">
        <w:t xml:space="preserve"> </w:t>
      </w:r>
      <w:proofErr w:type="spellStart"/>
      <w:r w:rsidR="009308E7" w:rsidRPr="005E26DE">
        <w:t>sur</w:t>
      </w:r>
      <w:proofErr w:type="spellEnd"/>
      <w:r w:rsidR="009308E7" w:rsidRPr="005E26DE">
        <w:t xml:space="preserve"> </w:t>
      </w:r>
      <w:proofErr w:type="spellStart"/>
      <w:r w:rsidR="009308E7" w:rsidRPr="005E26DE">
        <w:t>Garonne</w:t>
      </w:r>
      <w:proofErr w:type="spellEnd"/>
    </w:p>
    <w:p w14:paraId="44C34967" w14:textId="77777777" w:rsidR="009308E7" w:rsidRPr="005E26DE" w:rsidRDefault="009308E7" w:rsidP="005E26DE">
      <w:r w:rsidRPr="005E26DE">
        <w:t>Prancūzija</w:t>
      </w:r>
    </w:p>
    <w:p w14:paraId="12E3BE60" w14:textId="77777777" w:rsidR="009308E7" w:rsidRPr="005E26DE" w:rsidRDefault="009308E7" w:rsidP="005E26DE"/>
    <w:p w14:paraId="460B3288" w14:textId="77777777" w:rsidR="009308E7" w:rsidRPr="005E26DE" w:rsidRDefault="009308E7" w:rsidP="005E26DE">
      <w:r w:rsidRPr="005E26DE">
        <w:t>arba</w:t>
      </w:r>
    </w:p>
    <w:p w14:paraId="369E5416" w14:textId="77777777" w:rsidR="009308E7" w:rsidRPr="005E26DE" w:rsidRDefault="009308E7" w:rsidP="005E26DE"/>
    <w:p w14:paraId="730CB12C" w14:textId="77777777" w:rsidR="009308E7" w:rsidRPr="005E26DE" w:rsidRDefault="009308E7" w:rsidP="005E26DE">
      <w:proofErr w:type="spellStart"/>
      <w:r w:rsidRPr="005E26DE">
        <w:t>Linde</w:t>
      </w:r>
      <w:proofErr w:type="spellEnd"/>
      <w:r w:rsidRPr="005E26DE">
        <w:t xml:space="preserve"> </w:t>
      </w:r>
      <w:proofErr w:type="spellStart"/>
      <w:r w:rsidRPr="005E26DE">
        <w:t>Gaz</w:t>
      </w:r>
      <w:proofErr w:type="spellEnd"/>
      <w:r w:rsidRPr="005E26DE">
        <w:t xml:space="preserve"> </w:t>
      </w:r>
      <w:proofErr w:type="spellStart"/>
      <w:r w:rsidRPr="005E26DE">
        <w:t>Polska</w:t>
      </w:r>
      <w:proofErr w:type="spellEnd"/>
      <w:r w:rsidRPr="005E26DE">
        <w:t xml:space="preserve"> Sp. z </w:t>
      </w:r>
      <w:proofErr w:type="spellStart"/>
      <w:r w:rsidRPr="005E26DE">
        <w:t>o.o</w:t>
      </w:r>
      <w:proofErr w:type="spellEnd"/>
      <w:r w:rsidRPr="005E26DE">
        <w:t>.</w:t>
      </w:r>
    </w:p>
    <w:p w14:paraId="48F5D560" w14:textId="77777777" w:rsidR="009308E7" w:rsidRPr="005E26DE" w:rsidRDefault="009308E7" w:rsidP="005E26DE">
      <w:proofErr w:type="spellStart"/>
      <w:r w:rsidRPr="005E26DE">
        <w:t>ul</w:t>
      </w:r>
      <w:proofErr w:type="spellEnd"/>
      <w:r w:rsidRPr="005E26DE">
        <w:t xml:space="preserve">. </w:t>
      </w:r>
      <w:proofErr w:type="spellStart"/>
      <w:r w:rsidRPr="005E26DE">
        <w:t>Żwirowa</w:t>
      </w:r>
      <w:proofErr w:type="spellEnd"/>
      <w:r w:rsidRPr="005E26DE">
        <w:t xml:space="preserve"> 4</w:t>
      </w:r>
    </w:p>
    <w:p w14:paraId="1A07AF66" w14:textId="77777777" w:rsidR="009308E7" w:rsidRPr="005E26DE" w:rsidRDefault="009308E7" w:rsidP="005E26DE">
      <w:r w:rsidRPr="005E26DE">
        <w:t xml:space="preserve">33-100 </w:t>
      </w:r>
      <w:proofErr w:type="spellStart"/>
      <w:r w:rsidRPr="005E26DE">
        <w:t>Tarnów</w:t>
      </w:r>
      <w:proofErr w:type="spellEnd"/>
    </w:p>
    <w:p w14:paraId="33E0A8A2" w14:textId="77777777" w:rsidR="009308E7" w:rsidRPr="005E26DE" w:rsidRDefault="009308E7" w:rsidP="005E26DE">
      <w:r w:rsidRPr="005E26DE">
        <w:t>Lenkija</w:t>
      </w:r>
    </w:p>
    <w:p w14:paraId="4CB21AC1" w14:textId="665B3DDC" w:rsidR="009308E7" w:rsidRPr="005E26DE" w:rsidRDefault="009308E7" w:rsidP="005E26DE"/>
    <w:p w14:paraId="55610061" w14:textId="1857A49E" w:rsidR="00860BE8" w:rsidRDefault="00860BE8" w:rsidP="009308E7">
      <w:pPr>
        <w:rPr>
          <w:szCs w:val="22"/>
          <w:lang w:eastAsia="lt-LT"/>
        </w:rPr>
      </w:pPr>
      <w:r>
        <w:rPr>
          <w:szCs w:val="22"/>
          <w:lang w:eastAsia="lt-LT"/>
        </w:rPr>
        <w:t>arba</w:t>
      </w:r>
    </w:p>
    <w:p w14:paraId="34445147" w14:textId="02694423" w:rsidR="00860BE8" w:rsidRDefault="00860BE8" w:rsidP="009308E7">
      <w:pPr>
        <w:rPr>
          <w:szCs w:val="22"/>
          <w:lang w:eastAsia="lt-LT"/>
        </w:rPr>
      </w:pPr>
    </w:p>
    <w:p w14:paraId="4B9D89E8" w14:textId="77777777" w:rsidR="00860BE8" w:rsidRPr="00C025C9" w:rsidRDefault="00860BE8" w:rsidP="00860BE8">
      <w:pPr>
        <w:pStyle w:val="prastasiniatinklio"/>
        <w:shd w:val="clear" w:color="auto" w:fill="FFFFFF"/>
        <w:spacing w:before="0" w:beforeAutospacing="0" w:after="0" w:afterAutospacing="0"/>
        <w:rPr>
          <w:rFonts w:ascii="Times New Roman" w:hAnsi="Times New Roman" w:cs="Times New Roman"/>
          <w:bCs/>
          <w:lang w:val="pl-PL"/>
        </w:rPr>
      </w:pPr>
      <w:r w:rsidRPr="00C025C9">
        <w:rPr>
          <w:rFonts w:ascii="Times New Roman" w:hAnsi="Times New Roman" w:cs="Times New Roman"/>
          <w:bCs/>
          <w:lang w:val="pl-PL"/>
        </w:rPr>
        <w:t xml:space="preserve">LINDE GAZ POLSKA Sp. z o. </w:t>
      </w:r>
      <w:proofErr w:type="gramStart"/>
      <w:r w:rsidRPr="00C025C9">
        <w:rPr>
          <w:rFonts w:ascii="Times New Roman" w:hAnsi="Times New Roman" w:cs="Times New Roman"/>
          <w:bCs/>
          <w:lang w:val="pl-PL"/>
        </w:rPr>
        <w:t>o</w:t>
      </w:r>
      <w:proofErr w:type="gramEnd"/>
      <w:r w:rsidRPr="00C025C9">
        <w:rPr>
          <w:rFonts w:ascii="Times New Roman" w:hAnsi="Times New Roman" w:cs="Times New Roman"/>
          <w:bCs/>
          <w:lang w:val="pl-PL"/>
        </w:rPr>
        <w:t>.</w:t>
      </w:r>
    </w:p>
    <w:p w14:paraId="75C053D5" w14:textId="77777777" w:rsidR="00860BE8" w:rsidRPr="00C025C9" w:rsidRDefault="00860BE8" w:rsidP="00860BE8">
      <w:pPr>
        <w:pStyle w:val="prastasiniatinklio"/>
        <w:shd w:val="clear" w:color="auto" w:fill="FFFFFF"/>
        <w:spacing w:before="0" w:beforeAutospacing="0" w:after="0" w:afterAutospacing="0"/>
        <w:rPr>
          <w:rFonts w:ascii="Times New Roman" w:hAnsi="Times New Roman" w:cs="Times New Roman"/>
          <w:bCs/>
          <w:lang w:val="pl-PL"/>
        </w:rPr>
      </w:pPr>
      <w:r w:rsidRPr="00C025C9">
        <w:rPr>
          <w:rFonts w:ascii="Times New Roman" w:hAnsi="Times New Roman" w:cs="Times New Roman"/>
          <w:bCs/>
          <w:lang w:val="pl-PL"/>
        </w:rPr>
        <w:t>Oddział w Warszawie</w:t>
      </w:r>
    </w:p>
    <w:p w14:paraId="6E5D0850" w14:textId="77777777" w:rsidR="00860BE8" w:rsidRPr="00C025C9" w:rsidRDefault="00860BE8" w:rsidP="00860BE8">
      <w:pPr>
        <w:pStyle w:val="prastasiniatinklio"/>
        <w:shd w:val="clear" w:color="auto" w:fill="FFFFFF"/>
        <w:spacing w:before="0" w:beforeAutospacing="0" w:after="0" w:afterAutospacing="0"/>
        <w:rPr>
          <w:rFonts w:ascii="Times New Roman" w:hAnsi="Times New Roman" w:cs="Times New Roman"/>
          <w:bCs/>
          <w:lang w:val="pl-PL"/>
        </w:rPr>
      </w:pPr>
      <w:proofErr w:type="gramStart"/>
      <w:r w:rsidRPr="00C025C9">
        <w:rPr>
          <w:rFonts w:ascii="Times New Roman" w:hAnsi="Times New Roman" w:cs="Times New Roman"/>
          <w:bCs/>
          <w:lang w:val="pl-PL"/>
        </w:rPr>
        <w:t>ul</w:t>
      </w:r>
      <w:proofErr w:type="gramEnd"/>
      <w:r w:rsidRPr="00C025C9">
        <w:rPr>
          <w:rFonts w:ascii="Times New Roman" w:hAnsi="Times New Roman" w:cs="Times New Roman"/>
          <w:bCs/>
          <w:lang w:val="pl-PL"/>
        </w:rPr>
        <w:t>. Kasprowicza 132</w:t>
      </w:r>
    </w:p>
    <w:p w14:paraId="0214E1AC" w14:textId="77777777" w:rsidR="00860BE8" w:rsidRPr="00C025C9" w:rsidRDefault="00860BE8" w:rsidP="00860BE8">
      <w:pPr>
        <w:pStyle w:val="prastasiniatinklio"/>
        <w:shd w:val="clear" w:color="auto" w:fill="FFFFFF"/>
        <w:spacing w:before="0" w:beforeAutospacing="0" w:after="0" w:afterAutospacing="0"/>
        <w:rPr>
          <w:rFonts w:ascii="Times New Roman" w:hAnsi="Times New Roman" w:cs="Times New Roman"/>
          <w:bCs/>
          <w:lang w:val="pl-PL"/>
        </w:rPr>
      </w:pPr>
      <w:r w:rsidRPr="00C025C9">
        <w:rPr>
          <w:rFonts w:ascii="Times New Roman" w:hAnsi="Times New Roman" w:cs="Times New Roman"/>
          <w:bCs/>
          <w:lang w:val="pl-PL"/>
        </w:rPr>
        <w:t>01-949 Warszawa</w:t>
      </w:r>
    </w:p>
    <w:p w14:paraId="2D396CC8" w14:textId="600E697A" w:rsidR="00860BE8" w:rsidRDefault="00860BE8" w:rsidP="009308E7">
      <w:pPr>
        <w:rPr>
          <w:szCs w:val="22"/>
          <w:lang w:eastAsia="lt-LT"/>
        </w:rPr>
      </w:pPr>
      <w:r w:rsidRPr="00E879E6">
        <w:rPr>
          <w:szCs w:val="22"/>
          <w:lang w:eastAsia="lt-LT"/>
        </w:rPr>
        <w:t>Lenkija</w:t>
      </w:r>
    </w:p>
    <w:p w14:paraId="4C649592" w14:textId="77777777" w:rsidR="00860BE8" w:rsidRPr="00E879E6" w:rsidRDefault="00860BE8" w:rsidP="009308E7">
      <w:pPr>
        <w:rPr>
          <w:szCs w:val="22"/>
          <w:lang w:eastAsia="lt-LT"/>
        </w:rPr>
      </w:pPr>
    </w:p>
    <w:p w14:paraId="67B93806" w14:textId="77777777" w:rsidR="009308E7" w:rsidRPr="005E26DE" w:rsidRDefault="009308E7" w:rsidP="005E26DE">
      <w:pPr>
        <w:numPr>
          <w:ilvl w:val="12"/>
          <w:numId w:val="0"/>
        </w:numPr>
        <w:tabs>
          <w:tab w:val="left" w:pos="567"/>
        </w:tabs>
        <w:ind w:right="-2"/>
      </w:pPr>
      <w:r w:rsidRPr="005E26DE">
        <w:t>Jeigu apie šį vaistą norite sužinoti daugiau, kreipkitės į vietinį rinkodaros teisės turėtojo atstovą:</w:t>
      </w:r>
    </w:p>
    <w:p w14:paraId="47A73D2F" w14:textId="77777777" w:rsidR="009308E7" w:rsidRPr="005E26DE" w:rsidRDefault="009308E7" w:rsidP="005E26DE">
      <w:pPr>
        <w:tabs>
          <w:tab w:val="left" w:pos="567"/>
        </w:tabs>
      </w:pPr>
    </w:p>
    <w:p w14:paraId="75E30957" w14:textId="64E47BEE" w:rsidR="009308E7" w:rsidRPr="00E42344" w:rsidRDefault="00351FC9" w:rsidP="005E26DE">
      <w:pPr>
        <w:numPr>
          <w:ilvl w:val="12"/>
          <w:numId w:val="0"/>
        </w:numPr>
        <w:tabs>
          <w:tab w:val="left" w:pos="567"/>
        </w:tabs>
        <w:ind w:right="-2"/>
        <w:rPr>
          <w:lang w:val="pt-PT"/>
        </w:rPr>
      </w:pPr>
      <w:r w:rsidRPr="00E42344">
        <w:rPr>
          <w:lang w:val="pt-PT"/>
        </w:rPr>
        <w:t xml:space="preserve">Linde Gas </w:t>
      </w:r>
      <w:r w:rsidR="009308E7" w:rsidRPr="00E42344">
        <w:rPr>
          <w:lang w:val="pt-PT"/>
        </w:rPr>
        <w:t>UAB</w:t>
      </w:r>
    </w:p>
    <w:p w14:paraId="21EA4392" w14:textId="77777777" w:rsidR="009308E7" w:rsidRPr="00E42344" w:rsidRDefault="009308E7" w:rsidP="005E26DE">
      <w:pPr>
        <w:numPr>
          <w:ilvl w:val="12"/>
          <w:numId w:val="0"/>
        </w:numPr>
        <w:tabs>
          <w:tab w:val="left" w:pos="567"/>
        </w:tabs>
        <w:ind w:right="-2"/>
        <w:rPr>
          <w:lang w:val="pt-PT"/>
        </w:rPr>
      </w:pPr>
      <w:r w:rsidRPr="00E42344">
        <w:rPr>
          <w:lang w:val="pt-PT"/>
        </w:rPr>
        <w:lastRenderedPageBreak/>
        <w:t>Didlaukio g. 69, Vilnius</w:t>
      </w:r>
    </w:p>
    <w:p w14:paraId="332F0059" w14:textId="77777777" w:rsidR="009308E7" w:rsidRPr="00E42344" w:rsidRDefault="009308E7" w:rsidP="005E26DE">
      <w:pPr>
        <w:numPr>
          <w:ilvl w:val="12"/>
          <w:numId w:val="0"/>
        </w:numPr>
        <w:tabs>
          <w:tab w:val="left" w:pos="567"/>
        </w:tabs>
        <w:ind w:right="-2"/>
        <w:rPr>
          <w:lang w:val="pt-PT"/>
        </w:rPr>
      </w:pPr>
      <w:r w:rsidRPr="00E42344">
        <w:rPr>
          <w:lang w:val="pt-PT"/>
        </w:rPr>
        <w:t>Lietuva</w:t>
      </w:r>
    </w:p>
    <w:p w14:paraId="2D2D14AD" w14:textId="77777777" w:rsidR="009308E7" w:rsidRPr="005E26DE" w:rsidRDefault="009308E7" w:rsidP="005E26DE">
      <w:pPr>
        <w:numPr>
          <w:ilvl w:val="12"/>
          <w:numId w:val="0"/>
        </w:numPr>
        <w:tabs>
          <w:tab w:val="left" w:pos="567"/>
        </w:tabs>
        <w:ind w:right="-2"/>
      </w:pPr>
      <w:r w:rsidRPr="00E42344">
        <w:rPr>
          <w:lang w:val="pt-PT"/>
        </w:rPr>
        <w:t>Tel.: 8- 5 278 77 87</w:t>
      </w:r>
    </w:p>
    <w:p w14:paraId="357EE91F" w14:textId="77777777" w:rsidR="009308E7" w:rsidRPr="005E26DE" w:rsidRDefault="009308E7" w:rsidP="005E26DE">
      <w:pPr>
        <w:tabs>
          <w:tab w:val="left" w:pos="7020"/>
        </w:tabs>
      </w:pPr>
    </w:p>
    <w:p w14:paraId="60C20D8C" w14:textId="77777777" w:rsidR="009308E7" w:rsidRPr="005E26DE" w:rsidRDefault="009308E7" w:rsidP="005E26DE">
      <w:pPr>
        <w:rPr>
          <w:b/>
        </w:rPr>
      </w:pPr>
      <w:r w:rsidRPr="005E26DE">
        <w:rPr>
          <w:b/>
        </w:rPr>
        <w:t>Šio vaistinio preparato rinkodaros teisė EEE valstybėse narėse suteikta tokiais pavadinimais:</w:t>
      </w:r>
    </w:p>
    <w:p w14:paraId="0F8E920C" w14:textId="7654DF80" w:rsidR="009308E7" w:rsidRPr="005E26DE" w:rsidRDefault="009308E7" w:rsidP="005E26DE">
      <w:r w:rsidRPr="005E26DE">
        <w:t>Austrija</w:t>
      </w:r>
      <w:r w:rsidRPr="005E26DE">
        <w:tab/>
      </w:r>
      <w:r w:rsidRPr="005E26DE">
        <w:tab/>
        <w:t>LIVOPAN</w:t>
      </w:r>
    </w:p>
    <w:p w14:paraId="6B859632" w14:textId="310F2D5C" w:rsidR="009308E7" w:rsidRPr="005E26DE" w:rsidRDefault="009308E7" w:rsidP="005E26DE">
      <w:r w:rsidRPr="005E26DE">
        <w:t>Belgija</w:t>
      </w:r>
      <w:r w:rsidRPr="005E26DE">
        <w:tab/>
      </w:r>
      <w:r w:rsidRPr="005E26DE">
        <w:tab/>
        <w:t>RELIVOPAN</w:t>
      </w:r>
    </w:p>
    <w:p w14:paraId="7EDFF312" w14:textId="2E4BDFA4" w:rsidR="009308E7" w:rsidRPr="005E26DE" w:rsidRDefault="009308E7" w:rsidP="005E26DE">
      <w:r w:rsidRPr="005E26DE">
        <w:t>Čekija</w:t>
      </w:r>
      <w:r w:rsidRPr="005E26DE">
        <w:tab/>
      </w:r>
      <w:r w:rsidRPr="005E26DE">
        <w:tab/>
        <w:t>ENTONOX</w:t>
      </w:r>
    </w:p>
    <w:p w14:paraId="707D03EE" w14:textId="2FCF596A" w:rsidR="009308E7" w:rsidRPr="005E26DE" w:rsidRDefault="009308E7" w:rsidP="005E26DE">
      <w:r w:rsidRPr="005E26DE">
        <w:t>Danija</w:t>
      </w:r>
      <w:r w:rsidRPr="005E26DE">
        <w:tab/>
      </w:r>
      <w:r w:rsidRPr="005E26DE">
        <w:tab/>
        <w:t>LIVOPAN</w:t>
      </w:r>
    </w:p>
    <w:p w14:paraId="070CAE30" w14:textId="40A6123F" w:rsidR="009308E7" w:rsidRPr="005E26DE" w:rsidRDefault="009308E7" w:rsidP="005E26DE">
      <w:r w:rsidRPr="005E26DE">
        <w:t>Estija</w:t>
      </w:r>
      <w:r w:rsidRPr="005E26DE">
        <w:tab/>
      </w:r>
      <w:r w:rsidRPr="005E26DE">
        <w:tab/>
        <w:t>ENTONOX</w:t>
      </w:r>
    </w:p>
    <w:p w14:paraId="0C830A22" w14:textId="77777777" w:rsidR="009308E7" w:rsidRPr="005E26DE" w:rsidRDefault="009308E7" w:rsidP="005E26DE">
      <w:r w:rsidRPr="005E26DE">
        <w:t>Graikija</w:t>
      </w:r>
      <w:r w:rsidRPr="005E26DE">
        <w:tab/>
      </w:r>
      <w:r w:rsidRPr="005E26DE">
        <w:tab/>
        <w:t>ENTONOX</w:t>
      </w:r>
    </w:p>
    <w:p w14:paraId="1A2871A7" w14:textId="77777777" w:rsidR="009308E7" w:rsidRPr="005E26DE" w:rsidRDefault="009308E7" w:rsidP="005E26DE">
      <w:r w:rsidRPr="005E26DE">
        <w:t>Islandija</w:t>
      </w:r>
      <w:r w:rsidRPr="005E26DE">
        <w:tab/>
      </w:r>
      <w:r w:rsidRPr="005E26DE">
        <w:tab/>
        <w:t>LIVOPAN</w:t>
      </w:r>
    </w:p>
    <w:p w14:paraId="1C9CC918" w14:textId="3E16D374" w:rsidR="009308E7" w:rsidRPr="005E26DE" w:rsidRDefault="009308E7" w:rsidP="005E26DE">
      <w:r w:rsidRPr="005E26DE">
        <w:t>Ispanija</w:t>
      </w:r>
      <w:r w:rsidRPr="005E26DE">
        <w:tab/>
      </w:r>
      <w:r w:rsidRPr="005E26DE">
        <w:tab/>
        <w:t>ENTONOX</w:t>
      </w:r>
    </w:p>
    <w:p w14:paraId="45DB64C0" w14:textId="0CBAD772" w:rsidR="009308E7" w:rsidRPr="005E26DE" w:rsidRDefault="009308E7" w:rsidP="005E26DE">
      <w:r w:rsidRPr="005E26DE">
        <w:t>Italija</w:t>
      </w:r>
      <w:r w:rsidRPr="005E26DE">
        <w:tab/>
      </w:r>
      <w:r w:rsidRPr="005E26DE">
        <w:tab/>
        <w:t>LIVOPAN</w:t>
      </w:r>
    </w:p>
    <w:p w14:paraId="0CB4FB16" w14:textId="76E7DCC5" w:rsidR="009308E7" w:rsidRPr="005E26DE" w:rsidRDefault="009308E7" w:rsidP="005E26DE">
      <w:r w:rsidRPr="005E26DE">
        <w:t>Kipras</w:t>
      </w:r>
      <w:r w:rsidRPr="005E26DE">
        <w:tab/>
      </w:r>
      <w:r w:rsidRPr="005E26DE">
        <w:tab/>
        <w:t>ENTONOX</w:t>
      </w:r>
    </w:p>
    <w:p w14:paraId="16112C99" w14:textId="380D5FC9" w:rsidR="009308E7" w:rsidRPr="005E26DE" w:rsidRDefault="009308E7" w:rsidP="005E26DE">
      <w:r w:rsidRPr="005E26DE">
        <w:t>Latvija</w:t>
      </w:r>
      <w:r w:rsidRPr="005E26DE">
        <w:tab/>
      </w:r>
      <w:r w:rsidRPr="005E26DE">
        <w:tab/>
        <w:t>ENTONOX</w:t>
      </w:r>
    </w:p>
    <w:p w14:paraId="2BE8A680" w14:textId="74208359" w:rsidR="009308E7" w:rsidRPr="005E26DE" w:rsidRDefault="009308E7" w:rsidP="005E26DE">
      <w:r w:rsidRPr="005E26DE">
        <w:t>Lenkija</w:t>
      </w:r>
      <w:r w:rsidRPr="005E26DE">
        <w:tab/>
      </w:r>
      <w:r w:rsidRPr="005E26DE">
        <w:tab/>
        <w:t>ENTONOX</w:t>
      </w:r>
    </w:p>
    <w:p w14:paraId="174849D4" w14:textId="1E5BEBAA" w:rsidR="009308E7" w:rsidRPr="005E26DE" w:rsidRDefault="009308E7" w:rsidP="005E26DE">
      <w:r w:rsidRPr="005E26DE">
        <w:t>Lietuva</w:t>
      </w:r>
      <w:r w:rsidRPr="005E26DE">
        <w:tab/>
      </w:r>
      <w:r w:rsidRPr="005E26DE">
        <w:tab/>
        <w:t>ENTONOX</w:t>
      </w:r>
    </w:p>
    <w:p w14:paraId="4B450EE0" w14:textId="476C95D3" w:rsidR="009308E7" w:rsidRPr="005E26DE" w:rsidRDefault="009308E7" w:rsidP="005E26DE">
      <w:r w:rsidRPr="005E26DE">
        <w:t>Liuksemburgas</w:t>
      </w:r>
      <w:r w:rsidRPr="005E26DE">
        <w:tab/>
        <w:t>RELIVOPAN</w:t>
      </w:r>
    </w:p>
    <w:p w14:paraId="33587E71" w14:textId="77777777" w:rsidR="009308E7" w:rsidRPr="005E26DE" w:rsidRDefault="009308E7" w:rsidP="005E26DE">
      <w:r w:rsidRPr="005E26DE">
        <w:t>Norvegija</w:t>
      </w:r>
      <w:r w:rsidRPr="005E26DE">
        <w:tab/>
      </w:r>
      <w:r w:rsidRPr="005E26DE">
        <w:tab/>
        <w:t xml:space="preserve">LIVOPAN </w:t>
      </w:r>
    </w:p>
    <w:p w14:paraId="64F7916F" w14:textId="77777777" w:rsidR="009308E7" w:rsidRPr="005E26DE" w:rsidRDefault="009308E7" w:rsidP="005E26DE">
      <w:r w:rsidRPr="005E26DE">
        <w:t>Nyderlandai</w:t>
      </w:r>
      <w:r w:rsidRPr="005E26DE">
        <w:tab/>
      </w:r>
      <w:r w:rsidRPr="005E26DE">
        <w:tab/>
        <w:t>RELIVOPAN</w:t>
      </w:r>
    </w:p>
    <w:p w14:paraId="08934E1B" w14:textId="77777777" w:rsidR="009308E7" w:rsidRPr="005E26DE" w:rsidRDefault="009308E7" w:rsidP="005E26DE">
      <w:r w:rsidRPr="005E26DE">
        <w:t>Portugalija</w:t>
      </w:r>
      <w:r w:rsidRPr="005E26DE">
        <w:tab/>
      </w:r>
      <w:r w:rsidRPr="005E26DE">
        <w:tab/>
        <w:t>LIVOPAN</w:t>
      </w:r>
    </w:p>
    <w:p w14:paraId="1628222D" w14:textId="77777777" w:rsidR="009308E7" w:rsidRPr="005E26DE" w:rsidRDefault="009308E7" w:rsidP="005E26DE">
      <w:r w:rsidRPr="005E26DE">
        <w:t>Rumunija</w:t>
      </w:r>
      <w:r w:rsidRPr="005E26DE">
        <w:tab/>
      </w:r>
      <w:r w:rsidRPr="005E26DE">
        <w:tab/>
        <w:t>ENTONOX</w:t>
      </w:r>
    </w:p>
    <w:p w14:paraId="1CB3CCF3" w14:textId="77777777" w:rsidR="009308E7" w:rsidRPr="005E26DE" w:rsidRDefault="009308E7" w:rsidP="005E26DE">
      <w:r w:rsidRPr="005E26DE">
        <w:t>Slovakija</w:t>
      </w:r>
      <w:r w:rsidRPr="005E26DE">
        <w:tab/>
      </w:r>
      <w:r w:rsidRPr="005E26DE">
        <w:tab/>
        <w:t>ENTONOX</w:t>
      </w:r>
    </w:p>
    <w:p w14:paraId="38CA4D63" w14:textId="77777777" w:rsidR="009308E7" w:rsidRPr="005E26DE" w:rsidRDefault="009308E7" w:rsidP="005E26DE">
      <w:r w:rsidRPr="005E26DE">
        <w:t xml:space="preserve">Suomija </w:t>
      </w:r>
      <w:r w:rsidRPr="005E26DE">
        <w:tab/>
      </w:r>
      <w:r w:rsidRPr="005E26DE">
        <w:tab/>
        <w:t>LIVOPAN</w:t>
      </w:r>
    </w:p>
    <w:p w14:paraId="440790E7" w14:textId="2BBC9AEB" w:rsidR="009308E7" w:rsidRPr="005E26DE" w:rsidRDefault="009308E7" w:rsidP="005E26DE">
      <w:r w:rsidRPr="005E26DE">
        <w:t>Švedija</w:t>
      </w:r>
      <w:r w:rsidRPr="005E26DE">
        <w:tab/>
      </w:r>
      <w:r w:rsidRPr="005E26DE">
        <w:tab/>
        <w:t>LIVOPAN</w:t>
      </w:r>
    </w:p>
    <w:p w14:paraId="714EC1C3" w14:textId="77777777" w:rsidR="009308E7" w:rsidRPr="005E26DE" w:rsidRDefault="009308E7" w:rsidP="005E26DE">
      <w:r w:rsidRPr="005E26DE">
        <w:t>Vengrija</w:t>
      </w:r>
      <w:r w:rsidRPr="005E26DE">
        <w:tab/>
      </w:r>
      <w:r w:rsidRPr="005E26DE">
        <w:tab/>
        <w:t>LIVOPAN</w:t>
      </w:r>
    </w:p>
    <w:p w14:paraId="756C397E" w14:textId="77777777" w:rsidR="009308E7" w:rsidRPr="005E26DE" w:rsidRDefault="009308E7" w:rsidP="005E26DE">
      <w:r w:rsidRPr="005E26DE">
        <w:t>Vokietija</w:t>
      </w:r>
      <w:r w:rsidRPr="005E26DE">
        <w:tab/>
      </w:r>
      <w:r w:rsidRPr="005E26DE">
        <w:tab/>
        <w:t>LIVOPAN</w:t>
      </w:r>
    </w:p>
    <w:p w14:paraId="53E68717" w14:textId="77777777" w:rsidR="009308E7" w:rsidRPr="005E26DE" w:rsidRDefault="009308E7" w:rsidP="005E26DE">
      <w:pPr>
        <w:suppressAutoHyphens/>
        <w:rPr>
          <w:b/>
        </w:rPr>
      </w:pPr>
    </w:p>
    <w:p w14:paraId="4DD961FC" w14:textId="77777777" w:rsidR="009308E7" w:rsidRPr="005E26DE" w:rsidRDefault="009308E7" w:rsidP="005E26DE">
      <w:pPr>
        <w:suppressAutoHyphens/>
        <w:rPr>
          <w:b/>
        </w:rPr>
      </w:pPr>
    </w:p>
    <w:p w14:paraId="2790D837" w14:textId="082A135A" w:rsidR="009308E7" w:rsidRPr="005E26DE" w:rsidRDefault="009308E7" w:rsidP="005E26DE">
      <w:pPr>
        <w:suppressAutoHyphens/>
        <w:rPr>
          <w:b/>
        </w:rPr>
      </w:pPr>
      <w:r w:rsidRPr="005E26DE">
        <w:rPr>
          <w:b/>
        </w:rPr>
        <w:t>Šis pakuotės lapelis paskutinį kartą peržiūrėtas</w:t>
      </w:r>
      <w:r w:rsidR="007A3D7C">
        <w:rPr>
          <w:b/>
        </w:rPr>
        <w:t xml:space="preserve"> </w:t>
      </w:r>
      <w:r w:rsidR="00130C92">
        <w:rPr>
          <w:b/>
        </w:rPr>
        <w:t>2025-0</w:t>
      </w:r>
      <w:r w:rsidR="00904314">
        <w:rPr>
          <w:b/>
        </w:rPr>
        <w:t>3-12</w:t>
      </w:r>
      <w:r w:rsidR="00BE2921">
        <w:rPr>
          <w:b/>
        </w:rPr>
        <w:t>.</w:t>
      </w:r>
    </w:p>
    <w:p w14:paraId="7AC37D62" w14:textId="77777777" w:rsidR="009308E7" w:rsidRPr="005E26DE" w:rsidRDefault="009308E7" w:rsidP="005E26DE">
      <w:pPr>
        <w:suppressAutoHyphens/>
        <w:rPr>
          <w:b/>
        </w:rPr>
      </w:pPr>
    </w:p>
    <w:p w14:paraId="74C4E5FE" w14:textId="696F7F3E" w:rsidR="001979D2" w:rsidRPr="00606780" w:rsidRDefault="009308E7" w:rsidP="001979D2">
      <w:pPr>
        <w:jc w:val="both"/>
        <w:rPr>
          <w:color w:val="0000EE"/>
          <w:szCs w:val="22"/>
          <w:u w:val="single"/>
          <w:lang w:eastAsia="lt-LT"/>
        </w:rPr>
      </w:pPr>
      <w:r w:rsidRPr="005E26DE">
        <w:t xml:space="preserve">Išsami informacija apie šį vaistą pateikiama Valstybinės vaistų kontrolės tarnybos prie Lietuvos Respublikos sveikatos apsaugos ministerijos (VVKT) interneto svetainėje </w:t>
      </w:r>
      <w:r w:rsidR="001979D2">
        <w:rPr>
          <w:color w:val="0000EE"/>
          <w:szCs w:val="22"/>
          <w:u w:val="single"/>
          <w:lang w:eastAsia="lt-LT"/>
        </w:rPr>
        <w:t>https://vvkt.lrv.lt/lt.</w:t>
      </w:r>
    </w:p>
    <w:p w14:paraId="0A92C1A8" w14:textId="5315B31D" w:rsidR="009308E7" w:rsidRPr="005E26DE" w:rsidRDefault="009308E7" w:rsidP="0037585F">
      <w:pPr>
        <w:pStyle w:val="BTEMEASMCA"/>
      </w:pPr>
    </w:p>
    <w:p w14:paraId="3B1C08D2" w14:textId="5CAC4679" w:rsidR="009B41C0" w:rsidRPr="005E26DE" w:rsidRDefault="009B41C0" w:rsidP="0037585F">
      <w:pPr>
        <w:spacing w:after="160" w:line="259" w:lineRule="auto"/>
      </w:pPr>
      <w:r w:rsidRPr="005E26DE">
        <w:br w:type="page"/>
      </w:r>
    </w:p>
    <w:p w14:paraId="58187BDB" w14:textId="77777777" w:rsidR="009308E7" w:rsidRPr="005E26DE" w:rsidRDefault="009308E7" w:rsidP="005E26DE">
      <w:pPr>
        <w:suppressAutoHyphens/>
      </w:pPr>
    </w:p>
    <w:p w14:paraId="3D8B425F" w14:textId="021437C6" w:rsidR="009308E7" w:rsidRPr="005E26DE" w:rsidRDefault="009308E7" w:rsidP="005E26DE">
      <w:pPr>
        <w:suppressAutoHyphens/>
      </w:pPr>
    </w:p>
    <w:p w14:paraId="227E0770" w14:textId="77777777" w:rsidR="009308E7" w:rsidRPr="005E26DE" w:rsidRDefault="009308E7" w:rsidP="005E26DE">
      <w:pPr>
        <w:suppressAutoHyphens/>
      </w:pPr>
      <w:r w:rsidRPr="005E26DE">
        <w:t>Toliau pateikta informacija skirta tik sveikatos priežiūros specialistams.</w:t>
      </w:r>
    </w:p>
    <w:p w14:paraId="57F00DC1" w14:textId="77777777" w:rsidR="009308E7" w:rsidRPr="005E26DE" w:rsidRDefault="009308E7" w:rsidP="005E26DE">
      <w:pPr>
        <w:suppressAutoHyphens/>
      </w:pPr>
    </w:p>
    <w:p w14:paraId="2F4C9C8D" w14:textId="324A9EEA" w:rsidR="009308E7" w:rsidRPr="005E26DE" w:rsidRDefault="009308E7" w:rsidP="005E26DE">
      <w:pPr>
        <w:rPr>
          <w:b/>
        </w:rPr>
      </w:pPr>
      <w:r w:rsidRPr="005E26DE">
        <w:rPr>
          <w:b/>
        </w:rPr>
        <w:t>Saugumo nurodymai</w:t>
      </w:r>
    </w:p>
    <w:p w14:paraId="291E953B" w14:textId="77777777" w:rsidR="00F52C7F" w:rsidRPr="005E26DE" w:rsidRDefault="00F52C7F" w:rsidP="005E26DE">
      <w:pPr>
        <w:suppressAutoHyphens/>
      </w:pPr>
      <w:bookmarkStart w:id="11" w:name="_Hlk3199850"/>
      <w:r w:rsidRPr="005E26DE">
        <w:t>Moter</w:t>
      </w:r>
      <w:r w:rsidR="00064907" w:rsidRPr="005E26DE">
        <w:t>ų</w:t>
      </w:r>
      <w:r w:rsidRPr="005E26DE">
        <w:t xml:space="preserve">, kurios nėštumo metu dėl darbo pobūdžio nuolat įkvėpdavo </w:t>
      </w:r>
      <w:proofErr w:type="spellStart"/>
      <w:r w:rsidRPr="005E26DE">
        <w:t>diazoto</w:t>
      </w:r>
      <w:proofErr w:type="spellEnd"/>
      <w:r w:rsidRPr="005E26DE">
        <w:t xml:space="preserve"> oksido, </w:t>
      </w:r>
      <w:r w:rsidR="00064907" w:rsidRPr="005E26DE">
        <w:t xml:space="preserve">vaisiui </w:t>
      </w:r>
      <w:r w:rsidRPr="005E26DE">
        <w:t>neigiamas poveikis nenustatytas, kai patalpose įrengta tinkama vėdinimo ar prapūtimo sistema.</w:t>
      </w:r>
    </w:p>
    <w:bookmarkEnd w:id="11"/>
    <w:p w14:paraId="2FB61676" w14:textId="77777777" w:rsidR="009308E7" w:rsidRPr="005E26DE" w:rsidRDefault="009308E7" w:rsidP="005E26DE">
      <w:pPr>
        <w:rPr>
          <w:b/>
        </w:rPr>
      </w:pPr>
      <w:r w:rsidRPr="005E26DE">
        <w:t xml:space="preserve">Dirbant su </w:t>
      </w:r>
      <w:proofErr w:type="spellStart"/>
      <w:r w:rsidRPr="005E26DE">
        <w:t>diazoto</w:t>
      </w:r>
      <w:proofErr w:type="spellEnd"/>
      <w:r w:rsidRPr="005E26DE">
        <w:t xml:space="preserve"> oksidu, reikia imtis specialių atsargumo priemonių. </w:t>
      </w:r>
      <w:proofErr w:type="spellStart"/>
      <w:r w:rsidRPr="005E26DE">
        <w:t>Diazoto</w:t>
      </w:r>
      <w:proofErr w:type="spellEnd"/>
      <w:r w:rsidRPr="005E26DE">
        <w:t xml:space="preserve"> oksidas turi būti skiriamas, laikantis vietinių rekomendacijų.</w:t>
      </w:r>
    </w:p>
    <w:p w14:paraId="77886EA7" w14:textId="77777777" w:rsidR="009308E7" w:rsidRPr="005E26DE" w:rsidRDefault="009308E7" w:rsidP="005E26DE">
      <w:r w:rsidRPr="005E26DE">
        <w:t xml:space="preserve">ENTONOX turi būti naudojamas tik gerai vėdinamose patalpose ir (arba) ten, kur yra speciali įranga dujų pertekliui pašalinti. Naudojant ištraukimo sistemą ir užtikrinant gerą ventiliaciją, galima išvengti didelės linksminančių dujų koncentracijos aplinkos ore. Didelė linksminančių dujų koncentracija aplinkos ore gali turėti neigiamos įtakos personalo sveikatai ar aplinkiniams. Yra valstybinės direktyvos dėl linksminančių dujų koncentracijos, kurios negalima viršyti aplinkos ore, taip vadinama „higienos norma“, neretai išreiškiama kaip dinaminis svertinis vidurkis (DSV) (angl. </w:t>
      </w:r>
      <w:proofErr w:type="spellStart"/>
      <w:r w:rsidRPr="005E26DE">
        <w:rPr>
          <w:i/>
        </w:rPr>
        <w:t>time</w:t>
      </w:r>
      <w:proofErr w:type="spellEnd"/>
      <w:r w:rsidRPr="005E26DE">
        <w:rPr>
          <w:i/>
        </w:rPr>
        <w:t xml:space="preserve"> </w:t>
      </w:r>
      <w:proofErr w:type="spellStart"/>
      <w:r w:rsidRPr="005E26DE">
        <w:rPr>
          <w:i/>
        </w:rPr>
        <w:t>weighted</w:t>
      </w:r>
      <w:proofErr w:type="spellEnd"/>
      <w:r w:rsidRPr="005E26DE">
        <w:rPr>
          <w:i/>
        </w:rPr>
        <w:t xml:space="preserve"> </w:t>
      </w:r>
      <w:proofErr w:type="spellStart"/>
      <w:r w:rsidRPr="005E26DE">
        <w:rPr>
          <w:i/>
        </w:rPr>
        <w:t>average</w:t>
      </w:r>
      <w:proofErr w:type="spellEnd"/>
      <w:r w:rsidRPr="005E26DE">
        <w:t xml:space="preserve">, TWA), vidutinė reikšmė darbo dienos metu, ir trumpalaikio poveikio ribinis dydis (TPRD) (angl. </w:t>
      </w:r>
      <w:proofErr w:type="spellStart"/>
      <w:r w:rsidRPr="005E26DE">
        <w:rPr>
          <w:i/>
        </w:rPr>
        <w:t>short</w:t>
      </w:r>
      <w:proofErr w:type="spellEnd"/>
      <w:r w:rsidRPr="005E26DE">
        <w:rPr>
          <w:i/>
        </w:rPr>
        <w:t xml:space="preserve"> </w:t>
      </w:r>
      <w:proofErr w:type="spellStart"/>
      <w:r w:rsidRPr="005E26DE">
        <w:rPr>
          <w:i/>
        </w:rPr>
        <w:t>term</w:t>
      </w:r>
      <w:proofErr w:type="spellEnd"/>
      <w:r w:rsidRPr="005E26DE">
        <w:rPr>
          <w:i/>
        </w:rPr>
        <w:t xml:space="preserve"> </w:t>
      </w:r>
      <w:proofErr w:type="spellStart"/>
      <w:r w:rsidRPr="005E26DE">
        <w:rPr>
          <w:i/>
        </w:rPr>
        <w:t>exposure</w:t>
      </w:r>
      <w:proofErr w:type="spellEnd"/>
      <w:r w:rsidRPr="005E26DE">
        <w:rPr>
          <w:i/>
        </w:rPr>
        <w:t xml:space="preserve"> </w:t>
      </w:r>
      <w:proofErr w:type="spellStart"/>
      <w:r w:rsidRPr="005E26DE">
        <w:rPr>
          <w:i/>
        </w:rPr>
        <w:t>limit</w:t>
      </w:r>
      <w:proofErr w:type="spellEnd"/>
      <w:r w:rsidRPr="005E26DE">
        <w:t>, STEL), vidutinė reikšmė trumpesnės ekspozicijos metu.</w:t>
      </w:r>
    </w:p>
    <w:p w14:paraId="4809E8F0" w14:textId="77777777" w:rsidR="009308E7" w:rsidRPr="005E26DE" w:rsidRDefault="009308E7" w:rsidP="005E26DE">
      <w:r w:rsidRPr="005E26DE">
        <w:t>Šių verčių negalima viršyti ir turi būti užtikrinta, kad nebūtų pavojingo poveikio personalui.</w:t>
      </w:r>
    </w:p>
    <w:p w14:paraId="3F3A2B29" w14:textId="77777777" w:rsidR="00F60EF0" w:rsidRPr="005E26DE" w:rsidRDefault="00F60EF0" w:rsidP="005E26DE"/>
    <w:p w14:paraId="359693EB" w14:textId="57364948" w:rsidR="00F60EF0" w:rsidRPr="005E26DE" w:rsidRDefault="00F60EF0" w:rsidP="005E26DE">
      <w:r w:rsidRPr="005E26DE">
        <w:t xml:space="preserve">Pakartotinis </w:t>
      </w:r>
      <w:proofErr w:type="spellStart"/>
      <w:r w:rsidRPr="005E26DE">
        <w:t>diazoto</w:t>
      </w:r>
      <w:proofErr w:type="spellEnd"/>
      <w:r w:rsidRPr="005E26DE">
        <w:t xml:space="preserve"> oksido skyrimas ar naudojimas gali sukelti priklausomybę. Reikia būti atsargiems sveikatos priežiūros specialistams, kurie dėl darbo pobūdžio yra veikiami </w:t>
      </w:r>
      <w:proofErr w:type="spellStart"/>
      <w:r w:rsidRPr="005E26DE">
        <w:t>diazoto</w:t>
      </w:r>
      <w:proofErr w:type="spellEnd"/>
      <w:r w:rsidRPr="005E26DE">
        <w:t xml:space="preserve"> oksido.</w:t>
      </w:r>
    </w:p>
    <w:p w14:paraId="6CB577E8" w14:textId="77777777" w:rsidR="009308E7" w:rsidRPr="005E26DE" w:rsidRDefault="009308E7" w:rsidP="005E26DE"/>
    <w:p w14:paraId="08C601CF" w14:textId="77777777" w:rsidR="009308E7" w:rsidRPr="005E26DE" w:rsidRDefault="009308E7" w:rsidP="005E26DE">
      <w:pPr>
        <w:numPr>
          <w:ilvl w:val="0"/>
          <w:numId w:val="10"/>
        </w:numPr>
      </w:pPr>
      <w:r w:rsidRPr="005E26DE">
        <w:t>Vožtuvą reikia atsukti lėtai ir atsargiai.</w:t>
      </w:r>
    </w:p>
    <w:p w14:paraId="2F4025DC" w14:textId="77777777" w:rsidR="009308E7" w:rsidRPr="005E26DE" w:rsidRDefault="009308E7" w:rsidP="005E26DE">
      <w:pPr>
        <w:numPr>
          <w:ilvl w:val="0"/>
          <w:numId w:val="10"/>
        </w:numPr>
      </w:pPr>
      <w:r w:rsidRPr="005E26DE">
        <w:t>Gaisro atveju ar kai nenaudojama, įrangą išjunkite.</w:t>
      </w:r>
    </w:p>
    <w:p w14:paraId="4AF94396" w14:textId="77777777" w:rsidR="009308E7" w:rsidRPr="005E26DE" w:rsidRDefault="009308E7" w:rsidP="005E26DE">
      <w:pPr>
        <w:numPr>
          <w:ilvl w:val="0"/>
          <w:numId w:val="10"/>
        </w:numPr>
      </w:pPr>
      <w:r w:rsidRPr="005E26DE">
        <w:t>Naudojant balionėlį, jis turi būti užfiksuotas tinkama atrama.</w:t>
      </w:r>
    </w:p>
    <w:p w14:paraId="57A2A317" w14:textId="77777777" w:rsidR="009308E7" w:rsidRPr="005E26DE" w:rsidRDefault="009308E7" w:rsidP="005E26DE">
      <w:pPr>
        <w:numPr>
          <w:ilvl w:val="0"/>
          <w:numId w:val="10"/>
        </w:numPr>
      </w:pPr>
      <w:r w:rsidRPr="005E26DE">
        <w:t>Reikia pakeisti dujų balionėlį, kai slėgis buteliuke nukrenta iki tokio taško, kai vožtuvo indikatorius yra geltoname laukelyje.</w:t>
      </w:r>
    </w:p>
    <w:p w14:paraId="15577BC8" w14:textId="77777777" w:rsidR="009308E7" w:rsidRPr="005E26DE" w:rsidRDefault="009308E7" w:rsidP="005E26DE">
      <w:pPr>
        <w:numPr>
          <w:ilvl w:val="0"/>
          <w:numId w:val="10"/>
        </w:numPr>
      </w:pPr>
      <w:r w:rsidRPr="005E26DE">
        <w:t>Kai balionėlyje lieka mažai dujų, balionėlio vožtuvą reikia uždaryti. Balionėlyje reikia palikti šiek tiek slėgio, kad balionėlis būtų apsaugotas nuo užteršimo.</w:t>
      </w:r>
    </w:p>
    <w:p w14:paraId="583453A3" w14:textId="77777777" w:rsidR="009308E7" w:rsidRPr="005E26DE" w:rsidRDefault="009308E7" w:rsidP="005E26DE">
      <w:pPr>
        <w:numPr>
          <w:ilvl w:val="0"/>
          <w:numId w:val="10"/>
        </w:numPr>
      </w:pPr>
      <w:r w:rsidRPr="005E26DE">
        <w:t>Po naudojimo balionėlio vožtuvą reikia tvirtai uždaryti ranka. Išleiskite slėgį iš reguliatoriaus arba jungties.</w:t>
      </w:r>
    </w:p>
    <w:p w14:paraId="6A7985F4" w14:textId="77777777" w:rsidR="009308E7" w:rsidRPr="005E26DE" w:rsidRDefault="009308E7" w:rsidP="005E26DE">
      <w:pPr>
        <w:rPr>
          <w:b/>
        </w:rPr>
      </w:pPr>
    </w:p>
    <w:p w14:paraId="5314D781" w14:textId="77777777" w:rsidR="009308E7" w:rsidRPr="005E26DE" w:rsidRDefault="009308E7" w:rsidP="005E26DE">
      <w:pPr>
        <w:ind w:left="567" w:hanging="567"/>
      </w:pPr>
    </w:p>
    <w:p w14:paraId="619C3EFC" w14:textId="77777777" w:rsidR="00EF3DFF" w:rsidRDefault="00EF3DFF">
      <w:bookmarkStart w:id="12" w:name="_GoBack"/>
      <w:bookmarkEnd w:id="12"/>
    </w:p>
    <w:sectPr w:rsidR="00EF3DFF" w:rsidSect="007F1058">
      <w:headerReference w:type="default" r:id="rId11"/>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78E4C" w14:textId="77777777" w:rsidR="000B3904" w:rsidRDefault="000B3904" w:rsidP="005E26DE">
      <w:r>
        <w:separator/>
      </w:r>
    </w:p>
  </w:endnote>
  <w:endnote w:type="continuationSeparator" w:id="0">
    <w:p w14:paraId="32B25B6B" w14:textId="77777777" w:rsidR="000B3904" w:rsidRDefault="000B3904" w:rsidP="005E26DE">
      <w:r>
        <w:continuationSeparator/>
      </w:r>
    </w:p>
  </w:endnote>
  <w:endnote w:type="continuationNotice" w:id="1">
    <w:p w14:paraId="1C345E45" w14:textId="77777777" w:rsidR="000B3904" w:rsidRDefault="000B3904" w:rsidP="005E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355A" w14:textId="77777777" w:rsidR="00C214E6" w:rsidRDefault="00C214E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5F2A77E" w14:textId="77777777" w:rsidR="00C214E6" w:rsidRDefault="00C214E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AC726" w14:textId="77777777" w:rsidR="00C214E6" w:rsidRDefault="00C214E6">
    <w:pPr>
      <w:pStyle w:val="Porat"/>
      <w:framePr w:wrap="around" w:vAnchor="text" w:hAnchor="margin" w:xAlign="right" w:y="1"/>
      <w:rPr>
        <w:rStyle w:val="Puslapionumeris"/>
        <w:lang w:val="lt-LT"/>
      </w:rPr>
    </w:pPr>
  </w:p>
  <w:p w14:paraId="6AB6F477" w14:textId="7F98B771" w:rsidR="00C214E6" w:rsidRPr="00325B67" w:rsidRDefault="00C214E6">
    <w:pPr>
      <w:pStyle w:val="Porat"/>
      <w:ind w:right="360"/>
      <w:jc w:val="center"/>
      <w:rPr>
        <w:rStyle w:val="Puslapionumeris"/>
        <w:rFonts w:ascii="Times New Roman" w:hAnsi="Times New Roman"/>
        <w:sz w:val="20"/>
        <w:lang w:val="lt-LT"/>
      </w:rPr>
    </w:pPr>
    <w:r w:rsidRPr="00325B67">
      <w:rPr>
        <w:rStyle w:val="Puslapionumeris"/>
        <w:rFonts w:ascii="Times New Roman" w:hAnsi="Times New Roman"/>
        <w:sz w:val="20"/>
        <w:lang w:val="lt-LT"/>
      </w:rPr>
      <w:fldChar w:fldCharType="begin"/>
    </w:r>
    <w:r w:rsidRPr="00325B67">
      <w:rPr>
        <w:rStyle w:val="Puslapionumeris"/>
        <w:rFonts w:ascii="Times New Roman" w:hAnsi="Times New Roman"/>
        <w:sz w:val="20"/>
        <w:lang w:val="lt-LT"/>
      </w:rPr>
      <w:instrText xml:space="preserve"> PAGE </w:instrText>
    </w:r>
    <w:r w:rsidRPr="00325B67">
      <w:rPr>
        <w:rStyle w:val="Puslapionumeris"/>
        <w:rFonts w:ascii="Times New Roman" w:hAnsi="Times New Roman"/>
        <w:sz w:val="20"/>
        <w:lang w:val="lt-LT"/>
      </w:rPr>
      <w:fldChar w:fldCharType="separate"/>
    </w:r>
    <w:r w:rsidR="00904314">
      <w:rPr>
        <w:rStyle w:val="Puslapionumeris"/>
        <w:rFonts w:ascii="Times New Roman" w:hAnsi="Times New Roman"/>
        <w:noProof/>
        <w:sz w:val="20"/>
        <w:lang w:val="lt-LT"/>
      </w:rPr>
      <w:t>26</w:t>
    </w:r>
    <w:r w:rsidRPr="00325B67">
      <w:rPr>
        <w:rStyle w:val="Puslapionumeris"/>
        <w:rFonts w:ascii="Times New Roman" w:hAnsi="Times New Roman"/>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1203E" w14:textId="77777777" w:rsidR="000B3904" w:rsidRDefault="000B3904" w:rsidP="005E26DE">
      <w:r>
        <w:separator/>
      </w:r>
    </w:p>
  </w:footnote>
  <w:footnote w:type="continuationSeparator" w:id="0">
    <w:p w14:paraId="3876A38E" w14:textId="77777777" w:rsidR="000B3904" w:rsidRDefault="000B3904" w:rsidP="005E26DE">
      <w:r>
        <w:continuationSeparator/>
      </w:r>
    </w:p>
  </w:footnote>
  <w:footnote w:type="continuationNotice" w:id="1">
    <w:p w14:paraId="0E289352" w14:textId="77777777" w:rsidR="000B3904" w:rsidRDefault="000B3904" w:rsidP="005E26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53CC" w14:textId="77777777" w:rsidR="005E26DE" w:rsidRDefault="005E26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86CEC"/>
    <w:multiLevelType w:val="hybridMultilevel"/>
    <w:tmpl w:val="B38448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F3559"/>
    <w:multiLevelType w:val="hybridMultilevel"/>
    <w:tmpl w:val="DEDAF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33AF0CD4"/>
    <w:multiLevelType w:val="hybridMultilevel"/>
    <w:tmpl w:val="F39895B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1D739B"/>
    <w:multiLevelType w:val="hybridMultilevel"/>
    <w:tmpl w:val="A7EC7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B30BE8"/>
    <w:multiLevelType w:val="hybridMultilevel"/>
    <w:tmpl w:val="40B8609A"/>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A851D4"/>
    <w:multiLevelType w:val="hybridMultilevel"/>
    <w:tmpl w:val="F5BA991A"/>
    <w:lvl w:ilvl="0" w:tplc="FFFFFFFF">
      <w:numFmt w:val="bullet"/>
      <w:lvlText w:val="-"/>
      <w:lvlJc w:val="left"/>
      <w:pPr>
        <w:tabs>
          <w:tab w:val="num" w:pos="207"/>
        </w:tabs>
        <w:ind w:left="207"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8F691C"/>
    <w:multiLevelType w:val="singleLevel"/>
    <w:tmpl w:val="37C4D048"/>
    <w:lvl w:ilvl="0">
      <w:start w:val="4"/>
      <w:numFmt w:val="bullet"/>
      <w:lvlText w:val=""/>
      <w:lvlJc w:val="left"/>
      <w:pPr>
        <w:tabs>
          <w:tab w:val="num" w:pos="539"/>
        </w:tabs>
        <w:ind w:left="539" w:hanging="397"/>
      </w:pPr>
      <w:rPr>
        <w:rFonts w:ascii="Symbol" w:hAnsi="Symbol" w:hint="default"/>
      </w:rPr>
    </w:lvl>
  </w:abstractNum>
  <w:abstractNum w:abstractNumId="9" w15:restartNumberingAfterBreak="0">
    <w:nsid w:val="7A0A2F3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num>
  <w:num w:numId="6">
    <w:abstractNumId w:val="6"/>
  </w:num>
  <w:num w:numId="7">
    <w:abstractNumId w:val="8"/>
  </w:num>
  <w:num w:numId="8">
    <w:abstractNumId w:val="9"/>
  </w:num>
  <w:num w:numId="9">
    <w:abstractNumId w:val="1"/>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5F"/>
    <w:rsid w:val="00001AE2"/>
    <w:rsid w:val="00003813"/>
    <w:rsid w:val="00021E98"/>
    <w:rsid w:val="00050955"/>
    <w:rsid w:val="00064907"/>
    <w:rsid w:val="0007671E"/>
    <w:rsid w:val="00096372"/>
    <w:rsid w:val="000B3904"/>
    <w:rsid w:val="000D44E3"/>
    <w:rsid w:val="000E0F7F"/>
    <w:rsid w:val="000E2112"/>
    <w:rsid w:val="00106E70"/>
    <w:rsid w:val="00121099"/>
    <w:rsid w:val="00130C92"/>
    <w:rsid w:val="00133641"/>
    <w:rsid w:val="00135B40"/>
    <w:rsid w:val="0015189D"/>
    <w:rsid w:val="00186B89"/>
    <w:rsid w:val="00192EEC"/>
    <w:rsid w:val="00196A0D"/>
    <w:rsid w:val="001979D2"/>
    <w:rsid w:val="001A21D0"/>
    <w:rsid w:val="001F16AF"/>
    <w:rsid w:val="002006E9"/>
    <w:rsid w:val="00203800"/>
    <w:rsid w:val="00203ADA"/>
    <w:rsid w:val="002111AD"/>
    <w:rsid w:val="00216BB0"/>
    <w:rsid w:val="0022562E"/>
    <w:rsid w:val="0022598C"/>
    <w:rsid w:val="002264D9"/>
    <w:rsid w:val="002701CD"/>
    <w:rsid w:val="002846B0"/>
    <w:rsid w:val="002C19C1"/>
    <w:rsid w:val="002E5D99"/>
    <w:rsid w:val="00307398"/>
    <w:rsid w:val="00351FC9"/>
    <w:rsid w:val="00366698"/>
    <w:rsid w:val="0036740C"/>
    <w:rsid w:val="0037585F"/>
    <w:rsid w:val="0041707E"/>
    <w:rsid w:val="00464E3A"/>
    <w:rsid w:val="00471900"/>
    <w:rsid w:val="004C0F2F"/>
    <w:rsid w:val="004D5F62"/>
    <w:rsid w:val="004E1BD6"/>
    <w:rsid w:val="004E2B2E"/>
    <w:rsid w:val="00503F41"/>
    <w:rsid w:val="005119AD"/>
    <w:rsid w:val="00513109"/>
    <w:rsid w:val="005A023C"/>
    <w:rsid w:val="005C19A6"/>
    <w:rsid w:val="005C3F93"/>
    <w:rsid w:val="005C4F7A"/>
    <w:rsid w:val="005D712B"/>
    <w:rsid w:val="005D746A"/>
    <w:rsid w:val="005E26DE"/>
    <w:rsid w:val="005F2126"/>
    <w:rsid w:val="00603428"/>
    <w:rsid w:val="00606780"/>
    <w:rsid w:val="00631AE5"/>
    <w:rsid w:val="00666D97"/>
    <w:rsid w:val="00686AF5"/>
    <w:rsid w:val="006A2550"/>
    <w:rsid w:val="006A598F"/>
    <w:rsid w:val="006C1D3E"/>
    <w:rsid w:val="006C27BC"/>
    <w:rsid w:val="007110FF"/>
    <w:rsid w:val="007579AE"/>
    <w:rsid w:val="00767569"/>
    <w:rsid w:val="007704BC"/>
    <w:rsid w:val="0077130F"/>
    <w:rsid w:val="00771DB7"/>
    <w:rsid w:val="007A3D7C"/>
    <w:rsid w:val="007B6E38"/>
    <w:rsid w:val="007D233E"/>
    <w:rsid w:val="007F1058"/>
    <w:rsid w:val="007F3502"/>
    <w:rsid w:val="007F4197"/>
    <w:rsid w:val="00806821"/>
    <w:rsid w:val="00810E12"/>
    <w:rsid w:val="00817131"/>
    <w:rsid w:val="008200CF"/>
    <w:rsid w:val="00845768"/>
    <w:rsid w:val="00850DE9"/>
    <w:rsid w:val="00860BE8"/>
    <w:rsid w:val="00862B45"/>
    <w:rsid w:val="008659F7"/>
    <w:rsid w:val="00891D1C"/>
    <w:rsid w:val="008A203A"/>
    <w:rsid w:val="008E751F"/>
    <w:rsid w:val="008F4973"/>
    <w:rsid w:val="00904314"/>
    <w:rsid w:val="009308E7"/>
    <w:rsid w:val="00937F64"/>
    <w:rsid w:val="00944319"/>
    <w:rsid w:val="00944918"/>
    <w:rsid w:val="00993A37"/>
    <w:rsid w:val="009A1980"/>
    <w:rsid w:val="009B41C0"/>
    <w:rsid w:val="00A15B11"/>
    <w:rsid w:val="00A37244"/>
    <w:rsid w:val="00A44F0D"/>
    <w:rsid w:val="00A46F99"/>
    <w:rsid w:val="00A67A5F"/>
    <w:rsid w:val="00A85C75"/>
    <w:rsid w:val="00A926AD"/>
    <w:rsid w:val="00AA2AEE"/>
    <w:rsid w:val="00AC1B0A"/>
    <w:rsid w:val="00AE648D"/>
    <w:rsid w:val="00AF49EF"/>
    <w:rsid w:val="00B42A91"/>
    <w:rsid w:val="00B5786A"/>
    <w:rsid w:val="00B60773"/>
    <w:rsid w:val="00B7779D"/>
    <w:rsid w:val="00BA71D7"/>
    <w:rsid w:val="00BB036E"/>
    <w:rsid w:val="00BC02D6"/>
    <w:rsid w:val="00BC35F5"/>
    <w:rsid w:val="00BE2921"/>
    <w:rsid w:val="00C037B8"/>
    <w:rsid w:val="00C214E6"/>
    <w:rsid w:val="00C228B5"/>
    <w:rsid w:val="00C25140"/>
    <w:rsid w:val="00C31B48"/>
    <w:rsid w:val="00C62C99"/>
    <w:rsid w:val="00C73C2C"/>
    <w:rsid w:val="00C758DE"/>
    <w:rsid w:val="00C965BF"/>
    <w:rsid w:val="00CB6096"/>
    <w:rsid w:val="00CD17BB"/>
    <w:rsid w:val="00CD1C78"/>
    <w:rsid w:val="00CD6D19"/>
    <w:rsid w:val="00D00C9F"/>
    <w:rsid w:val="00D00E60"/>
    <w:rsid w:val="00D13B6C"/>
    <w:rsid w:val="00D159F8"/>
    <w:rsid w:val="00DD2ABF"/>
    <w:rsid w:val="00E218C0"/>
    <w:rsid w:val="00E33AD5"/>
    <w:rsid w:val="00E42344"/>
    <w:rsid w:val="00E75727"/>
    <w:rsid w:val="00E80C1A"/>
    <w:rsid w:val="00ED6BE7"/>
    <w:rsid w:val="00EE023B"/>
    <w:rsid w:val="00EF286B"/>
    <w:rsid w:val="00EF3171"/>
    <w:rsid w:val="00EF3DFF"/>
    <w:rsid w:val="00EF7F45"/>
    <w:rsid w:val="00F22AFC"/>
    <w:rsid w:val="00F40610"/>
    <w:rsid w:val="00F52C7F"/>
    <w:rsid w:val="00F60EF0"/>
    <w:rsid w:val="00FB1E49"/>
    <w:rsid w:val="00FF1611"/>
    <w:rsid w:val="00FF2F82"/>
    <w:rsid w:val="00FF7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BB23"/>
  <w15:docId w15:val="{8DCC48EA-1FCD-4093-ACF6-BD0B944E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26DE"/>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5E26DE"/>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9308E7"/>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5E26DE"/>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5E26DE"/>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5E26DE"/>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5E26DE"/>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5E26DE"/>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5E26DE"/>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5E26DE"/>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08E7"/>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9308E7"/>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9308E7"/>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9308E7"/>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9308E7"/>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9308E7"/>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9308E7"/>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9308E7"/>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9308E7"/>
    <w:rPr>
      <w:rFonts w:ascii="Times New Roman" w:eastAsia="Times New Roman" w:hAnsi="Times New Roman" w:cs="Times New Roman"/>
      <w:b/>
      <w:i/>
      <w:szCs w:val="20"/>
      <w:lang w:val="cs-CZ"/>
    </w:rPr>
  </w:style>
  <w:style w:type="paragraph" w:styleId="Porat">
    <w:name w:val="footer"/>
    <w:basedOn w:val="prastasis"/>
    <w:link w:val="PoratDiagrama"/>
    <w:rsid w:val="005E26DE"/>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9308E7"/>
    <w:rPr>
      <w:rFonts w:ascii="Helvetica" w:eastAsia="Times New Roman" w:hAnsi="Helvetica" w:cs="Times New Roman"/>
      <w:sz w:val="16"/>
      <w:szCs w:val="20"/>
      <w:lang w:val="cs-CZ"/>
    </w:rPr>
  </w:style>
  <w:style w:type="character" w:styleId="Puslapionumeris">
    <w:name w:val="page number"/>
    <w:basedOn w:val="Numatytasispastraiposriftas"/>
    <w:rsid w:val="009308E7"/>
  </w:style>
  <w:style w:type="paragraph" w:styleId="Antrats">
    <w:name w:val="header"/>
    <w:basedOn w:val="prastasis"/>
    <w:link w:val="AntratsDiagrama"/>
    <w:rsid w:val="005E26DE"/>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9308E7"/>
    <w:rPr>
      <w:rFonts w:ascii="Helvetica" w:eastAsia="Times New Roman" w:hAnsi="Helvetica" w:cs="Times New Roman"/>
      <w:sz w:val="20"/>
      <w:szCs w:val="20"/>
      <w:lang w:val="cs-CZ"/>
    </w:rPr>
  </w:style>
  <w:style w:type="paragraph" w:customStyle="1" w:styleId="EMEAEnBodyText">
    <w:name w:val="EMEA En Body Text"/>
    <w:basedOn w:val="prastasis"/>
    <w:rsid w:val="005E26DE"/>
    <w:pPr>
      <w:spacing w:before="120" w:after="120"/>
      <w:jc w:val="both"/>
    </w:pPr>
    <w:rPr>
      <w:szCs w:val="20"/>
      <w:lang w:val="en-US"/>
    </w:rPr>
  </w:style>
  <w:style w:type="paragraph" w:customStyle="1" w:styleId="AHeader1">
    <w:name w:val="AHeader 1"/>
    <w:basedOn w:val="prastasis"/>
    <w:rsid w:val="005E26DE"/>
    <w:pPr>
      <w:numPr>
        <w:numId w:val="2"/>
      </w:numPr>
      <w:tabs>
        <w:tab w:val="clear" w:pos="720"/>
        <w:tab w:val="num" w:pos="360"/>
      </w:tabs>
      <w:spacing w:after="120"/>
      <w:ind w:left="0" w:firstLine="0"/>
    </w:pPr>
    <w:rPr>
      <w:rFonts w:ascii="Arial" w:hAnsi="Arial" w:cs="Arial"/>
      <w:b/>
      <w:bCs/>
      <w:sz w:val="24"/>
      <w:szCs w:val="20"/>
      <w:lang w:val="en-GB"/>
    </w:rPr>
  </w:style>
  <w:style w:type="paragraph" w:customStyle="1" w:styleId="AHeader2">
    <w:name w:val="AHeader 2"/>
    <w:basedOn w:val="AHeader1"/>
    <w:rsid w:val="005E26DE"/>
    <w:pPr>
      <w:numPr>
        <w:ilvl w:val="1"/>
      </w:numPr>
      <w:tabs>
        <w:tab w:val="clear" w:pos="709"/>
        <w:tab w:val="num" w:pos="360"/>
      </w:tabs>
      <w:ind w:left="360" w:hanging="360"/>
    </w:pPr>
    <w:rPr>
      <w:sz w:val="22"/>
    </w:rPr>
  </w:style>
  <w:style w:type="paragraph" w:customStyle="1" w:styleId="AHeader3">
    <w:name w:val="AHeader 3"/>
    <w:basedOn w:val="AHeader2"/>
    <w:rsid w:val="005E26DE"/>
    <w:pPr>
      <w:numPr>
        <w:ilvl w:val="2"/>
      </w:numPr>
      <w:tabs>
        <w:tab w:val="clear" w:pos="1276"/>
        <w:tab w:val="num" w:pos="360"/>
      </w:tabs>
      <w:ind w:left="360" w:hanging="360"/>
    </w:pPr>
  </w:style>
  <w:style w:type="paragraph" w:customStyle="1" w:styleId="AHeader2abc">
    <w:name w:val="AHeader 2 abc"/>
    <w:basedOn w:val="AHeader3"/>
    <w:rsid w:val="005E26DE"/>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5E26DE"/>
    <w:pPr>
      <w:numPr>
        <w:ilvl w:val="4"/>
      </w:numPr>
      <w:tabs>
        <w:tab w:val="clear" w:pos="1701"/>
        <w:tab w:val="num" w:pos="360"/>
      </w:tabs>
      <w:ind w:left="360" w:hanging="360"/>
    </w:pPr>
  </w:style>
  <w:style w:type="paragraph" w:styleId="Pagrindinistekstas2">
    <w:name w:val="Body Text 2"/>
    <w:basedOn w:val="prastasis"/>
    <w:link w:val="Pagrindinistekstas2Diagrama"/>
    <w:rsid w:val="005E26DE"/>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9308E7"/>
    <w:rPr>
      <w:rFonts w:ascii="Times New Roman" w:eastAsia="Times New Roman" w:hAnsi="Times New Roman" w:cs="Times New Roman"/>
      <w:b/>
      <w:bCs/>
      <w:szCs w:val="20"/>
    </w:rPr>
  </w:style>
  <w:style w:type="paragraph" w:styleId="Pagrindinistekstas">
    <w:name w:val="Body Text"/>
    <w:basedOn w:val="prastasis"/>
    <w:link w:val="PagrindinistekstasDiagrama"/>
    <w:rsid w:val="005E26DE"/>
    <w:rPr>
      <w:i/>
      <w:color w:val="008000"/>
      <w:szCs w:val="20"/>
      <w:lang w:val="en-GB"/>
    </w:rPr>
  </w:style>
  <w:style w:type="character" w:customStyle="1" w:styleId="PagrindinistekstasDiagrama">
    <w:name w:val="Pagrindinis tekstas Diagrama"/>
    <w:basedOn w:val="Numatytasispastraiposriftas"/>
    <w:link w:val="Pagrindinistekstas"/>
    <w:rsid w:val="009308E7"/>
    <w:rPr>
      <w:rFonts w:ascii="Times New Roman" w:eastAsia="Times New Roman" w:hAnsi="Times New Roman" w:cs="Times New Roman"/>
      <w:i/>
      <w:color w:val="008000"/>
      <w:szCs w:val="20"/>
      <w:lang w:val="en-GB"/>
    </w:rPr>
  </w:style>
  <w:style w:type="character" w:styleId="Hipersaitas">
    <w:name w:val="Hyperlink"/>
    <w:uiPriority w:val="99"/>
    <w:rsid w:val="009308E7"/>
    <w:rPr>
      <w:color w:val="0000FF"/>
      <w:u w:val="single"/>
    </w:rPr>
  </w:style>
  <w:style w:type="character" w:styleId="Grietas">
    <w:name w:val="Strong"/>
    <w:qFormat/>
    <w:rsid w:val="009308E7"/>
    <w:rPr>
      <w:b/>
      <w:bCs/>
    </w:rPr>
  </w:style>
  <w:style w:type="paragraph" w:styleId="Debesliotekstas">
    <w:name w:val="Balloon Text"/>
    <w:basedOn w:val="prastasis"/>
    <w:link w:val="DebesliotekstasDiagrama"/>
    <w:semiHidden/>
    <w:rsid w:val="005E26D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308E7"/>
    <w:rPr>
      <w:rFonts w:ascii="Tahoma" w:eastAsia="Times New Roman" w:hAnsi="Tahoma" w:cs="Tahoma"/>
      <w:sz w:val="16"/>
      <w:szCs w:val="16"/>
    </w:rPr>
  </w:style>
  <w:style w:type="character" w:styleId="Perirtashipersaitas">
    <w:name w:val="FollowedHyperlink"/>
    <w:rsid w:val="009308E7"/>
    <w:rPr>
      <w:color w:val="800080"/>
      <w:u w:val="single"/>
    </w:rPr>
  </w:style>
  <w:style w:type="paragraph" w:styleId="Pagrindinistekstas3">
    <w:name w:val="Body Text 3"/>
    <w:basedOn w:val="prastasis"/>
    <w:link w:val="Pagrindinistekstas3Diagrama"/>
    <w:rsid w:val="005E26DE"/>
    <w:pPr>
      <w:spacing w:after="120"/>
    </w:pPr>
    <w:rPr>
      <w:sz w:val="16"/>
      <w:szCs w:val="16"/>
    </w:rPr>
  </w:style>
  <w:style w:type="character" w:customStyle="1" w:styleId="Pagrindinistekstas3Diagrama">
    <w:name w:val="Pagrindinis tekstas 3 Diagrama"/>
    <w:basedOn w:val="Numatytasispastraiposriftas"/>
    <w:link w:val="Pagrindinistekstas3"/>
    <w:rsid w:val="009308E7"/>
    <w:rPr>
      <w:rFonts w:ascii="Times New Roman" w:eastAsia="Times New Roman" w:hAnsi="Times New Roman" w:cs="Times New Roman"/>
      <w:sz w:val="16"/>
      <w:szCs w:val="16"/>
    </w:rPr>
  </w:style>
  <w:style w:type="character" w:styleId="Komentaronuoroda">
    <w:name w:val="annotation reference"/>
    <w:semiHidden/>
    <w:rsid w:val="009308E7"/>
    <w:rPr>
      <w:sz w:val="16"/>
      <w:szCs w:val="16"/>
    </w:rPr>
  </w:style>
  <w:style w:type="paragraph" w:styleId="Komentarotekstas">
    <w:name w:val="annotation text"/>
    <w:basedOn w:val="prastasis"/>
    <w:link w:val="KomentarotekstasDiagrama"/>
    <w:semiHidden/>
    <w:rsid w:val="005E26DE"/>
    <w:rPr>
      <w:sz w:val="20"/>
      <w:szCs w:val="20"/>
    </w:rPr>
  </w:style>
  <w:style w:type="character" w:customStyle="1" w:styleId="KomentarotekstasDiagrama">
    <w:name w:val="Komentaro tekstas Diagrama"/>
    <w:basedOn w:val="Numatytasispastraiposriftas"/>
    <w:link w:val="Komentarotekstas"/>
    <w:semiHidden/>
    <w:rsid w:val="009308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9308E7"/>
    <w:rPr>
      <w:b/>
      <w:bCs/>
    </w:rPr>
  </w:style>
  <w:style w:type="character" w:customStyle="1" w:styleId="KomentarotemaDiagrama">
    <w:name w:val="Komentaro tema Diagrama"/>
    <w:basedOn w:val="KomentarotekstasDiagrama"/>
    <w:link w:val="Komentarotema"/>
    <w:semiHidden/>
    <w:rsid w:val="009308E7"/>
    <w:rPr>
      <w:rFonts w:ascii="Times New Roman" w:eastAsia="Times New Roman" w:hAnsi="Times New Roman" w:cs="Times New Roman"/>
      <w:b/>
      <w:bCs/>
      <w:sz w:val="20"/>
      <w:szCs w:val="20"/>
    </w:rPr>
  </w:style>
  <w:style w:type="paragraph" w:customStyle="1" w:styleId="BTEMEASMCA">
    <w:name w:val="BT EMEA_SMCA"/>
    <w:basedOn w:val="prastasis"/>
    <w:link w:val="BTEMEASMCAChar"/>
    <w:autoRedefine/>
    <w:rsid w:val="005E26DE"/>
    <w:rPr>
      <w:noProof/>
      <w:szCs w:val="22"/>
    </w:rPr>
  </w:style>
  <w:style w:type="character" w:customStyle="1" w:styleId="BTEMEASMCAChar">
    <w:name w:val="BT EMEA_SMCA Char"/>
    <w:link w:val="BTEMEASMCA"/>
    <w:locked/>
    <w:rsid w:val="009308E7"/>
    <w:rPr>
      <w:rFonts w:ascii="Times New Roman" w:eastAsia="Times New Roman" w:hAnsi="Times New Roman" w:cs="Times New Roman"/>
      <w:noProof/>
    </w:rPr>
  </w:style>
  <w:style w:type="paragraph" w:styleId="Paprastasistekstas">
    <w:name w:val="Plain Text"/>
    <w:basedOn w:val="prastasis"/>
    <w:link w:val="PaprastasistekstasDiagrama"/>
    <w:rsid w:val="005E26DE"/>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9308E7"/>
    <w:rPr>
      <w:rFonts w:ascii="Courier New" w:eastAsia="Times New Roman" w:hAnsi="Courier New" w:cs="Courier New"/>
      <w:sz w:val="20"/>
      <w:szCs w:val="20"/>
    </w:rPr>
  </w:style>
  <w:style w:type="paragraph" w:styleId="Sraopastraipa">
    <w:name w:val="List Paragraph"/>
    <w:basedOn w:val="prastasis"/>
    <w:uiPriority w:val="34"/>
    <w:qFormat/>
    <w:rsid w:val="005E26DE"/>
    <w:pPr>
      <w:ind w:left="720"/>
      <w:contextualSpacing/>
    </w:pPr>
  </w:style>
  <w:style w:type="paragraph" w:styleId="prastasiniatinklio">
    <w:name w:val="Normal (Web)"/>
    <w:basedOn w:val="prastasis"/>
    <w:uiPriority w:val="99"/>
    <w:semiHidden/>
    <w:unhideWhenUsed/>
    <w:rsid w:val="005E26DE"/>
    <w:pPr>
      <w:spacing w:before="100" w:beforeAutospacing="1" w:after="100" w:afterAutospacing="1"/>
    </w:pPr>
    <w:rPr>
      <w:rFonts w:ascii="Calibri" w:eastAsiaTheme="minorHAnsi" w:hAnsi="Calibri" w:cs="Calibri"/>
      <w:szCs w:val="22"/>
      <w:lang w:val="sv-SE" w:eastAsia="sv-SE"/>
    </w:rPr>
  </w:style>
  <w:style w:type="numbering" w:customStyle="1" w:styleId="NoList1">
    <w:name w:val="No List1"/>
    <w:next w:val="Sraonra"/>
    <w:uiPriority w:val="99"/>
    <w:semiHidden/>
    <w:unhideWhenUsed/>
    <w:rsid w:val="005E26DE"/>
  </w:style>
  <w:style w:type="numbering" w:customStyle="1" w:styleId="NoList11">
    <w:name w:val="No List11"/>
    <w:next w:val="Sraonra"/>
    <w:uiPriority w:val="99"/>
    <w:semiHidden/>
    <w:unhideWhenUsed/>
    <w:rsid w:val="005E26DE"/>
  </w:style>
  <w:style w:type="paragraph" w:styleId="Pataisymai">
    <w:name w:val="Revision"/>
    <w:hidden/>
    <w:uiPriority w:val="99"/>
    <w:semiHidden/>
    <w:rsid w:val="005E26DE"/>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71168">
      <w:bodyDiv w:val="1"/>
      <w:marLeft w:val="0"/>
      <w:marRight w:val="0"/>
      <w:marTop w:val="0"/>
      <w:marBottom w:val="0"/>
      <w:divBdr>
        <w:top w:val="none" w:sz="0" w:space="0" w:color="auto"/>
        <w:left w:val="none" w:sz="0" w:space="0" w:color="auto"/>
        <w:bottom w:val="none" w:sz="0" w:space="0" w:color="auto"/>
        <w:right w:val="none" w:sz="0" w:space="0" w:color="auto"/>
      </w:divBdr>
      <w:divsChild>
        <w:div w:id="1281231220">
          <w:marLeft w:val="0"/>
          <w:marRight w:val="0"/>
          <w:marTop w:val="0"/>
          <w:marBottom w:val="0"/>
          <w:divBdr>
            <w:top w:val="none" w:sz="0" w:space="0" w:color="auto"/>
            <w:left w:val="none" w:sz="0" w:space="0" w:color="auto"/>
            <w:bottom w:val="none" w:sz="0" w:space="0" w:color="auto"/>
            <w:right w:val="none" w:sz="0" w:space="0" w:color="auto"/>
          </w:divBdr>
          <w:divsChild>
            <w:div w:id="1208252226">
              <w:marLeft w:val="0"/>
              <w:marRight w:val="0"/>
              <w:marTop w:val="0"/>
              <w:marBottom w:val="0"/>
              <w:divBdr>
                <w:top w:val="none" w:sz="0" w:space="0" w:color="auto"/>
                <w:left w:val="none" w:sz="0" w:space="0" w:color="auto"/>
                <w:bottom w:val="none" w:sz="0" w:space="0" w:color="auto"/>
                <w:right w:val="none" w:sz="0" w:space="0" w:color="auto"/>
              </w:divBdr>
              <w:divsChild>
                <w:div w:id="1924876769">
                  <w:marLeft w:val="0"/>
                  <w:marRight w:val="0"/>
                  <w:marTop w:val="0"/>
                  <w:marBottom w:val="0"/>
                  <w:divBdr>
                    <w:top w:val="none" w:sz="0" w:space="0" w:color="auto"/>
                    <w:left w:val="none" w:sz="0" w:space="0" w:color="auto"/>
                    <w:bottom w:val="none" w:sz="0" w:space="0" w:color="auto"/>
                    <w:right w:val="none" w:sz="0" w:space="0" w:color="auto"/>
                  </w:divBdr>
                  <w:divsChild>
                    <w:div w:id="1794444322">
                      <w:marLeft w:val="0"/>
                      <w:marRight w:val="0"/>
                      <w:marTop w:val="0"/>
                      <w:marBottom w:val="0"/>
                      <w:divBdr>
                        <w:top w:val="none" w:sz="0" w:space="0" w:color="auto"/>
                        <w:left w:val="none" w:sz="0" w:space="0" w:color="auto"/>
                        <w:bottom w:val="none" w:sz="0" w:space="0" w:color="auto"/>
                        <w:right w:val="none" w:sz="0" w:space="0" w:color="auto"/>
                      </w:divBdr>
                      <w:divsChild>
                        <w:div w:id="341127377">
                          <w:marLeft w:val="0"/>
                          <w:marRight w:val="0"/>
                          <w:marTop w:val="0"/>
                          <w:marBottom w:val="0"/>
                          <w:divBdr>
                            <w:top w:val="none" w:sz="0" w:space="0" w:color="auto"/>
                            <w:left w:val="none" w:sz="0" w:space="0" w:color="auto"/>
                            <w:bottom w:val="none" w:sz="0" w:space="0" w:color="auto"/>
                            <w:right w:val="none" w:sz="0" w:space="0" w:color="auto"/>
                          </w:divBdr>
                          <w:divsChild>
                            <w:div w:id="296421757">
                              <w:marLeft w:val="0"/>
                              <w:marRight w:val="0"/>
                              <w:marTop w:val="0"/>
                              <w:marBottom w:val="0"/>
                              <w:divBdr>
                                <w:top w:val="none" w:sz="0" w:space="0" w:color="auto"/>
                                <w:left w:val="none" w:sz="0" w:space="0" w:color="auto"/>
                                <w:bottom w:val="none" w:sz="0" w:space="0" w:color="auto"/>
                                <w:right w:val="none" w:sz="0" w:space="0" w:color="auto"/>
                              </w:divBdr>
                              <w:divsChild>
                                <w:div w:id="20120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353752">
          <w:marLeft w:val="0"/>
          <w:marRight w:val="0"/>
          <w:marTop w:val="0"/>
          <w:marBottom w:val="0"/>
          <w:divBdr>
            <w:top w:val="none" w:sz="0" w:space="0" w:color="auto"/>
            <w:left w:val="none" w:sz="0" w:space="0" w:color="auto"/>
            <w:bottom w:val="none" w:sz="0" w:space="0" w:color="auto"/>
            <w:right w:val="none" w:sz="0" w:space="0" w:color="auto"/>
          </w:divBdr>
          <w:divsChild>
            <w:div w:id="918564978">
              <w:marLeft w:val="0"/>
              <w:marRight w:val="0"/>
              <w:marTop w:val="0"/>
              <w:marBottom w:val="0"/>
              <w:divBdr>
                <w:top w:val="none" w:sz="0" w:space="0" w:color="auto"/>
                <w:left w:val="none" w:sz="0" w:space="0" w:color="auto"/>
                <w:bottom w:val="none" w:sz="0" w:space="0" w:color="auto"/>
                <w:right w:val="none" w:sz="0" w:space="0" w:color="auto"/>
              </w:divBdr>
              <w:divsChild>
                <w:div w:id="2006322867">
                  <w:marLeft w:val="0"/>
                  <w:marRight w:val="0"/>
                  <w:marTop w:val="0"/>
                  <w:marBottom w:val="0"/>
                  <w:divBdr>
                    <w:top w:val="none" w:sz="0" w:space="0" w:color="auto"/>
                    <w:left w:val="none" w:sz="0" w:space="0" w:color="auto"/>
                    <w:bottom w:val="none" w:sz="0" w:space="0" w:color="auto"/>
                    <w:right w:val="none" w:sz="0" w:space="0" w:color="auto"/>
                  </w:divBdr>
                  <w:divsChild>
                    <w:div w:id="271019588">
                      <w:marLeft w:val="0"/>
                      <w:marRight w:val="0"/>
                      <w:marTop w:val="0"/>
                      <w:marBottom w:val="0"/>
                      <w:divBdr>
                        <w:top w:val="none" w:sz="0" w:space="0" w:color="auto"/>
                        <w:left w:val="none" w:sz="0" w:space="0" w:color="auto"/>
                        <w:bottom w:val="none" w:sz="0" w:space="0" w:color="auto"/>
                        <w:right w:val="none" w:sz="0" w:space="0" w:color="auto"/>
                      </w:divBdr>
                      <w:divsChild>
                        <w:div w:id="855845614">
                          <w:marLeft w:val="0"/>
                          <w:marRight w:val="0"/>
                          <w:marTop w:val="0"/>
                          <w:marBottom w:val="0"/>
                          <w:divBdr>
                            <w:top w:val="none" w:sz="0" w:space="0" w:color="auto"/>
                            <w:left w:val="none" w:sz="0" w:space="0" w:color="auto"/>
                            <w:bottom w:val="none" w:sz="0" w:space="0" w:color="auto"/>
                            <w:right w:val="none" w:sz="0" w:space="0" w:color="auto"/>
                          </w:divBdr>
                        </w:div>
                      </w:divsChild>
                    </w:div>
                    <w:div w:id="1038504292">
                      <w:marLeft w:val="0"/>
                      <w:marRight w:val="0"/>
                      <w:marTop w:val="0"/>
                      <w:marBottom w:val="0"/>
                      <w:divBdr>
                        <w:top w:val="none" w:sz="0" w:space="0" w:color="auto"/>
                        <w:left w:val="none" w:sz="0" w:space="0" w:color="auto"/>
                        <w:bottom w:val="none" w:sz="0" w:space="0" w:color="auto"/>
                        <w:right w:val="none" w:sz="0" w:space="0" w:color="auto"/>
                      </w:divBdr>
                    </w:div>
                    <w:div w:id="1687058180">
                      <w:marLeft w:val="0"/>
                      <w:marRight w:val="0"/>
                      <w:marTop w:val="0"/>
                      <w:marBottom w:val="0"/>
                      <w:divBdr>
                        <w:top w:val="none" w:sz="0" w:space="0" w:color="auto"/>
                        <w:left w:val="none" w:sz="0" w:space="0" w:color="auto"/>
                        <w:bottom w:val="none" w:sz="0" w:space="0" w:color="auto"/>
                        <w:right w:val="none" w:sz="0" w:space="0" w:color="auto"/>
                      </w:divBdr>
                      <w:divsChild>
                        <w:div w:id="1153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0055">
                  <w:marLeft w:val="0"/>
                  <w:marRight w:val="0"/>
                  <w:marTop w:val="0"/>
                  <w:marBottom w:val="0"/>
                  <w:divBdr>
                    <w:top w:val="none" w:sz="0" w:space="0" w:color="auto"/>
                    <w:left w:val="none" w:sz="0" w:space="0" w:color="auto"/>
                    <w:bottom w:val="none" w:sz="0" w:space="0" w:color="auto"/>
                    <w:right w:val="none" w:sz="0" w:space="0" w:color="auto"/>
                  </w:divBdr>
                  <w:divsChild>
                    <w:div w:id="1877961138">
                      <w:marLeft w:val="0"/>
                      <w:marRight w:val="0"/>
                      <w:marTop w:val="0"/>
                      <w:marBottom w:val="0"/>
                      <w:divBdr>
                        <w:top w:val="none" w:sz="0" w:space="0" w:color="auto"/>
                        <w:left w:val="none" w:sz="0" w:space="0" w:color="auto"/>
                        <w:bottom w:val="none" w:sz="0" w:space="0" w:color="auto"/>
                        <w:right w:val="none" w:sz="0" w:space="0" w:color="auto"/>
                      </w:divBdr>
                      <w:divsChild>
                        <w:div w:id="488594431">
                          <w:marLeft w:val="0"/>
                          <w:marRight w:val="0"/>
                          <w:marTop w:val="0"/>
                          <w:marBottom w:val="0"/>
                          <w:divBdr>
                            <w:top w:val="none" w:sz="0" w:space="0" w:color="auto"/>
                            <w:left w:val="none" w:sz="0" w:space="0" w:color="auto"/>
                            <w:bottom w:val="none" w:sz="0" w:space="0" w:color="auto"/>
                            <w:right w:val="none" w:sz="0" w:space="0" w:color="auto"/>
                          </w:divBdr>
                          <w:divsChild>
                            <w:div w:id="21242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652111">
      <w:bodyDiv w:val="1"/>
      <w:marLeft w:val="0"/>
      <w:marRight w:val="0"/>
      <w:marTop w:val="0"/>
      <w:marBottom w:val="0"/>
      <w:divBdr>
        <w:top w:val="none" w:sz="0" w:space="0" w:color="auto"/>
        <w:left w:val="none" w:sz="0" w:space="0" w:color="auto"/>
        <w:bottom w:val="none" w:sz="0" w:space="0" w:color="auto"/>
        <w:right w:val="none" w:sz="0" w:space="0" w:color="auto"/>
      </w:divBdr>
      <w:divsChild>
        <w:div w:id="1009677516">
          <w:marLeft w:val="0"/>
          <w:marRight w:val="0"/>
          <w:marTop w:val="0"/>
          <w:marBottom w:val="0"/>
          <w:divBdr>
            <w:top w:val="none" w:sz="0" w:space="0" w:color="auto"/>
            <w:left w:val="none" w:sz="0" w:space="0" w:color="auto"/>
            <w:bottom w:val="none" w:sz="0" w:space="0" w:color="auto"/>
            <w:right w:val="none" w:sz="0" w:space="0" w:color="auto"/>
          </w:divBdr>
          <w:divsChild>
            <w:div w:id="290404371">
              <w:marLeft w:val="0"/>
              <w:marRight w:val="0"/>
              <w:marTop w:val="0"/>
              <w:marBottom w:val="0"/>
              <w:divBdr>
                <w:top w:val="none" w:sz="0" w:space="0" w:color="auto"/>
                <w:left w:val="none" w:sz="0" w:space="0" w:color="auto"/>
                <w:bottom w:val="none" w:sz="0" w:space="0" w:color="auto"/>
                <w:right w:val="none" w:sz="0" w:space="0" w:color="auto"/>
              </w:divBdr>
              <w:divsChild>
                <w:div w:id="1784879410">
                  <w:marLeft w:val="0"/>
                  <w:marRight w:val="0"/>
                  <w:marTop w:val="0"/>
                  <w:marBottom w:val="0"/>
                  <w:divBdr>
                    <w:top w:val="none" w:sz="0" w:space="0" w:color="auto"/>
                    <w:left w:val="none" w:sz="0" w:space="0" w:color="auto"/>
                    <w:bottom w:val="none" w:sz="0" w:space="0" w:color="auto"/>
                    <w:right w:val="none" w:sz="0" w:space="0" w:color="auto"/>
                  </w:divBdr>
                  <w:divsChild>
                    <w:div w:id="1115833008">
                      <w:marLeft w:val="0"/>
                      <w:marRight w:val="0"/>
                      <w:marTop w:val="0"/>
                      <w:marBottom w:val="0"/>
                      <w:divBdr>
                        <w:top w:val="none" w:sz="0" w:space="0" w:color="auto"/>
                        <w:left w:val="none" w:sz="0" w:space="0" w:color="auto"/>
                        <w:bottom w:val="none" w:sz="0" w:space="0" w:color="auto"/>
                        <w:right w:val="none" w:sz="0" w:space="0" w:color="auto"/>
                      </w:divBdr>
                      <w:divsChild>
                        <w:div w:id="52509972">
                          <w:marLeft w:val="0"/>
                          <w:marRight w:val="0"/>
                          <w:marTop w:val="0"/>
                          <w:marBottom w:val="0"/>
                          <w:divBdr>
                            <w:top w:val="none" w:sz="0" w:space="0" w:color="auto"/>
                            <w:left w:val="none" w:sz="0" w:space="0" w:color="auto"/>
                            <w:bottom w:val="none" w:sz="0" w:space="0" w:color="auto"/>
                            <w:right w:val="none" w:sz="0" w:space="0" w:color="auto"/>
                          </w:divBdr>
                          <w:divsChild>
                            <w:div w:id="240910526">
                              <w:marLeft w:val="0"/>
                              <w:marRight w:val="0"/>
                              <w:marTop w:val="0"/>
                              <w:marBottom w:val="0"/>
                              <w:divBdr>
                                <w:top w:val="none" w:sz="0" w:space="0" w:color="auto"/>
                                <w:left w:val="none" w:sz="0" w:space="0" w:color="auto"/>
                                <w:bottom w:val="none" w:sz="0" w:space="0" w:color="auto"/>
                                <w:right w:val="none" w:sz="0" w:space="0" w:color="auto"/>
                              </w:divBdr>
                              <w:divsChild>
                                <w:div w:id="9294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28474">
          <w:marLeft w:val="0"/>
          <w:marRight w:val="0"/>
          <w:marTop w:val="0"/>
          <w:marBottom w:val="0"/>
          <w:divBdr>
            <w:top w:val="none" w:sz="0" w:space="0" w:color="auto"/>
            <w:left w:val="none" w:sz="0" w:space="0" w:color="auto"/>
            <w:bottom w:val="none" w:sz="0" w:space="0" w:color="auto"/>
            <w:right w:val="none" w:sz="0" w:space="0" w:color="auto"/>
          </w:divBdr>
          <w:divsChild>
            <w:div w:id="27219200">
              <w:marLeft w:val="0"/>
              <w:marRight w:val="0"/>
              <w:marTop w:val="0"/>
              <w:marBottom w:val="0"/>
              <w:divBdr>
                <w:top w:val="none" w:sz="0" w:space="0" w:color="auto"/>
                <w:left w:val="none" w:sz="0" w:space="0" w:color="auto"/>
                <w:bottom w:val="none" w:sz="0" w:space="0" w:color="auto"/>
                <w:right w:val="none" w:sz="0" w:space="0" w:color="auto"/>
              </w:divBdr>
              <w:divsChild>
                <w:div w:id="899291734">
                  <w:marLeft w:val="0"/>
                  <w:marRight w:val="0"/>
                  <w:marTop w:val="0"/>
                  <w:marBottom w:val="0"/>
                  <w:divBdr>
                    <w:top w:val="none" w:sz="0" w:space="0" w:color="auto"/>
                    <w:left w:val="none" w:sz="0" w:space="0" w:color="auto"/>
                    <w:bottom w:val="none" w:sz="0" w:space="0" w:color="auto"/>
                    <w:right w:val="none" w:sz="0" w:space="0" w:color="auto"/>
                  </w:divBdr>
                  <w:divsChild>
                    <w:div w:id="1585072623">
                      <w:marLeft w:val="0"/>
                      <w:marRight w:val="0"/>
                      <w:marTop w:val="0"/>
                      <w:marBottom w:val="0"/>
                      <w:divBdr>
                        <w:top w:val="none" w:sz="0" w:space="0" w:color="auto"/>
                        <w:left w:val="none" w:sz="0" w:space="0" w:color="auto"/>
                        <w:bottom w:val="none" w:sz="0" w:space="0" w:color="auto"/>
                        <w:right w:val="none" w:sz="0" w:space="0" w:color="auto"/>
                      </w:divBdr>
                      <w:divsChild>
                        <w:div w:id="1899364725">
                          <w:marLeft w:val="0"/>
                          <w:marRight w:val="0"/>
                          <w:marTop w:val="0"/>
                          <w:marBottom w:val="0"/>
                          <w:divBdr>
                            <w:top w:val="none" w:sz="0" w:space="0" w:color="auto"/>
                            <w:left w:val="none" w:sz="0" w:space="0" w:color="auto"/>
                            <w:bottom w:val="none" w:sz="0" w:space="0" w:color="auto"/>
                            <w:right w:val="none" w:sz="0" w:space="0" w:color="auto"/>
                          </w:divBdr>
                        </w:div>
                      </w:divsChild>
                    </w:div>
                    <w:div w:id="94594717">
                      <w:marLeft w:val="0"/>
                      <w:marRight w:val="0"/>
                      <w:marTop w:val="0"/>
                      <w:marBottom w:val="0"/>
                      <w:divBdr>
                        <w:top w:val="none" w:sz="0" w:space="0" w:color="auto"/>
                        <w:left w:val="none" w:sz="0" w:space="0" w:color="auto"/>
                        <w:bottom w:val="none" w:sz="0" w:space="0" w:color="auto"/>
                        <w:right w:val="none" w:sz="0" w:space="0" w:color="auto"/>
                      </w:divBdr>
                    </w:div>
                    <w:div w:id="1114716045">
                      <w:marLeft w:val="0"/>
                      <w:marRight w:val="0"/>
                      <w:marTop w:val="0"/>
                      <w:marBottom w:val="0"/>
                      <w:divBdr>
                        <w:top w:val="none" w:sz="0" w:space="0" w:color="auto"/>
                        <w:left w:val="none" w:sz="0" w:space="0" w:color="auto"/>
                        <w:bottom w:val="none" w:sz="0" w:space="0" w:color="auto"/>
                        <w:right w:val="none" w:sz="0" w:space="0" w:color="auto"/>
                      </w:divBdr>
                      <w:divsChild>
                        <w:div w:id="94977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93664">
                  <w:marLeft w:val="0"/>
                  <w:marRight w:val="0"/>
                  <w:marTop w:val="0"/>
                  <w:marBottom w:val="0"/>
                  <w:divBdr>
                    <w:top w:val="none" w:sz="0" w:space="0" w:color="auto"/>
                    <w:left w:val="none" w:sz="0" w:space="0" w:color="auto"/>
                    <w:bottom w:val="none" w:sz="0" w:space="0" w:color="auto"/>
                    <w:right w:val="none" w:sz="0" w:space="0" w:color="auto"/>
                  </w:divBdr>
                  <w:divsChild>
                    <w:div w:id="958679577">
                      <w:marLeft w:val="0"/>
                      <w:marRight w:val="0"/>
                      <w:marTop w:val="0"/>
                      <w:marBottom w:val="0"/>
                      <w:divBdr>
                        <w:top w:val="none" w:sz="0" w:space="0" w:color="auto"/>
                        <w:left w:val="none" w:sz="0" w:space="0" w:color="auto"/>
                        <w:bottom w:val="none" w:sz="0" w:space="0" w:color="auto"/>
                        <w:right w:val="none" w:sz="0" w:space="0" w:color="auto"/>
                      </w:divBdr>
                      <w:divsChild>
                        <w:div w:id="1514758089">
                          <w:marLeft w:val="0"/>
                          <w:marRight w:val="0"/>
                          <w:marTop w:val="0"/>
                          <w:marBottom w:val="0"/>
                          <w:divBdr>
                            <w:top w:val="none" w:sz="0" w:space="0" w:color="auto"/>
                            <w:left w:val="none" w:sz="0" w:space="0" w:color="auto"/>
                            <w:bottom w:val="none" w:sz="0" w:space="0" w:color="auto"/>
                            <w:right w:val="none" w:sz="0" w:space="0" w:color="auto"/>
                          </w:divBdr>
                          <w:divsChild>
                            <w:div w:id="16000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30DB36A4B9AC14418B73DD1AC1D3E58C" ma:contentTypeVersion="17" ma:contentTypeDescription="Δημιουργία νέου εγγράφου" ma:contentTypeScope="" ma:versionID="756773151066f609a49a4c1020467520">
  <xsd:schema xmlns:xsd="http://www.w3.org/2001/XMLSchema" xmlns:xs="http://www.w3.org/2001/XMLSchema" xmlns:p="http://schemas.microsoft.com/office/2006/metadata/properties" xmlns:ns2="17ce7dba-5d31-46b1-aa13-e3d0f816c34d" xmlns:ns3="0fdce6a5-75a3-426b-91d0-d5c1b5bf3b47" targetNamespace="http://schemas.microsoft.com/office/2006/metadata/properties" ma:root="true" ma:fieldsID="532d11bbaac0f087be052d2c08d22c21" ns2:_="" ns3:_="">
    <xsd:import namespace="17ce7dba-5d31-46b1-aa13-e3d0f816c34d"/>
    <xsd:import namespace="0fdce6a5-75a3-426b-91d0-d5c1b5bf3b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7dba-5d31-46b1-aa13-e3d0f816c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Ετικέτες εικόνας" ma:readOnly="false" ma:fieldId="{5cf76f15-5ced-4ddc-b409-7134ff3c332f}" ma:taxonomyMulti="true" ma:sspId="7e315aa8-bd96-4598-8e4a-1d3aeb7b64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dce6a5-75a3-426b-91d0-d5c1b5bf3b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75b6d8-24b5-425d-8ba6-120795d3d301}" ma:internalName="TaxCatchAll" ma:showField="CatchAllData" ma:web="0fdce6a5-75a3-426b-91d0-d5c1b5bf3b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ce7dba-5d31-46b1-aa13-e3d0f816c34d">
      <Terms xmlns="http://schemas.microsoft.com/office/infopath/2007/PartnerControls"/>
    </lcf76f155ced4ddcb4097134ff3c332f>
    <TaxCatchAll xmlns="0fdce6a5-75a3-426b-91d0-d5c1b5bf3b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AA233-E18C-4ABD-A513-A002F8C009A0}">
  <ds:schemaRefs>
    <ds:schemaRef ds:uri="http://schemas.microsoft.com/sharepoint/v3/contenttype/forms"/>
  </ds:schemaRefs>
</ds:datastoreItem>
</file>

<file path=customXml/itemProps2.xml><?xml version="1.0" encoding="utf-8"?>
<ds:datastoreItem xmlns:ds="http://schemas.openxmlformats.org/officeDocument/2006/customXml" ds:itemID="{20DAE60F-CB33-45A1-9964-8FFA66AED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7dba-5d31-46b1-aa13-e3d0f816c34d"/>
    <ds:schemaRef ds:uri="0fdce6a5-75a3-426b-91d0-d5c1b5bf3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2C1F0-6297-41C6-B102-844397DAD1E4}">
  <ds:schemaRefs>
    <ds:schemaRef ds:uri="http://www.w3.org/XML/1998/namespace"/>
    <ds:schemaRef ds:uri="http://purl.org/dc/dcmitype/"/>
    <ds:schemaRef ds:uri="17ce7dba-5d31-46b1-aa13-e3d0f816c34d"/>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fdce6a5-75a3-426b-91d0-d5c1b5bf3b47"/>
    <ds:schemaRef ds:uri="http://purl.org/dc/elements/1.1/"/>
  </ds:schemaRefs>
</ds:datastoreItem>
</file>

<file path=customXml/itemProps4.xml><?xml version="1.0" encoding="utf-8"?>
<ds:datastoreItem xmlns:ds="http://schemas.openxmlformats.org/officeDocument/2006/customXml" ds:itemID="{8148C01C-AC65-46F0-8319-735A62C6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30938</Words>
  <Characters>17635</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4</cp:revision>
  <dcterms:created xsi:type="dcterms:W3CDTF">2025-03-12T12:17:00Z</dcterms:created>
  <dcterms:modified xsi:type="dcterms:W3CDTF">2025-03-12T13:55:00Z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0x01010030DB36A4B9AC14418B73DD1AC1D3E58C</vt:lpwstr>
  </property>
</Properties>
</file>