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23F76" w14:textId="77777777" w:rsidR="00657E87" w:rsidRPr="00DA058D" w:rsidRDefault="00657E87" w:rsidP="00657E87">
      <w:pPr>
        <w:pStyle w:val="PlainText"/>
        <w:ind w:left="5245"/>
        <w:rPr>
          <w:rFonts w:ascii="Times New Roman" w:hAnsi="Times New Roman"/>
          <w:color w:val="000000"/>
          <w:sz w:val="22"/>
          <w:szCs w:val="22"/>
          <w:lang w:val="lt-LT"/>
        </w:rPr>
      </w:pPr>
    </w:p>
    <w:p w14:paraId="555950A8" w14:textId="77777777" w:rsidR="00657E87" w:rsidRPr="00DA058D" w:rsidRDefault="00657E87" w:rsidP="00657E87">
      <w:pPr>
        <w:ind w:left="5529"/>
        <w:rPr>
          <w:b/>
          <w:szCs w:val="22"/>
          <w:lang w:val="lt-LT"/>
        </w:rPr>
      </w:pPr>
    </w:p>
    <w:p w14:paraId="5E781F1C" w14:textId="77777777" w:rsidR="00657E87" w:rsidRPr="00DA058D" w:rsidRDefault="00657E87" w:rsidP="00657E87">
      <w:pPr>
        <w:ind w:left="5529"/>
        <w:rPr>
          <w:szCs w:val="22"/>
          <w:lang w:val="lt-LT"/>
        </w:rPr>
      </w:pPr>
    </w:p>
    <w:p w14:paraId="414E6C75" w14:textId="77777777" w:rsidR="00657E87" w:rsidRPr="00DA058D" w:rsidRDefault="00657E87" w:rsidP="00657E87">
      <w:pPr>
        <w:rPr>
          <w:szCs w:val="22"/>
          <w:lang w:val="lt-LT"/>
        </w:rPr>
      </w:pPr>
    </w:p>
    <w:p w14:paraId="78A3A4EF" w14:textId="77777777" w:rsidR="00657E87" w:rsidRPr="00DA058D" w:rsidRDefault="00657E87" w:rsidP="00657E87">
      <w:pPr>
        <w:rPr>
          <w:szCs w:val="22"/>
          <w:lang w:val="lt-LT"/>
        </w:rPr>
      </w:pPr>
    </w:p>
    <w:p w14:paraId="38FB5C43" w14:textId="77777777" w:rsidR="00657E87" w:rsidRPr="00DA058D" w:rsidRDefault="00657E87" w:rsidP="00657E87">
      <w:pPr>
        <w:rPr>
          <w:szCs w:val="22"/>
          <w:lang w:val="lt-LT"/>
        </w:rPr>
      </w:pPr>
    </w:p>
    <w:p w14:paraId="1E0F3E80" w14:textId="77777777" w:rsidR="00657E87" w:rsidRPr="00DA058D" w:rsidRDefault="00657E87" w:rsidP="00657E87">
      <w:pPr>
        <w:rPr>
          <w:szCs w:val="22"/>
          <w:lang w:val="lt-LT"/>
        </w:rPr>
      </w:pPr>
    </w:p>
    <w:p w14:paraId="49DD64E7" w14:textId="77777777" w:rsidR="00657E87" w:rsidRPr="00DA058D" w:rsidRDefault="00657E87" w:rsidP="00657E87">
      <w:pPr>
        <w:rPr>
          <w:szCs w:val="22"/>
          <w:lang w:val="lt-LT"/>
        </w:rPr>
      </w:pPr>
    </w:p>
    <w:p w14:paraId="4D74D8CB" w14:textId="77777777" w:rsidR="00657E87" w:rsidRPr="00DA058D" w:rsidRDefault="00657E87" w:rsidP="00657E87">
      <w:pPr>
        <w:ind w:right="141"/>
        <w:rPr>
          <w:szCs w:val="22"/>
          <w:lang w:val="lt-LT"/>
        </w:rPr>
      </w:pPr>
    </w:p>
    <w:p w14:paraId="16ADCCA6" w14:textId="77777777" w:rsidR="00657E87" w:rsidRPr="00DA058D" w:rsidRDefault="00657E87" w:rsidP="00657E87">
      <w:pPr>
        <w:rPr>
          <w:szCs w:val="22"/>
          <w:lang w:val="lt-LT"/>
        </w:rPr>
      </w:pPr>
    </w:p>
    <w:p w14:paraId="2490BB2C" w14:textId="77777777" w:rsidR="00657E87" w:rsidRPr="00DA058D" w:rsidRDefault="00657E87" w:rsidP="00657E87">
      <w:pPr>
        <w:rPr>
          <w:szCs w:val="22"/>
          <w:lang w:val="lt-LT"/>
        </w:rPr>
      </w:pPr>
    </w:p>
    <w:p w14:paraId="5F6949AB" w14:textId="77777777" w:rsidR="00657E87" w:rsidRPr="00DA058D" w:rsidRDefault="00657E87" w:rsidP="00657E87">
      <w:pPr>
        <w:rPr>
          <w:szCs w:val="22"/>
          <w:lang w:val="lt-LT"/>
        </w:rPr>
      </w:pPr>
    </w:p>
    <w:p w14:paraId="653C1849" w14:textId="77777777" w:rsidR="00657E87" w:rsidRPr="00DA058D" w:rsidRDefault="00657E87" w:rsidP="00657E87">
      <w:pPr>
        <w:rPr>
          <w:szCs w:val="22"/>
          <w:lang w:val="lt-LT"/>
        </w:rPr>
      </w:pPr>
    </w:p>
    <w:p w14:paraId="4D7C8954" w14:textId="77777777" w:rsidR="00657E87" w:rsidRPr="00DA058D" w:rsidRDefault="00657E87" w:rsidP="00657E87">
      <w:pPr>
        <w:rPr>
          <w:szCs w:val="22"/>
          <w:lang w:val="lt-LT"/>
        </w:rPr>
      </w:pPr>
    </w:p>
    <w:p w14:paraId="3DAD2911" w14:textId="77777777" w:rsidR="00657E87" w:rsidRPr="00DA058D" w:rsidRDefault="00657E87" w:rsidP="00657E87">
      <w:pPr>
        <w:rPr>
          <w:szCs w:val="22"/>
          <w:lang w:val="lt-LT"/>
        </w:rPr>
      </w:pPr>
    </w:p>
    <w:p w14:paraId="370D4AF1" w14:textId="77777777" w:rsidR="00657E87" w:rsidRPr="00DA058D" w:rsidRDefault="00657E87" w:rsidP="00657E87">
      <w:pPr>
        <w:rPr>
          <w:szCs w:val="22"/>
          <w:lang w:val="lt-LT"/>
        </w:rPr>
      </w:pPr>
    </w:p>
    <w:p w14:paraId="1400CA42" w14:textId="77777777" w:rsidR="00657E87" w:rsidRPr="00DA058D" w:rsidRDefault="00657E87" w:rsidP="00657E87">
      <w:pPr>
        <w:rPr>
          <w:szCs w:val="22"/>
          <w:lang w:val="lt-LT"/>
        </w:rPr>
      </w:pPr>
    </w:p>
    <w:p w14:paraId="7D5BFD1F" w14:textId="77777777" w:rsidR="00657E87" w:rsidRPr="00DA058D" w:rsidRDefault="00657E87" w:rsidP="00657E87">
      <w:pPr>
        <w:rPr>
          <w:szCs w:val="22"/>
          <w:lang w:val="lt-LT"/>
        </w:rPr>
      </w:pPr>
    </w:p>
    <w:p w14:paraId="4D0A827A" w14:textId="77777777" w:rsidR="00657E87" w:rsidRPr="00DA058D" w:rsidRDefault="00657E87" w:rsidP="00657E87">
      <w:pPr>
        <w:rPr>
          <w:szCs w:val="22"/>
          <w:lang w:val="lt-LT"/>
        </w:rPr>
      </w:pPr>
    </w:p>
    <w:p w14:paraId="273C51AC" w14:textId="77777777" w:rsidR="00657E87" w:rsidRPr="00DA058D" w:rsidRDefault="00657E87" w:rsidP="00657E87">
      <w:pPr>
        <w:spacing w:line="240" w:lineRule="auto"/>
        <w:rPr>
          <w:szCs w:val="22"/>
          <w:lang w:val="lt-LT"/>
        </w:rPr>
      </w:pPr>
    </w:p>
    <w:p w14:paraId="5015F4AC" w14:textId="77777777" w:rsidR="00657E87" w:rsidRPr="00DA058D" w:rsidRDefault="00657E87" w:rsidP="00657E87">
      <w:pPr>
        <w:spacing w:line="240" w:lineRule="auto"/>
        <w:rPr>
          <w:szCs w:val="22"/>
          <w:lang w:val="lt-LT"/>
        </w:rPr>
      </w:pPr>
    </w:p>
    <w:p w14:paraId="7558455F" w14:textId="77777777" w:rsidR="00657E87" w:rsidRPr="00DA058D" w:rsidRDefault="00657E87" w:rsidP="00657E87">
      <w:pPr>
        <w:spacing w:line="240" w:lineRule="auto"/>
        <w:rPr>
          <w:szCs w:val="22"/>
          <w:lang w:val="lt-LT"/>
        </w:rPr>
      </w:pPr>
    </w:p>
    <w:p w14:paraId="566A3403" w14:textId="77777777" w:rsidR="00657E87" w:rsidRPr="00DA058D" w:rsidRDefault="00657E87" w:rsidP="00657E87">
      <w:pPr>
        <w:spacing w:line="240" w:lineRule="auto"/>
        <w:rPr>
          <w:szCs w:val="22"/>
          <w:lang w:val="lt-LT"/>
        </w:rPr>
      </w:pPr>
    </w:p>
    <w:p w14:paraId="435A4383"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r w:rsidRPr="00DA058D">
        <w:rPr>
          <w:rFonts w:ascii="Times New Roman" w:hAnsi="Times New Roman"/>
          <w:i w:val="0"/>
          <w:iCs/>
          <w:sz w:val="22"/>
          <w:szCs w:val="22"/>
          <w:lang w:val="lt-LT"/>
        </w:rPr>
        <w:t>I PRIEDAS</w:t>
      </w:r>
    </w:p>
    <w:p w14:paraId="78DCCC0F" w14:textId="77777777" w:rsidR="00657E87" w:rsidRPr="00DA058D" w:rsidRDefault="00657E87" w:rsidP="00657E87">
      <w:pPr>
        <w:spacing w:line="240" w:lineRule="auto"/>
        <w:rPr>
          <w:szCs w:val="22"/>
          <w:lang w:val="lt-LT"/>
        </w:rPr>
      </w:pPr>
    </w:p>
    <w:p w14:paraId="498D42A0"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r w:rsidRPr="00DA058D">
        <w:rPr>
          <w:rFonts w:ascii="Times New Roman" w:hAnsi="Times New Roman"/>
          <w:i w:val="0"/>
          <w:iCs/>
          <w:sz w:val="22"/>
          <w:szCs w:val="22"/>
          <w:lang w:val="lt-LT"/>
        </w:rPr>
        <w:t>PREPARATO CHARAKTERISTIKŲ SANTRAUKA</w:t>
      </w:r>
    </w:p>
    <w:p w14:paraId="4B41D29C" w14:textId="77777777" w:rsidR="00657E87" w:rsidRPr="00DA058D" w:rsidRDefault="00657E87" w:rsidP="00657E87">
      <w:pPr>
        <w:pStyle w:val="Heading3"/>
        <w:spacing w:before="0" w:after="0" w:line="240" w:lineRule="auto"/>
        <w:rPr>
          <w:sz w:val="22"/>
          <w:szCs w:val="22"/>
          <w:lang w:val="lt-LT"/>
        </w:rPr>
      </w:pPr>
      <w:r w:rsidRPr="00DA058D">
        <w:rPr>
          <w:b w:val="0"/>
          <w:snapToGrid w:val="0"/>
          <w:kern w:val="0"/>
          <w:sz w:val="22"/>
          <w:szCs w:val="22"/>
          <w:lang w:val="lt-LT" w:eastAsia="zh-CN"/>
        </w:rPr>
        <w:br w:type="page"/>
      </w:r>
      <w:r w:rsidRPr="00DA058D">
        <w:rPr>
          <w:sz w:val="22"/>
          <w:szCs w:val="22"/>
          <w:lang w:val="lt-LT"/>
        </w:rPr>
        <w:lastRenderedPageBreak/>
        <w:t>1.</w:t>
      </w:r>
      <w:r w:rsidRPr="00DA058D">
        <w:rPr>
          <w:sz w:val="22"/>
          <w:szCs w:val="22"/>
          <w:lang w:val="lt-LT"/>
        </w:rPr>
        <w:tab/>
        <w:t>VAISTINIO PREPARATO PAVADINIMAS</w:t>
      </w:r>
    </w:p>
    <w:p w14:paraId="37398663" w14:textId="77777777" w:rsidR="00657E87" w:rsidRPr="00DA058D" w:rsidRDefault="00657E87" w:rsidP="00657E87">
      <w:pPr>
        <w:rPr>
          <w:szCs w:val="22"/>
          <w:lang w:val="lt-LT"/>
        </w:rPr>
      </w:pPr>
    </w:p>
    <w:p w14:paraId="34E54408" w14:textId="77777777" w:rsidR="00657E87" w:rsidRPr="00DA058D" w:rsidRDefault="00657E87" w:rsidP="00657E87">
      <w:pPr>
        <w:rPr>
          <w:szCs w:val="22"/>
          <w:lang w:val="lt-LT"/>
        </w:rPr>
      </w:pPr>
      <w:r w:rsidRPr="00DA058D">
        <w:rPr>
          <w:szCs w:val="22"/>
          <w:lang w:val="lt-LT"/>
        </w:rPr>
        <w:t>GEPSAM 500 mg/5 ml milteliai ir tirpiklis injekciniam tirpalui</w:t>
      </w:r>
    </w:p>
    <w:p w14:paraId="5A6FA5FF" w14:textId="77777777" w:rsidR="00657E87" w:rsidRPr="00DA058D" w:rsidRDefault="00657E87" w:rsidP="00657E87">
      <w:pPr>
        <w:rPr>
          <w:szCs w:val="22"/>
          <w:lang w:val="lt-LT"/>
        </w:rPr>
      </w:pPr>
    </w:p>
    <w:p w14:paraId="083FFF3B" w14:textId="77777777" w:rsidR="00657E87" w:rsidRPr="00DA058D" w:rsidRDefault="00657E87" w:rsidP="00657E87">
      <w:pPr>
        <w:rPr>
          <w:szCs w:val="22"/>
          <w:lang w:val="lt-LT"/>
        </w:rPr>
      </w:pPr>
    </w:p>
    <w:p w14:paraId="1A2F3AE0" w14:textId="77777777" w:rsidR="00657E87" w:rsidRPr="00DA058D" w:rsidRDefault="00657E87" w:rsidP="00657E87">
      <w:pPr>
        <w:pStyle w:val="Heading4"/>
        <w:rPr>
          <w:noProof w:val="0"/>
          <w:szCs w:val="22"/>
          <w:lang w:val="lt-LT"/>
        </w:rPr>
      </w:pPr>
      <w:r w:rsidRPr="00DA058D">
        <w:rPr>
          <w:noProof w:val="0"/>
          <w:szCs w:val="22"/>
          <w:lang w:val="lt-LT"/>
        </w:rPr>
        <w:t>2.</w:t>
      </w:r>
      <w:r w:rsidRPr="00DA058D">
        <w:rPr>
          <w:noProof w:val="0"/>
          <w:szCs w:val="22"/>
          <w:lang w:val="lt-LT"/>
        </w:rPr>
        <w:tab/>
        <w:t>KOKYBINĖ IR KIEKYBINĖ SUDĖTIS</w:t>
      </w:r>
    </w:p>
    <w:p w14:paraId="20F25EF2" w14:textId="77777777" w:rsidR="00657E87" w:rsidRPr="00DA058D" w:rsidRDefault="00657E87" w:rsidP="00657E87">
      <w:pPr>
        <w:rPr>
          <w:szCs w:val="22"/>
          <w:lang w:val="lt-LT"/>
        </w:rPr>
      </w:pPr>
    </w:p>
    <w:p w14:paraId="0D312CE7" w14:textId="77777777" w:rsidR="00657E87" w:rsidRPr="00DA058D" w:rsidRDefault="00657E87" w:rsidP="00657E87">
      <w:pPr>
        <w:rPr>
          <w:szCs w:val="22"/>
          <w:lang w:val="lt-LT"/>
        </w:rPr>
      </w:pPr>
      <w:r w:rsidRPr="00DA058D">
        <w:rPr>
          <w:szCs w:val="22"/>
          <w:lang w:val="lt-LT"/>
        </w:rPr>
        <w:t>Viename flakone yra 500 mg ademetionino.</w:t>
      </w:r>
    </w:p>
    <w:p w14:paraId="32945C3B" w14:textId="77777777" w:rsidR="00657E87" w:rsidRPr="00DA058D" w:rsidRDefault="00657E87" w:rsidP="00657E87">
      <w:pPr>
        <w:rPr>
          <w:szCs w:val="22"/>
          <w:lang w:val="lt-LT"/>
        </w:rPr>
      </w:pPr>
    </w:p>
    <w:p w14:paraId="00A313C3" w14:textId="77777777" w:rsidR="00657E87" w:rsidRPr="00DA058D" w:rsidRDefault="00657E87" w:rsidP="00657E87">
      <w:pPr>
        <w:rPr>
          <w:szCs w:val="22"/>
          <w:lang w:val="lt-LT"/>
        </w:rPr>
      </w:pPr>
      <w:r w:rsidRPr="00DA058D">
        <w:rPr>
          <w:szCs w:val="22"/>
          <w:lang w:val="lt-LT"/>
        </w:rPr>
        <w:t>Visos pagalbinės medžiagos išvardytos 6.1 skyriuje.</w:t>
      </w:r>
    </w:p>
    <w:p w14:paraId="0B39C888" w14:textId="77777777" w:rsidR="00657E87" w:rsidRPr="00DA058D" w:rsidRDefault="00657E87" w:rsidP="00657E87">
      <w:pPr>
        <w:rPr>
          <w:szCs w:val="22"/>
          <w:lang w:val="lt-LT"/>
        </w:rPr>
      </w:pPr>
    </w:p>
    <w:p w14:paraId="42CEAEB9" w14:textId="77777777" w:rsidR="00657E87" w:rsidRPr="00DA058D" w:rsidRDefault="00657E87" w:rsidP="00657E87">
      <w:pPr>
        <w:rPr>
          <w:szCs w:val="22"/>
          <w:lang w:val="lt-LT"/>
        </w:rPr>
      </w:pPr>
    </w:p>
    <w:p w14:paraId="0E11BFB9"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3.</w:t>
      </w:r>
      <w:r w:rsidRPr="00DA058D">
        <w:rPr>
          <w:sz w:val="22"/>
          <w:szCs w:val="22"/>
          <w:lang w:val="lt-LT"/>
        </w:rPr>
        <w:tab/>
        <w:t>FARMACINĖ FORMA</w:t>
      </w:r>
    </w:p>
    <w:p w14:paraId="59F4C32B" w14:textId="77777777" w:rsidR="00657E87" w:rsidRPr="00DA058D" w:rsidRDefault="00657E87" w:rsidP="00657E87">
      <w:pPr>
        <w:rPr>
          <w:szCs w:val="22"/>
          <w:lang w:val="lt-LT"/>
        </w:rPr>
      </w:pPr>
    </w:p>
    <w:p w14:paraId="1DF033D9" w14:textId="77777777" w:rsidR="00657E87" w:rsidRPr="00DA058D" w:rsidRDefault="00657E87" w:rsidP="00657E87">
      <w:pPr>
        <w:rPr>
          <w:szCs w:val="22"/>
          <w:lang w:val="lt-LT"/>
        </w:rPr>
      </w:pPr>
      <w:r w:rsidRPr="00DA058D">
        <w:rPr>
          <w:szCs w:val="22"/>
          <w:lang w:val="lt-LT"/>
        </w:rPr>
        <w:t>Milteliai ir tirpiklis injekciniam tirpalui.</w:t>
      </w:r>
    </w:p>
    <w:p w14:paraId="2301BC8A" w14:textId="77777777" w:rsidR="00657E87" w:rsidRPr="00DA058D" w:rsidRDefault="00657E87" w:rsidP="00657E87">
      <w:pPr>
        <w:rPr>
          <w:szCs w:val="22"/>
          <w:lang w:val="lt-LT"/>
        </w:rPr>
      </w:pPr>
    </w:p>
    <w:p w14:paraId="14AAB029" w14:textId="77777777" w:rsidR="00657E87" w:rsidRPr="00DA058D" w:rsidRDefault="00657E87" w:rsidP="00657E87">
      <w:pPr>
        <w:rPr>
          <w:szCs w:val="22"/>
          <w:lang w:val="lt-LT"/>
        </w:rPr>
      </w:pPr>
      <w:r w:rsidRPr="00DA058D">
        <w:rPr>
          <w:szCs w:val="22"/>
          <w:lang w:val="lt-LT"/>
        </w:rPr>
        <w:t>Milteliai yra baltos ar balkšvos spalvos.</w:t>
      </w:r>
    </w:p>
    <w:p w14:paraId="7334C6F2" w14:textId="77777777" w:rsidR="00657E87" w:rsidRPr="00DA058D" w:rsidRDefault="00657E87" w:rsidP="00657E87">
      <w:pPr>
        <w:rPr>
          <w:szCs w:val="22"/>
          <w:lang w:val="lt-LT"/>
        </w:rPr>
      </w:pPr>
      <w:r w:rsidRPr="00DA058D">
        <w:rPr>
          <w:szCs w:val="22"/>
          <w:lang w:val="lt-LT"/>
        </w:rPr>
        <w:t>Tirpiklis yra skaidrus bespalvis tirpalas.</w:t>
      </w:r>
    </w:p>
    <w:p w14:paraId="4AC118A4" w14:textId="77777777" w:rsidR="00657E87" w:rsidRPr="00DA058D" w:rsidRDefault="00657E87" w:rsidP="00657E87">
      <w:pPr>
        <w:rPr>
          <w:szCs w:val="22"/>
          <w:lang w:val="lt-LT"/>
        </w:rPr>
      </w:pPr>
    </w:p>
    <w:p w14:paraId="6CDB269D" w14:textId="77777777" w:rsidR="00657E87" w:rsidRPr="00DA058D" w:rsidRDefault="00657E87" w:rsidP="00657E87">
      <w:pPr>
        <w:rPr>
          <w:szCs w:val="22"/>
          <w:lang w:val="lt-LT"/>
        </w:rPr>
      </w:pPr>
    </w:p>
    <w:p w14:paraId="2E65497A"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4.</w:t>
      </w:r>
      <w:r w:rsidRPr="00DA058D">
        <w:rPr>
          <w:sz w:val="22"/>
          <w:szCs w:val="22"/>
          <w:lang w:val="lt-LT"/>
        </w:rPr>
        <w:tab/>
        <w:t>KLINIKINĖ INFORMACIJA</w:t>
      </w:r>
    </w:p>
    <w:p w14:paraId="7EC08B48" w14:textId="77777777" w:rsidR="00657E87" w:rsidRPr="00DA058D" w:rsidRDefault="00657E87" w:rsidP="00657E87">
      <w:pPr>
        <w:rPr>
          <w:szCs w:val="22"/>
          <w:lang w:val="lt-LT"/>
        </w:rPr>
      </w:pPr>
    </w:p>
    <w:p w14:paraId="3BAC51AD" w14:textId="77777777" w:rsidR="00657E87" w:rsidRPr="00DA058D" w:rsidRDefault="00657E87" w:rsidP="00657E87">
      <w:pPr>
        <w:pStyle w:val="Heading4"/>
        <w:rPr>
          <w:noProof w:val="0"/>
          <w:szCs w:val="22"/>
          <w:lang w:val="lt-LT"/>
        </w:rPr>
      </w:pPr>
      <w:r w:rsidRPr="00DA058D">
        <w:rPr>
          <w:noProof w:val="0"/>
          <w:szCs w:val="22"/>
          <w:lang w:val="lt-LT"/>
        </w:rPr>
        <w:t>4.1</w:t>
      </w:r>
      <w:r w:rsidRPr="00DA058D">
        <w:rPr>
          <w:noProof w:val="0"/>
          <w:szCs w:val="22"/>
          <w:lang w:val="lt-LT"/>
        </w:rPr>
        <w:tab/>
        <w:t>Terapinės indikacijos</w:t>
      </w:r>
    </w:p>
    <w:p w14:paraId="5CC631E3" w14:textId="77777777" w:rsidR="00657E87" w:rsidRPr="00DA058D" w:rsidRDefault="00657E87" w:rsidP="00657E87">
      <w:pPr>
        <w:rPr>
          <w:szCs w:val="22"/>
          <w:lang w:val="lt-LT"/>
        </w:rPr>
      </w:pPr>
    </w:p>
    <w:p w14:paraId="3A74BBB7" w14:textId="77777777" w:rsidR="00657E87" w:rsidRPr="00DA058D" w:rsidRDefault="00657E87" w:rsidP="00657E87">
      <w:pPr>
        <w:rPr>
          <w:szCs w:val="22"/>
          <w:lang w:val="lt-LT"/>
        </w:rPr>
      </w:pPr>
      <w:r w:rsidRPr="00DA058D">
        <w:rPr>
          <w:szCs w:val="22"/>
          <w:lang w:val="lt-LT"/>
        </w:rPr>
        <w:t>Suaugusiųjų intrahepatinės cholestazės gydymas, esant kepenų cirozei arba kitoms kepenų ligoms.</w:t>
      </w:r>
    </w:p>
    <w:p w14:paraId="2B5224B0" w14:textId="77777777" w:rsidR="00657E87" w:rsidRPr="00DA058D" w:rsidRDefault="00657E87" w:rsidP="00657E87">
      <w:pPr>
        <w:rPr>
          <w:szCs w:val="22"/>
          <w:lang w:val="lt-LT"/>
        </w:rPr>
      </w:pPr>
      <w:r w:rsidRPr="00DA058D">
        <w:rPr>
          <w:szCs w:val="22"/>
          <w:lang w:val="lt-LT"/>
        </w:rPr>
        <w:t>Nėščiųjų intrahepatinės cholestazės gydymas.</w:t>
      </w:r>
    </w:p>
    <w:p w14:paraId="0956392D" w14:textId="77777777" w:rsidR="00657E87" w:rsidRPr="00DA058D" w:rsidRDefault="00657E87" w:rsidP="00657E87">
      <w:pPr>
        <w:rPr>
          <w:szCs w:val="22"/>
          <w:lang w:val="lt-LT"/>
        </w:rPr>
      </w:pPr>
    </w:p>
    <w:p w14:paraId="4BDC2087" w14:textId="77777777" w:rsidR="00657E87" w:rsidRPr="00DA058D" w:rsidRDefault="00657E87" w:rsidP="00657E87">
      <w:pPr>
        <w:pStyle w:val="Heading4"/>
        <w:rPr>
          <w:noProof w:val="0"/>
          <w:szCs w:val="22"/>
          <w:lang w:val="lt-LT"/>
        </w:rPr>
      </w:pPr>
      <w:r w:rsidRPr="00DA058D">
        <w:rPr>
          <w:noProof w:val="0"/>
          <w:szCs w:val="22"/>
          <w:lang w:val="lt-LT"/>
        </w:rPr>
        <w:t>4.2</w:t>
      </w:r>
      <w:r w:rsidRPr="00DA058D">
        <w:rPr>
          <w:noProof w:val="0"/>
          <w:szCs w:val="22"/>
          <w:lang w:val="lt-LT"/>
        </w:rPr>
        <w:tab/>
        <w:t>Dozavimas ir vartojimo metodas</w:t>
      </w:r>
    </w:p>
    <w:p w14:paraId="56D8C930" w14:textId="77777777" w:rsidR="00657E87" w:rsidRPr="00DA058D" w:rsidRDefault="00657E87" w:rsidP="00657E87">
      <w:pPr>
        <w:rPr>
          <w:szCs w:val="22"/>
          <w:lang w:val="lt-LT"/>
        </w:rPr>
      </w:pPr>
    </w:p>
    <w:p w14:paraId="55AB10BA" w14:textId="77777777" w:rsidR="00657E87" w:rsidRPr="00DA058D" w:rsidRDefault="00657E87" w:rsidP="00657E87">
      <w:pPr>
        <w:rPr>
          <w:szCs w:val="22"/>
          <w:u w:val="single"/>
          <w:lang w:val="lt-LT"/>
        </w:rPr>
      </w:pPr>
      <w:r w:rsidRPr="00DA058D">
        <w:rPr>
          <w:szCs w:val="22"/>
          <w:u w:val="single"/>
          <w:lang w:val="lt-LT"/>
        </w:rPr>
        <w:t>Dozavimas</w:t>
      </w:r>
    </w:p>
    <w:p w14:paraId="1EAD84B1" w14:textId="77777777" w:rsidR="00657E87" w:rsidRPr="00DA058D" w:rsidRDefault="00657E87" w:rsidP="00657E87">
      <w:pPr>
        <w:rPr>
          <w:szCs w:val="22"/>
          <w:lang w:val="lt-LT"/>
        </w:rPr>
      </w:pPr>
    </w:p>
    <w:p w14:paraId="01C83AF8" w14:textId="5617E2C7" w:rsidR="00657E87" w:rsidRPr="00DA058D" w:rsidRDefault="00657E87" w:rsidP="00657E87">
      <w:pPr>
        <w:rPr>
          <w:i/>
          <w:szCs w:val="22"/>
          <w:lang w:val="lt-LT"/>
        </w:rPr>
      </w:pPr>
      <w:r w:rsidRPr="00DA058D">
        <w:rPr>
          <w:i/>
          <w:szCs w:val="22"/>
          <w:lang w:val="lt-LT"/>
        </w:rPr>
        <w:t>Suaugusie</w:t>
      </w:r>
      <w:r w:rsidR="00272B15" w:rsidRPr="00DA058D">
        <w:rPr>
          <w:i/>
          <w:szCs w:val="22"/>
          <w:lang w:val="lt-LT"/>
        </w:rPr>
        <w:t xml:space="preserve">siems </w:t>
      </w:r>
    </w:p>
    <w:p w14:paraId="798AE633" w14:textId="77777777" w:rsidR="00657E87" w:rsidRPr="00DA058D" w:rsidRDefault="00657E87" w:rsidP="00657E87">
      <w:pPr>
        <w:rPr>
          <w:szCs w:val="22"/>
          <w:lang w:val="lt-LT"/>
        </w:rPr>
      </w:pPr>
      <w:r w:rsidRPr="00DA058D">
        <w:rPr>
          <w:szCs w:val="22"/>
          <w:lang w:val="lt-LT"/>
        </w:rPr>
        <w:t xml:space="preserve">Dozavimas yra individualus, atsižvelgiant į ligos sunkumą ir paciento kūno masę.  </w:t>
      </w:r>
    </w:p>
    <w:p w14:paraId="60AE35E1" w14:textId="77777777" w:rsidR="00657E87" w:rsidRPr="00DA058D" w:rsidRDefault="00657E87" w:rsidP="00657E87">
      <w:pPr>
        <w:rPr>
          <w:szCs w:val="22"/>
          <w:lang w:val="lt-LT"/>
        </w:rPr>
      </w:pPr>
    </w:p>
    <w:p w14:paraId="1655D32E" w14:textId="228B70A3" w:rsidR="00657E87" w:rsidRPr="00DA058D" w:rsidRDefault="00657E87" w:rsidP="00657E87">
      <w:pPr>
        <w:rPr>
          <w:szCs w:val="22"/>
          <w:lang w:val="lt-LT"/>
        </w:rPr>
      </w:pPr>
      <w:r w:rsidRPr="00DA058D">
        <w:rPr>
          <w:szCs w:val="22"/>
          <w:lang w:val="lt-LT"/>
        </w:rPr>
        <w:t>Ademetionimo paros dozė yra 5</w:t>
      </w:r>
      <w:r w:rsidR="00D93D50">
        <w:rPr>
          <w:szCs w:val="22"/>
          <w:lang w:val="lt-LT"/>
        </w:rPr>
        <w:t>–</w:t>
      </w:r>
      <w:r w:rsidRPr="00DA058D">
        <w:rPr>
          <w:szCs w:val="22"/>
          <w:lang w:val="lt-LT"/>
        </w:rPr>
        <w:t>12</w:t>
      </w:r>
      <w:r w:rsidR="00D93D50">
        <w:rPr>
          <w:szCs w:val="22"/>
          <w:lang w:val="lt-LT"/>
        </w:rPr>
        <w:t> </w:t>
      </w:r>
      <w:r w:rsidRPr="00DA058D">
        <w:rPr>
          <w:szCs w:val="22"/>
          <w:lang w:val="lt-LT"/>
        </w:rPr>
        <w:t xml:space="preserve">mg/kg kūno masės. Ją galima suvartoti per vieną arba du kartus. Maksimali paros dozė yra 800 mg. Gydymo trukmė </w:t>
      </w:r>
      <w:r w:rsidR="00D93D50">
        <w:rPr>
          <w:szCs w:val="22"/>
          <w:lang w:val="lt-LT"/>
        </w:rPr>
        <w:t>–</w:t>
      </w:r>
      <w:r w:rsidRPr="00DA058D">
        <w:rPr>
          <w:szCs w:val="22"/>
          <w:lang w:val="lt-LT"/>
        </w:rPr>
        <w:t xml:space="preserve"> dvi savaitės.</w:t>
      </w:r>
    </w:p>
    <w:p w14:paraId="75934866" w14:textId="77777777" w:rsidR="00657E87" w:rsidRPr="00DA058D" w:rsidRDefault="00657E87" w:rsidP="00657E87">
      <w:pPr>
        <w:rPr>
          <w:szCs w:val="22"/>
          <w:lang w:val="lt-LT"/>
        </w:rPr>
      </w:pPr>
    </w:p>
    <w:p w14:paraId="2E4D7634" w14:textId="77777777" w:rsidR="00657E87" w:rsidRPr="006C1BCB" w:rsidRDefault="00657E87" w:rsidP="00657E87">
      <w:pPr>
        <w:rPr>
          <w:i/>
          <w:iCs/>
          <w:szCs w:val="22"/>
          <w:lang w:val="lt-LT"/>
        </w:rPr>
      </w:pPr>
      <w:r w:rsidRPr="006C1BCB">
        <w:rPr>
          <w:i/>
          <w:iCs/>
          <w:szCs w:val="22"/>
          <w:lang w:val="lt-LT"/>
        </w:rPr>
        <w:t>Senyviems pacientams</w:t>
      </w:r>
    </w:p>
    <w:p w14:paraId="6CBC7A2F" w14:textId="307D2B51" w:rsidR="00657E87" w:rsidRPr="00DA058D" w:rsidRDefault="00657E87" w:rsidP="00657E87">
      <w:pPr>
        <w:rPr>
          <w:iCs/>
          <w:szCs w:val="22"/>
          <w:lang w:val="lt-LT"/>
        </w:rPr>
      </w:pPr>
      <w:r w:rsidRPr="00DA058D">
        <w:rPr>
          <w:szCs w:val="22"/>
          <w:lang w:val="lt-LT"/>
        </w:rPr>
        <w:t>Klinikiniuose ademetionino</w:t>
      </w:r>
      <w:r w:rsidRPr="00DB6DD7">
        <w:rPr>
          <w:szCs w:val="22"/>
          <w:lang w:val="lt-LT"/>
        </w:rPr>
        <w:t xml:space="preserve"> tyrimuose dalyvavo nepakankamas senyvų pacientų (65 metų amžiaus ir vyresnių) skaičius, kad būtų galima nustatyti, ar senyvų pacientų atsakas į gydymą skiriasi nuo jaunesnių pacientų. </w:t>
      </w:r>
      <w:r w:rsidRPr="00DA058D">
        <w:rPr>
          <w:iCs/>
          <w:szCs w:val="22"/>
          <w:lang w:val="lt-LT"/>
        </w:rPr>
        <w:t xml:space="preserve">Publikuoti duomenys parodė, kad nėra skirtumų tarp senyvų ir jaunesnių pacientų atsako į gydymą ademetioninu. Laikantis bendro atsargumo, senyvų pacientų gydymą reikia pradėti skiriant mažesnę nei vidutinė dozę, atsižvelgiant į tai, kad tokių pacientų kepenų, inkstų arba širdies veikla dažniau būna sutrikusi, dažnesnės gretutinės ligos, dažniau vartojami kiti </w:t>
      </w:r>
      <w:r w:rsidR="00272B15" w:rsidRPr="00DA058D">
        <w:rPr>
          <w:iCs/>
          <w:szCs w:val="22"/>
          <w:lang w:val="lt-LT"/>
        </w:rPr>
        <w:t>vaistiniai preparatai</w:t>
      </w:r>
      <w:r w:rsidRPr="00DA058D">
        <w:rPr>
          <w:iCs/>
          <w:szCs w:val="22"/>
          <w:lang w:val="lt-LT"/>
        </w:rPr>
        <w:t>.</w:t>
      </w:r>
      <w:r w:rsidRPr="00DA058D">
        <w:rPr>
          <w:i/>
          <w:iCs/>
          <w:szCs w:val="22"/>
          <w:lang w:val="lt-LT"/>
        </w:rPr>
        <w:t xml:space="preserve"> </w:t>
      </w:r>
    </w:p>
    <w:p w14:paraId="15A8605A" w14:textId="77777777" w:rsidR="00657E87" w:rsidRPr="00DA058D" w:rsidRDefault="00657E87" w:rsidP="00657E87">
      <w:pPr>
        <w:spacing w:line="240" w:lineRule="auto"/>
        <w:contextualSpacing/>
        <w:outlineLvl w:val="0"/>
        <w:rPr>
          <w:szCs w:val="22"/>
          <w:lang w:val="lt-LT"/>
        </w:rPr>
      </w:pPr>
    </w:p>
    <w:p w14:paraId="77851929" w14:textId="77777777" w:rsidR="00657E87" w:rsidRPr="006C1BCB" w:rsidRDefault="00657E87" w:rsidP="00657E87">
      <w:pPr>
        <w:rPr>
          <w:i/>
          <w:iCs/>
          <w:szCs w:val="22"/>
          <w:lang w:val="lt-LT"/>
        </w:rPr>
      </w:pPr>
      <w:r w:rsidRPr="006C1BCB">
        <w:rPr>
          <w:i/>
          <w:iCs/>
          <w:szCs w:val="22"/>
          <w:lang w:val="lt-LT"/>
        </w:rPr>
        <w:t>Pacientams, kurių inkstų funkcija sutrikusi</w:t>
      </w:r>
    </w:p>
    <w:p w14:paraId="48232A23" w14:textId="77777777" w:rsidR="00657E87" w:rsidRPr="00DB6DD7" w:rsidRDefault="00657E87" w:rsidP="00657E87">
      <w:pPr>
        <w:rPr>
          <w:szCs w:val="22"/>
          <w:lang w:val="lt-LT"/>
        </w:rPr>
      </w:pPr>
      <w:r w:rsidRPr="00DA058D">
        <w:rPr>
          <w:szCs w:val="22"/>
          <w:lang w:val="lt-LT"/>
        </w:rPr>
        <w:t>Nebuvo atlikti pacientų, kurių inkstų funkcija yra sutrikusi, tyrimai. Ademetioniną tokiems pacientams rekomenduojama v</w:t>
      </w:r>
      <w:r w:rsidRPr="00DB6DD7">
        <w:rPr>
          <w:szCs w:val="22"/>
          <w:lang w:val="lt-LT"/>
        </w:rPr>
        <w:t>artoti atsargiai.</w:t>
      </w:r>
    </w:p>
    <w:p w14:paraId="08145E74" w14:textId="77777777" w:rsidR="00657E87" w:rsidRPr="00DA058D" w:rsidRDefault="00657E87" w:rsidP="00657E87">
      <w:pPr>
        <w:rPr>
          <w:szCs w:val="22"/>
          <w:lang w:val="lt-LT"/>
        </w:rPr>
      </w:pPr>
    </w:p>
    <w:p w14:paraId="10784489" w14:textId="77777777" w:rsidR="00657E87" w:rsidRPr="006C1BCB" w:rsidRDefault="00657E87" w:rsidP="00657E87">
      <w:pPr>
        <w:rPr>
          <w:i/>
          <w:iCs/>
          <w:szCs w:val="22"/>
          <w:lang w:val="lt-LT"/>
        </w:rPr>
      </w:pPr>
      <w:r w:rsidRPr="006C1BCB">
        <w:rPr>
          <w:i/>
          <w:iCs/>
          <w:szCs w:val="22"/>
          <w:lang w:val="lt-LT"/>
        </w:rPr>
        <w:t>Pacientams, kurių kepenų funkcija sutrikusi</w:t>
      </w:r>
    </w:p>
    <w:p w14:paraId="70E9FEAE" w14:textId="77777777" w:rsidR="00657E87" w:rsidRPr="00DB6DD7" w:rsidRDefault="00657E87" w:rsidP="00657E87">
      <w:pPr>
        <w:rPr>
          <w:szCs w:val="22"/>
          <w:lang w:val="lt-LT"/>
        </w:rPr>
      </w:pPr>
      <w:r w:rsidRPr="00DA058D">
        <w:rPr>
          <w:szCs w:val="22"/>
          <w:lang w:val="lt-LT"/>
        </w:rPr>
        <w:t>Sveikų savanorių ir lėtinėmis kepenų ligomis sergančių pacientų ademetionino farmakokinetikos parametrai buvo panašūs.</w:t>
      </w:r>
    </w:p>
    <w:p w14:paraId="5BDC3AEB" w14:textId="77777777" w:rsidR="00657E87" w:rsidRPr="00DA058D" w:rsidRDefault="00657E87" w:rsidP="00657E87">
      <w:pPr>
        <w:rPr>
          <w:i/>
          <w:iCs/>
          <w:szCs w:val="22"/>
          <w:lang w:val="lt-LT"/>
        </w:rPr>
      </w:pPr>
    </w:p>
    <w:p w14:paraId="2ACD1DD1" w14:textId="77777777" w:rsidR="00657E87" w:rsidRPr="00DA058D" w:rsidRDefault="00657E87" w:rsidP="00657E87">
      <w:pPr>
        <w:rPr>
          <w:i/>
          <w:iCs/>
          <w:szCs w:val="22"/>
          <w:lang w:val="lt-LT"/>
        </w:rPr>
      </w:pPr>
      <w:r w:rsidRPr="00DA058D">
        <w:rPr>
          <w:i/>
          <w:iCs/>
          <w:szCs w:val="22"/>
          <w:lang w:val="lt-LT"/>
        </w:rPr>
        <w:t>Vaikų populiacija</w:t>
      </w:r>
    </w:p>
    <w:p w14:paraId="19FDA99A" w14:textId="77777777" w:rsidR="00657E87" w:rsidRPr="00DA058D" w:rsidRDefault="00657E87" w:rsidP="00657E87">
      <w:pPr>
        <w:rPr>
          <w:szCs w:val="22"/>
          <w:lang w:val="lt-LT"/>
        </w:rPr>
      </w:pPr>
      <w:r w:rsidRPr="00DA058D">
        <w:rPr>
          <w:szCs w:val="22"/>
          <w:lang w:val="lt-LT"/>
        </w:rPr>
        <w:t>Ademetionino saugumas ir veiksmingumas vaikams neištirtas.</w:t>
      </w:r>
    </w:p>
    <w:p w14:paraId="33604825" w14:textId="77777777" w:rsidR="00657E87" w:rsidRPr="00DA058D" w:rsidRDefault="00657E87" w:rsidP="00657E87">
      <w:pPr>
        <w:spacing w:line="240" w:lineRule="auto"/>
        <w:contextualSpacing/>
        <w:outlineLvl w:val="0"/>
        <w:rPr>
          <w:szCs w:val="22"/>
          <w:lang w:val="lt-LT"/>
        </w:rPr>
      </w:pPr>
    </w:p>
    <w:p w14:paraId="0FBC8D0F" w14:textId="77777777" w:rsidR="00657E87" w:rsidRPr="00DA058D" w:rsidRDefault="00657E87" w:rsidP="00657E87">
      <w:pPr>
        <w:rPr>
          <w:szCs w:val="22"/>
          <w:u w:val="single"/>
          <w:lang w:val="lt-LT"/>
        </w:rPr>
      </w:pPr>
      <w:r w:rsidRPr="00DA058D">
        <w:rPr>
          <w:szCs w:val="22"/>
          <w:u w:val="single"/>
          <w:lang w:val="lt-LT"/>
        </w:rPr>
        <w:lastRenderedPageBreak/>
        <w:t>Vartojimo metodas</w:t>
      </w:r>
    </w:p>
    <w:p w14:paraId="4F7C3537" w14:textId="0ED60198" w:rsidR="00657E87" w:rsidRPr="00DA058D" w:rsidRDefault="00657E87" w:rsidP="00657E87">
      <w:pPr>
        <w:rPr>
          <w:szCs w:val="22"/>
          <w:u w:val="single"/>
          <w:lang w:val="lt-LT"/>
        </w:rPr>
      </w:pPr>
      <w:r w:rsidRPr="00DA058D">
        <w:rPr>
          <w:szCs w:val="22"/>
          <w:lang w:val="lt-LT"/>
        </w:rPr>
        <w:t xml:space="preserve">Vaistinio preparato leidžiama į raumenis arba į veną. </w:t>
      </w:r>
      <w:r w:rsidR="0085428E">
        <w:rPr>
          <w:szCs w:val="22"/>
          <w:lang w:val="lt-LT"/>
        </w:rPr>
        <w:t xml:space="preserve">Paruošto injekcinio </w:t>
      </w:r>
      <w:r w:rsidRPr="00DA058D">
        <w:rPr>
          <w:szCs w:val="22"/>
          <w:lang w:val="lt-LT"/>
        </w:rPr>
        <w:t xml:space="preserve"> tirpalo į veną turi būti suleidžiama lėtai (~ per 5</w:t>
      </w:r>
      <w:r w:rsidR="00D93D50">
        <w:rPr>
          <w:szCs w:val="22"/>
          <w:lang w:val="lt-LT"/>
        </w:rPr>
        <w:t> </w:t>
      </w:r>
      <w:r w:rsidRPr="00DA058D">
        <w:rPr>
          <w:szCs w:val="22"/>
          <w:lang w:val="lt-LT"/>
        </w:rPr>
        <w:t>min.).</w:t>
      </w:r>
      <w:r w:rsidR="0085428E">
        <w:rPr>
          <w:szCs w:val="22"/>
          <w:lang w:val="lt-LT"/>
        </w:rPr>
        <w:t xml:space="preserve"> </w:t>
      </w:r>
      <w:r w:rsidR="0085428E">
        <w:rPr>
          <w:noProof/>
          <w:szCs w:val="24"/>
          <w:lang w:val="lt-LT"/>
        </w:rPr>
        <w:t>Vaistinio preparato ruošimo</w:t>
      </w:r>
      <w:r w:rsidR="0085428E" w:rsidRPr="00B34FA1">
        <w:rPr>
          <w:noProof/>
          <w:szCs w:val="24"/>
          <w:lang w:val="lt-LT"/>
        </w:rPr>
        <w:t xml:space="preserve"> prieš va</w:t>
      </w:r>
      <w:r w:rsidR="0085428E">
        <w:rPr>
          <w:noProof/>
          <w:szCs w:val="24"/>
          <w:lang w:val="lt-LT"/>
        </w:rPr>
        <w:t xml:space="preserve">rtojant instrukcija pateikiama </w:t>
      </w:r>
      <w:r w:rsidR="0085428E" w:rsidRPr="00B34FA1">
        <w:rPr>
          <w:noProof/>
          <w:szCs w:val="24"/>
          <w:lang w:val="lt-LT"/>
        </w:rPr>
        <w:t>6.6</w:t>
      </w:r>
      <w:r w:rsidR="0085428E">
        <w:rPr>
          <w:noProof/>
          <w:szCs w:val="24"/>
          <w:lang w:val="lt-LT"/>
        </w:rPr>
        <w:t xml:space="preserve"> skyriuje</w:t>
      </w:r>
      <w:r w:rsidR="00CB1748">
        <w:rPr>
          <w:noProof/>
          <w:szCs w:val="24"/>
          <w:lang w:val="lt-LT"/>
        </w:rPr>
        <w:t>.</w:t>
      </w:r>
    </w:p>
    <w:p w14:paraId="6B1264BB" w14:textId="77777777" w:rsidR="00657E87" w:rsidRPr="00DA058D" w:rsidRDefault="00657E87" w:rsidP="00657E87">
      <w:pPr>
        <w:rPr>
          <w:szCs w:val="22"/>
          <w:lang w:val="lt-LT"/>
        </w:rPr>
      </w:pPr>
    </w:p>
    <w:p w14:paraId="3BAF4D66" w14:textId="77777777" w:rsidR="00657E87" w:rsidRPr="00DA058D" w:rsidRDefault="00657E87" w:rsidP="00657E87">
      <w:pPr>
        <w:pStyle w:val="Heading4"/>
        <w:jc w:val="left"/>
        <w:rPr>
          <w:noProof w:val="0"/>
          <w:szCs w:val="22"/>
          <w:lang w:val="lt-LT"/>
        </w:rPr>
      </w:pPr>
      <w:r w:rsidRPr="00DA058D">
        <w:rPr>
          <w:noProof w:val="0"/>
          <w:szCs w:val="22"/>
          <w:lang w:val="lt-LT"/>
        </w:rPr>
        <w:t>4.3</w:t>
      </w:r>
      <w:r w:rsidRPr="00DA058D">
        <w:rPr>
          <w:noProof w:val="0"/>
          <w:szCs w:val="22"/>
          <w:lang w:val="lt-LT"/>
        </w:rPr>
        <w:tab/>
        <w:t>Kontraindikacijos</w:t>
      </w:r>
    </w:p>
    <w:p w14:paraId="4F391872" w14:textId="77777777" w:rsidR="00657E87" w:rsidRPr="00DA058D" w:rsidRDefault="00657E87" w:rsidP="00657E87">
      <w:pPr>
        <w:rPr>
          <w:szCs w:val="22"/>
          <w:lang w:val="lt-LT"/>
        </w:rPr>
      </w:pPr>
    </w:p>
    <w:p w14:paraId="5C6BB7D0" w14:textId="77777777" w:rsidR="00657E87" w:rsidRPr="00DA058D" w:rsidRDefault="00657E87" w:rsidP="00657E87">
      <w:pPr>
        <w:rPr>
          <w:szCs w:val="22"/>
          <w:lang w:val="lt-LT"/>
        </w:rPr>
      </w:pPr>
      <w:r w:rsidRPr="00DA058D">
        <w:rPr>
          <w:szCs w:val="22"/>
          <w:lang w:val="lt-LT"/>
        </w:rPr>
        <w:t>Padidėjęs jautrumas veikliajai arba bet kuriai 6.1 skyriuje nurodytai pagalbinei medžiagai.</w:t>
      </w:r>
    </w:p>
    <w:p w14:paraId="2B777DB5" w14:textId="77777777" w:rsidR="00657E87" w:rsidRPr="00DA058D" w:rsidRDefault="00657E87" w:rsidP="00657E87">
      <w:pPr>
        <w:rPr>
          <w:szCs w:val="22"/>
          <w:lang w:val="lt-LT"/>
        </w:rPr>
      </w:pPr>
    </w:p>
    <w:p w14:paraId="221E45BF" w14:textId="77777777" w:rsidR="00657E87" w:rsidRPr="00DA058D" w:rsidRDefault="00657E87" w:rsidP="00657E87">
      <w:pPr>
        <w:rPr>
          <w:szCs w:val="22"/>
          <w:lang w:val="lt-LT"/>
        </w:rPr>
      </w:pPr>
      <w:r w:rsidRPr="00DA058D">
        <w:rPr>
          <w:szCs w:val="22"/>
          <w:lang w:val="lt-LT"/>
        </w:rPr>
        <w:t>Genetiniai sutrikimai, turintys įtakos metionino ciklui, arba, dėl kurių pasireiškia homocisteinurija ir (arba) hiperhomocisteinemija (pvz., cistationino sintazės defektas, sutrikęs vitamino B12 metabolizmas).</w:t>
      </w:r>
    </w:p>
    <w:p w14:paraId="7E6684AD" w14:textId="77777777" w:rsidR="00657E87" w:rsidRPr="00DA058D" w:rsidRDefault="00657E87" w:rsidP="00657E87">
      <w:pPr>
        <w:rPr>
          <w:szCs w:val="22"/>
          <w:lang w:val="lt-LT"/>
        </w:rPr>
      </w:pPr>
    </w:p>
    <w:p w14:paraId="3DFCEE50" w14:textId="77777777" w:rsidR="00657E87" w:rsidRPr="00DA058D" w:rsidRDefault="00657E87" w:rsidP="00657E87">
      <w:pPr>
        <w:pStyle w:val="Heading4"/>
        <w:jc w:val="left"/>
        <w:rPr>
          <w:noProof w:val="0"/>
          <w:szCs w:val="22"/>
          <w:lang w:val="lt-LT"/>
        </w:rPr>
      </w:pPr>
      <w:r w:rsidRPr="00DA058D">
        <w:rPr>
          <w:noProof w:val="0"/>
          <w:szCs w:val="22"/>
          <w:lang w:val="lt-LT"/>
        </w:rPr>
        <w:t>4.4</w:t>
      </w:r>
      <w:r w:rsidRPr="00DA058D">
        <w:rPr>
          <w:noProof w:val="0"/>
          <w:szCs w:val="22"/>
          <w:lang w:val="lt-LT"/>
        </w:rPr>
        <w:tab/>
        <w:t>Specialūs įspėjimai ir atsargumo priemonės</w:t>
      </w:r>
    </w:p>
    <w:p w14:paraId="2B4F4A81" w14:textId="77777777" w:rsidR="00657E87" w:rsidRPr="00DA058D" w:rsidRDefault="00657E87" w:rsidP="00657E87">
      <w:pPr>
        <w:rPr>
          <w:szCs w:val="22"/>
          <w:lang w:val="lt-LT"/>
        </w:rPr>
      </w:pPr>
    </w:p>
    <w:p w14:paraId="1BEA0FBB" w14:textId="77777777" w:rsidR="00657E87" w:rsidRPr="00DA058D" w:rsidRDefault="00657E87" w:rsidP="00657E87">
      <w:pPr>
        <w:rPr>
          <w:szCs w:val="22"/>
          <w:lang w:val="lt-LT"/>
        </w:rPr>
      </w:pPr>
      <w:r w:rsidRPr="00DA058D">
        <w:rPr>
          <w:szCs w:val="22"/>
          <w:lang w:val="lt-LT"/>
        </w:rPr>
        <w:t>Vitamino B</w:t>
      </w:r>
      <w:r w:rsidRPr="00DA058D">
        <w:rPr>
          <w:szCs w:val="22"/>
          <w:vertAlign w:val="subscript"/>
          <w:lang w:val="lt-LT"/>
        </w:rPr>
        <w:t>12</w:t>
      </w:r>
      <w:r w:rsidRPr="00DA058D">
        <w:rPr>
          <w:szCs w:val="22"/>
          <w:lang w:val="lt-LT"/>
        </w:rPr>
        <w:t xml:space="preserve"> ir folio rūgšties stoka gali sumažinti ademetionino kiekį. Pacientams, kuriems kyla tokia rizika (sergant kepenų ligomis anemija nėštumo laikotarpiu, galimas vitaminų trūkumas dėl kitų ligų arba dėl mitybos įpročių, pavyzdžiui, jei pacientas yra veganas), reikia reguliariai stebėti ademetionino koncentraciją plazmoje. Pasireiškus ademetionino trūkumui, prieš gydant ademetioninu arba kartu su juo rekomenduojama skirti vitamino B</w:t>
      </w:r>
      <w:r w:rsidRPr="00DA058D">
        <w:rPr>
          <w:szCs w:val="22"/>
          <w:vertAlign w:val="subscript"/>
          <w:lang w:val="lt-LT"/>
        </w:rPr>
        <w:t>12</w:t>
      </w:r>
      <w:r w:rsidRPr="00DA058D">
        <w:rPr>
          <w:szCs w:val="22"/>
          <w:lang w:val="lt-LT"/>
        </w:rPr>
        <w:t xml:space="preserve"> ir (arba) folio rūgšties.</w:t>
      </w:r>
    </w:p>
    <w:p w14:paraId="7D6A3CBE" w14:textId="77777777" w:rsidR="00657E87" w:rsidRPr="00DA058D" w:rsidRDefault="00657E87" w:rsidP="00657E87">
      <w:pPr>
        <w:rPr>
          <w:szCs w:val="22"/>
          <w:lang w:val="lt-LT"/>
        </w:rPr>
      </w:pPr>
    </w:p>
    <w:p w14:paraId="6FA92D9F" w14:textId="370CA1E7" w:rsidR="00657E87" w:rsidRPr="00DA058D" w:rsidRDefault="00657E87" w:rsidP="00657E87">
      <w:pPr>
        <w:rPr>
          <w:szCs w:val="22"/>
          <w:lang w:val="lt-LT"/>
        </w:rPr>
      </w:pPr>
      <w:r w:rsidRPr="00DA058D">
        <w:rPr>
          <w:szCs w:val="22"/>
          <w:lang w:val="lt-LT"/>
        </w:rPr>
        <w:t xml:space="preserve">Šis </w:t>
      </w:r>
      <w:r w:rsidR="003E784B" w:rsidRPr="00DA058D">
        <w:rPr>
          <w:szCs w:val="22"/>
          <w:lang w:val="lt-LT"/>
        </w:rPr>
        <w:t xml:space="preserve">vaistinis preparatas </w:t>
      </w:r>
      <w:r w:rsidRPr="00DA058D">
        <w:rPr>
          <w:szCs w:val="22"/>
          <w:lang w:val="lt-LT"/>
        </w:rPr>
        <w:t xml:space="preserve">netinka pacientams, turintiems bipolinį sutrikimą ar kurių giminaičiams buvo diagnozuotas bipolinis sutrikimas. Buvo nustatyta atvejų, kai taikant gydymą ademetioninu depresija virto hipomanija arba manija. </w:t>
      </w:r>
    </w:p>
    <w:p w14:paraId="48481C7B" w14:textId="77777777" w:rsidR="00657E87" w:rsidRPr="00DA058D" w:rsidRDefault="00657E87" w:rsidP="00657E87">
      <w:pPr>
        <w:rPr>
          <w:szCs w:val="22"/>
          <w:lang w:val="lt-LT"/>
        </w:rPr>
      </w:pPr>
    </w:p>
    <w:p w14:paraId="11796DEF" w14:textId="77777777" w:rsidR="00657E87" w:rsidRPr="00DA058D" w:rsidRDefault="00657E87" w:rsidP="00657E87">
      <w:pPr>
        <w:rPr>
          <w:szCs w:val="22"/>
          <w:lang w:val="lt-LT"/>
        </w:rPr>
      </w:pPr>
      <w:r w:rsidRPr="00DA058D">
        <w:rPr>
          <w:szCs w:val="22"/>
          <w:lang w:val="lt-LT"/>
        </w:rPr>
        <w:t xml:space="preserve">Vaistinio preparato reikia vartoti ypač atsargiai depresija sergantiems pacientams. Dėl savižudybės ir kitų sunkių reiškinių rizikos, gydymo ademetioninu laikotarpiu juos reikia atidžiai stebėti.  </w:t>
      </w:r>
    </w:p>
    <w:p w14:paraId="7A7B15BB" w14:textId="77777777" w:rsidR="00657E87" w:rsidRPr="00DA058D" w:rsidRDefault="00657E87" w:rsidP="00657E87">
      <w:pPr>
        <w:rPr>
          <w:b/>
          <w:szCs w:val="22"/>
          <w:lang w:val="lt-LT"/>
        </w:rPr>
      </w:pPr>
    </w:p>
    <w:p w14:paraId="5EFD91B4" w14:textId="77777777" w:rsidR="00657E87" w:rsidRPr="00DA058D" w:rsidRDefault="00657E87" w:rsidP="00657E87">
      <w:pPr>
        <w:rPr>
          <w:szCs w:val="22"/>
          <w:lang w:val="lt-LT"/>
        </w:rPr>
      </w:pPr>
      <w:r w:rsidRPr="00DA058D">
        <w:rPr>
          <w:szCs w:val="22"/>
          <w:lang w:val="lt-LT"/>
        </w:rPr>
        <w:t>Buvo pranešimų apie ademetioninu gydytiems pacientams pasireiškusį nerimą arba laikiną nerimo sustiprėjimą. Daugeliu atvejų gydymo nutraukti nereikėjo. Pavieniais atvejais nerimas išnyko sumažinus dozę arba nutraukus gydymą.</w:t>
      </w:r>
    </w:p>
    <w:p w14:paraId="40CBA073" w14:textId="77777777" w:rsidR="00657E87" w:rsidRPr="00DA058D" w:rsidRDefault="00657E87" w:rsidP="00657E87">
      <w:pPr>
        <w:rPr>
          <w:szCs w:val="22"/>
          <w:lang w:val="lt-LT"/>
        </w:rPr>
      </w:pPr>
    </w:p>
    <w:p w14:paraId="5ED7317E" w14:textId="77777777" w:rsidR="00657E87" w:rsidRPr="00DA058D" w:rsidRDefault="00657E87" w:rsidP="00657E87">
      <w:pPr>
        <w:rPr>
          <w:szCs w:val="22"/>
          <w:lang w:val="lt-LT"/>
        </w:rPr>
      </w:pPr>
      <w:r w:rsidRPr="00DA058D">
        <w:rPr>
          <w:szCs w:val="22"/>
          <w:lang w:val="lt-LT"/>
        </w:rPr>
        <w:t>Gydymo ademetioninu metu gali būti tariamai teigiami homocisteino imunologinio tyrimo rodmenys. Kol taikomas gydymas ademetioninu, rekomenduojama homocisteino koncentraciją plazmoje matuoti ne imunologiniais metodais.</w:t>
      </w:r>
    </w:p>
    <w:p w14:paraId="0092A730" w14:textId="77777777" w:rsidR="00657E87" w:rsidRPr="00DA058D" w:rsidRDefault="00657E87" w:rsidP="00657E87">
      <w:pPr>
        <w:rPr>
          <w:szCs w:val="22"/>
          <w:lang w:val="lt-LT"/>
        </w:rPr>
      </w:pPr>
    </w:p>
    <w:p w14:paraId="15248BF2" w14:textId="77777777" w:rsidR="00657E87" w:rsidRPr="00DA058D" w:rsidRDefault="00657E87" w:rsidP="00657E87">
      <w:pPr>
        <w:pStyle w:val="Heading4"/>
        <w:jc w:val="left"/>
        <w:rPr>
          <w:noProof w:val="0"/>
          <w:szCs w:val="22"/>
          <w:lang w:val="lt-LT"/>
        </w:rPr>
      </w:pPr>
      <w:r w:rsidRPr="00DA058D">
        <w:rPr>
          <w:noProof w:val="0"/>
          <w:szCs w:val="22"/>
          <w:lang w:val="lt-LT"/>
        </w:rPr>
        <w:t>4.5</w:t>
      </w:r>
      <w:r w:rsidRPr="00DA058D">
        <w:rPr>
          <w:noProof w:val="0"/>
          <w:szCs w:val="22"/>
          <w:lang w:val="lt-LT"/>
        </w:rPr>
        <w:tab/>
        <w:t>Sąveika su kitais vaistiniais preparatais ir kitokia sąveika</w:t>
      </w:r>
    </w:p>
    <w:p w14:paraId="36197C89" w14:textId="77777777" w:rsidR="00657E87" w:rsidRPr="00DA058D" w:rsidRDefault="00657E87" w:rsidP="00657E87">
      <w:pPr>
        <w:rPr>
          <w:szCs w:val="22"/>
          <w:lang w:val="lt-LT"/>
        </w:rPr>
      </w:pPr>
    </w:p>
    <w:p w14:paraId="0ACB6CE6" w14:textId="77777777" w:rsidR="00657E87" w:rsidRPr="00DA058D" w:rsidRDefault="00657E87" w:rsidP="00657E87">
      <w:pPr>
        <w:rPr>
          <w:szCs w:val="22"/>
          <w:lang w:val="lt-LT"/>
        </w:rPr>
      </w:pPr>
      <w:r w:rsidRPr="00DA058D">
        <w:rPr>
          <w:color w:val="0D0D0D"/>
          <w:szCs w:val="22"/>
          <w:lang w:val="lt-LT"/>
        </w:rPr>
        <w:t xml:space="preserve">Sąveikos tyrimų neatlikta.  </w:t>
      </w:r>
    </w:p>
    <w:p w14:paraId="391D7C89" w14:textId="77777777" w:rsidR="00657E87" w:rsidRPr="00DA058D" w:rsidRDefault="00657E87" w:rsidP="00657E87">
      <w:pPr>
        <w:rPr>
          <w:szCs w:val="22"/>
          <w:lang w:val="lt-LT"/>
        </w:rPr>
      </w:pPr>
    </w:p>
    <w:p w14:paraId="3B3F6A76" w14:textId="77777777" w:rsidR="00657E87" w:rsidRPr="00DA058D" w:rsidRDefault="00657E87" w:rsidP="00657E87">
      <w:pPr>
        <w:rPr>
          <w:szCs w:val="22"/>
          <w:lang w:val="lt-LT"/>
        </w:rPr>
      </w:pPr>
      <w:r w:rsidRPr="00DA058D">
        <w:rPr>
          <w:szCs w:val="22"/>
          <w:lang w:val="lt-LT"/>
        </w:rPr>
        <w:t>Teoriškai, ademetioninas gali sustiprinti vaistinių preparatų, kurie didina serotonino koncentraciją, poveikį.</w:t>
      </w:r>
    </w:p>
    <w:p w14:paraId="0AE410C7" w14:textId="77777777" w:rsidR="00657E87" w:rsidRPr="00DA058D" w:rsidRDefault="00657E87" w:rsidP="00657E87">
      <w:pPr>
        <w:rPr>
          <w:szCs w:val="22"/>
          <w:lang w:val="lt-LT"/>
        </w:rPr>
      </w:pPr>
      <w:r w:rsidRPr="00DA058D">
        <w:rPr>
          <w:szCs w:val="22"/>
          <w:lang w:val="lt-LT"/>
        </w:rPr>
        <w:t xml:space="preserve">Buvo nustatytas vienas serotoninerginio sindromo atvejis, kai pacientas buvo gydomas ademetioninu ir klomipraminu. </w:t>
      </w:r>
    </w:p>
    <w:p w14:paraId="6A6468F3" w14:textId="77777777" w:rsidR="00657E87" w:rsidRPr="00DA058D" w:rsidRDefault="00657E87" w:rsidP="00657E87">
      <w:pPr>
        <w:rPr>
          <w:szCs w:val="22"/>
          <w:lang w:val="lt-LT"/>
        </w:rPr>
      </w:pPr>
      <w:r w:rsidRPr="00DA058D">
        <w:rPr>
          <w:szCs w:val="22"/>
          <w:lang w:val="lt-LT"/>
        </w:rPr>
        <w:t>Dėl galimos sąveikos rekomenduojama atidžiai stebėti pacientus, kurie kartu su ademetioninu vartoja selektyvius serotonino reabsorbcijos inhibitorius (SSRI), triciklius antidepresantus, monoaminoksidazės inhibitorius, tramadolį, pentazociną, triptofano turinčius vaistinius preparatus ar maisto papildus, jonažolės preparatus (žr. 4.4 skyrių).</w:t>
      </w:r>
    </w:p>
    <w:p w14:paraId="291B1722" w14:textId="77777777" w:rsidR="00657E87" w:rsidRPr="00DA058D" w:rsidRDefault="00657E87" w:rsidP="00657E87">
      <w:pPr>
        <w:rPr>
          <w:szCs w:val="22"/>
          <w:lang w:val="lt-LT"/>
        </w:rPr>
      </w:pPr>
    </w:p>
    <w:p w14:paraId="0F533990" w14:textId="77777777" w:rsidR="00657E87" w:rsidRPr="00DA058D" w:rsidRDefault="00657E87" w:rsidP="00657E87">
      <w:pPr>
        <w:pStyle w:val="Heading4"/>
        <w:jc w:val="left"/>
        <w:rPr>
          <w:noProof w:val="0"/>
          <w:szCs w:val="22"/>
          <w:lang w:val="lt-LT"/>
        </w:rPr>
      </w:pPr>
      <w:r w:rsidRPr="00DA058D">
        <w:rPr>
          <w:noProof w:val="0"/>
          <w:szCs w:val="22"/>
          <w:lang w:val="lt-LT"/>
        </w:rPr>
        <w:t>4.6</w:t>
      </w:r>
      <w:r w:rsidRPr="00DA058D">
        <w:rPr>
          <w:noProof w:val="0"/>
          <w:szCs w:val="22"/>
          <w:lang w:val="lt-LT"/>
        </w:rPr>
        <w:tab/>
        <w:t>Vaisingumas, nėštumo ir žindymo laikotarpis</w:t>
      </w:r>
    </w:p>
    <w:p w14:paraId="06D4045C" w14:textId="77777777" w:rsidR="00657E87" w:rsidRPr="00DA058D" w:rsidRDefault="00657E87" w:rsidP="00657E87">
      <w:pPr>
        <w:rPr>
          <w:szCs w:val="22"/>
          <w:lang w:val="lt-LT"/>
        </w:rPr>
      </w:pPr>
    </w:p>
    <w:p w14:paraId="0EB7F5FF" w14:textId="77777777" w:rsidR="00657E87" w:rsidRPr="006C1BCB" w:rsidRDefault="00657E87" w:rsidP="00657E87">
      <w:pPr>
        <w:rPr>
          <w:szCs w:val="22"/>
          <w:u w:val="single"/>
          <w:lang w:val="lt-LT"/>
        </w:rPr>
      </w:pPr>
      <w:r w:rsidRPr="006C1BCB">
        <w:rPr>
          <w:szCs w:val="22"/>
          <w:u w:val="single"/>
          <w:lang w:val="lt-LT"/>
        </w:rPr>
        <w:t xml:space="preserve">Nėštumas </w:t>
      </w:r>
    </w:p>
    <w:p w14:paraId="4264F06F" w14:textId="7AABFCC5" w:rsidR="00657E87" w:rsidRPr="00DB6DD7" w:rsidRDefault="00657E87" w:rsidP="00657E87">
      <w:pPr>
        <w:rPr>
          <w:szCs w:val="22"/>
          <w:lang w:val="lt-LT"/>
        </w:rPr>
      </w:pPr>
      <w:r w:rsidRPr="00DA058D">
        <w:rPr>
          <w:szCs w:val="22"/>
          <w:lang w:val="lt-LT"/>
        </w:rPr>
        <w:t>Nedidelis kiekis duomenų (apie 300</w:t>
      </w:r>
      <w:r w:rsidR="00D93D50">
        <w:rPr>
          <w:szCs w:val="22"/>
          <w:lang w:val="lt-LT"/>
        </w:rPr>
        <w:t>–</w:t>
      </w:r>
      <w:r w:rsidRPr="00DA058D">
        <w:rPr>
          <w:szCs w:val="22"/>
          <w:lang w:val="lt-LT"/>
        </w:rPr>
        <w:t>1000 nėštumų baigtis) nerodo ademetionino poveikio apsigimimams ar toksinio poveikio vaisiui (ar) naujagimiui.</w:t>
      </w:r>
    </w:p>
    <w:p w14:paraId="3568A007" w14:textId="77777777" w:rsidR="00657E87" w:rsidRPr="00DA058D" w:rsidRDefault="00657E87" w:rsidP="00657E87">
      <w:pPr>
        <w:rPr>
          <w:szCs w:val="22"/>
          <w:lang w:val="lt-LT"/>
        </w:rPr>
      </w:pPr>
    </w:p>
    <w:p w14:paraId="09CFEDE2" w14:textId="77777777" w:rsidR="00657E87" w:rsidRPr="00DA058D" w:rsidRDefault="00657E87" w:rsidP="00657E87">
      <w:pPr>
        <w:rPr>
          <w:szCs w:val="22"/>
          <w:lang w:val="lt-LT"/>
        </w:rPr>
      </w:pPr>
      <w:r w:rsidRPr="00DA058D">
        <w:rPr>
          <w:szCs w:val="22"/>
          <w:lang w:val="lt-LT"/>
        </w:rPr>
        <w:t>Su gyvūnais atlikti tyrimai neparodė toksinio poveikio reprodukcijai (žr. 5.3 skyrių).</w:t>
      </w:r>
    </w:p>
    <w:p w14:paraId="08E5B991" w14:textId="77777777" w:rsidR="00657E87" w:rsidRPr="00DA058D" w:rsidRDefault="00657E87" w:rsidP="00657E87">
      <w:pPr>
        <w:rPr>
          <w:szCs w:val="22"/>
          <w:lang w:val="lt-LT"/>
        </w:rPr>
      </w:pPr>
    </w:p>
    <w:p w14:paraId="700CA792" w14:textId="77777777" w:rsidR="00657E87" w:rsidRPr="00DA058D" w:rsidRDefault="00657E87" w:rsidP="00657E87">
      <w:pPr>
        <w:rPr>
          <w:szCs w:val="22"/>
          <w:lang w:val="lt-LT"/>
        </w:rPr>
      </w:pPr>
      <w:r w:rsidRPr="00DA058D">
        <w:rPr>
          <w:szCs w:val="22"/>
          <w:lang w:val="lt-LT"/>
        </w:rPr>
        <w:t>Nėščiosioms per paskutinius tris nėštumo mėnesius vartojant gydomąsias ademetionino dozes nepageidaujamų reiškinių nenustatyta. Nerekomenduojama ademetionino vartoti per pirmus tris nėštumo mėnesius, nebent tai būtina.</w:t>
      </w:r>
    </w:p>
    <w:p w14:paraId="30857936" w14:textId="77777777" w:rsidR="00657E87" w:rsidRPr="00DA058D" w:rsidRDefault="00657E87" w:rsidP="00657E87">
      <w:pPr>
        <w:rPr>
          <w:szCs w:val="22"/>
          <w:lang w:val="lt-LT"/>
        </w:rPr>
      </w:pPr>
    </w:p>
    <w:p w14:paraId="0B87D91F" w14:textId="77777777" w:rsidR="00657E87" w:rsidRPr="006C1BCB" w:rsidRDefault="00657E87" w:rsidP="00657E87">
      <w:pPr>
        <w:rPr>
          <w:szCs w:val="22"/>
          <w:u w:val="single"/>
          <w:lang w:val="lt-LT"/>
        </w:rPr>
      </w:pPr>
      <w:r w:rsidRPr="006C1BCB">
        <w:rPr>
          <w:szCs w:val="22"/>
          <w:u w:val="single"/>
          <w:lang w:val="lt-LT"/>
        </w:rPr>
        <w:t>Žindymas</w:t>
      </w:r>
    </w:p>
    <w:p w14:paraId="75A13F31" w14:textId="77777777" w:rsidR="00657E87" w:rsidRPr="00161641" w:rsidRDefault="00657E87" w:rsidP="00657E87">
      <w:pPr>
        <w:autoSpaceDE w:val="0"/>
        <w:autoSpaceDN w:val="0"/>
        <w:adjustRightInd w:val="0"/>
        <w:rPr>
          <w:color w:val="000000"/>
          <w:szCs w:val="22"/>
          <w:lang w:val="lt-LT"/>
        </w:rPr>
      </w:pPr>
      <w:r w:rsidRPr="00DA058D">
        <w:rPr>
          <w:color w:val="000000"/>
          <w:szCs w:val="22"/>
          <w:lang w:val="lt-LT"/>
        </w:rPr>
        <w:t xml:space="preserve">Nežinoma, ar ademetioninas </w:t>
      </w:r>
      <w:r w:rsidRPr="00DB6DD7">
        <w:rPr>
          <w:color w:val="000000"/>
          <w:szCs w:val="22"/>
          <w:lang w:val="lt-LT"/>
        </w:rPr>
        <w:t>ar jo metabolitai išsiskiria į motinos pieną.</w:t>
      </w:r>
    </w:p>
    <w:p w14:paraId="5F3F5FDE" w14:textId="77777777" w:rsidR="00657E87" w:rsidRPr="00161641" w:rsidRDefault="00657E87" w:rsidP="00657E87">
      <w:pPr>
        <w:autoSpaceDE w:val="0"/>
        <w:autoSpaceDN w:val="0"/>
        <w:adjustRightInd w:val="0"/>
        <w:rPr>
          <w:color w:val="000000"/>
          <w:szCs w:val="22"/>
          <w:lang w:val="lt-LT"/>
        </w:rPr>
      </w:pPr>
      <w:r w:rsidRPr="00161641">
        <w:rPr>
          <w:color w:val="000000"/>
          <w:szCs w:val="22"/>
          <w:lang w:val="lt-LT"/>
        </w:rPr>
        <w:t xml:space="preserve">Pavojaus žindomiems naujagimiams ar kūdikiams negalima atmesti. </w:t>
      </w:r>
    </w:p>
    <w:p w14:paraId="471C1FDD" w14:textId="77777777" w:rsidR="00657E87" w:rsidRPr="00161641" w:rsidRDefault="00657E87" w:rsidP="00657E87">
      <w:pPr>
        <w:rPr>
          <w:color w:val="000000"/>
          <w:szCs w:val="22"/>
          <w:lang w:val="lt-LT"/>
        </w:rPr>
      </w:pPr>
      <w:r w:rsidRPr="00161641">
        <w:rPr>
          <w:color w:val="000000"/>
          <w:szCs w:val="22"/>
          <w:lang w:val="lt-LT"/>
        </w:rPr>
        <w:t>Gydymo GEPSAM metu žindymą reikia nutraukti.</w:t>
      </w:r>
    </w:p>
    <w:p w14:paraId="1CFF4E62" w14:textId="77777777" w:rsidR="00657E87" w:rsidRPr="00DA058D" w:rsidRDefault="00657E87" w:rsidP="00657E87">
      <w:pPr>
        <w:rPr>
          <w:szCs w:val="22"/>
          <w:lang w:val="lt-LT"/>
        </w:rPr>
      </w:pPr>
    </w:p>
    <w:p w14:paraId="096ECB10" w14:textId="77777777" w:rsidR="00657E87" w:rsidRPr="00DA058D" w:rsidRDefault="00657E87" w:rsidP="00657E87">
      <w:pPr>
        <w:pStyle w:val="Heading4"/>
        <w:jc w:val="left"/>
        <w:rPr>
          <w:noProof w:val="0"/>
          <w:szCs w:val="22"/>
          <w:lang w:val="lt-LT"/>
        </w:rPr>
      </w:pPr>
      <w:r w:rsidRPr="00DA058D">
        <w:rPr>
          <w:noProof w:val="0"/>
          <w:szCs w:val="22"/>
          <w:lang w:val="lt-LT"/>
        </w:rPr>
        <w:t>4.7</w:t>
      </w:r>
      <w:r w:rsidRPr="00DA058D">
        <w:rPr>
          <w:noProof w:val="0"/>
          <w:szCs w:val="22"/>
          <w:lang w:val="lt-LT"/>
        </w:rPr>
        <w:tab/>
        <w:t>Poveikis gebėjimui vairuoti ir valdyti mechanizmus</w:t>
      </w:r>
    </w:p>
    <w:p w14:paraId="7A70E6E5" w14:textId="77777777" w:rsidR="00657E87" w:rsidRPr="00DA058D" w:rsidRDefault="00657E87" w:rsidP="00657E87">
      <w:pPr>
        <w:rPr>
          <w:szCs w:val="22"/>
          <w:lang w:val="lt-LT"/>
        </w:rPr>
      </w:pPr>
    </w:p>
    <w:p w14:paraId="5856E756" w14:textId="6CBD87ED" w:rsidR="00657E87" w:rsidRPr="00DA058D" w:rsidRDefault="00657E87" w:rsidP="00657E87">
      <w:pPr>
        <w:rPr>
          <w:szCs w:val="22"/>
          <w:lang w:val="lt-LT"/>
        </w:rPr>
      </w:pPr>
      <w:r w:rsidRPr="00DA058D">
        <w:rPr>
          <w:szCs w:val="22"/>
          <w:lang w:val="lt-LT"/>
        </w:rPr>
        <w:t>Vartojant ademetioniną kai kuriems pacientams pasireiškė galvos svaigimas. Gydymo laikotarpiu nerekomenduojama vairuoti arba valdyti mechanizmų iki kol pacientas</w:t>
      </w:r>
      <w:r w:rsidR="00CB1748">
        <w:rPr>
          <w:szCs w:val="22"/>
          <w:lang w:val="lt-LT"/>
        </w:rPr>
        <w:t xml:space="preserve"> </w:t>
      </w:r>
      <w:r w:rsidRPr="00DA058D">
        <w:rPr>
          <w:szCs w:val="22"/>
          <w:lang w:val="lt-LT"/>
        </w:rPr>
        <w:t>(-ė) bus pagrįstai įsitikinęs</w:t>
      </w:r>
      <w:r w:rsidR="00CB1748">
        <w:rPr>
          <w:szCs w:val="22"/>
          <w:lang w:val="lt-LT"/>
        </w:rPr>
        <w:t xml:space="preserve"> </w:t>
      </w:r>
      <w:r w:rsidRPr="00DA058D">
        <w:rPr>
          <w:szCs w:val="22"/>
          <w:lang w:val="lt-LT"/>
        </w:rPr>
        <w:t>(-usi), kad gydymas ademetioninu neturi įtakos jo</w:t>
      </w:r>
      <w:r w:rsidR="00CB1748">
        <w:rPr>
          <w:szCs w:val="22"/>
          <w:lang w:val="lt-LT"/>
        </w:rPr>
        <w:t xml:space="preserve"> </w:t>
      </w:r>
      <w:r w:rsidRPr="00DA058D">
        <w:rPr>
          <w:szCs w:val="22"/>
          <w:lang w:val="lt-LT"/>
        </w:rPr>
        <w:t>(-s) gebėjimams vykdyti tokią veiklą.</w:t>
      </w:r>
    </w:p>
    <w:p w14:paraId="18F5A9BB" w14:textId="77777777" w:rsidR="00657E87" w:rsidRPr="00DA058D" w:rsidRDefault="00657E87" w:rsidP="00657E87">
      <w:pPr>
        <w:rPr>
          <w:szCs w:val="22"/>
          <w:lang w:val="lt-LT"/>
        </w:rPr>
      </w:pPr>
    </w:p>
    <w:p w14:paraId="237D3C75" w14:textId="77777777" w:rsidR="00657E87" w:rsidRPr="00DA058D" w:rsidRDefault="00657E87" w:rsidP="00657E87">
      <w:pPr>
        <w:pStyle w:val="Heading4"/>
        <w:jc w:val="left"/>
        <w:rPr>
          <w:noProof w:val="0"/>
          <w:szCs w:val="22"/>
          <w:lang w:val="lt-LT"/>
        </w:rPr>
      </w:pPr>
      <w:r w:rsidRPr="00DA058D">
        <w:rPr>
          <w:noProof w:val="0"/>
          <w:szCs w:val="22"/>
          <w:lang w:val="lt-LT"/>
        </w:rPr>
        <w:t>4.8</w:t>
      </w:r>
      <w:r w:rsidRPr="00DA058D">
        <w:rPr>
          <w:noProof w:val="0"/>
          <w:szCs w:val="22"/>
          <w:lang w:val="lt-LT"/>
        </w:rPr>
        <w:tab/>
        <w:t>Nepageidaujamas poveikis</w:t>
      </w:r>
    </w:p>
    <w:p w14:paraId="16851FF6" w14:textId="77777777" w:rsidR="00657E87" w:rsidRPr="00DA058D" w:rsidRDefault="00657E87" w:rsidP="00657E87">
      <w:pPr>
        <w:rPr>
          <w:szCs w:val="22"/>
          <w:lang w:val="lt-LT" w:eastAsia="en-US"/>
        </w:rPr>
      </w:pPr>
    </w:p>
    <w:p w14:paraId="67C84738" w14:textId="7D2CB210" w:rsidR="00880B36" w:rsidRPr="00DA058D" w:rsidRDefault="00880B36" w:rsidP="00657E87">
      <w:pPr>
        <w:tabs>
          <w:tab w:val="clear" w:pos="567"/>
        </w:tabs>
        <w:autoSpaceDE w:val="0"/>
        <w:spacing w:line="240" w:lineRule="auto"/>
        <w:contextualSpacing/>
        <w:rPr>
          <w:rFonts w:eastAsia="Times New Roman"/>
          <w:snapToGrid w:val="0"/>
          <w:szCs w:val="22"/>
          <w:u w:val="single"/>
          <w:lang w:val="lt-LT" w:eastAsia="en-US"/>
        </w:rPr>
      </w:pPr>
      <w:r w:rsidRPr="00DA058D">
        <w:rPr>
          <w:rFonts w:eastAsia="Times New Roman"/>
          <w:snapToGrid w:val="0"/>
          <w:szCs w:val="22"/>
          <w:u w:val="single"/>
          <w:lang w:val="lt-LT" w:eastAsia="en-US"/>
        </w:rPr>
        <w:t>Nepageidaujamos reakcijos, pastebėtos klinikinių tyrimų metu</w:t>
      </w:r>
      <w:r w:rsidR="00161641">
        <w:rPr>
          <w:rFonts w:eastAsia="Times New Roman"/>
          <w:snapToGrid w:val="0"/>
          <w:szCs w:val="22"/>
          <w:u w:val="single"/>
          <w:lang w:val="lt-LT" w:eastAsia="en-US"/>
        </w:rPr>
        <w:t>.</w:t>
      </w:r>
    </w:p>
    <w:p w14:paraId="6E757CF5" w14:textId="77777777" w:rsidR="00657E87" w:rsidRPr="00DA058D" w:rsidRDefault="00657E87" w:rsidP="00657E87">
      <w:pPr>
        <w:tabs>
          <w:tab w:val="clear" w:pos="567"/>
        </w:tabs>
        <w:autoSpaceDE w:val="0"/>
        <w:spacing w:line="240" w:lineRule="auto"/>
        <w:contextualSpacing/>
        <w:rPr>
          <w:szCs w:val="22"/>
          <w:u w:val="single"/>
          <w:lang w:val="lt-LT"/>
        </w:rPr>
      </w:pPr>
    </w:p>
    <w:p w14:paraId="2C47BC64" w14:textId="77777777" w:rsidR="00657E87" w:rsidRPr="00DA058D" w:rsidRDefault="00657E87" w:rsidP="00657E87">
      <w:pPr>
        <w:rPr>
          <w:szCs w:val="22"/>
          <w:lang w:val="lt-LT"/>
        </w:rPr>
      </w:pPr>
      <w:r w:rsidRPr="00DA058D">
        <w:rPr>
          <w:szCs w:val="22"/>
          <w:lang w:val="lt-LT"/>
        </w:rPr>
        <w:t xml:space="preserve">Klinikiniuose tyrimuose pastebėtos nepageidaujamos reakcijos paprastai buvo lengvos ir praeinančios. Sunkių nepageidaujamų reakcijų nepasireiškė net vartojant ademetionino ilgai ir didelėmis dozėmis. </w:t>
      </w:r>
    </w:p>
    <w:p w14:paraId="571305B1" w14:textId="77777777" w:rsidR="00657E87" w:rsidRPr="00DA058D" w:rsidRDefault="00657E87" w:rsidP="00657E87">
      <w:pPr>
        <w:tabs>
          <w:tab w:val="clear" w:pos="567"/>
        </w:tabs>
        <w:autoSpaceDE w:val="0"/>
        <w:spacing w:line="240" w:lineRule="auto"/>
        <w:contextualSpacing/>
        <w:rPr>
          <w:szCs w:val="22"/>
          <w:u w:val="single"/>
          <w:lang w:val="lt-LT"/>
        </w:rPr>
      </w:pPr>
    </w:p>
    <w:p w14:paraId="0FCE4E71" w14:textId="3D2C2B32" w:rsidR="00657E87" w:rsidRPr="00DA058D" w:rsidRDefault="00657E87" w:rsidP="00657E87">
      <w:pPr>
        <w:tabs>
          <w:tab w:val="clear" w:pos="567"/>
        </w:tabs>
        <w:autoSpaceDE w:val="0"/>
        <w:spacing w:line="240" w:lineRule="auto"/>
        <w:contextualSpacing/>
        <w:rPr>
          <w:szCs w:val="22"/>
          <w:lang w:val="lt-LT"/>
        </w:rPr>
      </w:pPr>
      <w:r w:rsidRPr="00DA058D">
        <w:rPr>
          <w:szCs w:val="22"/>
          <w:lang w:val="lt-LT"/>
        </w:rPr>
        <w:t xml:space="preserve">Lentelėje išvardinti nepageidaujami poveikiai, pastebėti 22 klinikiniuose tyrimuose, kuriuose dalyvavo 1667 pacientų. Iš jų 121 (7,2 %) pacientai patyrė 188 nepageidaujamas reakcijas. Dažniausios nepageidaujamos reakcijos buvo pykinimas, pilvo skausmai ir viduriavimas. Ne visada buvo galima įvertinti </w:t>
      </w:r>
      <w:r w:rsidR="00880B36" w:rsidRPr="00DA058D">
        <w:rPr>
          <w:szCs w:val="22"/>
          <w:lang w:val="lt-LT"/>
        </w:rPr>
        <w:t xml:space="preserve">vaistinio preparato </w:t>
      </w:r>
      <w:r w:rsidRPr="00DA058D">
        <w:rPr>
          <w:szCs w:val="22"/>
          <w:lang w:val="lt-LT"/>
        </w:rPr>
        <w:t>ir nepageidaujamo reiškinio priežastinį ryšį.</w:t>
      </w:r>
    </w:p>
    <w:p w14:paraId="78A3F12E" w14:textId="77777777" w:rsidR="00657E87" w:rsidRPr="00DA058D" w:rsidRDefault="00657E87" w:rsidP="00657E87">
      <w:pPr>
        <w:tabs>
          <w:tab w:val="clear" w:pos="567"/>
        </w:tabs>
        <w:autoSpaceDE w:val="0"/>
        <w:spacing w:line="240" w:lineRule="auto"/>
        <w:contextualSpacing/>
        <w:rPr>
          <w:szCs w:val="22"/>
          <w:lang w:val="lt-LT"/>
        </w:rPr>
      </w:pPr>
    </w:p>
    <w:p w14:paraId="44687164" w14:textId="626BC2FF" w:rsidR="00657E87" w:rsidRPr="00DA058D" w:rsidRDefault="00657E87" w:rsidP="00657E87">
      <w:pPr>
        <w:tabs>
          <w:tab w:val="clear" w:pos="567"/>
        </w:tabs>
        <w:autoSpaceDE w:val="0"/>
        <w:spacing w:line="240" w:lineRule="auto"/>
        <w:contextualSpacing/>
        <w:rPr>
          <w:szCs w:val="22"/>
          <w:lang w:val="lt-LT"/>
        </w:rPr>
      </w:pPr>
      <w:r w:rsidRPr="00DA058D">
        <w:rPr>
          <w:szCs w:val="22"/>
          <w:lang w:val="lt-LT"/>
        </w:rPr>
        <w:t xml:space="preserve">Nepageidaujamo poveikio dažnis apibūdinamas taip: labai dažnas </w:t>
      </w:r>
      <w:r w:rsidRPr="00DA058D">
        <w:rPr>
          <w:rFonts w:hint="eastAsia"/>
          <w:szCs w:val="22"/>
          <w:lang w:val="lt-LT"/>
        </w:rPr>
        <w:t>(</w:t>
      </w:r>
      <w:r w:rsidRPr="00DA058D">
        <w:rPr>
          <w:rFonts w:hint="eastAsia"/>
          <w:szCs w:val="22"/>
          <w:lang w:val="lt-LT"/>
        </w:rPr>
        <w:t>≥</w:t>
      </w:r>
      <w:r w:rsidRPr="00DA058D">
        <w:rPr>
          <w:szCs w:val="22"/>
          <w:lang w:val="lt-LT"/>
        </w:rPr>
        <w:t xml:space="preserve"> 1/10), dažnas (nuo </w:t>
      </w:r>
      <w:r w:rsidRPr="00DA058D">
        <w:rPr>
          <w:rFonts w:hint="eastAsia"/>
          <w:szCs w:val="22"/>
          <w:lang w:val="lt-LT"/>
        </w:rPr>
        <w:t>≥</w:t>
      </w:r>
      <w:r w:rsidRPr="00DA058D">
        <w:rPr>
          <w:szCs w:val="22"/>
          <w:lang w:val="lt-LT"/>
        </w:rPr>
        <w:t xml:space="preserve"> 1/100 iki &lt; 1/10), nedažnas (nuo </w:t>
      </w:r>
      <w:r w:rsidRPr="00DA058D">
        <w:rPr>
          <w:rFonts w:hint="eastAsia"/>
          <w:szCs w:val="22"/>
          <w:lang w:val="lt-LT"/>
        </w:rPr>
        <w:t>≥</w:t>
      </w:r>
      <w:r w:rsidRPr="00DA058D">
        <w:rPr>
          <w:szCs w:val="22"/>
          <w:lang w:val="lt-LT"/>
        </w:rPr>
        <w:t xml:space="preserve"> 1/1000 iki &lt; 1/100), retas (nuo </w:t>
      </w:r>
      <w:r w:rsidRPr="00DA058D">
        <w:rPr>
          <w:rFonts w:hint="eastAsia"/>
          <w:szCs w:val="22"/>
          <w:lang w:val="lt-LT"/>
        </w:rPr>
        <w:t>≥</w:t>
      </w:r>
      <w:r w:rsidRPr="00DA058D">
        <w:rPr>
          <w:szCs w:val="22"/>
          <w:lang w:val="lt-LT"/>
        </w:rPr>
        <w:t xml:space="preserve"> 1/10000 iki &lt; 1/1000), labai retas (&lt; 1/10000) ir nežinomas (negali būti apskaičiuotas pagal turimus duomenis).</w:t>
      </w:r>
    </w:p>
    <w:p w14:paraId="75D2D095" w14:textId="77777777" w:rsidR="00657E87" w:rsidRPr="00DA058D" w:rsidRDefault="00657E87" w:rsidP="00657E87">
      <w:pPr>
        <w:tabs>
          <w:tab w:val="clear" w:pos="567"/>
        </w:tabs>
        <w:autoSpaceDE w:val="0"/>
        <w:spacing w:line="240" w:lineRule="auto"/>
        <w:contextualSpacing/>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4763"/>
      </w:tblGrid>
      <w:tr w:rsidR="00657E87" w:rsidRPr="00DA058D" w14:paraId="734E50E4" w14:textId="77777777" w:rsidTr="00981CBD">
        <w:tc>
          <w:tcPr>
            <w:tcW w:w="4428" w:type="dxa"/>
            <w:shd w:val="clear" w:color="auto" w:fill="auto"/>
          </w:tcPr>
          <w:p w14:paraId="3398DA5E" w14:textId="77777777" w:rsidR="00657E87" w:rsidRPr="00DA058D" w:rsidRDefault="00657E87" w:rsidP="00981CBD">
            <w:pPr>
              <w:jc w:val="center"/>
              <w:rPr>
                <w:b/>
                <w:szCs w:val="22"/>
                <w:lang w:val="lt-LT"/>
              </w:rPr>
            </w:pPr>
            <w:r w:rsidRPr="00DA058D">
              <w:rPr>
                <w:b/>
                <w:szCs w:val="22"/>
                <w:lang w:val="lt-LT"/>
              </w:rPr>
              <w:t>Organų sistemų klasė</w:t>
            </w:r>
          </w:p>
        </w:tc>
        <w:tc>
          <w:tcPr>
            <w:tcW w:w="4894" w:type="dxa"/>
            <w:shd w:val="clear" w:color="auto" w:fill="auto"/>
          </w:tcPr>
          <w:p w14:paraId="09FE13E8" w14:textId="77777777" w:rsidR="00657E87" w:rsidRPr="00DA058D" w:rsidRDefault="00657E87" w:rsidP="00981CBD">
            <w:pPr>
              <w:jc w:val="center"/>
              <w:rPr>
                <w:b/>
                <w:szCs w:val="22"/>
                <w:lang w:val="lt-LT"/>
              </w:rPr>
            </w:pPr>
            <w:r w:rsidRPr="00DA058D">
              <w:rPr>
                <w:b/>
                <w:szCs w:val="22"/>
                <w:lang w:val="lt-LT"/>
              </w:rPr>
              <w:t>Nepageidaujamas poveikis (dažnis nežinomas)</w:t>
            </w:r>
          </w:p>
        </w:tc>
      </w:tr>
      <w:tr w:rsidR="00657E87" w:rsidRPr="00DA058D" w14:paraId="207F8FC0" w14:textId="77777777" w:rsidTr="00981CBD">
        <w:tc>
          <w:tcPr>
            <w:tcW w:w="4428" w:type="dxa"/>
            <w:shd w:val="clear" w:color="auto" w:fill="auto"/>
          </w:tcPr>
          <w:p w14:paraId="1E824213" w14:textId="77777777" w:rsidR="00657E87" w:rsidRPr="00DB6DD7" w:rsidRDefault="00657E87" w:rsidP="00981CBD">
            <w:pPr>
              <w:rPr>
                <w:szCs w:val="22"/>
                <w:lang w:val="lt-LT"/>
              </w:rPr>
            </w:pPr>
            <w:r w:rsidRPr="00DA058D">
              <w:rPr>
                <w:szCs w:val="22"/>
                <w:lang w:val="lt-LT"/>
              </w:rPr>
              <w:t>Infekcijos ir infestacijos</w:t>
            </w:r>
          </w:p>
        </w:tc>
        <w:tc>
          <w:tcPr>
            <w:tcW w:w="4894" w:type="dxa"/>
            <w:shd w:val="clear" w:color="auto" w:fill="auto"/>
          </w:tcPr>
          <w:p w14:paraId="062DA780" w14:textId="77777777" w:rsidR="00657E87" w:rsidRPr="00DA058D" w:rsidRDefault="00657E87" w:rsidP="00981CBD">
            <w:pPr>
              <w:rPr>
                <w:szCs w:val="22"/>
                <w:lang w:val="lt-LT"/>
              </w:rPr>
            </w:pPr>
            <w:r w:rsidRPr="00DA058D">
              <w:rPr>
                <w:szCs w:val="22"/>
                <w:lang w:val="lt-LT"/>
              </w:rPr>
              <w:t>Šlapimo takų infekcija</w:t>
            </w:r>
          </w:p>
        </w:tc>
      </w:tr>
      <w:tr w:rsidR="00657E87" w:rsidRPr="00DA058D" w14:paraId="449E5A5E" w14:textId="77777777" w:rsidTr="00981CBD">
        <w:tc>
          <w:tcPr>
            <w:tcW w:w="4428" w:type="dxa"/>
            <w:shd w:val="clear" w:color="auto" w:fill="auto"/>
          </w:tcPr>
          <w:p w14:paraId="58BA7FB5" w14:textId="77777777" w:rsidR="00657E87" w:rsidRPr="00DB6DD7" w:rsidRDefault="00657E87" w:rsidP="00981CBD">
            <w:pPr>
              <w:rPr>
                <w:szCs w:val="22"/>
                <w:lang w:val="lt-LT"/>
              </w:rPr>
            </w:pPr>
            <w:r w:rsidRPr="00DA058D">
              <w:rPr>
                <w:szCs w:val="22"/>
                <w:lang w:val="lt-LT"/>
              </w:rPr>
              <w:t>Psichikos sutrikimai</w:t>
            </w:r>
          </w:p>
        </w:tc>
        <w:tc>
          <w:tcPr>
            <w:tcW w:w="4894" w:type="dxa"/>
            <w:shd w:val="clear" w:color="auto" w:fill="auto"/>
          </w:tcPr>
          <w:p w14:paraId="05C21D1F" w14:textId="24047A59" w:rsidR="00657E87" w:rsidRPr="00DA058D" w:rsidRDefault="00657E87" w:rsidP="00981CBD">
            <w:pPr>
              <w:rPr>
                <w:szCs w:val="22"/>
                <w:lang w:val="lt-LT"/>
              </w:rPr>
            </w:pPr>
            <w:r w:rsidRPr="00DB6DD7">
              <w:rPr>
                <w:szCs w:val="22"/>
                <w:lang w:val="lt-LT"/>
              </w:rPr>
              <w:t>Sumišim</w:t>
            </w:r>
            <w:r w:rsidR="0061773D" w:rsidRPr="00161641">
              <w:rPr>
                <w:szCs w:val="22"/>
                <w:lang w:val="lt-LT"/>
              </w:rPr>
              <w:t>as</w:t>
            </w:r>
            <w:r w:rsidRPr="00DA058D">
              <w:rPr>
                <w:szCs w:val="22"/>
                <w:lang w:val="lt-LT"/>
              </w:rPr>
              <w:t xml:space="preserve"> </w:t>
            </w:r>
            <w:r w:rsidR="0061773D" w:rsidRPr="00DA058D">
              <w:rPr>
                <w:szCs w:val="22"/>
                <w:lang w:val="lt-LT"/>
              </w:rPr>
              <w:t>(k</w:t>
            </w:r>
            <w:r w:rsidR="00880B36" w:rsidRPr="00DA058D">
              <w:rPr>
                <w:szCs w:val="22"/>
                <w:lang w:val="lt-LT"/>
              </w:rPr>
              <w:t>onfūzija</w:t>
            </w:r>
            <w:r w:rsidR="0061773D" w:rsidRPr="00DA058D">
              <w:rPr>
                <w:szCs w:val="22"/>
                <w:lang w:val="lt-LT"/>
              </w:rPr>
              <w:t>)</w:t>
            </w:r>
          </w:p>
          <w:p w14:paraId="02E3E3FD" w14:textId="77777777" w:rsidR="00657E87" w:rsidRPr="00DA058D" w:rsidRDefault="00657E87" w:rsidP="00981CBD">
            <w:pPr>
              <w:rPr>
                <w:szCs w:val="22"/>
                <w:lang w:val="lt-LT"/>
              </w:rPr>
            </w:pPr>
            <w:r w:rsidRPr="00DA058D">
              <w:rPr>
                <w:szCs w:val="22"/>
                <w:lang w:val="lt-LT"/>
              </w:rPr>
              <w:t>Nerimas</w:t>
            </w:r>
          </w:p>
          <w:p w14:paraId="7BAE1D73" w14:textId="77777777" w:rsidR="00657E87" w:rsidRPr="00DA058D" w:rsidRDefault="00657E87" w:rsidP="00981CBD">
            <w:pPr>
              <w:rPr>
                <w:szCs w:val="22"/>
                <w:lang w:val="lt-LT"/>
              </w:rPr>
            </w:pPr>
            <w:r w:rsidRPr="00DA058D">
              <w:rPr>
                <w:szCs w:val="22"/>
                <w:lang w:val="lt-LT"/>
              </w:rPr>
              <w:t>Manija</w:t>
            </w:r>
          </w:p>
          <w:p w14:paraId="61ACBBFD" w14:textId="77777777" w:rsidR="00657E87" w:rsidRPr="00DA058D" w:rsidRDefault="00657E87" w:rsidP="00981CBD">
            <w:pPr>
              <w:rPr>
                <w:szCs w:val="22"/>
                <w:lang w:val="lt-LT"/>
              </w:rPr>
            </w:pPr>
            <w:r w:rsidRPr="00DA058D">
              <w:rPr>
                <w:szCs w:val="22"/>
                <w:lang w:val="lt-LT"/>
              </w:rPr>
              <w:t>Nemiga</w:t>
            </w:r>
          </w:p>
          <w:p w14:paraId="3AB4C961" w14:textId="77777777" w:rsidR="00657E87" w:rsidRPr="00DA058D" w:rsidRDefault="00657E87" w:rsidP="00981CBD">
            <w:pPr>
              <w:rPr>
                <w:szCs w:val="22"/>
                <w:lang w:val="lt-LT"/>
              </w:rPr>
            </w:pPr>
            <w:r w:rsidRPr="00DA058D">
              <w:rPr>
                <w:szCs w:val="22"/>
                <w:lang w:val="lt-LT"/>
              </w:rPr>
              <w:t>Nervingumas</w:t>
            </w:r>
          </w:p>
        </w:tc>
      </w:tr>
      <w:tr w:rsidR="00657E87" w:rsidRPr="00DA058D" w14:paraId="4B838EE2" w14:textId="77777777" w:rsidTr="00981CBD">
        <w:tc>
          <w:tcPr>
            <w:tcW w:w="4428" w:type="dxa"/>
            <w:shd w:val="clear" w:color="auto" w:fill="auto"/>
          </w:tcPr>
          <w:p w14:paraId="09FD909C" w14:textId="77777777" w:rsidR="00657E87" w:rsidRPr="00DB6DD7" w:rsidRDefault="00657E87" w:rsidP="00981CBD">
            <w:pPr>
              <w:rPr>
                <w:szCs w:val="22"/>
                <w:lang w:val="lt-LT"/>
              </w:rPr>
            </w:pPr>
            <w:r w:rsidRPr="00DA058D">
              <w:rPr>
                <w:szCs w:val="22"/>
                <w:lang w:val="lt-LT"/>
              </w:rPr>
              <w:t>Metabolizmo ir mitybos sutrikimai</w:t>
            </w:r>
          </w:p>
        </w:tc>
        <w:tc>
          <w:tcPr>
            <w:tcW w:w="4894" w:type="dxa"/>
            <w:shd w:val="clear" w:color="auto" w:fill="auto"/>
          </w:tcPr>
          <w:p w14:paraId="5FA15696" w14:textId="77777777" w:rsidR="00657E87" w:rsidRPr="00DA058D" w:rsidRDefault="00657E87" w:rsidP="00981CBD">
            <w:pPr>
              <w:rPr>
                <w:szCs w:val="22"/>
                <w:lang w:val="lt-LT"/>
              </w:rPr>
            </w:pPr>
            <w:r w:rsidRPr="00DA058D">
              <w:rPr>
                <w:szCs w:val="22"/>
                <w:lang w:val="lt-LT"/>
              </w:rPr>
              <w:t>Apetito stoka</w:t>
            </w:r>
          </w:p>
        </w:tc>
      </w:tr>
      <w:tr w:rsidR="00657E87" w:rsidRPr="00DA058D" w14:paraId="16FFDB72" w14:textId="77777777" w:rsidTr="00981CBD">
        <w:tc>
          <w:tcPr>
            <w:tcW w:w="4428" w:type="dxa"/>
            <w:shd w:val="clear" w:color="auto" w:fill="auto"/>
          </w:tcPr>
          <w:p w14:paraId="110D5E81" w14:textId="77777777" w:rsidR="00657E87" w:rsidRPr="00DB6DD7" w:rsidRDefault="00657E87" w:rsidP="00981CBD">
            <w:pPr>
              <w:rPr>
                <w:szCs w:val="22"/>
                <w:lang w:val="lt-LT"/>
              </w:rPr>
            </w:pPr>
            <w:r w:rsidRPr="00DA058D">
              <w:rPr>
                <w:szCs w:val="22"/>
                <w:lang w:val="lt-LT"/>
              </w:rPr>
              <w:t>Nervų sistemos sutrik</w:t>
            </w:r>
            <w:r w:rsidRPr="00DB6DD7">
              <w:rPr>
                <w:szCs w:val="22"/>
                <w:lang w:val="lt-LT"/>
              </w:rPr>
              <w:t>imai</w:t>
            </w:r>
          </w:p>
        </w:tc>
        <w:tc>
          <w:tcPr>
            <w:tcW w:w="4894" w:type="dxa"/>
            <w:shd w:val="clear" w:color="auto" w:fill="auto"/>
          </w:tcPr>
          <w:p w14:paraId="48EF2BA4" w14:textId="77777777" w:rsidR="00657E87" w:rsidRPr="00DA058D" w:rsidRDefault="00657E87" w:rsidP="00981CBD">
            <w:pPr>
              <w:rPr>
                <w:szCs w:val="22"/>
                <w:lang w:val="lt-LT"/>
              </w:rPr>
            </w:pPr>
            <w:r w:rsidRPr="00DA058D">
              <w:rPr>
                <w:szCs w:val="22"/>
                <w:lang w:val="lt-LT"/>
              </w:rPr>
              <w:t>Galvos svaigimas</w:t>
            </w:r>
          </w:p>
          <w:p w14:paraId="1A6A15F0" w14:textId="77777777" w:rsidR="00657E87" w:rsidRPr="00DA058D" w:rsidRDefault="00657E87" w:rsidP="00981CBD">
            <w:pPr>
              <w:rPr>
                <w:szCs w:val="22"/>
                <w:lang w:val="lt-LT"/>
              </w:rPr>
            </w:pPr>
            <w:r w:rsidRPr="00DA058D">
              <w:rPr>
                <w:szCs w:val="22"/>
                <w:lang w:val="lt-LT"/>
              </w:rPr>
              <w:t>Galvos skausmas</w:t>
            </w:r>
          </w:p>
          <w:p w14:paraId="72D8461E" w14:textId="77777777" w:rsidR="00657E87" w:rsidRPr="00DA058D" w:rsidRDefault="00657E87" w:rsidP="00981CBD">
            <w:pPr>
              <w:rPr>
                <w:szCs w:val="22"/>
                <w:lang w:val="lt-LT"/>
              </w:rPr>
            </w:pPr>
            <w:r w:rsidRPr="00DA058D">
              <w:rPr>
                <w:szCs w:val="22"/>
                <w:lang w:val="lt-LT"/>
              </w:rPr>
              <w:t>Parestezija</w:t>
            </w:r>
          </w:p>
          <w:p w14:paraId="6E06D3FF" w14:textId="77777777" w:rsidR="00657E87" w:rsidRPr="00DA058D" w:rsidRDefault="00657E87" w:rsidP="00981CBD">
            <w:pPr>
              <w:rPr>
                <w:szCs w:val="22"/>
                <w:lang w:val="lt-LT"/>
              </w:rPr>
            </w:pPr>
          </w:p>
        </w:tc>
      </w:tr>
      <w:tr w:rsidR="00657E87" w:rsidRPr="00DA058D" w14:paraId="1F6DEC5B" w14:textId="77777777" w:rsidTr="00981CBD">
        <w:tc>
          <w:tcPr>
            <w:tcW w:w="4428" w:type="dxa"/>
            <w:shd w:val="clear" w:color="auto" w:fill="auto"/>
          </w:tcPr>
          <w:p w14:paraId="709256FD" w14:textId="77777777" w:rsidR="00657E87" w:rsidRPr="00DB6DD7" w:rsidRDefault="00657E87" w:rsidP="00981CBD">
            <w:pPr>
              <w:rPr>
                <w:szCs w:val="22"/>
                <w:lang w:val="lt-LT"/>
              </w:rPr>
            </w:pPr>
            <w:r w:rsidRPr="00DA058D">
              <w:rPr>
                <w:szCs w:val="22"/>
                <w:lang w:val="lt-LT"/>
              </w:rPr>
              <w:t>Širdies sutrikimai</w:t>
            </w:r>
          </w:p>
        </w:tc>
        <w:tc>
          <w:tcPr>
            <w:tcW w:w="4894" w:type="dxa"/>
            <w:shd w:val="clear" w:color="auto" w:fill="auto"/>
          </w:tcPr>
          <w:p w14:paraId="3920190D" w14:textId="77777777" w:rsidR="00657E87" w:rsidRPr="00DA058D" w:rsidRDefault="00657E87" w:rsidP="00981CBD">
            <w:pPr>
              <w:rPr>
                <w:szCs w:val="22"/>
                <w:lang w:val="lt-LT"/>
              </w:rPr>
            </w:pPr>
            <w:r w:rsidRPr="00DA058D">
              <w:rPr>
                <w:szCs w:val="22"/>
                <w:lang w:val="lt-LT"/>
              </w:rPr>
              <w:t>Širdies veiklos sutrikimai</w:t>
            </w:r>
          </w:p>
        </w:tc>
      </w:tr>
      <w:tr w:rsidR="00657E87" w:rsidRPr="00DA058D" w14:paraId="33438A66" w14:textId="77777777" w:rsidTr="00981CBD">
        <w:tc>
          <w:tcPr>
            <w:tcW w:w="4428" w:type="dxa"/>
            <w:shd w:val="clear" w:color="auto" w:fill="auto"/>
          </w:tcPr>
          <w:p w14:paraId="5711105C" w14:textId="77777777" w:rsidR="00657E87" w:rsidRPr="00DB6DD7" w:rsidRDefault="00657E87" w:rsidP="00981CBD">
            <w:pPr>
              <w:rPr>
                <w:szCs w:val="22"/>
                <w:lang w:val="lt-LT"/>
              </w:rPr>
            </w:pPr>
            <w:r w:rsidRPr="00DA058D">
              <w:rPr>
                <w:szCs w:val="22"/>
                <w:lang w:val="lt-LT"/>
              </w:rPr>
              <w:t>Kraujagyslių sutrikimai</w:t>
            </w:r>
          </w:p>
        </w:tc>
        <w:tc>
          <w:tcPr>
            <w:tcW w:w="4894" w:type="dxa"/>
            <w:shd w:val="clear" w:color="auto" w:fill="auto"/>
          </w:tcPr>
          <w:p w14:paraId="44AD8731" w14:textId="77777777" w:rsidR="00657E87" w:rsidRPr="00DA058D" w:rsidRDefault="00657E87" w:rsidP="00981CBD">
            <w:pPr>
              <w:rPr>
                <w:szCs w:val="22"/>
                <w:lang w:val="lt-LT"/>
              </w:rPr>
            </w:pPr>
            <w:r w:rsidRPr="00DA058D">
              <w:rPr>
                <w:szCs w:val="22"/>
                <w:lang w:val="lt-LT"/>
              </w:rPr>
              <w:t>Kraujo priplūdimas į veidą ir kaklą</w:t>
            </w:r>
          </w:p>
          <w:p w14:paraId="5028409C" w14:textId="77777777" w:rsidR="00657E87" w:rsidRPr="00DA058D" w:rsidRDefault="00657E87" w:rsidP="00981CBD">
            <w:pPr>
              <w:rPr>
                <w:szCs w:val="22"/>
                <w:lang w:val="lt-LT"/>
              </w:rPr>
            </w:pPr>
            <w:r w:rsidRPr="00DA058D">
              <w:rPr>
                <w:szCs w:val="22"/>
                <w:lang w:val="lt-LT"/>
              </w:rPr>
              <w:t>Paviršinis flebitas</w:t>
            </w:r>
          </w:p>
        </w:tc>
      </w:tr>
      <w:tr w:rsidR="00657E87" w:rsidRPr="00DA058D" w14:paraId="014BBAF7" w14:textId="77777777" w:rsidTr="00981CBD">
        <w:tc>
          <w:tcPr>
            <w:tcW w:w="4428" w:type="dxa"/>
            <w:shd w:val="clear" w:color="auto" w:fill="auto"/>
          </w:tcPr>
          <w:p w14:paraId="412129D8" w14:textId="77777777" w:rsidR="00657E87" w:rsidRPr="00DB6DD7" w:rsidRDefault="00657E87" w:rsidP="00981CBD">
            <w:pPr>
              <w:rPr>
                <w:szCs w:val="22"/>
                <w:lang w:val="lt-LT"/>
              </w:rPr>
            </w:pPr>
            <w:r w:rsidRPr="00DA058D">
              <w:rPr>
                <w:szCs w:val="22"/>
                <w:lang w:val="lt-LT"/>
              </w:rPr>
              <w:t>Virškinamojo trakto sutrikimai</w:t>
            </w:r>
          </w:p>
        </w:tc>
        <w:tc>
          <w:tcPr>
            <w:tcW w:w="4894" w:type="dxa"/>
            <w:shd w:val="clear" w:color="auto" w:fill="auto"/>
          </w:tcPr>
          <w:p w14:paraId="304F258D" w14:textId="77777777" w:rsidR="00657E87" w:rsidRPr="00DA058D" w:rsidRDefault="00657E87" w:rsidP="00981CBD">
            <w:pPr>
              <w:rPr>
                <w:szCs w:val="22"/>
                <w:lang w:val="lt-LT"/>
              </w:rPr>
            </w:pPr>
            <w:r w:rsidRPr="00DA058D">
              <w:rPr>
                <w:szCs w:val="22"/>
                <w:lang w:val="lt-LT"/>
              </w:rPr>
              <w:t>Meteorizmas</w:t>
            </w:r>
          </w:p>
          <w:p w14:paraId="67606325" w14:textId="77777777" w:rsidR="00657E87" w:rsidRPr="00DA058D" w:rsidRDefault="00657E87" w:rsidP="00981CBD">
            <w:pPr>
              <w:rPr>
                <w:szCs w:val="22"/>
                <w:lang w:val="lt-LT"/>
              </w:rPr>
            </w:pPr>
            <w:r w:rsidRPr="00DA058D">
              <w:rPr>
                <w:szCs w:val="22"/>
                <w:lang w:val="lt-LT"/>
              </w:rPr>
              <w:t>Pilvo skausmas</w:t>
            </w:r>
          </w:p>
          <w:p w14:paraId="77C862DF" w14:textId="77777777" w:rsidR="00657E87" w:rsidRPr="00DA058D" w:rsidRDefault="00657E87" w:rsidP="00981CBD">
            <w:pPr>
              <w:rPr>
                <w:szCs w:val="22"/>
                <w:lang w:val="lt-LT"/>
              </w:rPr>
            </w:pPr>
            <w:r w:rsidRPr="00DA058D">
              <w:rPr>
                <w:szCs w:val="22"/>
                <w:lang w:val="lt-LT"/>
              </w:rPr>
              <w:t>Pykinimas</w:t>
            </w:r>
          </w:p>
          <w:p w14:paraId="5D85FC72" w14:textId="77777777" w:rsidR="00657E87" w:rsidRPr="00DA058D" w:rsidRDefault="00657E87" w:rsidP="00981CBD">
            <w:pPr>
              <w:rPr>
                <w:szCs w:val="22"/>
                <w:lang w:val="lt-LT"/>
              </w:rPr>
            </w:pPr>
            <w:r w:rsidRPr="00DA058D">
              <w:rPr>
                <w:szCs w:val="22"/>
                <w:lang w:val="lt-LT"/>
              </w:rPr>
              <w:t>Burnos sausumas</w:t>
            </w:r>
          </w:p>
          <w:p w14:paraId="78328FEE" w14:textId="77777777" w:rsidR="00657E87" w:rsidRPr="00DA058D" w:rsidRDefault="00657E87" w:rsidP="00981CBD">
            <w:pPr>
              <w:rPr>
                <w:szCs w:val="22"/>
                <w:lang w:val="lt-LT"/>
              </w:rPr>
            </w:pPr>
            <w:r w:rsidRPr="00DA058D">
              <w:rPr>
                <w:szCs w:val="22"/>
                <w:lang w:val="lt-LT"/>
              </w:rPr>
              <w:t>Dispepsija</w:t>
            </w:r>
          </w:p>
          <w:p w14:paraId="46C89A97" w14:textId="77777777" w:rsidR="00657E87" w:rsidRPr="00DA058D" w:rsidRDefault="00657E87" w:rsidP="00981CBD">
            <w:pPr>
              <w:rPr>
                <w:szCs w:val="22"/>
                <w:lang w:val="lt-LT"/>
              </w:rPr>
            </w:pPr>
            <w:r w:rsidRPr="00DA058D">
              <w:rPr>
                <w:szCs w:val="22"/>
                <w:lang w:val="lt-LT"/>
              </w:rPr>
              <w:t>Ezofagitas</w:t>
            </w:r>
          </w:p>
          <w:p w14:paraId="18DF79E2" w14:textId="77777777" w:rsidR="00657E87" w:rsidRPr="00DA058D" w:rsidRDefault="00657E87" w:rsidP="00981CBD">
            <w:pPr>
              <w:rPr>
                <w:szCs w:val="22"/>
                <w:lang w:val="lt-LT"/>
              </w:rPr>
            </w:pPr>
            <w:r w:rsidRPr="00DA058D">
              <w:rPr>
                <w:szCs w:val="22"/>
                <w:lang w:val="lt-LT"/>
              </w:rPr>
              <w:t>Kraujavimas iš virškinamojo trakto</w:t>
            </w:r>
          </w:p>
          <w:p w14:paraId="5053A393" w14:textId="77777777" w:rsidR="00657E87" w:rsidRPr="00DA058D" w:rsidRDefault="00657E87" w:rsidP="00981CBD">
            <w:pPr>
              <w:rPr>
                <w:szCs w:val="22"/>
                <w:lang w:val="lt-LT"/>
              </w:rPr>
            </w:pPr>
            <w:r w:rsidRPr="00DA058D">
              <w:rPr>
                <w:szCs w:val="22"/>
                <w:lang w:val="lt-LT"/>
              </w:rPr>
              <w:t>Vėmimas</w:t>
            </w:r>
          </w:p>
          <w:p w14:paraId="33B71B64" w14:textId="77777777" w:rsidR="00657E87" w:rsidRPr="00DA058D" w:rsidRDefault="00657E87" w:rsidP="00981CBD">
            <w:pPr>
              <w:rPr>
                <w:szCs w:val="22"/>
                <w:lang w:val="lt-LT"/>
              </w:rPr>
            </w:pPr>
            <w:r w:rsidRPr="00DA058D">
              <w:rPr>
                <w:szCs w:val="22"/>
                <w:lang w:val="lt-LT"/>
              </w:rPr>
              <w:lastRenderedPageBreak/>
              <w:t>Viduriavimas</w:t>
            </w:r>
          </w:p>
          <w:p w14:paraId="12A28EC4" w14:textId="77777777" w:rsidR="00657E87" w:rsidRPr="00DA058D" w:rsidRDefault="00657E87" w:rsidP="00981CBD">
            <w:pPr>
              <w:rPr>
                <w:szCs w:val="22"/>
                <w:lang w:val="lt-LT"/>
              </w:rPr>
            </w:pPr>
            <w:r w:rsidRPr="00DA058D">
              <w:rPr>
                <w:szCs w:val="22"/>
                <w:lang w:val="lt-LT"/>
              </w:rPr>
              <w:t>Vidurių užkietėjimas</w:t>
            </w:r>
          </w:p>
        </w:tc>
      </w:tr>
      <w:tr w:rsidR="00657E87" w:rsidRPr="00DA058D" w14:paraId="2FBC1900" w14:textId="77777777" w:rsidTr="00981CBD">
        <w:tc>
          <w:tcPr>
            <w:tcW w:w="4428" w:type="dxa"/>
            <w:shd w:val="clear" w:color="auto" w:fill="auto"/>
          </w:tcPr>
          <w:p w14:paraId="51504D54" w14:textId="77777777" w:rsidR="00657E87" w:rsidRPr="00DB6DD7" w:rsidRDefault="00657E87" w:rsidP="00981CBD">
            <w:pPr>
              <w:rPr>
                <w:szCs w:val="22"/>
                <w:lang w:val="lt-LT"/>
              </w:rPr>
            </w:pPr>
            <w:r w:rsidRPr="00DA058D">
              <w:rPr>
                <w:szCs w:val="22"/>
                <w:lang w:val="lt-LT"/>
              </w:rPr>
              <w:lastRenderedPageBreak/>
              <w:t xml:space="preserve">Kepenų, tulžies </w:t>
            </w:r>
            <w:r w:rsidRPr="00DB6DD7">
              <w:rPr>
                <w:szCs w:val="22"/>
                <w:lang w:val="lt-LT"/>
              </w:rPr>
              <w:t>pūslės ir latakų sutrikimai</w:t>
            </w:r>
          </w:p>
        </w:tc>
        <w:tc>
          <w:tcPr>
            <w:tcW w:w="4894" w:type="dxa"/>
            <w:shd w:val="clear" w:color="auto" w:fill="auto"/>
          </w:tcPr>
          <w:p w14:paraId="10B360D1" w14:textId="77777777" w:rsidR="00657E87" w:rsidRPr="00DA058D" w:rsidRDefault="00657E87" w:rsidP="00981CBD">
            <w:pPr>
              <w:rPr>
                <w:szCs w:val="22"/>
                <w:lang w:val="lt-LT"/>
              </w:rPr>
            </w:pPr>
            <w:r w:rsidRPr="00DA058D">
              <w:rPr>
                <w:szCs w:val="22"/>
                <w:lang w:val="lt-LT"/>
              </w:rPr>
              <w:t>Tulžies diegliai</w:t>
            </w:r>
          </w:p>
          <w:p w14:paraId="4C95F3F0" w14:textId="77777777" w:rsidR="00657E87" w:rsidRPr="00DA058D" w:rsidRDefault="00657E87" w:rsidP="00981CBD">
            <w:pPr>
              <w:rPr>
                <w:szCs w:val="22"/>
                <w:lang w:val="lt-LT"/>
              </w:rPr>
            </w:pPr>
            <w:r w:rsidRPr="00DA058D">
              <w:rPr>
                <w:szCs w:val="22"/>
                <w:lang w:val="lt-LT"/>
              </w:rPr>
              <w:t>Kepenų cirozė</w:t>
            </w:r>
          </w:p>
        </w:tc>
      </w:tr>
      <w:tr w:rsidR="00657E87" w:rsidRPr="00DA058D" w14:paraId="4919AD36" w14:textId="77777777" w:rsidTr="00981CBD">
        <w:tc>
          <w:tcPr>
            <w:tcW w:w="4428" w:type="dxa"/>
            <w:shd w:val="clear" w:color="auto" w:fill="auto"/>
          </w:tcPr>
          <w:p w14:paraId="5E17F488" w14:textId="77777777" w:rsidR="00657E87" w:rsidRPr="00DB6DD7" w:rsidRDefault="00657E87" w:rsidP="00981CBD">
            <w:pPr>
              <w:rPr>
                <w:szCs w:val="22"/>
                <w:lang w:val="lt-LT"/>
              </w:rPr>
            </w:pPr>
            <w:r w:rsidRPr="00DA058D">
              <w:rPr>
                <w:szCs w:val="22"/>
                <w:lang w:val="lt-LT"/>
              </w:rPr>
              <w:t>Odos ir poodinio audinio sutrikimai</w:t>
            </w:r>
          </w:p>
        </w:tc>
        <w:tc>
          <w:tcPr>
            <w:tcW w:w="4894" w:type="dxa"/>
            <w:shd w:val="clear" w:color="auto" w:fill="auto"/>
          </w:tcPr>
          <w:p w14:paraId="580CF5F3" w14:textId="77777777" w:rsidR="00657E87" w:rsidRPr="00DA058D" w:rsidRDefault="00657E87" w:rsidP="00981CBD">
            <w:pPr>
              <w:rPr>
                <w:szCs w:val="22"/>
                <w:lang w:val="lt-LT"/>
              </w:rPr>
            </w:pPr>
            <w:r w:rsidRPr="00DA058D">
              <w:rPr>
                <w:szCs w:val="22"/>
                <w:lang w:val="lt-LT"/>
              </w:rPr>
              <w:t>Prakaitavimas</w:t>
            </w:r>
          </w:p>
          <w:p w14:paraId="04443E60" w14:textId="77777777" w:rsidR="00657E87" w:rsidRPr="00DA058D" w:rsidRDefault="00657E87" w:rsidP="00981CBD">
            <w:pPr>
              <w:rPr>
                <w:szCs w:val="22"/>
                <w:lang w:val="lt-LT"/>
              </w:rPr>
            </w:pPr>
            <w:r w:rsidRPr="00DA058D">
              <w:rPr>
                <w:szCs w:val="22"/>
                <w:lang w:val="lt-LT"/>
              </w:rPr>
              <w:t xml:space="preserve">Niežėjimas </w:t>
            </w:r>
          </w:p>
        </w:tc>
      </w:tr>
      <w:tr w:rsidR="00657E87" w:rsidRPr="00DA058D" w14:paraId="17C83404" w14:textId="77777777" w:rsidTr="00981CBD">
        <w:tc>
          <w:tcPr>
            <w:tcW w:w="4428" w:type="dxa"/>
            <w:shd w:val="clear" w:color="auto" w:fill="auto"/>
          </w:tcPr>
          <w:p w14:paraId="7916BD44" w14:textId="77777777" w:rsidR="00657E87" w:rsidRPr="00DA058D" w:rsidRDefault="00657E87" w:rsidP="00981CBD">
            <w:pPr>
              <w:rPr>
                <w:szCs w:val="22"/>
                <w:lang w:val="lt-LT"/>
              </w:rPr>
            </w:pPr>
            <w:r w:rsidRPr="00DA058D">
              <w:rPr>
                <w:szCs w:val="22"/>
                <w:lang w:val="lt-LT"/>
              </w:rPr>
              <w:t xml:space="preserve">Skeleto, </w:t>
            </w:r>
            <w:r w:rsidRPr="00DB6DD7">
              <w:rPr>
                <w:szCs w:val="22"/>
                <w:lang w:val="lt-LT"/>
              </w:rPr>
              <w:t>raumenų ir jungiamojo audinio sutrikimai</w:t>
            </w:r>
          </w:p>
        </w:tc>
        <w:tc>
          <w:tcPr>
            <w:tcW w:w="4894" w:type="dxa"/>
            <w:shd w:val="clear" w:color="auto" w:fill="auto"/>
          </w:tcPr>
          <w:p w14:paraId="7867D2EF" w14:textId="77777777" w:rsidR="00657E87" w:rsidRPr="00DA058D" w:rsidRDefault="00657E87" w:rsidP="00981CBD">
            <w:pPr>
              <w:rPr>
                <w:szCs w:val="22"/>
                <w:lang w:val="lt-LT"/>
              </w:rPr>
            </w:pPr>
            <w:r w:rsidRPr="00DA058D">
              <w:rPr>
                <w:szCs w:val="22"/>
                <w:lang w:val="lt-LT"/>
              </w:rPr>
              <w:t>Artralgija</w:t>
            </w:r>
          </w:p>
          <w:p w14:paraId="42141721" w14:textId="77777777" w:rsidR="00657E87" w:rsidRPr="00DA058D" w:rsidRDefault="00657E87" w:rsidP="00981CBD">
            <w:pPr>
              <w:rPr>
                <w:szCs w:val="22"/>
                <w:lang w:val="lt-LT"/>
              </w:rPr>
            </w:pPr>
            <w:r w:rsidRPr="00DA058D">
              <w:rPr>
                <w:szCs w:val="22"/>
                <w:lang w:val="lt-LT"/>
              </w:rPr>
              <w:t>Raumenų spazmai</w:t>
            </w:r>
          </w:p>
        </w:tc>
      </w:tr>
      <w:tr w:rsidR="00657E87" w:rsidRPr="00DA058D" w14:paraId="77A64F13" w14:textId="77777777" w:rsidTr="00981CBD">
        <w:tc>
          <w:tcPr>
            <w:tcW w:w="4428" w:type="dxa"/>
            <w:shd w:val="clear" w:color="auto" w:fill="auto"/>
          </w:tcPr>
          <w:p w14:paraId="76804DEC" w14:textId="77777777" w:rsidR="00657E87" w:rsidRPr="00DA058D" w:rsidRDefault="00657E87" w:rsidP="00981CBD">
            <w:pPr>
              <w:rPr>
                <w:szCs w:val="22"/>
                <w:lang w:val="lt-LT"/>
              </w:rPr>
            </w:pPr>
            <w:r w:rsidRPr="00DA058D">
              <w:rPr>
                <w:szCs w:val="22"/>
                <w:lang w:val="lt-LT"/>
              </w:rPr>
              <w:t xml:space="preserve">Bendrieji sutrikimai ir </w:t>
            </w:r>
            <w:r w:rsidRPr="00DB6DD7">
              <w:rPr>
                <w:szCs w:val="22"/>
                <w:lang w:val="lt-LT"/>
              </w:rPr>
              <w:t>vartojimo vietos pažeidimai</w:t>
            </w:r>
          </w:p>
        </w:tc>
        <w:tc>
          <w:tcPr>
            <w:tcW w:w="4894" w:type="dxa"/>
            <w:shd w:val="clear" w:color="auto" w:fill="auto"/>
          </w:tcPr>
          <w:p w14:paraId="333A5A16" w14:textId="77777777" w:rsidR="00657E87" w:rsidRPr="00DA058D" w:rsidRDefault="00657E87" w:rsidP="00981CBD">
            <w:pPr>
              <w:rPr>
                <w:szCs w:val="22"/>
                <w:lang w:val="lt-LT"/>
              </w:rPr>
            </w:pPr>
            <w:r w:rsidRPr="00DA058D">
              <w:rPr>
                <w:szCs w:val="22"/>
                <w:lang w:val="lt-LT"/>
              </w:rPr>
              <w:t>Astenija</w:t>
            </w:r>
          </w:p>
          <w:p w14:paraId="609EC180" w14:textId="77777777" w:rsidR="00657E87" w:rsidRPr="00DA058D" w:rsidRDefault="00657E87" w:rsidP="00981CBD">
            <w:pPr>
              <w:rPr>
                <w:szCs w:val="22"/>
                <w:lang w:val="lt-LT"/>
              </w:rPr>
            </w:pPr>
            <w:r w:rsidRPr="00DA058D">
              <w:rPr>
                <w:szCs w:val="22"/>
                <w:lang w:val="lt-LT"/>
              </w:rPr>
              <w:t>Drebulys</w:t>
            </w:r>
          </w:p>
          <w:p w14:paraId="45723E97" w14:textId="77777777" w:rsidR="00657E87" w:rsidRPr="00DA058D" w:rsidRDefault="00657E87" w:rsidP="00981CBD">
            <w:pPr>
              <w:rPr>
                <w:szCs w:val="22"/>
                <w:lang w:val="lt-LT"/>
              </w:rPr>
            </w:pPr>
            <w:r w:rsidRPr="00DA058D">
              <w:rPr>
                <w:szCs w:val="22"/>
                <w:lang w:val="lt-LT"/>
              </w:rPr>
              <w:t>Odos reakcija injekcijos vietoje</w:t>
            </w:r>
          </w:p>
          <w:p w14:paraId="4AD800B2" w14:textId="77777777" w:rsidR="00657E87" w:rsidRPr="00DA058D" w:rsidRDefault="00657E87" w:rsidP="00981CBD">
            <w:pPr>
              <w:rPr>
                <w:szCs w:val="22"/>
                <w:lang w:val="lt-LT"/>
              </w:rPr>
            </w:pPr>
            <w:r w:rsidRPr="00DA058D">
              <w:rPr>
                <w:szCs w:val="22"/>
                <w:lang w:val="lt-LT"/>
              </w:rPr>
              <w:t>Gripas</w:t>
            </w:r>
          </w:p>
          <w:p w14:paraId="5B9F7E56" w14:textId="77777777" w:rsidR="00657E87" w:rsidRPr="00DA058D" w:rsidRDefault="00657E87" w:rsidP="00981CBD">
            <w:pPr>
              <w:rPr>
                <w:szCs w:val="22"/>
                <w:lang w:val="lt-LT"/>
              </w:rPr>
            </w:pPr>
            <w:r w:rsidRPr="00DA058D">
              <w:rPr>
                <w:szCs w:val="22"/>
                <w:lang w:val="lt-LT"/>
              </w:rPr>
              <w:t>Periferinė edema</w:t>
            </w:r>
          </w:p>
          <w:p w14:paraId="10BE82A3" w14:textId="77777777" w:rsidR="00657E87" w:rsidRPr="00DA058D" w:rsidRDefault="00657E87" w:rsidP="00981CBD">
            <w:pPr>
              <w:rPr>
                <w:szCs w:val="22"/>
                <w:lang w:val="lt-LT"/>
              </w:rPr>
            </w:pPr>
            <w:r w:rsidRPr="00DA058D">
              <w:rPr>
                <w:szCs w:val="22"/>
                <w:lang w:val="lt-LT"/>
              </w:rPr>
              <w:t xml:space="preserve">Pireksija </w:t>
            </w:r>
          </w:p>
        </w:tc>
      </w:tr>
    </w:tbl>
    <w:p w14:paraId="42347E05" w14:textId="77777777" w:rsidR="00657E87" w:rsidRPr="00DA058D" w:rsidRDefault="00657E87" w:rsidP="00657E87">
      <w:pPr>
        <w:rPr>
          <w:szCs w:val="22"/>
          <w:lang w:val="lt-LT"/>
        </w:rPr>
      </w:pPr>
    </w:p>
    <w:p w14:paraId="72D351DE" w14:textId="77777777" w:rsidR="00657E87" w:rsidRPr="00DB6DD7" w:rsidRDefault="00657E87" w:rsidP="00657E87">
      <w:pPr>
        <w:rPr>
          <w:szCs w:val="22"/>
          <w:u w:val="single"/>
          <w:lang w:val="lt-LT"/>
        </w:rPr>
      </w:pPr>
      <w:r w:rsidRPr="00DB6DD7">
        <w:rPr>
          <w:szCs w:val="22"/>
          <w:u w:val="single"/>
          <w:lang w:val="lt-LT"/>
        </w:rPr>
        <w:t>Atrinktų nepageidaujamų reakcijų apibūdinimas</w:t>
      </w:r>
    </w:p>
    <w:p w14:paraId="2FF89980" w14:textId="5AD66480" w:rsidR="00657E87" w:rsidRPr="00DA058D" w:rsidRDefault="00657E87" w:rsidP="00657E87">
      <w:pPr>
        <w:rPr>
          <w:color w:val="000000"/>
          <w:szCs w:val="22"/>
          <w:lang w:val="lt-LT"/>
        </w:rPr>
      </w:pPr>
      <w:r w:rsidRPr="00161641">
        <w:rPr>
          <w:szCs w:val="22"/>
          <w:lang w:val="lt-LT"/>
        </w:rPr>
        <w:t xml:space="preserve">Retai, ir tik ypač jautriems žmonėms, </w:t>
      </w:r>
      <w:r w:rsidR="00880B36" w:rsidRPr="00161641">
        <w:rPr>
          <w:szCs w:val="22"/>
          <w:lang w:val="lt-LT"/>
        </w:rPr>
        <w:t xml:space="preserve">ademetioninas </w:t>
      </w:r>
      <w:r w:rsidRPr="00DA058D">
        <w:rPr>
          <w:szCs w:val="22"/>
          <w:lang w:val="lt-LT"/>
        </w:rPr>
        <w:t>gali sukelti miego ir būdravimo režimo sutrikimus. Tokiu atveju rekomenduojama prieš miegą išgerti migdomųjų.</w:t>
      </w:r>
    </w:p>
    <w:p w14:paraId="6F25940C" w14:textId="77777777" w:rsidR="00657E87" w:rsidRPr="00DA058D" w:rsidRDefault="00657E87" w:rsidP="00657E87">
      <w:pPr>
        <w:tabs>
          <w:tab w:val="clear" w:pos="567"/>
        </w:tabs>
        <w:autoSpaceDE w:val="0"/>
        <w:spacing w:line="240" w:lineRule="auto"/>
        <w:contextualSpacing/>
        <w:rPr>
          <w:szCs w:val="22"/>
          <w:lang w:val="lt-LT"/>
        </w:rPr>
      </w:pPr>
    </w:p>
    <w:p w14:paraId="0FAD7451" w14:textId="77777777" w:rsidR="00657E87" w:rsidRPr="00DA058D" w:rsidRDefault="00657E87" w:rsidP="00657E87">
      <w:pPr>
        <w:rPr>
          <w:szCs w:val="22"/>
          <w:u w:val="single"/>
          <w:lang w:val="lt-LT"/>
        </w:rPr>
      </w:pPr>
      <w:r w:rsidRPr="00DA058D">
        <w:rPr>
          <w:rFonts w:eastAsia="Times New Roman"/>
          <w:szCs w:val="22"/>
          <w:u w:val="single"/>
          <w:lang w:val="lt-LT" w:eastAsia="lt-LT"/>
        </w:rPr>
        <w:t>Duomenys, gauti vaistinį preparatą pateikus į rinką</w:t>
      </w:r>
    </w:p>
    <w:p w14:paraId="0C5406E5" w14:textId="77777777" w:rsidR="00657E87" w:rsidRPr="00DA058D" w:rsidRDefault="00657E87" w:rsidP="00657E87">
      <w:pPr>
        <w:tabs>
          <w:tab w:val="clear" w:pos="567"/>
        </w:tabs>
        <w:autoSpaceDE w:val="0"/>
        <w:spacing w:line="240" w:lineRule="auto"/>
        <w:contextualSpacing/>
        <w:rPr>
          <w:szCs w:val="22"/>
          <w:lang w:val="lt-LT"/>
        </w:rPr>
      </w:pPr>
    </w:p>
    <w:p w14:paraId="0E992CE7" w14:textId="77777777" w:rsidR="00657E87" w:rsidRPr="00DA058D" w:rsidRDefault="00657E87" w:rsidP="00657E87">
      <w:pPr>
        <w:tabs>
          <w:tab w:val="clear" w:pos="567"/>
        </w:tabs>
        <w:autoSpaceDE w:val="0"/>
        <w:spacing w:line="240" w:lineRule="auto"/>
        <w:contextualSpacing/>
        <w:rPr>
          <w:szCs w:val="22"/>
          <w:lang w:val="lt-LT"/>
        </w:rPr>
      </w:pPr>
      <w:r w:rsidRPr="00DA058D">
        <w:rPr>
          <w:szCs w:val="22"/>
          <w:lang w:val="lt-LT"/>
        </w:rPr>
        <w:t>Imuninės sistemos sutrikimai: anafilaksinė reakcija.</w:t>
      </w:r>
    </w:p>
    <w:p w14:paraId="255C45C1" w14:textId="77777777" w:rsidR="00657E87" w:rsidRPr="00DA058D" w:rsidRDefault="00657E87" w:rsidP="00657E87">
      <w:pPr>
        <w:tabs>
          <w:tab w:val="clear" w:pos="567"/>
        </w:tabs>
        <w:autoSpaceDE w:val="0"/>
        <w:spacing w:line="240" w:lineRule="auto"/>
        <w:contextualSpacing/>
        <w:rPr>
          <w:szCs w:val="22"/>
          <w:lang w:val="lt-LT"/>
        </w:rPr>
      </w:pPr>
    </w:p>
    <w:p w14:paraId="5FECBA8E" w14:textId="77777777" w:rsidR="00657E87" w:rsidRPr="00DA058D" w:rsidRDefault="00657E87" w:rsidP="00657E87">
      <w:pPr>
        <w:tabs>
          <w:tab w:val="clear" w:pos="567"/>
        </w:tabs>
        <w:autoSpaceDE w:val="0"/>
        <w:spacing w:line="240" w:lineRule="auto"/>
        <w:contextualSpacing/>
        <w:rPr>
          <w:szCs w:val="22"/>
          <w:lang w:val="lt-LT"/>
        </w:rPr>
      </w:pPr>
      <w:r w:rsidRPr="00DA058D">
        <w:rPr>
          <w:szCs w:val="22"/>
          <w:lang w:val="lt-LT"/>
        </w:rPr>
        <w:t>Kvėpavimo sistemos, krūtinės ląstos ir tarpuplaučio sutrikimai: gerklų edema.</w:t>
      </w:r>
    </w:p>
    <w:p w14:paraId="17BDB154" w14:textId="77777777" w:rsidR="00657E87" w:rsidRPr="00DA058D" w:rsidRDefault="00657E87" w:rsidP="00657E87">
      <w:pPr>
        <w:tabs>
          <w:tab w:val="clear" w:pos="567"/>
        </w:tabs>
        <w:autoSpaceDE w:val="0"/>
        <w:spacing w:line="240" w:lineRule="auto"/>
        <w:contextualSpacing/>
        <w:rPr>
          <w:szCs w:val="22"/>
          <w:lang w:val="lt-LT"/>
        </w:rPr>
      </w:pPr>
    </w:p>
    <w:p w14:paraId="6348B1E4" w14:textId="77777777" w:rsidR="00657E87" w:rsidRPr="00DA058D" w:rsidRDefault="00657E87" w:rsidP="00657E87">
      <w:pPr>
        <w:tabs>
          <w:tab w:val="clear" w:pos="567"/>
        </w:tabs>
        <w:autoSpaceDE w:val="0"/>
        <w:spacing w:line="240" w:lineRule="auto"/>
        <w:contextualSpacing/>
        <w:rPr>
          <w:szCs w:val="22"/>
          <w:lang w:val="lt-LT"/>
        </w:rPr>
      </w:pPr>
      <w:r w:rsidRPr="00DA058D">
        <w:rPr>
          <w:szCs w:val="22"/>
          <w:lang w:val="lt-LT"/>
        </w:rPr>
        <w:t>Psichikos sutrikimai: nerimas.</w:t>
      </w:r>
    </w:p>
    <w:p w14:paraId="76DD5184" w14:textId="77777777" w:rsidR="00657E87" w:rsidRPr="00DA058D" w:rsidRDefault="00657E87" w:rsidP="00657E87">
      <w:pPr>
        <w:tabs>
          <w:tab w:val="clear" w:pos="567"/>
        </w:tabs>
        <w:autoSpaceDE w:val="0"/>
        <w:spacing w:line="240" w:lineRule="auto"/>
        <w:contextualSpacing/>
        <w:rPr>
          <w:szCs w:val="22"/>
          <w:lang w:val="lt-LT"/>
        </w:rPr>
      </w:pPr>
    </w:p>
    <w:p w14:paraId="238D1F0E" w14:textId="77777777" w:rsidR="00657E87" w:rsidRPr="00DA058D" w:rsidRDefault="00657E87" w:rsidP="00657E87">
      <w:pPr>
        <w:tabs>
          <w:tab w:val="clear" w:pos="567"/>
        </w:tabs>
        <w:autoSpaceDE w:val="0"/>
        <w:spacing w:line="240" w:lineRule="auto"/>
        <w:contextualSpacing/>
        <w:rPr>
          <w:szCs w:val="22"/>
          <w:lang w:val="lt-LT"/>
        </w:rPr>
      </w:pPr>
      <w:r w:rsidRPr="00DA058D">
        <w:rPr>
          <w:szCs w:val="22"/>
          <w:lang w:val="lt-LT"/>
        </w:rPr>
        <w:t>Odos ir poodinio audinio sutrikimai: odos reakcija injekcijos vietoje (labai retai – odos nekrozė), odos išbėrimas, angioneurozinė edema.</w:t>
      </w:r>
    </w:p>
    <w:p w14:paraId="77ED175A" w14:textId="77777777" w:rsidR="00657E87" w:rsidRPr="00DA058D" w:rsidRDefault="00657E87" w:rsidP="00657E87">
      <w:pPr>
        <w:tabs>
          <w:tab w:val="clear" w:pos="567"/>
        </w:tabs>
        <w:autoSpaceDE w:val="0"/>
        <w:spacing w:line="240" w:lineRule="auto"/>
        <w:contextualSpacing/>
        <w:rPr>
          <w:szCs w:val="22"/>
          <w:lang w:val="lt-LT"/>
        </w:rPr>
      </w:pPr>
    </w:p>
    <w:p w14:paraId="5DA5CB88" w14:textId="77777777" w:rsidR="00657E87" w:rsidRPr="00DA058D" w:rsidRDefault="00657E87" w:rsidP="00657E87">
      <w:pPr>
        <w:autoSpaceDE w:val="0"/>
        <w:autoSpaceDN w:val="0"/>
        <w:adjustRightInd w:val="0"/>
        <w:rPr>
          <w:szCs w:val="22"/>
          <w:u w:val="single"/>
          <w:lang w:val="lt-LT"/>
        </w:rPr>
      </w:pPr>
      <w:r w:rsidRPr="00DA058D">
        <w:rPr>
          <w:noProof/>
          <w:szCs w:val="22"/>
          <w:u w:val="single"/>
          <w:lang w:val="lt-LT"/>
        </w:rPr>
        <w:t>Pranešimas apie įtariamas nepageidaujamas reakcijas</w:t>
      </w:r>
    </w:p>
    <w:p w14:paraId="3C7E19B7" w14:textId="11EAC887" w:rsidR="00657E87" w:rsidRPr="00DB6DD7" w:rsidRDefault="00657E87" w:rsidP="00657E87">
      <w:pPr>
        <w:autoSpaceDE w:val="0"/>
        <w:autoSpaceDN w:val="0"/>
        <w:adjustRightInd w:val="0"/>
        <w:jc w:val="both"/>
        <w:rPr>
          <w:noProof/>
          <w:szCs w:val="24"/>
          <w:lang w:val="lt-LT"/>
        </w:rPr>
      </w:pPr>
      <w:r w:rsidRPr="00DA058D">
        <w:rPr>
          <w:noProof/>
          <w:szCs w:val="24"/>
          <w:lang w:val="lt-LT"/>
        </w:rPr>
        <w:t>Svarbu pranešti apie įtariamas nepageidaujamas reakcijas, pastebėtas po vaistinio preparato registracijos, nes tai leidžia nuolat stebėti vaistinio preparato naudos ir rizikos santykį.</w:t>
      </w:r>
      <w:r w:rsidRPr="00DA058D">
        <w:rPr>
          <w:szCs w:val="24"/>
          <w:lang w:val="lt-LT"/>
        </w:rPr>
        <w:t xml:space="preserve"> </w:t>
      </w:r>
      <w:r w:rsidRPr="00DA058D">
        <w:rPr>
          <w:noProof/>
          <w:szCs w:val="24"/>
          <w:lang w:val="lt-LT"/>
        </w:rPr>
        <w:t xml:space="preserve">Sveikatos priežiūros specialistai turi pranešti apie bet kokias įtariamas nepageidaujamas reakcijas, užpildę interneto svetainėje </w:t>
      </w:r>
      <w:r w:rsidRPr="006C1BCB">
        <w:rPr>
          <w:rStyle w:val="Hyperlink"/>
          <w:lang w:val="lt-LT"/>
        </w:rPr>
        <w:t>http://</w:t>
      </w:r>
      <w:hyperlink r:id="rId10" w:history="1">
        <w:r w:rsidRPr="00DA058D">
          <w:rPr>
            <w:rStyle w:val="Hyperlink"/>
            <w:noProof/>
            <w:szCs w:val="24"/>
            <w:lang w:val="lt-LT"/>
          </w:rPr>
          <w:t>www.vvkt.lt</w:t>
        </w:r>
      </w:hyperlink>
      <w:r w:rsidRPr="00DA058D">
        <w:rPr>
          <w:noProof/>
          <w:szCs w:val="24"/>
          <w:lang w:val="lt-LT"/>
        </w:rPr>
        <w:t>/ esančią formą, ir pateikti ją Valstybinei vaistų kontrolės tarnybai prie Lie</w:t>
      </w:r>
      <w:r w:rsidRPr="00DB6DD7">
        <w:rPr>
          <w:noProof/>
          <w:szCs w:val="24"/>
          <w:lang w:val="lt-LT"/>
        </w:rPr>
        <w:t xml:space="preserve">tuvos Respublikos sveikatos apsaugos ministerijos vienu iš šių būdų: raštu (adresu Žirmūnų g. 139A, LT 09120 Vilnius), faksu </w:t>
      </w:r>
      <w:r w:rsidRPr="00DA058D">
        <w:rPr>
          <w:noProof/>
          <w:szCs w:val="24"/>
          <w:lang w:val="lt-LT"/>
        </w:rPr>
        <w:t xml:space="preserve">(nemokamu fakso numeriu (8 800) 20 131), elektroniniu paštu (adresu </w:t>
      </w:r>
      <w:hyperlink r:id="rId11" w:history="1">
        <w:r w:rsidRPr="00DA058D">
          <w:rPr>
            <w:rStyle w:val="Hyperlink"/>
            <w:noProof/>
            <w:szCs w:val="24"/>
            <w:lang w:val="lt-LT"/>
          </w:rPr>
          <w:t>NepageidaujamaR@vvkt.lt</w:t>
        </w:r>
      </w:hyperlink>
      <w:r w:rsidRPr="00DA058D">
        <w:rPr>
          <w:noProof/>
          <w:szCs w:val="24"/>
          <w:lang w:val="lt-LT"/>
        </w:rPr>
        <w:t xml:space="preserve">), </w:t>
      </w:r>
      <w:r w:rsidRPr="00DB6DD7">
        <w:rPr>
          <w:noProof/>
          <w:szCs w:val="24"/>
          <w:lang w:val="lt-LT"/>
        </w:rPr>
        <w:t xml:space="preserve">per interneto svetainę (adresu </w:t>
      </w:r>
      <w:hyperlink r:id="rId12" w:history="1">
        <w:r w:rsidRPr="00DB6DD7">
          <w:rPr>
            <w:rStyle w:val="Hyperlink"/>
            <w:noProof/>
            <w:szCs w:val="24"/>
            <w:lang w:val="lt-LT"/>
          </w:rPr>
          <w:t>http://www.vvkt.lt</w:t>
        </w:r>
      </w:hyperlink>
      <w:r w:rsidRPr="00DA058D">
        <w:rPr>
          <w:noProof/>
          <w:szCs w:val="24"/>
          <w:lang w:val="lt-LT"/>
        </w:rPr>
        <w:t>).</w:t>
      </w:r>
    </w:p>
    <w:p w14:paraId="4CAD5E3E" w14:textId="77777777" w:rsidR="00657E87" w:rsidRPr="00DA058D" w:rsidRDefault="00657E87" w:rsidP="00657E87">
      <w:pPr>
        <w:tabs>
          <w:tab w:val="clear" w:pos="567"/>
        </w:tabs>
        <w:autoSpaceDE w:val="0"/>
        <w:spacing w:line="240" w:lineRule="auto"/>
        <w:contextualSpacing/>
        <w:rPr>
          <w:szCs w:val="22"/>
          <w:lang w:val="lt-LT"/>
        </w:rPr>
      </w:pPr>
    </w:p>
    <w:p w14:paraId="3205456B" w14:textId="77777777" w:rsidR="00657E87" w:rsidRPr="00DA058D" w:rsidRDefault="00657E87" w:rsidP="00657E87">
      <w:pPr>
        <w:pStyle w:val="Heading4"/>
        <w:jc w:val="left"/>
        <w:rPr>
          <w:noProof w:val="0"/>
          <w:szCs w:val="22"/>
          <w:lang w:val="lt-LT"/>
        </w:rPr>
      </w:pPr>
      <w:r w:rsidRPr="00DA058D">
        <w:rPr>
          <w:noProof w:val="0"/>
          <w:szCs w:val="22"/>
          <w:lang w:val="lt-LT"/>
        </w:rPr>
        <w:t>4.9</w:t>
      </w:r>
      <w:r w:rsidRPr="00DA058D">
        <w:rPr>
          <w:noProof w:val="0"/>
          <w:szCs w:val="22"/>
          <w:lang w:val="lt-LT"/>
        </w:rPr>
        <w:tab/>
        <w:t>Perdozavimas</w:t>
      </w:r>
    </w:p>
    <w:p w14:paraId="0F44EBFF" w14:textId="77777777" w:rsidR="00657E87" w:rsidRPr="00DA058D" w:rsidRDefault="00657E87" w:rsidP="00657E87">
      <w:pPr>
        <w:rPr>
          <w:szCs w:val="22"/>
          <w:lang w:val="lt-LT"/>
        </w:rPr>
      </w:pPr>
    </w:p>
    <w:p w14:paraId="621E4C1C" w14:textId="77777777" w:rsidR="00657E87" w:rsidRPr="00DA058D" w:rsidRDefault="00657E87" w:rsidP="00657E87">
      <w:pPr>
        <w:rPr>
          <w:color w:val="0D0D0D"/>
          <w:szCs w:val="22"/>
          <w:lang w:val="lt-LT"/>
        </w:rPr>
      </w:pPr>
      <w:r w:rsidRPr="00DA058D">
        <w:rPr>
          <w:color w:val="0D0D0D"/>
          <w:szCs w:val="22"/>
          <w:lang w:val="lt-LT"/>
        </w:rPr>
        <w:t>Iki šiol negauta pranešimų apie ademetionino perdozavimo atvejus. Perdozavimo atveju pacientus reikia stebėti, taikyti palaikomąjį gydymą.</w:t>
      </w:r>
    </w:p>
    <w:p w14:paraId="3F5AAA09" w14:textId="77777777" w:rsidR="00657E87" w:rsidRPr="00DA058D" w:rsidRDefault="00657E87" w:rsidP="00657E87">
      <w:pPr>
        <w:rPr>
          <w:szCs w:val="22"/>
          <w:u w:val="single"/>
          <w:lang w:val="lt-LT"/>
        </w:rPr>
      </w:pPr>
    </w:p>
    <w:p w14:paraId="1439E946" w14:textId="77777777" w:rsidR="00657E87" w:rsidRPr="00DA058D" w:rsidRDefault="00657E87" w:rsidP="00657E87">
      <w:pPr>
        <w:rPr>
          <w:szCs w:val="22"/>
          <w:lang w:val="lt-LT"/>
        </w:rPr>
      </w:pPr>
    </w:p>
    <w:p w14:paraId="0CB6D948"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5.</w:t>
      </w:r>
      <w:r w:rsidRPr="00DA058D">
        <w:rPr>
          <w:sz w:val="22"/>
          <w:szCs w:val="22"/>
          <w:lang w:val="lt-LT"/>
        </w:rPr>
        <w:tab/>
        <w:t>FARMAKOLOGINĖS SAVYBĖS</w:t>
      </w:r>
    </w:p>
    <w:p w14:paraId="5DBA5122" w14:textId="77777777" w:rsidR="00657E87" w:rsidRPr="00DA058D" w:rsidRDefault="00657E87" w:rsidP="00657E87">
      <w:pPr>
        <w:rPr>
          <w:szCs w:val="22"/>
          <w:lang w:val="lt-LT"/>
        </w:rPr>
      </w:pPr>
    </w:p>
    <w:p w14:paraId="4FC7651C" w14:textId="77777777" w:rsidR="00657E87" w:rsidRPr="00DA058D" w:rsidRDefault="00657E87" w:rsidP="00657E87">
      <w:pPr>
        <w:pStyle w:val="Heading4"/>
        <w:rPr>
          <w:noProof w:val="0"/>
          <w:szCs w:val="22"/>
          <w:lang w:val="lt-LT"/>
        </w:rPr>
      </w:pPr>
      <w:r w:rsidRPr="00DA058D">
        <w:rPr>
          <w:noProof w:val="0"/>
          <w:szCs w:val="22"/>
          <w:lang w:val="lt-LT"/>
        </w:rPr>
        <w:t>5.1</w:t>
      </w:r>
      <w:r w:rsidRPr="00DA058D">
        <w:rPr>
          <w:noProof w:val="0"/>
          <w:szCs w:val="22"/>
          <w:lang w:val="lt-LT"/>
        </w:rPr>
        <w:tab/>
        <w:t>Farmakodinaminės savybės</w:t>
      </w:r>
    </w:p>
    <w:p w14:paraId="2F7EC242" w14:textId="77777777" w:rsidR="00657E87" w:rsidRPr="006C1BCB" w:rsidRDefault="00657E87" w:rsidP="00657E87">
      <w:pPr>
        <w:rPr>
          <w:rStyle w:val="Strong"/>
          <w:b w:val="0"/>
          <w:szCs w:val="22"/>
          <w:lang w:val="lt-LT"/>
        </w:rPr>
      </w:pPr>
    </w:p>
    <w:p w14:paraId="2CEF24B6" w14:textId="77777777" w:rsidR="00657E87" w:rsidRPr="00DB6DD7" w:rsidRDefault="00657E87" w:rsidP="00657E87">
      <w:pPr>
        <w:rPr>
          <w:szCs w:val="22"/>
          <w:lang w:val="lt-LT"/>
        </w:rPr>
      </w:pPr>
      <w:r w:rsidRPr="006C1BCB">
        <w:rPr>
          <w:szCs w:val="22"/>
          <w:lang w:val="lt-LT"/>
        </w:rPr>
        <w:t>Farmakoterapinė</w:t>
      </w:r>
      <w:r w:rsidRPr="00DA058D">
        <w:rPr>
          <w:szCs w:val="22"/>
          <w:lang w:val="lt-LT"/>
        </w:rPr>
        <w:t xml:space="preserve"> grupė – amino rūgštys ir jų dariniai, ATC kodas </w:t>
      </w:r>
      <w:r w:rsidRPr="00DB6DD7">
        <w:rPr>
          <w:b/>
          <w:szCs w:val="22"/>
          <w:lang w:val="lt-LT"/>
        </w:rPr>
        <w:t xml:space="preserve">– </w:t>
      </w:r>
      <w:r w:rsidRPr="00DB6DD7">
        <w:rPr>
          <w:rStyle w:val="Strong"/>
          <w:b w:val="0"/>
          <w:bCs w:val="0"/>
          <w:szCs w:val="22"/>
          <w:lang w:val="lt-LT"/>
        </w:rPr>
        <w:t>A16AA02.</w:t>
      </w:r>
    </w:p>
    <w:p w14:paraId="6D601F93" w14:textId="77777777" w:rsidR="00657E87" w:rsidRPr="00DA058D" w:rsidRDefault="00657E87" w:rsidP="00657E87">
      <w:pPr>
        <w:rPr>
          <w:szCs w:val="22"/>
          <w:lang w:val="lt-LT"/>
        </w:rPr>
      </w:pPr>
    </w:p>
    <w:p w14:paraId="1BA832DB" w14:textId="77777777" w:rsidR="00657E87" w:rsidRPr="00DA058D" w:rsidRDefault="00657E87" w:rsidP="00657E87">
      <w:pPr>
        <w:rPr>
          <w:rStyle w:val="atn"/>
          <w:szCs w:val="22"/>
          <w:lang w:val="lt-LT"/>
        </w:rPr>
      </w:pPr>
      <w:r w:rsidRPr="00DA058D">
        <w:rPr>
          <w:szCs w:val="22"/>
          <w:lang w:val="lt-LT"/>
        </w:rPr>
        <w:t>Ademetioninas</w:t>
      </w:r>
      <w:r w:rsidRPr="00DA058D">
        <w:rPr>
          <w:rStyle w:val="atn"/>
          <w:szCs w:val="22"/>
          <w:lang w:val="lt-LT"/>
        </w:rPr>
        <w:t xml:space="preserve"> (S-</w:t>
      </w:r>
      <w:r w:rsidRPr="00DA058D">
        <w:rPr>
          <w:szCs w:val="22"/>
          <w:lang w:val="lt-LT"/>
        </w:rPr>
        <w:t xml:space="preserve">adenosil </w:t>
      </w:r>
      <w:r w:rsidRPr="00DA058D">
        <w:rPr>
          <w:rStyle w:val="hps"/>
          <w:szCs w:val="22"/>
          <w:lang w:val="lt-LT"/>
        </w:rPr>
        <w:t>L-metioninas</w:t>
      </w:r>
      <w:r w:rsidRPr="00DA058D">
        <w:rPr>
          <w:szCs w:val="22"/>
          <w:lang w:val="lt-LT"/>
        </w:rPr>
        <w:t xml:space="preserve">) </w:t>
      </w:r>
      <w:r w:rsidRPr="00DA058D">
        <w:rPr>
          <w:rStyle w:val="atn"/>
          <w:szCs w:val="22"/>
          <w:lang w:val="lt-LT"/>
        </w:rPr>
        <w:t xml:space="preserve">yra junginys, gyvuose organizmuose natūraliai susidarantis iš amino rūgšties metionino ir adenozintrifosfato (ATF). Jis dalyvauja daugelyje svarbių biocheminių reakcijų, įskaitant trasmetilinimo, transulfuracijos ir poliaminų sintezės reakcijas. Vykstant transmetilinimo reakcijoms, ademetioninas dalyvauja kaip universalus metilo grupės donoras įvairiems akceptoriams, įskaitant nukleino rūgštis, baltymus, fosfolipidus ir aminus. Kitas svarbus </w:t>
      </w:r>
      <w:r w:rsidRPr="00DA058D">
        <w:rPr>
          <w:rStyle w:val="atn"/>
          <w:szCs w:val="22"/>
          <w:lang w:val="lt-LT"/>
        </w:rPr>
        <w:lastRenderedPageBreak/>
        <w:t>ademetionino vaidmuo yra propilamino grupės perdavimas poliaminų sintezės metu. Šiame procese, dalyvaujant dekarboksilazei iš ademetionino molekulės atimamas anglies dioksidas, o propilamino grupė perduodama iš pradžių putrescinui, o po to – spermidinui. Transulfuracijos procesas prasideda, kai nuo ademetionino molekulės atskyla metilo grupė. S-adenosilhomocisteinas, kuris susidaro metilo grupę perdavus akceptoriui, hidrolizuojamas iki homocisteino, cisteino ir, galiausiai, iki sulfatų ir redukuoto glutationo - svarbaus ląstelių antioksidanto.</w:t>
      </w:r>
    </w:p>
    <w:p w14:paraId="1EB3B721" w14:textId="77777777" w:rsidR="00657E87" w:rsidRPr="00DA058D" w:rsidRDefault="00657E87" w:rsidP="00657E87">
      <w:pPr>
        <w:rPr>
          <w:szCs w:val="22"/>
          <w:lang w:val="lt-LT"/>
        </w:rPr>
      </w:pPr>
    </w:p>
    <w:p w14:paraId="6F852FF9" w14:textId="77777777" w:rsidR="00657E87" w:rsidRPr="00DA058D" w:rsidRDefault="00657E87" w:rsidP="00657E87">
      <w:pPr>
        <w:rPr>
          <w:szCs w:val="22"/>
          <w:lang w:val="lt-LT"/>
        </w:rPr>
      </w:pPr>
      <w:r w:rsidRPr="00DA058D">
        <w:rPr>
          <w:szCs w:val="22"/>
          <w:lang w:val="lt-LT"/>
        </w:rPr>
        <w:t>Oksidacinis stresas yra svarbiausia patogeninė kepenų ligų priežastis. Redukuotas glutationas neutralizuoja laisvuosius radikalus. Glutationo sintezės greitis priklauso nuo amino rūgšties cisteino. Ademetioninas atlieka svarbų vaidmenį cisteino gamyboje. Kita svarbi ademetionino funkcija yra dalyvavimas transmetilinimo reakcijose ir sieros turinčių junginių prekursoriaus vaidmuo transsulfuracijos reakcijose. Abu šie procesai yra ypač svarbūs kepenų veiklai, sergant kepenų ligomis jie sutrinka. Transmetilinimo ir transulfuracijos reakcijos turi didelę reikšmę membranų struktūrai ir funkcijoms.</w:t>
      </w:r>
    </w:p>
    <w:p w14:paraId="638E4C21" w14:textId="77777777" w:rsidR="00657E87" w:rsidRPr="00DA058D" w:rsidRDefault="00657E87" w:rsidP="00657E87">
      <w:pPr>
        <w:rPr>
          <w:szCs w:val="22"/>
          <w:lang w:val="lt-LT"/>
        </w:rPr>
      </w:pPr>
    </w:p>
    <w:p w14:paraId="650B84BF" w14:textId="6C4370B7" w:rsidR="00657E87" w:rsidRPr="00DA058D" w:rsidRDefault="00657E87" w:rsidP="00657E87">
      <w:pPr>
        <w:rPr>
          <w:szCs w:val="22"/>
          <w:lang w:val="lt-LT"/>
        </w:rPr>
      </w:pPr>
      <w:r w:rsidRPr="00DA058D">
        <w:rPr>
          <w:szCs w:val="22"/>
          <w:lang w:val="lt-LT"/>
        </w:rPr>
        <w:t xml:space="preserve">Ademetionino hepatoprotekcinis poveikis atskleistas įvairiuose ikiklinikiniuose modeliuose. </w:t>
      </w:r>
      <w:r w:rsidRPr="00DA058D">
        <w:rPr>
          <w:i/>
          <w:szCs w:val="22"/>
          <w:lang w:val="lt-LT"/>
        </w:rPr>
        <w:t>In vitro</w:t>
      </w:r>
      <w:r w:rsidRPr="00DA058D">
        <w:rPr>
          <w:szCs w:val="22"/>
          <w:lang w:val="lt-LT"/>
        </w:rPr>
        <w:t xml:space="preserve">, ademetioninas apsaugojo hepatocitus nuo toksinio </w:t>
      </w:r>
      <w:r w:rsidR="003067D5" w:rsidRPr="00DA058D">
        <w:rPr>
          <w:szCs w:val="22"/>
          <w:lang w:val="lt-LT"/>
        </w:rPr>
        <w:t>vaistinių preparatų</w:t>
      </w:r>
      <w:r w:rsidRPr="00DA058D">
        <w:rPr>
          <w:szCs w:val="22"/>
          <w:lang w:val="lt-LT"/>
        </w:rPr>
        <w:t>,</w:t>
      </w:r>
      <w:r w:rsidR="003067D5" w:rsidRPr="00DA058D">
        <w:rPr>
          <w:szCs w:val="22"/>
          <w:lang w:val="lt-LT"/>
        </w:rPr>
        <w:t xml:space="preserve"> </w:t>
      </w:r>
      <w:r w:rsidRPr="00DA058D">
        <w:rPr>
          <w:szCs w:val="22"/>
          <w:lang w:val="lt-LT"/>
        </w:rPr>
        <w:t xml:space="preserve">mažinančių galaktozamino bei glutationo,kiekį, poveikio. </w:t>
      </w:r>
      <w:r w:rsidRPr="00DA058D">
        <w:rPr>
          <w:i/>
          <w:szCs w:val="22"/>
          <w:lang w:val="lt-LT"/>
        </w:rPr>
        <w:t>In vivo</w:t>
      </w:r>
      <w:r w:rsidRPr="00DA058D">
        <w:rPr>
          <w:szCs w:val="22"/>
          <w:lang w:val="lt-LT"/>
        </w:rPr>
        <w:t xml:space="preserve">, ademetioninas apsaugojo eksperimentinius gyvūnus nuo hepatotoksinių </w:t>
      </w:r>
      <w:r w:rsidR="003067D5" w:rsidRPr="00DA058D">
        <w:rPr>
          <w:szCs w:val="22"/>
          <w:lang w:val="lt-LT"/>
        </w:rPr>
        <w:t xml:space="preserve">medžiagų </w:t>
      </w:r>
      <w:r w:rsidRPr="00DA058D">
        <w:rPr>
          <w:szCs w:val="22"/>
          <w:lang w:val="lt-LT"/>
        </w:rPr>
        <w:t>(acetaminofeno, anglies tetrachlorido, anglies tetrachlorido ir etanolio derinio, tioacetamido) sukeliamo kepenų pažeidimo bei mirties. Eksperimentiniams gyvūnams po trumpalaikio ar ilgalaikio etanolio vartojimo paskyrus ademetionino, kepenyse padidėjo metilo donorų ir Na</w:t>
      </w:r>
      <w:r w:rsidRPr="00DA058D">
        <w:rPr>
          <w:szCs w:val="22"/>
          <w:vertAlign w:val="superscript"/>
          <w:lang w:val="lt-LT"/>
        </w:rPr>
        <w:t>+</w:t>
      </w:r>
      <w:r w:rsidRPr="00DA058D">
        <w:rPr>
          <w:szCs w:val="22"/>
          <w:lang w:val="lt-LT"/>
        </w:rPr>
        <w:t>, K</w:t>
      </w:r>
      <w:r w:rsidRPr="00DA058D">
        <w:rPr>
          <w:szCs w:val="22"/>
          <w:vertAlign w:val="superscript"/>
          <w:lang w:val="lt-LT"/>
        </w:rPr>
        <w:t>+</w:t>
      </w:r>
      <w:r w:rsidRPr="00DA058D">
        <w:rPr>
          <w:szCs w:val="22"/>
          <w:lang w:val="lt-LT"/>
        </w:rPr>
        <w:t xml:space="preserve"> -ATFazės aktyvumas hepatocitų membranose, sumažėjo kepenų fermentų aktyvumas, išliko normalus glutationo kiekis, buvo inhibuotas acetaldehido susidarymas ir riebalų kaupimasis kepenyse. Lėtiniu alkoholizmu sergantiems pacientams su kepenų ciroze pavartojus leidžiamojo ademetionino (2 g/d 15 dienų), reikšmingai padidėjo glutationo koncentracija eritrocituose, o cisteino koncentracija sumažėjo pacientams su ciroze ar be jos. </w:t>
      </w:r>
    </w:p>
    <w:p w14:paraId="05F08FC6" w14:textId="77777777" w:rsidR="00657E87" w:rsidRPr="00DA058D" w:rsidRDefault="00657E87" w:rsidP="00657E87">
      <w:pPr>
        <w:rPr>
          <w:szCs w:val="22"/>
          <w:lang w:val="lt-LT"/>
        </w:rPr>
      </w:pPr>
    </w:p>
    <w:p w14:paraId="78C8401F" w14:textId="138C92A1" w:rsidR="00657E87" w:rsidRPr="00DA058D" w:rsidRDefault="00657E87" w:rsidP="00657E87">
      <w:pPr>
        <w:rPr>
          <w:szCs w:val="22"/>
          <w:lang w:val="lt-LT"/>
        </w:rPr>
      </w:pPr>
      <w:r w:rsidRPr="00DA058D">
        <w:rPr>
          <w:szCs w:val="22"/>
          <w:lang w:val="lt-LT"/>
        </w:rPr>
        <w:t>Anticholestatinis ademetionino poveikis pagrįstas keliais mechanizmais. Pagrindinis veikimo mechanizmas yra normalaus hepatocitų membranos takumo ir Na</w:t>
      </w:r>
      <w:r w:rsidRPr="00DA058D">
        <w:rPr>
          <w:szCs w:val="22"/>
          <w:vertAlign w:val="superscript"/>
          <w:lang w:val="lt-LT"/>
        </w:rPr>
        <w:t>+</w:t>
      </w:r>
      <w:r w:rsidRPr="00DA058D">
        <w:rPr>
          <w:szCs w:val="22"/>
          <w:lang w:val="lt-LT"/>
        </w:rPr>
        <w:t>, K</w:t>
      </w:r>
      <w:r w:rsidRPr="00DA058D">
        <w:rPr>
          <w:szCs w:val="22"/>
          <w:vertAlign w:val="superscript"/>
          <w:lang w:val="lt-LT"/>
        </w:rPr>
        <w:t>+</w:t>
      </w:r>
      <w:r w:rsidRPr="00DA058D">
        <w:rPr>
          <w:szCs w:val="22"/>
          <w:lang w:val="lt-LT"/>
        </w:rPr>
        <w:t xml:space="preserve"> -ATFazės aktyvumo atkūrimas kompensuojant hepatotoksinių </w:t>
      </w:r>
      <w:r w:rsidR="00D909AF" w:rsidRPr="00DA058D">
        <w:rPr>
          <w:szCs w:val="22"/>
          <w:lang w:val="lt-LT"/>
        </w:rPr>
        <w:t xml:space="preserve">medžiagų </w:t>
      </w:r>
      <w:r w:rsidRPr="00DA058D">
        <w:rPr>
          <w:szCs w:val="22"/>
          <w:lang w:val="lt-LT"/>
        </w:rPr>
        <w:t xml:space="preserve">sukeltą fosfolipidų metilinimo sumažėjimą. Be to, ademetioninas skatina transulfuracijos proceso reakcijas, taip didindamas šios metabolinės sistemos detoksikacinį pajėgumą. Eksperimentiniuose cholestazės modeliuose, ademetioninas atkūrė tulžies nutekėjimą ir atstatė patologinius kepenų pakitimus, sukeltus įvairių </w:t>
      </w:r>
      <w:r w:rsidR="00D909AF" w:rsidRPr="00DA058D">
        <w:rPr>
          <w:szCs w:val="22"/>
          <w:lang w:val="lt-LT"/>
        </w:rPr>
        <w:t xml:space="preserve">medžiagų </w:t>
      </w:r>
      <w:r w:rsidRPr="00DA058D">
        <w:rPr>
          <w:szCs w:val="22"/>
          <w:lang w:val="lt-LT"/>
        </w:rPr>
        <w:t xml:space="preserve">(etinilestradiolo, ciklosporino A, leukotrieno D4 ir kt.),  tulžies latakų ligacijos bei parenterinio maitinimo. Klinikiniuose tyrimuose pavartojus geriamojo ar parenterinio ademetionino palengvėjo niežulys, normalizavosi biocheminiai cholestazės rodmenys (serumo bilirubinas, šarminė fosfatazė, gama-gliutamiltransferazė). Eksperimentiniuose bei klinikiniuose tyrimuose nustatyta, kad ademetioninas antagonizuoja etinilestradiolo cholestatinį aktyvumą bei apsaugo nuo estrogeno sukeliamų tulžies lipidų sudėties pakitimų. Pacientams su pašalinta tulžies pūsle ademetioninas apsaugojo nuo etinilestradiolo sukeliamų tulžies lipidų pakitimų, nekeisdamas etinilestradiolo kinetikos. Geriamuosius kontraceptikus vartojančias moteris ademetioninas apsaugojo nuo litogeninės tulžies sekrecijos. Moterims, kurioms nėštumo metu buvo intrahepatinė cholestazė, ademetioninas sumažino hepatotoksinį etinilestradiolo poveikį bei normalizavo tulžies cholesterolio saturaciją tiriamosioms, kurioms stebėta litogeninės tulžies sekrecija. </w:t>
      </w:r>
    </w:p>
    <w:p w14:paraId="3550D102" w14:textId="77777777" w:rsidR="00657E87" w:rsidRPr="00DA058D" w:rsidRDefault="00657E87" w:rsidP="00657E87">
      <w:pPr>
        <w:rPr>
          <w:szCs w:val="22"/>
          <w:lang w:val="lt-LT"/>
        </w:rPr>
      </w:pPr>
    </w:p>
    <w:p w14:paraId="786F1B5B" w14:textId="77777777" w:rsidR="00657E87" w:rsidRPr="00DA058D" w:rsidRDefault="00657E87" w:rsidP="00657E87">
      <w:pPr>
        <w:rPr>
          <w:szCs w:val="22"/>
          <w:lang w:val="lt-LT"/>
        </w:rPr>
      </w:pPr>
      <w:r w:rsidRPr="00DA058D">
        <w:rPr>
          <w:szCs w:val="22"/>
          <w:lang w:val="lt-LT"/>
        </w:rPr>
        <w:t xml:space="preserve">Klinikiniai tyrimai įrodė ademetionino veiksmingumą gydant cholestazę, susijusią su kepenų ligomis, nėštumu bei estrogenų turinčių geriamųjų kontraceptikų vartojimu. Dvi savaites vartotas parenterinis ar geriamasis ademetioninas buvo pranašesnis už placebą malšinant cholestazės simptomus bei normalizuojant kepenų veiklos rodiklius. Randomizuoto placebu kontroliuojamo dvigubai aklo klinikinio tyrimo duomenimis, ilgalaikis gydymas ademetioninu padidino alkoholine kepenų ciroze sergančių pacientų išgyvenamumą bei prailgino laikotarpį iki kepenų transplantacijos. Kituose tyrimuose nustatyta, kad gydymas ademetioninu atstatė glutationo kiekį pacientams, sergantiems alkoholinės kilmės kepenų ligomis. </w:t>
      </w:r>
    </w:p>
    <w:p w14:paraId="597965E6" w14:textId="77777777" w:rsidR="00657E87" w:rsidRPr="00DA058D" w:rsidRDefault="00657E87" w:rsidP="00657E87">
      <w:pPr>
        <w:rPr>
          <w:szCs w:val="22"/>
          <w:lang w:val="lt-LT"/>
        </w:rPr>
      </w:pPr>
    </w:p>
    <w:p w14:paraId="2146FB81" w14:textId="77777777" w:rsidR="00657E87" w:rsidRPr="00DA058D" w:rsidRDefault="00657E87" w:rsidP="00657E87">
      <w:pPr>
        <w:pStyle w:val="Heading4"/>
        <w:jc w:val="left"/>
        <w:rPr>
          <w:noProof w:val="0"/>
          <w:szCs w:val="22"/>
          <w:lang w:val="lt-LT"/>
        </w:rPr>
      </w:pPr>
      <w:r w:rsidRPr="00DA058D">
        <w:rPr>
          <w:noProof w:val="0"/>
          <w:szCs w:val="22"/>
          <w:lang w:val="lt-LT"/>
        </w:rPr>
        <w:t>5.2</w:t>
      </w:r>
      <w:r w:rsidRPr="00DA058D">
        <w:rPr>
          <w:noProof w:val="0"/>
          <w:szCs w:val="22"/>
          <w:lang w:val="lt-LT"/>
        </w:rPr>
        <w:tab/>
        <w:t>Farmakokinetinės savybės</w:t>
      </w:r>
    </w:p>
    <w:p w14:paraId="3B2B3A43" w14:textId="77777777" w:rsidR="00657E87" w:rsidRPr="00DA058D" w:rsidRDefault="00657E87" w:rsidP="00657E87">
      <w:pPr>
        <w:tabs>
          <w:tab w:val="clear" w:pos="567"/>
        </w:tabs>
        <w:spacing w:line="240" w:lineRule="auto"/>
        <w:rPr>
          <w:szCs w:val="22"/>
          <w:lang w:val="lt-LT"/>
        </w:rPr>
      </w:pPr>
    </w:p>
    <w:p w14:paraId="0466F13D" w14:textId="77777777" w:rsidR="00657E87" w:rsidRPr="006C1BCB" w:rsidRDefault="00657E87" w:rsidP="00657E87">
      <w:pPr>
        <w:rPr>
          <w:szCs w:val="22"/>
          <w:u w:val="single"/>
          <w:lang w:val="lt-LT"/>
        </w:rPr>
      </w:pPr>
      <w:r w:rsidRPr="006C1BCB">
        <w:rPr>
          <w:szCs w:val="22"/>
          <w:u w:val="single"/>
          <w:lang w:val="lt-LT"/>
        </w:rPr>
        <w:lastRenderedPageBreak/>
        <w:t>Absorbcija</w:t>
      </w:r>
    </w:p>
    <w:p w14:paraId="7C415CEA" w14:textId="12E1DB58" w:rsidR="00657E87" w:rsidRPr="00DB6DD7" w:rsidRDefault="00657E87" w:rsidP="00657E87">
      <w:pPr>
        <w:rPr>
          <w:szCs w:val="22"/>
          <w:lang w:val="lt-LT"/>
        </w:rPr>
      </w:pPr>
      <w:r w:rsidRPr="00DA058D">
        <w:rPr>
          <w:szCs w:val="22"/>
          <w:lang w:val="lt-LT"/>
        </w:rPr>
        <w:t>Suleidus į raumenis, ademetionino biologinis prieinamumas yra 96 proc. Vaistinis preparata</w:t>
      </w:r>
      <w:r w:rsidRPr="00DB6DD7">
        <w:rPr>
          <w:szCs w:val="22"/>
          <w:lang w:val="lt-LT"/>
        </w:rPr>
        <w:t>s visiškai absorbuojamas per 1</w:t>
      </w:r>
      <w:r w:rsidR="00D93D50">
        <w:rPr>
          <w:szCs w:val="22"/>
          <w:lang w:val="lt-LT"/>
        </w:rPr>
        <w:t>–</w:t>
      </w:r>
      <w:r w:rsidRPr="00DB6DD7">
        <w:rPr>
          <w:szCs w:val="22"/>
          <w:lang w:val="lt-LT"/>
        </w:rPr>
        <w:t xml:space="preserve">2 valandas. </w:t>
      </w:r>
    </w:p>
    <w:p w14:paraId="72968034" w14:textId="77777777" w:rsidR="00657E87" w:rsidRPr="00DA058D" w:rsidRDefault="00657E87" w:rsidP="00657E87">
      <w:pPr>
        <w:rPr>
          <w:szCs w:val="22"/>
          <w:lang w:val="lt-LT"/>
        </w:rPr>
      </w:pPr>
    </w:p>
    <w:p w14:paraId="12C14D32" w14:textId="77777777" w:rsidR="00657E87" w:rsidRPr="006C1BCB" w:rsidRDefault="00657E87" w:rsidP="00657E87">
      <w:pPr>
        <w:rPr>
          <w:szCs w:val="22"/>
          <w:u w:val="single"/>
          <w:lang w:val="lt-LT"/>
        </w:rPr>
      </w:pPr>
      <w:r w:rsidRPr="006C1BCB">
        <w:rPr>
          <w:szCs w:val="22"/>
          <w:u w:val="single"/>
          <w:lang w:val="lt-LT"/>
        </w:rPr>
        <w:t>Pasiskirstymas</w:t>
      </w:r>
    </w:p>
    <w:p w14:paraId="1CBB25D9" w14:textId="77777777" w:rsidR="00657E87" w:rsidRPr="00DB6DD7" w:rsidRDefault="00657E87" w:rsidP="00657E87">
      <w:pPr>
        <w:rPr>
          <w:szCs w:val="22"/>
          <w:lang w:val="lt-LT"/>
        </w:rPr>
      </w:pPr>
      <w:r w:rsidRPr="00DA058D">
        <w:rPr>
          <w:szCs w:val="22"/>
          <w:lang w:val="lt-LT"/>
        </w:rPr>
        <w:t>Suleidus į veną 100 mg ir 500 mg ademetionino dozes, pasiskirstymo tūris yra, atit</w:t>
      </w:r>
      <w:r w:rsidRPr="00DB6DD7">
        <w:rPr>
          <w:szCs w:val="22"/>
          <w:lang w:val="lt-LT"/>
        </w:rPr>
        <w:t>inkamai, 0,41 ir 0,44 ml/kg.</w:t>
      </w:r>
    </w:p>
    <w:p w14:paraId="52A7AF87" w14:textId="77777777" w:rsidR="00657E87" w:rsidRPr="00DA058D" w:rsidRDefault="00657E87" w:rsidP="00657E87">
      <w:pPr>
        <w:rPr>
          <w:szCs w:val="22"/>
          <w:lang w:val="lt-LT"/>
        </w:rPr>
      </w:pPr>
      <w:r w:rsidRPr="00DA058D">
        <w:rPr>
          <w:szCs w:val="22"/>
          <w:lang w:val="lt-LT"/>
        </w:rPr>
        <w:t>Ademetioninas prasiskverbia per kraujo-smegenų barjerą. Suleidus ademetionino į veną, didžiausias ademetionino koncentracijos padidėjimas (67 proc.) smegenų skystyje stebėtas po 2 val. po suleidimo į veną. Po 24 val. ademetionino koncentracija vis dar buvo padidėjusi 19 proc.</w:t>
      </w:r>
    </w:p>
    <w:p w14:paraId="0605A2A4" w14:textId="77777777" w:rsidR="00657E87" w:rsidRPr="00DA058D" w:rsidRDefault="00657E87" w:rsidP="00657E87">
      <w:pPr>
        <w:rPr>
          <w:szCs w:val="22"/>
          <w:lang w:val="lt-LT"/>
        </w:rPr>
      </w:pPr>
      <w:r w:rsidRPr="00DA058D">
        <w:rPr>
          <w:szCs w:val="22"/>
          <w:lang w:val="lt-LT"/>
        </w:rPr>
        <w:t>Ademetioninas tik nežymiai jungiasi su plazmos baltymais (&lt;5 proc.).</w:t>
      </w:r>
    </w:p>
    <w:p w14:paraId="213D23D4" w14:textId="77777777" w:rsidR="00657E87" w:rsidRPr="00DA058D" w:rsidRDefault="00657E87" w:rsidP="00657E87">
      <w:pPr>
        <w:rPr>
          <w:szCs w:val="22"/>
          <w:lang w:val="lt-LT"/>
        </w:rPr>
      </w:pPr>
    </w:p>
    <w:p w14:paraId="419442F9" w14:textId="77777777" w:rsidR="00657E87" w:rsidRPr="006C1BCB" w:rsidRDefault="00657E87" w:rsidP="00657E87">
      <w:pPr>
        <w:rPr>
          <w:szCs w:val="22"/>
          <w:u w:val="single"/>
          <w:lang w:val="lt-LT"/>
        </w:rPr>
      </w:pPr>
      <w:r w:rsidRPr="006C1BCB">
        <w:rPr>
          <w:szCs w:val="22"/>
          <w:u w:val="single"/>
          <w:lang w:val="lt-LT"/>
        </w:rPr>
        <w:t>Biotransformacija</w:t>
      </w:r>
    </w:p>
    <w:p w14:paraId="6FDA24D1" w14:textId="77777777" w:rsidR="00657E87" w:rsidRPr="00DB6DD7" w:rsidRDefault="00657E87" w:rsidP="00657E87">
      <w:pPr>
        <w:rPr>
          <w:szCs w:val="22"/>
          <w:lang w:val="lt-LT"/>
        </w:rPr>
      </w:pPr>
      <w:r w:rsidRPr="00DA058D">
        <w:rPr>
          <w:szCs w:val="22"/>
          <w:lang w:val="lt-LT"/>
        </w:rPr>
        <w:t>Ademetioninas metabolizuojamas kepenyse vykstant 3 pagrindinėms reakcijoms: transmetilinimo, transulfuracijos ir amino</w:t>
      </w:r>
      <w:r w:rsidRPr="00DB6DD7">
        <w:rPr>
          <w:szCs w:val="22"/>
          <w:lang w:val="lt-LT"/>
        </w:rPr>
        <w:t>propilinimo.</w:t>
      </w:r>
    </w:p>
    <w:p w14:paraId="1EC36861" w14:textId="77777777" w:rsidR="00657E87" w:rsidRPr="00DA058D" w:rsidRDefault="00657E87" w:rsidP="00657E87">
      <w:pPr>
        <w:rPr>
          <w:szCs w:val="22"/>
          <w:lang w:val="lt-LT"/>
        </w:rPr>
      </w:pPr>
    </w:p>
    <w:p w14:paraId="49880DDB" w14:textId="77777777" w:rsidR="00657E87" w:rsidRPr="006C1BCB" w:rsidRDefault="00657E87" w:rsidP="00657E87">
      <w:pPr>
        <w:rPr>
          <w:szCs w:val="22"/>
          <w:u w:val="single"/>
          <w:lang w:val="lt-LT"/>
        </w:rPr>
      </w:pPr>
      <w:r w:rsidRPr="006C1BCB">
        <w:rPr>
          <w:szCs w:val="22"/>
          <w:u w:val="single"/>
          <w:lang w:val="lt-LT"/>
        </w:rPr>
        <w:t>Eliminacija</w:t>
      </w:r>
    </w:p>
    <w:p w14:paraId="03886261" w14:textId="77777777" w:rsidR="00657E87" w:rsidRPr="00DB6DD7" w:rsidRDefault="00657E87" w:rsidP="00657E87">
      <w:pPr>
        <w:rPr>
          <w:szCs w:val="22"/>
          <w:lang w:val="lt-LT"/>
        </w:rPr>
      </w:pPr>
      <w:r w:rsidRPr="00DA058D">
        <w:rPr>
          <w:szCs w:val="22"/>
          <w:lang w:val="lt-LT"/>
        </w:rPr>
        <w:t xml:space="preserve">Suleidus ademetionino į veną sveikiems savanoriams, vaistinis preparatas pašalinamas iš </w:t>
      </w:r>
      <w:r w:rsidRPr="00DB6DD7">
        <w:rPr>
          <w:szCs w:val="22"/>
          <w:lang w:val="lt-LT"/>
        </w:rPr>
        <w:t xml:space="preserve">plazmos per 4 valandas. </w:t>
      </w:r>
    </w:p>
    <w:p w14:paraId="2232D238" w14:textId="77777777" w:rsidR="00657E87" w:rsidRPr="00DA058D" w:rsidRDefault="00657E87" w:rsidP="00657E87">
      <w:pPr>
        <w:rPr>
          <w:szCs w:val="22"/>
          <w:lang w:val="lt-LT"/>
        </w:rPr>
      </w:pPr>
      <w:r w:rsidRPr="00DA058D">
        <w:rPr>
          <w:szCs w:val="22"/>
          <w:lang w:val="lt-LT"/>
        </w:rPr>
        <w:t xml:space="preserve">Sušvirkštus 100 mg ir 500 mg ademetionino dozes, pusinės eliminacijos laikas yra, atitinkamai, 81 ir 101 min., klirensas – 3,7 ir 3,1 ml/min./kg. Per inkstus pašalinama, atitinkamai, 34 ir 40 proc. sušvirkštos dozės. </w:t>
      </w:r>
    </w:p>
    <w:p w14:paraId="12B783EA" w14:textId="77777777" w:rsidR="00657E87" w:rsidRPr="00DA058D" w:rsidRDefault="00657E87" w:rsidP="00657E87">
      <w:pPr>
        <w:rPr>
          <w:szCs w:val="22"/>
          <w:lang w:val="lt-LT"/>
        </w:rPr>
      </w:pPr>
    </w:p>
    <w:p w14:paraId="254C6C1F" w14:textId="77777777" w:rsidR="00657E87" w:rsidRPr="006C1BCB" w:rsidRDefault="00657E87" w:rsidP="00657E87">
      <w:pPr>
        <w:rPr>
          <w:szCs w:val="22"/>
          <w:u w:val="single"/>
          <w:lang w:val="lt-LT"/>
        </w:rPr>
      </w:pPr>
      <w:r w:rsidRPr="006C1BCB">
        <w:rPr>
          <w:szCs w:val="22"/>
          <w:u w:val="single"/>
          <w:lang w:val="lt-LT"/>
        </w:rPr>
        <w:t>Ypatingos populiacijos</w:t>
      </w:r>
    </w:p>
    <w:p w14:paraId="7FDC9901" w14:textId="77777777" w:rsidR="00657E87" w:rsidRPr="00DB6DD7" w:rsidRDefault="00657E87" w:rsidP="00657E87">
      <w:pPr>
        <w:rPr>
          <w:szCs w:val="22"/>
          <w:lang w:val="lt-LT"/>
        </w:rPr>
      </w:pPr>
      <w:r w:rsidRPr="00DA058D">
        <w:rPr>
          <w:szCs w:val="22"/>
          <w:lang w:val="lt-LT"/>
        </w:rPr>
        <w:t xml:space="preserve">Ademetionino farmakokinetika lėtinėmis kepenų ligomis sergantiems ligoniams nesiskiria nuo sveikų savanorių. </w:t>
      </w:r>
    </w:p>
    <w:p w14:paraId="4CE6C0F6" w14:textId="77777777" w:rsidR="00657E87" w:rsidRPr="00DA058D" w:rsidRDefault="00657E87" w:rsidP="00657E87">
      <w:pPr>
        <w:rPr>
          <w:szCs w:val="22"/>
          <w:lang w:val="lt-LT"/>
        </w:rPr>
      </w:pPr>
    </w:p>
    <w:p w14:paraId="4B85721C" w14:textId="77777777" w:rsidR="00657E87" w:rsidRPr="00DA058D" w:rsidRDefault="00657E87" w:rsidP="00657E87">
      <w:pPr>
        <w:rPr>
          <w:szCs w:val="22"/>
          <w:lang w:val="lt-LT"/>
        </w:rPr>
      </w:pPr>
      <w:r w:rsidRPr="00DA058D">
        <w:rPr>
          <w:szCs w:val="22"/>
          <w:lang w:val="lt-LT"/>
        </w:rPr>
        <w:t>Nedideliame klinikiniame tyrime išgėrus 400 mg ademetionino dozę maksimali koncentracija plazmoje moterims buvo pasiekta anksčiau ir buvo beveik 2 kartus didesnė nei vyrams. Manoma, kad tokius skirtumus galėjo lemti greitesnis moterų skrandžio ištuštinimas, todėl šių duomenų reikšmė vaistinio preparato vartojant parenteriniu būdu yra nežinoma.</w:t>
      </w:r>
    </w:p>
    <w:p w14:paraId="597786B8" w14:textId="77777777" w:rsidR="00657E87" w:rsidRPr="00DA058D" w:rsidRDefault="00657E87" w:rsidP="00657E87">
      <w:pPr>
        <w:tabs>
          <w:tab w:val="clear" w:pos="567"/>
        </w:tabs>
        <w:spacing w:line="240" w:lineRule="auto"/>
        <w:rPr>
          <w:szCs w:val="22"/>
          <w:lang w:val="lt-LT"/>
        </w:rPr>
      </w:pPr>
    </w:p>
    <w:p w14:paraId="597825EC" w14:textId="77777777" w:rsidR="00657E87" w:rsidRPr="00DA058D" w:rsidRDefault="00657E87" w:rsidP="00657E87">
      <w:pPr>
        <w:pStyle w:val="Heading4"/>
        <w:jc w:val="left"/>
        <w:rPr>
          <w:noProof w:val="0"/>
          <w:szCs w:val="22"/>
          <w:lang w:val="lt-LT"/>
        </w:rPr>
      </w:pPr>
      <w:r w:rsidRPr="00DA058D">
        <w:rPr>
          <w:noProof w:val="0"/>
          <w:szCs w:val="22"/>
          <w:lang w:val="lt-LT"/>
        </w:rPr>
        <w:t>5.3</w:t>
      </w:r>
      <w:r w:rsidRPr="00DA058D">
        <w:rPr>
          <w:noProof w:val="0"/>
          <w:szCs w:val="22"/>
          <w:lang w:val="lt-LT"/>
        </w:rPr>
        <w:tab/>
        <w:t>Ikiklinikinių saugumo tyrimų duomenys</w:t>
      </w:r>
    </w:p>
    <w:p w14:paraId="7153A9D8" w14:textId="77777777" w:rsidR="00657E87" w:rsidRPr="00DA058D" w:rsidRDefault="00657E87" w:rsidP="00657E87">
      <w:pPr>
        <w:tabs>
          <w:tab w:val="clear" w:pos="567"/>
        </w:tabs>
        <w:spacing w:line="240" w:lineRule="auto"/>
        <w:rPr>
          <w:szCs w:val="22"/>
          <w:lang w:val="lt-LT"/>
        </w:rPr>
      </w:pPr>
    </w:p>
    <w:p w14:paraId="31A7BEE0" w14:textId="77777777" w:rsidR="00657E87" w:rsidRPr="00DA058D" w:rsidRDefault="00657E87" w:rsidP="00657E87">
      <w:pPr>
        <w:suppressLineNumbers/>
        <w:spacing w:line="240" w:lineRule="auto"/>
        <w:rPr>
          <w:szCs w:val="22"/>
          <w:u w:val="single"/>
          <w:lang w:val="lt-LT"/>
        </w:rPr>
      </w:pPr>
      <w:r w:rsidRPr="00DA058D">
        <w:rPr>
          <w:szCs w:val="22"/>
          <w:lang w:val="lt-LT"/>
        </w:rPr>
        <w:t>Įprastų farmakologinio saugumo, kartotinių dozių toksiškumo, genotoksiškumo, galimo kancegoriškumo, toksinio poveikio reprodukcijai ir vystymuisi ikiklinikinių tyrimų duomenys specifinio pavojaus žmogui nerodo.</w:t>
      </w:r>
    </w:p>
    <w:p w14:paraId="0B527783" w14:textId="77777777" w:rsidR="00657E87" w:rsidRPr="00DA058D" w:rsidRDefault="00657E87" w:rsidP="00657E87">
      <w:pPr>
        <w:tabs>
          <w:tab w:val="clear" w:pos="567"/>
        </w:tabs>
        <w:spacing w:line="240" w:lineRule="auto"/>
        <w:rPr>
          <w:szCs w:val="22"/>
          <w:lang w:val="lt-LT"/>
        </w:rPr>
      </w:pPr>
    </w:p>
    <w:p w14:paraId="75BF91C9" w14:textId="77777777" w:rsidR="00657E87" w:rsidRPr="00DA058D" w:rsidRDefault="00657E87" w:rsidP="00657E87">
      <w:pPr>
        <w:tabs>
          <w:tab w:val="clear" w:pos="567"/>
        </w:tabs>
        <w:spacing w:line="240" w:lineRule="auto"/>
        <w:rPr>
          <w:szCs w:val="22"/>
          <w:lang w:val="lt-LT"/>
        </w:rPr>
      </w:pPr>
    </w:p>
    <w:p w14:paraId="5148CADF"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6.</w:t>
      </w:r>
      <w:r w:rsidRPr="00DA058D">
        <w:rPr>
          <w:sz w:val="22"/>
          <w:szCs w:val="22"/>
          <w:lang w:val="lt-LT"/>
        </w:rPr>
        <w:tab/>
        <w:t>FARMACINĖ INFORMACIJA</w:t>
      </w:r>
    </w:p>
    <w:p w14:paraId="709BBAC7" w14:textId="77777777" w:rsidR="00657E87" w:rsidRPr="00DA058D" w:rsidRDefault="00657E87" w:rsidP="00657E87">
      <w:pPr>
        <w:tabs>
          <w:tab w:val="clear" w:pos="567"/>
        </w:tabs>
        <w:spacing w:line="240" w:lineRule="auto"/>
        <w:rPr>
          <w:szCs w:val="22"/>
          <w:lang w:val="lt-LT"/>
        </w:rPr>
      </w:pPr>
    </w:p>
    <w:p w14:paraId="21596878" w14:textId="77777777" w:rsidR="00657E87" w:rsidRPr="00DA058D" w:rsidRDefault="00657E87" w:rsidP="00657E87">
      <w:pPr>
        <w:pStyle w:val="Heading4"/>
        <w:jc w:val="left"/>
        <w:rPr>
          <w:noProof w:val="0"/>
          <w:szCs w:val="22"/>
          <w:lang w:val="lt-LT"/>
        </w:rPr>
      </w:pPr>
      <w:r w:rsidRPr="00DA058D">
        <w:rPr>
          <w:noProof w:val="0"/>
          <w:szCs w:val="22"/>
          <w:lang w:val="lt-LT"/>
        </w:rPr>
        <w:t>6.1</w:t>
      </w:r>
      <w:r w:rsidRPr="00DA058D">
        <w:rPr>
          <w:noProof w:val="0"/>
          <w:szCs w:val="22"/>
          <w:lang w:val="lt-LT"/>
        </w:rPr>
        <w:tab/>
        <w:t>Pagalbinių medžiagų sąrašas</w:t>
      </w:r>
    </w:p>
    <w:p w14:paraId="7E0986F3" w14:textId="77777777" w:rsidR="00657E87" w:rsidRPr="00DA058D" w:rsidRDefault="00657E87" w:rsidP="00657E87">
      <w:pPr>
        <w:jc w:val="both"/>
        <w:rPr>
          <w:szCs w:val="22"/>
          <w:lang w:val="lt-LT"/>
        </w:rPr>
      </w:pPr>
    </w:p>
    <w:p w14:paraId="4E8B23CB" w14:textId="77777777" w:rsidR="00657E87" w:rsidRPr="00DA058D" w:rsidRDefault="00657E87" w:rsidP="00657E87">
      <w:pPr>
        <w:tabs>
          <w:tab w:val="clear" w:pos="567"/>
        </w:tabs>
        <w:spacing w:line="240" w:lineRule="auto"/>
        <w:rPr>
          <w:szCs w:val="22"/>
          <w:u w:val="single"/>
          <w:lang w:val="lt-LT"/>
        </w:rPr>
      </w:pPr>
      <w:r w:rsidRPr="00DA058D">
        <w:rPr>
          <w:szCs w:val="22"/>
          <w:u w:val="single"/>
          <w:lang w:val="lt-LT"/>
        </w:rPr>
        <w:t>Tirpiklis</w:t>
      </w:r>
    </w:p>
    <w:p w14:paraId="4AE904FA" w14:textId="77777777" w:rsidR="00657E87" w:rsidRPr="00DA058D" w:rsidRDefault="00657E87" w:rsidP="00657E87">
      <w:pPr>
        <w:tabs>
          <w:tab w:val="clear" w:pos="567"/>
        </w:tabs>
        <w:spacing w:line="240" w:lineRule="auto"/>
        <w:rPr>
          <w:szCs w:val="22"/>
          <w:lang w:val="lt-LT"/>
        </w:rPr>
      </w:pPr>
      <w:r w:rsidRPr="00DA058D">
        <w:rPr>
          <w:szCs w:val="22"/>
          <w:lang w:val="lt-LT"/>
        </w:rPr>
        <w:t>Injekcinis vanduo</w:t>
      </w:r>
    </w:p>
    <w:p w14:paraId="6870C9AD" w14:textId="77777777" w:rsidR="00657E87" w:rsidRPr="00DA058D" w:rsidRDefault="00657E87" w:rsidP="00657E87">
      <w:pPr>
        <w:tabs>
          <w:tab w:val="clear" w:pos="567"/>
        </w:tabs>
        <w:spacing w:line="240" w:lineRule="auto"/>
        <w:rPr>
          <w:szCs w:val="22"/>
          <w:lang w:val="lt-LT"/>
        </w:rPr>
      </w:pPr>
      <w:r w:rsidRPr="00DA058D">
        <w:rPr>
          <w:szCs w:val="22"/>
          <w:lang w:val="lt-LT"/>
        </w:rPr>
        <w:t>L-lizinas</w:t>
      </w:r>
    </w:p>
    <w:p w14:paraId="49F5F067" w14:textId="77777777" w:rsidR="00657E87" w:rsidRPr="00DA058D" w:rsidRDefault="00657E87" w:rsidP="00657E87">
      <w:pPr>
        <w:tabs>
          <w:tab w:val="clear" w:pos="567"/>
        </w:tabs>
        <w:spacing w:line="240" w:lineRule="auto"/>
        <w:rPr>
          <w:szCs w:val="22"/>
          <w:lang w:val="lt-LT"/>
        </w:rPr>
      </w:pPr>
      <w:r w:rsidRPr="00DA058D">
        <w:rPr>
          <w:szCs w:val="22"/>
          <w:lang w:val="lt-LT"/>
        </w:rPr>
        <w:t>Natrio hidroksidas</w:t>
      </w:r>
    </w:p>
    <w:p w14:paraId="7B14713D" w14:textId="77777777" w:rsidR="00657E87" w:rsidRPr="00DA058D" w:rsidRDefault="00657E87" w:rsidP="00657E87">
      <w:pPr>
        <w:tabs>
          <w:tab w:val="clear" w:pos="567"/>
        </w:tabs>
        <w:spacing w:line="240" w:lineRule="auto"/>
        <w:rPr>
          <w:szCs w:val="22"/>
          <w:lang w:val="lt-LT"/>
        </w:rPr>
      </w:pPr>
    </w:p>
    <w:p w14:paraId="5A49187C" w14:textId="77777777" w:rsidR="00657E87" w:rsidRPr="00DA058D" w:rsidRDefault="00657E87" w:rsidP="00657E87">
      <w:pPr>
        <w:pStyle w:val="Heading4"/>
        <w:rPr>
          <w:noProof w:val="0"/>
          <w:szCs w:val="22"/>
          <w:lang w:val="lt-LT"/>
        </w:rPr>
      </w:pPr>
      <w:r w:rsidRPr="00DA058D">
        <w:rPr>
          <w:noProof w:val="0"/>
          <w:szCs w:val="22"/>
          <w:lang w:val="lt-LT"/>
        </w:rPr>
        <w:t>6.2</w:t>
      </w:r>
      <w:r w:rsidRPr="00DA058D">
        <w:rPr>
          <w:noProof w:val="0"/>
          <w:szCs w:val="22"/>
          <w:lang w:val="lt-LT"/>
        </w:rPr>
        <w:tab/>
        <w:t>Nesuderinamumas</w:t>
      </w:r>
    </w:p>
    <w:p w14:paraId="413D3978" w14:textId="77777777" w:rsidR="00657E87" w:rsidRPr="00DA058D" w:rsidRDefault="00657E87" w:rsidP="00657E87">
      <w:pPr>
        <w:tabs>
          <w:tab w:val="clear" w:pos="567"/>
        </w:tabs>
        <w:spacing w:line="240" w:lineRule="auto"/>
        <w:rPr>
          <w:szCs w:val="22"/>
          <w:lang w:val="lt-LT"/>
        </w:rPr>
      </w:pPr>
    </w:p>
    <w:p w14:paraId="64D28410" w14:textId="7DA882ED" w:rsidR="00657E87" w:rsidRPr="00DA058D" w:rsidRDefault="00657E87" w:rsidP="00657E87">
      <w:pPr>
        <w:pStyle w:val="Heading4"/>
        <w:rPr>
          <w:b w:val="0"/>
          <w:szCs w:val="22"/>
          <w:lang w:val="lt-LT"/>
        </w:rPr>
      </w:pPr>
      <w:r w:rsidRPr="00DA058D">
        <w:rPr>
          <w:b w:val="0"/>
          <w:szCs w:val="22"/>
          <w:lang w:val="lt-LT"/>
        </w:rPr>
        <w:t>Ademetionino negalima maišyti su šarminiais tirpalais bei tirpalais, kurių sudėtyje yra kalcio jonų.</w:t>
      </w:r>
    </w:p>
    <w:p w14:paraId="7B2140FC" w14:textId="77777777" w:rsidR="00657E87" w:rsidRPr="00DA058D" w:rsidRDefault="00657E87" w:rsidP="00657E87">
      <w:pPr>
        <w:pStyle w:val="Heading4"/>
        <w:rPr>
          <w:b w:val="0"/>
          <w:szCs w:val="22"/>
          <w:lang w:val="lt-LT"/>
        </w:rPr>
      </w:pPr>
      <w:r w:rsidRPr="00DA058D">
        <w:rPr>
          <w:b w:val="0"/>
          <w:szCs w:val="22"/>
          <w:lang w:val="lt-LT"/>
        </w:rPr>
        <w:t>Šio vaistinio preparato negalima tirpinti su kitais, išskyrus nurodytus 6.6 skyriuje.</w:t>
      </w:r>
    </w:p>
    <w:p w14:paraId="45C70852" w14:textId="77777777" w:rsidR="00657E87" w:rsidRPr="00DA058D" w:rsidRDefault="00657E87" w:rsidP="00657E87">
      <w:pPr>
        <w:pStyle w:val="Heading4"/>
        <w:rPr>
          <w:szCs w:val="22"/>
          <w:lang w:val="lt-LT"/>
        </w:rPr>
      </w:pPr>
    </w:p>
    <w:p w14:paraId="7F970688" w14:textId="77777777" w:rsidR="00657E87" w:rsidRPr="00DA058D" w:rsidRDefault="00657E87" w:rsidP="00657E87">
      <w:pPr>
        <w:pStyle w:val="Heading4"/>
        <w:rPr>
          <w:noProof w:val="0"/>
          <w:szCs w:val="22"/>
          <w:lang w:val="lt-LT"/>
        </w:rPr>
      </w:pPr>
      <w:r w:rsidRPr="00DA058D">
        <w:rPr>
          <w:noProof w:val="0"/>
          <w:szCs w:val="22"/>
          <w:lang w:val="lt-LT"/>
        </w:rPr>
        <w:t>6.3</w:t>
      </w:r>
      <w:r w:rsidRPr="00DA058D">
        <w:rPr>
          <w:noProof w:val="0"/>
          <w:szCs w:val="22"/>
          <w:lang w:val="lt-LT"/>
        </w:rPr>
        <w:tab/>
        <w:t>Tinkamumo laikas</w:t>
      </w:r>
    </w:p>
    <w:p w14:paraId="5FE279F4" w14:textId="77777777" w:rsidR="00657E87" w:rsidRPr="00DA058D" w:rsidRDefault="00657E87" w:rsidP="00657E87">
      <w:pPr>
        <w:tabs>
          <w:tab w:val="clear" w:pos="567"/>
        </w:tabs>
        <w:spacing w:line="240" w:lineRule="auto"/>
        <w:rPr>
          <w:szCs w:val="22"/>
          <w:lang w:val="lt-LT"/>
        </w:rPr>
      </w:pPr>
    </w:p>
    <w:p w14:paraId="0E6D6ADF" w14:textId="77777777" w:rsidR="00657E87" w:rsidRPr="00DA058D" w:rsidRDefault="00657E87" w:rsidP="00657E87">
      <w:pPr>
        <w:tabs>
          <w:tab w:val="clear" w:pos="567"/>
        </w:tabs>
        <w:spacing w:line="240" w:lineRule="auto"/>
        <w:rPr>
          <w:szCs w:val="22"/>
          <w:lang w:val="lt-LT"/>
        </w:rPr>
      </w:pPr>
      <w:r w:rsidRPr="00DA058D">
        <w:rPr>
          <w:szCs w:val="22"/>
          <w:lang w:val="lt-LT"/>
        </w:rPr>
        <w:t>3 metai.</w:t>
      </w:r>
    </w:p>
    <w:p w14:paraId="16A9AFB3" w14:textId="77777777" w:rsidR="00657E87" w:rsidRPr="00DA058D" w:rsidRDefault="00657E87" w:rsidP="00657E87">
      <w:pPr>
        <w:tabs>
          <w:tab w:val="clear" w:pos="567"/>
        </w:tabs>
        <w:spacing w:line="240" w:lineRule="auto"/>
        <w:rPr>
          <w:szCs w:val="22"/>
          <w:lang w:val="lt-LT"/>
        </w:rPr>
      </w:pPr>
    </w:p>
    <w:p w14:paraId="06C632D5" w14:textId="138966EE" w:rsidR="00657E87" w:rsidRPr="00DA058D" w:rsidRDefault="00657E87" w:rsidP="00657E87">
      <w:pPr>
        <w:tabs>
          <w:tab w:val="clear" w:pos="567"/>
        </w:tabs>
        <w:suppressAutoHyphens/>
        <w:spacing w:line="240" w:lineRule="auto"/>
        <w:rPr>
          <w:rFonts w:eastAsia="Times New Roman"/>
          <w:szCs w:val="22"/>
          <w:lang w:val="lt-LT" w:eastAsia="ar-SA"/>
        </w:rPr>
      </w:pPr>
      <w:r w:rsidRPr="00DA058D">
        <w:rPr>
          <w:rFonts w:eastAsia="Times New Roman"/>
          <w:szCs w:val="22"/>
          <w:lang w:val="lt-LT" w:eastAsia="ar-SA"/>
        </w:rPr>
        <w:t>Cheminis ir fizinis paruošto vartoti tirpalo stabilumas išlieka 6 valandas 2</w:t>
      </w:r>
      <w:r w:rsidRPr="00F55D84">
        <w:rPr>
          <w:rFonts w:eastAsia="Times New Roman"/>
          <w:szCs w:val="22"/>
          <w:lang w:val="lt-LT" w:eastAsia="ar-SA"/>
        </w:rPr>
        <w:t>–8 °C temperatūroje. Mikrobiologiniu požiūriu, paruoštas</w:t>
      </w:r>
      <w:r w:rsidR="00D46964" w:rsidRPr="00DA058D">
        <w:rPr>
          <w:rFonts w:eastAsia="Times New Roman"/>
          <w:szCs w:val="22"/>
          <w:lang w:val="lt-LT" w:eastAsia="ar-SA"/>
        </w:rPr>
        <w:t xml:space="preserve"> injekcinis</w:t>
      </w:r>
      <w:r w:rsidRPr="00DA058D">
        <w:rPr>
          <w:rFonts w:eastAsia="Times New Roman"/>
          <w:szCs w:val="22"/>
          <w:lang w:val="lt-LT" w:eastAsia="ar-SA"/>
        </w:rPr>
        <w:t xml:space="preserve"> tirpalas turi būti vartojamas nedelsiant. Paruošto </w:t>
      </w:r>
      <w:r w:rsidR="00D46964" w:rsidRPr="00DA058D">
        <w:rPr>
          <w:rFonts w:eastAsia="Times New Roman"/>
          <w:szCs w:val="22"/>
          <w:lang w:val="lt-LT" w:eastAsia="ar-SA"/>
        </w:rPr>
        <w:t xml:space="preserve">injekcinio </w:t>
      </w:r>
      <w:r w:rsidRPr="00DA058D">
        <w:rPr>
          <w:rFonts w:eastAsia="Times New Roman"/>
          <w:szCs w:val="22"/>
          <w:lang w:val="lt-LT" w:eastAsia="ar-SA"/>
        </w:rPr>
        <w:t>tirpalo nesuvartojus nedelsiant, už jo laikymo trukmę ir sąlygas atsakingas pats vartotojas.</w:t>
      </w:r>
    </w:p>
    <w:p w14:paraId="7C98CFD2" w14:textId="77777777" w:rsidR="00657E87" w:rsidRPr="00DA058D" w:rsidRDefault="00657E87" w:rsidP="00657E87">
      <w:pPr>
        <w:tabs>
          <w:tab w:val="clear" w:pos="567"/>
        </w:tabs>
        <w:spacing w:line="240" w:lineRule="auto"/>
        <w:rPr>
          <w:i/>
          <w:szCs w:val="22"/>
          <w:lang w:val="lt-LT"/>
        </w:rPr>
      </w:pPr>
    </w:p>
    <w:p w14:paraId="0D699F35" w14:textId="77777777" w:rsidR="00657E87" w:rsidRPr="00DA058D" w:rsidRDefault="00657E87" w:rsidP="00657E87">
      <w:pPr>
        <w:pStyle w:val="Heading4"/>
        <w:rPr>
          <w:noProof w:val="0"/>
          <w:szCs w:val="22"/>
          <w:lang w:val="lt-LT"/>
        </w:rPr>
      </w:pPr>
      <w:r w:rsidRPr="00DA058D">
        <w:rPr>
          <w:noProof w:val="0"/>
          <w:szCs w:val="22"/>
          <w:lang w:val="lt-LT"/>
        </w:rPr>
        <w:t>6.4</w:t>
      </w:r>
      <w:r w:rsidRPr="00DA058D">
        <w:rPr>
          <w:noProof w:val="0"/>
          <w:szCs w:val="22"/>
          <w:lang w:val="lt-LT"/>
        </w:rPr>
        <w:tab/>
        <w:t>Specialios laikymo sąlygos</w:t>
      </w:r>
    </w:p>
    <w:p w14:paraId="280D67BB" w14:textId="77777777" w:rsidR="00657E87" w:rsidRPr="00DA058D" w:rsidRDefault="00657E87" w:rsidP="00657E87">
      <w:pPr>
        <w:tabs>
          <w:tab w:val="clear" w:pos="567"/>
        </w:tabs>
        <w:spacing w:line="240" w:lineRule="auto"/>
        <w:rPr>
          <w:szCs w:val="22"/>
          <w:lang w:val="lt-LT"/>
        </w:rPr>
      </w:pPr>
    </w:p>
    <w:p w14:paraId="2551429B" w14:textId="44B3B4A2" w:rsidR="00657E87" w:rsidRPr="00DA058D" w:rsidRDefault="00657E87" w:rsidP="00657E87">
      <w:pPr>
        <w:rPr>
          <w:szCs w:val="22"/>
          <w:lang w:val="lt-LT"/>
        </w:rPr>
      </w:pPr>
      <w:r w:rsidRPr="00DA058D">
        <w:rPr>
          <w:szCs w:val="22"/>
          <w:lang w:val="lt-LT"/>
        </w:rPr>
        <w:t xml:space="preserve">Laikyti ne aukštesnėje kaip 25 </w:t>
      </w:r>
      <w:r w:rsidRPr="00DA058D">
        <w:rPr>
          <w:szCs w:val="22"/>
          <w:lang w:val="lt-LT"/>
        </w:rPr>
        <w:sym w:font="Symbol" w:char="F0B0"/>
      </w:r>
      <w:r w:rsidRPr="00DA058D">
        <w:rPr>
          <w:szCs w:val="22"/>
          <w:lang w:val="lt-LT"/>
        </w:rPr>
        <w:t>C temperatūroje. Flakonus laikyti i</w:t>
      </w:r>
      <w:r w:rsidRPr="00DB6DD7">
        <w:rPr>
          <w:szCs w:val="22"/>
          <w:lang w:val="lt-LT"/>
        </w:rPr>
        <w:t xml:space="preserve">šorinėje dėžutėje, </w:t>
      </w:r>
      <w:r w:rsidRPr="00DA058D">
        <w:rPr>
          <w:szCs w:val="22"/>
          <w:lang w:val="lt-LT"/>
        </w:rPr>
        <w:t xml:space="preserve">kad </w:t>
      </w:r>
      <w:r w:rsidR="00981CBD" w:rsidRPr="00DA058D">
        <w:rPr>
          <w:szCs w:val="22"/>
          <w:lang w:val="lt-LT"/>
        </w:rPr>
        <w:t xml:space="preserve">vaistinis </w:t>
      </w:r>
      <w:r w:rsidRPr="00DA058D">
        <w:rPr>
          <w:szCs w:val="22"/>
          <w:lang w:val="lt-LT"/>
        </w:rPr>
        <w:t>preparatas būtų apsaugotas nuo šviesos.</w:t>
      </w:r>
    </w:p>
    <w:p w14:paraId="39750DB3" w14:textId="77777777" w:rsidR="00657E87" w:rsidRPr="00DA058D" w:rsidRDefault="00657E87" w:rsidP="00657E87">
      <w:pPr>
        <w:tabs>
          <w:tab w:val="clear" w:pos="567"/>
        </w:tabs>
        <w:spacing w:line="240" w:lineRule="auto"/>
        <w:rPr>
          <w:szCs w:val="22"/>
          <w:lang w:val="lt-LT"/>
        </w:rPr>
      </w:pPr>
    </w:p>
    <w:p w14:paraId="5A9B5A40" w14:textId="77777777" w:rsidR="00657E87" w:rsidRPr="00DA058D" w:rsidRDefault="00657E87" w:rsidP="00657E87">
      <w:pPr>
        <w:tabs>
          <w:tab w:val="clear" w:pos="567"/>
        </w:tabs>
        <w:spacing w:line="240" w:lineRule="auto"/>
        <w:rPr>
          <w:szCs w:val="22"/>
          <w:lang w:val="lt-LT"/>
        </w:rPr>
      </w:pPr>
      <w:r w:rsidRPr="00DA058D">
        <w:rPr>
          <w:szCs w:val="22"/>
          <w:lang w:val="lt-LT"/>
        </w:rPr>
        <w:t>Paruošto vaistinio preparato laikymo sąlygos pateikiamos 6.3 skyriuje.</w:t>
      </w:r>
    </w:p>
    <w:p w14:paraId="14E23B5E" w14:textId="77777777" w:rsidR="00657E87" w:rsidRPr="00DA058D" w:rsidRDefault="00657E87" w:rsidP="00657E87">
      <w:pPr>
        <w:tabs>
          <w:tab w:val="clear" w:pos="567"/>
        </w:tabs>
        <w:spacing w:line="240" w:lineRule="auto"/>
        <w:rPr>
          <w:szCs w:val="22"/>
          <w:lang w:val="lt-LT"/>
        </w:rPr>
      </w:pPr>
    </w:p>
    <w:p w14:paraId="460C5120" w14:textId="77777777" w:rsidR="00657E87" w:rsidRPr="00DA058D" w:rsidRDefault="00657E87" w:rsidP="00657E87">
      <w:pPr>
        <w:pStyle w:val="Heading4"/>
        <w:rPr>
          <w:noProof w:val="0"/>
          <w:szCs w:val="22"/>
          <w:lang w:val="lt-LT"/>
        </w:rPr>
      </w:pPr>
      <w:r w:rsidRPr="00DA058D">
        <w:rPr>
          <w:noProof w:val="0"/>
          <w:szCs w:val="22"/>
          <w:lang w:val="lt-LT"/>
        </w:rPr>
        <w:t>6.5</w:t>
      </w:r>
      <w:r w:rsidRPr="00DA058D">
        <w:rPr>
          <w:noProof w:val="0"/>
          <w:szCs w:val="22"/>
          <w:lang w:val="lt-LT"/>
        </w:rPr>
        <w:tab/>
      </w:r>
      <w:r w:rsidRPr="00DA058D">
        <w:rPr>
          <w:bCs/>
          <w:noProof w:val="0"/>
          <w:szCs w:val="22"/>
          <w:lang w:val="lt-LT"/>
        </w:rPr>
        <w:t>Talpyklės pobūdis ir jos turinys</w:t>
      </w:r>
    </w:p>
    <w:p w14:paraId="61911981" w14:textId="77777777" w:rsidR="00657E87" w:rsidRPr="00DA058D" w:rsidRDefault="00657E87" w:rsidP="00657E87">
      <w:pPr>
        <w:tabs>
          <w:tab w:val="clear" w:pos="567"/>
        </w:tabs>
        <w:spacing w:line="240" w:lineRule="auto"/>
        <w:rPr>
          <w:szCs w:val="22"/>
          <w:lang w:val="lt-LT"/>
        </w:rPr>
      </w:pPr>
    </w:p>
    <w:p w14:paraId="168C64C0" w14:textId="77777777" w:rsidR="00657E87" w:rsidRPr="00DA058D" w:rsidRDefault="00657E87" w:rsidP="00657E87">
      <w:pPr>
        <w:tabs>
          <w:tab w:val="clear" w:pos="567"/>
        </w:tabs>
        <w:spacing w:line="240" w:lineRule="auto"/>
        <w:rPr>
          <w:szCs w:val="22"/>
          <w:lang w:val="lt-LT"/>
        </w:rPr>
      </w:pPr>
      <w:r w:rsidRPr="00DA058D">
        <w:rPr>
          <w:szCs w:val="22"/>
          <w:lang w:val="lt-LT"/>
        </w:rPr>
        <w:t>GEPSAM tiekiamas kartono dėžutėje, kurioje yra:</w:t>
      </w:r>
    </w:p>
    <w:p w14:paraId="2301C908" w14:textId="77777777" w:rsidR="00657E87" w:rsidRPr="00DA058D" w:rsidRDefault="00657E87" w:rsidP="00657E87">
      <w:pPr>
        <w:numPr>
          <w:ilvl w:val="0"/>
          <w:numId w:val="4"/>
        </w:numPr>
        <w:tabs>
          <w:tab w:val="clear" w:pos="567"/>
        </w:tabs>
        <w:spacing w:line="240" w:lineRule="auto"/>
        <w:rPr>
          <w:szCs w:val="22"/>
          <w:lang w:val="lt-LT"/>
        </w:rPr>
      </w:pPr>
      <w:r w:rsidRPr="00DA058D">
        <w:rPr>
          <w:szCs w:val="22"/>
          <w:lang w:val="lt-LT"/>
        </w:rPr>
        <w:t>500 mg miltelių injekciniam tirpalui (jie yra bespalviame III klasės stikliniame flakone, užkimštame praduriamu chlorobutilo kamšteliu, uždengtu nuplėšiamuoju plastiko/aliuminio uždoriu);</w:t>
      </w:r>
    </w:p>
    <w:p w14:paraId="168A02FD" w14:textId="77777777" w:rsidR="00657E87" w:rsidRPr="00DA058D" w:rsidRDefault="00657E87" w:rsidP="00657E87">
      <w:pPr>
        <w:numPr>
          <w:ilvl w:val="0"/>
          <w:numId w:val="4"/>
        </w:numPr>
        <w:tabs>
          <w:tab w:val="clear" w:pos="567"/>
        </w:tabs>
        <w:spacing w:line="240" w:lineRule="auto"/>
        <w:rPr>
          <w:szCs w:val="22"/>
          <w:lang w:val="lt-LT"/>
        </w:rPr>
      </w:pPr>
      <w:r w:rsidRPr="00DA058D">
        <w:rPr>
          <w:szCs w:val="22"/>
          <w:lang w:val="lt-LT"/>
        </w:rPr>
        <w:t>5 ml tirpiklio (jis yra skaidraus stiklo ampulėje).</w:t>
      </w:r>
    </w:p>
    <w:p w14:paraId="47A15789" w14:textId="77777777" w:rsidR="00657E87" w:rsidRPr="00DA058D" w:rsidRDefault="00657E87" w:rsidP="00657E87">
      <w:pPr>
        <w:tabs>
          <w:tab w:val="clear" w:pos="567"/>
        </w:tabs>
        <w:spacing w:line="240" w:lineRule="auto"/>
        <w:rPr>
          <w:szCs w:val="22"/>
          <w:lang w:val="lt-LT"/>
        </w:rPr>
      </w:pPr>
    </w:p>
    <w:p w14:paraId="13A80262" w14:textId="77777777" w:rsidR="00657E87" w:rsidRPr="00DA058D" w:rsidRDefault="00657E87" w:rsidP="00657E87">
      <w:pPr>
        <w:tabs>
          <w:tab w:val="clear" w:pos="567"/>
        </w:tabs>
        <w:spacing w:line="240" w:lineRule="auto"/>
        <w:rPr>
          <w:szCs w:val="22"/>
          <w:lang w:val="lt-LT"/>
        </w:rPr>
      </w:pPr>
      <w:r w:rsidRPr="00DA058D">
        <w:rPr>
          <w:szCs w:val="22"/>
          <w:lang w:val="lt-LT"/>
        </w:rPr>
        <w:t xml:space="preserve">Kartono dėžutėje yra 5 flakonai ir 5 ampulės. </w:t>
      </w:r>
    </w:p>
    <w:p w14:paraId="2F701463" w14:textId="77777777" w:rsidR="00657E87" w:rsidRPr="00DA058D" w:rsidRDefault="00657E87" w:rsidP="00657E87">
      <w:pPr>
        <w:tabs>
          <w:tab w:val="clear" w:pos="567"/>
        </w:tabs>
        <w:spacing w:line="240" w:lineRule="auto"/>
        <w:rPr>
          <w:szCs w:val="22"/>
          <w:lang w:val="lt-LT"/>
        </w:rPr>
      </w:pPr>
    </w:p>
    <w:p w14:paraId="79CAE8F0" w14:textId="77777777" w:rsidR="00657E87" w:rsidRPr="00DA058D" w:rsidRDefault="00657E87" w:rsidP="00657E87">
      <w:pPr>
        <w:pStyle w:val="Heading4"/>
        <w:jc w:val="left"/>
        <w:rPr>
          <w:noProof w:val="0"/>
          <w:szCs w:val="22"/>
          <w:lang w:val="lt-LT"/>
        </w:rPr>
      </w:pPr>
      <w:bookmarkStart w:id="0" w:name="OLE_LINK1"/>
      <w:r w:rsidRPr="00DA058D">
        <w:rPr>
          <w:noProof w:val="0"/>
          <w:szCs w:val="22"/>
          <w:lang w:val="lt-LT"/>
        </w:rPr>
        <w:t>6.6</w:t>
      </w:r>
      <w:r w:rsidRPr="00DA058D">
        <w:rPr>
          <w:noProof w:val="0"/>
          <w:szCs w:val="22"/>
          <w:lang w:val="lt-LT"/>
        </w:rPr>
        <w:tab/>
        <w:t>Specialūs reikalavimai atliekoms tvarkyti ir vaistiniam preparatui ruošti</w:t>
      </w:r>
    </w:p>
    <w:bookmarkEnd w:id="0"/>
    <w:p w14:paraId="78572A42" w14:textId="77777777" w:rsidR="00657E87" w:rsidRPr="00DA058D" w:rsidRDefault="00657E87" w:rsidP="00657E87">
      <w:pPr>
        <w:tabs>
          <w:tab w:val="clear" w:pos="567"/>
        </w:tabs>
        <w:spacing w:line="240" w:lineRule="auto"/>
        <w:rPr>
          <w:szCs w:val="22"/>
          <w:lang w:val="lt-LT"/>
        </w:rPr>
      </w:pPr>
      <w:r w:rsidRPr="00DA058D">
        <w:rPr>
          <w:szCs w:val="22"/>
          <w:lang w:val="lt-LT"/>
        </w:rPr>
        <w:t xml:space="preserve"> </w:t>
      </w:r>
    </w:p>
    <w:p w14:paraId="42FD158C" w14:textId="77777777" w:rsidR="00657E87" w:rsidRPr="00DA058D" w:rsidRDefault="00657E87" w:rsidP="00657E87">
      <w:pPr>
        <w:tabs>
          <w:tab w:val="clear" w:pos="567"/>
        </w:tabs>
        <w:spacing w:line="240" w:lineRule="auto"/>
        <w:rPr>
          <w:szCs w:val="22"/>
          <w:lang w:val="lt-LT"/>
        </w:rPr>
      </w:pPr>
      <w:r w:rsidRPr="00DA058D">
        <w:rPr>
          <w:szCs w:val="22"/>
          <w:lang w:val="lt-LT"/>
        </w:rPr>
        <w:t xml:space="preserve">Ruošiant injekcinį tirpalą, viename flakone esantys milteliai tirpinami ampulėje esančiame tirpiklyje, prieš pat vartojimą. </w:t>
      </w:r>
    </w:p>
    <w:p w14:paraId="0230612C" w14:textId="77777777" w:rsidR="00657E87" w:rsidRPr="00DA058D" w:rsidRDefault="00657E87" w:rsidP="00657E87">
      <w:pPr>
        <w:tabs>
          <w:tab w:val="clear" w:pos="567"/>
        </w:tabs>
        <w:spacing w:line="240" w:lineRule="auto"/>
        <w:rPr>
          <w:szCs w:val="22"/>
          <w:lang w:val="lt-LT"/>
        </w:rPr>
      </w:pPr>
      <w:r w:rsidRPr="00DA058D">
        <w:rPr>
          <w:szCs w:val="22"/>
          <w:lang w:val="lt-LT"/>
        </w:rPr>
        <w:t>Tirpiklį suleidus, flakoną reikia stipriai pakratyti, kad milteliai visiškai ištirptų.</w:t>
      </w:r>
    </w:p>
    <w:p w14:paraId="150C8923" w14:textId="77777777" w:rsidR="00657E87" w:rsidRPr="00DA058D" w:rsidRDefault="00657E87" w:rsidP="00657E87">
      <w:pPr>
        <w:tabs>
          <w:tab w:val="clear" w:pos="567"/>
        </w:tabs>
        <w:spacing w:line="240" w:lineRule="auto"/>
        <w:rPr>
          <w:szCs w:val="22"/>
          <w:lang w:val="lt-LT"/>
        </w:rPr>
      </w:pPr>
    </w:p>
    <w:p w14:paraId="1CF5C761" w14:textId="3D25927A" w:rsidR="00657E87" w:rsidRPr="00DA058D" w:rsidRDefault="00657E87" w:rsidP="00657E87">
      <w:pPr>
        <w:rPr>
          <w:szCs w:val="22"/>
          <w:lang w:val="lt-LT"/>
        </w:rPr>
      </w:pPr>
      <w:r w:rsidRPr="00DA058D">
        <w:rPr>
          <w:szCs w:val="22"/>
          <w:lang w:val="lt-LT"/>
        </w:rPr>
        <w:t>Jei miltelių spalva yra ne balta (dėl to, kad buvo pažeistas flakonas, arba dėl to, kad buvo laikomi per aukštoje temperatūroje), vaist</w:t>
      </w:r>
      <w:r w:rsidR="00981CBD" w:rsidRPr="00DA058D">
        <w:rPr>
          <w:szCs w:val="22"/>
          <w:lang w:val="lt-LT"/>
        </w:rPr>
        <w:t>inio preparato</w:t>
      </w:r>
      <w:r w:rsidRPr="00DA058D">
        <w:rPr>
          <w:szCs w:val="22"/>
          <w:lang w:val="lt-LT"/>
        </w:rPr>
        <w:t xml:space="preserve"> vartoti negalima.</w:t>
      </w:r>
    </w:p>
    <w:p w14:paraId="1BEE9F8B" w14:textId="77777777" w:rsidR="00657E87" w:rsidRPr="00DA058D" w:rsidRDefault="00657E87" w:rsidP="00657E87">
      <w:pPr>
        <w:tabs>
          <w:tab w:val="clear" w:pos="567"/>
        </w:tabs>
        <w:spacing w:line="240" w:lineRule="auto"/>
        <w:rPr>
          <w:rFonts w:eastAsia="Times New Roman"/>
          <w:szCs w:val="22"/>
          <w:lang w:val="lt-LT" w:eastAsia="en-US"/>
        </w:rPr>
      </w:pPr>
      <w:r w:rsidRPr="00DA058D">
        <w:rPr>
          <w:rFonts w:eastAsia="Times New Roman"/>
          <w:szCs w:val="22"/>
          <w:lang w:val="lt-LT" w:eastAsia="en-US"/>
        </w:rPr>
        <w:t>Prieš injekciją reikia apžiūrėti, ar tirpale nėra kietų dalelių ir ar nepakitusi spalva. Tirpalas turi būti bespalvis ir be matomų dalelių.</w:t>
      </w:r>
    </w:p>
    <w:p w14:paraId="2C6B6007" w14:textId="77777777" w:rsidR="00657E87" w:rsidRPr="00DA058D" w:rsidRDefault="00657E87" w:rsidP="00657E87">
      <w:pPr>
        <w:rPr>
          <w:szCs w:val="22"/>
          <w:lang w:val="lt-LT"/>
        </w:rPr>
      </w:pPr>
    </w:p>
    <w:p w14:paraId="2E4FBFCA" w14:textId="77777777" w:rsidR="00657E87" w:rsidRPr="00DA058D" w:rsidRDefault="00657E87" w:rsidP="00657E87">
      <w:pPr>
        <w:tabs>
          <w:tab w:val="clear" w:pos="567"/>
        </w:tabs>
        <w:spacing w:line="240" w:lineRule="auto"/>
        <w:rPr>
          <w:szCs w:val="22"/>
          <w:lang w:val="lt-LT"/>
        </w:rPr>
      </w:pPr>
      <w:r w:rsidRPr="00DA058D">
        <w:rPr>
          <w:szCs w:val="22"/>
          <w:lang w:val="lt-LT"/>
        </w:rPr>
        <w:t>Nesuvartotą vaistinį preparatą ar atliekas reikia tvarkyti laikantis vietinių reikalavimų.</w:t>
      </w:r>
    </w:p>
    <w:p w14:paraId="447D7AA7" w14:textId="77777777" w:rsidR="00657E87" w:rsidRPr="00DA058D" w:rsidRDefault="00657E87" w:rsidP="00657E87">
      <w:pPr>
        <w:tabs>
          <w:tab w:val="clear" w:pos="567"/>
        </w:tabs>
        <w:spacing w:line="240" w:lineRule="auto"/>
        <w:rPr>
          <w:szCs w:val="22"/>
          <w:lang w:val="lt-LT"/>
        </w:rPr>
      </w:pPr>
    </w:p>
    <w:p w14:paraId="1CD74371" w14:textId="77777777" w:rsidR="00657E87" w:rsidRPr="00DA058D" w:rsidRDefault="00657E87" w:rsidP="00657E87">
      <w:pPr>
        <w:tabs>
          <w:tab w:val="clear" w:pos="567"/>
        </w:tabs>
        <w:spacing w:line="240" w:lineRule="auto"/>
        <w:rPr>
          <w:szCs w:val="22"/>
          <w:lang w:val="lt-LT"/>
        </w:rPr>
      </w:pPr>
    </w:p>
    <w:p w14:paraId="094319AD"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7.</w:t>
      </w:r>
      <w:r w:rsidRPr="00DA058D">
        <w:rPr>
          <w:sz w:val="22"/>
          <w:szCs w:val="22"/>
          <w:lang w:val="lt-LT"/>
        </w:rPr>
        <w:tab/>
        <w:t>REGISTRUOTOJAS</w:t>
      </w:r>
    </w:p>
    <w:p w14:paraId="6E3CAA3B" w14:textId="77777777" w:rsidR="00657E87" w:rsidRPr="00DA058D" w:rsidRDefault="00657E87" w:rsidP="00657E87">
      <w:pPr>
        <w:tabs>
          <w:tab w:val="clear" w:pos="567"/>
        </w:tabs>
        <w:spacing w:line="240" w:lineRule="auto"/>
        <w:rPr>
          <w:szCs w:val="22"/>
          <w:lang w:val="lt-LT"/>
        </w:rPr>
      </w:pPr>
    </w:p>
    <w:p w14:paraId="285B95F7" w14:textId="77777777" w:rsidR="00657E87" w:rsidRPr="00DA058D" w:rsidRDefault="00657E87" w:rsidP="00657E87">
      <w:pPr>
        <w:tabs>
          <w:tab w:val="clear" w:pos="567"/>
        </w:tabs>
        <w:spacing w:line="240" w:lineRule="auto"/>
        <w:rPr>
          <w:szCs w:val="22"/>
          <w:lang w:val="lt-LT"/>
        </w:rPr>
      </w:pPr>
      <w:r w:rsidRPr="00DA058D">
        <w:rPr>
          <w:szCs w:val="22"/>
          <w:lang w:val="lt-LT"/>
        </w:rPr>
        <w:t>UAB “Vigifarma”</w:t>
      </w:r>
    </w:p>
    <w:p w14:paraId="5C94FA5F" w14:textId="77777777" w:rsidR="00657E87" w:rsidRPr="00DA058D" w:rsidRDefault="00657E87" w:rsidP="00657E87">
      <w:pPr>
        <w:tabs>
          <w:tab w:val="clear" w:pos="567"/>
        </w:tabs>
        <w:spacing w:line="240" w:lineRule="auto"/>
        <w:rPr>
          <w:szCs w:val="22"/>
          <w:lang w:val="lt-LT"/>
        </w:rPr>
      </w:pPr>
      <w:r w:rsidRPr="00DA058D">
        <w:rPr>
          <w:szCs w:val="22"/>
          <w:lang w:val="lt-LT"/>
        </w:rPr>
        <w:t xml:space="preserve">Birželio 23-osios g. 2-1 </w:t>
      </w:r>
    </w:p>
    <w:p w14:paraId="5A55FFF4" w14:textId="77777777" w:rsidR="00657E87" w:rsidRPr="00DA058D" w:rsidRDefault="00657E87" w:rsidP="00657E87">
      <w:pPr>
        <w:tabs>
          <w:tab w:val="clear" w:pos="567"/>
        </w:tabs>
        <w:spacing w:line="240" w:lineRule="auto"/>
        <w:rPr>
          <w:szCs w:val="22"/>
          <w:lang w:val="lt-LT"/>
        </w:rPr>
      </w:pPr>
      <w:r w:rsidRPr="00DA058D">
        <w:rPr>
          <w:szCs w:val="22"/>
          <w:lang w:val="lt-LT"/>
        </w:rPr>
        <w:t>LT-3031 Kaunas</w:t>
      </w:r>
    </w:p>
    <w:p w14:paraId="30490DA1" w14:textId="77777777" w:rsidR="00657E87" w:rsidRPr="00DA058D" w:rsidRDefault="00657E87" w:rsidP="00657E87">
      <w:pPr>
        <w:tabs>
          <w:tab w:val="clear" w:pos="567"/>
        </w:tabs>
        <w:spacing w:line="240" w:lineRule="auto"/>
        <w:rPr>
          <w:szCs w:val="22"/>
          <w:lang w:val="lt-LT"/>
        </w:rPr>
      </w:pPr>
      <w:r w:rsidRPr="00DA058D">
        <w:rPr>
          <w:szCs w:val="22"/>
          <w:lang w:val="lt-LT"/>
        </w:rPr>
        <w:t>Lietuva</w:t>
      </w:r>
      <w:r w:rsidRPr="00DA058D" w:rsidDel="00076205">
        <w:rPr>
          <w:szCs w:val="22"/>
          <w:lang w:val="lt-LT"/>
        </w:rPr>
        <w:t xml:space="preserve"> </w:t>
      </w:r>
    </w:p>
    <w:p w14:paraId="411C377C" w14:textId="77777777" w:rsidR="00657E87" w:rsidRPr="00DA058D" w:rsidRDefault="00657E87" w:rsidP="00657E87">
      <w:pPr>
        <w:tabs>
          <w:tab w:val="clear" w:pos="567"/>
        </w:tabs>
        <w:spacing w:line="240" w:lineRule="auto"/>
        <w:rPr>
          <w:szCs w:val="22"/>
          <w:lang w:val="lt-LT"/>
        </w:rPr>
      </w:pPr>
    </w:p>
    <w:p w14:paraId="72895BB9" w14:textId="77777777" w:rsidR="00657E87" w:rsidRPr="00DA058D" w:rsidRDefault="00657E87" w:rsidP="00657E87">
      <w:pPr>
        <w:tabs>
          <w:tab w:val="clear" w:pos="567"/>
        </w:tabs>
        <w:spacing w:line="240" w:lineRule="auto"/>
        <w:rPr>
          <w:szCs w:val="22"/>
          <w:lang w:val="lt-LT"/>
        </w:rPr>
      </w:pPr>
    </w:p>
    <w:p w14:paraId="1A90BF0C"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8.</w:t>
      </w:r>
      <w:r w:rsidRPr="00DA058D">
        <w:rPr>
          <w:sz w:val="22"/>
          <w:szCs w:val="22"/>
          <w:lang w:val="lt-LT"/>
        </w:rPr>
        <w:tab/>
        <w:t xml:space="preserve">REGISTRACIJOS PAŽYMĖJIMO NUMERIS (-IAI) </w:t>
      </w:r>
    </w:p>
    <w:p w14:paraId="3DFDE622" w14:textId="77777777" w:rsidR="00657E87" w:rsidRPr="00DA058D" w:rsidRDefault="00657E87" w:rsidP="00657E87">
      <w:pPr>
        <w:tabs>
          <w:tab w:val="clear" w:pos="567"/>
        </w:tabs>
        <w:spacing w:line="240" w:lineRule="auto"/>
        <w:rPr>
          <w:szCs w:val="22"/>
          <w:lang w:val="lt-LT"/>
        </w:rPr>
      </w:pPr>
    </w:p>
    <w:p w14:paraId="507277B9" w14:textId="77777777" w:rsidR="00657E87" w:rsidRPr="00DA058D" w:rsidRDefault="00657E87" w:rsidP="00657E87">
      <w:pPr>
        <w:tabs>
          <w:tab w:val="clear" w:pos="567"/>
        </w:tabs>
        <w:spacing w:line="240" w:lineRule="auto"/>
        <w:rPr>
          <w:szCs w:val="22"/>
          <w:lang w:val="lt-LT"/>
        </w:rPr>
      </w:pPr>
      <w:r w:rsidRPr="00DA058D">
        <w:rPr>
          <w:szCs w:val="22"/>
          <w:lang w:val="lt-LT"/>
        </w:rPr>
        <w:t>LT/1/15/3704/001</w:t>
      </w:r>
    </w:p>
    <w:p w14:paraId="5267D816" w14:textId="77777777" w:rsidR="00657E87" w:rsidRPr="00DA058D" w:rsidRDefault="00657E87" w:rsidP="00657E87">
      <w:pPr>
        <w:tabs>
          <w:tab w:val="clear" w:pos="567"/>
        </w:tabs>
        <w:spacing w:line="240" w:lineRule="auto"/>
        <w:rPr>
          <w:szCs w:val="22"/>
          <w:lang w:val="lt-LT"/>
        </w:rPr>
      </w:pPr>
    </w:p>
    <w:p w14:paraId="74D9A2B3" w14:textId="77777777" w:rsidR="00657E87" w:rsidRPr="00DA058D" w:rsidRDefault="00657E87" w:rsidP="00657E87">
      <w:pPr>
        <w:tabs>
          <w:tab w:val="clear" w:pos="567"/>
        </w:tabs>
        <w:spacing w:line="240" w:lineRule="auto"/>
        <w:rPr>
          <w:szCs w:val="22"/>
          <w:lang w:val="lt-LT"/>
        </w:rPr>
      </w:pPr>
    </w:p>
    <w:p w14:paraId="5C439DA5"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9.</w:t>
      </w:r>
      <w:r w:rsidRPr="00DA058D">
        <w:rPr>
          <w:sz w:val="22"/>
          <w:szCs w:val="22"/>
          <w:lang w:val="lt-LT"/>
        </w:rPr>
        <w:tab/>
        <w:t>REGISTRAVIMO / PERREGISTRAVIMO DATA</w:t>
      </w:r>
    </w:p>
    <w:p w14:paraId="29039D15" w14:textId="77777777" w:rsidR="00657E87" w:rsidRPr="00DA058D" w:rsidRDefault="00657E87" w:rsidP="00657E87">
      <w:pPr>
        <w:tabs>
          <w:tab w:val="clear" w:pos="567"/>
        </w:tabs>
        <w:spacing w:line="240" w:lineRule="auto"/>
        <w:rPr>
          <w:szCs w:val="22"/>
          <w:lang w:val="lt-LT"/>
        </w:rPr>
      </w:pPr>
    </w:p>
    <w:p w14:paraId="0AADF5D0" w14:textId="6571342D" w:rsidR="00657E87" w:rsidRPr="00DA058D" w:rsidRDefault="00657E87" w:rsidP="00657E87">
      <w:pPr>
        <w:tabs>
          <w:tab w:val="clear" w:pos="567"/>
          <w:tab w:val="left" w:pos="1296"/>
        </w:tabs>
        <w:snapToGrid w:val="0"/>
        <w:spacing w:line="240" w:lineRule="auto"/>
        <w:rPr>
          <w:rFonts w:eastAsia="Times New Roman"/>
          <w:szCs w:val="22"/>
          <w:lang w:val="lt-LT" w:eastAsia="en-US"/>
        </w:rPr>
      </w:pPr>
      <w:r w:rsidRPr="00DA058D">
        <w:rPr>
          <w:rFonts w:eastAsia="Times New Roman"/>
          <w:szCs w:val="22"/>
          <w:lang w:val="lt-LT" w:eastAsia="en-US"/>
        </w:rPr>
        <w:t>Registravimo data 2015 m. balandžio 13 d.</w:t>
      </w:r>
    </w:p>
    <w:p w14:paraId="4EBBF578" w14:textId="1EA201D2" w:rsidR="00657E87" w:rsidRPr="00DA058D" w:rsidRDefault="005E3CCE" w:rsidP="00657E87">
      <w:pPr>
        <w:tabs>
          <w:tab w:val="clear" w:pos="567"/>
        </w:tabs>
        <w:spacing w:line="240" w:lineRule="auto"/>
        <w:rPr>
          <w:szCs w:val="22"/>
          <w:lang w:val="lt-LT"/>
        </w:rPr>
      </w:pPr>
      <w:r w:rsidRPr="00DA058D">
        <w:rPr>
          <w:szCs w:val="22"/>
          <w:lang w:val="lt-LT"/>
        </w:rPr>
        <w:t>Perregistravimo data</w:t>
      </w:r>
      <w:r w:rsidR="000F0E03">
        <w:rPr>
          <w:szCs w:val="22"/>
          <w:lang w:val="lt-LT"/>
        </w:rPr>
        <w:t xml:space="preserve"> 2021 m. kovo 12 d.</w:t>
      </w:r>
    </w:p>
    <w:p w14:paraId="1CEE9EAD" w14:textId="77777777" w:rsidR="005E3CCE" w:rsidRPr="00DA058D" w:rsidRDefault="005E3CCE" w:rsidP="00657E87">
      <w:pPr>
        <w:tabs>
          <w:tab w:val="clear" w:pos="567"/>
        </w:tabs>
        <w:spacing w:line="240" w:lineRule="auto"/>
        <w:rPr>
          <w:szCs w:val="22"/>
          <w:lang w:val="lt-LT"/>
        </w:rPr>
      </w:pPr>
    </w:p>
    <w:p w14:paraId="1BC4CC52" w14:textId="77777777" w:rsidR="00657E87" w:rsidRPr="00DA058D" w:rsidRDefault="00657E87" w:rsidP="00657E87">
      <w:pPr>
        <w:tabs>
          <w:tab w:val="clear" w:pos="567"/>
        </w:tabs>
        <w:spacing w:line="240" w:lineRule="auto"/>
        <w:rPr>
          <w:szCs w:val="22"/>
          <w:lang w:val="lt-LT"/>
        </w:rPr>
      </w:pPr>
    </w:p>
    <w:p w14:paraId="67DF2374" w14:textId="77777777" w:rsidR="00657E87" w:rsidRPr="00DA058D" w:rsidRDefault="00657E87" w:rsidP="00657E87">
      <w:pPr>
        <w:pStyle w:val="Heading3"/>
        <w:spacing w:before="0" w:after="0" w:line="240" w:lineRule="auto"/>
        <w:rPr>
          <w:sz w:val="22"/>
          <w:szCs w:val="22"/>
          <w:lang w:val="lt-LT"/>
        </w:rPr>
      </w:pPr>
      <w:r w:rsidRPr="00DA058D">
        <w:rPr>
          <w:sz w:val="22"/>
          <w:szCs w:val="22"/>
          <w:lang w:val="lt-LT"/>
        </w:rPr>
        <w:t>10.</w:t>
      </w:r>
      <w:r w:rsidRPr="00DA058D">
        <w:rPr>
          <w:sz w:val="22"/>
          <w:szCs w:val="22"/>
          <w:lang w:val="lt-LT"/>
        </w:rPr>
        <w:tab/>
        <w:t>TEKSTO PERŽIŪROS DATA</w:t>
      </w:r>
    </w:p>
    <w:p w14:paraId="766005C9" w14:textId="77777777" w:rsidR="00657E87" w:rsidRPr="00DA058D" w:rsidRDefault="00657E87" w:rsidP="00657E87">
      <w:pPr>
        <w:tabs>
          <w:tab w:val="clear" w:pos="567"/>
        </w:tabs>
        <w:spacing w:line="240" w:lineRule="auto"/>
        <w:rPr>
          <w:szCs w:val="22"/>
          <w:lang w:val="lt-LT"/>
        </w:rPr>
      </w:pPr>
    </w:p>
    <w:p w14:paraId="6CDC7594" w14:textId="09CED9B1" w:rsidR="00657E87" w:rsidRPr="00DA058D" w:rsidRDefault="000F0E03" w:rsidP="00657E87">
      <w:pPr>
        <w:tabs>
          <w:tab w:val="clear" w:pos="567"/>
        </w:tabs>
        <w:spacing w:line="240" w:lineRule="auto"/>
        <w:rPr>
          <w:szCs w:val="22"/>
          <w:lang w:val="lt-LT"/>
        </w:rPr>
      </w:pPr>
      <w:r>
        <w:rPr>
          <w:szCs w:val="22"/>
          <w:lang w:val="lt-LT"/>
        </w:rPr>
        <w:lastRenderedPageBreak/>
        <w:t>2021 m. kovo 12 d.</w:t>
      </w:r>
    </w:p>
    <w:p w14:paraId="60979544" w14:textId="77777777" w:rsidR="00657E87" w:rsidRPr="00DA058D" w:rsidRDefault="00657E87" w:rsidP="00657E87">
      <w:pPr>
        <w:tabs>
          <w:tab w:val="clear" w:pos="567"/>
        </w:tabs>
        <w:spacing w:line="240" w:lineRule="auto"/>
        <w:rPr>
          <w:szCs w:val="22"/>
          <w:lang w:val="lt-LT"/>
        </w:rPr>
      </w:pPr>
    </w:p>
    <w:p w14:paraId="32463E20" w14:textId="132BEA1B" w:rsidR="00657E87" w:rsidRPr="00DA058D" w:rsidRDefault="00657E87" w:rsidP="00657E87">
      <w:pPr>
        <w:tabs>
          <w:tab w:val="clear" w:pos="567"/>
          <w:tab w:val="left" w:pos="5954"/>
          <w:tab w:val="left" w:pos="6237"/>
          <w:tab w:val="left" w:pos="6663"/>
          <w:tab w:val="left" w:pos="6946"/>
        </w:tabs>
        <w:spacing w:line="240" w:lineRule="auto"/>
        <w:rPr>
          <w:szCs w:val="22"/>
          <w:lang w:val="lt-LT" w:eastAsia="en-US"/>
        </w:rPr>
      </w:pPr>
      <w:r w:rsidRPr="00DA058D">
        <w:rPr>
          <w:noProof/>
          <w:szCs w:val="22"/>
          <w:lang w:val="lt-LT" w:eastAsia="en-US"/>
        </w:rPr>
        <w:t>Išsami informacija apie šį vaistinį preparatą pateikiama Valstybinės vaistų kontrolės tarnybos prie Lietuvos Respublikos sveikatos apsaugos ministerijos tinklalapyje</w:t>
      </w:r>
      <w:r w:rsidRPr="00DA058D">
        <w:rPr>
          <w:i/>
          <w:noProof/>
          <w:szCs w:val="22"/>
          <w:lang w:val="lt-LT" w:eastAsia="en-US"/>
        </w:rPr>
        <w:t xml:space="preserve"> </w:t>
      </w:r>
      <w:hyperlink r:id="rId13" w:history="1">
        <w:r w:rsidRPr="00DA058D">
          <w:rPr>
            <w:noProof/>
            <w:color w:val="0000FF"/>
            <w:szCs w:val="22"/>
            <w:u w:val="single"/>
            <w:lang w:val="lt-LT" w:eastAsia="en-US"/>
          </w:rPr>
          <w:t>http://w</w:t>
        </w:r>
        <w:r w:rsidRPr="00DB6DD7">
          <w:rPr>
            <w:noProof/>
            <w:color w:val="0000FF"/>
            <w:szCs w:val="22"/>
            <w:u w:val="single"/>
            <w:lang w:val="lt-LT" w:eastAsia="en-US"/>
          </w:rPr>
          <w:t>ww.</w:t>
        </w:r>
        <w:r w:rsidRPr="00DA058D">
          <w:rPr>
            <w:color w:val="0000FF"/>
            <w:szCs w:val="22"/>
            <w:u w:val="single"/>
            <w:lang w:val="lt-LT" w:eastAsia="en-US"/>
          </w:rPr>
          <w:t>vvkt.lt</w:t>
        </w:r>
      </w:hyperlink>
      <w:r w:rsidR="00DB6DD7">
        <w:rPr>
          <w:color w:val="0000FF"/>
          <w:szCs w:val="22"/>
          <w:u w:val="single"/>
          <w:lang w:val="lt-LT" w:eastAsia="en-US"/>
        </w:rPr>
        <w:t>.</w:t>
      </w:r>
    </w:p>
    <w:p w14:paraId="4BCA2518" w14:textId="77777777" w:rsidR="00657E87" w:rsidRPr="00DB6DD7" w:rsidRDefault="00657E87" w:rsidP="00657E87">
      <w:pPr>
        <w:pStyle w:val="PlainText"/>
        <w:ind w:left="5103"/>
        <w:rPr>
          <w:rFonts w:ascii="Times New Roman" w:hAnsi="Times New Roman"/>
          <w:b/>
          <w:sz w:val="22"/>
          <w:szCs w:val="22"/>
          <w:lang w:val="lt-LT"/>
        </w:rPr>
      </w:pPr>
    </w:p>
    <w:p w14:paraId="24FDF0E6" w14:textId="77777777" w:rsidR="00657E87" w:rsidRPr="00DA058D" w:rsidRDefault="00657E87" w:rsidP="00657E87">
      <w:pPr>
        <w:pStyle w:val="PlainText"/>
        <w:ind w:left="5103"/>
        <w:rPr>
          <w:rFonts w:ascii="Times New Roman" w:hAnsi="Times New Roman"/>
          <w:b/>
          <w:sz w:val="22"/>
          <w:szCs w:val="22"/>
          <w:lang w:val="lt-LT"/>
        </w:rPr>
      </w:pPr>
    </w:p>
    <w:p w14:paraId="3D0F5F9A" w14:textId="77777777" w:rsidR="00657E87" w:rsidRPr="00DA058D" w:rsidRDefault="00657E87" w:rsidP="00657E87">
      <w:pPr>
        <w:pStyle w:val="PlainText"/>
        <w:tabs>
          <w:tab w:val="left" w:pos="5954"/>
          <w:tab w:val="left" w:pos="6237"/>
          <w:tab w:val="left" w:pos="6663"/>
          <w:tab w:val="left" w:pos="6946"/>
        </w:tabs>
        <w:jc w:val="center"/>
        <w:rPr>
          <w:rFonts w:ascii="Times New Roman" w:hAnsi="Times New Roman"/>
          <w:b/>
          <w:sz w:val="22"/>
          <w:szCs w:val="22"/>
          <w:lang w:val="lt-LT"/>
        </w:rPr>
      </w:pPr>
      <w:r w:rsidRPr="00DA058D">
        <w:rPr>
          <w:rFonts w:ascii="Times New Roman" w:hAnsi="Times New Roman"/>
          <w:b/>
          <w:sz w:val="22"/>
          <w:szCs w:val="22"/>
          <w:lang w:val="lt-LT"/>
        </w:rPr>
        <w:br w:type="page"/>
      </w:r>
    </w:p>
    <w:p w14:paraId="11D36BB1" w14:textId="77777777" w:rsidR="00657E87" w:rsidRPr="00DA058D" w:rsidRDefault="00657E87" w:rsidP="00657E87">
      <w:pPr>
        <w:tabs>
          <w:tab w:val="left" w:pos="4820"/>
          <w:tab w:val="left" w:pos="5670"/>
          <w:tab w:val="left" w:pos="6096"/>
        </w:tabs>
        <w:rPr>
          <w:szCs w:val="22"/>
          <w:lang w:val="lt-LT"/>
        </w:rPr>
      </w:pPr>
    </w:p>
    <w:p w14:paraId="76D7297C" w14:textId="77777777" w:rsidR="00657E87" w:rsidRPr="00DA058D" w:rsidRDefault="00657E87" w:rsidP="00657E87">
      <w:pPr>
        <w:rPr>
          <w:szCs w:val="22"/>
          <w:lang w:val="lt-LT"/>
        </w:rPr>
      </w:pPr>
    </w:p>
    <w:p w14:paraId="375F5F20" w14:textId="77777777" w:rsidR="00657E87" w:rsidRPr="00DA058D" w:rsidRDefault="00657E87" w:rsidP="00657E87">
      <w:pPr>
        <w:rPr>
          <w:szCs w:val="22"/>
          <w:lang w:val="lt-LT"/>
        </w:rPr>
      </w:pPr>
    </w:p>
    <w:p w14:paraId="60D129D0" w14:textId="77777777" w:rsidR="00657E87" w:rsidRPr="00DA058D" w:rsidRDefault="00657E87" w:rsidP="00657E87">
      <w:pPr>
        <w:rPr>
          <w:szCs w:val="22"/>
          <w:lang w:val="lt-LT"/>
        </w:rPr>
      </w:pPr>
    </w:p>
    <w:p w14:paraId="533DEC93" w14:textId="77777777" w:rsidR="00657E87" w:rsidRPr="00DA058D" w:rsidRDefault="00657E87" w:rsidP="00657E87">
      <w:pPr>
        <w:rPr>
          <w:szCs w:val="22"/>
          <w:lang w:val="lt-LT"/>
        </w:rPr>
      </w:pPr>
    </w:p>
    <w:p w14:paraId="09A99F58" w14:textId="77777777" w:rsidR="00657E87" w:rsidRPr="00DA058D" w:rsidRDefault="00657E87" w:rsidP="00657E87">
      <w:pPr>
        <w:ind w:left="1701" w:firstLine="993"/>
        <w:rPr>
          <w:szCs w:val="22"/>
          <w:lang w:val="lt-LT"/>
        </w:rPr>
      </w:pPr>
    </w:p>
    <w:p w14:paraId="4B52A193" w14:textId="77777777" w:rsidR="00657E87" w:rsidRPr="00DA058D" w:rsidRDefault="00657E87" w:rsidP="00657E87">
      <w:pPr>
        <w:rPr>
          <w:szCs w:val="22"/>
          <w:lang w:val="lt-LT"/>
        </w:rPr>
      </w:pPr>
    </w:p>
    <w:p w14:paraId="3C0D5D7E" w14:textId="77777777" w:rsidR="00657E87" w:rsidRPr="00DA058D" w:rsidRDefault="00657E87" w:rsidP="00657E87">
      <w:pPr>
        <w:rPr>
          <w:szCs w:val="22"/>
          <w:lang w:val="lt-LT"/>
        </w:rPr>
      </w:pPr>
    </w:p>
    <w:p w14:paraId="67C8837D" w14:textId="77777777" w:rsidR="00657E87" w:rsidRPr="00DA058D" w:rsidRDefault="00657E87" w:rsidP="00657E87">
      <w:pPr>
        <w:rPr>
          <w:szCs w:val="22"/>
          <w:lang w:val="lt-LT"/>
        </w:rPr>
      </w:pPr>
    </w:p>
    <w:p w14:paraId="12692EA6" w14:textId="77777777" w:rsidR="00657E87" w:rsidRPr="00DA058D" w:rsidRDefault="00657E87" w:rsidP="00657E87">
      <w:pPr>
        <w:rPr>
          <w:szCs w:val="22"/>
          <w:lang w:val="lt-LT"/>
        </w:rPr>
      </w:pPr>
    </w:p>
    <w:p w14:paraId="682F60C8" w14:textId="77777777" w:rsidR="00657E87" w:rsidRPr="00DA058D" w:rsidRDefault="00657E87" w:rsidP="00657E87">
      <w:pPr>
        <w:rPr>
          <w:szCs w:val="22"/>
          <w:lang w:val="lt-LT"/>
        </w:rPr>
      </w:pPr>
    </w:p>
    <w:p w14:paraId="7CA0C79F" w14:textId="77777777" w:rsidR="00657E87" w:rsidRPr="00DA058D" w:rsidRDefault="00657E87" w:rsidP="00657E87">
      <w:pPr>
        <w:rPr>
          <w:szCs w:val="22"/>
          <w:lang w:val="lt-LT"/>
        </w:rPr>
      </w:pPr>
    </w:p>
    <w:p w14:paraId="3F171F57" w14:textId="77777777" w:rsidR="00657E87" w:rsidRPr="00DA058D" w:rsidRDefault="00657E87" w:rsidP="00657E87">
      <w:pPr>
        <w:rPr>
          <w:szCs w:val="22"/>
          <w:lang w:val="lt-LT"/>
        </w:rPr>
      </w:pPr>
    </w:p>
    <w:p w14:paraId="751A1AC1" w14:textId="77777777" w:rsidR="00657E87" w:rsidRPr="00DA058D" w:rsidRDefault="00657E87" w:rsidP="00657E87">
      <w:pPr>
        <w:rPr>
          <w:szCs w:val="22"/>
          <w:lang w:val="lt-LT"/>
        </w:rPr>
      </w:pPr>
    </w:p>
    <w:p w14:paraId="05814944" w14:textId="77777777" w:rsidR="00657E87" w:rsidRPr="00DA058D" w:rsidRDefault="00657E87" w:rsidP="00657E87">
      <w:pPr>
        <w:rPr>
          <w:szCs w:val="22"/>
          <w:lang w:val="lt-LT"/>
        </w:rPr>
      </w:pPr>
    </w:p>
    <w:p w14:paraId="4BE45F96" w14:textId="77777777" w:rsidR="00657E87" w:rsidRPr="00DA058D" w:rsidRDefault="00657E87" w:rsidP="00657E87">
      <w:pPr>
        <w:rPr>
          <w:szCs w:val="22"/>
          <w:lang w:val="lt-LT"/>
        </w:rPr>
      </w:pPr>
    </w:p>
    <w:p w14:paraId="1333EBF1" w14:textId="77777777" w:rsidR="00657E87" w:rsidRPr="00DA058D" w:rsidRDefault="00657E87" w:rsidP="00657E87">
      <w:pPr>
        <w:rPr>
          <w:szCs w:val="22"/>
          <w:lang w:val="lt-LT"/>
        </w:rPr>
      </w:pPr>
    </w:p>
    <w:p w14:paraId="49EF25FC" w14:textId="77777777" w:rsidR="00657E87" w:rsidRPr="00DA058D" w:rsidRDefault="00657E87" w:rsidP="00657E87">
      <w:pPr>
        <w:rPr>
          <w:szCs w:val="22"/>
          <w:lang w:val="lt-LT"/>
        </w:rPr>
      </w:pPr>
    </w:p>
    <w:p w14:paraId="76911F8B"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p>
    <w:p w14:paraId="38740006"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p>
    <w:p w14:paraId="5531A8A4"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p>
    <w:p w14:paraId="6D1F79D6"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p>
    <w:p w14:paraId="6B91F3E9"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p>
    <w:p w14:paraId="59472482"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r w:rsidRPr="00DA058D">
        <w:rPr>
          <w:rFonts w:ascii="Times New Roman" w:hAnsi="Times New Roman"/>
          <w:i w:val="0"/>
          <w:iCs/>
          <w:sz w:val="22"/>
          <w:szCs w:val="22"/>
          <w:lang w:val="lt-LT"/>
        </w:rPr>
        <w:t>II PRIEDAS</w:t>
      </w:r>
    </w:p>
    <w:p w14:paraId="19507A9A" w14:textId="77777777" w:rsidR="00657E87" w:rsidRPr="00DA058D" w:rsidRDefault="00657E87" w:rsidP="00657E87">
      <w:pPr>
        <w:rPr>
          <w:b/>
          <w:i/>
          <w:szCs w:val="22"/>
          <w:lang w:val="lt-LT"/>
        </w:rPr>
      </w:pPr>
    </w:p>
    <w:p w14:paraId="3F7C2496" w14:textId="77777777" w:rsidR="00657E87" w:rsidRPr="00DA058D" w:rsidRDefault="00657E87" w:rsidP="00657E87">
      <w:pPr>
        <w:jc w:val="center"/>
        <w:rPr>
          <w:i/>
          <w:szCs w:val="22"/>
          <w:lang w:val="lt-LT"/>
        </w:rPr>
      </w:pPr>
      <w:r w:rsidRPr="00DA058D">
        <w:rPr>
          <w:b/>
          <w:szCs w:val="22"/>
          <w:lang w:val="lt-LT" w:eastAsia="en-US"/>
        </w:rPr>
        <w:t>REGISTRACIJOS SĄLYGOS</w:t>
      </w:r>
    </w:p>
    <w:p w14:paraId="189462A4" w14:textId="77777777" w:rsidR="00657E87" w:rsidRPr="00DA058D" w:rsidRDefault="00657E87" w:rsidP="00657E87">
      <w:pPr>
        <w:rPr>
          <w:szCs w:val="22"/>
          <w:lang w:val="lt-LT"/>
        </w:rPr>
      </w:pPr>
    </w:p>
    <w:p w14:paraId="0F98E062" w14:textId="77777777" w:rsidR="00657E87" w:rsidRPr="00DA058D" w:rsidRDefault="00657E87" w:rsidP="00657E87">
      <w:pPr>
        <w:spacing w:line="240" w:lineRule="auto"/>
        <w:ind w:left="1701" w:right="1416" w:hanging="708"/>
        <w:rPr>
          <w:b/>
          <w:szCs w:val="22"/>
          <w:lang w:val="lt-LT"/>
        </w:rPr>
      </w:pPr>
      <w:r w:rsidRPr="00DA058D">
        <w:rPr>
          <w:b/>
          <w:szCs w:val="22"/>
          <w:lang w:val="lt-LT"/>
        </w:rPr>
        <w:t>A.</w:t>
      </w:r>
      <w:r w:rsidRPr="00DA058D">
        <w:rPr>
          <w:b/>
          <w:szCs w:val="22"/>
          <w:lang w:val="lt-LT"/>
        </w:rPr>
        <w:tab/>
        <w:t>GAMINTOJAS (-AI), ATSAKINGAS (-I) UŽ SERIJŲ IŠLEIDIMĄ</w:t>
      </w:r>
    </w:p>
    <w:p w14:paraId="76E4C8EB" w14:textId="77777777" w:rsidR="00657E87" w:rsidRPr="00DA058D" w:rsidRDefault="00657E87" w:rsidP="00657E87">
      <w:pPr>
        <w:rPr>
          <w:szCs w:val="22"/>
          <w:lang w:val="lt-LT"/>
        </w:rPr>
      </w:pPr>
    </w:p>
    <w:p w14:paraId="41FCDDDA" w14:textId="3E2C84B5" w:rsidR="00657E87" w:rsidRPr="00DA058D" w:rsidRDefault="00657E87" w:rsidP="00657E87">
      <w:pPr>
        <w:suppressLineNumbers/>
        <w:spacing w:line="240" w:lineRule="auto"/>
        <w:ind w:left="1701" w:right="1416" w:hanging="708"/>
        <w:rPr>
          <w:b/>
          <w:szCs w:val="22"/>
          <w:lang w:val="lt-LT"/>
        </w:rPr>
      </w:pPr>
      <w:r w:rsidRPr="00DA058D">
        <w:rPr>
          <w:b/>
          <w:szCs w:val="22"/>
          <w:lang w:val="lt-LT"/>
        </w:rPr>
        <w:t>B.</w:t>
      </w:r>
      <w:r w:rsidRPr="00DA058D">
        <w:rPr>
          <w:b/>
          <w:szCs w:val="22"/>
          <w:lang w:val="lt-LT"/>
        </w:rPr>
        <w:tab/>
        <w:t>TIEKIMO IR VARTOJIMO SĄLYGOS AR APRIBOJIMAI</w:t>
      </w:r>
    </w:p>
    <w:p w14:paraId="4CEBF802" w14:textId="77777777" w:rsidR="00706116" w:rsidRPr="00DA058D" w:rsidRDefault="00706116" w:rsidP="00657E87">
      <w:pPr>
        <w:suppressLineNumbers/>
        <w:spacing w:line="240" w:lineRule="auto"/>
        <w:ind w:left="1701" w:right="1416" w:hanging="708"/>
        <w:rPr>
          <w:b/>
          <w:szCs w:val="22"/>
          <w:lang w:val="lt-LT"/>
        </w:rPr>
      </w:pPr>
    </w:p>
    <w:p w14:paraId="0FBEACC3" w14:textId="2B8F93F9" w:rsidR="00706116" w:rsidRPr="006C1BCB" w:rsidRDefault="00706116" w:rsidP="006C1BCB">
      <w:pPr>
        <w:suppressLineNumbers/>
        <w:spacing w:line="240" w:lineRule="auto"/>
        <w:ind w:left="1701" w:right="1416" w:hanging="708"/>
        <w:rPr>
          <w:b/>
          <w:szCs w:val="22"/>
          <w:lang w:val="lt-LT"/>
        </w:rPr>
      </w:pPr>
      <w:r w:rsidRPr="00DA058D">
        <w:rPr>
          <w:b/>
          <w:szCs w:val="22"/>
          <w:lang w:val="lt-LT"/>
        </w:rPr>
        <w:t xml:space="preserve">D. </w:t>
      </w:r>
      <w:r w:rsidRPr="00DA058D">
        <w:rPr>
          <w:b/>
          <w:szCs w:val="22"/>
          <w:lang w:val="lt-LT"/>
        </w:rPr>
        <w:tab/>
      </w:r>
      <w:r w:rsidRPr="006C1BCB">
        <w:rPr>
          <w:b/>
          <w:szCs w:val="22"/>
          <w:lang w:val="lt-LT"/>
        </w:rPr>
        <w:t>SĄLYGOS AR APRIBOJIMAI SAUGIAM IR VEIKSMINGAM VAISTINIO PREPARATO VARTOJIMUI UŽTIKRINTI</w:t>
      </w:r>
    </w:p>
    <w:p w14:paraId="5D332FD3" w14:textId="77777777" w:rsidR="00706116" w:rsidRPr="00DA058D" w:rsidRDefault="00706116" w:rsidP="00657E87">
      <w:pPr>
        <w:suppressLineNumbers/>
        <w:spacing w:line="240" w:lineRule="auto"/>
        <w:ind w:left="1701" w:right="1416" w:hanging="708"/>
        <w:rPr>
          <w:szCs w:val="22"/>
          <w:lang w:val="lt-LT"/>
        </w:rPr>
      </w:pPr>
    </w:p>
    <w:p w14:paraId="1CD7BF0D" w14:textId="77777777" w:rsidR="00657E87" w:rsidRPr="00DB6DD7" w:rsidRDefault="00657E87" w:rsidP="00657E87">
      <w:pPr>
        <w:rPr>
          <w:szCs w:val="22"/>
          <w:lang w:val="lt-LT"/>
        </w:rPr>
      </w:pPr>
    </w:p>
    <w:p w14:paraId="1BC91ACF" w14:textId="77777777" w:rsidR="00657E87" w:rsidRPr="00DA058D" w:rsidRDefault="00657E87" w:rsidP="00657E87">
      <w:pPr>
        <w:suppressLineNumbers/>
        <w:spacing w:line="240" w:lineRule="auto"/>
        <w:ind w:left="1701" w:right="1558" w:hanging="850"/>
        <w:rPr>
          <w:szCs w:val="22"/>
          <w:lang w:val="lt-LT"/>
        </w:rPr>
      </w:pPr>
    </w:p>
    <w:p w14:paraId="0D163CD0" w14:textId="77777777" w:rsidR="00657E87" w:rsidRPr="00DA058D" w:rsidRDefault="00657E87" w:rsidP="00657E87">
      <w:pPr>
        <w:rPr>
          <w:szCs w:val="22"/>
          <w:lang w:val="lt-LT"/>
        </w:rPr>
      </w:pPr>
    </w:p>
    <w:p w14:paraId="2927A139" w14:textId="77777777" w:rsidR="00657E87" w:rsidRPr="00DA058D" w:rsidRDefault="00657E87" w:rsidP="00657E87">
      <w:pPr>
        <w:rPr>
          <w:szCs w:val="22"/>
          <w:lang w:val="lt-LT"/>
        </w:rPr>
      </w:pPr>
    </w:p>
    <w:p w14:paraId="7060E13E" w14:textId="77777777" w:rsidR="00657E87" w:rsidRPr="00DA058D" w:rsidRDefault="00657E87" w:rsidP="00657E87">
      <w:pPr>
        <w:rPr>
          <w:b/>
          <w:szCs w:val="22"/>
          <w:lang w:val="lt-LT"/>
        </w:rPr>
      </w:pPr>
      <w:r w:rsidRPr="00DA058D">
        <w:rPr>
          <w:szCs w:val="22"/>
          <w:lang w:val="lt-LT"/>
        </w:rPr>
        <w:br w:type="page"/>
      </w:r>
      <w:r w:rsidRPr="00DA058D">
        <w:rPr>
          <w:b/>
          <w:szCs w:val="22"/>
          <w:lang w:val="lt-LT"/>
        </w:rPr>
        <w:lastRenderedPageBreak/>
        <w:t>A.</w:t>
      </w:r>
      <w:r w:rsidRPr="00DA058D">
        <w:rPr>
          <w:b/>
          <w:szCs w:val="22"/>
          <w:lang w:val="lt-LT"/>
        </w:rPr>
        <w:tab/>
        <w:t>GAMINTOJAS (-AI), ATSAKINGAS (-I) UŽ SERIJŲ IŠLEIDIMĄ</w:t>
      </w:r>
    </w:p>
    <w:p w14:paraId="4FAE0A0C" w14:textId="77777777" w:rsidR="00657E87" w:rsidRPr="00DA058D" w:rsidRDefault="00657E87" w:rsidP="00657E87">
      <w:pPr>
        <w:spacing w:line="240" w:lineRule="auto"/>
        <w:jc w:val="both"/>
        <w:rPr>
          <w:szCs w:val="22"/>
          <w:lang w:val="lt-LT"/>
        </w:rPr>
      </w:pPr>
      <w:r w:rsidRPr="00DA058D">
        <w:rPr>
          <w:szCs w:val="22"/>
          <w:lang w:val="lt-LT"/>
        </w:rPr>
        <w:t xml:space="preserve"> </w:t>
      </w:r>
    </w:p>
    <w:p w14:paraId="62C45862" w14:textId="77777777" w:rsidR="00657E87" w:rsidRPr="00DA058D" w:rsidRDefault="00657E87" w:rsidP="00657E87">
      <w:pPr>
        <w:spacing w:line="240" w:lineRule="auto"/>
        <w:jc w:val="both"/>
        <w:rPr>
          <w:szCs w:val="22"/>
          <w:lang w:val="lt-LT"/>
        </w:rPr>
      </w:pPr>
      <w:r w:rsidRPr="00DA058D">
        <w:rPr>
          <w:szCs w:val="22"/>
          <w:u w:val="single"/>
          <w:lang w:val="lt-LT"/>
        </w:rPr>
        <w:t>Gamintojo (-ų), atsakingo (-ų) už serijų išleidimą, pavadinimas (-ai) ir adresas (-ai)</w:t>
      </w:r>
    </w:p>
    <w:p w14:paraId="217F8244" w14:textId="77777777" w:rsidR="00657E87" w:rsidRPr="00DA058D" w:rsidRDefault="00657E87" w:rsidP="00657E87">
      <w:pPr>
        <w:rPr>
          <w:szCs w:val="22"/>
          <w:lang w:val="lt-LT"/>
        </w:rPr>
      </w:pPr>
    </w:p>
    <w:p w14:paraId="2B43AB02" w14:textId="77777777" w:rsidR="00657E87" w:rsidRPr="00DA058D" w:rsidRDefault="00657E87" w:rsidP="00657E87">
      <w:pPr>
        <w:rPr>
          <w:bCs/>
          <w:szCs w:val="22"/>
          <w:lang w:val="lt-LT" w:eastAsia="en-US"/>
        </w:rPr>
      </w:pPr>
      <w:r w:rsidRPr="00DA058D">
        <w:rPr>
          <w:bCs/>
          <w:szCs w:val="22"/>
          <w:lang w:val="lt-LT" w:eastAsia="en-US"/>
        </w:rPr>
        <w:t xml:space="preserve">UAB Norameda </w:t>
      </w:r>
    </w:p>
    <w:p w14:paraId="5E0443FE" w14:textId="77777777" w:rsidR="00657E87" w:rsidRPr="00DA058D" w:rsidRDefault="00657E87" w:rsidP="00657E87">
      <w:pPr>
        <w:rPr>
          <w:bCs/>
          <w:szCs w:val="22"/>
          <w:lang w:val="lt-LT" w:eastAsia="en-US"/>
        </w:rPr>
      </w:pPr>
      <w:r w:rsidRPr="00DA058D">
        <w:rPr>
          <w:bCs/>
          <w:szCs w:val="22"/>
          <w:lang w:val="lt-LT" w:eastAsia="en-US"/>
        </w:rPr>
        <w:t>Meistrų g. 8A</w:t>
      </w:r>
    </w:p>
    <w:p w14:paraId="64B14010" w14:textId="77777777" w:rsidR="00657E87" w:rsidRPr="00DA058D" w:rsidRDefault="00657E87" w:rsidP="00657E87">
      <w:pPr>
        <w:rPr>
          <w:bCs/>
          <w:szCs w:val="22"/>
          <w:lang w:val="lt-LT" w:eastAsia="en-US"/>
        </w:rPr>
      </w:pPr>
      <w:r w:rsidRPr="00DA058D">
        <w:rPr>
          <w:bCs/>
          <w:szCs w:val="22"/>
          <w:lang w:val="lt-LT" w:eastAsia="en-US"/>
        </w:rPr>
        <w:t>LT-02189, Vilnius</w:t>
      </w:r>
    </w:p>
    <w:p w14:paraId="7EF38904" w14:textId="77777777" w:rsidR="00657E87" w:rsidRPr="00DA058D" w:rsidRDefault="00657E87" w:rsidP="00657E87">
      <w:pPr>
        <w:rPr>
          <w:szCs w:val="22"/>
          <w:lang w:val="lt-LT"/>
        </w:rPr>
      </w:pPr>
      <w:r w:rsidRPr="00DA058D">
        <w:rPr>
          <w:bCs/>
          <w:szCs w:val="22"/>
          <w:lang w:val="lt-LT" w:eastAsia="en-US"/>
        </w:rPr>
        <w:t>Lietuva</w:t>
      </w:r>
    </w:p>
    <w:p w14:paraId="4BA8A697" w14:textId="77777777" w:rsidR="00657E87" w:rsidRPr="00DA058D" w:rsidRDefault="00657E87" w:rsidP="00657E87">
      <w:pPr>
        <w:rPr>
          <w:szCs w:val="22"/>
          <w:lang w:val="lt-LT"/>
        </w:rPr>
      </w:pPr>
    </w:p>
    <w:p w14:paraId="200BBDFB" w14:textId="77777777" w:rsidR="00657E87" w:rsidRPr="00DA058D" w:rsidRDefault="00657E87" w:rsidP="00657E87">
      <w:pPr>
        <w:rPr>
          <w:szCs w:val="22"/>
          <w:lang w:val="lt-LT"/>
        </w:rPr>
      </w:pPr>
    </w:p>
    <w:p w14:paraId="7D8418D3" w14:textId="77777777" w:rsidR="00657E87" w:rsidRPr="00DA058D" w:rsidRDefault="00657E87" w:rsidP="00657E87">
      <w:pPr>
        <w:suppressLineNumbers/>
        <w:spacing w:line="240" w:lineRule="auto"/>
        <w:ind w:left="567" w:hanging="567"/>
        <w:rPr>
          <w:szCs w:val="22"/>
          <w:lang w:val="lt-LT"/>
        </w:rPr>
      </w:pPr>
      <w:r w:rsidRPr="00DA058D">
        <w:rPr>
          <w:b/>
          <w:szCs w:val="22"/>
          <w:lang w:val="lt-LT"/>
        </w:rPr>
        <w:t>B.</w:t>
      </w:r>
      <w:r w:rsidRPr="00DA058D">
        <w:rPr>
          <w:b/>
          <w:szCs w:val="22"/>
          <w:lang w:val="lt-LT"/>
        </w:rPr>
        <w:tab/>
        <w:t xml:space="preserve">TIEKIMO IR VARTOJIMO SĄLYGOS AR APRIBOJIMAI </w:t>
      </w:r>
    </w:p>
    <w:p w14:paraId="4FB96444" w14:textId="77777777" w:rsidR="00657E87" w:rsidRPr="00DA058D" w:rsidRDefault="00657E87" w:rsidP="00657E87">
      <w:pPr>
        <w:rPr>
          <w:szCs w:val="22"/>
          <w:lang w:val="lt-LT"/>
        </w:rPr>
      </w:pPr>
    </w:p>
    <w:p w14:paraId="16486A3C" w14:textId="77777777" w:rsidR="00657E87" w:rsidRPr="00DA058D" w:rsidRDefault="00657E87" w:rsidP="00657E87">
      <w:pPr>
        <w:rPr>
          <w:szCs w:val="22"/>
          <w:lang w:val="lt-LT"/>
        </w:rPr>
      </w:pPr>
      <w:r w:rsidRPr="00DA058D">
        <w:rPr>
          <w:szCs w:val="22"/>
          <w:lang w:val="lt-LT"/>
        </w:rPr>
        <w:t>Receptinis vaistinis preparatas.</w:t>
      </w:r>
    </w:p>
    <w:p w14:paraId="732037FE" w14:textId="77777777" w:rsidR="00657E87" w:rsidRPr="00DA058D" w:rsidRDefault="00657E87" w:rsidP="00657E87">
      <w:pPr>
        <w:rPr>
          <w:szCs w:val="22"/>
          <w:lang w:val="lt-LT"/>
        </w:rPr>
      </w:pPr>
    </w:p>
    <w:p w14:paraId="46BD59CA" w14:textId="77777777" w:rsidR="00706116" w:rsidRPr="006C1BCB" w:rsidRDefault="00706116" w:rsidP="00706116">
      <w:pPr>
        <w:spacing w:line="240" w:lineRule="auto"/>
        <w:outlineLvl w:val="0"/>
        <w:rPr>
          <w:szCs w:val="22"/>
          <w:lang w:val="lt-LT"/>
        </w:rPr>
      </w:pPr>
    </w:p>
    <w:p w14:paraId="692A7066" w14:textId="77777777" w:rsidR="00706116" w:rsidRPr="006C1BCB" w:rsidRDefault="00706116" w:rsidP="00706116">
      <w:pPr>
        <w:pStyle w:val="ListParagraph"/>
        <w:numPr>
          <w:ilvl w:val="0"/>
          <w:numId w:val="12"/>
        </w:numPr>
        <w:tabs>
          <w:tab w:val="clear" w:pos="567"/>
          <w:tab w:val="left" w:pos="1276"/>
        </w:tabs>
        <w:spacing w:line="240" w:lineRule="auto"/>
        <w:ind w:left="567" w:hanging="567"/>
        <w:jc w:val="both"/>
        <w:outlineLvl w:val="0"/>
        <w:rPr>
          <w:b/>
          <w:szCs w:val="22"/>
          <w:lang w:val="lt-LT"/>
        </w:rPr>
      </w:pPr>
      <w:r w:rsidRPr="006C1BCB">
        <w:rPr>
          <w:b/>
          <w:szCs w:val="22"/>
          <w:lang w:val="lt-LT"/>
        </w:rPr>
        <w:t>SĄLYGOS AR APRIBOJIMAI SAUGIAM IR VEIKSMINGAM VAISTINIO PREPARATO VARTOJIMUI UŽTIKRINTI</w:t>
      </w:r>
    </w:p>
    <w:p w14:paraId="1C26E6FA" w14:textId="77777777" w:rsidR="00706116" w:rsidRPr="006C1BCB" w:rsidRDefault="00706116" w:rsidP="00706116">
      <w:pPr>
        <w:spacing w:line="240" w:lineRule="auto"/>
        <w:outlineLvl w:val="0"/>
        <w:rPr>
          <w:b/>
          <w:szCs w:val="22"/>
          <w:lang w:val="lt-LT"/>
        </w:rPr>
      </w:pPr>
    </w:p>
    <w:p w14:paraId="1B77CA35" w14:textId="77777777" w:rsidR="00706116" w:rsidRPr="006C1BCB" w:rsidRDefault="00706116" w:rsidP="00706116">
      <w:pPr>
        <w:numPr>
          <w:ilvl w:val="0"/>
          <w:numId w:val="10"/>
        </w:numPr>
        <w:ind w:right="-1" w:hanging="720"/>
        <w:rPr>
          <w:szCs w:val="22"/>
          <w:lang w:val="lt-LT"/>
        </w:rPr>
      </w:pPr>
      <w:r w:rsidRPr="006C1BCB">
        <w:rPr>
          <w:b/>
          <w:szCs w:val="22"/>
          <w:lang w:val="lt-LT"/>
        </w:rPr>
        <w:t xml:space="preserve">Įpareigojimas vykdyti poregistracines užduotis </w:t>
      </w:r>
    </w:p>
    <w:p w14:paraId="5D950E5F" w14:textId="77777777" w:rsidR="00706116" w:rsidRPr="006C1BCB" w:rsidRDefault="00706116" w:rsidP="00706116">
      <w:pPr>
        <w:ind w:right="-1"/>
        <w:rPr>
          <w:b/>
          <w:szCs w:val="22"/>
          <w:lang w:val="lt-LT"/>
        </w:rPr>
      </w:pPr>
    </w:p>
    <w:p w14:paraId="3A55386A" w14:textId="77777777" w:rsidR="00706116" w:rsidRPr="001B3288" w:rsidRDefault="00706116" w:rsidP="00706116">
      <w:pPr>
        <w:ind w:right="-1"/>
        <w:rPr>
          <w:color w:val="339966"/>
          <w:szCs w:val="22"/>
          <w:lang w:val="lt-LT"/>
        </w:rPr>
      </w:pPr>
      <w:r w:rsidRPr="001B3288">
        <w:rPr>
          <w:szCs w:val="22"/>
          <w:lang w:val="lt-LT"/>
        </w:rPr>
        <w:t>Registruotojas per nustatytus terminus turi įvykdyti šias užduotis:</w:t>
      </w:r>
    </w:p>
    <w:p w14:paraId="7262158B" w14:textId="77777777" w:rsidR="00706116" w:rsidRPr="001B3288" w:rsidRDefault="00706116" w:rsidP="00706116">
      <w:pPr>
        <w:ind w:right="-1"/>
        <w:rPr>
          <w:i/>
          <w:szCs w:val="22"/>
          <w:lang w:val="lt-LT"/>
        </w:rPr>
      </w:pPr>
    </w:p>
    <w:tbl>
      <w:tblPr>
        <w:tblW w:w="5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4"/>
        <w:gridCol w:w="2127"/>
      </w:tblGrid>
      <w:tr w:rsidR="00706116" w:rsidRPr="001B3288" w14:paraId="5822EC53" w14:textId="77777777" w:rsidTr="00706116">
        <w:tc>
          <w:tcPr>
            <w:tcW w:w="3943" w:type="pct"/>
          </w:tcPr>
          <w:p w14:paraId="37E169EF" w14:textId="77777777" w:rsidR="00706116" w:rsidRPr="001B3288" w:rsidRDefault="00706116" w:rsidP="00706116">
            <w:pPr>
              <w:ind w:right="-1"/>
              <w:rPr>
                <w:szCs w:val="22"/>
                <w:lang w:val="lt-LT"/>
              </w:rPr>
            </w:pPr>
            <w:r w:rsidRPr="001B3288">
              <w:rPr>
                <w:b/>
                <w:szCs w:val="22"/>
                <w:lang w:val="lt-LT"/>
              </w:rPr>
              <w:t>Aprašymas</w:t>
            </w:r>
          </w:p>
        </w:tc>
        <w:tc>
          <w:tcPr>
            <w:tcW w:w="1057" w:type="pct"/>
          </w:tcPr>
          <w:p w14:paraId="5DA9DA27" w14:textId="77777777" w:rsidR="00706116" w:rsidRPr="001B3288" w:rsidRDefault="00706116" w:rsidP="00706116">
            <w:pPr>
              <w:ind w:right="-1"/>
              <w:rPr>
                <w:szCs w:val="22"/>
                <w:lang w:val="lt-LT"/>
              </w:rPr>
            </w:pPr>
            <w:r w:rsidRPr="001B3288">
              <w:rPr>
                <w:b/>
                <w:szCs w:val="22"/>
                <w:lang w:val="lt-LT"/>
              </w:rPr>
              <w:t>Terminas</w:t>
            </w:r>
          </w:p>
        </w:tc>
      </w:tr>
      <w:tr w:rsidR="00706116" w:rsidRPr="001B3288" w14:paraId="44BA0625" w14:textId="77777777" w:rsidTr="002153A6">
        <w:trPr>
          <w:trHeight w:val="427"/>
        </w:trPr>
        <w:tc>
          <w:tcPr>
            <w:tcW w:w="3943" w:type="pct"/>
          </w:tcPr>
          <w:p w14:paraId="4ED1040B" w14:textId="1EA52267" w:rsidR="00E90550" w:rsidRPr="001B3288" w:rsidRDefault="00DA058D" w:rsidP="007B1245">
            <w:pPr>
              <w:pStyle w:val="Default"/>
              <w:spacing w:after="140"/>
              <w:rPr>
                <w:i/>
                <w:sz w:val="22"/>
                <w:szCs w:val="22"/>
                <w:lang w:val="lt-LT"/>
              </w:rPr>
            </w:pPr>
            <w:r w:rsidRPr="001B3288">
              <w:rPr>
                <w:sz w:val="22"/>
                <w:szCs w:val="22"/>
                <w:lang w:val="lt-LT"/>
              </w:rPr>
              <w:t>Pateikti Tarnybai element</w:t>
            </w:r>
            <w:r w:rsidR="00203864" w:rsidRPr="001B3288">
              <w:rPr>
                <w:sz w:val="22"/>
                <w:szCs w:val="22"/>
                <w:lang w:val="lt-LT"/>
              </w:rPr>
              <w:t>ini</w:t>
            </w:r>
            <w:r w:rsidRPr="001B3288">
              <w:rPr>
                <w:sz w:val="22"/>
                <w:szCs w:val="22"/>
                <w:lang w:val="lt-LT"/>
              </w:rPr>
              <w:t>ų priemaišų rizikos įvertinimo pagal ICH Q3D protokolą.</w:t>
            </w:r>
          </w:p>
        </w:tc>
        <w:tc>
          <w:tcPr>
            <w:tcW w:w="1057" w:type="pct"/>
          </w:tcPr>
          <w:p w14:paraId="4394F64F" w14:textId="0352F2BB" w:rsidR="00E90550" w:rsidRPr="001B3288" w:rsidRDefault="00DA058D" w:rsidP="00203864">
            <w:pPr>
              <w:pStyle w:val="Default"/>
              <w:rPr>
                <w:i/>
                <w:sz w:val="22"/>
                <w:szCs w:val="22"/>
                <w:lang w:val="lt-LT"/>
              </w:rPr>
            </w:pPr>
            <w:r w:rsidRPr="001B3288">
              <w:rPr>
                <w:sz w:val="22"/>
                <w:szCs w:val="22"/>
                <w:lang w:val="lt-LT"/>
              </w:rPr>
              <w:t>Iki 2021-12-31</w:t>
            </w:r>
            <w:r w:rsidR="00706116" w:rsidRPr="001B3288">
              <w:rPr>
                <w:sz w:val="22"/>
                <w:szCs w:val="22"/>
                <w:lang w:val="lt-LT"/>
              </w:rPr>
              <w:t xml:space="preserve"> </w:t>
            </w:r>
          </w:p>
        </w:tc>
      </w:tr>
      <w:tr w:rsidR="003E7F06" w:rsidRPr="001B3288" w14:paraId="018D17D2" w14:textId="77777777" w:rsidTr="00706116">
        <w:trPr>
          <w:trHeight w:val="1100"/>
        </w:trPr>
        <w:tc>
          <w:tcPr>
            <w:tcW w:w="3943" w:type="pct"/>
          </w:tcPr>
          <w:p w14:paraId="0110DE4F" w14:textId="25F2F715" w:rsidR="003E7F06" w:rsidRPr="001B3288" w:rsidRDefault="003E7F06" w:rsidP="00706116">
            <w:pPr>
              <w:pStyle w:val="Default"/>
              <w:spacing w:after="140"/>
              <w:rPr>
                <w:sz w:val="22"/>
                <w:szCs w:val="22"/>
                <w:lang w:val="lt-LT"/>
              </w:rPr>
            </w:pPr>
            <w:r w:rsidRPr="001B3288">
              <w:rPr>
                <w:rFonts w:eastAsia="Calibri"/>
                <w:sz w:val="22"/>
                <w:szCs w:val="22"/>
                <w:lang w:val="lt-LT"/>
              </w:rPr>
              <w:t>Pateikti Tarnybai reglamentinio keitimo paraišką įtraukiant informaciją apie pagalbinę medžiagą natrį PCS 4.4 skyriuje ir PL 2 skyriuje (remiantis EK gairių dėl pagalbinių medžiagų, apie kurias reikia informuoti pakuotės lapelyje ir pakuotės ženklinime, priedo rekomendacijomis)</w:t>
            </w:r>
          </w:p>
        </w:tc>
        <w:tc>
          <w:tcPr>
            <w:tcW w:w="1057" w:type="pct"/>
          </w:tcPr>
          <w:p w14:paraId="7F2D2262" w14:textId="4A1B4D13" w:rsidR="003E7F06" w:rsidRPr="001B3288" w:rsidRDefault="003E7F06" w:rsidP="00203864">
            <w:pPr>
              <w:pStyle w:val="Default"/>
              <w:rPr>
                <w:sz w:val="22"/>
                <w:szCs w:val="22"/>
                <w:lang w:val="lt-LT"/>
              </w:rPr>
            </w:pPr>
            <w:r w:rsidRPr="001B3288">
              <w:rPr>
                <w:sz w:val="22"/>
                <w:szCs w:val="22"/>
                <w:lang w:val="lt-LT"/>
              </w:rPr>
              <w:t>Iki 2021-03-21</w:t>
            </w:r>
          </w:p>
        </w:tc>
      </w:tr>
    </w:tbl>
    <w:p w14:paraId="7657A5D5" w14:textId="77777777" w:rsidR="00706116" w:rsidRPr="006C1BCB" w:rsidRDefault="00706116" w:rsidP="00706116">
      <w:pPr>
        <w:spacing w:line="240" w:lineRule="auto"/>
        <w:rPr>
          <w:szCs w:val="22"/>
          <w:lang w:val="lt-LT"/>
        </w:rPr>
      </w:pPr>
    </w:p>
    <w:p w14:paraId="3610EDF4" w14:textId="77777777" w:rsidR="00657E87" w:rsidRPr="00DA058D" w:rsidRDefault="00657E87" w:rsidP="00657E87">
      <w:pPr>
        <w:rPr>
          <w:szCs w:val="22"/>
          <w:lang w:val="lt-LT"/>
        </w:rPr>
      </w:pPr>
    </w:p>
    <w:p w14:paraId="42858C06" w14:textId="77777777" w:rsidR="00657E87" w:rsidRPr="00DA058D" w:rsidRDefault="00657E87" w:rsidP="00657E87">
      <w:pPr>
        <w:jc w:val="center"/>
        <w:rPr>
          <w:szCs w:val="22"/>
          <w:lang w:val="lt-LT"/>
        </w:rPr>
      </w:pPr>
      <w:r w:rsidRPr="00DA058D">
        <w:rPr>
          <w:szCs w:val="22"/>
          <w:lang w:val="lt-LT"/>
        </w:rPr>
        <w:br w:type="page"/>
      </w:r>
    </w:p>
    <w:p w14:paraId="1859889D" w14:textId="77777777" w:rsidR="00657E87" w:rsidRPr="00DB6DD7" w:rsidRDefault="00657E87" w:rsidP="00657E87">
      <w:pPr>
        <w:pStyle w:val="PlainText"/>
        <w:ind w:left="5103"/>
        <w:rPr>
          <w:rFonts w:ascii="Times New Roman" w:hAnsi="Times New Roman"/>
          <w:color w:val="000000"/>
          <w:sz w:val="22"/>
          <w:szCs w:val="22"/>
          <w:lang w:val="lt-LT"/>
        </w:rPr>
      </w:pPr>
    </w:p>
    <w:p w14:paraId="3DDABEFC" w14:textId="77777777" w:rsidR="00657E87" w:rsidRPr="00DA058D" w:rsidRDefault="00657E87" w:rsidP="00657E87">
      <w:pPr>
        <w:rPr>
          <w:b/>
          <w:szCs w:val="22"/>
          <w:lang w:val="lt-LT"/>
        </w:rPr>
      </w:pPr>
    </w:p>
    <w:p w14:paraId="0BDD9C1F" w14:textId="77777777" w:rsidR="00657E87" w:rsidRPr="00DA058D" w:rsidRDefault="00657E87" w:rsidP="00657E87">
      <w:pPr>
        <w:rPr>
          <w:szCs w:val="22"/>
          <w:lang w:val="lt-LT"/>
        </w:rPr>
      </w:pPr>
    </w:p>
    <w:p w14:paraId="4FBB0B2E" w14:textId="77777777" w:rsidR="00657E87" w:rsidRPr="00DA058D" w:rsidRDefault="00657E87" w:rsidP="00657E87">
      <w:pPr>
        <w:rPr>
          <w:szCs w:val="22"/>
          <w:lang w:val="lt-LT"/>
        </w:rPr>
      </w:pPr>
    </w:p>
    <w:p w14:paraId="55A8CD35" w14:textId="77777777" w:rsidR="00657E87" w:rsidRPr="00DA058D" w:rsidRDefault="00657E87" w:rsidP="00657E87">
      <w:pPr>
        <w:rPr>
          <w:szCs w:val="22"/>
          <w:lang w:val="lt-LT"/>
        </w:rPr>
      </w:pPr>
    </w:p>
    <w:p w14:paraId="47D560DE" w14:textId="77777777" w:rsidR="00657E87" w:rsidRPr="00DA058D" w:rsidRDefault="00657E87" w:rsidP="00657E87">
      <w:pPr>
        <w:rPr>
          <w:szCs w:val="22"/>
          <w:lang w:val="lt-LT"/>
        </w:rPr>
      </w:pPr>
    </w:p>
    <w:p w14:paraId="5FF1ECBA" w14:textId="77777777" w:rsidR="00657E87" w:rsidRPr="00DA058D" w:rsidRDefault="00657E87" w:rsidP="00657E87">
      <w:pPr>
        <w:rPr>
          <w:szCs w:val="22"/>
          <w:lang w:val="lt-LT"/>
        </w:rPr>
      </w:pPr>
    </w:p>
    <w:p w14:paraId="5F1391BB" w14:textId="77777777" w:rsidR="00657E87" w:rsidRPr="00DA058D" w:rsidRDefault="00657E87" w:rsidP="00657E87">
      <w:pPr>
        <w:rPr>
          <w:szCs w:val="22"/>
          <w:lang w:val="lt-LT"/>
        </w:rPr>
      </w:pPr>
    </w:p>
    <w:p w14:paraId="0CCA9DEF" w14:textId="77777777" w:rsidR="00657E87" w:rsidRPr="00DA058D" w:rsidRDefault="00657E87" w:rsidP="00657E87">
      <w:pPr>
        <w:rPr>
          <w:szCs w:val="22"/>
          <w:lang w:val="lt-LT"/>
        </w:rPr>
      </w:pPr>
    </w:p>
    <w:p w14:paraId="54199BFC" w14:textId="77777777" w:rsidR="00657E87" w:rsidRPr="00DA058D" w:rsidRDefault="00657E87" w:rsidP="00657E87">
      <w:pPr>
        <w:rPr>
          <w:szCs w:val="22"/>
          <w:lang w:val="lt-LT"/>
        </w:rPr>
      </w:pPr>
    </w:p>
    <w:p w14:paraId="7581FB4B" w14:textId="77777777" w:rsidR="00657E87" w:rsidRPr="00DA058D" w:rsidRDefault="00657E87" w:rsidP="00657E87">
      <w:pPr>
        <w:rPr>
          <w:szCs w:val="22"/>
          <w:lang w:val="lt-LT"/>
        </w:rPr>
      </w:pPr>
    </w:p>
    <w:p w14:paraId="169269E7" w14:textId="77777777" w:rsidR="00657E87" w:rsidRPr="00DA058D" w:rsidRDefault="00657E87" w:rsidP="00657E87">
      <w:pPr>
        <w:rPr>
          <w:szCs w:val="22"/>
          <w:lang w:val="lt-LT"/>
        </w:rPr>
      </w:pPr>
    </w:p>
    <w:p w14:paraId="09F58DED" w14:textId="77777777" w:rsidR="00657E87" w:rsidRPr="00DA058D" w:rsidRDefault="00657E87" w:rsidP="00657E87">
      <w:pPr>
        <w:rPr>
          <w:szCs w:val="22"/>
          <w:lang w:val="lt-LT"/>
        </w:rPr>
      </w:pPr>
    </w:p>
    <w:p w14:paraId="2C5269C2" w14:textId="77777777" w:rsidR="00657E87" w:rsidRPr="00DA058D" w:rsidRDefault="00657E87" w:rsidP="00657E87">
      <w:pPr>
        <w:rPr>
          <w:szCs w:val="22"/>
          <w:lang w:val="lt-LT"/>
        </w:rPr>
      </w:pPr>
    </w:p>
    <w:p w14:paraId="70AFF4D7" w14:textId="77777777" w:rsidR="00657E87" w:rsidRPr="00DA058D" w:rsidRDefault="00657E87" w:rsidP="00657E87">
      <w:pPr>
        <w:rPr>
          <w:szCs w:val="22"/>
          <w:lang w:val="lt-LT"/>
        </w:rPr>
      </w:pPr>
    </w:p>
    <w:p w14:paraId="2950D33E" w14:textId="77777777" w:rsidR="00657E87" w:rsidRPr="00DA058D" w:rsidRDefault="00657E87" w:rsidP="00657E87">
      <w:pPr>
        <w:rPr>
          <w:szCs w:val="22"/>
          <w:lang w:val="lt-LT"/>
        </w:rPr>
      </w:pPr>
    </w:p>
    <w:p w14:paraId="1CC4C42C" w14:textId="77777777" w:rsidR="00657E87" w:rsidRPr="00DA058D" w:rsidRDefault="00657E87" w:rsidP="00657E87">
      <w:pPr>
        <w:rPr>
          <w:szCs w:val="22"/>
          <w:lang w:val="lt-LT"/>
        </w:rPr>
      </w:pPr>
    </w:p>
    <w:p w14:paraId="43A68CDF" w14:textId="77777777" w:rsidR="00657E87" w:rsidRPr="00DA058D" w:rsidRDefault="00657E87" w:rsidP="00657E87">
      <w:pPr>
        <w:rPr>
          <w:szCs w:val="22"/>
          <w:lang w:val="lt-LT"/>
        </w:rPr>
      </w:pPr>
    </w:p>
    <w:p w14:paraId="67772C63" w14:textId="77777777" w:rsidR="00657E87" w:rsidRPr="00DA058D" w:rsidRDefault="00657E87" w:rsidP="00657E87">
      <w:pPr>
        <w:rPr>
          <w:szCs w:val="22"/>
          <w:lang w:val="lt-LT"/>
        </w:rPr>
      </w:pPr>
    </w:p>
    <w:p w14:paraId="61EEC8F3" w14:textId="77777777" w:rsidR="00657E87" w:rsidRPr="00DA058D" w:rsidRDefault="00657E87" w:rsidP="00657E87">
      <w:pPr>
        <w:rPr>
          <w:szCs w:val="22"/>
          <w:lang w:val="lt-LT"/>
        </w:rPr>
      </w:pPr>
    </w:p>
    <w:p w14:paraId="209FFD34" w14:textId="77777777" w:rsidR="00657E87" w:rsidRPr="00DA058D" w:rsidRDefault="00657E87" w:rsidP="00657E87">
      <w:pPr>
        <w:rPr>
          <w:szCs w:val="22"/>
          <w:lang w:val="lt-LT"/>
        </w:rPr>
      </w:pPr>
    </w:p>
    <w:p w14:paraId="34C16F16" w14:textId="77777777" w:rsidR="00657E87" w:rsidRPr="00DA058D" w:rsidRDefault="00657E87" w:rsidP="00657E87">
      <w:pPr>
        <w:rPr>
          <w:szCs w:val="22"/>
          <w:lang w:val="lt-LT"/>
        </w:rPr>
      </w:pPr>
    </w:p>
    <w:p w14:paraId="7BCF657F" w14:textId="77777777" w:rsidR="00657E87" w:rsidRPr="00DA058D" w:rsidRDefault="00657E87" w:rsidP="00657E87">
      <w:pPr>
        <w:rPr>
          <w:szCs w:val="22"/>
          <w:lang w:val="lt-LT"/>
        </w:rPr>
      </w:pPr>
    </w:p>
    <w:p w14:paraId="5E75B66A"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r w:rsidRPr="00DA058D">
        <w:rPr>
          <w:rFonts w:ascii="Times New Roman" w:hAnsi="Times New Roman"/>
          <w:i w:val="0"/>
          <w:iCs/>
          <w:sz w:val="22"/>
          <w:szCs w:val="22"/>
          <w:lang w:val="lt-LT"/>
        </w:rPr>
        <w:t>III PRIEDAS</w:t>
      </w:r>
    </w:p>
    <w:p w14:paraId="64E3F552" w14:textId="77777777" w:rsidR="00657E87" w:rsidRPr="00DA058D" w:rsidRDefault="00657E87" w:rsidP="00657E87">
      <w:pPr>
        <w:rPr>
          <w:szCs w:val="22"/>
          <w:lang w:val="lt-LT"/>
        </w:rPr>
      </w:pPr>
    </w:p>
    <w:p w14:paraId="18472B73"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r w:rsidRPr="00DA058D">
        <w:rPr>
          <w:rFonts w:ascii="Times New Roman" w:hAnsi="Times New Roman"/>
          <w:i w:val="0"/>
          <w:iCs/>
          <w:sz w:val="22"/>
          <w:szCs w:val="22"/>
          <w:lang w:val="lt-LT"/>
        </w:rPr>
        <w:t>ŽENKLINIMAS IR PAKUOTĖS LAPELIS</w:t>
      </w:r>
    </w:p>
    <w:p w14:paraId="7D5A9A63" w14:textId="77777777" w:rsidR="00657E87" w:rsidRPr="00DA058D" w:rsidRDefault="00657E87" w:rsidP="00657E87">
      <w:pPr>
        <w:rPr>
          <w:szCs w:val="22"/>
          <w:lang w:val="lt-LT"/>
        </w:rPr>
      </w:pPr>
      <w:r w:rsidRPr="00DA058D">
        <w:rPr>
          <w:szCs w:val="22"/>
          <w:lang w:val="lt-LT"/>
        </w:rPr>
        <w:br w:type="page"/>
      </w:r>
    </w:p>
    <w:p w14:paraId="17E1D056" w14:textId="77777777" w:rsidR="00657E87" w:rsidRPr="00DA058D" w:rsidRDefault="00657E87" w:rsidP="00657E87">
      <w:pPr>
        <w:rPr>
          <w:szCs w:val="22"/>
          <w:lang w:val="lt-LT"/>
        </w:rPr>
      </w:pPr>
    </w:p>
    <w:p w14:paraId="4D023D32" w14:textId="77777777" w:rsidR="00657E87" w:rsidRPr="00DA058D" w:rsidRDefault="00657E87" w:rsidP="00657E87">
      <w:pPr>
        <w:rPr>
          <w:szCs w:val="22"/>
          <w:lang w:val="lt-LT"/>
        </w:rPr>
      </w:pPr>
    </w:p>
    <w:p w14:paraId="69F28BB7" w14:textId="77777777" w:rsidR="00657E87" w:rsidRPr="00DA058D" w:rsidRDefault="00657E87" w:rsidP="00657E87">
      <w:pPr>
        <w:rPr>
          <w:szCs w:val="22"/>
          <w:lang w:val="lt-LT"/>
        </w:rPr>
      </w:pPr>
    </w:p>
    <w:p w14:paraId="18E6E28B" w14:textId="77777777" w:rsidR="00657E87" w:rsidRPr="00DA058D" w:rsidRDefault="00657E87" w:rsidP="00657E87">
      <w:pPr>
        <w:rPr>
          <w:szCs w:val="22"/>
          <w:lang w:val="lt-LT"/>
        </w:rPr>
      </w:pPr>
    </w:p>
    <w:p w14:paraId="6C8DBA05" w14:textId="77777777" w:rsidR="00657E87" w:rsidRPr="00DA058D" w:rsidRDefault="00657E87" w:rsidP="00657E87">
      <w:pPr>
        <w:rPr>
          <w:szCs w:val="22"/>
          <w:lang w:val="lt-LT"/>
        </w:rPr>
      </w:pPr>
    </w:p>
    <w:p w14:paraId="1426559E" w14:textId="77777777" w:rsidR="00657E87" w:rsidRPr="00DA058D" w:rsidRDefault="00657E87" w:rsidP="00657E87">
      <w:pPr>
        <w:rPr>
          <w:szCs w:val="22"/>
          <w:lang w:val="lt-LT"/>
        </w:rPr>
      </w:pPr>
    </w:p>
    <w:p w14:paraId="1DAF555C" w14:textId="77777777" w:rsidR="00657E87" w:rsidRPr="00DA058D" w:rsidRDefault="00657E87" w:rsidP="00657E87">
      <w:pPr>
        <w:rPr>
          <w:szCs w:val="22"/>
          <w:lang w:val="lt-LT"/>
        </w:rPr>
      </w:pPr>
    </w:p>
    <w:p w14:paraId="6A6A5E6B" w14:textId="77777777" w:rsidR="00657E87" w:rsidRPr="00DA058D" w:rsidRDefault="00657E87" w:rsidP="00657E87">
      <w:pPr>
        <w:rPr>
          <w:szCs w:val="22"/>
          <w:lang w:val="lt-LT"/>
        </w:rPr>
      </w:pPr>
    </w:p>
    <w:p w14:paraId="0DB53153" w14:textId="77777777" w:rsidR="00657E87" w:rsidRPr="00DA058D" w:rsidRDefault="00657E87" w:rsidP="00657E87">
      <w:pPr>
        <w:rPr>
          <w:szCs w:val="22"/>
          <w:lang w:val="lt-LT"/>
        </w:rPr>
      </w:pPr>
    </w:p>
    <w:p w14:paraId="7B31F9B1" w14:textId="77777777" w:rsidR="00657E87" w:rsidRPr="00DA058D" w:rsidRDefault="00657E87" w:rsidP="00657E87">
      <w:pPr>
        <w:rPr>
          <w:szCs w:val="22"/>
          <w:lang w:val="lt-LT"/>
        </w:rPr>
      </w:pPr>
    </w:p>
    <w:p w14:paraId="4744F283" w14:textId="77777777" w:rsidR="00657E87" w:rsidRPr="00DA058D" w:rsidRDefault="00657E87" w:rsidP="00657E87">
      <w:pPr>
        <w:rPr>
          <w:szCs w:val="22"/>
          <w:lang w:val="lt-LT"/>
        </w:rPr>
      </w:pPr>
    </w:p>
    <w:p w14:paraId="3B186521" w14:textId="77777777" w:rsidR="00657E87" w:rsidRPr="00DA058D" w:rsidRDefault="00657E87" w:rsidP="00657E87">
      <w:pPr>
        <w:rPr>
          <w:szCs w:val="22"/>
          <w:lang w:val="lt-LT"/>
        </w:rPr>
      </w:pPr>
    </w:p>
    <w:p w14:paraId="31EC7F27" w14:textId="77777777" w:rsidR="00657E87" w:rsidRPr="00DA058D" w:rsidRDefault="00657E87" w:rsidP="00657E87">
      <w:pPr>
        <w:rPr>
          <w:szCs w:val="22"/>
          <w:lang w:val="lt-LT"/>
        </w:rPr>
      </w:pPr>
    </w:p>
    <w:p w14:paraId="58D6BEAD" w14:textId="77777777" w:rsidR="00657E87" w:rsidRPr="00DA058D" w:rsidRDefault="00657E87" w:rsidP="00657E87">
      <w:pPr>
        <w:rPr>
          <w:szCs w:val="22"/>
          <w:lang w:val="lt-LT"/>
        </w:rPr>
      </w:pPr>
    </w:p>
    <w:p w14:paraId="415DE5F0" w14:textId="77777777" w:rsidR="00657E87" w:rsidRPr="00DA058D" w:rsidRDefault="00657E87" w:rsidP="00657E87">
      <w:pPr>
        <w:rPr>
          <w:szCs w:val="22"/>
          <w:lang w:val="lt-LT"/>
        </w:rPr>
      </w:pPr>
    </w:p>
    <w:p w14:paraId="4A4B0207" w14:textId="77777777" w:rsidR="00657E87" w:rsidRPr="00DA058D" w:rsidRDefault="00657E87" w:rsidP="00657E87">
      <w:pPr>
        <w:rPr>
          <w:szCs w:val="22"/>
          <w:lang w:val="lt-LT"/>
        </w:rPr>
      </w:pPr>
    </w:p>
    <w:p w14:paraId="3A999837" w14:textId="77777777" w:rsidR="00657E87" w:rsidRPr="00DA058D" w:rsidRDefault="00657E87" w:rsidP="00657E87">
      <w:pPr>
        <w:rPr>
          <w:szCs w:val="22"/>
          <w:lang w:val="lt-LT"/>
        </w:rPr>
      </w:pPr>
    </w:p>
    <w:p w14:paraId="31714F5F" w14:textId="77777777" w:rsidR="00657E87" w:rsidRPr="00DA058D" w:rsidRDefault="00657E87" w:rsidP="00657E87">
      <w:pPr>
        <w:rPr>
          <w:szCs w:val="22"/>
          <w:lang w:val="lt-LT"/>
        </w:rPr>
      </w:pPr>
    </w:p>
    <w:p w14:paraId="62FEBDBC" w14:textId="77777777" w:rsidR="00657E87" w:rsidRPr="00DA058D" w:rsidRDefault="00657E87" w:rsidP="00657E87">
      <w:pPr>
        <w:rPr>
          <w:szCs w:val="22"/>
          <w:lang w:val="lt-LT"/>
        </w:rPr>
      </w:pPr>
    </w:p>
    <w:p w14:paraId="61C1C769" w14:textId="77777777" w:rsidR="00657E87" w:rsidRPr="00DA058D" w:rsidRDefault="00657E87" w:rsidP="00657E87">
      <w:pPr>
        <w:rPr>
          <w:szCs w:val="22"/>
          <w:lang w:val="lt-LT"/>
        </w:rPr>
      </w:pPr>
    </w:p>
    <w:p w14:paraId="620BF97C" w14:textId="77777777" w:rsidR="00657E87" w:rsidRPr="00DA058D" w:rsidRDefault="00657E87" w:rsidP="00657E87">
      <w:pPr>
        <w:rPr>
          <w:szCs w:val="22"/>
          <w:lang w:val="lt-LT"/>
        </w:rPr>
      </w:pPr>
    </w:p>
    <w:p w14:paraId="006EEAEF" w14:textId="77777777" w:rsidR="00657E87" w:rsidRPr="00DA058D" w:rsidRDefault="00657E87" w:rsidP="00657E87">
      <w:pPr>
        <w:rPr>
          <w:szCs w:val="22"/>
          <w:lang w:val="lt-LT"/>
        </w:rPr>
      </w:pPr>
    </w:p>
    <w:p w14:paraId="3A3780FB"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p>
    <w:p w14:paraId="7E5BF2D3"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r w:rsidRPr="00DA058D">
        <w:rPr>
          <w:rFonts w:ascii="Times New Roman" w:hAnsi="Times New Roman"/>
          <w:i w:val="0"/>
          <w:iCs/>
          <w:sz w:val="22"/>
          <w:szCs w:val="22"/>
          <w:lang w:val="lt-LT"/>
        </w:rPr>
        <w:t>A. ŽENKLINIMAS</w:t>
      </w:r>
    </w:p>
    <w:p w14:paraId="287F858F" w14:textId="77777777" w:rsidR="00657E87" w:rsidRPr="00DA058D" w:rsidRDefault="00657E87" w:rsidP="00657E87">
      <w:pPr>
        <w:rPr>
          <w:szCs w:val="22"/>
          <w:lang w:val="lt-LT"/>
        </w:rPr>
      </w:pPr>
      <w:r w:rsidRPr="00DA058D">
        <w:rPr>
          <w:szCs w:val="22"/>
          <w:lang w:val="lt-LT"/>
        </w:rPr>
        <w:br w:type="page"/>
      </w:r>
    </w:p>
    <w:p w14:paraId="3F3390FF"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A058D">
        <w:rPr>
          <w:b/>
          <w:szCs w:val="22"/>
          <w:lang w:val="lt-LT"/>
        </w:rPr>
        <w:lastRenderedPageBreak/>
        <w:t>INFORMACIJA ANT IŠORINĖS PAKUOTĖS</w:t>
      </w:r>
    </w:p>
    <w:p w14:paraId="384E5C81"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13FA0D9"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A058D">
        <w:rPr>
          <w:b/>
          <w:szCs w:val="22"/>
          <w:lang w:val="lt-LT"/>
        </w:rPr>
        <w:t>KARTONO DĖŽUTĖ</w:t>
      </w:r>
    </w:p>
    <w:p w14:paraId="710A7274" w14:textId="77777777" w:rsidR="00657E87" w:rsidRPr="00DA058D" w:rsidRDefault="00657E87" w:rsidP="00657E87">
      <w:pPr>
        <w:rPr>
          <w:szCs w:val="22"/>
          <w:lang w:val="lt-LT"/>
        </w:rPr>
      </w:pPr>
    </w:p>
    <w:p w14:paraId="38D5D33D" w14:textId="77777777" w:rsidR="00657E87" w:rsidRPr="00DA058D" w:rsidRDefault="00657E87" w:rsidP="00657E87">
      <w:pPr>
        <w:rPr>
          <w:szCs w:val="22"/>
          <w:lang w:val="lt-LT"/>
        </w:rPr>
      </w:pPr>
    </w:p>
    <w:p w14:paraId="7E1591D0"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1.</w:t>
      </w:r>
      <w:r w:rsidRPr="00DA058D">
        <w:rPr>
          <w:b/>
          <w:szCs w:val="22"/>
          <w:lang w:val="lt-LT"/>
        </w:rPr>
        <w:tab/>
      </w:r>
      <w:r w:rsidRPr="00DA058D">
        <w:rPr>
          <w:b/>
          <w:caps/>
          <w:szCs w:val="22"/>
          <w:lang w:val="lt-LT"/>
        </w:rPr>
        <w:t>VAISTINIO</w:t>
      </w:r>
      <w:r w:rsidRPr="00DA058D">
        <w:rPr>
          <w:b/>
          <w:szCs w:val="22"/>
          <w:lang w:val="lt-LT"/>
        </w:rPr>
        <w:t xml:space="preserve"> PREPARATO PAVADINIMAS</w:t>
      </w:r>
    </w:p>
    <w:p w14:paraId="1C87E3C8" w14:textId="77777777" w:rsidR="00657E87" w:rsidRPr="00DA058D" w:rsidRDefault="00657E87" w:rsidP="00657E87">
      <w:pPr>
        <w:rPr>
          <w:szCs w:val="22"/>
          <w:lang w:val="lt-LT"/>
        </w:rPr>
      </w:pPr>
    </w:p>
    <w:p w14:paraId="243A3604" w14:textId="77777777" w:rsidR="00657E87" w:rsidRPr="00DA058D" w:rsidRDefault="00657E87" w:rsidP="00657E87">
      <w:pPr>
        <w:rPr>
          <w:szCs w:val="22"/>
          <w:lang w:val="lt-LT"/>
        </w:rPr>
      </w:pPr>
      <w:r w:rsidRPr="00DA058D">
        <w:rPr>
          <w:szCs w:val="22"/>
          <w:lang w:val="lt-LT"/>
        </w:rPr>
        <w:t xml:space="preserve">GEPSAM 500 mg/5 ml milteliai ir tirpiklis injekciniam tirpalui </w:t>
      </w:r>
    </w:p>
    <w:p w14:paraId="6837006E" w14:textId="77777777" w:rsidR="00657E87" w:rsidRPr="00DA058D" w:rsidRDefault="00657E87" w:rsidP="00657E87">
      <w:pPr>
        <w:rPr>
          <w:szCs w:val="22"/>
          <w:lang w:val="lt-LT"/>
        </w:rPr>
      </w:pPr>
      <w:r w:rsidRPr="00DA058D">
        <w:rPr>
          <w:szCs w:val="22"/>
          <w:lang w:val="lt-LT"/>
        </w:rPr>
        <w:t xml:space="preserve">Ademetioninas </w:t>
      </w:r>
    </w:p>
    <w:p w14:paraId="21187905" w14:textId="77777777" w:rsidR="00657E87" w:rsidRPr="00DA058D" w:rsidRDefault="00657E87" w:rsidP="00657E87">
      <w:pPr>
        <w:rPr>
          <w:szCs w:val="22"/>
          <w:lang w:val="lt-LT"/>
        </w:rPr>
      </w:pPr>
    </w:p>
    <w:p w14:paraId="42E76E5D" w14:textId="77777777" w:rsidR="00657E87" w:rsidRPr="00DA058D" w:rsidRDefault="00657E87" w:rsidP="00657E87">
      <w:pPr>
        <w:rPr>
          <w:szCs w:val="22"/>
          <w:lang w:val="lt-LT"/>
        </w:rPr>
      </w:pPr>
    </w:p>
    <w:p w14:paraId="4381AC71"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A058D">
        <w:rPr>
          <w:b/>
          <w:szCs w:val="22"/>
          <w:lang w:val="lt-LT"/>
        </w:rPr>
        <w:t>2.</w:t>
      </w:r>
      <w:r w:rsidRPr="00DA058D">
        <w:rPr>
          <w:b/>
          <w:szCs w:val="22"/>
          <w:lang w:val="lt-LT"/>
        </w:rPr>
        <w:tab/>
        <w:t>VEIKLIOJI (-IOS) MEDŽIAGA (-OS) IR JOS (-Ų) KIEKIS (-IAI)</w:t>
      </w:r>
    </w:p>
    <w:p w14:paraId="60C14FE7" w14:textId="77777777" w:rsidR="00657E87" w:rsidRPr="00DA058D" w:rsidRDefault="00657E87" w:rsidP="00657E87">
      <w:pPr>
        <w:rPr>
          <w:szCs w:val="22"/>
          <w:lang w:val="lt-LT"/>
        </w:rPr>
      </w:pPr>
    </w:p>
    <w:p w14:paraId="73233D7C" w14:textId="0CA58892" w:rsidR="00657E87" w:rsidRPr="00DA058D" w:rsidRDefault="00657E87" w:rsidP="00657E87">
      <w:pPr>
        <w:rPr>
          <w:szCs w:val="22"/>
          <w:lang w:val="lt-LT"/>
        </w:rPr>
      </w:pPr>
      <w:r w:rsidRPr="00DA058D">
        <w:rPr>
          <w:szCs w:val="22"/>
          <w:lang w:val="lt-LT"/>
        </w:rPr>
        <w:t>Viename flakone yra 500 mg ademetionino</w:t>
      </w:r>
      <w:r w:rsidR="00981CBD" w:rsidRPr="00DA058D">
        <w:rPr>
          <w:szCs w:val="22"/>
          <w:lang w:val="lt-LT"/>
        </w:rPr>
        <w:t>.</w:t>
      </w:r>
    </w:p>
    <w:p w14:paraId="29FAC5D2" w14:textId="77777777" w:rsidR="00657E87" w:rsidRPr="00DA058D" w:rsidRDefault="00657E87" w:rsidP="00657E87">
      <w:pPr>
        <w:rPr>
          <w:szCs w:val="22"/>
          <w:lang w:val="lt-LT"/>
        </w:rPr>
      </w:pPr>
    </w:p>
    <w:p w14:paraId="1483C1DD" w14:textId="77777777" w:rsidR="00657E87" w:rsidRPr="00DA058D" w:rsidRDefault="00657E87" w:rsidP="00657E87">
      <w:pPr>
        <w:rPr>
          <w:szCs w:val="22"/>
          <w:lang w:val="lt-LT"/>
        </w:rPr>
      </w:pPr>
    </w:p>
    <w:p w14:paraId="1DB0F415"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3.</w:t>
      </w:r>
      <w:r w:rsidRPr="00DA058D">
        <w:rPr>
          <w:b/>
          <w:szCs w:val="22"/>
          <w:lang w:val="lt-LT"/>
        </w:rPr>
        <w:tab/>
        <w:t>PAGALBINIŲ MEDŽIAGŲ SĄRAŠAS</w:t>
      </w:r>
    </w:p>
    <w:p w14:paraId="28909755" w14:textId="77777777" w:rsidR="00657E87" w:rsidRPr="00DA058D" w:rsidRDefault="00657E87" w:rsidP="00657E87">
      <w:pPr>
        <w:rPr>
          <w:szCs w:val="22"/>
          <w:lang w:val="lt-LT"/>
        </w:rPr>
      </w:pPr>
    </w:p>
    <w:p w14:paraId="4E0A5937" w14:textId="77777777" w:rsidR="00657E87" w:rsidRPr="00DA058D" w:rsidRDefault="00657E87" w:rsidP="00657E87">
      <w:pPr>
        <w:tabs>
          <w:tab w:val="clear" w:pos="567"/>
        </w:tabs>
        <w:spacing w:line="240" w:lineRule="auto"/>
        <w:rPr>
          <w:szCs w:val="22"/>
          <w:lang w:val="lt-LT"/>
        </w:rPr>
      </w:pPr>
      <w:r w:rsidRPr="00DA058D">
        <w:rPr>
          <w:szCs w:val="22"/>
          <w:lang w:val="lt-LT"/>
        </w:rPr>
        <w:t>Tirpiklio pagalbinės medžiagos: injekcinis vanduo, L-lizinas, natrio hidroksidas</w:t>
      </w:r>
    </w:p>
    <w:p w14:paraId="7E0D7BCD" w14:textId="77777777" w:rsidR="00657E87" w:rsidRPr="00DA058D" w:rsidRDefault="00657E87" w:rsidP="00657E87">
      <w:pPr>
        <w:tabs>
          <w:tab w:val="clear" w:pos="567"/>
        </w:tabs>
        <w:spacing w:line="240" w:lineRule="auto"/>
        <w:rPr>
          <w:szCs w:val="22"/>
          <w:lang w:val="lt-LT"/>
        </w:rPr>
      </w:pPr>
    </w:p>
    <w:p w14:paraId="66536C18" w14:textId="77777777" w:rsidR="00657E87" w:rsidRPr="00DA058D" w:rsidRDefault="00657E87" w:rsidP="00657E87">
      <w:pPr>
        <w:tabs>
          <w:tab w:val="clear" w:pos="567"/>
        </w:tabs>
        <w:spacing w:line="240" w:lineRule="auto"/>
        <w:rPr>
          <w:szCs w:val="22"/>
          <w:lang w:val="lt-LT"/>
        </w:rPr>
      </w:pPr>
    </w:p>
    <w:p w14:paraId="2966C20A"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4.</w:t>
      </w:r>
      <w:r w:rsidRPr="00DA058D">
        <w:rPr>
          <w:b/>
          <w:szCs w:val="22"/>
          <w:lang w:val="lt-LT"/>
        </w:rPr>
        <w:tab/>
        <w:t>FARMACINĖ FORMA IR KIEKIS PAKUOTĖJE</w:t>
      </w:r>
    </w:p>
    <w:p w14:paraId="662ED3FF" w14:textId="77777777" w:rsidR="00657E87" w:rsidRPr="00DA058D" w:rsidRDefault="00657E87" w:rsidP="00657E87">
      <w:pPr>
        <w:rPr>
          <w:szCs w:val="22"/>
          <w:lang w:val="lt-LT"/>
        </w:rPr>
      </w:pPr>
    </w:p>
    <w:p w14:paraId="2D87B9BA" w14:textId="77777777" w:rsidR="00657E87" w:rsidRPr="00DA058D" w:rsidRDefault="00657E87" w:rsidP="00657E87">
      <w:pPr>
        <w:rPr>
          <w:szCs w:val="22"/>
          <w:lang w:val="lt-LT"/>
        </w:rPr>
      </w:pPr>
      <w:r w:rsidRPr="006C1BCB">
        <w:rPr>
          <w:szCs w:val="22"/>
          <w:highlight w:val="lightGray"/>
          <w:lang w:val="lt-LT"/>
        </w:rPr>
        <w:t>Milteliai ir tirpiklis injekciniam tirpalui</w:t>
      </w:r>
    </w:p>
    <w:p w14:paraId="4AECD11D" w14:textId="77777777" w:rsidR="00657E87" w:rsidRPr="00DB6DD7" w:rsidRDefault="00657E87" w:rsidP="00657E87">
      <w:pPr>
        <w:rPr>
          <w:szCs w:val="22"/>
          <w:lang w:val="lt-LT"/>
        </w:rPr>
      </w:pPr>
    </w:p>
    <w:p w14:paraId="7A1F1661" w14:textId="77777777" w:rsidR="00657E87" w:rsidRPr="00DA058D" w:rsidRDefault="00657E87" w:rsidP="00657E87">
      <w:pPr>
        <w:rPr>
          <w:szCs w:val="22"/>
          <w:lang w:val="lt-LT"/>
        </w:rPr>
      </w:pPr>
      <w:r w:rsidRPr="00DA058D">
        <w:rPr>
          <w:szCs w:val="22"/>
          <w:lang w:val="lt-LT"/>
        </w:rPr>
        <w:t>5 flakonai ir 5 ampulės</w:t>
      </w:r>
      <w:r w:rsidRPr="00DA058D" w:rsidDel="009B3203">
        <w:rPr>
          <w:szCs w:val="22"/>
          <w:lang w:val="lt-LT"/>
        </w:rPr>
        <w:t xml:space="preserve"> </w:t>
      </w:r>
    </w:p>
    <w:p w14:paraId="15AA8712" w14:textId="77777777" w:rsidR="00657E87" w:rsidRPr="00DA058D" w:rsidRDefault="00657E87" w:rsidP="00657E87">
      <w:pPr>
        <w:rPr>
          <w:szCs w:val="22"/>
          <w:lang w:val="lt-LT"/>
        </w:rPr>
      </w:pPr>
    </w:p>
    <w:p w14:paraId="4A0C6C85" w14:textId="77777777" w:rsidR="00657E87" w:rsidRPr="00DA058D" w:rsidRDefault="00657E87" w:rsidP="00657E87">
      <w:pPr>
        <w:rPr>
          <w:szCs w:val="22"/>
          <w:lang w:val="lt-LT"/>
        </w:rPr>
      </w:pPr>
    </w:p>
    <w:p w14:paraId="59ABFFE2"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5.</w:t>
      </w:r>
      <w:r w:rsidRPr="00DA058D">
        <w:rPr>
          <w:b/>
          <w:szCs w:val="22"/>
          <w:lang w:val="lt-LT"/>
        </w:rPr>
        <w:tab/>
        <w:t>VARTOJIMO METODAS IR BŪDAS (-AI)</w:t>
      </w:r>
    </w:p>
    <w:p w14:paraId="36846B93" w14:textId="77777777" w:rsidR="00657E87" w:rsidRPr="00DA058D" w:rsidRDefault="00657E87" w:rsidP="00657E87">
      <w:pPr>
        <w:rPr>
          <w:szCs w:val="22"/>
          <w:lang w:val="lt-LT"/>
        </w:rPr>
      </w:pPr>
    </w:p>
    <w:p w14:paraId="111FC484" w14:textId="77777777" w:rsidR="00657E87" w:rsidRPr="00DA058D" w:rsidRDefault="00657E87" w:rsidP="00657E87">
      <w:pPr>
        <w:pStyle w:val="Default"/>
        <w:rPr>
          <w:sz w:val="22"/>
          <w:szCs w:val="22"/>
          <w:lang w:val="lt-LT"/>
        </w:rPr>
      </w:pPr>
      <w:r w:rsidRPr="00DA058D">
        <w:rPr>
          <w:noProof/>
          <w:sz w:val="22"/>
          <w:szCs w:val="22"/>
          <w:lang w:val="lt-LT"/>
        </w:rPr>
        <w:t>L</w:t>
      </w:r>
      <w:r w:rsidRPr="00DA058D">
        <w:rPr>
          <w:sz w:val="22"/>
          <w:szCs w:val="22"/>
          <w:lang w:val="lt-LT"/>
        </w:rPr>
        <w:t xml:space="preserve">eisti į raumenis arba į veną. </w:t>
      </w:r>
    </w:p>
    <w:p w14:paraId="0AC2B4D4" w14:textId="77777777" w:rsidR="00657E87" w:rsidRPr="00DA058D" w:rsidRDefault="00657E87" w:rsidP="00657E87">
      <w:pPr>
        <w:pStyle w:val="Default"/>
        <w:rPr>
          <w:sz w:val="22"/>
          <w:szCs w:val="22"/>
          <w:lang w:val="lt-LT"/>
        </w:rPr>
      </w:pPr>
      <w:r w:rsidRPr="00DA058D">
        <w:rPr>
          <w:sz w:val="22"/>
          <w:szCs w:val="22"/>
          <w:lang w:val="lt-LT"/>
        </w:rPr>
        <w:t>Prieš vartojimą perskaitykite pakuotės lapelį.</w:t>
      </w:r>
    </w:p>
    <w:p w14:paraId="6A9FD752" w14:textId="77777777" w:rsidR="00657E87" w:rsidRPr="00DA058D" w:rsidRDefault="00657E87" w:rsidP="00657E87">
      <w:pPr>
        <w:pStyle w:val="Default"/>
        <w:rPr>
          <w:sz w:val="22"/>
          <w:szCs w:val="22"/>
          <w:lang w:val="lt-LT"/>
        </w:rPr>
      </w:pPr>
    </w:p>
    <w:p w14:paraId="1114485F" w14:textId="77777777" w:rsidR="00657E87" w:rsidRPr="00DA058D" w:rsidRDefault="00657E87" w:rsidP="00657E87">
      <w:pPr>
        <w:rPr>
          <w:szCs w:val="22"/>
          <w:lang w:val="lt-LT"/>
        </w:rPr>
      </w:pPr>
    </w:p>
    <w:p w14:paraId="52292759"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6.</w:t>
      </w:r>
      <w:r w:rsidRPr="00DA058D">
        <w:rPr>
          <w:b/>
          <w:szCs w:val="22"/>
          <w:lang w:val="lt-LT"/>
        </w:rPr>
        <w:tab/>
        <w:t>SPECIALUS ĮSPĖJIMAS, KAD VAISTINĮ PREPARATĄ BŪTINA LAIKYTI VAIKAMS NEPASTEBIMOJE IR NEPASIEKIAMOJE VIETOJE</w:t>
      </w:r>
    </w:p>
    <w:p w14:paraId="0FD75C13" w14:textId="77777777" w:rsidR="00657E87" w:rsidRPr="00DA058D" w:rsidRDefault="00657E87" w:rsidP="00657E87">
      <w:pPr>
        <w:rPr>
          <w:szCs w:val="22"/>
          <w:lang w:val="lt-LT"/>
        </w:rPr>
      </w:pPr>
    </w:p>
    <w:p w14:paraId="53F3F71A" w14:textId="77777777" w:rsidR="00657E87" w:rsidRPr="00DA058D" w:rsidRDefault="00657E87" w:rsidP="00657E87">
      <w:pPr>
        <w:rPr>
          <w:szCs w:val="22"/>
          <w:lang w:val="lt-LT"/>
        </w:rPr>
      </w:pPr>
      <w:r w:rsidRPr="00DA058D">
        <w:rPr>
          <w:szCs w:val="22"/>
          <w:lang w:val="lt-LT"/>
        </w:rPr>
        <w:t>Laikyti vaikams nepastebimoje ir nepasiekiamoje vietoje.</w:t>
      </w:r>
    </w:p>
    <w:p w14:paraId="515B951C" w14:textId="77777777" w:rsidR="00657E87" w:rsidRPr="00DA058D" w:rsidRDefault="00657E87" w:rsidP="00657E87">
      <w:pPr>
        <w:rPr>
          <w:szCs w:val="22"/>
          <w:lang w:val="lt-LT"/>
        </w:rPr>
      </w:pPr>
    </w:p>
    <w:p w14:paraId="417425E5" w14:textId="77777777" w:rsidR="00657E87" w:rsidRPr="00DA058D" w:rsidRDefault="00657E87" w:rsidP="00657E87">
      <w:pPr>
        <w:rPr>
          <w:szCs w:val="22"/>
          <w:lang w:val="lt-LT"/>
        </w:rPr>
      </w:pPr>
    </w:p>
    <w:p w14:paraId="1FDE8A0D"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7.</w:t>
      </w:r>
      <w:r w:rsidRPr="00DA058D">
        <w:rPr>
          <w:b/>
          <w:szCs w:val="22"/>
          <w:lang w:val="lt-LT"/>
        </w:rPr>
        <w:tab/>
        <w:t>KITAS (-I) SPECIALUS (-ŪS) ĮSPĖJIMAS (-AI) (JEI REIKIA)</w:t>
      </w:r>
    </w:p>
    <w:p w14:paraId="3762CF9E" w14:textId="77777777" w:rsidR="00657E87" w:rsidRPr="00DA058D" w:rsidRDefault="00657E87" w:rsidP="00657E87">
      <w:pPr>
        <w:rPr>
          <w:szCs w:val="22"/>
          <w:lang w:val="lt-LT"/>
        </w:rPr>
      </w:pPr>
    </w:p>
    <w:p w14:paraId="64C3B165" w14:textId="77777777" w:rsidR="00657E87" w:rsidRPr="00DA058D" w:rsidRDefault="00657E87" w:rsidP="00657E87">
      <w:pPr>
        <w:rPr>
          <w:szCs w:val="22"/>
          <w:lang w:val="lt-LT"/>
        </w:rPr>
      </w:pPr>
    </w:p>
    <w:p w14:paraId="42795718"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8.</w:t>
      </w:r>
      <w:r w:rsidRPr="00DA058D">
        <w:rPr>
          <w:b/>
          <w:szCs w:val="22"/>
          <w:lang w:val="lt-LT"/>
        </w:rPr>
        <w:tab/>
        <w:t>TINKAMUMO LAIKAS</w:t>
      </w:r>
    </w:p>
    <w:p w14:paraId="440F00AC" w14:textId="77777777" w:rsidR="00657E87" w:rsidRPr="00DA058D" w:rsidRDefault="00657E87" w:rsidP="00657E87">
      <w:pPr>
        <w:rPr>
          <w:szCs w:val="22"/>
          <w:lang w:val="lt-LT"/>
        </w:rPr>
      </w:pPr>
    </w:p>
    <w:p w14:paraId="0E998EDE" w14:textId="46C34E97" w:rsidR="00657E87" w:rsidRPr="00161641" w:rsidRDefault="00657E87" w:rsidP="00657E87">
      <w:pPr>
        <w:rPr>
          <w:szCs w:val="22"/>
          <w:lang w:val="lt-LT"/>
        </w:rPr>
      </w:pPr>
      <w:r w:rsidRPr="006C1BCB">
        <w:rPr>
          <w:szCs w:val="22"/>
          <w:highlight w:val="lightGray"/>
          <w:lang w:val="lt-LT"/>
        </w:rPr>
        <w:t>Tinka iki</w:t>
      </w:r>
      <w:r w:rsidR="005E3CCE" w:rsidRPr="006C1BCB">
        <w:rPr>
          <w:szCs w:val="22"/>
          <w:highlight w:val="lightGray"/>
          <w:lang w:val="lt-LT"/>
        </w:rPr>
        <w:t>/</w:t>
      </w:r>
      <w:r w:rsidR="005E3CCE" w:rsidRPr="001B3288">
        <w:rPr>
          <w:szCs w:val="22"/>
          <w:lang w:val="lt-LT"/>
        </w:rPr>
        <w:t>EXP</w:t>
      </w:r>
      <w:r w:rsidRPr="00161641">
        <w:rPr>
          <w:szCs w:val="22"/>
          <w:lang w:val="lt-LT"/>
        </w:rPr>
        <w:t xml:space="preserve"> {mm/MMMM}</w:t>
      </w:r>
    </w:p>
    <w:p w14:paraId="340A9FF5" w14:textId="77777777" w:rsidR="00657E87" w:rsidRPr="00DA058D" w:rsidRDefault="00657E87" w:rsidP="00657E87">
      <w:pPr>
        <w:rPr>
          <w:szCs w:val="22"/>
          <w:lang w:val="lt-LT"/>
        </w:rPr>
      </w:pPr>
    </w:p>
    <w:p w14:paraId="16A75485" w14:textId="77777777" w:rsidR="00657E87" w:rsidRPr="00DA058D" w:rsidRDefault="00657E87" w:rsidP="00657E87">
      <w:pPr>
        <w:rPr>
          <w:szCs w:val="22"/>
          <w:lang w:val="lt-LT"/>
        </w:rPr>
      </w:pPr>
    </w:p>
    <w:p w14:paraId="2C6235FA" w14:textId="77777777" w:rsidR="00657E87" w:rsidRPr="00DA058D" w:rsidRDefault="00657E87" w:rsidP="00657E8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A058D">
        <w:rPr>
          <w:b/>
          <w:szCs w:val="22"/>
          <w:lang w:val="lt-LT"/>
        </w:rPr>
        <w:t>9.</w:t>
      </w:r>
      <w:r w:rsidRPr="00DA058D">
        <w:rPr>
          <w:b/>
          <w:szCs w:val="22"/>
          <w:lang w:val="lt-LT"/>
        </w:rPr>
        <w:tab/>
        <w:t>SPECIALIOS LAIKYMO SĄLYGOS</w:t>
      </w:r>
    </w:p>
    <w:p w14:paraId="4EBD927C" w14:textId="77777777" w:rsidR="00657E87" w:rsidRPr="00DA058D" w:rsidRDefault="00657E87" w:rsidP="00657E87">
      <w:pPr>
        <w:rPr>
          <w:szCs w:val="22"/>
          <w:lang w:val="lt-LT"/>
        </w:rPr>
      </w:pPr>
    </w:p>
    <w:p w14:paraId="59A970A4" w14:textId="77777777" w:rsidR="00657E87" w:rsidRPr="00DB6DD7" w:rsidRDefault="00657E87" w:rsidP="00657E87">
      <w:pPr>
        <w:rPr>
          <w:szCs w:val="22"/>
          <w:lang w:val="lt-LT"/>
        </w:rPr>
      </w:pPr>
      <w:r w:rsidRPr="00DA058D">
        <w:rPr>
          <w:szCs w:val="22"/>
          <w:lang w:val="lt-LT"/>
        </w:rPr>
        <w:t xml:space="preserve">Laikyti ne aukštesnėje kaip 25 </w:t>
      </w:r>
      <w:r w:rsidRPr="00DA058D">
        <w:rPr>
          <w:szCs w:val="22"/>
          <w:lang w:val="lt-LT"/>
        </w:rPr>
        <w:sym w:font="Symbol" w:char="F0B0"/>
      </w:r>
      <w:r w:rsidRPr="00DA058D">
        <w:rPr>
          <w:szCs w:val="22"/>
          <w:lang w:val="lt-LT"/>
        </w:rPr>
        <w:t xml:space="preserve">C temperatūroje. </w:t>
      </w:r>
    </w:p>
    <w:p w14:paraId="54533C5D" w14:textId="16C0B885" w:rsidR="00657E87" w:rsidRPr="00DA058D" w:rsidRDefault="00657E87" w:rsidP="00657E87">
      <w:pPr>
        <w:rPr>
          <w:szCs w:val="22"/>
          <w:lang w:val="lt-LT"/>
        </w:rPr>
      </w:pPr>
      <w:r w:rsidRPr="00DB6DD7">
        <w:rPr>
          <w:szCs w:val="22"/>
          <w:lang w:val="lt-LT"/>
        </w:rPr>
        <w:t>Flakonus laikyti išorinė</w:t>
      </w:r>
      <w:r w:rsidRPr="00161641">
        <w:rPr>
          <w:szCs w:val="22"/>
          <w:lang w:val="lt-LT"/>
        </w:rPr>
        <w:t xml:space="preserve">je dėžutėje, kad </w:t>
      </w:r>
      <w:r w:rsidR="00981CBD" w:rsidRPr="00161641">
        <w:rPr>
          <w:szCs w:val="22"/>
          <w:lang w:val="lt-LT"/>
        </w:rPr>
        <w:t>vaistas</w:t>
      </w:r>
      <w:r w:rsidRPr="00DA058D">
        <w:rPr>
          <w:szCs w:val="22"/>
          <w:lang w:val="lt-LT"/>
        </w:rPr>
        <w:t xml:space="preserve"> būtų apsaugotas nuo šviesos.</w:t>
      </w:r>
    </w:p>
    <w:p w14:paraId="183F8E22" w14:textId="77777777" w:rsidR="00657E87" w:rsidRPr="00DA058D" w:rsidRDefault="00657E87" w:rsidP="00657E87">
      <w:pPr>
        <w:rPr>
          <w:szCs w:val="22"/>
          <w:lang w:val="lt-LT"/>
        </w:rPr>
      </w:pPr>
    </w:p>
    <w:p w14:paraId="593C79BA" w14:textId="77777777" w:rsidR="00657E87" w:rsidRPr="00DA058D" w:rsidRDefault="00657E87" w:rsidP="00657E87">
      <w:pPr>
        <w:rPr>
          <w:szCs w:val="22"/>
          <w:lang w:val="lt-LT"/>
        </w:rPr>
      </w:pPr>
    </w:p>
    <w:p w14:paraId="0016CA70"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lastRenderedPageBreak/>
        <w:t>10.</w:t>
      </w:r>
      <w:r w:rsidRPr="00DA058D">
        <w:rPr>
          <w:b/>
          <w:szCs w:val="22"/>
          <w:lang w:val="lt-LT"/>
        </w:rPr>
        <w:tab/>
        <w:t>SPECIALIOS ATSARGUMO PRIEMONĖS DĖL NESUVARTOTO VAISTINIO PREPARATO AR JO ATLIEKŲ TVARKYMO (JEI REIKIA)</w:t>
      </w:r>
    </w:p>
    <w:p w14:paraId="0560D374" w14:textId="77777777" w:rsidR="00657E87" w:rsidRPr="00DA058D" w:rsidRDefault="00657E87" w:rsidP="00657E87">
      <w:pPr>
        <w:rPr>
          <w:szCs w:val="22"/>
          <w:lang w:val="lt-LT"/>
        </w:rPr>
      </w:pPr>
    </w:p>
    <w:p w14:paraId="6E9CB56C" w14:textId="77777777" w:rsidR="00657E87" w:rsidRPr="00DA058D" w:rsidRDefault="00657E87" w:rsidP="00657E87">
      <w:pPr>
        <w:rPr>
          <w:szCs w:val="22"/>
          <w:lang w:val="lt-LT"/>
        </w:rPr>
      </w:pPr>
    </w:p>
    <w:p w14:paraId="0CE8E525"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11.</w:t>
      </w:r>
      <w:r w:rsidRPr="00DA058D">
        <w:rPr>
          <w:b/>
          <w:szCs w:val="22"/>
          <w:lang w:val="lt-LT"/>
        </w:rPr>
        <w:tab/>
      </w:r>
      <w:r w:rsidRPr="00DA058D">
        <w:rPr>
          <w:b/>
          <w:caps/>
          <w:szCs w:val="22"/>
          <w:lang w:val="lt-LT"/>
        </w:rPr>
        <w:t>REGISTRUOTOJO PAVADINIMAS IR ADRESAS</w:t>
      </w:r>
    </w:p>
    <w:p w14:paraId="5DAB75E9" w14:textId="77777777" w:rsidR="00657E87" w:rsidRPr="00DA058D" w:rsidRDefault="00657E87" w:rsidP="00657E87">
      <w:pPr>
        <w:rPr>
          <w:szCs w:val="22"/>
          <w:lang w:val="lt-LT"/>
        </w:rPr>
      </w:pPr>
    </w:p>
    <w:p w14:paraId="15D751B3" w14:textId="77777777" w:rsidR="00657E87" w:rsidRPr="00DA058D" w:rsidRDefault="00657E87" w:rsidP="00657E87">
      <w:pPr>
        <w:rPr>
          <w:szCs w:val="22"/>
          <w:lang w:val="lt-LT"/>
        </w:rPr>
      </w:pPr>
      <w:r w:rsidRPr="00DA058D">
        <w:rPr>
          <w:szCs w:val="22"/>
          <w:lang w:val="lt-LT"/>
        </w:rPr>
        <w:t>UAB “Vigifarma”</w:t>
      </w:r>
    </w:p>
    <w:p w14:paraId="006602A5" w14:textId="77777777" w:rsidR="00657E87" w:rsidRPr="00DA058D" w:rsidRDefault="00657E87" w:rsidP="00657E87">
      <w:pPr>
        <w:rPr>
          <w:szCs w:val="22"/>
          <w:lang w:val="lt-LT"/>
        </w:rPr>
      </w:pPr>
      <w:r w:rsidRPr="00DA058D">
        <w:rPr>
          <w:szCs w:val="22"/>
          <w:lang w:val="lt-LT"/>
        </w:rPr>
        <w:t xml:space="preserve">Birželio 23-osios g. 2-1 </w:t>
      </w:r>
    </w:p>
    <w:p w14:paraId="64801369" w14:textId="77777777" w:rsidR="00657E87" w:rsidRPr="00DA058D" w:rsidRDefault="00657E87" w:rsidP="00657E87">
      <w:pPr>
        <w:rPr>
          <w:szCs w:val="22"/>
          <w:lang w:val="lt-LT"/>
        </w:rPr>
      </w:pPr>
      <w:r w:rsidRPr="00DA058D">
        <w:rPr>
          <w:szCs w:val="22"/>
          <w:lang w:val="lt-LT"/>
        </w:rPr>
        <w:t>LT-3031 Kaunas</w:t>
      </w:r>
    </w:p>
    <w:p w14:paraId="20758814" w14:textId="77777777" w:rsidR="00657E87" w:rsidRPr="00DA058D" w:rsidRDefault="00657E87" w:rsidP="00657E87">
      <w:pPr>
        <w:rPr>
          <w:szCs w:val="22"/>
          <w:lang w:val="lt-LT"/>
        </w:rPr>
      </w:pPr>
      <w:r w:rsidRPr="00DA058D">
        <w:rPr>
          <w:szCs w:val="22"/>
          <w:lang w:val="lt-LT"/>
        </w:rPr>
        <w:t>Lietuva</w:t>
      </w:r>
      <w:r w:rsidRPr="00DA058D" w:rsidDel="00652996">
        <w:rPr>
          <w:szCs w:val="22"/>
          <w:lang w:val="lt-LT"/>
        </w:rPr>
        <w:t xml:space="preserve"> </w:t>
      </w:r>
      <w:r w:rsidRPr="00DA058D">
        <w:rPr>
          <w:szCs w:val="22"/>
          <w:lang w:val="lt-LT"/>
        </w:rPr>
        <w:t>(logo)</w:t>
      </w:r>
    </w:p>
    <w:p w14:paraId="57F21C77" w14:textId="77777777" w:rsidR="00657E87" w:rsidRPr="00DA058D" w:rsidRDefault="00657E87" w:rsidP="00657E87">
      <w:pPr>
        <w:rPr>
          <w:szCs w:val="22"/>
          <w:lang w:val="lt-LT"/>
        </w:rPr>
      </w:pPr>
    </w:p>
    <w:p w14:paraId="7E3AD9B8" w14:textId="77777777" w:rsidR="00657E87" w:rsidRPr="00DA058D" w:rsidRDefault="00657E87" w:rsidP="00657E87">
      <w:pPr>
        <w:rPr>
          <w:szCs w:val="22"/>
          <w:lang w:val="lt-LT"/>
        </w:rPr>
      </w:pPr>
    </w:p>
    <w:p w14:paraId="32BF558A"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A058D">
        <w:rPr>
          <w:b/>
          <w:szCs w:val="22"/>
          <w:lang w:val="lt-LT"/>
        </w:rPr>
        <w:t>12.</w:t>
      </w:r>
      <w:r w:rsidRPr="00DA058D">
        <w:rPr>
          <w:b/>
          <w:szCs w:val="22"/>
          <w:lang w:val="lt-LT"/>
        </w:rPr>
        <w:tab/>
        <w:t xml:space="preserve">REGISTRACIJOS PAŽYMĖJIMO NUMERIS (-IAI) </w:t>
      </w:r>
    </w:p>
    <w:p w14:paraId="714165F9" w14:textId="77777777" w:rsidR="00657E87" w:rsidRPr="00DA058D" w:rsidRDefault="00657E87" w:rsidP="00657E87">
      <w:pPr>
        <w:rPr>
          <w:szCs w:val="22"/>
          <w:lang w:val="lt-LT"/>
        </w:rPr>
      </w:pPr>
    </w:p>
    <w:p w14:paraId="74F1EF4D" w14:textId="77777777" w:rsidR="00657E87" w:rsidRPr="00DA058D" w:rsidRDefault="00657E87" w:rsidP="00657E87">
      <w:pPr>
        <w:tabs>
          <w:tab w:val="clear" w:pos="567"/>
        </w:tabs>
        <w:spacing w:line="240" w:lineRule="auto"/>
        <w:rPr>
          <w:szCs w:val="22"/>
          <w:lang w:val="lt-LT"/>
        </w:rPr>
      </w:pPr>
      <w:r w:rsidRPr="00DA058D">
        <w:rPr>
          <w:szCs w:val="22"/>
          <w:lang w:val="lt-LT"/>
        </w:rPr>
        <w:t>LT/1/15/3704/001</w:t>
      </w:r>
    </w:p>
    <w:p w14:paraId="007641E8" w14:textId="77777777" w:rsidR="00657E87" w:rsidRPr="00DA058D" w:rsidRDefault="00657E87" w:rsidP="00657E87">
      <w:pPr>
        <w:rPr>
          <w:szCs w:val="22"/>
          <w:lang w:val="lt-LT"/>
        </w:rPr>
      </w:pPr>
    </w:p>
    <w:p w14:paraId="53CB082B" w14:textId="77777777" w:rsidR="00657E87" w:rsidRPr="00DA058D" w:rsidRDefault="00657E87" w:rsidP="00657E87">
      <w:pPr>
        <w:rPr>
          <w:szCs w:val="22"/>
          <w:lang w:val="lt-LT"/>
        </w:rPr>
      </w:pPr>
    </w:p>
    <w:p w14:paraId="2F053DE1"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A058D">
        <w:rPr>
          <w:b/>
          <w:szCs w:val="22"/>
          <w:lang w:val="lt-LT"/>
        </w:rPr>
        <w:t>13.</w:t>
      </w:r>
      <w:r w:rsidRPr="00DA058D">
        <w:rPr>
          <w:b/>
          <w:szCs w:val="22"/>
          <w:lang w:val="lt-LT"/>
        </w:rPr>
        <w:tab/>
        <w:t xml:space="preserve">SERIJOS NUMERIS </w:t>
      </w:r>
    </w:p>
    <w:p w14:paraId="7723A106" w14:textId="77777777" w:rsidR="00657E87" w:rsidRPr="00DA058D" w:rsidRDefault="00657E87" w:rsidP="00657E87">
      <w:pPr>
        <w:rPr>
          <w:szCs w:val="22"/>
          <w:lang w:val="lt-LT"/>
        </w:rPr>
      </w:pPr>
    </w:p>
    <w:p w14:paraId="2CE55D8A" w14:textId="0D166CE3" w:rsidR="00657E87" w:rsidRPr="00DB6DD7" w:rsidRDefault="00657E87" w:rsidP="00657E87">
      <w:pPr>
        <w:rPr>
          <w:szCs w:val="22"/>
          <w:lang w:val="lt-LT"/>
        </w:rPr>
      </w:pPr>
      <w:r w:rsidRPr="006C1BCB">
        <w:rPr>
          <w:szCs w:val="22"/>
          <w:highlight w:val="lightGray"/>
          <w:lang w:val="lt-LT"/>
        </w:rPr>
        <w:t>Serija</w:t>
      </w:r>
      <w:r w:rsidR="005E3CCE" w:rsidRPr="006C1BCB">
        <w:rPr>
          <w:szCs w:val="22"/>
          <w:highlight w:val="lightGray"/>
          <w:lang w:val="lt-LT"/>
        </w:rPr>
        <w:t>/</w:t>
      </w:r>
      <w:r w:rsidR="005E3CCE" w:rsidRPr="001B3288">
        <w:rPr>
          <w:szCs w:val="22"/>
          <w:lang w:val="lt-LT"/>
        </w:rPr>
        <w:t>Lot</w:t>
      </w:r>
    </w:p>
    <w:p w14:paraId="7642426F" w14:textId="77777777" w:rsidR="00657E87" w:rsidRPr="00DA058D" w:rsidRDefault="00657E87" w:rsidP="00657E87">
      <w:pPr>
        <w:rPr>
          <w:szCs w:val="22"/>
          <w:lang w:val="lt-LT"/>
        </w:rPr>
      </w:pPr>
    </w:p>
    <w:p w14:paraId="66FB8B37" w14:textId="77777777" w:rsidR="00657E87" w:rsidRPr="00DA058D" w:rsidRDefault="00657E87" w:rsidP="00657E87">
      <w:pPr>
        <w:rPr>
          <w:szCs w:val="22"/>
          <w:lang w:val="lt-LT"/>
        </w:rPr>
      </w:pPr>
    </w:p>
    <w:p w14:paraId="5B18B696"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A058D">
        <w:rPr>
          <w:b/>
          <w:szCs w:val="22"/>
          <w:lang w:val="lt-LT"/>
        </w:rPr>
        <w:t>14.</w:t>
      </w:r>
      <w:r w:rsidRPr="00DA058D">
        <w:rPr>
          <w:b/>
          <w:szCs w:val="22"/>
          <w:lang w:val="lt-LT"/>
        </w:rPr>
        <w:tab/>
        <w:t>PARDAVIMO (IŠDAVIMO) TVARKA</w:t>
      </w:r>
    </w:p>
    <w:p w14:paraId="5E219120" w14:textId="77777777" w:rsidR="00657E87" w:rsidRPr="00DA058D" w:rsidRDefault="00657E87" w:rsidP="00657E87">
      <w:pPr>
        <w:rPr>
          <w:szCs w:val="22"/>
          <w:lang w:val="lt-LT"/>
        </w:rPr>
      </w:pPr>
    </w:p>
    <w:p w14:paraId="48C96366" w14:textId="67AC0F02" w:rsidR="00657E87" w:rsidRPr="00DA058D" w:rsidRDefault="00657E87" w:rsidP="00657E87">
      <w:pPr>
        <w:rPr>
          <w:szCs w:val="22"/>
          <w:lang w:val="lt-LT"/>
        </w:rPr>
      </w:pPr>
      <w:r w:rsidRPr="00DA058D">
        <w:rPr>
          <w:szCs w:val="22"/>
          <w:lang w:val="lt-LT"/>
        </w:rPr>
        <w:t>Receptinis vaistas</w:t>
      </w:r>
    </w:p>
    <w:p w14:paraId="70F713AC" w14:textId="77777777" w:rsidR="00657E87" w:rsidRPr="00DA058D" w:rsidRDefault="00657E87" w:rsidP="00657E87">
      <w:pPr>
        <w:rPr>
          <w:szCs w:val="22"/>
          <w:lang w:val="lt-LT"/>
        </w:rPr>
      </w:pPr>
    </w:p>
    <w:p w14:paraId="51BAA299" w14:textId="77777777" w:rsidR="00657E87" w:rsidRPr="00DA058D" w:rsidRDefault="00657E87" w:rsidP="00657E87">
      <w:pPr>
        <w:rPr>
          <w:szCs w:val="22"/>
          <w:lang w:val="lt-LT"/>
        </w:rPr>
      </w:pPr>
    </w:p>
    <w:p w14:paraId="7FFC9DD2" w14:textId="77777777" w:rsidR="00657E87" w:rsidRPr="00DA058D" w:rsidRDefault="00657E87" w:rsidP="00657E87">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A058D">
        <w:rPr>
          <w:b/>
          <w:szCs w:val="22"/>
          <w:lang w:val="lt-LT"/>
        </w:rPr>
        <w:t>15.</w:t>
      </w:r>
      <w:r w:rsidRPr="00DA058D">
        <w:rPr>
          <w:b/>
          <w:szCs w:val="22"/>
          <w:lang w:val="lt-LT"/>
        </w:rPr>
        <w:tab/>
        <w:t>VARTOJIMO INSTRUKCIJA</w:t>
      </w:r>
    </w:p>
    <w:p w14:paraId="193F841E" w14:textId="77777777" w:rsidR="00657E87" w:rsidRPr="00DA058D" w:rsidRDefault="00657E87" w:rsidP="00657E87">
      <w:pPr>
        <w:rPr>
          <w:szCs w:val="22"/>
          <w:lang w:val="lt-LT"/>
        </w:rPr>
      </w:pPr>
    </w:p>
    <w:p w14:paraId="34BC2C12" w14:textId="77777777" w:rsidR="00657E87" w:rsidRPr="00DA058D" w:rsidRDefault="00657E87" w:rsidP="00657E87">
      <w:pPr>
        <w:rPr>
          <w:szCs w:val="22"/>
          <w:lang w:val="lt-LT"/>
        </w:rPr>
      </w:pPr>
    </w:p>
    <w:p w14:paraId="31F378B8" w14:textId="77777777" w:rsidR="00657E87" w:rsidRPr="00DA058D" w:rsidRDefault="00657E87" w:rsidP="00657E87">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DA058D">
        <w:rPr>
          <w:b/>
          <w:szCs w:val="22"/>
          <w:lang w:val="lt-LT"/>
        </w:rPr>
        <w:t>16.</w:t>
      </w:r>
      <w:r w:rsidRPr="00DA058D">
        <w:rPr>
          <w:b/>
          <w:szCs w:val="22"/>
          <w:lang w:val="lt-LT"/>
        </w:rPr>
        <w:tab/>
        <w:t>INFORMACIJA BRAILIO RAŠTU</w:t>
      </w:r>
    </w:p>
    <w:p w14:paraId="646AFDF0" w14:textId="77777777" w:rsidR="00657E87" w:rsidRPr="00DA058D" w:rsidRDefault="00657E87" w:rsidP="00657E87">
      <w:pPr>
        <w:rPr>
          <w:szCs w:val="22"/>
          <w:lang w:val="lt-LT"/>
        </w:rPr>
      </w:pPr>
    </w:p>
    <w:p w14:paraId="779CCAE2" w14:textId="7A738E52" w:rsidR="00657E87" w:rsidRPr="00DA058D" w:rsidRDefault="005E3CCE" w:rsidP="00657E87">
      <w:pPr>
        <w:rPr>
          <w:szCs w:val="22"/>
          <w:lang w:val="lt-LT"/>
        </w:rPr>
      </w:pPr>
      <w:r w:rsidRPr="00DA058D">
        <w:rPr>
          <w:szCs w:val="22"/>
          <w:lang w:val="lt-LT"/>
        </w:rPr>
        <w:t>g</w:t>
      </w:r>
      <w:r w:rsidR="00657E87" w:rsidRPr="00DA058D">
        <w:rPr>
          <w:szCs w:val="22"/>
          <w:lang w:val="lt-LT"/>
        </w:rPr>
        <w:t>epsam</w:t>
      </w:r>
    </w:p>
    <w:p w14:paraId="6A7F1BED" w14:textId="4E55920E" w:rsidR="005E3CCE" w:rsidRPr="00DA058D" w:rsidRDefault="005E3CCE" w:rsidP="00657E87">
      <w:pPr>
        <w:rPr>
          <w:szCs w:val="22"/>
          <w:lang w:val="lt-LT"/>
        </w:rPr>
      </w:pPr>
    </w:p>
    <w:p w14:paraId="433EE4E0" w14:textId="77777777" w:rsidR="005E3CCE" w:rsidRPr="006C1BCB" w:rsidRDefault="005E3CCE" w:rsidP="005E3CCE">
      <w:pPr>
        <w:widowControl w:val="0"/>
        <w:spacing w:line="240" w:lineRule="auto"/>
        <w:rPr>
          <w:rFonts w:eastAsia="Times New Roman"/>
          <w:lang w:val="lt-LT" w:eastAsia="x-none"/>
        </w:rPr>
      </w:pPr>
    </w:p>
    <w:p w14:paraId="5EDF2E94" w14:textId="77777777" w:rsidR="005E3CCE" w:rsidRPr="006C1BCB" w:rsidRDefault="005E3CCE" w:rsidP="005E3CCE">
      <w:pPr>
        <w:pBdr>
          <w:top w:val="single" w:sz="4" w:space="1" w:color="auto"/>
          <w:left w:val="single" w:sz="4" w:space="4" w:color="auto"/>
          <w:bottom w:val="single" w:sz="4" w:space="0" w:color="auto"/>
          <w:right w:val="single" w:sz="4" w:space="4" w:color="auto"/>
        </w:pBdr>
        <w:spacing w:line="240" w:lineRule="auto"/>
        <w:rPr>
          <w:rFonts w:eastAsia="Times New Roman"/>
          <w:i/>
          <w:lang w:val="lt-LT"/>
        </w:rPr>
      </w:pPr>
      <w:r w:rsidRPr="006C1BCB">
        <w:rPr>
          <w:rFonts w:eastAsia="Times New Roman"/>
          <w:b/>
          <w:lang w:val="lt-LT"/>
        </w:rPr>
        <w:t>17.</w:t>
      </w:r>
      <w:r w:rsidRPr="006C1BCB">
        <w:rPr>
          <w:rFonts w:eastAsia="Times New Roman"/>
          <w:b/>
          <w:lang w:val="lt-LT"/>
        </w:rPr>
        <w:tab/>
        <w:t>UNIKALUS IDENTIFIKATORIUS – 2D BRŪKŠNINIS KODAS</w:t>
      </w:r>
    </w:p>
    <w:p w14:paraId="330ACF5D" w14:textId="77777777" w:rsidR="005E3CCE" w:rsidRPr="006C1BCB" w:rsidRDefault="005E3CCE" w:rsidP="005E3CCE">
      <w:pPr>
        <w:widowControl w:val="0"/>
        <w:spacing w:line="240" w:lineRule="auto"/>
        <w:rPr>
          <w:rFonts w:eastAsia="Calibri"/>
          <w:highlight w:val="lightGray"/>
          <w:lang w:val="lt-LT"/>
        </w:rPr>
      </w:pPr>
    </w:p>
    <w:p w14:paraId="40C1F655" w14:textId="77777777" w:rsidR="005E3CCE" w:rsidRPr="006C1BCB" w:rsidRDefault="005E3CCE" w:rsidP="005E3CCE">
      <w:pPr>
        <w:widowControl w:val="0"/>
        <w:spacing w:line="240" w:lineRule="auto"/>
        <w:rPr>
          <w:rFonts w:eastAsia="Calibri"/>
          <w:highlight w:val="lightGray"/>
          <w:lang w:val="lt-LT"/>
        </w:rPr>
      </w:pPr>
      <w:r w:rsidRPr="006C1BCB">
        <w:rPr>
          <w:rFonts w:eastAsia="Calibri"/>
          <w:highlight w:val="lightGray"/>
          <w:lang w:val="lt-LT"/>
        </w:rPr>
        <w:t>2D brūkšninis kodas su nurodytu unikaliu identifikatoriumi.</w:t>
      </w:r>
    </w:p>
    <w:p w14:paraId="6C13E2A8" w14:textId="77777777" w:rsidR="005E3CCE" w:rsidRPr="006C1BCB" w:rsidRDefault="005E3CCE" w:rsidP="005E3CCE">
      <w:pPr>
        <w:widowControl w:val="0"/>
        <w:spacing w:line="240" w:lineRule="auto"/>
        <w:rPr>
          <w:rFonts w:eastAsia="Calibri"/>
          <w:lang w:val="lt-LT"/>
        </w:rPr>
      </w:pPr>
    </w:p>
    <w:p w14:paraId="51EB47AF" w14:textId="77777777" w:rsidR="005E3CCE" w:rsidRPr="006C1BCB" w:rsidRDefault="005E3CCE" w:rsidP="005E3CCE">
      <w:pPr>
        <w:widowControl w:val="0"/>
        <w:spacing w:line="240" w:lineRule="auto"/>
        <w:rPr>
          <w:rFonts w:eastAsia="Times New Roman"/>
          <w:snapToGrid w:val="0"/>
          <w:lang w:val="lt-LT"/>
        </w:rPr>
      </w:pPr>
    </w:p>
    <w:p w14:paraId="4A29D9C4" w14:textId="77777777" w:rsidR="005E3CCE" w:rsidRPr="006C1BCB" w:rsidRDefault="005E3CCE" w:rsidP="005E3CCE">
      <w:pPr>
        <w:pBdr>
          <w:top w:val="single" w:sz="4" w:space="1" w:color="auto"/>
          <w:left w:val="single" w:sz="4" w:space="4" w:color="auto"/>
          <w:bottom w:val="single" w:sz="4" w:space="0" w:color="auto"/>
          <w:right w:val="single" w:sz="4" w:space="4" w:color="auto"/>
        </w:pBdr>
        <w:spacing w:line="240" w:lineRule="auto"/>
        <w:rPr>
          <w:rFonts w:eastAsia="Times New Roman"/>
          <w:i/>
          <w:lang w:val="lt-LT"/>
        </w:rPr>
      </w:pPr>
      <w:r w:rsidRPr="006C1BCB">
        <w:rPr>
          <w:rFonts w:eastAsia="Times New Roman"/>
          <w:b/>
          <w:lang w:val="lt-LT"/>
        </w:rPr>
        <w:t>18.</w:t>
      </w:r>
      <w:r w:rsidRPr="006C1BCB">
        <w:rPr>
          <w:rFonts w:eastAsia="Times New Roman"/>
          <w:b/>
          <w:lang w:val="lt-LT"/>
        </w:rPr>
        <w:tab/>
        <w:t>UNIKALUS IDENTIFIKATORIUS – ŽMONĖMS SUPRANTAMI DUOMENYS</w:t>
      </w:r>
    </w:p>
    <w:p w14:paraId="42942233" w14:textId="77777777" w:rsidR="005E3CCE" w:rsidRPr="006C1BCB" w:rsidRDefault="005E3CCE" w:rsidP="005E3CCE">
      <w:pPr>
        <w:widowControl w:val="0"/>
        <w:spacing w:line="240" w:lineRule="auto"/>
        <w:rPr>
          <w:rFonts w:eastAsia="Calibri"/>
          <w:lang w:val="lt-LT"/>
        </w:rPr>
      </w:pPr>
    </w:p>
    <w:p w14:paraId="47F0CAE1" w14:textId="77777777" w:rsidR="005E3CCE" w:rsidRPr="006C1BCB" w:rsidRDefault="005E3CCE" w:rsidP="005E3CCE">
      <w:pPr>
        <w:widowControl w:val="0"/>
        <w:spacing w:line="240" w:lineRule="auto"/>
        <w:rPr>
          <w:rFonts w:eastAsia="Calibri"/>
          <w:lang w:val="lt-LT"/>
        </w:rPr>
      </w:pPr>
      <w:r w:rsidRPr="006C1BCB">
        <w:rPr>
          <w:rFonts w:eastAsia="Calibri"/>
          <w:lang w:val="lt-LT"/>
        </w:rPr>
        <w:t>PC:</w:t>
      </w:r>
    </w:p>
    <w:p w14:paraId="7BA3F718" w14:textId="77777777" w:rsidR="005E3CCE" w:rsidRPr="006C1BCB" w:rsidRDefault="005E3CCE" w:rsidP="005E3CCE">
      <w:pPr>
        <w:widowControl w:val="0"/>
        <w:spacing w:line="240" w:lineRule="auto"/>
        <w:rPr>
          <w:rFonts w:eastAsia="Calibri"/>
          <w:lang w:val="lt-LT"/>
        </w:rPr>
      </w:pPr>
      <w:r w:rsidRPr="006C1BCB">
        <w:rPr>
          <w:rFonts w:eastAsia="Calibri"/>
          <w:lang w:val="lt-LT"/>
        </w:rPr>
        <w:t>SN:</w:t>
      </w:r>
    </w:p>
    <w:p w14:paraId="5C4B605C" w14:textId="77777777" w:rsidR="005E3CCE" w:rsidRPr="006C1BCB" w:rsidRDefault="005E3CCE" w:rsidP="005E3CCE">
      <w:pPr>
        <w:widowControl w:val="0"/>
        <w:spacing w:line="240" w:lineRule="auto"/>
        <w:rPr>
          <w:rFonts w:eastAsia="Calibri"/>
          <w:lang w:val="lt-LT"/>
        </w:rPr>
      </w:pPr>
      <w:r w:rsidRPr="006C1BCB">
        <w:rPr>
          <w:rFonts w:eastAsia="Calibri"/>
          <w:highlight w:val="lightGray"/>
          <w:lang w:val="lt-LT"/>
        </w:rPr>
        <w:t>NN:</w:t>
      </w:r>
    </w:p>
    <w:p w14:paraId="52BC8103" w14:textId="77777777" w:rsidR="005E3CCE" w:rsidRPr="006C1BCB" w:rsidRDefault="005E3CCE" w:rsidP="005E3CCE">
      <w:pPr>
        <w:widowControl w:val="0"/>
        <w:spacing w:line="240" w:lineRule="auto"/>
        <w:rPr>
          <w:rFonts w:eastAsia="Calibri"/>
          <w:highlight w:val="lightGray"/>
          <w:lang w:val="lt-LT"/>
        </w:rPr>
      </w:pPr>
    </w:p>
    <w:p w14:paraId="1442C528" w14:textId="77777777" w:rsidR="005E3CCE" w:rsidRPr="006C1BCB" w:rsidRDefault="005E3CCE" w:rsidP="005E3CCE">
      <w:pPr>
        <w:widowControl w:val="0"/>
        <w:spacing w:line="240" w:lineRule="auto"/>
        <w:rPr>
          <w:rFonts w:eastAsia="Times New Roman"/>
          <w:lang w:val="lt-LT" w:eastAsia="x-none"/>
        </w:rPr>
      </w:pPr>
    </w:p>
    <w:p w14:paraId="43D0FB20" w14:textId="77777777" w:rsidR="005E3CCE" w:rsidRPr="00DA058D" w:rsidRDefault="005E3CCE" w:rsidP="00657E87">
      <w:pPr>
        <w:rPr>
          <w:szCs w:val="22"/>
          <w:lang w:val="lt-LT"/>
        </w:rPr>
      </w:pPr>
    </w:p>
    <w:p w14:paraId="5520331E" w14:textId="77777777" w:rsidR="00657E87" w:rsidRPr="00DA058D" w:rsidRDefault="00657E87" w:rsidP="00657E87">
      <w:pPr>
        <w:pBdr>
          <w:top w:val="single" w:sz="4" w:space="1" w:color="auto"/>
          <w:left w:val="single" w:sz="4" w:space="4" w:color="auto"/>
          <w:bottom w:val="single" w:sz="4" w:space="1" w:color="auto"/>
          <w:right w:val="single" w:sz="4" w:space="4" w:color="auto"/>
        </w:pBdr>
        <w:rPr>
          <w:b/>
          <w:szCs w:val="22"/>
          <w:lang w:val="lt-LT"/>
        </w:rPr>
      </w:pPr>
      <w:r w:rsidRPr="00DA058D">
        <w:rPr>
          <w:szCs w:val="22"/>
          <w:lang w:val="lt-LT"/>
        </w:rPr>
        <w:br w:type="page"/>
      </w:r>
      <w:r w:rsidRPr="00DA058D">
        <w:rPr>
          <w:b/>
          <w:szCs w:val="22"/>
          <w:lang w:val="lt-LT"/>
        </w:rPr>
        <w:lastRenderedPageBreak/>
        <w:t>MINIMALI INFORMACIJA ANT MAŽŲ VIDINIŲ PAKUOČIŲ</w:t>
      </w:r>
    </w:p>
    <w:p w14:paraId="4F55D8D8"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2B6CB33B"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A058D">
        <w:rPr>
          <w:b/>
          <w:szCs w:val="22"/>
          <w:lang w:val="lt-LT"/>
        </w:rPr>
        <w:t>MILTELIŲ FLAKONO ETIKETĖ</w:t>
      </w:r>
    </w:p>
    <w:p w14:paraId="0424B355" w14:textId="77777777" w:rsidR="00657E87" w:rsidRPr="00DA058D" w:rsidRDefault="00657E87" w:rsidP="00657E87">
      <w:pPr>
        <w:rPr>
          <w:szCs w:val="22"/>
          <w:lang w:val="lt-LT"/>
        </w:rPr>
      </w:pPr>
    </w:p>
    <w:p w14:paraId="0F006FA4" w14:textId="77777777" w:rsidR="00657E87" w:rsidRPr="00DA058D" w:rsidRDefault="00657E87" w:rsidP="00657E87">
      <w:pPr>
        <w:rPr>
          <w:szCs w:val="22"/>
          <w:lang w:val="lt-LT"/>
        </w:rPr>
      </w:pPr>
    </w:p>
    <w:p w14:paraId="1EC79D0E"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1.</w:t>
      </w:r>
      <w:r w:rsidRPr="00DA058D">
        <w:rPr>
          <w:b/>
          <w:szCs w:val="22"/>
          <w:lang w:val="lt-LT"/>
        </w:rPr>
        <w:tab/>
      </w:r>
      <w:r w:rsidRPr="00DA058D">
        <w:rPr>
          <w:b/>
          <w:caps/>
          <w:szCs w:val="22"/>
          <w:lang w:val="lt-LT"/>
        </w:rPr>
        <w:t>Vaistinio preparato pavadinimas ir vartojimo būdas (-ai)</w:t>
      </w:r>
    </w:p>
    <w:p w14:paraId="6AE0D795" w14:textId="77777777" w:rsidR="00657E87" w:rsidRPr="00DA058D" w:rsidRDefault="00657E87" w:rsidP="00657E87">
      <w:pPr>
        <w:rPr>
          <w:szCs w:val="22"/>
          <w:lang w:val="lt-LT"/>
        </w:rPr>
      </w:pPr>
    </w:p>
    <w:p w14:paraId="4EBB637E" w14:textId="38BC5AC3" w:rsidR="00657E87" w:rsidRPr="00DA058D" w:rsidRDefault="00657E87" w:rsidP="00657E87">
      <w:pPr>
        <w:pStyle w:val="Default"/>
        <w:rPr>
          <w:sz w:val="22"/>
          <w:szCs w:val="22"/>
          <w:lang w:val="lt-LT"/>
        </w:rPr>
      </w:pPr>
      <w:r w:rsidRPr="00DA058D">
        <w:rPr>
          <w:sz w:val="22"/>
          <w:szCs w:val="22"/>
          <w:lang w:val="lt-LT"/>
        </w:rPr>
        <w:t xml:space="preserve">GEPSAM 500 mg milteliai injekciniam tirpalui </w:t>
      </w:r>
    </w:p>
    <w:p w14:paraId="05E4B610" w14:textId="77777777" w:rsidR="00657E87" w:rsidRPr="00DA058D" w:rsidRDefault="00657E87" w:rsidP="00657E87">
      <w:pPr>
        <w:rPr>
          <w:szCs w:val="22"/>
          <w:lang w:val="lt-LT"/>
        </w:rPr>
      </w:pPr>
      <w:r w:rsidRPr="00DA058D">
        <w:rPr>
          <w:szCs w:val="22"/>
          <w:lang w:val="lt-LT"/>
        </w:rPr>
        <w:t>Ademetioninas</w:t>
      </w:r>
    </w:p>
    <w:p w14:paraId="32293CC2" w14:textId="77777777" w:rsidR="00657E87" w:rsidRPr="00DA058D" w:rsidRDefault="00657E87" w:rsidP="00657E87">
      <w:pPr>
        <w:rPr>
          <w:szCs w:val="22"/>
          <w:lang w:val="lt-LT"/>
        </w:rPr>
      </w:pPr>
      <w:r w:rsidRPr="00DA058D">
        <w:rPr>
          <w:szCs w:val="22"/>
          <w:lang w:val="lt-LT"/>
        </w:rPr>
        <w:t xml:space="preserve">Leisti į raumenis arba į veną. </w:t>
      </w:r>
    </w:p>
    <w:p w14:paraId="730CBA1C" w14:textId="77777777" w:rsidR="00657E87" w:rsidRPr="00DA058D" w:rsidRDefault="00657E87" w:rsidP="00657E87">
      <w:pPr>
        <w:rPr>
          <w:szCs w:val="22"/>
          <w:lang w:val="lt-LT"/>
        </w:rPr>
      </w:pPr>
    </w:p>
    <w:p w14:paraId="4A4CC9FE" w14:textId="77777777" w:rsidR="00657E87" w:rsidRPr="00DA058D" w:rsidRDefault="00657E87" w:rsidP="00657E87">
      <w:pPr>
        <w:rPr>
          <w:szCs w:val="22"/>
          <w:lang w:val="lt-LT"/>
        </w:rPr>
      </w:pPr>
    </w:p>
    <w:p w14:paraId="7EEDFEFE"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2.</w:t>
      </w:r>
      <w:r w:rsidRPr="00DA058D">
        <w:rPr>
          <w:b/>
          <w:szCs w:val="22"/>
          <w:lang w:val="lt-LT"/>
        </w:rPr>
        <w:tab/>
        <w:t>VARTOJIMO METODAS</w:t>
      </w:r>
    </w:p>
    <w:p w14:paraId="0B5C61CB" w14:textId="77777777" w:rsidR="00657E87" w:rsidRPr="00DA058D" w:rsidRDefault="00657E87" w:rsidP="00657E87">
      <w:pPr>
        <w:rPr>
          <w:szCs w:val="22"/>
          <w:lang w:val="lt-LT"/>
        </w:rPr>
      </w:pPr>
    </w:p>
    <w:p w14:paraId="7220649C" w14:textId="77777777" w:rsidR="00657E87" w:rsidRPr="00DA058D" w:rsidRDefault="00657E87" w:rsidP="00657E87">
      <w:pPr>
        <w:rPr>
          <w:szCs w:val="22"/>
          <w:lang w:val="lt-LT"/>
        </w:rPr>
      </w:pPr>
    </w:p>
    <w:p w14:paraId="5FC0B9E5"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3.</w:t>
      </w:r>
      <w:r w:rsidRPr="00DA058D">
        <w:rPr>
          <w:b/>
          <w:szCs w:val="22"/>
          <w:lang w:val="lt-LT"/>
        </w:rPr>
        <w:tab/>
        <w:t>TINKAMUMO LAIKAS</w:t>
      </w:r>
    </w:p>
    <w:p w14:paraId="7FA85E87" w14:textId="77777777" w:rsidR="00657E87" w:rsidRPr="00DA058D" w:rsidRDefault="00657E87" w:rsidP="00657E87">
      <w:pPr>
        <w:rPr>
          <w:szCs w:val="22"/>
          <w:lang w:val="lt-LT"/>
        </w:rPr>
      </w:pPr>
    </w:p>
    <w:p w14:paraId="793F6729" w14:textId="77777777" w:rsidR="00657E87" w:rsidRPr="00DA058D" w:rsidRDefault="00657E87" w:rsidP="00657E87">
      <w:pPr>
        <w:rPr>
          <w:szCs w:val="22"/>
          <w:lang w:val="lt-LT"/>
        </w:rPr>
      </w:pPr>
      <w:r w:rsidRPr="00DA058D">
        <w:rPr>
          <w:szCs w:val="22"/>
          <w:lang w:val="lt-LT"/>
        </w:rPr>
        <w:t>EXP {mm/MMMM}</w:t>
      </w:r>
    </w:p>
    <w:p w14:paraId="1065957F" w14:textId="77777777" w:rsidR="00657E87" w:rsidRPr="00DA058D" w:rsidRDefault="00657E87" w:rsidP="00657E87">
      <w:pPr>
        <w:rPr>
          <w:szCs w:val="22"/>
          <w:lang w:val="lt-LT"/>
        </w:rPr>
      </w:pPr>
    </w:p>
    <w:p w14:paraId="2424D785" w14:textId="77777777" w:rsidR="00657E87" w:rsidRPr="00DA058D" w:rsidRDefault="00657E87" w:rsidP="00657E87">
      <w:pPr>
        <w:rPr>
          <w:szCs w:val="22"/>
          <w:lang w:val="lt-LT"/>
        </w:rPr>
      </w:pPr>
    </w:p>
    <w:p w14:paraId="346CCD81"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4.</w:t>
      </w:r>
      <w:r w:rsidRPr="00DA058D">
        <w:rPr>
          <w:b/>
          <w:szCs w:val="22"/>
          <w:lang w:val="lt-LT"/>
        </w:rPr>
        <w:tab/>
        <w:t xml:space="preserve">SERIJOS NUMERIS </w:t>
      </w:r>
    </w:p>
    <w:p w14:paraId="4D148C94" w14:textId="77777777" w:rsidR="00657E87" w:rsidRPr="00DA058D" w:rsidRDefault="00657E87" w:rsidP="00657E87">
      <w:pPr>
        <w:rPr>
          <w:szCs w:val="22"/>
          <w:lang w:val="lt-LT"/>
        </w:rPr>
      </w:pPr>
    </w:p>
    <w:p w14:paraId="2861E4E1" w14:textId="77777777" w:rsidR="00657E87" w:rsidRPr="00DA058D" w:rsidRDefault="00657E87" w:rsidP="00657E87">
      <w:pPr>
        <w:rPr>
          <w:szCs w:val="22"/>
          <w:lang w:val="lt-LT"/>
        </w:rPr>
      </w:pPr>
      <w:r w:rsidRPr="00DA058D">
        <w:rPr>
          <w:szCs w:val="22"/>
          <w:lang w:val="lt-LT"/>
        </w:rPr>
        <w:t>Lot</w:t>
      </w:r>
    </w:p>
    <w:p w14:paraId="4E9660C8" w14:textId="77777777" w:rsidR="00657E87" w:rsidRPr="00DA058D" w:rsidRDefault="00657E87" w:rsidP="00657E87">
      <w:pPr>
        <w:rPr>
          <w:szCs w:val="22"/>
          <w:lang w:val="lt-LT"/>
        </w:rPr>
      </w:pPr>
    </w:p>
    <w:p w14:paraId="7A0BB8B6" w14:textId="77777777" w:rsidR="00657E87" w:rsidRPr="00DA058D" w:rsidRDefault="00657E87" w:rsidP="00657E87">
      <w:pPr>
        <w:rPr>
          <w:szCs w:val="22"/>
          <w:lang w:val="lt-LT"/>
        </w:rPr>
      </w:pPr>
    </w:p>
    <w:p w14:paraId="2EBA1913"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5.</w:t>
      </w:r>
      <w:r w:rsidRPr="00DA058D">
        <w:rPr>
          <w:b/>
          <w:szCs w:val="22"/>
          <w:lang w:val="lt-LT"/>
        </w:rPr>
        <w:tab/>
        <w:t>KIEKIS (MASĖ, TŪRIS ARBA VIENETAI)</w:t>
      </w:r>
    </w:p>
    <w:p w14:paraId="3460CA97" w14:textId="77777777" w:rsidR="00657E87" w:rsidRPr="00DA058D" w:rsidRDefault="00657E87" w:rsidP="00657E87">
      <w:pPr>
        <w:rPr>
          <w:szCs w:val="22"/>
          <w:lang w:val="lt-LT"/>
        </w:rPr>
      </w:pPr>
    </w:p>
    <w:p w14:paraId="0048D0C9" w14:textId="77777777" w:rsidR="00657E87" w:rsidRPr="00DA058D" w:rsidRDefault="00657E87" w:rsidP="00657E87">
      <w:pPr>
        <w:rPr>
          <w:szCs w:val="22"/>
          <w:lang w:val="lt-LT"/>
        </w:rPr>
      </w:pPr>
      <w:r w:rsidRPr="00DA058D">
        <w:rPr>
          <w:szCs w:val="22"/>
          <w:lang w:val="lt-LT"/>
        </w:rPr>
        <w:t>500 mg</w:t>
      </w:r>
    </w:p>
    <w:p w14:paraId="047E5EE7" w14:textId="77777777" w:rsidR="00657E87" w:rsidRPr="00DA058D" w:rsidRDefault="00657E87" w:rsidP="00657E87">
      <w:pPr>
        <w:rPr>
          <w:szCs w:val="22"/>
          <w:lang w:val="lt-LT"/>
        </w:rPr>
      </w:pPr>
    </w:p>
    <w:p w14:paraId="7F0B7A04" w14:textId="77777777" w:rsidR="00657E87" w:rsidRPr="00DA058D" w:rsidRDefault="00657E87" w:rsidP="00657E87">
      <w:pPr>
        <w:rPr>
          <w:szCs w:val="22"/>
          <w:lang w:val="lt-LT"/>
        </w:rPr>
      </w:pPr>
    </w:p>
    <w:p w14:paraId="7654D935"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6.</w:t>
      </w:r>
      <w:r w:rsidRPr="00DA058D">
        <w:rPr>
          <w:b/>
          <w:szCs w:val="22"/>
          <w:lang w:val="lt-LT"/>
        </w:rPr>
        <w:tab/>
        <w:t>KITA</w:t>
      </w:r>
    </w:p>
    <w:p w14:paraId="301DB393" w14:textId="77777777" w:rsidR="00657E87" w:rsidRPr="00DA058D" w:rsidRDefault="00657E87" w:rsidP="00657E87">
      <w:pPr>
        <w:rPr>
          <w:szCs w:val="22"/>
          <w:lang w:val="lt-LT"/>
        </w:rPr>
      </w:pPr>
    </w:p>
    <w:p w14:paraId="7E7EE8D6" w14:textId="77777777" w:rsidR="00657E87" w:rsidRPr="00DA058D" w:rsidRDefault="00657E87" w:rsidP="00657E87">
      <w:pPr>
        <w:rPr>
          <w:szCs w:val="22"/>
          <w:lang w:val="lt-LT"/>
        </w:rPr>
      </w:pPr>
    </w:p>
    <w:p w14:paraId="65B76329" w14:textId="77777777" w:rsidR="00657E87" w:rsidRPr="00DA058D" w:rsidRDefault="00657E87" w:rsidP="00657E87">
      <w:pPr>
        <w:rPr>
          <w:szCs w:val="22"/>
          <w:lang w:val="lt-LT"/>
        </w:rPr>
      </w:pPr>
    </w:p>
    <w:p w14:paraId="4763FAD4" w14:textId="77777777" w:rsidR="00657E87" w:rsidRPr="00DA058D" w:rsidRDefault="00657E87" w:rsidP="00657E87">
      <w:pPr>
        <w:rPr>
          <w:szCs w:val="22"/>
          <w:lang w:val="lt-LT"/>
        </w:rPr>
      </w:pPr>
    </w:p>
    <w:p w14:paraId="619A762C" w14:textId="77777777" w:rsidR="00657E87" w:rsidRPr="00DA058D" w:rsidRDefault="00657E87" w:rsidP="00657E87">
      <w:pPr>
        <w:rPr>
          <w:szCs w:val="22"/>
          <w:lang w:val="lt-LT"/>
        </w:rPr>
      </w:pPr>
    </w:p>
    <w:p w14:paraId="7DB46A0B" w14:textId="77777777" w:rsidR="00657E87" w:rsidRPr="00DA058D" w:rsidRDefault="00657E87" w:rsidP="00657E87">
      <w:pPr>
        <w:rPr>
          <w:szCs w:val="22"/>
          <w:lang w:val="lt-LT"/>
        </w:rPr>
      </w:pPr>
    </w:p>
    <w:p w14:paraId="0D553610" w14:textId="77777777" w:rsidR="00657E87" w:rsidRPr="00DA058D" w:rsidRDefault="00657E87" w:rsidP="00657E87">
      <w:pPr>
        <w:rPr>
          <w:szCs w:val="22"/>
          <w:lang w:val="lt-LT"/>
        </w:rPr>
      </w:pPr>
    </w:p>
    <w:p w14:paraId="1907C647" w14:textId="77777777" w:rsidR="00657E87" w:rsidRPr="00DA058D" w:rsidRDefault="00657E87" w:rsidP="00657E87">
      <w:pPr>
        <w:rPr>
          <w:szCs w:val="22"/>
          <w:lang w:val="lt-LT"/>
        </w:rPr>
      </w:pPr>
    </w:p>
    <w:p w14:paraId="5A4E49B0" w14:textId="77777777" w:rsidR="00657E87" w:rsidRPr="00DA058D" w:rsidRDefault="00657E87" w:rsidP="00657E87">
      <w:pPr>
        <w:rPr>
          <w:szCs w:val="22"/>
          <w:lang w:val="lt-LT"/>
        </w:rPr>
      </w:pPr>
    </w:p>
    <w:p w14:paraId="086DD21D" w14:textId="77777777" w:rsidR="00657E87" w:rsidRPr="00DA058D" w:rsidRDefault="00657E87" w:rsidP="00657E87">
      <w:pPr>
        <w:rPr>
          <w:szCs w:val="22"/>
          <w:lang w:val="lt-LT"/>
        </w:rPr>
      </w:pPr>
    </w:p>
    <w:p w14:paraId="78224898" w14:textId="77777777" w:rsidR="00657E87" w:rsidRPr="00DA058D" w:rsidRDefault="00657E87" w:rsidP="00657E87">
      <w:pPr>
        <w:rPr>
          <w:szCs w:val="22"/>
          <w:lang w:val="lt-LT"/>
        </w:rPr>
      </w:pPr>
    </w:p>
    <w:p w14:paraId="5647F9E9" w14:textId="77777777" w:rsidR="00657E87" w:rsidRPr="00DA058D" w:rsidRDefault="00657E87" w:rsidP="00657E87">
      <w:pPr>
        <w:rPr>
          <w:szCs w:val="22"/>
          <w:lang w:val="lt-LT"/>
        </w:rPr>
      </w:pPr>
    </w:p>
    <w:p w14:paraId="224B41E1" w14:textId="77777777" w:rsidR="00657E87" w:rsidRPr="00DA058D" w:rsidRDefault="00657E87" w:rsidP="00657E87">
      <w:pPr>
        <w:rPr>
          <w:szCs w:val="22"/>
          <w:lang w:val="lt-LT"/>
        </w:rPr>
      </w:pPr>
    </w:p>
    <w:p w14:paraId="3C2B0D3C" w14:textId="77777777" w:rsidR="00657E87" w:rsidRPr="00DA058D" w:rsidRDefault="00657E87" w:rsidP="00657E87">
      <w:pPr>
        <w:rPr>
          <w:szCs w:val="22"/>
          <w:lang w:val="lt-LT"/>
        </w:rPr>
      </w:pPr>
    </w:p>
    <w:p w14:paraId="5AA78EFC" w14:textId="77777777" w:rsidR="00657E87" w:rsidRPr="00DA058D" w:rsidRDefault="00657E87" w:rsidP="00657E87">
      <w:pPr>
        <w:rPr>
          <w:szCs w:val="22"/>
          <w:lang w:val="lt-LT"/>
        </w:rPr>
      </w:pPr>
    </w:p>
    <w:p w14:paraId="692551BB" w14:textId="77777777" w:rsidR="00657E87" w:rsidRPr="00DA058D" w:rsidRDefault="00657E87" w:rsidP="00657E87">
      <w:pPr>
        <w:rPr>
          <w:szCs w:val="22"/>
          <w:lang w:val="lt-LT"/>
        </w:rPr>
      </w:pPr>
    </w:p>
    <w:p w14:paraId="57BD5A42" w14:textId="77777777" w:rsidR="00657E87" w:rsidRPr="00DA058D" w:rsidRDefault="00657E87" w:rsidP="00657E87">
      <w:pPr>
        <w:rPr>
          <w:szCs w:val="22"/>
          <w:lang w:val="lt-LT"/>
        </w:rPr>
      </w:pPr>
    </w:p>
    <w:p w14:paraId="163C8253" w14:textId="77777777" w:rsidR="00657E87" w:rsidRPr="00DA058D" w:rsidRDefault="00657E87" w:rsidP="00657E87">
      <w:pPr>
        <w:rPr>
          <w:szCs w:val="22"/>
          <w:lang w:val="lt-LT"/>
        </w:rPr>
      </w:pPr>
    </w:p>
    <w:p w14:paraId="2A6076A8" w14:textId="77777777" w:rsidR="00657E87" w:rsidRPr="00DA058D" w:rsidRDefault="00657E87" w:rsidP="00657E87">
      <w:pPr>
        <w:rPr>
          <w:szCs w:val="22"/>
          <w:lang w:val="lt-LT"/>
        </w:rPr>
      </w:pPr>
    </w:p>
    <w:p w14:paraId="51B4CFF7" w14:textId="77777777" w:rsidR="00657E87" w:rsidRPr="00DA058D" w:rsidRDefault="00657E87" w:rsidP="00657E87">
      <w:pPr>
        <w:rPr>
          <w:szCs w:val="22"/>
          <w:lang w:val="lt-LT"/>
        </w:rPr>
      </w:pPr>
    </w:p>
    <w:p w14:paraId="209B14C5" w14:textId="77777777" w:rsidR="00657E87" w:rsidRPr="00DA058D" w:rsidRDefault="00657E87" w:rsidP="00657E87">
      <w:pPr>
        <w:rPr>
          <w:szCs w:val="22"/>
          <w:lang w:val="lt-LT"/>
        </w:rPr>
      </w:pPr>
    </w:p>
    <w:p w14:paraId="78787B77" w14:textId="77777777" w:rsidR="00657E87" w:rsidRPr="00DA058D" w:rsidRDefault="00657E87" w:rsidP="00657E87">
      <w:pPr>
        <w:rPr>
          <w:szCs w:val="22"/>
          <w:lang w:val="lt-LT"/>
        </w:rPr>
      </w:pPr>
    </w:p>
    <w:p w14:paraId="41258362" w14:textId="77777777" w:rsidR="00657E87" w:rsidRPr="00DA058D" w:rsidRDefault="00657E87" w:rsidP="00657E87">
      <w:pPr>
        <w:rPr>
          <w:szCs w:val="22"/>
          <w:lang w:val="lt-LT"/>
        </w:rPr>
      </w:pPr>
    </w:p>
    <w:p w14:paraId="572E29E1"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A058D">
        <w:rPr>
          <w:b/>
          <w:szCs w:val="22"/>
          <w:lang w:val="lt-LT"/>
        </w:rPr>
        <w:lastRenderedPageBreak/>
        <w:t>MINIMALI INFORMACIJA ANT MAŽŲ VIDINIŲ PAKUOČIŲ</w:t>
      </w:r>
    </w:p>
    <w:p w14:paraId="2109906E"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06F690D3"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DA058D">
        <w:rPr>
          <w:b/>
          <w:szCs w:val="22"/>
          <w:lang w:val="lt-LT"/>
        </w:rPr>
        <w:t>TIRPIKLIO AMPULĖS ETIKETĖ</w:t>
      </w:r>
    </w:p>
    <w:p w14:paraId="3C1E9F5B" w14:textId="77777777" w:rsidR="00657E87" w:rsidRPr="00DA058D" w:rsidRDefault="00657E87" w:rsidP="00657E87">
      <w:pPr>
        <w:rPr>
          <w:szCs w:val="22"/>
          <w:lang w:val="lt-LT"/>
        </w:rPr>
      </w:pPr>
    </w:p>
    <w:p w14:paraId="7DD44271" w14:textId="77777777" w:rsidR="00657E87" w:rsidRPr="00DA058D" w:rsidRDefault="00657E87" w:rsidP="00657E87">
      <w:pPr>
        <w:rPr>
          <w:szCs w:val="22"/>
          <w:lang w:val="lt-LT"/>
        </w:rPr>
      </w:pPr>
    </w:p>
    <w:p w14:paraId="5305E7D4"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1.</w:t>
      </w:r>
      <w:r w:rsidRPr="00DA058D">
        <w:rPr>
          <w:b/>
          <w:szCs w:val="22"/>
          <w:lang w:val="lt-LT"/>
        </w:rPr>
        <w:tab/>
      </w:r>
      <w:r w:rsidRPr="00DA058D">
        <w:rPr>
          <w:b/>
          <w:caps/>
          <w:szCs w:val="22"/>
          <w:lang w:val="lt-LT"/>
        </w:rPr>
        <w:t>Vaistinio preparato pavadinimas ir vartojimo būdas (-ai)</w:t>
      </w:r>
    </w:p>
    <w:p w14:paraId="249B96BF" w14:textId="77777777" w:rsidR="00657E87" w:rsidRPr="00DA058D" w:rsidRDefault="00657E87" w:rsidP="00657E87">
      <w:pPr>
        <w:rPr>
          <w:szCs w:val="22"/>
          <w:lang w:val="lt-LT"/>
        </w:rPr>
      </w:pPr>
    </w:p>
    <w:p w14:paraId="7FF2D1FC" w14:textId="6992B9EE" w:rsidR="00657E87" w:rsidRPr="00DA058D" w:rsidRDefault="00657E87" w:rsidP="00657E87">
      <w:pPr>
        <w:rPr>
          <w:szCs w:val="22"/>
          <w:lang w:val="lt-LT"/>
        </w:rPr>
      </w:pPr>
      <w:r w:rsidRPr="00DA058D">
        <w:rPr>
          <w:szCs w:val="22"/>
          <w:lang w:val="lt-LT"/>
        </w:rPr>
        <w:t>GEPSAM tirpiklis parenteriniam vartojimui</w:t>
      </w:r>
    </w:p>
    <w:p w14:paraId="216E9E05" w14:textId="77777777" w:rsidR="00657E87" w:rsidRPr="00DA058D" w:rsidRDefault="00657E87" w:rsidP="00657E87">
      <w:pPr>
        <w:rPr>
          <w:szCs w:val="22"/>
          <w:lang w:val="lt-LT"/>
        </w:rPr>
      </w:pPr>
    </w:p>
    <w:p w14:paraId="2BB0E7D4" w14:textId="77777777" w:rsidR="00657E87" w:rsidRPr="00DA058D" w:rsidRDefault="00657E87" w:rsidP="00657E87">
      <w:pPr>
        <w:rPr>
          <w:szCs w:val="22"/>
          <w:lang w:val="lt-LT"/>
        </w:rPr>
      </w:pPr>
    </w:p>
    <w:p w14:paraId="3CBA8AD4"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2.</w:t>
      </w:r>
      <w:r w:rsidRPr="00DA058D">
        <w:rPr>
          <w:b/>
          <w:szCs w:val="22"/>
          <w:lang w:val="lt-LT"/>
        </w:rPr>
        <w:tab/>
        <w:t>VARTOJIMO METODAS</w:t>
      </w:r>
    </w:p>
    <w:p w14:paraId="5B6CC68C" w14:textId="77777777" w:rsidR="00657E87" w:rsidRPr="00DA058D" w:rsidRDefault="00657E87" w:rsidP="00657E87">
      <w:pPr>
        <w:rPr>
          <w:szCs w:val="22"/>
          <w:lang w:val="lt-LT"/>
        </w:rPr>
      </w:pPr>
    </w:p>
    <w:p w14:paraId="7709D966" w14:textId="77777777" w:rsidR="00657E87" w:rsidRPr="00DA058D" w:rsidRDefault="00657E87" w:rsidP="00657E87">
      <w:pPr>
        <w:rPr>
          <w:szCs w:val="22"/>
          <w:lang w:val="lt-LT"/>
        </w:rPr>
      </w:pPr>
      <w:r w:rsidRPr="00DA058D">
        <w:rPr>
          <w:szCs w:val="22"/>
          <w:lang w:val="lt-LT"/>
        </w:rPr>
        <w:t>GEPSAM miltelių tirpinimui</w:t>
      </w:r>
    </w:p>
    <w:p w14:paraId="4FE61783" w14:textId="77777777" w:rsidR="00657E87" w:rsidRPr="00DA058D" w:rsidRDefault="00657E87" w:rsidP="00657E87">
      <w:pPr>
        <w:rPr>
          <w:szCs w:val="22"/>
          <w:lang w:val="lt-LT"/>
        </w:rPr>
      </w:pPr>
    </w:p>
    <w:p w14:paraId="4920E75D" w14:textId="77777777" w:rsidR="00657E87" w:rsidRPr="00DA058D" w:rsidRDefault="00657E87" w:rsidP="00657E87">
      <w:pPr>
        <w:rPr>
          <w:szCs w:val="22"/>
          <w:lang w:val="lt-LT"/>
        </w:rPr>
      </w:pPr>
    </w:p>
    <w:p w14:paraId="0E58AE69"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3.</w:t>
      </w:r>
      <w:r w:rsidRPr="00DA058D">
        <w:rPr>
          <w:b/>
          <w:szCs w:val="22"/>
          <w:lang w:val="lt-LT"/>
        </w:rPr>
        <w:tab/>
        <w:t>TINKAMUMO LAIKAS</w:t>
      </w:r>
    </w:p>
    <w:p w14:paraId="7B279A87" w14:textId="77777777" w:rsidR="00657E87" w:rsidRPr="00DA058D" w:rsidRDefault="00657E87" w:rsidP="00657E87">
      <w:pPr>
        <w:rPr>
          <w:szCs w:val="22"/>
          <w:lang w:val="lt-LT"/>
        </w:rPr>
      </w:pPr>
    </w:p>
    <w:p w14:paraId="39602993" w14:textId="77777777" w:rsidR="00657E87" w:rsidRPr="00DA058D" w:rsidRDefault="00657E87" w:rsidP="00657E87">
      <w:pPr>
        <w:rPr>
          <w:szCs w:val="22"/>
          <w:lang w:val="lt-LT"/>
        </w:rPr>
      </w:pPr>
      <w:r w:rsidRPr="00DA058D">
        <w:rPr>
          <w:szCs w:val="22"/>
          <w:lang w:val="lt-LT"/>
        </w:rPr>
        <w:t>EXP {mm/MMMM}</w:t>
      </w:r>
    </w:p>
    <w:p w14:paraId="3927C20C" w14:textId="77777777" w:rsidR="00657E87" w:rsidRPr="00DA058D" w:rsidRDefault="00657E87" w:rsidP="00657E87">
      <w:pPr>
        <w:rPr>
          <w:szCs w:val="22"/>
          <w:lang w:val="lt-LT"/>
        </w:rPr>
      </w:pPr>
    </w:p>
    <w:p w14:paraId="454C1170" w14:textId="77777777" w:rsidR="00657E87" w:rsidRPr="00DA058D" w:rsidRDefault="00657E87" w:rsidP="00657E87">
      <w:pPr>
        <w:rPr>
          <w:szCs w:val="22"/>
          <w:lang w:val="lt-LT"/>
        </w:rPr>
      </w:pPr>
    </w:p>
    <w:p w14:paraId="1245CFAE"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4.</w:t>
      </w:r>
      <w:r w:rsidRPr="00DA058D">
        <w:rPr>
          <w:b/>
          <w:szCs w:val="22"/>
          <w:lang w:val="lt-LT"/>
        </w:rPr>
        <w:tab/>
        <w:t xml:space="preserve">SERIJOS NUMERIS </w:t>
      </w:r>
    </w:p>
    <w:p w14:paraId="1B3CFF75" w14:textId="77777777" w:rsidR="00657E87" w:rsidRPr="00DA058D" w:rsidRDefault="00657E87" w:rsidP="00657E87">
      <w:pPr>
        <w:rPr>
          <w:szCs w:val="22"/>
          <w:lang w:val="lt-LT"/>
        </w:rPr>
      </w:pPr>
    </w:p>
    <w:p w14:paraId="0E20FCA8" w14:textId="77777777" w:rsidR="00657E87" w:rsidRPr="00DA058D" w:rsidRDefault="00657E87" w:rsidP="00657E87">
      <w:pPr>
        <w:rPr>
          <w:szCs w:val="22"/>
          <w:lang w:val="lt-LT"/>
        </w:rPr>
      </w:pPr>
      <w:r w:rsidRPr="00DA058D">
        <w:rPr>
          <w:szCs w:val="22"/>
          <w:lang w:val="lt-LT"/>
        </w:rPr>
        <w:t>Lot</w:t>
      </w:r>
    </w:p>
    <w:p w14:paraId="228961A5" w14:textId="77777777" w:rsidR="00657E87" w:rsidRPr="00DA058D" w:rsidRDefault="00657E87" w:rsidP="00657E87">
      <w:pPr>
        <w:rPr>
          <w:szCs w:val="22"/>
          <w:lang w:val="lt-LT"/>
        </w:rPr>
      </w:pPr>
    </w:p>
    <w:p w14:paraId="0B73BBA7" w14:textId="77777777" w:rsidR="00657E87" w:rsidRPr="00DA058D" w:rsidRDefault="00657E87" w:rsidP="00657E87">
      <w:pPr>
        <w:rPr>
          <w:szCs w:val="22"/>
          <w:lang w:val="lt-LT"/>
        </w:rPr>
      </w:pPr>
    </w:p>
    <w:p w14:paraId="71F2BECC"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5.</w:t>
      </w:r>
      <w:r w:rsidRPr="00DA058D">
        <w:rPr>
          <w:b/>
          <w:szCs w:val="22"/>
          <w:lang w:val="lt-LT"/>
        </w:rPr>
        <w:tab/>
        <w:t>KIEKIS (MASĖ, TŪRIS ARBA VIENETAI)</w:t>
      </w:r>
    </w:p>
    <w:p w14:paraId="088E7CBE" w14:textId="77777777" w:rsidR="00657E87" w:rsidRPr="00DA058D" w:rsidRDefault="00657E87" w:rsidP="00657E87">
      <w:pPr>
        <w:rPr>
          <w:szCs w:val="22"/>
          <w:lang w:val="lt-LT"/>
        </w:rPr>
      </w:pPr>
    </w:p>
    <w:p w14:paraId="5D543666" w14:textId="77777777" w:rsidR="00657E87" w:rsidRPr="00DA058D" w:rsidRDefault="00657E87" w:rsidP="00657E87">
      <w:pPr>
        <w:rPr>
          <w:szCs w:val="22"/>
          <w:lang w:val="lt-LT"/>
        </w:rPr>
      </w:pPr>
      <w:r w:rsidRPr="00DA058D">
        <w:rPr>
          <w:szCs w:val="22"/>
          <w:lang w:val="lt-LT"/>
        </w:rPr>
        <w:t>5 ml</w:t>
      </w:r>
    </w:p>
    <w:p w14:paraId="02B7DBCC" w14:textId="77777777" w:rsidR="00657E87" w:rsidRPr="00DA058D" w:rsidRDefault="00657E87" w:rsidP="00657E87">
      <w:pPr>
        <w:rPr>
          <w:szCs w:val="22"/>
          <w:lang w:val="lt-LT"/>
        </w:rPr>
      </w:pPr>
    </w:p>
    <w:p w14:paraId="6277D46F" w14:textId="77777777" w:rsidR="00657E87" w:rsidRPr="00DA058D" w:rsidRDefault="00657E87" w:rsidP="00657E87">
      <w:pPr>
        <w:rPr>
          <w:szCs w:val="22"/>
          <w:lang w:val="lt-LT"/>
        </w:rPr>
      </w:pPr>
    </w:p>
    <w:p w14:paraId="2A1D906D" w14:textId="77777777" w:rsidR="00657E87" w:rsidRPr="00DA058D" w:rsidRDefault="00657E87" w:rsidP="00657E87">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A058D">
        <w:rPr>
          <w:b/>
          <w:szCs w:val="22"/>
          <w:lang w:val="lt-LT"/>
        </w:rPr>
        <w:t>6.</w:t>
      </w:r>
      <w:r w:rsidRPr="00DA058D">
        <w:rPr>
          <w:b/>
          <w:szCs w:val="22"/>
          <w:lang w:val="lt-LT"/>
        </w:rPr>
        <w:tab/>
        <w:t>KITA</w:t>
      </w:r>
    </w:p>
    <w:p w14:paraId="4B3A77DE" w14:textId="77777777" w:rsidR="00657E87" w:rsidRPr="00DA058D" w:rsidRDefault="00657E87" w:rsidP="00657E87">
      <w:pPr>
        <w:rPr>
          <w:szCs w:val="22"/>
          <w:lang w:val="lt-LT"/>
        </w:rPr>
      </w:pPr>
      <w:r w:rsidRPr="00DA058D">
        <w:rPr>
          <w:szCs w:val="22"/>
          <w:lang w:val="lt-LT"/>
        </w:rPr>
        <w:br w:type="page"/>
      </w:r>
    </w:p>
    <w:p w14:paraId="1D156A6C" w14:textId="77777777" w:rsidR="00657E87" w:rsidRPr="00DA058D" w:rsidRDefault="00657E87" w:rsidP="00657E87">
      <w:pPr>
        <w:rPr>
          <w:szCs w:val="22"/>
          <w:lang w:val="lt-LT"/>
        </w:rPr>
      </w:pPr>
    </w:p>
    <w:p w14:paraId="59A084DA" w14:textId="77777777" w:rsidR="00657E87" w:rsidRPr="00DA058D" w:rsidRDefault="00657E87" w:rsidP="00657E87">
      <w:pPr>
        <w:rPr>
          <w:szCs w:val="22"/>
          <w:lang w:val="lt-LT"/>
        </w:rPr>
      </w:pPr>
    </w:p>
    <w:p w14:paraId="7E15944E" w14:textId="77777777" w:rsidR="00657E87" w:rsidRPr="00DA058D" w:rsidRDefault="00657E87" w:rsidP="00657E87">
      <w:pPr>
        <w:rPr>
          <w:szCs w:val="22"/>
          <w:lang w:val="lt-LT"/>
        </w:rPr>
      </w:pPr>
    </w:p>
    <w:p w14:paraId="1CE770DF" w14:textId="77777777" w:rsidR="00657E87" w:rsidRPr="00DA058D" w:rsidRDefault="00657E87" w:rsidP="00657E87">
      <w:pPr>
        <w:rPr>
          <w:szCs w:val="22"/>
          <w:lang w:val="lt-LT"/>
        </w:rPr>
      </w:pPr>
    </w:p>
    <w:p w14:paraId="75E1CA4A" w14:textId="77777777" w:rsidR="00657E87" w:rsidRPr="00DA058D" w:rsidRDefault="00657E87" w:rsidP="00657E87">
      <w:pPr>
        <w:rPr>
          <w:szCs w:val="22"/>
          <w:lang w:val="lt-LT"/>
        </w:rPr>
      </w:pPr>
    </w:p>
    <w:p w14:paraId="721A6A52" w14:textId="77777777" w:rsidR="00657E87" w:rsidRPr="00DA058D" w:rsidRDefault="00657E87" w:rsidP="00657E87">
      <w:pPr>
        <w:rPr>
          <w:szCs w:val="22"/>
          <w:lang w:val="lt-LT"/>
        </w:rPr>
      </w:pPr>
    </w:p>
    <w:p w14:paraId="7A6DCC4A" w14:textId="77777777" w:rsidR="00657E87" w:rsidRPr="00DA058D" w:rsidRDefault="00657E87" w:rsidP="00657E87">
      <w:pPr>
        <w:rPr>
          <w:szCs w:val="22"/>
          <w:lang w:val="lt-LT"/>
        </w:rPr>
      </w:pPr>
    </w:p>
    <w:p w14:paraId="61432080" w14:textId="77777777" w:rsidR="00657E87" w:rsidRPr="00DA058D" w:rsidRDefault="00657E87" w:rsidP="00657E87">
      <w:pPr>
        <w:rPr>
          <w:szCs w:val="22"/>
          <w:lang w:val="lt-LT"/>
        </w:rPr>
      </w:pPr>
    </w:p>
    <w:p w14:paraId="6742C4CF" w14:textId="77777777" w:rsidR="00657E87" w:rsidRPr="00DA058D" w:rsidRDefault="00657E87" w:rsidP="00657E87">
      <w:pPr>
        <w:rPr>
          <w:szCs w:val="22"/>
          <w:lang w:val="lt-LT"/>
        </w:rPr>
      </w:pPr>
    </w:p>
    <w:p w14:paraId="07853223" w14:textId="77777777" w:rsidR="00657E87" w:rsidRPr="00DA058D" w:rsidRDefault="00657E87" w:rsidP="00657E87">
      <w:pPr>
        <w:rPr>
          <w:szCs w:val="22"/>
          <w:lang w:val="lt-LT"/>
        </w:rPr>
      </w:pPr>
    </w:p>
    <w:p w14:paraId="1BE122A3" w14:textId="77777777" w:rsidR="00657E87" w:rsidRPr="00DA058D" w:rsidRDefault="00657E87" w:rsidP="00657E87">
      <w:pPr>
        <w:rPr>
          <w:szCs w:val="22"/>
          <w:lang w:val="lt-LT"/>
        </w:rPr>
      </w:pPr>
    </w:p>
    <w:p w14:paraId="26FA8A5A" w14:textId="77777777" w:rsidR="00657E87" w:rsidRPr="00DA058D" w:rsidRDefault="00657E87" w:rsidP="00657E87">
      <w:pPr>
        <w:rPr>
          <w:szCs w:val="22"/>
          <w:lang w:val="lt-LT"/>
        </w:rPr>
      </w:pPr>
    </w:p>
    <w:p w14:paraId="749A6EF1" w14:textId="77777777" w:rsidR="00657E87" w:rsidRPr="00DA058D" w:rsidRDefault="00657E87" w:rsidP="00657E87">
      <w:pPr>
        <w:rPr>
          <w:szCs w:val="22"/>
          <w:lang w:val="lt-LT"/>
        </w:rPr>
      </w:pPr>
    </w:p>
    <w:p w14:paraId="639F01FE" w14:textId="77777777" w:rsidR="00657E87" w:rsidRPr="00DA058D" w:rsidRDefault="00657E87" w:rsidP="00657E87">
      <w:pPr>
        <w:rPr>
          <w:szCs w:val="22"/>
          <w:lang w:val="lt-LT"/>
        </w:rPr>
      </w:pPr>
    </w:p>
    <w:p w14:paraId="661C6395" w14:textId="77777777" w:rsidR="00657E87" w:rsidRPr="00DA058D" w:rsidRDefault="00657E87" w:rsidP="00657E87">
      <w:pPr>
        <w:rPr>
          <w:szCs w:val="22"/>
          <w:lang w:val="lt-LT"/>
        </w:rPr>
      </w:pPr>
    </w:p>
    <w:p w14:paraId="6A254410" w14:textId="77777777" w:rsidR="00657E87" w:rsidRPr="00DA058D" w:rsidRDefault="00657E87" w:rsidP="00657E87">
      <w:pPr>
        <w:rPr>
          <w:szCs w:val="22"/>
          <w:lang w:val="lt-LT"/>
        </w:rPr>
      </w:pPr>
    </w:p>
    <w:p w14:paraId="32B0FA19" w14:textId="77777777" w:rsidR="00657E87" w:rsidRPr="00DA058D" w:rsidRDefault="00657E87" w:rsidP="00657E87">
      <w:pPr>
        <w:rPr>
          <w:szCs w:val="22"/>
          <w:lang w:val="lt-LT"/>
        </w:rPr>
      </w:pPr>
    </w:p>
    <w:p w14:paraId="4A775438" w14:textId="77777777" w:rsidR="00657E87" w:rsidRPr="00DA058D" w:rsidRDefault="00657E87" w:rsidP="00657E87">
      <w:pPr>
        <w:rPr>
          <w:szCs w:val="22"/>
          <w:lang w:val="lt-LT"/>
        </w:rPr>
      </w:pPr>
    </w:p>
    <w:p w14:paraId="5EE6B897" w14:textId="77777777" w:rsidR="00657E87" w:rsidRPr="00DA058D" w:rsidRDefault="00657E87" w:rsidP="00657E87">
      <w:pPr>
        <w:rPr>
          <w:szCs w:val="22"/>
          <w:lang w:val="lt-LT"/>
        </w:rPr>
      </w:pPr>
    </w:p>
    <w:p w14:paraId="5444674D" w14:textId="77777777" w:rsidR="00657E87" w:rsidRPr="00DA058D" w:rsidRDefault="00657E87" w:rsidP="00657E87">
      <w:pPr>
        <w:rPr>
          <w:szCs w:val="22"/>
          <w:lang w:val="lt-LT"/>
        </w:rPr>
      </w:pPr>
    </w:p>
    <w:p w14:paraId="5F3BC4C5" w14:textId="77777777" w:rsidR="00657E87" w:rsidRPr="00DA058D" w:rsidRDefault="00657E87" w:rsidP="00657E87">
      <w:pPr>
        <w:rPr>
          <w:szCs w:val="22"/>
          <w:lang w:val="lt-LT"/>
        </w:rPr>
      </w:pPr>
    </w:p>
    <w:p w14:paraId="12F8A491" w14:textId="77777777" w:rsidR="00657E87" w:rsidRPr="00DA058D" w:rsidRDefault="00657E87" w:rsidP="00657E87">
      <w:pPr>
        <w:rPr>
          <w:szCs w:val="22"/>
          <w:lang w:val="lt-LT"/>
        </w:rPr>
      </w:pPr>
    </w:p>
    <w:p w14:paraId="67CE10D6"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p>
    <w:p w14:paraId="6768CA7D" w14:textId="77777777" w:rsidR="00657E87" w:rsidRPr="00DA058D" w:rsidRDefault="00657E87" w:rsidP="00657E87">
      <w:pPr>
        <w:pStyle w:val="Heading2"/>
        <w:spacing w:before="0" w:after="0" w:line="240" w:lineRule="auto"/>
        <w:jc w:val="center"/>
        <w:rPr>
          <w:rFonts w:ascii="Times New Roman" w:hAnsi="Times New Roman"/>
          <w:i w:val="0"/>
          <w:iCs/>
          <w:sz w:val="22"/>
          <w:szCs w:val="22"/>
          <w:lang w:val="lt-LT"/>
        </w:rPr>
      </w:pPr>
      <w:r w:rsidRPr="00DA058D">
        <w:rPr>
          <w:rFonts w:ascii="Times New Roman" w:hAnsi="Times New Roman"/>
          <w:i w:val="0"/>
          <w:iCs/>
          <w:sz w:val="22"/>
          <w:szCs w:val="22"/>
          <w:lang w:val="lt-LT"/>
        </w:rPr>
        <w:t>B. PAKUOTĖS LAPELIS</w:t>
      </w:r>
    </w:p>
    <w:p w14:paraId="3A2D1B11" w14:textId="77777777" w:rsidR="00657E87" w:rsidRPr="00DA058D" w:rsidRDefault="00657E87" w:rsidP="00657E87">
      <w:pPr>
        <w:keepNext/>
        <w:spacing w:line="240" w:lineRule="auto"/>
        <w:jc w:val="center"/>
        <w:outlineLvl w:val="1"/>
        <w:rPr>
          <w:b/>
          <w:iCs/>
          <w:szCs w:val="22"/>
          <w:lang w:val="lt-LT" w:eastAsia="en-US"/>
        </w:rPr>
      </w:pPr>
      <w:r w:rsidRPr="00DA058D">
        <w:rPr>
          <w:szCs w:val="22"/>
          <w:lang w:val="lt-LT"/>
        </w:rPr>
        <w:br w:type="page"/>
      </w:r>
    </w:p>
    <w:p w14:paraId="6F74261A" w14:textId="77777777" w:rsidR="00657E87" w:rsidRPr="00DA058D" w:rsidRDefault="00657E87" w:rsidP="00657E87">
      <w:pPr>
        <w:keepNext/>
        <w:spacing w:line="240" w:lineRule="auto"/>
        <w:jc w:val="center"/>
        <w:outlineLvl w:val="1"/>
        <w:rPr>
          <w:b/>
          <w:iCs/>
          <w:szCs w:val="22"/>
          <w:lang w:val="lt-LT" w:eastAsia="en-US"/>
        </w:rPr>
      </w:pPr>
      <w:r w:rsidRPr="00DA058D">
        <w:rPr>
          <w:b/>
          <w:iCs/>
          <w:szCs w:val="22"/>
          <w:lang w:val="lt-LT" w:eastAsia="en-US"/>
        </w:rPr>
        <w:lastRenderedPageBreak/>
        <w:t>Pakuotės lapelis: informacija vartotojui</w:t>
      </w:r>
    </w:p>
    <w:p w14:paraId="55E6A5DC" w14:textId="77777777" w:rsidR="00657E87" w:rsidRPr="00DA058D" w:rsidRDefault="00657E87" w:rsidP="00657E87">
      <w:pPr>
        <w:numPr>
          <w:ilvl w:val="12"/>
          <w:numId w:val="0"/>
        </w:numPr>
        <w:shd w:val="clear" w:color="auto" w:fill="FFFFFF"/>
        <w:tabs>
          <w:tab w:val="clear" w:pos="567"/>
        </w:tabs>
        <w:spacing w:line="240" w:lineRule="auto"/>
        <w:jc w:val="center"/>
        <w:rPr>
          <w:szCs w:val="22"/>
          <w:lang w:val="lt-LT"/>
        </w:rPr>
      </w:pPr>
    </w:p>
    <w:p w14:paraId="0C75D0DA" w14:textId="77777777" w:rsidR="00657E87" w:rsidRPr="00DA058D" w:rsidRDefault="00657E87" w:rsidP="00657E87">
      <w:pPr>
        <w:jc w:val="center"/>
        <w:rPr>
          <w:b/>
          <w:szCs w:val="22"/>
          <w:lang w:val="lt-LT"/>
        </w:rPr>
      </w:pPr>
      <w:r w:rsidRPr="00DA058D">
        <w:rPr>
          <w:b/>
          <w:szCs w:val="22"/>
          <w:lang w:val="lt-LT"/>
        </w:rPr>
        <w:t>GEPSAM 500 mg/5 ml milteliai ir tirpiklis injekciniam tirpalui</w:t>
      </w:r>
    </w:p>
    <w:p w14:paraId="1ED9EC33" w14:textId="77777777" w:rsidR="00657E87" w:rsidRPr="00DA058D" w:rsidRDefault="00657E87" w:rsidP="00657E87">
      <w:pPr>
        <w:jc w:val="center"/>
        <w:rPr>
          <w:b/>
          <w:bCs/>
          <w:szCs w:val="22"/>
          <w:lang w:val="lt-LT"/>
        </w:rPr>
      </w:pPr>
      <w:r w:rsidRPr="00DA058D">
        <w:rPr>
          <w:szCs w:val="22"/>
          <w:lang w:val="lt-LT"/>
        </w:rPr>
        <w:t>Ademetioninas</w:t>
      </w:r>
    </w:p>
    <w:p w14:paraId="2947326D" w14:textId="77777777" w:rsidR="00657E87" w:rsidRPr="006C1BCB" w:rsidRDefault="00657E87" w:rsidP="00657E87">
      <w:pPr>
        <w:tabs>
          <w:tab w:val="clear" w:pos="567"/>
        </w:tabs>
        <w:spacing w:line="240" w:lineRule="auto"/>
        <w:rPr>
          <w:szCs w:val="22"/>
          <w:lang w:val="lt-LT"/>
        </w:rPr>
      </w:pPr>
    </w:p>
    <w:p w14:paraId="2B664788" w14:textId="77777777" w:rsidR="00657E87" w:rsidRPr="006C1BCB" w:rsidRDefault="00657E87" w:rsidP="00657E87">
      <w:pPr>
        <w:tabs>
          <w:tab w:val="clear" w:pos="567"/>
        </w:tabs>
        <w:spacing w:line="240" w:lineRule="auto"/>
        <w:rPr>
          <w:szCs w:val="22"/>
          <w:lang w:val="lt-LT"/>
        </w:rPr>
      </w:pPr>
    </w:p>
    <w:p w14:paraId="0DD2EE46" w14:textId="77777777" w:rsidR="00657E87" w:rsidRPr="00161641" w:rsidRDefault="00657E87" w:rsidP="006C1BCB">
      <w:pPr>
        <w:tabs>
          <w:tab w:val="clear" w:pos="567"/>
        </w:tabs>
        <w:suppressAutoHyphens/>
        <w:spacing w:line="240" w:lineRule="auto"/>
        <w:rPr>
          <w:szCs w:val="22"/>
          <w:lang w:val="lt-LT"/>
        </w:rPr>
      </w:pPr>
      <w:r w:rsidRPr="00161641">
        <w:rPr>
          <w:b/>
          <w:szCs w:val="22"/>
          <w:lang w:val="lt-LT"/>
        </w:rPr>
        <w:t>Atidžiai perskaitykite visą šį lapelį, prieš pradėdami vartoti vaistą, nes jame pateikiama Jums svarbi informacija.</w:t>
      </w:r>
    </w:p>
    <w:p w14:paraId="700B99F1" w14:textId="77777777" w:rsidR="00657E87" w:rsidRPr="00161641" w:rsidRDefault="00657E87" w:rsidP="00657E87">
      <w:pPr>
        <w:numPr>
          <w:ilvl w:val="0"/>
          <w:numId w:val="1"/>
        </w:numPr>
        <w:tabs>
          <w:tab w:val="clear" w:pos="567"/>
        </w:tabs>
        <w:spacing w:line="240" w:lineRule="auto"/>
        <w:ind w:left="567" w:hanging="567"/>
        <w:rPr>
          <w:szCs w:val="22"/>
          <w:lang w:val="lt-LT"/>
        </w:rPr>
      </w:pPr>
      <w:r w:rsidRPr="00161641">
        <w:rPr>
          <w:szCs w:val="22"/>
          <w:lang w:val="lt-LT"/>
        </w:rPr>
        <w:t xml:space="preserve">Neišmeskite šio lapelio, nes vėl gali prireikti jį perskaityti. </w:t>
      </w:r>
    </w:p>
    <w:p w14:paraId="081D9A55" w14:textId="77777777" w:rsidR="00657E87" w:rsidRPr="00DA058D" w:rsidRDefault="00657E87" w:rsidP="00657E87">
      <w:pPr>
        <w:numPr>
          <w:ilvl w:val="0"/>
          <w:numId w:val="1"/>
        </w:numPr>
        <w:tabs>
          <w:tab w:val="clear" w:pos="567"/>
        </w:tabs>
        <w:spacing w:line="240" w:lineRule="auto"/>
        <w:ind w:left="567" w:right="-2" w:hanging="567"/>
        <w:rPr>
          <w:szCs w:val="22"/>
          <w:lang w:val="lt-LT"/>
        </w:rPr>
      </w:pPr>
      <w:r w:rsidRPr="00DA058D">
        <w:rPr>
          <w:szCs w:val="22"/>
          <w:lang w:val="lt-LT"/>
        </w:rPr>
        <w:t>Jeigu kiltų daugiau klausimų, kreipkitės į gydytoją arba vaistininką.</w:t>
      </w:r>
    </w:p>
    <w:p w14:paraId="72B65204" w14:textId="77777777" w:rsidR="00657E87" w:rsidRPr="00DA058D" w:rsidRDefault="00657E87" w:rsidP="00657E87">
      <w:pPr>
        <w:spacing w:line="240" w:lineRule="auto"/>
        <w:ind w:left="567" w:right="-2" w:hanging="567"/>
        <w:rPr>
          <w:szCs w:val="22"/>
          <w:lang w:val="lt-LT"/>
        </w:rPr>
      </w:pPr>
      <w:r w:rsidRPr="00DA058D">
        <w:rPr>
          <w:szCs w:val="22"/>
          <w:lang w:val="lt-LT"/>
        </w:rPr>
        <w:t>-</w:t>
      </w:r>
      <w:r w:rsidRPr="00DA058D">
        <w:rPr>
          <w:szCs w:val="22"/>
          <w:lang w:val="lt-LT"/>
        </w:rPr>
        <w:tab/>
        <w:t>Šis vaistas skirtas tik Jums, todėl kitiems žmonėms jo duoti negalima. Vaistas gali jiems pakenkti (net tiems, kurių ligos požymiai yra tokie patys kaip Jūsų).</w:t>
      </w:r>
      <w:r w:rsidRPr="00DA058D">
        <w:rPr>
          <w:color w:val="008000"/>
          <w:szCs w:val="22"/>
          <w:lang w:val="lt-LT"/>
        </w:rPr>
        <w:t xml:space="preserve"> </w:t>
      </w:r>
    </w:p>
    <w:p w14:paraId="57756AEC" w14:textId="77777777" w:rsidR="00657E87" w:rsidRPr="00DA058D" w:rsidRDefault="00657E87" w:rsidP="00657E87">
      <w:pPr>
        <w:numPr>
          <w:ilvl w:val="0"/>
          <w:numId w:val="1"/>
        </w:numPr>
        <w:tabs>
          <w:tab w:val="clear" w:pos="567"/>
        </w:tabs>
        <w:spacing w:line="240" w:lineRule="auto"/>
        <w:ind w:left="567" w:hanging="567"/>
        <w:rPr>
          <w:szCs w:val="22"/>
          <w:lang w:val="lt-LT"/>
        </w:rPr>
      </w:pPr>
      <w:r w:rsidRPr="00DA058D">
        <w:rPr>
          <w:szCs w:val="22"/>
          <w:lang w:val="lt-LT"/>
        </w:rPr>
        <w:t xml:space="preserve">Jeigu pasireiškė šalutinis poveikis (net jeigu jis šiame lapelyje nenurodytas), kreipkitės į gydytoją arba vaistininką. </w:t>
      </w:r>
      <w:r w:rsidRPr="00DA058D">
        <w:rPr>
          <w:noProof/>
          <w:szCs w:val="22"/>
          <w:lang w:val="lt-LT"/>
        </w:rPr>
        <w:t>Žr. 4 skyrių.</w:t>
      </w:r>
    </w:p>
    <w:p w14:paraId="4E93C928" w14:textId="77777777" w:rsidR="00657E87" w:rsidRPr="00DA058D" w:rsidRDefault="00657E87" w:rsidP="00657E87">
      <w:pPr>
        <w:tabs>
          <w:tab w:val="clear" w:pos="567"/>
        </w:tabs>
        <w:spacing w:line="240" w:lineRule="auto"/>
        <w:ind w:right="-2"/>
        <w:rPr>
          <w:szCs w:val="22"/>
          <w:lang w:val="lt-LT"/>
        </w:rPr>
      </w:pPr>
    </w:p>
    <w:p w14:paraId="1698F32D" w14:textId="77777777" w:rsidR="00657E87" w:rsidRPr="00DA058D" w:rsidRDefault="00657E87" w:rsidP="00657E87">
      <w:pPr>
        <w:keepNext/>
        <w:jc w:val="both"/>
        <w:outlineLvl w:val="3"/>
        <w:rPr>
          <w:b/>
          <w:szCs w:val="22"/>
          <w:lang w:val="lt-LT" w:eastAsia="en-US"/>
        </w:rPr>
      </w:pPr>
      <w:r w:rsidRPr="00DA058D">
        <w:rPr>
          <w:b/>
          <w:szCs w:val="22"/>
          <w:lang w:val="lt-LT" w:eastAsia="en-US"/>
        </w:rPr>
        <w:t>Apie ką rašoma šiame lapelyje?</w:t>
      </w:r>
    </w:p>
    <w:p w14:paraId="04B5D18E" w14:textId="77777777" w:rsidR="00657E87" w:rsidRPr="00DA058D" w:rsidRDefault="00657E87" w:rsidP="00657E87">
      <w:pPr>
        <w:numPr>
          <w:ilvl w:val="12"/>
          <w:numId w:val="0"/>
        </w:numPr>
        <w:tabs>
          <w:tab w:val="clear" w:pos="567"/>
        </w:tabs>
        <w:spacing w:line="240" w:lineRule="auto"/>
        <w:ind w:left="284" w:right="-2"/>
        <w:rPr>
          <w:szCs w:val="22"/>
          <w:lang w:val="lt-LT"/>
        </w:rPr>
      </w:pPr>
    </w:p>
    <w:p w14:paraId="4E34DDA5" w14:textId="77777777" w:rsidR="00657E87" w:rsidRPr="00DA058D" w:rsidRDefault="00657E87" w:rsidP="006C1BCB">
      <w:pPr>
        <w:numPr>
          <w:ilvl w:val="12"/>
          <w:numId w:val="0"/>
        </w:numPr>
        <w:tabs>
          <w:tab w:val="clear" w:pos="567"/>
        </w:tabs>
        <w:spacing w:line="240" w:lineRule="auto"/>
        <w:ind w:right="-2"/>
        <w:rPr>
          <w:szCs w:val="22"/>
          <w:lang w:val="lt-LT"/>
        </w:rPr>
      </w:pPr>
      <w:r w:rsidRPr="00DA058D">
        <w:rPr>
          <w:szCs w:val="22"/>
          <w:lang w:val="lt-LT"/>
        </w:rPr>
        <w:t>1.</w:t>
      </w:r>
      <w:r w:rsidRPr="00DA058D">
        <w:rPr>
          <w:szCs w:val="22"/>
          <w:lang w:val="lt-LT"/>
        </w:rPr>
        <w:tab/>
        <w:t xml:space="preserve">Kas yra GEPSAM ir kam jis vartojamas </w:t>
      </w:r>
    </w:p>
    <w:p w14:paraId="5D27F176" w14:textId="77777777" w:rsidR="00657E87" w:rsidRPr="00DA058D" w:rsidRDefault="00657E87" w:rsidP="006C1BCB">
      <w:pPr>
        <w:numPr>
          <w:ilvl w:val="12"/>
          <w:numId w:val="0"/>
        </w:numPr>
        <w:tabs>
          <w:tab w:val="clear" w:pos="567"/>
        </w:tabs>
        <w:spacing w:line="240" w:lineRule="auto"/>
        <w:ind w:right="-2"/>
        <w:rPr>
          <w:szCs w:val="22"/>
          <w:lang w:val="lt-LT"/>
        </w:rPr>
      </w:pPr>
      <w:r w:rsidRPr="00DA058D">
        <w:rPr>
          <w:szCs w:val="22"/>
          <w:lang w:val="lt-LT"/>
        </w:rPr>
        <w:t>2.</w:t>
      </w:r>
      <w:r w:rsidRPr="00DA058D">
        <w:rPr>
          <w:szCs w:val="22"/>
          <w:lang w:val="lt-LT"/>
        </w:rPr>
        <w:tab/>
        <w:t xml:space="preserve">Kas žinotina prieš vartojant GEPSAM </w:t>
      </w:r>
    </w:p>
    <w:p w14:paraId="606712A2" w14:textId="77777777" w:rsidR="00657E87" w:rsidRPr="00DA058D" w:rsidRDefault="00657E87" w:rsidP="006C1BCB">
      <w:pPr>
        <w:numPr>
          <w:ilvl w:val="12"/>
          <w:numId w:val="0"/>
        </w:numPr>
        <w:tabs>
          <w:tab w:val="clear" w:pos="567"/>
        </w:tabs>
        <w:spacing w:line="240" w:lineRule="auto"/>
        <w:ind w:right="-2"/>
        <w:rPr>
          <w:szCs w:val="22"/>
          <w:lang w:val="lt-LT"/>
        </w:rPr>
      </w:pPr>
      <w:r w:rsidRPr="00DA058D">
        <w:rPr>
          <w:szCs w:val="22"/>
          <w:lang w:val="lt-LT"/>
        </w:rPr>
        <w:t>3.</w:t>
      </w:r>
      <w:r w:rsidRPr="00DA058D">
        <w:rPr>
          <w:szCs w:val="22"/>
          <w:lang w:val="lt-LT"/>
        </w:rPr>
        <w:tab/>
        <w:t xml:space="preserve">Kaip vartoti GEPSAM </w:t>
      </w:r>
    </w:p>
    <w:p w14:paraId="6D42B7BA" w14:textId="77777777" w:rsidR="00657E87" w:rsidRPr="00DA058D" w:rsidRDefault="00657E87" w:rsidP="006C1BCB">
      <w:pPr>
        <w:numPr>
          <w:ilvl w:val="12"/>
          <w:numId w:val="0"/>
        </w:numPr>
        <w:tabs>
          <w:tab w:val="clear" w:pos="567"/>
        </w:tabs>
        <w:spacing w:line="240" w:lineRule="auto"/>
        <w:ind w:right="-2"/>
        <w:rPr>
          <w:szCs w:val="22"/>
          <w:lang w:val="lt-LT"/>
        </w:rPr>
      </w:pPr>
      <w:r w:rsidRPr="00DA058D">
        <w:rPr>
          <w:szCs w:val="22"/>
          <w:lang w:val="lt-LT"/>
        </w:rPr>
        <w:t>4.</w:t>
      </w:r>
      <w:r w:rsidRPr="00DA058D">
        <w:rPr>
          <w:szCs w:val="22"/>
          <w:lang w:val="lt-LT"/>
        </w:rPr>
        <w:tab/>
        <w:t xml:space="preserve">Galimas šalutinis poveikis </w:t>
      </w:r>
    </w:p>
    <w:p w14:paraId="338F4379" w14:textId="77777777" w:rsidR="00657E87" w:rsidRPr="00DA058D" w:rsidRDefault="00657E87" w:rsidP="006C1BCB">
      <w:pPr>
        <w:numPr>
          <w:ilvl w:val="12"/>
          <w:numId w:val="0"/>
        </w:numPr>
        <w:tabs>
          <w:tab w:val="clear" w:pos="567"/>
        </w:tabs>
        <w:spacing w:line="240" w:lineRule="auto"/>
        <w:ind w:right="-2"/>
        <w:rPr>
          <w:szCs w:val="22"/>
          <w:lang w:val="lt-LT"/>
        </w:rPr>
      </w:pPr>
      <w:r w:rsidRPr="00DA058D">
        <w:rPr>
          <w:szCs w:val="22"/>
          <w:lang w:val="lt-LT"/>
        </w:rPr>
        <w:t>5.</w:t>
      </w:r>
      <w:r w:rsidRPr="00DA058D">
        <w:rPr>
          <w:szCs w:val="22"/>
          <w:lang w:val="lt-LT"/>
        </w:rPr>
        <w:tab/>
        <w:t xml:space="preserve">Kaip laikyti GEPSAM </w:t>
      </w:r>
    </w:p>
    <w:p w14:paraId="1A1C37D3" w14:textId="77777777" w:rsidR="00657E87" w:rsidRPr="00DA058D" w:rsidRDefault="00657E87" w:rsidP="006C1BCB">
      <w:pPr>
        <w:numPr>
          <w:ilvl w:val="12"/>
          <w:numId w:val="0"/>
        </w:numPr>
        <w:tabs>
          <w:tab w:val="clear" w:pos="567"/>
        </w:tabs>
        <w:spacing w:line="240" w:lineRule="auto"/>
        <w:ind w:right="-2"/>
        <w:rPr>
          <w:szCs w:val="22"/>
          <w:lang w:val="lt-LT"/>
        </w:rPr>
      </w:pPr>
      <w:r w:rsidRPr="00DA058D">
        <w:rPr>
          <w:szCs w:val="22"/>
          <w:lang w:val="lt-LT"/>
        </w:rPr>
        <w:t>6.</w:t>
      </w:r>
      <w:r w:rsidRPr="00DA058D">
        <w:rPr>
          <w:szCs w:val="22"/>
          <w:lang w:val="lt-LT"/>
        </w:rPr>
        <w:tab/>
        <w:t>Pakuotės turinys ir kita informacija</w:t>
      </w:r>
    </w:p>
    <w:p w14:paraId="47965C57" w14:textId="77777777" w:rsidR="00657E87" w:rsidRPr="00DA058D" w:rsidRDefault="00657E87" w:rsidP="00657E87">
      <w:pPr>
        <w:numPr>
          <w:ilvl w:val="12"/>
          <w:numId w:val="0"/>
        </w:numPr>
        <w:tabs>
          <w:tab w:val="clear" w:pos="567"/>
        </w:tabs>
        <w:spacing w:line="240" w:lineRule="auto"/>
        <w:ind w:right="-2"/>
        <w:rPr>
          <w:szCs w:val="22"/>
          <w:lang w:val="lt-LT"/>
        </w:rPr>
      </w:pPr>
    </w:p>
    <w:p w14:paraId="6E614268" w14:textId="77777777" w:rsidR="00657E87" w:rsidRPr="00DA058D" w:rsidRDefault="00657E87" w:rsidP="00657E87">
      <w:pPr>
        <w:numPr>
          <w:ilvl w:val="12"/>
          <w:numId w:val="0"/>
        </w:numPr>
        <w:tabs>
          <w:tab w:val="clear" w:pos="567"/>
        </w:tabs>
        <w:spacing w:line="240" w:lineRule="auto"/>
        <w:ind w:right="-2"/>
        <w:rPr>
          <w:szCs w:val="22"/>
          <w:lang w:val="lt-LT"/>
        </w:rPr>
      </w:pPr>
    </w:p>
    <w:p w14:paraId="243D7097" w14:textId="77777777" w:rsidR="00657E87" w:rsidRPr="00DA058D" w:rsidRDefault="00657E87" w:rsidP="00657E87">
      <w:pPr>
        <w:keepNext/>
        <w:jc w:val="both"/>
        <w:outlineLvl w:val="3"/>
        <w:rPr>
          <w:b/>
          <w:szCs w:val="22"/>
          <w:lang w:val="lt-LT" w:eastAsia="en-US"/>
        </w:rPr>
      </w:pPr>
      <w:r w:rsidRPr="00DA058D">
        <w:rPr>
          <w:b/>
          <w:szCs w:val="22"/>
          <w:lang w:val="lt-LT" w:eastAsia="en-US"/>
        </w:rPr>
        <w:t>1.</w:t>
      </w:r>
      <w:r w:rsidRPr="00DA058D">
        <w:rPr>
          <w:b/>
          <w:szCs w:val="22"/>
          <w:lang w:val="lt-LT" w:eastAsia="en-US"/>
        </w:rPr>
        <w:tab/>
        <w:t xml:space="preserve">Kas yra </w:t>
      </w:r>
      <w:r w:rsidRPr="00DA058D">
        <w:rPr>
          <w:b/>
          <w:noProof/>
          <w:szCs w:val="22"/>
          <w:lang w:val="lt-LT" w:eastAsia="en-US"/>
        </w:rPr>
        <w:t>GEPSAM</w:t>
      </w:r>
      <w:r w:rsidRPr="00DA058D">
        <w:rPr>
          <w:b/>
          <w:szCs w:val="22"/>
          <w:lang w:val="lt-LT" w:eastAsia="en-US"/>
        </w:rPr>
        <w:t xml:space="preserve"> ir kam jis vartojamas</w:t>
      </w:r>
    </w:p>
    <w:p w14:paraId="64151E68" w14:textId="77777777" w:rsidR="00657E87" w:rsidRPr="00DA058D" w:rsidRDefault="00657E87" w:rsidP="00657E87">
      <w:pPr>
        <w:numPr>
          <w:ilvl w:val="12"/>
          <w:numId w:val="0"/>
        </w:numPr>
        <w:tabs>
          <w:tab w:val="clear" w:pos="567"/>
        </w:tabs>
        <w:spacing w:line="240" w:lineRule="auto"/>
        <w:ind w:right="-2"/>
        <w:rPr>
          <w:szCs w:val="22"/>
          <w:lang w:val="lt-LT"/>
        </w:rPr>
      </w:pPr>
    </w:p>
    <w:p w14:paraId="193C558C"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GEPSAM veiklioji medžiaga yra ademetioninas.</w:t>
      </w:r>
    </w:p>
    <w:p w14:paraId="3AAAA690" w14:textId="77777777" w:rsidR="00657E87" w:rsidRPr="00DA058D" w:rsidRDefault="00657E87" w:rsidP="00657E87">
      <w:pPr>
        <w:numPr>
          <w:ilvl w:val="12"/>
          <w:numId w:val="0"/>
        </w:numPr>
        <w:tabs>
          <w:tab w:val="clear" w:pos="567"/>
        </w:tabs>
        <w:spacing w:line="240" w:lineRule="auto"/>
        <w:ind w:right="-2"/>
        <w:rPr>
          <w:szCs w:val="22"/>
          <w:lang w:val="lt-LT"/>
        </w:rPr>
      </w:pPr>
    </w:p>
    <w:p w14:paraId="3FC4BFD3" w14:textId="6580745C"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GEPSAM vartojamas intrahepatinei cholestazei (būklei, kai yra sutrikęs tulžies nutekėjimas kepenyse) gydyti suaugu</w:t>
      </w:r>
      <w:r w:rsidR="008F1703" w:rsidRPr="00DA058D">
        <w:rPr>
          <w:szCs w:val="22"/>
          <w:lang w:val="lt-LT"/>
        </w:rPr>
        <w:t>sie</w:t>
      </w:r>
      <w:r w:rsidRPr="00DA058D">
        <w:rPr>
          <w:szCs w:val="22"/>
          <w:lang w:val="lt-LT"/>
        </w:rPr>
        <w:t>ms žmonėms. GEPSAM taip pat vartojamas nėščiųjų intrahepatinei cholestazei gydyti.</w:t>
      </w:r>
    </w:p>
    <w:p w14:paraId="79FFCF80" w14:textId="77777777" w:rsidR="00657E87" w:rsidRPr="00DA058D" w:rsidRDefault="00657E87" w:rsidP="00657E87">
      <w:pPr>
        <w:numPr>
          <w:ilvl w:val="12"/>
          <w:numId w:val="0"/>
        </w:numPr>
        <w:tabs>
          <w:tab w:val="clear" w:pos="567"/>
        </w:tabs>
        <w:spacing w:line="240" w:lineRule="auto"/>
        <w:ind w:right="-2"/>
        <w:rPr>
          <w:szCs w:val="22"/>
          <w:lang w:val="lt-LT"/>
        </w:rPr>
      </w:pPr>
    </w:p>
    <w:p w14:paraId="65C85723" w14:textId="77777777" w:rsidR="00657E87" w:rsidRPr="00DA058D" w:rsidRDefault="00657E87" w:rsidP="00657E87">
      <w:pPr>
        <w:numPr>
          <w:ilvl w:val="12"/>
          <w:numId w:val="0"/>
        </w:numPr>
        <w:tabs>
          <w:tab w:val="clear" w:pos="567"/>
        </w:tabs>
        <w:spacing w:line="240" w:lineRule="auto"/>
        <w:ind w:right="-2"/>
        <w:rPr>
          <w:szCs w:val="22"/>
          <w:lang w:val="lt-LT"/>
        </w:rPr>
      </w:pPr>
    </w:p>
    <w:p w14:paraId="51C3BA72" w14:textId="77777777" w:rsidR="00657E87" w:rsidRPr="00DA058D" w:rsidRDefault="00657E87" w:rsidP="00657E87">
      <w:pPr>
        <w:keepNext/>
        <w:jc w:val="both"/>
        <w:outlineLvl w:val="3"/>
        <w:rPr>
          <w:b/>
          <w:szCs w:val="22"/>
          <w:lang w:val="lt-LT" w:eastAsia="en-US"/>
        </w:rPr>
      </w:pPr>
      <w:r w:rsidRPr="00DA058D">
        <w:rPr>
          <w:b/>
          <w:szCs w:val="22"/>
          <w:lang w:val="lt-LT" w:eastAsia="en-US"/>
        </w:rPr>
        <w:t>2.</w:t>
      </w:r>
      <w:r w:rsidRPr="00DA058D">
        <w:rPr>
          <w:b/>
          <w:szCs w:val="22"/>
          <w:lang w:val="lt-LT" w:eastAsia="en-US"/>
        </w:rPr>
        <w:tab/>
        <w:t xml:space="preserve">Kas žinotina prieš vartojant </w:t>
      </w:r>
      <w:r w:rsidRPr="00DA058D">
        <w:rPr>
          <w:b/>
          <w:noProof/>
          <w:szCs w:val="22"/>
          <w:lang w:val="lt-LT" w:eastAsia="en-US"/>
        </w:rPr>
        <w:t>GEPSAM</w:t>
      </w:r>
      <w:r w:rsidRPr="00DA058D">
        <w:rPr>
          <w:b/>
          <w:szCs w:val="22"/>
          <w:lang w:val="lt-LT" w:eastAsia="en-US"/>
        </w:rPr>
        <w:t xml:space="preserve"> </w:t>
      </w:r>
    </w:p>
    <w:p w14:paraId="5CD4945C" w14:textId="77777777" w:rsidR="00657E87" w:rsidRPr="00DA058D" w:rsidRDefault="00657E87" w:rsidP="00657E87">
      <w:pPr>
        <w:numPr>
          <w:ilvl w:val="12"/>
          <w:numId w:val="0"/>
        </w:numPr>
        <w:tabs>
          <w:tab w:val="clear" w:pos="567"/>
        </w:tabs>
        <w:spacing w:line="240" w:lineRule="auto"/>
        <w:ind w:right="-2"/>
        <w:rPr>
          <w:szCs w:val="22"/>
          <w:lang w:val="lt-LT"/>
        </w:rPr>
      </w:pPr>
    </w:p>
    <w:p w14:paraId="624C6B4E" w14:textId="77777777" w:rsidR="00657E87" w:rsidRPr="00DA058D" w:rsidRDefault="00657E87" w:rsidP="00657E87">
      <w:pPr>
        <w:keepNext/>
        <w:jc w:val="both"/>
        <w:outlineLvl w:val="3"/>
        <w:rPr>
          <w:b/>
          <w:szCs w:val="22"/>
          <w:lang w:val="lt-LT" w:eastAsia="en-US"/>
        </w:rPr>
      </w:pPr>
      <w:r w:rsidRPr="00DA058D">
        <w:rPr>
          <w:b/>
          <w:noProof/>
          <w:szCs w:val="22"/>
          <w:lang w:val="lt-LT" w:eastAsia="en-US"/>
        </w:rPr>
        <w:t>GEPSAM</w:t>
      </w:r>
      <w:r w:rsidRPr="00DA058D">
        <w:rPr>
          <w:b/>
          <w:szCs w:val="22"/>
          <w:lang w:val="lt-LT" w:eastAsia="en-US"/>
        </w:rPr>
        <w:t xml:space="preserve"> vartoti negalima:</w:t>
      </w:r>
    </w:p>
    <w:p w14:paraId="28BD8008" w14:textId="77777777" w:rsidR="00657E87" w:rsidRPr="00DA058D" w:rsidRDefault="00657E87" w:rsidP="00657E87">
      <w:pPr>
        <w:numPr>
          <w:ilvl w:val="12"/>
          <w:numId w:val="0"/>
        </w:numPr>
        <w:spacing w:line="240" w:lineRule="auto"/>
        <w:ind w:left="567" w:hanging="567"/>
        <w:rPr>
          <w:szCs w:val="22"/>
          <w:lang w:val="lt-LT"/>
        </w:rPr>
      </w:pPr>
      <w:r w:rsidRPr="00DA058D">
        <w:rPr>
          <w:szCs w:val="22"/>
          <w:lang w:val="lt-LT"/>
        </w:rPr>
        <w:t>-</w:t>
      </w:r>
      <w:r w:rsidRPr="00DA058D">
        <w:rPr>
          <w:szCs w:val="22"/>
          <w:lang w:val="lt-LT"/>
        </w:rPr>
        <w:tab/>
        <w:t>jeigu yra alergija ademetioninui arba bet kuriai pagalbinei šio vaisto medžiagai (jos išvardytos 6 skyriuje).</w:t>
      </w:r>
    </w:p>
    <w:p w14:paraId="08E56D94" w14:textId="77777777" w:rsidR="00657E87" w:rsidRPr="00DA058D" w:rsidRDefault="00657E87" w:rsidP="00657E87">
      <w:pPr>
        <w:numPr>
          <w:ilvl w:val="0"/>
          <w:numId w:val="6"/>
        </w:numPr>
        <w:ind w:left="567" w:hanging="567"/>
        <w:rPr>
          <w:szCs w:val="22"/>
          <w:lang w:val="lt-LT"/>
        </w:rPr>
      </w:pPr>
      <w:r w:rsidRPr="00DA058D">
        <w:rPr>
          <w:szCs w:val="22"/>
          <w:lang w:val="lt-LT"/>
        </w:rPr>
        <w:t xml:space="preserve">jeigu sergate genetine liga, dėl kurios sutrinka metionino ciklas arba genetine liga, dėl kurios padidėja ar sumažėja amino rūgšties homocisteino kiekis organizme. Jei nesate tikri, ar nesergate tokia liga, pasitarkite su gydytoju. </w:t>
      </w:r>
    </w:p>
    <w:p w14:paraId="64A982DB" w14:textId="77777777" w:rsidR="00657E87" w:rsidRPr="00DA058D" w:rsidRDefault="00657E87" w:rsidP="00657E87">
      <w:pPr>
        <w:numPr>
          <w:ilvl w:val="12"/>
          <w:numId w:val="0"/>
        </w:numPr>
        <w:spacing w:line="240" w:lineRule="auto"/>
        <w:ind w:left="567" w:hanging="567"/>
        <w:rPr>
          <w:szCs w:val="22"/>
          <w:lang w:val="lt-LT"/>
        </w:rPr>
      </w:pPr>
    </w:p>
    <w:p w14:paraId="560DFF52" w14:textId="77777777" w:rsidR="00657E87" w:rsidRPr="00DA058D" w:rsidRDefault="00657E87" w:rsidP="00657E87">
      <w:pPr>
        <w:keepNext/>
        <w:jc w:val="both"/>
        <w:outlineLvl w:val="3"/>
        <w:rPr>
          <w:b/>
          <w:szCs w:val="22"/>
          <w:lang w:val="lt-LT" w:eastAsia="en-US"/>
        </w:rPr>
      </w:pPr>
      <w:r w:rsidRPr="00DA058D">
        <w:rPr>
          <w:b/>
          <w:szCs w:val="22"/>
          <w:lang w:val="lt-LT" w:eastAsia="en-US"/>
        </w:rPr>
        <w:t xml:space="preserve">Įspėjimai ir atsargumo priemonės </w:t>
      </w:r>
    </w:p>
    <w:p w14:paraId="7208DEFA"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Pasitarkite su gydytoju arba vaistininku, prieš pradėdami vartoti GEPSAM.</w:t>
      </w:r>
    </w:p>
    <w:p w14:paraId="595F1621" w14:textId="77777777" w:rsidR="00657E87" w:rsidRPr="00DA058D" w:rsidRDefault="00657E87" w:rsidP="00657E87">
      <w:pPr>
        <w:numPr>
          <w:ilvl w:val="12"/>
          <w:numId w:val="0"/>
        </w:numPr>
        <w:tabs>
          <w:tab w:val="clear" w:pos="567"/>
        </w:tabs>
        <w:spacing w:line="240" w:lineRule="auto"/>
        <w:ind w:right="-2"/>
        <w:rPr>
          <w:szCs w:val="22"/>
          <w:lang w:val="lt-LT"/>
        </w:rPr>
      </w:pPr>
    </w:p>
    <w:p w14:paraId="2FE0CCD3" w14:textId="77777777" w:rsidR="00657E87" w:rsidRPr="00DA058D" w:rsidRDefault="00657E87" w:rsidP="00657E87">
      <w:pPr>
        <w:rPr>
          <w:szCs w:val="22"/>
          <w:lang w:val="lt-LT"/>
        </w:rPr>
      </w:pPr>
      <w:r w:rsidRPr="00DA058D">
        <w:rPr>
          <w:szCs w:val="22"/>
          <w:lang w:val="lt-LT"/>
        </w:rPr>
        <w:t>Jeigu Jums yra vitamino B</w:t>
      </w:r>
      <w:r w:rsidRPr="00DA058D">
        <w:rPr>
          <w:szCs w:val="22"/>
          <w:vertAlign w:val="subscript"/>
          <w:lang w:val="lt-LT"/>
        </w:rPr>
        <w:t>12</w:t>
      </w:r>
      <w:r w:rsidRPr="00DA058D">
        <w:rPr>
          <w:szCs w:val="22"/>
          <w:lang w:val="lt-LT"/>
        </w:rPr>
        <w:t xml:space="preserve"> ir folio rūgšties trūkumas (dažnai pasireiškia dėl kepenų ligos nėštumo metu, dėl kitų ligų arba dėl mitybos įpročių), Jums turi būti reguliariai atliekami kraujo tyrimai ir tikrinamas ademetionino kiekis kraujyje.</w:t>
      </w:r>
    </w:p>
    <w:p w14:paraId="5E1E9683" w14:textId="77777777" w:rsidR="00657E87" w:rsidRPr="00DA058D" w:rsidRDefault="00657E87" w:rsidP="00657E87">
      <w:pPr>
        <w:rPr>
          <w:szCs w:val="22"/>
          <w:lang w:val="lt-LT"/>
        </w:rPr>
      </w:pPr>
    </w:p>
    <w:p w14:paraId="568113F4" w14:textId="77777777" w:rsidR="00657E87" w:rsidRPr="00DA058D" w:rsidRDefault="00657E87" w:rsidP="00657E87">
      <w:pPr>
        <w:rPr>
          <w:szCs w:val="22"/>
          <w:lang w:val="lt-LT"/>
        </w:rPr>
      </w:pPr>
      <w:r w:rsidRPr="00DA058D">
        <w:rPr>
          <w:szCs w:val="22"/>
          <w:lang w:val="lt-LT"/>
        </w:rPr>
        <w:t>Vaisto reikėtų vartoti ypač atsargiai, jeigu Jums ar Jūsų giminaičiui yra ar anksčiau buvo nustatytas bipolinis sutrikimas (psichikos liga, kuri pasireiškia didele nuotaikų kaita, kai susijaudinimo ar pernelyg pakilios nuotaikos epizodus keičia depresijos (gilaus liūdesio ar sielvarto) epizodai).</w:t>
      </w:r>
    </w:p>
    <w:p w14:paraId="30E754DA" w14:textId="77777777" w:rsidR="00657E87" w:rsidRPr="00DA058D" w:rsidRDefault="00657E87" w:rsidP="00657E87">
      <w:pPr>
        <w:rPr>
          <w:szCs w:val="22"/>
          <w:lang w:val="lt-LT"/>
        </w:rPr>
      </w:pPr>
    </w:p>
    <w:p w14:paraId="35AF0789" w14:textId="77777777" w:rsidR="00657E87" w:rsidRPr="00DA058D" w:rsidRDefault="00657E87" w:rsidP="00657E87">
      <w:pPr>
        <w:rPr>
          <w:szCs w:val="22"/>
          <w:lang w:val="lt-LT"/>
        </w:rPr>
      </w:pPr>
      <w:r w:rsidRPr="00DA058D">
        <w:rPr>
          <w:szCs w:val="22"/>
          <w:lang w:val="lt-LT"/>
        </w:rPr>
        <w:t xml:space="preserve">Vaisto taip pat reikia vartoti ypač atsargiai, jeigu sergate depresija. Dėl savižudybės ir kitų sunkių reiškinių rizikos, gydymo GEPSAM laikotarpiu Jus turi atidžiai stebėti gydytojas.  </w:t>
      </w:r>
    </w:p>
    <w:p w14:paraId="16C0F288" w14:textId="77777777" w:rsidR="00657E87" w:rsidRPr="00DA058D" w:rsidRDefault="00657E87" w:rsidP="00657E87">
      <w:pPr>
        <w:rPr>
          <w:szCs w:val="22"/>
          <w:lang w:val="lt-LT"/>
        </w:rPr>
      </w:pPr>
    </w:p>
    <w:p w14:paraId="03250422" w14:textId="77777777" w:rsidR="00657E87" w:rsidRPr="00DA058D" w:rsidRDefault="00657E87" w:rsidP="00657E87">
      <w:pPr>
        <w:keepNext/>
        <w:jc w:val="both"/>
        <w:outlineLvl w:val="3"/>
        <w:rPr>
          <w:b/>
          <w:szCs w:val="22"/>
          <w:lang w:val="lt-LT" w:eastAsia="en-US"/>
        </w:rPr>
      </w:pPr>
      <w:r w:rsidRPr="00DA058D">
        <w:rPr>
          <w:b/>
          <w:szCs w:val="22"/>
          <w:lang w:val="lt-LT" w:eastAsia="en-US"/>
        </w:rPr>
        <w:lastRenderedPageBreak/>
        <w:t xml:space="preserve">Kiti vaistai ir </w:t>
      </w:r>
      <w:r w:rsidRPr="00DA058D">
        <w:rPr>
          <w:b/>
          <w:noProof/>
          <w:szCs w:val="22"/>
          <w:lang w:val="lt-LT" w:eastAsia="en-US"/>
        </w:rPr>
        <w:t>GEPSAM</w:t>
      </w:r>
    </w:p>
    <w:p w14:paraId="3E1C2CB9"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Jeigu vartojate ar neseniai vartojote kitų vaistų arba dėl to nesate tikri, apie tai pasakykite gydytojui arba vaistininkui.</w:t>
      </w:r>
    </w:p>
    <w:p w14:paraId="59EC7AAB" w14:textId="77777777" w:rsidR="00657E87" w:rsidRPr="00DA058D" w:rsidRDefault="00657E87" w:rsidP="00657E87">
      <w:pPr>
        <w:numPr>
          <w:ilvl w:val="12"/>
          <w:numId w:val="0"/>
        </w:numPr>
        <w:tabs>
          <w:tab w:val="clear" w:pos="567"/>
        </w:tabs>
        <w:spacing w:line="240" w:lineRule="auto"/>
        <w:ind w:right="-2"/>
        <w:rPr>
          <w:szCs w:val="22"/>
          <w:lang w:val="lt-LT"/>
        </w:rPr>
      </w:pPr>
    </w:p>
    <w:p w14:paraId="602ACB36" w14:textId="77777777" w:rsidR="00657E87" w:rsidRPr="00DA058D" w:rsidRDefault="00657E87" w:rsidP="00657E87">
      <w:pPr>
        <w:spacing w:line="240" w:lineRule="auto"/>
        <w:ind w:right="-2"/>
        <w:rPr>
          <w:szCs w:val="22"/>
          <w:lang w:val="lt-LT"/>
        </w:rPr>
      </w:pPr>
      <w:r w:rsidRPr="00DA058D">
        <w:rPr>
          <w:szCs w:val="22"/>
          <w:lang w:val="lt-LT"/>
        </w:rPr>
        <w:t>Ypatingas atsargumas būtinas, jei vartojate:</w:t>
      </w:r>
    </w:p>
    <w:p w14:paraId="64C2AF55" w14:textId="77777777" w:rsidR="00657E87" w:rsidRPr="00DA058D" w:rsidRDefault="00657E87" w:rsidP="00657E87">
      <w:pPr>
        <w:numPr>
          <w:ilvl w:val="0"/>
          <w:numId w:val="6"/>
        </w:numPr>
        <w:rPr>
          <w:szCs w:val="22"/>
          <w:lang w:val="lt-LT"/>
        </w:rPr>
      </w:pPr>
      <w:r w:rsidRPr="00DA058D">
        <w:rPr>
          <w:szCs w:val="22"/>
          <w:lang w:val="lt-LT"/>
        </w:rPr>
        <w:t>vaistų depresijai gydyti (selektyvių serotonino reabsorbcijos inhibitorių, triciklių antidepresantų, monoaminoksidazės inhibitorių);</w:t>
      </w:r>
    </w:p>
    <w:p w14:paraId="1BCD2C1E" w14:textId="77777777" w:rsidR="00657E87" w:rsidRPr="00DA058D" w:rsidRDefault="00657E87" w:rsidP="006C1BCB">
      <w:pPr>
        <w:numPr>
          <w:ilvl w:val="0"/>
          <w:numId w:val="6"/>
        </w:numPr>
        <w:rPr>
          <w:szCs w:val="22"/>
          <w:lang w:val="lt-LT"/>
        </w:rPr>
      </w:pPr>
      <w:r w:rsidRPr="00DA058D">
        <w:rPr>
          <w:szCs w:val="22"/>
          <w:lang w:val="lt-LT"/>
        </w:rPr>
        <w:t>tramadolio, pentazocino (vaistai nuo skausmo);</w:t>
      </w:r>
    </w:p>
    <w:p w14:paraId="29224561" w14:textId="77777777" w:rsidR="00657E87" w:rsidRPr="00DA058D" w:rsidRDefault="00657E87" w:rsidP="006C1BCB">
      <w:pPr>
        <w:numPr>
          <w:ilvl w:val="0"/>
          <w:numId w:val="6"/>
        </w:numPr>
        <w:rPr>
          <w:szCs w:val="22"/>
          <w:lang w:val="lt-LT"/>
        </w:rPr>
      </w:pPr>
      <w:r w:rsidRPr="00DA058D">
        <w:rPr>
          <w:szCs w:val="22"/>
          <w:lang w:val="lt-LT"/>
        </w:rPr>
        <w:t>vaistų ar maisto papildų, kurių sudėtyje yra triptofano (amino rūgštis);</w:t>
      </w:r>
    </w:p>
    <w:p w14:paraId="22CC62D9" w14:textId="77777777" w:rsidR="00657E87" w:rsidRPr="006C1BCB" w:rsidRDefault="00657E87" w:rsidP="006C1BCB">
      <w:pPr>
        <w:numPr>
          <w:ilvl w:val="0"/>
          <w:numId w:val="6"/>
        </w:numPr>
        <w:rPr>
          <w:szCs w:val="22"/>
          <w:lang w:val="lt-LT"/>
        </w:rPr>
      </w:pPr>
      <w:r w:rsidRPr="00DA058D">
        <w:rPr>
          <w:szCs w:val="22"/>
          <w:lang w:val="lt-LT"/>
        </w:rPr>
        <w:t>jonažolės preparatų.</w:t>
      </w:r>
    </w:p>
    <w:p w14:paraId="15F8D2AF" w14:textId="77777777" w:rsidR="00657E87" w:rsidRPr="00DA058D" w:rsidRDefault="00657E87" w:rsidP="00657E87">
      <w:pPr>
        <w:numPr>
          <w:ilvl w:val="12"/>
          <w:numId w:val="0"/>
        </w:numPr>
        <w:tabs>
          <w:tab w:val="clear" w:pos="567"/>
        </w:tabs>
        <w:spacing w:line="240" w:lineRule="auto"/>
        <w:ind w:right="-2"/>
        <w:rPr>
          <w:szCs w:val="22"/>
          <w:lang w:val="lt-LT"/>
        </w:rPr>
      </w:pPr>
    </w:p>
    <w:p w14:paraId="05B751BA" w14:textId="77777777" w:rsidR="00657E87" w:rsidRPr="00DA058D" w:rsidRDefault="00657E87" w:rsidP="00657E87">
      <w:pPr>
        <w:keepNext/>
        <w:jc w:val="both"/>
        <w:outlineLvl w:val="3"/>
        <w:rPr>
          <w:b/>
          <w:szCs w:val="22"/>
          <w:lang w:val="lt-LT" w:eastAsia="en-US"/>
        </w:rPr>
      </w:pPr>
      <w:r w:rsidRPr="00DA058D">
        <w:rPr>
          <w:b/>
          <w:szCs w:val="22"/>
          <w:lang w:val="lt-LT" w:eastAsia="en-US"/>
        </w:rPr>
        <w:t>Nėštumas ir žindymo laikotarpis</w:t>
      </w:r>
    </w:p>
    <w:p w14:paraId="64C7115A" w14:textId="77777777" w:rsidR="00657E87" w:rsidRPr="00DA058D" w:rsidRDefault="00657E87" w:rsidP="00657E87">
      <w:pPr>
        <w:numPr>
          <w:ilvl w:val="12"/>
          <w:numId w:val="0"/>
        </w:numPr>
        <w:tabs>
          <w:tab w:val="clear" w:pos="567"/>
        </w:tabs>
        <w:spacing w:line="240" w:lineRule="auto"/>
        <w:rPr>
          <w:szCs w:val="22"/>
          <w:lang w:val="lt-LT"/>
        </w:rPr>
      </w:pPr>
      <w:r w:rsidRPr="00DA058D">
        <w:rPr>
          <w:szCs w:val="22"/>
          <w:lang w:val="lt-LT"/>
        </w:rPr>
        <w:t xml:space="preserve">Jeigu esate nėščia, žindote kūdikį, manote, kad galbūt esate nėščia arba planuojate pastoti, tai prieš vartodama šį vaistą pasitarkite su gydytoju arba vaistininku. </w:t>
      </w:r>
    </w:p>
    <w:p w14:paraId="43F1A028" w14:textId="77777777" w:rsidR="00657E87" w:rsidRPr="00DA058D" w:rsidRDefault="00657E87" w:rsidP="00657E87">
      <w:pPr>
        <w:rPr>
          <w:szCs w:val="22"/>
          <w:lang w:val="lt-LT"/>
        </w:rPr>
      </w:pPr>
    </w:p>
    <w:p w14:paraId="2799FF0A" w14:textId="77777777" w:rsidR="00657E87" w:rsidRPr="00DA058D" w:rsidRDefault="00657E87" w:rsidP="00657E87">
      <w:pPr>
        <w:rPr>
          <w:szCs w:val="22"/>
          <w:lang w:val="lt-LT"/>
        </w:rPr>
      </w:pPr>
      <w:r w:rsidRPr="00DA058D">
        <w:rPr>
          <w:szCs w:val="22"/>
          <w:lang w:val="lt-LT"/>
        </w:rPr>
        <w:t xml:space="preserve">GEPSAM nerekomenduojama vartoti pirmus 3 nėštumo mėnesius. Nėščiosioms per paskutinius tris nėštumo mėnesius vartojant gydomąsias ademetionino dozes nepageidaujamų reiškinių nenustatyta. </w:t>
      </w:r>
    </w:p>
    <w:p w14:paraId="59D9FAAC" w14:textId="77777777" w:rsidR="00657E87" w:rsidRPr="00DA058D" w:rsidRDefault="00657E87" w:rsidP="00657E87">
      <w:pPr>
        <w:rPr>
          <w:color w:val="000000"/>
          <w:szCs w:val="22"/>
          <w:lang w:val="lt-LT"/>
        </w:rPr>
      </w:pPr>
      <w:r w:rsidRPr="00DA058D">
        <w:rPr>
          <w:color w:val="000000"/>
          <w:szCs w:val="22"/>
          <w:lang w:val="lt-LT"/>
        </w:rPr>
        <w:t>Gydymo GEPSAM metu žindymą reikia nutraukti.</w:t>
      </w:r>
    </w:p>
    <w:p w14:paraId="1A7282BC" w14:textId="77777777" w:rsidR="00657E87" w:rsidRPr="00DA058D" w:rsidRDefault="00657E87" w:rsidP="00657E87">
      <w:pPr>
        <w:numPr>
          <w:ilvl w:val="12"/>
          <w:numId w:val="0"/>
        </w:numPr>
        <w:tabs>
          <w:tab w:val="clear" w:pos="567"/>
        </w:tabs>
        <w:spacing w:line="240" w:lineRule="auto"/>
        <w:rPr>
          <w:szCs w:val="22"/>
          <w:lang w:val="lt-LT"/>
        </w:rPr>
      </w:pPr>
    </w:p>
    <w:p w14:paraId="360E2F81" w14:textId="77777777" w:rsidR="00657E87" w:rsidRPr="00DA058D" w:rsidRDefault="00657E87" w:rsidP="00657E87">
      <w:pPr>
        <w:keepNext/>
        <w:jc w:val="both"/>
        <w:outlineLvl w:val="3"/>
        <w:rPr>
          <w:b/>
          <w:szCs w:val="22"/>
          <w:lang w:val="lt-LT" w:eastAsia="en-US"/>
        </w:rPr>
      </w:pPr>
      <w:r w:rsidRPr="00DA058D">
        <w:rPr>
          <w:b/>
          <w:szCs w:val="22"/>
          <w:lang w:val="lt-LT" w:eastAsia="en-US"/>
        </w:rPr>
        <w:t>Vairavimas ir mechanizmų valdymas</w:t>
      </w:r>
    </w:p>
    <w:p w14:paraId="59412D19"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Kai kuriems pacientams vartojant ademetionino pasireiškė galvos svaigimas. Jeigu Jums pasireiškė panašūs simptomai, nevairuokite ir nevaldykite mechanizmų.</w:t>
      </w:r>
    </w:p>
    <w:p w14:paraId="346BEBA1" w14:textId="77777777" w:rsidR="00657E87" w:rsidRPr="00DA058D" w:rsidRDefault="00657E87" w:rsidP="00657E87">
      <w:pPr>
        <w:numPr>
          <w:ilvl w:val="12"/>
          <w:numId w:val="0"/>
        </w:numPr>
        <w:tabs>
          <w:tab w:val="clear" w:pos="567"/>
        </w:tabs>
        <w:spacing w:line="240" w:lineRule="auto"/>
        <w:ind w:right="-2"/>
        <w:rPr>
          <w:szCs w:val="22"/>
          <w:lang w:val="lt-LT"/>
        </w:rPr>
      </w:pPr>
    </w:p>
    <w:p w14:paraId="2B3B4745" w14:textId="77777777" w:rsidR="00657E87" w:rsidRPr="00DA058D" w:rsidRDefault="00657E87" w:rsidP="00657E87">
      <w:pPr>
        <w:numPr>
          <w:ilvl w:val="12"/>
          <w:numId w:val="0"/>
        </w:numPr>
        <w:tabs>
          <w:tab w:val="clear" w:pos="567"/>
        </w:tabs>
        <w:spacing w:line="240" w:lineRule="auto"/>
        <w:ind w:right="-2"/>
        <w:rPr>
          <w:szCs w:val="22"/>
          <w:lang w:val="lt-LT"/>
        </w:rPr>
      </w:pPr>
    </w:p>
    <w:p w14:paraId="1C29FC5C" w14:textId="77777777" w:rsidR="00657E87" w:rsidRPr="00DA058D" w:rsidRDefault="00657E87" w:rsidP="00657E87">
      <w:pPr>
        <w:keepNext/>
        <w:keepLines/>
        <w:spacing w:line="240" w:lineRule="auto"/>
        <w:outlineLvl w:val="2"/>
        <w:rPr>
          <w:b/>
          <w:kern w:val="28"/>
          <w:szCs w:val="22"/>
          <w:lang w:val="lt-LT" w:eastAsia="en-US"/>
        </w:rPr>
      </w:pPr>
      <w:r w:rsidRPr="00DA058D">
        <w:rPr>
          <w:b/>
          <w:kern w:val="28"/>
          <w:szCs w:val="22"/>
          <w:lang w:val="lt-LT" w:eastAsia="en-US"/>
        </w:rPr>
        <w:t>3.</w:t>
      </w:r>
      <w:r w:rsidRPr="00DA058D">
        <w:rPr>
          <w:b/>
          <w:kern w:val="28"/>
          <w:szCs w:val="22"/>
          <w:lang w:val="lt-LT" w:eastAsia="en-US"/>
        </w:rPr>
        <w:tab/>
        <w:t>Kaip vartoti GEPSAM</w:t>
      </w:r>
    </w:p>
    <w:p w14:paraId="11C3042E" w14:textId="77777777" w:rsidR="00657E87" w:rsidRPr="00DA058D" w:rsidRDefault="00657E87" w:rsidP="00657E87">
      <w:pPr>
        <w:numPr>
          <w:ilvl w:val="12"/>
          <w:numId w:val="0"/>
        </w:numPr>
        <w:tabs>
          <w:tab w:val="clear" w:pos="567"/>
        </w:tabs>
        <w:spacing w:line="240" w:lineRule="auto"/>
        <w:ind w:right="-2"/>
        <w:rPr>
          <w:szCs w:val="22"/>
          <w:lang w:val="lt-LT"/>
        </w:rPr>
      </w:pPr>
    </w:p>
    <w:p w14:paraId="01841961"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Visada vartokite šį vaistą tiksliai kaip nurodė gydytojas arba vaistininkas. Jeigu abejojate, kreipkitės į gydytoją arba vaistininką.</w:t>
      </w:r>
    </w:p>
    <w:p w14:paraId="43CE4859" w14:textId="77777777" w:rsidR="00657E87" w:rsidRPr="00DA058D" w:rsidRDefault="00657E87" w:rsidP="00657E87">
      <w:pPr>
        <w:numPr>
          <w:ilvl w:val="12"/>
          <w:numId w:val="0"/>
        </w:numPr>
        <w:tabs>
          <w:tab w:val="clear" w:pos="567"/>
        </w:tabs>
        <w:spacing w:line="240" w:lineRule="auto"/>
        <w:ind w:right="-2"/>
        <w:rPr>
          <w:szCs w:val="22"/>
          <w:lang w:val="lt-LT"/>
        </w:rPr>
      </w:pPr>
    </w:p>
    <w:p w14:paraId="5BBA5B51" w14:textId="0BFCD859" w:rsidR="00657E87" w:rsidRPr="00DA058D" w:rsidRDefault="00657E87" w:rsidP="00657E87">
      <w:pPr>
        <w:rPr>
          <w:szCs w:val="22"/>
          <w:lang w:val="lt-LT"/>
        </w:rPr>
      </w:pPr>
      <w:r w:rsidRPr="00DA058D">
        <w:rPr>
          <w:szCs w:val="22"/>
          <w:lang w:val="lt-LT"/>
        </w:rPr>
        <w:t>Rekomenduojama paros dozė suaugu</w:t>
      </w:r>
      <w:r w:rsidR="008F1703" w:rsidRPr="00DA058D">
        <w:rPr>
          <w:szCs w:val="22"/>
          <w:lang w:val="lt-LT"/>
        </w:rPr>
        <w:t>sie</w:t>
      </w:r>
      <w:r w:rsidRPr="00DA058D">
        <w:rPr>
          <w:szCs w:val="22"/>
          <w:lang w:val="lt-LT"/>
        </w:rPr>
        <w:t>ms žmonėms yra 5</w:t>
      </w:r>
      <w:r w:rsidR="00D93D50">
        <w:rPr>
          <w:szCs w:val="22"/>
          <w:lang w:val="lt-LT"/>
        </w:rPr>
        <w:t>–</w:t>
      </w:r>
      <w:r w:rsidRPr="00DA058D">
        <w:rPr>
          <w:szCs w:val="22"/>
          <w:lang w:val="lt-LT"/>
        </w:rPr>
        <w:t>12</w:t>
      </w:r>
      <w:r w:rsidR="00D93D50">
        <w:rPr>
          <w:szCs w:val="22"/>
          <w:lang w:val="lt-LT"/>
        </w:rPr>
        <w:t> </w:t>
      </w:r>
      <w:r w:rsidRPr="00DA058D">
        <w:rPr>
          <w:szCs w:val="22"/>
          <w:lang w:val="lt-LT"/>
        </w:rPr>
        <w:t>mg ademetionino kiekvienam kūno svorio kilogramui. Gydytojas nustatys, kokia dozė tinkama Jums, įvertinęs Jūsų ligos sunkumą ir kūno svorį. Gydytojas arba slaugytoja vaisto Jums suleis į raumenis arba į veną. Paprastai gydymas trunka 2 savaites.</w:t>
      </w:r>
    </w:p>
    <w:p w14:paraId="577644BF" w14:textId="16901C11" w:rsidR="008B7A7E" w:rsidRPr="00DA058D" w:rsidRDefault="008B7A7E" w:rsidP="00657E87">
      <w:pPr>
        <w:rPr>
          <w:szCs w:val="22"/>
          <w:lang w:val="lt-LT"/>
        </w:rPr>
      </w:pPr>
    </w:p>
    <w:p w14:paraId="31916954" w14:textId="64EE14AB" w:rsidR="008B7A7E" w:rsidRPr="006C1BCB" w:rsidRDefault="008B7A7E" w:rsidP="008B7A7E">
      <w:pPr>
        <w:rPr>
          <w:b/>
          <w:szCs w:val="22"/>
          <w:lang w:val="lt-LT"/>
        </w:rPr>
      </w:pPr>
      <w:r w:rsidRPr="006C1BCB">
        <w:rPr>
          <w:b/>
          <w:lang w:val="lt-LT"/>
        </w:rPr>
        <w:t>Vartojimas vaikams</w:t>
      </w:r>
    </w:p>
    <w:p w14:paraId="3D267063" w14:textId="17D1BB39" w:rsidR="008B7A7E" w:rsidRPr="00DA058D" w:rsidRDefault="008B7A7E" w:rsidP="00657E87">
      <w:pPr>
        <w:rPr>
          <w:szCs w:val="22"/>
          <w:lang w:val="lt-LT"/>
        </w:rPr>
      </w:pPr>
      <w:r w:rsidRPr="00DA058D">
        <w:rPr>
          <w:szCs w:val="22"/>
          <w:lang w:val="lt-LT"/>
        </w:rPr>
        <w:t>Ademe</w:t>
      </w:r>
      <w:r w:rsidRPr="00DB6DD7">
        <w:rPr>
          <w:szCs w:val="22"/>
          <w:lang w:val="lt-LT"/>
        </w:rPr>
        <w:t>tionino saugumas ir veiksmingumas vaikams neištirtas.</w:t>
      </w:r>
    </w:p>
    <w:p w14:paraId="174E27B1" w14:textId="77777777" w:rsidR="00657E87" w:rsidRPr="00DB6DD7" w:rsidRDefault="00657E87" w:rsidP="00657E87">
      <w:pPr>
        <w:rPr>
          <w:szCs w:val="22"/>
          <w:lang w:val="lt-LT"/>
        </w:rPr>
      </w:pPr>
    </w:p>
    <w:p w14:paraId="2C556F0B" w14:textId="77777777" w:rsidR="00657E87" w:rsidRPr="00DA058D" w:rsidRDefault="00657E87" w:rsidP="00657E87">
      <w:pPr>
        <w:numPr>
          <w:ilvl w:val="12"/>
          <w:numId w:val="0"/>
        </w:numPr>
        <w:tabs>
          <w:tab w:val="clear" w:pos="567"/>
        </w:tabs>
        <w:spacing w:line="240" w:lineRule="auto"/>
        <w:ind w:right="-29"/>
        <w:rPr>
          <w:szCs w:val="22"/>
          <w:lang w:val="lt-LT"/>
        </w:rPr>
      </w:pPr>
      <w:r w:rsidRPr="00DA058D">
        <w:rPr>
          <w:szCs w:val="22"/>
          <w:lang w:val="lt-LT"/>
        </w:rPr>
        <w:t>Jeigu kiltų daugiau klausimų dėl šio vaisto vartojimo, kreipkitės į gydytoją arba vaistininką.</w:t>
      </w:r>
    </w:p>
    <w:p w14:paraId="6491C63F" w14:textId="77777777" w:rsidR="00657E87" w:rsidRPr="00DA058D" w:rsidRDefault="00657E87" w:rsidP="00657E87">
      <w:pPr>
        <w:numPr>
          <w:ilvl w:val="12"/>
          <w:numId w:val="0"/>
        </w:numPr>
        <w:tabs>
          <w:tab w:val="clear" w:pos="567"/>
        </w:tabs>
        <w:spacing w:line="240" w:lineRule="auto"/>
        <w:rPr>
          <w:szCs w:val="22"/>
          <w:lang w:val="lt-LT"/>
        </w:rPr>
      </w:pPr>
    </w:p>
    <w:p w14:paraId="476F4324" w14:textId="77777777" w:rsidR="00657E87" w:rsidRPr="00DA058D" w:rsidRDefault="00657E87" w:rsidP="00657E87">
      <w:pPr>
        <w:numPr>
          <w:ilvl w:val="12"/>
          <w:numId w:val="0"/>
        </w:numPr>
        <w:tabs>
          <w:tab w:val="clear" w:pos="567"/>
        </w:tabs>
        <w:spacing w:line="240" w:lineRule="auto"/>
        <w:rPr>
          <w:szCs w:val="22"/>
          <w:lang w:val="lt-LT"/>
        </w:rPr>
      </w:pPr>
    </w:p>
    <w:p w14:paraId="126F9745" w14:textId="77777777" w:rsidR="00657E87" w:rsidRPr="00DA058D" w:rsidRDefault="00657E87" w:rsidP="00657E87">
      <w:pPr>
        <w:keepNext/>
        <w:keepLines/>
        <w:spacing w:line="240" w:lineRule="auto"/>
        <w:outlineLvl w:val="2"/>
        <w:rPr>
          <w:b/>
          <w:kern w:val="28"/>
          <w:szCs w:val="22"/>
          <w:lang w:val="lt-LT" w:eastAsia="en-US"/>
        </w:rPr>
      </w:pPr>
      <w:r w:rsidRPr="00DA058D">
        <w:rPr>
          <w:b/>
          <w:kern w:val="28"/>
          <w:szCs w:val="22"/>
          <w:lang w:val="lt-LT" w:eastAsia="en-US"/>
        </w:rPr>
        <w:t>4.</w:t>
      </w:r>
      <w:r w:rsidRPr="00DA058D">
        <w:rPr>
          <w:b/>
          <w:kern w:val="28"/>
          <w:szCs w:val="22"/>
          <w:lang w:val="lt-LT" w:eastAsia="en-US"/>
        </w:rPr>
        <w:tab/>
        <w:t>Galimas šalutinis poveikis</w:t>
      </w:r>
    </w:p>
    <w:p w14:paraId="5E0AE7B7" w14:textId="77777777" w:rsidR="00657E87" w:rsidRPr="00DA058D" w:rsidRDefault="00657E87" w:rsidP="00657E87">
      <w:pPr>
        <w:numPr>
          <w:ilvl w:val="12"/>
          <w:numId w:val="0"/>
        </w:numPr>
        <w:tabs>
          <w:tab w:val="clear" w:pos="567"/>
        </w:tabs>
        <w:spacing w:line="240" w:lineRule="auto"/>
        <w:rPr>
          <w:szCs w:val="22"/>
          <w:lang w:val="lt-LT"/>
        </w:rPr>
      </w:pPr>
    </w:p>
    <w:p w14:paraId="6368336A" w14:textId="77777777" w:rsidR="00657E87" w:rsidRPr="00DA058D" w:rsidRDefault="00657E87" w:rsidP="00657E87">
      <w:pPr>
        <w:numPr>
          <w:ilvl w:val="12"/>
          <w:numId w:val="0"/>
        </w:numPr>
        <w:tabs>
          <w:tab w:val="clear" w:pos="567"/>
        </w:tabs>
        <w:spacing w:line="240" w:lineRule="auto"/>
        <w:ind w:right="-29"/>
        <w:rPr>
          <w:szCs w:val="22"/>
          <w:lang w:val="lt-LT"/>
        </w:rPr>
      </w:pPr>
      <w:r w:rsidRPr="00DA058D">
        <w:rPr>
          <w:szCs w:val="22"/>
          <w:lang w:val="lt-LT"/>
        </w:rPr>
        <w:t>Šis vaistas, kaip ir visi kiti, gali sukelti šalutinį poveikį, nors jis pasireiškia ne visiems žmonėms.</w:t>
      </w:r>
    </w:p>
    <w:p w14:paraId="2F8964D7" w14:textId="77777777" w:rsidR="00657E87" w:rsidRPr="00DA058D" w:rsidRDefault="00657E87" w:rsidP="00657E87">
      <w:pPr>
        <w:numPr>
          <w:ilvl w:val="12"/>
          <w:numId w:val="0"/>
        </w:numPr>
        <w:tabs>
          <w:tab w:val="clear" w:pos="567"/>
        </w:tabs>
        <w:spacing w:line="240" w:lineRule="auto"/>
        <w:ind w:right="-29"/>
        <w:rPr>
          <w:szCs w:val="22"/>
          <w:lang w:val="lt-LT"/>
        </w:rPr>
      </w:pPr>
    </w:p>
    <w:p w14:paraId="44EE6532" w14:textId="77777777" w:rsidR="00657E87" w:rsidRPr="00DA058D" w:rsidRDefault="00657E87" w:rsidP="00657E87">
      <w:pPr>
        <w:numPr>
          <w:ilvl w:val="12"/>
          <w:numId w:val="0"/>
        </w:numPr>
        <w:tabs>
          <w:tab w:val="clear" w:pos="567"/>
        </w:tabs>
        <w:spacing w:line="240" w:lineRule="auto"/>
        <w:ind w:right="-29"/>
        <w:rPr>
          <w:szCs w:val="22"/>
          <w:lang w:val="lt-LT"/>
        </w:rPr>
      </w:pPr>
      <w:r w:rsidRPr="00DA058D">
        <w:rPr>
          <w:szCs w:val="22"/>
          <w:lang w:val="lt-LT"/>
        </w:rPr>
        <w:t>Dažniausiai pasireiškiantys šalutiniai poveikiai yra pykinimas, pilvo skausmai ir viduriavimas.</w:t>
      </w:r>
    </w:p>
    <w:p w14:paraId="08AD07E2" w14:textId="77777777" w:rsidR="00657E87" w:rsidRPr="00DA058D" w:rsidRDefault="00657E87" w:rsidP="00657E87">
      <w:pPr>
        <w:numPr>
          <w:ilvl w:val="12"/>
          <w:numId w:val="0"/>
        </w:numPr>
        <w:tabs>
          <w:tab w:val="clear" w:pos="567"/>
        </w:tabs>
        <w:spacing w:line="240" w:lineRule="auto"/>
        <w:ind w:right="-29"/>
        <w:rPr>
          <w:szCs w:val="22"/>
          <w:lang w:val="lt-LT"/>
        </w:rPr>
      </w:pPr>
    </w:p>
    <w:p w14:paraId="71141EF9" w14:textId="77777777" w:rsidR="00657E87" w:rsidRPr="00DA058D" w:rsidRDefault="00657E87" w:rsidP="00657E87">
      <w:pPr>
        <w:rPr>
          <w:szCs w:val="22"/>
          <w:lang w:val="lt-LT"/>
        </w:rPr>
      </w:pPr>
      <w:r w:rsidRPr="00DA058D">
        <w:rPr>
          <w:szCs w:val="22"/>
          <w:lang w:val="lt-LT"/>
        </w:rPr>
        <w:t>Retai, ir tik jautriems žmonėms, GEPSAM gali sukelti miego ir būdravimo režimo sutrikimus. Tokiu atveju gydytojas Jums gali paskirti migdomųjų vaistų.</w:t>
      </w:r>
    </w:p>
    <w:p w14:paraId="2BF5274D" w14:textId="77777777" w:rsidR="00657E87" w:rsidRPr="00DA058D" w:rsidRDefault="00657E87" w:rsidP="00657E87">
      <w:pPr>
        <w:rPr>
          <w:szCs w:val="22"/>
          <w:lang w:val="lt-LT"/>
        </w:rPr>
      </w:pPr>
    </w:p>
    <w:p w14:paraId="76F17DBA" w14:textId="77777777" w:rsidR="00657E87" w:rsidRPr="00DA058D" w:rsidRDefault="00657E87" w:rsidP="00657E87">
      <w:pPr>
        <w:numPr>
          <w:ilvl w:val="12"/>
          <w:numId w:val="0"/>
        </w:numPr>
        <w:tabs>
          <w:tab w:val="clear" w:pos="567"/>
        </w:tabs>
        <w:spacing w:line="240" w:lineRule="auto"/>
        <w:ind w:right="-29"/>
        <w:rPr>
          <w:szCs w:val="22"/>
          <w:lang w:val="lt-LT"/>
        </w:rPr>
      </w:pPr>
      <w:r w:rsidRPr="00DA058D">
        <w:rPr>
          <w:szCs w:val="22"/>
          <w:lang w:val="lt-LT"/>
        </w:rPr>
        <w:t>Kiti šalutiniai poveikiai (jų pasireiškimo dažnis yra nežinomas):</w:t>
      </w:r>
    </w:p>
    <w:p w14:paraId="297130B9"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vidurių pūtimas, </w:t>
      </w:r>
    </w:p>
    <w:p w14:paraId="7666EF43"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burnos sausumas, </w:t>
      </w:r>
    </w:p>
    <w:p w14:paraId="65F5D72C"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apetito stoka, </w:t>
      </w:r>
    </w:p>
    <w:p w14:paraId="234C9A50"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virškinimo veiklos sutrikimas, </w:t>
      </w:r>
    </w:p>
    <w:p w14:paraId="4CC8B50C"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stemplės uždegimas, </w:t>
      </w:r>
    </w:p>
    <w:p w14:paraId="4AD659DC"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kraujavimas iš virškinamojo trakto, </w:t>
      </w:r>
    </w:p>
    <w:p w14:paraId="1C423839"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lastRenderedPageBreak/>
        <w:t xml:space="preserve">vėmimas, </w:t>
      </w:r>
    </w:p>
    <w:p w14:paraId="33739A61"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viduriavimas,</w:t>
      </w:r>
    </w:p>
    <w:p w14:paraId="74F65380"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vidurių užkietėjimas, </w:t>
      </w:r>
    </w:p>
    <w:p w14:paraId="28EE54A8"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šlapimo takų infekcija, </w:t>
      </w:r>
    </w:p>
    <w:p w14:paraId="5A326DF2"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sunki sisteminė alerginė (anafilaksinė) reakcija, </w:t>
      </w:r>
    </w:p>
    <w:p w14:paraId="5BB0D09A" w14:textId="4DA1ED88"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sumišim</w:t>
      </w:r>
      <w:r w:rsidR="00C42821" w:rsidRPr="00DA058D">
        <w:rPr>
          <w:szCs w:val="22"/>
          <w:lang w:val="lt-LT"/>
        </w:rPr>
        <w:t>as</w:t>
      </w:r>
      <w:r w:rsidR="005E3CCE" w:rsidRPr="00DA058D">
        <w:rPr>
          <w:szCs w:val="22"/>
          <w:lang w:val="lt-LT"/>
        </w:rPr>
        <w:t xml:space="preserve"> </w:t>
      </w:r>
      <w:r w:rsidR="00C42821" w:rsidRPr="00DA058D">
        <w:rPr>
          <w:szCs w:val="22"/>
          <w:lang w:val="lt-LT"/>
        </w:rPr>
        <w:t>(</w:t>
      </w:r>
      <w:r w:rsidR="00464E71" w:rsidRPr="00DA058D">
        <w:rPr>
          <w:szCs w:val="22"/>
          <w:lang w:val="lt-LT"/>
        </w:rPr>
        <w:t>minčių susipainiojimas</w:t>
      </w:r>
      <w:r w:rsidR="00C42821" w:rsidRPr="00DA058D">
        <w:rPr>
          <w:szCs w:val="22"/>
          <w:lang w:val="lt-LT"/>
        </w:rPr>
        <w:t>)</w:t>
      </w:r>
      <w:r w:rsidRPr="00DA058D">
        <w:rPr>
          <w:szCs w:val="22"/>
          <w:lang w:val="lt-LT"/>
        </w:rPr>
        <w:t xml:space="preserve">, </w:t>
      </w:r>
    </w:p>
    <w:p w14:paraId="293F8F2B"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manija, </w:t>
      </w:r>
    </w:p>
    <w:p w14:paraId="06643BB1"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nemiga, </w:t>
      </w:r>
    </w:p>
    <w:p w14:paraId="4E52AB53"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nerimas, </w:t>
      </w:r>
    </w:p>
    <w:p w14:paraId="54836791"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nervingumas, </w:t>
      </w:r>
    </w:p>
    <w:p w14:paraId="50290C67"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galvos svaigimas, </w:t>
      </w:r>
    </w:p>
    <w:p w14:paraId="51CDA661"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galvos skausmas, </w:t>
      </w:r>
    </w:p>
    <w:p w14:paraId="5974C4B5"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dilgčiojimo pojūtis rankų ir kojų pirštuose, </w:t>
      </w:r>
    </w:p>
    <w:p w14:paraId="6FAB3C0D"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širdies veiklos sutrikimai, </w:t>
      </w:r>
    </w:p>
    <w:p w14:paraId="172BB8EF"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kraujo priplūdimas į veidą ir kaklą, </w:t>
      </w:r>
    </w:p>
    <w:p w14:paraId="03626632"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paviršinis venų uždegimas, </w:t>
      </w:r>
    </w:p>
    <w:p w14:paraId="70F73692"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gerklų edema (patinimas), </w:t>
      </w:r>
    </w:p>
    <w:p w14:paraId="56F577E6"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tulžies diegliai, </w:t>
      </w:r>
    </w:p>
    <w:p w14:paraId="22058BF2"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kepenų cirozė, </w:t>
      </w:r>
    </w:p>
    <w:p w14:paraId="49D69124"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padidėjęs prakaitavimas, </w:t>
      </w:r>
    </w:p>
    <w:p w14:paraId="478ADDD5"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niežulys, </w:t>
      </w:r>
    </w:p>
    <w:p w14:paraId="356D005B"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odos reakcija dūrio vietoje (labai retai – odos nekrozė), </w:t>
      </w:r>
    </w:p>
    <w:p w14:paraId="31B383F1"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išbėrimas, </w:t>
      </w:r>
    </w:p>
    <w:p w14:paraId="4ED98912"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angioneurozinė edema (būklė, kuri pasireiškia švokštimu, veido ar liežuvio paburkimu, smarkiu niežėjimu ar stipriu odos išbėrimu), </w:t>
      </w:r>
    </w:p>
    <w:p w14:paraId="0A6C4D30"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sąnarių skausmas, </w:t>
      </w:r>
    </w:p>
    <w:p w14:paraId="77D9CF26"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raumenų spazmai, </w:t>
      </w:r>
    </w:p>
    <w:p w14:paraId="79ECE527"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bendras fizinis ir psichinis silpnumas, </w:t>
      </w:r>
    </w:p>
    <w:p w14:paraId="10200F38"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drebulys, </w:t>
      </w:r>
    </w:p>
    <w:p w14:paraId="38F4892C"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gripas, </w:t>
      </w:r>
    </w:p>
    <w:p w14:paraId="183F2ECF"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 xml:space="preserve">galūnių patinimas, </w:t>
      </w:r>
    </w:p>
    <w:p w14:paraId="4AF37C29" w14:textId="77777777" w:rsidR="00657E87" w:rsidRPr="00DA058D" w:rsidRDefault="00657E87" w:rsidP="00657E87">
      <w:pPr>
        <w:pStyle w:val="ListParagraph"/>
        <w:numPr>
          <w:ilvl w:val="0"/>
          <w:numId w:val="8"/>
        </w:numPr>
        <w:tabs>
          <w:tab w:val="clear" w:pos="567"/>
          <w:tab w:val="left" w:pos="0"/>
        </w:tabs>
        <w:rPr>
          <w:szCs w:val="22"/>
          <w:lang w:val="lt-LT"/>
        </w:rPr>
      </w:pPr>
      <w:r w:rsidRPr="00DA058D">
        <w:rPr>
          <w:szCs w:val="22"/>
          <w:lang w:val="lt-LT"/>
        </w:rPr>
        <w:t>karščiavimas.</w:t>
      </w:r>
    </w:p>
    <w:p w14:paraId="79EF1D3D" w14:textId="77777777" w:rsidR="00657E87" w:rsidRPr="00DA058D" w:rsidRDefault="00657E87" w:rsidP="00657E87">
      <w:pPr>
        <w:spacing w:line="240" w:lineRule="auto"/>
        <w:ind w:right="-1"/>
        <w:rPr>
          <w:b/>
          <w:szCs w:val="22"/>
          <w:lang w:val="lt-LT"/>
        </w:rPr>
      </w:pPr>
    </w:p>
    <w:p w14:paraId="6541A006" w14:textId="77777777" w:rsidR="00657E87" w:rsidRPr="00DA058D" w:rsidRDefault="00657E87" w:rsidP="00657E87">
      <w:pPr>
        <w:spacing w:line="240" w:lineRule="auto"/>
        <w:ind w:right="-1"/>
        <w:rPr>
          <w:b/>
          <w:szCs w:val="22"/>
          <w:lang w:val="lt-LT"/>
        </w:rPr>
      </w:pPr>
      <w:r w:rsidRPr="00DA058D">
        <w:rPr>
          <w:b/>
          <w:noProof/>
          <w:szCs w:val="22"/>
          <w:lang w:val="lt-LT"/>
        </w:rPr>
        <w:t>Pranešimas apie šalutinį poveikį</w:t>
      </w:r>
    </w:p>
    <w:p w14:paraId="21A4F18E" w14:textId="77777777" w:rsidR="00657E87" w:rsidRPr="00DA058D" w:rsidRDefault="00657E87" w:rsidP="00657E87">
      <w:pPr>
        <w:ind w:right="-449"/>
        <w:rPr>
          <w:noProof/>
          <w:szCs w:val="24"/>
          <w:lang w:val="lt-LT"/>
        </w:rPr>
      </w:pPr>
      <w:r w:rsidRPr="00DA058D">
        <w:rPr>
          <w:noProof/>
          <w:szCs w:val="22"/>
          <w:lang w:val="lt-LT"/>
        </w:rPr>
        <w:t xml:space="preserve">Jeigu pasireiškė šalutinis poveikis, įskaitant šiame lapelyje nenurodytą, pasakykite gydytojui arba </w:t>
      </w:r>
      <w:r w:rsidRPr="00DA058D">
        <w:rPr>
          <w:szCs w:val="22"/>
          <w:lang w:val="lt-LT"/>
        </w:rPr>
        <w:t>slaugytojui.</w:t>
      </w:r>
      <w:r w:rsidRPr="00DA058D">
        <w:rPr>
          <w:noProof/>
          <w:szCs w:val="22"/>
          <w:lang w:val="lt-LT"/>
        </w:rPr>
        <w:t xml:space="preserve"> </w:t>
      </w:r>
      <w:r w:rsidRPr="00DA058D">
        <w:rPr>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4" w:history="1">
        <w:r w:rsidRPr="00DA058D">
          <w:rPr>
            <w:rStyle w:val="Hyperlink"/>
            <w:lang w:val="lt-LT"/>
          </w:rPr>
          <w:t>www.vvkt.lt</w:t>
        </w:r>
      </w:hyperlink>
      <w:r w:rsidRPr="00DA058D">
        <w:rPr>
          <w:lang w:val="lt-LT"/>
        </w:rPr>
        <w:t xml:space="preserve"> esančią formą ir pateikti ją Valstybinei vaistų kontrolės tarnybai prie Lietuvos Respublikos sveikatos apsaugos ministerijos vienu iš šių būdų</w:t>
      </w:r>
      <w:r w:rsidRPr="00DB6DD7">
        <w:rPr>
          <w:lang w:val="lt-LT"/>
        </w:rPr>
        <w:t>: raštu (adresu Žir</w:t>
      </w:r>
      <w:r w:rsidRPr="00161641">
        <w:rPr>
          <w:lang w:val="lt-LT"/>
        </w:rPr>
        <w:t xml:space="preserve">mūnų g. 139A, LT-09120 Vilnius), nemokamu fakso numeriu 8 800 20131, el. paštu </w:t>
      </w:r>
      <w:hyperlink r:id="rId15" w:history="1">
        <w:r w:rsidRPr="00DA058D">
          <w:rPr>
            <w:rStyle w:val="Hyperlink"/>
            <w:lang w:val="lt-LT"/>
          </w:rPr>
          <w:t>NepageidaujamaR@vvkt.lt</w:t>
        </w:r>
      </w:hyperlink>
      <w:r w:rsidRPr="00DA058D">
        <w:rPr>
          <w:lang w:val="lt-LT"/>
        </w:rPr>
        <w:t>, taip pat per Valstybinės vaistų kontrolės tarnybos prie Lietuvos Respublikos sveikatos</w:t>
      </w:r>
      <w:r w:rsidRPr="00DB6DD7">
        <w:rPr>
          <w:lang w:val="lt-LT"/>
        </w:rPr>
        <w:t xml:space="preserve"> apsaugos ministeri</w:t>
      </w:r>
      <w:r w:rsidRPr="00161641">
        <w:rPr>
          <w:lang w:val="lt-LT"/>
        </w:rPr>
        <w:t xml:space="preserve">jos interneto svetainę (adresu </w:t>
      </w:r>
      <w:hyperlink r:id="rId16" w:history="1">
        <w:r w:rsidRPr="00DA058D">
          <w:rPr>
            <w:rStyle w:val="Hyperlink"/>
            <w:lang w:val="lt-LT"/>
          </w:rPr>
          <w:t>http://www.vvkt.lt</w:t>
        </w:r>
      </w:hyperlink>
      <w:r w:rsidRPr="00DA058D">
        <w:rPr>
          <w:lang w:val="lt-LT"/>
        </w:rPr>
        <w:t>). Pranešd</w:t>
      </w:r>
      <w:r w:rsidRPr="00DB6DD7">
        <w:rPr>
          <w:lang w:val="lt-LT"/>
        </w:rPr>
        <w:t>ami apie šalutinį poveikį galite mums padėti gauti daugiau informacijos apie šio vaisto saugumą.“</w:t>
      </w:r>
    </w:p>
    <w:p w14:paraId="4FD3933A" w14:textId="77777777" w:rsidR="00657E87" w:rsidRPr="00DA058D" w:rsidRDefault="00657E87" w:rsidP="00657E87">
      <w:pPr>
        <w:ind w:right="-1"/>
        <w:rPr>
          <w:szCs w:val="22"/>
          <w:lang w:val="lt-LT"/>
        </w:rPr>
      </w:pPr>
    </w:p>
    <w:p w14:paraId="02C3EC38" w14:textId="77777777" w:rsidR="00657E87" w:rsidRPr="00DA058D" w:rsidRDefault="00657E87" w:rsidP="00657E87">
      <w:pPr>
        <w:numPr>
          <w:ilvl w:val="12"/>
          <w:numId w:val="0"/>
        </w:numPr>
        <w:tabs>
          <w:tab w:val="clear" w:pos="567"/>
        </w:tabs>
        <w:spacing w:line="240" w:lineRule="auto"/>
        <w:ind w:right="-2"/>
        <w:rPr>
          <w:szCs w:val="22"/>
          <w:lang w:val="lt-LT"/>
        </w:rPr>
      </w:pPr>
    </w:p>
    <w:p w14:paraId="3149D325" w14:textId="77777777" w:rsidR="00657E87" w:rsidRPr="00DA058D" w:rsidRDefault="00657E87" w:rsidP="00657E87">
      <w:pPr>
        <w:keepNext/>
        <w:keepLines/>
        <w:spacing w:line="240" w:lineRule="auto"/>
        <w:outlineLvl w:val="2"/>
        <w:rPr>
          <w:b/>
          <w:kern w:val="28"/>
          <w:szCs w:val="22"/>
          <w:lang w:val="lt-LT" w:eastAsia="en-US"/>
        </w:rPr>
      </w:pPr>
      <w:r w:rsidRPr="00DA058D">
        <w:rPr>
          <w:b/>
          <w:kern w:val="28"/>
          <w:szCs w:val="22"/>
          <w:lang w:val="lt-LT" w:eastAsia="en-US"/>
        </w:rPr>
        <w:t>5.</w:t>
      </w:r>
      <w:r w:rsidRPr="00DA058D">
        <w:rPr>
          <w:b/>
          <w:kern w:val="28"/>
          <w:szCs w:val="22"/>
          <w:lang w:val="lt-LT" w:eastAsia="en-US"/>
        </w:rPr>
        <w:tab/>
        <w:t>Kaip laikyti GEPSAM</w:t>
      </w:r>
    </w:p>
    <w:p w14:paraId="78361220" w14:textId="77777777" w:rsidR="00657E87" w:rsidRPr="00DA058D" w:rsidRDefault="00657E87" w:rsidP="00657E87">
      <w:pPr>
        <w:numPr>
          <w:ilvl w:val="12"/>
          <w:numId w:val="0"/>
        </w:numPr>
        <w:tabs>
          <w:tab w:val="clear" w:pos="567"/>
        </w:tabs>
        <w:spacing w:line="240" w:lineRule="auto"/>
        <w:ind w:right="-2"/>
        <w:rPr>
          <w:szCs w:val="22"/>
          <w:lang w:val="lt-LT"/>
        </w:rPr>
      </w:pPr>
    </w:p>
    <w:p w14:paraId="4D6244BE"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Šį vaistą laikykite vaikams nepastebimoje ir nepasiekiamoje vietoje.</w:t>
      </w:r>
    </w:p>
    <w:p w14:paraId="4DF41540" w14:textId="77777777" w:rsidR="00657E87" w:rsidRPr="00DA058D" w:rsidRDefault="00657E87" w:rsidP="00657E87">
      <w:pPr>
        <w:numPr>
          <w:ilvl w:val="12"/>
          <w:numId w:val="0"/>
        </w:numPr>
        <w:tabs>
          <w:tab w:val="clear" w:pos="567"/>
        </w:tabs>
        <w:spacing w:line="240" w:lineRule="auto"/>
        <w:ind w:right="-2"/>
        <w:rPr>
          <w:szCs w:val="22"/>
          <w:lang w:val="lt-LT"/>
        </w:rPr>
      </w:pPr>
    </w:p>
    <w:p w14:paraId="27E00521" w14:textId="5822664D" w:rsidR="00657E87" w:rsidRPr="00DA058D" w:rsidRDefault="00657E87" w:rsidP="00657E87">
      <w:pPr>
        <w:rPr>
          <w:szCs w:val="22"/>
          <w:lang w:val="lt-LT"/>
        </w:rPr>
      </w:pPr>
      <w:r w:rsidRPr="00DA058D">
        <w:rPr>
          <w:szCs w:val="22"/>
          <w:lang w:val="lt-LT"/>
        </w:rPr>
        <w:t xml:space="preserve">Laikyti ne aukštesnėje kaip 25 </w:t>
      </w:r>
      <w:r w:rsidRPr="00DA058D">
        <w:rPr>
          <w:szCs w:val="22"/>
          <w:lang w:val="lt-LT"/>
        </w:rPr>
        <w:sym w:font="Symbol" w:char="F0B0"/>
      </w:r>
      <w:r w:rsidRPr="00DA058D">
        <w:rPr>
          <w:szCs w:val="22"/>
          <w:lang w:val="lt-LT"/>
        </w:rPr>
        <w:t xml:space="preserve">C temperatūroje. Flakonus laikyti išorinėje dėžutėje, kad </w:t>
      </w:r>
      <w:r w:rsidR="00981CBD" w:rsidRPr="00DB6DD7">
        <w:rPr>
          <w:szCs w:val="22"/>
          <w:lang w:val="lt-LT"/>
        </w:rPr>
        <w:t>vaistas</w:t>
      </w:r>
      <w:r w:rsidRPr="00DA058D">
        <w:rPr>
          <w:szCs w:val="22"/>
          <w:lang w:val="lt-LT"/>
        </w:rPr>
        <w:t xml:space="preserve"> būtų apsaugotas nuo šviesos.</w:t>
      </w:r>
    </w:p>
    <w:p w14:paraId="58318466" w14:textId="77777777" w:rsidR="00657E87" w:rsidRPr="00DA058D" w:rsidRDefault="00657E87" w:rsidP="00657E87">
      <w:pPr>
        <w:rPr>
          <w:szCs w:val="22"/>
          <w:lang w:val="lt-LT"/>
        </w:rPr>
      </w:pPr>
    </w:p>
    <w:p w14:paraId="7EB12CD8" w14:textId="5CAEA33F" w:rsidR="00657E87" w:rsidRPr="00EC252C" w:rsidRDefault="00657E87" w:rsidP="00657E87">
      <w:pPr>
        <w:rPr>
          <w:szCs w:val="22"/>
          <w:lang w:val="lt-LT"/>
        </w:rPr>
      </w:pPr>
      <w:r w:rsidRPr="00DA058D">
        <w:rPr>
          <w:szCs w:val="22"/>
          <w:lang w:val="lt-LT"/>
        </w:rPr>
        <w:t xml:space="preserve">Paruoštą </w:t>
      </w:r>
      <w:r w:rsidR="00D46964" w:rsidRPr="00DA058D">
        <w:rPr>
          <w:szCs w:val="22"/>
          <w:lang w:val="lt-LT"/>
        </w:rPr>
        <w:t xml:space="preserve">injekcinį </w:t>
      </w:r>
      <w:r w:rsidRPr="00DA058D">
        <w:rPr>
          <w:szCs w:val="22"/>
          <w:lang w:val="lt-LT"/>
        </w:rPr>
        <w:t xml:space="preserve">tirpalą reikia vartoti tuoj pat. </w:t>
      </w:r>
      <w:r w:rsidR="00EC252C">
        <w:rPr>
          <w:szCs w:val="22"/>
          <w:lang w:val="lt-LT"/>
        </w:rPr>
        <w:t>P</w:t>
      </w:r>
      <w:r w:rsidRPr="00DA058D">
        <w:rPr>
          <w:szCs w:val="22"/>
          <w:lang w:val="lt-LT"/>
        </w:rPr>
        <w:t>aruoštą</w:t>
      </w:r>
      <w:r w:rsidRPr="00DB6DD7">
        <w:rPr>
          <w:szCs w:val="22"/>
          <w:lang w:val="lt-LT"/>
        </w:rPr>
        <w:t xml:space="preserve"> </w:t>
      </w:r>
      <w:r w:rsidR="00D46964" w:rsidRPr="00161641">
        <w:rPr>
          <w:szCs w:val="22"/>
          <w:lang w:val="lt-LT"/>
        </w:rPr>
        <w:t xml:space="preserve">injekcinį </w:t>
      </w:r>
      <w:r w:rsidRPr="00161641">
        <w:rPr>
          <w:szCs w:val="22"/>
          <w:lang w:val="lt-LT"/>
        </w:rPr>
        <w:t>tirpalą galima laikyti ne ilgiau kaip 6 valandas</w:t>
      </w:r>
      <w:r w:rsidR="00EC252C">
        <w:rPr>
          <w:szCs w:val="22"/>
          <w:lang w:val="lt-LT"/>
        </w:rPr>
        <w:t xml:space="preserve"> </w:t>
      </w:r>
      <w:r w:rsidR="00EC252C" w:rsidRPr="002257A8">
        <w:rPr>
          <w:szCs w:val="22"/>
          <w:lang w:val="lt-LT"/>
        </w:rPr>
        <w:t>2</w:t>
      </w:r>
      <w:r w:rsidR="00EC252C" w:rsidRPr="00DA058D">
        <w:rPr>
          <w:szCs w:val="22"/>
          <w:lang w:val="lt-LT"/>
        </w:rPr>
        <w:t>–8</w:t>
      </w:r>
      <w:r w:rsidR="00EC252C" w:rsidRPr="00DB6DD7">
        <w:rPr>
          <w:szCs w:val="22"/>
          <w:lang w:val="lt-LT"/>
        </w:rPr>
        <w:t xml:space="preserve"> </w:t>
      </w:r>
      <w:r w:rsidR="00EC252C" w:rsidRPr="00DA058D">
        <w:rPr>
          <w:szCs w:val="22"/>
          <w:lang w:val="lt-LT"/>
        </w:rPr>
        <w:sym w:font="Symbol" w:char="F0B0"/>
      </w:r>
      <w:r w:rsidR="00EC252C" w:rsidRPr="00DA058D">
        <w:rPr>
          <w:szCs w:val="22"/>
          <w:lang w:val="lt-LT"/>
        </w:rPr>
        <w:t>C temperatūroje</w:t>
      </w:r>
      <w:r w:rsidRPr="00161641">
        <w:rPr>
          <w:szCs w:val="22"/>
          <w:lang w:val="lt-LT"/>
        </w:rPr>
        <w:t xml:space="preserve">. </w:t>
      </w:r>
    </w:p>
    <w:p w14:paraId="6E125AF8" w14:textId="77777777" w:rsidR="00657E87" w:rsidRPr="00DA058D" w:rsidRDefault="00657E87" w:rsidP="00657E87">
      <w:pPr>
        <w:rPr>
          <w:szCs w:val="22"/>
          <w:lang w:val="lt-LT"/>
        </w:rPr>
      </w:pPr>
    </w:p>
    <w:p w14:paraId="5138C9B7" w14:textId="32B9882C"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lastRenderedPageBreak/>
        <w:t>Ant dėžutės po „</w:t>
      </w:r>
      <w:r w:rsidRPr="006C1BCB">
        <w:rPr>
          <w:szCs w:val="22"/>
          <w:highlight w:val="lightGray"/>
          <w:lang w:val="lt-LT"/>
        </w:rPr>
        <w:t>Tinka iki</w:t>
      </w:r>
      <w:r w:rsidR="005E3CCE" w:rsidRPr="006C1BCB">
        <w:rPr>
          <w:szCs w:val="22"/>
          <w:highlight w:val="lightGray"/>
          <w:lang w:val="lt-LT"/>
        </w:rPr>
        <w:t>/</w:t>
      </w:r>
      <w:r w:rsidR="005E3CCE" w:rsidRPr="001B3288">
        <w:rPr>
          <w:szCs w:val="22"/>
          <w:lang w:val="lt-LT"/>
        </w:rPr>
        <w:t>EXP</w:t>
      </w:r>
      <w:r w:rsidRPr="00DB6DD7">
        <w:rPr>
          <w:szCs w:val="22"/>
          <w:lang w:val="lt-LT"/>
        </w:rPr>
        <w:t>“, flakono ir ampulės po „EXP“ nurodytam tinkamumo laikui pasibaigus, šio vaisto vartoti negalima. Vaistas tinkamas vartoti iki paskutinės nurodyto mėnesio dienos.</w:t>
      </w:r>
    </w:p>
    <w:p w14:paraId="0A9F416F" w14:textId="77777777" w:rsidR="00657E87" w:rsidRPr="00DA058D" w:rsidRDefault="00657E87" w:rsidP="00657E87">
      <w:pPr>
        <w:numPr>
          <w:ilvl w:val="12"/>
          <w:numId w:val="0"/>
        </w:numPr>
        <w:tabs>
          <w:tab w:val="clear" w:pos="567"/>
        </w:tabs>
        <w:spacing w:line="240" w:lineRule="auto"/>
        <w:ind w:right="-2"/>
        <w:rPr>
          <w:szCs w:val="22"/>
          <w:lang w:val="lt-LT"/>
        </w:rPr>
      </w:pPr>
    </w:p>
    <w:p w14:paraId="1A9DEB89"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Vaistų negalima išmesti į kanalizaciją arba su buitinėmis atliekomis. Kaip išmesti nereikalingus vaistus, klauskite vaistininko. Šios priemonės padės apsaugoti aplinką.</w:t>
      </w:r>
    </w:p>
    <w:p w14:paraId="3761A0B1" w14:textId="77777777" w:rsidR="00657E87" w:rsidRPr="00DA058D" w:rsidRDefault="00657E87" w:rsidP="00657E87">
      <w:pPr>
        <w:numPr>
          <w:ilvl w:val="12"/>
          <w:numId w:val="0"/>
        </w:numPr>
        <w:tabs>
          <w:tab w:val="clear" w:pos="567"/>
        </w:tabs>
        <w:spacing w:line="240" w:lineRule="auto"/>
        <w:ind w:right="-2"/>
        <w:rPr>
          <w:szCs w:val="22"/>
          <w:lang w:val="lt-LT"/>
        </w:rPr>
      </w:pPr>
    </w:p>
    <w:p w14:paraId="375E6970" w14:textId="77777777" w:rsidR="00657E87" w:rsidRPr="00DA058D" w:rsidRDefault="00657E87" w:rsidP="00657E87">
      <w:pPr>
        <w:numPr>
          <w:ilvl w:val="12"/>
          <w:numId w:val="0"/>
        </w:numPr>
        <w:tabs>
          <w:tab w:val="clear" w:pos="567"/>
        </w:tabs>
        <w:spacing w:line="240" w:lineRule="auto"/>
        <w:ind w:right="-2"/>
        <w:rPr>
          <w:szCs w:val="22"/>
          <w:lang w:val="lt-LT"/>
        </w:rPr>
      </w:pPr>
    </w:p>
    <w:p w14:paraId="3BFFBDF0" w14:textId="77777777" w:rsidR="00657E87" w:rsidRPr="00DA058D" w:rsidRDefault="00657E87" w:rsidP="00657E87">
      <w:pPr>
        <w:keepNext/>
        <w:keepLines/>
        <w:spacing w:line="240" w:lineRule="auto"/>
        <w:outlineLvl w:val="2"/>
        <w:rPr>
          <w:b/>
          <w:kern w:val="28"/>
          <w:szCs w:val="22"/>
          <w:lang w:val="lt-LT" w:eastAsia="en-US"/>
        </w:rPr>
      </w:pPr>
      <w:r w:rsidRPr="00DA058D">
        <w:rPr>
          <w:b/>
          <w:kern w:val="28"/>
          <w:szCs w:val="22"/>
          <w:lang w:val="lt-LT" w:eastAsia="en-US"/>
        </w:rPr>
        <w:t>6.</w:t>
      </w:r>
      <w:r w:rsidRPr="00DA058D">
        <w:rPr>
          <w:b/>
          <w:kern w:val="28"/>
          <w:szCs w:val="22"/>
          <w:lang w:val="lt-LT" w:eastAsia="en-US"/>
        </w:rPr>
        <w:tab/>
        <w:t>Pakuotės turinys ir kita informacija</w:t>
      </w:r>
    </w:p>
    <w:p w14:paraId="5D266844" w14:textId="77777777" w:rsidR="00657E87" w:rsidRPr="00DA058D" w:rsidRDefault="00657E87" w:rsidP="00657E87">
      <w:pPr>
        <w:numPr>
          <w:ilvl w:val="12"/>
          <w:numId w:val="0"/>
        </w:numPr>
        <w:tabs>
          <w:tab w:val="clear" w:pos="567"/>
        </w:tabs>
        <w:spacing w:line="240" w:lineRule="auto"/>
        <w:rPr>
          <w:szCs w:val="22"/>
          <w:lang w:val="lt-LT"/>
        </w:rPr>
      </w:pPr>
    </w:p>
    <w:p w14:paraId="257AEEDE" w14:textId="77777777" w:rsidR="00657E87" w:rsidRPr="00DA058D" w:rsidRDefault="00657E87" w:rsidP="00657E87">
      <w:pPr>
        <w:keepNext/>
        <w:jc w:val="both"/>
        <w:outlineLvl w:val="3"/>
        <w:rPr>
          <w:b/>
          <w:szCs w:val="22"/>
          <w:lang w:val="lt-LT" w:eastAsia="en-US"/>
        </w:rPr>
      </w:pPr>
      <w:r w:rsidRPr="00DA058D">
        <w:rPr>
          <w:b/>
          <w:noProof/>
          <w:szCs w:val="22"/>
          <w:lang w:val="lt-LT" w:eastAsia="en-US"/>
        </w:rPr>
        <w:t>GEPSAM</w:t>
      </w:r>
      <w:r w:rsidRPr="00DA058D">
        <w:rPr>
          <w:b/>
          <w:szCs w:val="22"/>
          <w:lang w:val="lt-LT" w:eastAsia="en-US"/>
        </w:rPr>
        <w:t xml:space="preserve"> sudėtis </w:t>
      </w:r>
    </w:p>
    <w:p w14:paraId="782A7F48" w14:textId="77777777" w:rsidR="00657E87" w:rsidRPr="00DA058D" w:rsidRDefault="00657E87" w:rsidP="00657E87">
      <w:pPr>
        <w:numPr>
          <w:ilvl w:val="0"/>
          <w:numId w:val="1"/>
        </w:numPr>
        <w:tabs>
          <w:tab w:val="clear" w:pos="567"/>
        </w:tabs>
        <w:spacing w:line="240" w:lineRule="auto"/>
        <w:ind w:left="567" w:right="-2" w:hanging="567"/>
        <w:rPr>
          <w:szCs w:val="22"/>
          <w:lang w:val="lt-LT"/>
        </w:rPr>
      </w:pPr>
      <w:r w:rsidRPr="00DA058D">
        <w:rPr>
          <w:szCs w:val="22"/>
          <w:lang w:val="lt-LT"/>
        </w:rPr>
        <w:t>Veiklioji medžiaga yra ademetioninas. Viename flakone yra 500 mg ademetionino.</w:t>
      </w:r>
    </w:p>
    <w:p w14:paraId="1161D5AF" w14:textId="77777777" w:rsidR="00657E87" w:rsidRPr="00DA058D" w:rsidRDefault="00657E87" w:rsidP="00657E87">
      <w:pPr>
        <w:numPr>
          <w:ilvl w:val="0"/>
          <w:numId w:val="1"/>
        </w:numPr>
        <w:tabs>
          <w:tab w:val="clear" w:pos="567"/>
        </w:tabs>
        <w:spacing w:line="240" w:lineRule="auto"/>
        <w:ind w:left="567" w:right="-2" w:hanging="567"/>
        <w:rPr>
          <w:szCs w:val="22"/>
          <w:lang w:val="lt-LT"/>
        </w:rPr>
      </w:pPr>
      <w:r w:rsidRPr="00DA058D">
        <w:rPr>
          <w:szCs w:val="22"/>
          <w:lang w:val="lt-LT"/>
        </w:rPr>
        <w:t>Tirpiklio pagalbinės medžiagos yra injekcinis vanduo, L-lizinas, natrio hidroksidas.</w:t>
      </w:r>
      <w:r w:rsidRPr="00DA058D">
        <w:rPr>
          <w:i/>
          <w:color w:val="008000"/>
          <w:szCs w:val="22"/>
          <w:lang w:val="lt-LT"/>
        </w:rPr>
        <w:t xml:space="preserve"> </w:t>
      </w:r>
    </w:p>
    <w:p w14:paraId="714F5D08" w14:textId="77777777" w:rsidR="00657E87" w:rsidRPr="00DA058D" w:rsidRDefault="00657E87" w:rsidP="00657E87">
      <w:pPr>
        <w:numPr>
          <w:ilvl w:val="12"/>
          <w:numId w:val="0"/>
        </w:numPr>
        <w:tabs>
          <w:tab w:val="clear" w:pos="567"/>
        </w:tabs>
        <w:spacing w:line="240" w:lineRule="auto"/>
        <w:ind w:right="-2"/>
        <w:rPr>
          <w:szCs w:val="22"/>
          <w:lang w:val="lt-LT"/>
        </w:rPr>
      </w:pPr>
    </w:p>
    <w:p w14:paraId="0CB10088" w14:textId="77777777" w:rsidR="00657E87" w:rsidRPr="00DA058D" w:rsidRDefault="00657E87" w:rsidP="00657E87">
      <w:pPr>
        <w:keepNext/>
        <w:outlineLvl w:val="3"/>
        <w:rPr>
          <w:b/>
          <w:szCs w:val="22"/>
          <w:lang w:val="lt-LT" w:eastAsia="en-US"/>
        </w:rPr>
      </w:pPr>
      <w:r w:rsidRPr="00DA058D">
        <w:rPr>
          <w:b/>
          <w:noProof/>
          <w:szCs w:val="22"/>
          <w:lang w:val="lt-LT" w:eastAsia="en-US"/>
        </w:rPr>
        <w:t>GEPSAM</w:t>
      </w:r>
      <w:r w:rsidRPr="00DA058D">
        <w:rPr>
          <w:b/>
          <w:szCs w:val="22"/>
          <w:lang w:val="lt-LT" w:eastAsia="en-US"/>
        </w:rPr>
        <w:t xml:space="preserve"> išvaizda ir kiekis pakuotėje</w:t>
      </w:r>
    </w:p>
    <w:p w14:paraId="7D6E285C" w14:textId="77777777" w:rsidR="00657E87" w:rsidRPr="00DA058D" w:rsidRDefault="00657E87" w:rsidP="00657E87">
      <w:pPr>
        <w:rPr>
          <w:szCs w:val="22"/>
          <w:lang w:val="lt-LT"/>
        </w:rPr>
      </w:pPr>
      <w:r w:rsidRPr="00DA058D">
        <w:rPr>
          <w:szCs w:val="22"/>
          <w:lang w:val="lt-LT"/>
        </w:rPr>
        <w:t>Milteliai yra baltos ar balkšvos spalvos.</w:t>
      </w:r>
    </w:p>
    <w:p w14:paraId="060F5227" w14:textId="77777777" w:rsidR="00657E87" w:rsidRPr="00DA058D" w:rsidRDefault="00657E87" w:rsidP="00657E87">
      <w:pPr>
        <w:rPr>
          <w:szCs w:val="22"/>
          <w:lang w:val="lt-LT"/>
        </w:rPr>
      </w:pPr>
      <w:r w:rsidRPr="00DA058D">
        <w:rPr>
          <w:szCs w:val="22"/>
          <w:lang w:val="lt-LT"/>
        </w:rPr>
        <w:t>Tirpiklis yra skaidrus bespalvis tirpalas.</w:t>
      </w:r>
    </w:p>
    <w:p w14:paraId="14CF580B" w14:textId="77777777" w:rsidR="00657E87" w:rsidRPr="00DA058D" w:rsidRDefault="00657E87" w:rsidP="00657E87">
      <w:pPr>
        <w:rPr>
          <w:szCs w:val="22"/>
          <w:lang w:val="lt-LT"/>
        </w:rPr>
      </w:pPr>
    </w:p>
    <w:p w14:paraId="71716879" w14:textId="77777777" w:rsidR="00657E87" w:rsidRPr="00DA058D" w:rsidRDefault="00657E87" w:rsidP="00657E87">
      <w:pPr>
        <w:rPr>
          <w:szCs w:val="22"/>
          <w:lang w:val="lt-LT"/>
        </w:rPr>
      </w:pPr>
      <w:r w:rsidRPr="00DA058D">
        <w:rPr>
          <w:szCs w:val="22"/>
          <w:lang w:val="lt-LT"/>
        </w:rPr>
        <w:t>GEPSAM milteliai injekciniam tirpalui yra bespalvio stiklo flakone, užkimštame praduriamu chlorobutilo kamšteliu, uždengtu nuplėšiamuoju plastiko/aliuminio uždoriu. Tirpiklis yra skaidraus stiklo ampulėje.</w:t>
      </w:r>
    </w:p>
    <w:p w14:paraId="26C1D8ED" w14:textId="77777777" w:rsidR="00657E87" w:rsidRPr="00DA058D" w:rsidRDefault="00657E87" w:rsidP="00657E87">
      <w:pPr>
        <w:rPr>
          <w:szCs w:val="22"/>
          <w:lang w:val="lt-LT"/>
        </w:rPr>
      </w:pPr>
    </w:p>
    <w:p w14:paraId="75ABD662" w14:textId="77777777" w:rsidR="00657E87" w:rsidRPr="00DA058D" w:rsidRDefault="00657E87" w:rsidP="00657E87">
      <w:pPr>
        <w:rPr>
          <w:szCs w:val="22"/>
          <w:lang w:val="lt-LT"/>
        </w:rPr>
      </w:pPr>
      <w:r w:rsidRPr="00DA058D">
        <w:rPr>
          <w:szCs w:val="22"/>
          <w:lang w:val="lt-LT"/>
        </w:rPr>
        <w:t xml:space="preserve">Kartono dėžutėje yra 5 flakonai ir 5 ampulės.  </w:t>
      </w:r>
    </w:p>
    <w:p w14:paraId="5C4C6915" w14:textId="77777777" w:rsidR="00657E87" w:rsidRPr="00DA058D" w:rsidRDefault="00657E87" w:rsidP="00657E87">
      <w:pPr>
        <w:numPr>
          <w:ilvl w:val="12"/>
          <w:numId w:val="0"/>
        </w:numPr>
        <w:tabs>
          <w:tab w:val="clear" w:pos="567"/>
        </w:tabs>
        <w:spacing w:line="240" w:lineRule="auto"/>
        <w:ind w:right="-2"/>
        <w:rPr>
          <w:szCs w:val="22"/>
          <w:lang w:val="lt-LT"/>
        </w:rPr>
      </w:pPr>
    </w:p>
    <w:p w14:paraId="7A6831A7" w14:textId="77777777" w:rsidR="00657E87" w:rsidRPr="00DA058D" w:rsidRDefault="00657E87" w:rsidP="00657E87">
      <w:pPr>
        <w:keepNext/>
        <w:outlineLvl w:val="3"/>
        <w:rPr>
          <w:b/>
          <w:szCs w:val="22"/>
          <w:lang w:val="lt-LT" w:eastAsia="en-US"/>
        </w:rPr>
      </w:pPr>
      <w:r w:rsidRPr="00DA058D">
        <w:rPr>
          <w:b/>
          <w:szCs w:val="22"/>
          <w:lang w:val="lt-LT" w:eastAsia="en-US"/>
        </w:rPr>
        <w:t>Registruotojas ir gamintojas</w:t>
      </w:r>
    </w:p>
    <w:p w14:paraId="0A45CA82" w14:textId="77777777" w:rsidR="00657E87" w:rsidRPr="00DA058D" w:rsidRDefault="00657E87" w:rsidP="00657E87">
      <w:pPr>
        <w:keepNext/>
        <w:outlineLvl w:val="3"/>
        <w:rPr>
          <w:b/>
          <w:szCs w:val="22"/>
          <w:lang w:val="lt-LT" w:eastAsia="en-US"/>
        </w:rPr>
      </w:pPr>
    </w:p>
    <w:p w14:paraId="32769400" w14:textId="77777777" w:rsidR="00657E87" w:rsidRPr="00DA058D" w:rsidRDefault="00657E87" w:rsidP="00657E87">
      <w:pPr>
        <w:keepNext/>
        <w:jc w:val="both"/>
        <w:outlineLvl w:val="3"/>
        <w:rPr>
          <w:b/>
          <w:szCs w:val="22"/>
          <w:lang w:val="lt-LT" w:eastAsia="en-US"/>
        </w:rPr>
      </w:pPr>
      <w:r w:rsidRPr="00DA058D">
        <w:rPr>
          <w:b/>
          <w:szCs w:val="22"/>
          <w:lang w:val="lt-LT" w:eastAsia="en-US"/>
        </w:rPr>
        <w:t>Registruotojas</w:t>
      </w:r>
    </w:p>
    <w:p w14:paraId="0A189560" w14:textId="77777777" w:rsidR="00657E87" w:rsidRPr="00DA058D" w:rsidRDefault="00657E87" w:rsidP="00657E87">
      <w:pPr>
        <w:tabs>
          <w:tab w:val="clear" w:pos="567"/>
        </w:tabs>
        <w:spacing w:line="240" w:lineRule="auto"/>
        <w:rPr>
          <w:szCs w:val="22"/>
          <w:lang w:val="lt-LT"/>
        </w:rPr>
      </w:pPr>
      <w:r w:rsidRPr="00DA058D">
        <w:rPr>
          <w:szCs w:val="22"/>
          <w:lang w:val="lt-LT"/>
        </w:rPr>
        <w:t>UAB “Vigifarma”</w:t>
      </w:r>
    </w:p>
    <w:p w14:paraId="6C274164" w14:textId="77777777" w:rsidR="00657E87" w:rsidRPr="00DA058D" w:rsidRDefault="00657E87" w:rsidP="00657E87">
      <w:pPr>
        <w:tabs>
          <w:tab w:val="clear" w:pos="567"/>
        </w:tabs>
        <w:spacing w:line="240" w:lineRule="auto"/>
        <w:rPr>
          <w:szCs w:val="22"/>
          <w:lang w:val="lt-LT"/>
        </w:rPr>
      </w:pPr>
      <w:r w:rsidRPr="00DA058D">
        <w:rPr>
          <w:szCs w:val="22"/>
          <w:lang w:val="lt-LT"/>
        </w:rPr>
        <w:t xml:space="preserve">Birželio 23-osios g. 2-1 </w:t>
      </w:r>
    </w:p>
    <w:p w14:paraId="3904780A" w14:textId="77777777" w:rsidR="00657E87" w:rsidRPr="00DA058D" w:rsidRDefault="00657E87" w:rsidP="00657E87">
      <w:pPr>
        <w:tabs>
          <w:tab w:val="clear" w:pos="567"/>
        </w:tabs>
        <w:spacing w:line="240" w:lineRule="auto"/>
        <w:rPr>
          <w:szCs w:val="22"/>
          <w:lang w:val="lt-LT"/>
        </w:rPr>
      </w:pPr>
      <w:r w:rsidRPr="00DA058D">
        <w:rPr>
          <w:szCs w:val="22"/>
          <w:lang w:val="lt-LT"/>
        </w:rPr>
        <w:t>LT-3031 Kaunas</w:t>
      </w:r>
    </w:p>
    <w:p w14:paraId="7B7DE1E2"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Lietuva</w:t>
      </w:r>
    </w:p>
    <w:p w14:paraId="274F9B88" w14:textId="77777777" w:rsidR="00657E87" w:rsidRPr="00DA058D" w:rsidRDefault="00657E87" w:rsidP="00657E87">
      <w:pPr>
        <w:numPr>
          <w:ilvl w:val="12"/>
          <w:numId w:val="0"/>
        </w:numPr>
        <w:tabs>
          <w:tab w:val="clear" w:pos="567"/>
        </w:tabs>
        <w:spacing w:line="240" w:lineRule="auto"/>
        <w:ind w:right="-2"/>
        <w:rPr>
          <w:szCs w:val="22"/>
          <w:lang w:val="lt-LT"/>
        </w:rPr>
      </w:pPr>
    </w:p>
    <w:p w14:paraId="340E70C5" w14:textId="77777777" w:rsidR="00657E87" w:rsidRPr="00DA058D" w:rsidRDefault="00657E87" w:rsidP="00657E87">
      <w:pPr>
        <w:numPr>
          <w:ilvl w:val="12"/>
          <w:numId w:val="0"/>
        </w:numPr>
        <w:tabs>
          <w:tab w:val="clear" w:pos="567"/>
        </w:tabs>
        <w:spacing w:line="240" w:lineRule="auto"/>
        <w:ind w:right="-2"/>
        <w:rPr>
          <w:b/>
          <w:szCs w:val="22"/>
          <w:lang w:val="lt-LT"/>
        </w:rPr>
      </w:pPr>
      <w:r w:rsidRPr="00DA058D">
        <w:rPr>
          <w:b/>
          <w:szCs w:val="22"/>
          <w:lang w:val="lt-LT"/>
        </w:rPr>
        <w:t>Gamintojas</w:t>
      </w:r>
    </w:p>
    <w:p w14:paraId="7B947BAB" w14:textId="04BE88BA" w:rsidR="00657E87" w:rsidRPr="00DA058D" w:rsidRDefault="00657E87" w:rsidP="00657E87">
      <w:pPr>
        <w:rPr>
          <w:bCs/>
          <w:szCs w:val="22"/>
          <w:lang w:val="lt-LT" w:eastAsia="en-US"/>
        </w:rPr>
      </w:pPr>
      <w:r w:rsidRPr="00DA058D">
        <w:rPr>
          <w:bCs/>
          <w:szCs w:val="22"/>
          <w:lang w:val="lt-LT" w:eastAsia="en-US"/>
        </w:rPr>
        <w:t xml:space="preserve">UAB Norameda </w:t>
      </w:r>
    </w:p>
    <w:p w14:paraId="75F4B679" w14:textId="710B5AE7" w:rsidR="00657E87" w:rsidRPr="00DA058D" w:rsidRDefault="00657E87" w:rsidP="00657E87">
      <w:pPr>
        <w:rPr>
          <w:bCs/>
          <w:szCs w:val="22"/>
          <w:lang w:val="lt-LT" w:eastAsia="en-US"/>
        </w:rPr>
      </w:pPr>
      <w:r w:rsidRPr="00DA058D">
        <w:rPr>
          <w:bCs/>
          <w:szCs w:val="22"/>
          <w:lang w:val="lt-LT" w:eastAsia="en-US"/>
        </w:rPr>
        <w:t>Meistrų g. 8A</w:t>
      </w:r>
    </w:p>
    <w:p w14:paraId="5BAB45DB" w14:textId="11FDADBB" w:rsidR="00657E87" w:rsidRPr="00DA058D" w:rsidRDefault="00657E87" w:rsidP="00657E87">
      <w:pPr>
        <w:rPr>
          <w:bCs/>
          <w:szCs w:val="22"/>
          <w:lang w:val="lt-LT" w:eastAsia="en-US"/>
        </w:rPr>
      </w:pPr>
      <w:r w:rsidRPr="00DA058D">
        <w:rPr>
          <w:bCs/>
          <w:szCs w:val="22"/>
          <w:lang w:val="lt-LT" w:eastAsia="en-US"/>
        </w:rPr>
        <w:t>LT-02189, Vilnius</w:t>
      </w:r>
    </w:p>
    <w:p w14:paraId="5CE53605" w14:textId="22578107" w:rsidR="00657E87" w:rsidRPr="00DA058D" w:rsidRDefault="00657E87" w:rsidP="00657E87">
      <w:pPr>
        <w:rPr>
          <w:szCs w:val="22"/>
          <w:lang w:val="lt-LT"/>
        </w:rPr>
      </w:pPr>
      <w:r w:rsidRPr="00DA058D">
        <w:rPr>
          <w:bCs/>
          <w:szCs w:val="22"/>
          <w:lang w:val="lt-LT" w:eastAsia="en-US"/>
        </w:rPr>
        <w:t>Lietuva</w:t>
      </w:r>
    </w:p>
    <w:p w14:paraId="0A595925" w14:textId="77777777" w:rsidR="00657E87" w:rsidRPr="00DA058D" w:rsidRDefault="00657E87" w:rsidP="00657E87">
      <w:pPr>
        <w:numPr>
          <w:ilvl w:val="12"/>
          <w:numId w:val="0"/>
        </w:numPr>
        <w:tabs>
          <w:tab w:val="clear" w:pos="567"/>
        </w:tabs>
        <w:spacing w:line="240" w:lineRule="auto"/>
        <w:ind w:right="-2"/>
        <w:rPr>
          <w:szCs w:val="22"/>
          <w:lang w:val="lt-LT"/>
        </w:rPr>
      </w:pPr>
    </w:p>
    <w:p w14:paraId="20BD8409"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Jeigu apie šį vaistą norite sužinoti daugiau, kreipkitės į registruotoją:</w:t>
      </w:r>
    </w:p>
    <w:p w14:paraId="217F0B76" w14:textId="77777777" w:rsidR="00657E87" w:rsidRPr="00DA058D" w:rsidRDefault="00657E87" w:rsidP="00657E87">
      <w:pPr>
        <w:tabs>
          <w:tab w:val="clear" w:pos="567"/>
        </w:tabs>
        <w:spacing w:line="240" w:lineRule="auto"/>
        <w:rPr>
          <w:szCs w:val="22"/>
          <w:lang w:val="lt-LT"/>
        </w:rPr>
      </w:pPr>
    </w:p>
    <w:p w14:paraId="21E77E91" w14:textId="77777777" w:rsidR="00657E87" w:rsidRPr="00DA058D" w:rsidRDefault="00657E87" w:rsidP="00657E87">
      <w:pPr>
        <w:tabs>
          <w:tab w:val="clear" w:pos="567"/>
        </w:tabs>
        <w:spacing w:line="240" w:lineRule="auto"/>
        <w:rPr>
          <w:szCs w:val="22"/>
          <w:lang w:val="lt-LT"/>
        </w:rPr>
      </w:pPr>
      <w:r w:rsidRPr="00DA058D">
        <w:rPr>
          <w:szCs w:val="22"/>
          <w:lang w:val="lt-LT"/>
        </w:rPr>
        <w:t>UAB “Vigifarma”</w:t>
      </w:r>
    </w:p>
    <w:p w14:paraId="48EF4C34" w14:textId="77777777" w:rsidR="00657E87" w:rsidRPr="00DA058D" w:rsidRDefault="00657E87" w:rsidP="00657E87">
      <w:pPr>
        <w:tabs>
          <w:tab w:val="clear" w:pos="567"/>
        </w:tabs>
        <w:spacing w:line="240" w:lineRule="auto"/>
        <w:rPr>
          <w:szCs w:val="22"/>
          <w:lang w:val="lt-LT"/>
        </w:rPr>
      </w:pPr>
      <w:r w:rsidRPr="00DA058D">
        <w:rPr>
          <w:szCs w:val="22"/>
          <w:lang w:val="lt-LT"/>
        </w:rPr>
        <w:t>V.A. Graičiūno g. 32</w:t>
      </w:r>
    </w:p>
    <w:p w14:paraId="1F4B4454" w14:textId="77777777" w:rsidR="00657E87" w:rsidRPr="00DA058D" w:rsidRDefault="00657E87" w:rsidP="00657E87">
      <w:pPr>
        <w:tabs>
          <w:tab w:val="clear" w:pos="567"/>
        </w:tabs>
        <w:spacing w:line="240" w:lineRule="auto"/>
        <w:rPr>
          <w:szCs w:val="22"/>
          <w:lang w:val="lt-LT"/>
        </w:rPr>
      </w:pPr>
      <w:r w:rsidRPr="00DA058D">
        <w:rPr>
          <w:szCs w:val="22"/>
          <w:lang w:val="lt-LT"/>
        </w:rPr>
        <w:t>LT-02241 Vilnius</w:t>
      </w:r>
    </w:p>
    <w:p w14:paraId="25891166" w14:textId="77777777" w:rsidR="00657E87" w:rsidRPr="00DA058D" w:rsidRDefault="00657E87" w:rsidP="00657E87">
      <w:pPr>
        <w:tabs>
          <w:tab w:val="clear" w:pos="567"/>
        </w:tabs>
        <w:spacing w:line="240" w:lineRule="auto"/>
        <w:rPr>
          <w:szCs w:val="22"/>
          <w:lang w:val="lt-LT"/>
        </w:rPr>
      </w:pPr>
      <w:r w:rsidRPr="00DA058D">
        <w:rPr>
          <w:szCs w:val="22"/>
          <w:lang w:val="lt-LT"/>
        </w:rPr>
        <w:t>Lietuva</w:t>
      </w:r>
      <w:r w:rsidRPr="00DA058D" w:rsidDel="00076205">
        <w:rPr>
          <w:szCs w:val="22"/>
          <w:lang w:val="lt-LT"/>
        </w:rPr>
        <w:t xml:space="preserve"> </w:t>
      </w:r>
    </w:p>
    <w:p w14:paraId="166D4974" w14:textId="77777777" w:rsidR="00657E87" w:rsidRPr="00DA058D" w:rsidRDefault="00657E87" w:rsidP="00657E87">
      <w:pPr>
        <w:tabs>
          <w:tab w:val="clear" w:pos="567"/>
        </w:tabs>
        <w:spacing w:line="240" w:lineRule="auto"/>
        <w:rPr>
          <w:szCs w:val="22"/>
          <w:lang w:val="lt-LT"/>
        </w:rPr>
      </w:pPr>
      <w:r w:rsidRPr="00DA058D">
        <w:rPr>
          <w:szCs w:val="22"/>
          <w:lang w:val="lt-LT"/>
        </w:rPr>
        <w:t>Tel.+ 370 683 25588</w:t>
      </w:r>
    </w:p>
    <w:p w14:paraId="79A7A0FB" w14:textId="77777777" w:rsidR="00657E87" w:rsidRPr="00DA058D" w:rsidRDefault="00657E87" w:rsidP="00657E87">
      <w:pPr>
        <w:tabs>
          <w:tab w:val="clear" w:pos="567"/>
        </w:tabs>
        <w:spacing w:line="240" w:lineRule="auto"/>
        <w:rPr>
          <w:szCs w:val="22"/>
          <w:lang w:val="lt-LT"/>
        </w:rPr>
      </w:pPr>
      <w:r w:rsidRPr="00DA058D">
        <w:rPr>
          <w:szCs w:val="22"/>
          <w:lang w:val="lt-LT"/>
        </w:rPr>
        <w:t>Faksas +370 5 264 08 70</w:t>
      </w:r>
      <w:r w:rsidRPr="00DA058D">
        <w:rPr>
          <w:szCs w:val="22"/>
          <w:lang w:val="lt-LT"/>
        </w:rPr>
        <w:tab/>
      </w:r>
      <w:bookmarkStart w:id="1" w:name="_GoBack"/>
      <w:bookmarkEnd w:id="1"/>
    </w:p>
    <w:p w14:paraId="2ED7C614" w14:textId="77777777" w:rsidR="00657E87" w:rsidRPr="00DA058D" w:rsidRDefault="00657E87" w:rsidP="00657E87">
      <w:pPr>
        <w:numPr>
          <w:ilvl w:val="12"/>
          <w:numId w:val="0"/>
        </w:numPr>
        <w:tabs>
          <w:tab w:val="clear" w:pos="567"/>
        </w:tabs>
        <w:spacing w:line="240" w:lineRule="auto"/>
        <w:ind w:right="-2"/>
        <w:rPr>
          <w:szCs w:val="22"/>
          <w:lang w:val="lt-LT"/>
        </w:rPr>
      </w:pPr>
      <w:r w:rsidRPr="00DA058D">
        <w:rPr>
          <w:szCs w:val="22"/>
          <w:lang w:val="lt-LT"/>
        </w:rPr>
        <w:t xml:space="preserve">El. paštas </w:t>
      </w:r>
      <w:hyperlink r:id="rId17" w:tgtFrame="_blank" w:history="1">
        <w:r w:rsidRPr="00DA058D">
          <w:rPr>
            <w:color w:val="0000FF"/>
            <w:szCs w:val="22"/>
            <w:u w:val="single"/>
            <w:lang w:val="lt-LT" w:eastAsia="en-US"/>
          </w:rPr>
          <w:t>vigifarma@gmail.com</w:t>
        </w:r>
      </w:hyperlink>
    </w:p>
    <w:p w14:paraId="26D6C1B6" w14:textId="77777777" w:rsidR="00657E87" w:rsidRPr="00DB6DD7" w:rsidRDefault="00657E87" w:rsidP="00657E87">
      <w:pPr>
        <w:rPr>
          <w:szCs w:val="22"/>
          <w:lang w:val="lt-LT"/>
        </w:rPr>
      </w:pPr>
    </w:p>
    <w:p w14:paraId="17D231CB" w14:textId="77777777" w:rsidR="00657E87" w:rsidRPr="00DA058D" w:rsidRDefault="00657E87" w:rsidP="00657E87">
      <w:pPr>
        <w:numPr>
          <w:ilvl w:val="12"/>
          <w:numId w:val="0"/>
        </w:numPr>
        <w:ind w:right="-2"/>
        <w:outlineLvl w:val="0"/>
        <w:rPr>
          <w:b/>
          <w:bCs/>
          <w:szCs w:val="22"/>
          <w:lang w:val="lt-LT"/>
        </w:rPr>
      </w:pPr>
    </w:p>
    <w:p w14:paraId="75CD07F1" w14:textId="463FC36A" w:rsidR="00657E87" w:rsidRPr="00DA058D" w:rsidRDefault="00657E87" w:rsidP="00657E87">
      <w:pPr>
        <w:numPr>
          <w:ilvl w:val="12"/>
          <w:numId w:val="0"/>
        </w:numPr>
        <w:ind w:right="-2"/>
        <w:outlineLvl w:val="0"/>
        <w:rPr>
          <w:szCs w:val="22"/>
          <w:lang w:val="lt-LT"/>
        </w:rPr>
      </w:pPr>
      <w:r w:rsidRPr="00DA058D">
        <w:rPr>
          <w:b/>
          <w:bCs/>
          <w:szCs w:val="22"/>
          <w:lang w:val="lt-LT"/>
        </w:rPr>
        <w:t xml:space="preserve">Šis pakuotės </w:t>
      </w:r>
      <w:r w:rsidRPr="00DA058D">
        <w:rPr>
          <w:b/>
          <w:szCs w:val="22"/>
          <w:lang w:val="lt-LT"/>
        </w:rPr>
        <w:t xml:space="preserve">lapelis paskutinį kartą peržiūrėtas </w:t>
      </w:r>
      <w:r w:rsidR="000F0E03">
        <w:rPr>
          <w:b/>
          <w:szCs w:val="22"/>
          <w:lang w:val="lt-LT"/>
        </w:rPr>
        <w:t>2021-03-12.</w:t>
      </w:r>
    </w:p>
    <w:p w14:paraId="55B6A887" w14:textId="77777777" w:rsidR="00657E87" w:rsidRPr="00DA058D" w:rsidRDefault="00657E87" w:rsidP="00657E87">
      <w:pPr>
        <w:numPr>
          <w:ilvl w:val="12"/>
          <w:numId w:val="0"/>
        </w:numPr>
        <w:ind w:right="-2"/>
        <w:rPr>
          <w:iCs/>
          <w:szCs w:val="22"/>
          <w:lang w:val="lt-LT"/>
        </w:rPr>
      </w:pPr>
    </w:p>
    <w:p w14:paraId="5B6C262C" w14:textId="77777777" w:rsidR="00657E87" w:rsidRPr="00DA058D" w:rsidRDefault="00657E87" w:rsidP="00657E87">
      <w:pPr>
        <w:numPr>
          <w:ilvl w:val="12"/>
          <w:numId w:val="0"/>
        </w:numPr>
        <w:ind w:right="-2"/>
        <w:rPr>
          <w:iCs/>
          <w:szCs w:val="22"/>
          <w:lang w:val="lt-LT"/>
        </w:rPr>
      </w:pPr>
    </w:p>
    <w:p w14:paraId="5F014BBC" w14:textId="3FA65940" w:rsidR="00657E87" w:rsidRPr="00DA058D" w:rsidRDefault="00657E87" w:rsidP="00657E87">
      <w:pPr>
        <w:numPr>
          <w:ilvl w:val="12"/>
          <w:numId w:val="0"/>
        </w:numPr>
        <w:tabs>
          <w:tab w:val="clear" w:pos="567"/>
        </w:tabs>
        <w:spacing w:line="240" w:lineRule="auto"/>
        <w:ind w:right="-2"/>
        <w:rPr>
          <w:rStyle w:val="Hyperlink"/>
          <w:szCs w:val="22"/>
          <w:lang w:val="lt-LT"/>
        </w:rPr>
      </w:pPr>
      <w:r w:rsidRPr="00DA058D">
        <w:rPr>
          <w:szCs w:val="22"/>
          <w:lang w:val="lt-LT"/>
        </w:rPr>
        <w:t>Išsami informacija apie šį vaistą pateikiama Valstybinės vaistų kontrolės tarnybos prie Lietuvos Respublikos sveikatos apsaugos ministerijos tinklalapyje</w:t>
      </w:r>
      <w:r w:rsidRPr="00DA058D">
        <w:rPr>
          <w:i/>
          <w:szCs w:val="22"/>
          <w:lang w:val="lt-LT"/>
        </w:rPr>
        <w:t xml:space="preserve"> </w:t>
      </w:r>
      <w:hyperlink r:id="rId18" w:history="1">
        <w:r w:rsidRPr="00DA058D">
          <w:rPr>
            <w:rStyle w:val="Hyperlink"/>
            <w:szCs w:val="22"/>
            <w:lang w:val="lt-LT"/>
          </w:rPr>
          <w:t>http://www.vvkt.lt/</w:t>
        </w:r>
      </w:hyperlink>
      <w:r w:rsidR="0079479F">
        <w:rPr>
          <w:rStyle w:val="Hyperlink"/>
          <w:szCs w:val="22"/>
          <w:lang w:val="lt-LT"/>
        </w:rPr>
        <w:t>.</w:t>
      </w:r>
    </w:p>
    <w:p w14:paraId="4FC35EC3" w14:textId="77777777" w:rsidR="00657E87" w:rsidRPr="00161641" w:rsidRDefault="00657E87" w:rsidP="00657E87">
      <w:pPr>
        <w:numPr>
          <w:ilvl w:val="12"/>
          <w:numId w:val="0"/>
        </w:numPr>
        <w:tabs>
          <w:tab w:val="clear" w:pos="567"/>
        </w:tabs>
        <w:spacing w:line="240" w:lineRule="auto"/>
        <w:ind w:right="-2"/>
        <w:rPr>
          <w:szCs w:val="22"/>
          <w:lang w:val="lt-LT"/>
        </w:rPr>
      </w:pPr>
      <w:r w:rsidRPr="00DB6DD7">
        <w:rPr>
          <w:szCs w:val="22"/>
          <w:lang w:val="lt-LT"/>
        </w:rPr>
        <w:t>-----</w:t>
      </w:r>
      <w:r w:rsidRPr="00161641">
        <w:rPr>
          <w:szCs w:val="22"/>
          <w:lang w:val="lt-LT"/>
        </w:rPr>
        <w:t>----------------------------------------------------------------------------------------------------------------------</w:t>
      </w:r>
    </w:p>
    <w:p w14:paraId="15173529" w14:textId="77777777" w:rsidR="00657E87" w:rsidRPr="00DA058D" w:rsidRDefault="00657E87" w:rsidP="00657E87">
      <w:pPr>
        <w:numPr>
          <w:ilvl w:val="12"/>
          <w:numId w:val="0"/>
        </w:numPr>
        <w:tabs>
          <w:tab w:val="left" w:pos="2657"/>
        </w:tabs>
        <w:spacing w:line="240" w:lineRule="auto"/>
        <w:ind w:right="-28"/>
        <w:rPr>
          <w:szCs w:val="22"/>
          <w:lang w:val="lt-LT"/>
        </w:rPr>
      </w:pPr>
    </w:p>
    <w:p w14:paraId="365F22F6" w14:textId="77777777" w:rsidR="00657E87" w:rsidRPr="00DA058D" w:rsidRDefault="00657E87" w:rsidP="00657E87">
      <w:pPr>
        <w:numPr>
          <w:ilvl w:val="12"/>
          <w:numId w:val="0"/>
        </w:numPr>
        <w:tabs>
          <w:tab w:val="left" w:pos="2657"/>
        </w:tabs>
        <w:spacing w:line="240" w:lineRule="auto"/>
        <w:ind w:left="-37" w:right="-28"/>
        <w:rPr>
          <w:i/>
          <w:color w:val="008000"/>
          <w:szCs w:val="22"/>
          <w:lang w:val="lt-LT"/>
        </w:rPr>
      </w:pPr>
      <w:r w:rsidRPr="00DA058D">
        <w:rPr>
          <w:szCs w:val="22"/>
          <w:lang w:val="lt-LT"/>
        </w:rPr>
        <w:lastRenderedPageBreak/>
        <w:t>Toliau pateikta informacija skirta tik sveikatos priežiūros specialistams:</w:t>
      </w:r>
    </w:p>
    <w:p w14:paraId="7ACD12A0" w14:textId="77777777" w:rsidR="00657E87" w:rsidRPr="00DA058D" w:rsidRDefault="00657E87" w:rsidP="00657E87">
      <w:pPr>
        <w:rPr>
          <w:szCs w:val="22"/>
          <w:lang w:val="lt-LT"/>
        </w:rPr>
      </w:pPr>
      <w:r w:rsidRPr="00DA058D">
        <w:rPr>
          <w:szCs w:val="22"/>
          <w:lang w:val="lt-LT"/>
        </w:rPr>
        <w:t xml:space="preserve">Ruošiant injekcinį tirpalą, viename flakone esantys milteliai tirpinami ampulėje esančiame tirpiklyje, prieš pat vartojimą. </w:t>
      </w:r>
    </w:p>
    <w:p w14:paraId="28508D78" w14:textId="77777777" w:rsidR="00657E87" w:rsidRPr="00DA058D" w:rsidRDefault="00657E87" w:rsidP="00657E87">
      <w:pPr>
        <w:tabs>
          <w:tab w:val="clear" w:pos="567"/>
        </w:tabs>
        <w:spacing w:line="240" w:lineRule="auto"/>
        <w:rPr>
          <w:szCs w:val="22"/>
          <w:lang w:val="lt-LT"/>
        </w:rPr>
      </w:pPr>
      <w:r w:rsidRPr="00DA058D">
        <w:rPr>
          <w:szCs w:val="22"/>
          <w:lang w:val="lt-LT"/>
        </w:rPr>
        <w:t>Tirpiklį suleidus, flakoną reikia stipriai pakratyti, kad milteliai visiškai ištirptų.</w:t>
      </w:r>
    </w:p>
    <w:p w14:paraId="35500C7C" w14:textId="77777777" w:rsidR="00657E87" w:rsidRPr="00DA058D" w:rsidRDefault="00657E87" w:rsidP="00657E87">
      <w:pPr>
        <w:rPr>
          <w:szCs w:val="22"/>
          <w:lang w:val="lt-LT"/>
        </w:rPr>
      </w:pPr>
    </w:p>
    <w:p w14:paraId="5AFBCD5B" w14:textId="77777777" w:rsidR="00657E87" w:rsidRPr="00DA058D" w:rsidRDefault="00657E87" w:rsidP="00657E87">
      <w:pPr>
        <w:tabs>
          <w:tab w:val="clear" w:pos="567"/>
        </w:tabs>
        <w:suppressAutoHyphens/>
        <w:spacing w:line="240" w:lineRule="auto"/>
        <w:rPr>
          <w:rFonts w:eastAsia="Times New Roman"/>
          <w:szCs w:val="22"/>
          <w:lang w:val="lt-LT" w:eastAsia="ar-SA"/>
        </w:rPr>
      </w:pPr>
      <w:r w:rsidRPr="00DA058D">
        <w:rPr>
          <w:rFonts w:eastAsia="Times New Roman"/>
          <w:szCs w:val="22"/>
          <w:lang w:val="lt-LT" w:eastAsia="ar-SA"/>
        </w:rPr>
        <w:t>Cheminis ir fizinis paruošto vartoti tirpalo stabilumas išlieka 6 valandas 2–8 °C temperatūroje. Mikrobiologiniu požiūriu, paruoštas tirpalas turi būti vartojamas nedelsiant. Paruošto tirpalo nesuvartojus nedelsiant, už jo laikymo trukmę ir sąlygas atsakingas pats vartotojas.</w:t>
      </w:r>
    </w:p>
    <w:p w14:paraId="090213DF" w14:textId="77777777" w:rsidR="00657E87" w:rsidRPr="00DA058D" w:rsidRDefault="00657E87" w:rsidP="00657E87">
      <w:pPr>
        <w:rPr>
          <w:szCs w:val="22"/>
          <w:lang w:val="lt-LT"/>
        </w:rPr>
      </w:pPr>
    </w:p>
    <w:p w14:paraId="2FC1167F" w14:textId="77777777" w:rsidR="00657E87" w:rsidRPr="00DA058D" w:rsidRDefault="00657E87" w:rsidP="00657E87">
      <w:pPr>
        <w:rPr>
          <w:szCs w:val="22"/>
          <w:lang w:val="lt-LT"/>
        </w:rPr>
      </w:pPr>
      <w:r w:rsidRPr="00DA058D">
        <w:rPr>
          <w:szCs w:val="22"/>
          <w:lang w:val="lt-LT"/>
        </w:rPr>
        <w:t>Jei miltelių spalva yra ne balta (dėl to, kad buvo pažeistas flakonas, arba dėl to, kad buvo laikomi per aukštoje temperatūroje), vaisto vartoti negalima.</w:t>
      </w:r>
    </w:p>
    <w:p w14:paraId="1D88E0BA" w14:textId="77777777" w:rsidR="00657E87" w:rsidRPr="00DA058D" w:rsidRDefault="00657E87" w:rsidP="00657E87">
      <w:pPr>
        <w:tabs>
          <w:tab w:val="clear" w:pos="567"/>
        </w:tabs>
        <w:spacing w:line="240" w:lineRule="auto"/>
        <w:rPr>
          <w:rFonts w:eastAsia="Times New Roman"/>
          <w:szCs w:val="22"/>
          <w:lang w:val="lt-LT" w:eastAsia="en-US"/>
        </w:rPr>
      </w:pPr>
      <w:r w:rsidRPr="00DA058D">
        <w:rPr>
          <w:rFonts w:eastAsia="Times New Roman"/>
          <w:szCs w:val="22"/>
          <w:lang w:val="lt-LT" w:eastAsia="en-US"/>
        </w:rPr>
        <w:t>Prieš injekciją reikia apžiūrėti, ar tirpale nėra kietų dalelių ir ar nepakitusi spalva. Tirpalas turi būti bespalvis ir be matomų dalelių.</w:t>
      </w:r>
    </w:p>
    <w:p w14:paraId="27220A33" w14:textId="77777777" w:rsidR="00657E87" w:rsidRPr="00DA058D" w:rsidRDefault="00657E87" w:rsidP="00657E87">
      <w:pPr>
        <w:rPr>
          <w:szCs w:val="22"/>
          <w:lang w:val="lt-LT"/>
        </w:rPr>
      </w:pPr>
    </w:p>
    <w:p w14:paraId="5FEE1D11" w14:textId="77777777" w:rsidR="00657E87" w:rsidRPr="00DA058D" w:rsidRDefault="00657E87" w:rsidP="00657E87">
      <w:pPr>
        <w:rPr>
          <w:i/>
          <w:szCs w:val="22"/>
          <w:lang w:val="lt-LT"/>
        </w:rPr>
      </w:pPr>
      <w:r w:rsidRPr="00DA058D">
        <w:rPr>
          <w:i/>
          <w:szCs w:val="22"/>
          <w:lang w:val="lt-LT"/>
        </w:rPr>
        <w:t>Vartojimo metodas</w:t>
      </w:r>
    </w:p>
    <w:p w14:paraId="4CDE0D83" w14:textId="72541460" w:rsidR="00657E87" w:rsidRPr="00DA058D" w:rsidRDefault="00657E87" w:rsidP="00657E87">
      <w:pPr>
        <w:rPr>
          <w:szCs w:val="22"/>
          <w:lang w:val="lt-LT"/>
        </w:rPr>
      </w:pPr>
      <w:r w:rsidRPr="00DA058D">
        <w:rPr>
          <w:szCs w:val="22"/>
          <w:lang w:val="lt-LT"/>
        </w:rPr>
        <w:t xml:space="preserve">Vaistinio preparato leidžiama į raumenis arba į veną. </w:t>
      </w:r>
      <w:r w:rsidR="0085428E">
        <w:rPr>
          <w:szCs w:val="22"/>
          <w:lang w:val="lt-LT"/>
        </w:rPr>
        <w:t xml:space="preserve">Paruošto injekcinio </w:t>
      </w:r>
      <w:r w:rsidRPr="00DA058D">
        <w:rPr>
          <w:szCs w:val="22"/>
          <w:lang w:val="lt-LT"/>
        </w:rPr>
        <w:t>tirpalo į veną turi būti suleidžiama lėtai (~ per 5 min.).</w:t>
      </w:r>
    </w:p>
    <w:p w14:paraId="7DB9297C" w14:textId="77777777" w:rsidR="00657E87" w:rsidRPr="00DA058D" w:rsidRDefault="00657E87" w:rsidP="00657E87">
      <w:pPr>
        <w:tabs>
          <w:tab w:val="clear" w:pos="567"/>
        </w:tabs>
        <w:suppressAutoHyphens/>
        <w:spacing w:line="240" w:lineRule="auto"/>
        <w:rPr>
          <w:szCs w:val="22"/>
          <w:lang w:val="lt-LT"/>
        </w:rPr>
      </w:pPr>
    </w:p>
    <w:p w14:paraId="35FBCDEB" w14:textId="77777777" w:rsidR="00FC33E3" w:rsidRPr="006C1BCB" w:rsidRDefault="00FC33E3">
      <w:pPr>
        <w:rPr>
          <w:lang w:val="lt-LT"/>
        </w:rPr>
      </w:pPr>
    </w:p>
    <w:sectPr w:rsidR="00FC33E3" w:rsidRPr="006C1BCB" w:rsidSect="00981CBD">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B2B2A" w16cid:durableId="23E75249"/>
  <w16cid:commentId w16cid:paraId="6BA128A9" w16cid:durableId="23E752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D753D" w14:textId="77777777" w:rsidR="00CB1748" w:rsidRDefault="00CB1748">
      <w:pPr>
        <w:spacing w:line="240" w:lineRule="auto"/>
      </w:pPr>
      <w:r>
        <w:separator/>
      </w:r>
    </w:p>
  </w:endnote>
  <w:endnote w:type="continuationSeparator" w:id="0">
    <w:p w14:paraId="537512AD" w14:textId="77777777" w:rsidR="00CB1748" w:rsidRDefault="00CB1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8484" w14:textId="74D9F122" w:rsidR="00CB1748" w:rsidRDefault="00CB1748">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8870D4">
      <w:rPr>
        <w:rStyle w:val="PageNumber"/>
        <w:rFonts w:ascii="Times New Roman" w:hAnsi="Times New Roman"/>
        <w:sz w:val="22"/>
        <w:szCs w:val="22"/>
      </w:rPr>
      <w:fldChar w:fldCharType="begin"/>
    </w:r>
    <w:r w:rsidRPr="008870D4">
      <w:rPr>
        <w:rStyle w:val="PageNumber"/>
        <w:rFonts w:ascii="Times New Roman" w:hAnsi="Times New Roman"/>
        <w:sz w:val="22"/>
        <w:szCs w:val="22"/>
      </w:rPr>
      <w:instrText xml:space="preserve">PAGE  </w:instrText>
    </w:r>
    <w:r w:rsidRPr="008870D4">
      <w:rPr>
        <w:rStyle w:val="PageNumber"/>
        <w:rFonts w:ascii="Times New Roman" w:hAnsi="Times New Roman"/>
        <w:sz w:val="22"/>
        <w:szCs w:val="22"/>
      </w:rPr>
      <w:fldChar w:fldCharType="separate"/>
    </w:r>
    <w:r w:rsidR="000F0E03">
      <w:rPr>
        <w:rStyle w:val="PageNumber"/>
        <w:rFonts w:ascii="Times New Roman" w:hAnsi="Times New Roman"/>
        <w:sz w:val="22"/>
        <w:szCs w:val="22"/>
      </w:rPr>
      <w:t>22</w:t>
    </w:r>
    <w:r w:rsidRPr="008870D4">
      <w:rPr>
        <w:rStyle w:val="PageNumbe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7424" w14:textId="1363A791" w:rsidR="00CB1748" w:rsidRPr="008870D4" w:rsidRDefault="00CB1748">
    <w:pPr>
      <w:pStyle w:val="Footer"/>
      <w:tabs>
        <w:tab w:val="right" w:pos="8931"/>
      </w:tabs>
      <w:ind w:right="96"/>
      <w:jc w:val="center"/>
      <w:rPr>
        <w:rFonts w:ascii="Times New Roman" w:hAnsi="Times New Roman"/>
        <w:sz w:val="22"/>
        <w:szCs w:val="22"/>
      </w:rPr>
    </w:pPr>
    <w:r w:rsidRPr="008870D4">
      <w:rPr>
        <w:rFonts w:ascii="Times New Roman" w:hAnsi="Times New Roman"/>
        <w:sz w:val="22"/>
        <w:szCs w:val="22"/>
      </w:rPr>
      <w:fldChar w:fldCharType="begin"/>
    </w:r>
    <w:r w:rsidRPr="008870D4">
      <w:rPr>
        <w:rFonts w:ascii="Times New Roman" w:hAnsi="Times New Roman"/>
        <w:sz w:val="22"/>
        <w:szCs w:val="22"/>
      </w:rPr>
      <w:instrText xml:space="preserve"> EQ </w:instrText>
    </w:r>
    <w:r w:rsidRPr="008870D4">
      <w:rPr>
        <w:rFonts w:ascii="Times New Roman" w:hAnsi="Times New Roman"/>
        <w:sz w:val="22"/>
        <w:szCs w:val="22"/>
      </w:rPr>
      <w:fldChar w:fldCharType="end"/>
    </w:r>
    <w:r w:rsidRPr="008870D4">
      <w:rPr>
        <w:rStyle w:val="PageNumber"/>
        <w:rFonts w:ascii="Times New Roman" w:hAnsi="Times New Roman"/>
        <w:sz w:val="22"/>
        <w:szCs w:val="22"/>
      </w:rPr>
      <w:fldChar w:fldCharType="begin"/>
    </w:r>
    <w:r w:rsidRPr="008870D4">
      <w:rPr>
        <w:rStyle w:val="PageNumber"/>
        <w:rFonts w:ascii="Times New Roman" w:hAnsi="Times New Roman"/>
        <w:sz w:val="22"/>
        <w:szCs w:val="22"/>
      </w:rPr>
      <w:instrText xml:space="preserve">PAGE  </w:instrText>
    </w:r>
    <w:r w:rsidRPr="008870D4">
      <w:rPr>
        <w:rStyle w:val="PageNumber"/>
        <w:rFonts w:ascii="Times New Roman" w:hAnsi="Times New Roman"/>
        <w:sz w:val="22"/>
        <w:szCs w:val="22"/>
      </w:rPr>
      <w:fldChar w:fldCharType="separate"/>
    </w:r>
    <w:r w:rsidR="000F0E03">
      <w:rPr>
        <w:rStyle w:val="PageNumber"/>
        <w:rFonts w:ascii="Times New Roman" w:hAnsi="Times New Roman"/>
        <w:sz w:val="22"/>
        <w:szCs w:val="22"/>
      </w:rPr>
      <w:t>1</w:t>
    </w:r>
    <w:r w:rsidRPr="008870D4">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972A" w14:textId="77777777" w:rsidR="00CB1748" w:rsidRDefault="00CB1748">
      <w:pPr>
        <w:spacing w:line="240" w:lineRule="auto"/>
      </w:pPr>
      <w:r>
        <w:separator/>
      </w:r>
    </w:p>
  </w:footnote>
  <w:footnote w:type="continuationSeparator" w:id="0">
    <w:p w14:paraId="78449410" w14:textId="77777777" w:rsidR="00CB1748" w:rsidRDefault="00CB17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28393B"/>
    <w:multiLevelType w:val="hybridMultilevel"/>
    <w:tmpl w:val="72EE6D1A"/>
    <w:lvl w:ilvl="0" w:tplc="04070007">
      <w:start w:val="1"/>
      <w:numFmt w:val="bullet"/>
      <w:lvlText w:val="-"/>
      <w:lvlJc w:val="left"/>
      <w:pPr>
        <w:ind w:left="720" w:hanging="360"/>
      </w:pPr>
      <w:rPr>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30F02CEA"/>
    <w:multiLevelType w:val="hybridMultilevel"/>
    <w:tmpl w:val="49F4711E"/>
    <w:lvl w:ilvl="0" w:tplc="B78033A2">
      <w:start w:val="1"/>
      <w:numFmt w:val="bullet"/>
      <w:lvlRestart w:val="0"/>
      <w:pStyle w:val="BT-EMEASMCA"/>
      <w:lvlText w:val="-"/>
      <w:lvlJc w:val="left"/>
      <w:pPr>
        <w:tabs>
          <w:tab w:val="num" w:pos="720"/>
        </w:tabs>
        <w:ind w:left="720" w:hanging="363"/>
      </w:pPr>
      <w:rPr>
        <w:rFonts w:ascii="Times New Roman" w:hAnsi="Times New Roman" w:hint="default"/>
      </w:rPr>
    </w:lvl>
    <w:lvl w:ilvl="1" w:tplc="2CF8791E">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A4D79"/>
    <w:multiLevelType w:val="hybridMultilevel"/>
    <w:tmpl w:val="B13246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68783F"/>
    <w:multiLevelType w:val="hybridMultilevel"/>
    <w:tmpl w:val="99586D76"/>
    <w:lvl w:ilvl="0" w:tplc="4C527DF6">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60D3A"/>
    <w:multiLevelType w:val="hybridMultilevel"/>
    <w:tmpl w:val="433A94C6"/>
    <w:lvl w:ilvl="0" w:tplc="CD46A80E">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9C53FF"/>
    <w:multiLevelType w:val="hybridMultilevel"/>
    <w:tmpl w:val="482E5F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40674"/>
    <w:multiLevelType w:val="hybridMultilevel"/>
    <w:tmpl w:val="93E2CBF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A543E0B"/>
    <w:multiLevelType w:val="hybridMultilevel"/>
    <w:tmpl w:val="71D0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 w:numId="5">
    <w:abstractNumId w:val="3"/>
  </w:num>
  <w:num w:numId="6">
    <w:abstractNumId w:val="9"/>
  </w:num>
  <w:num w:numId="7">
    <w:abstractNumId w:val="7"/>
  </w:num>
  <w:num w:numId="8">
    <w:abstractNumId w:val="4"/>
  </w:num>
  <w:num w:numId="9">
    <w:abstractNumId w:val="5"/>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87"/>
    <w:rsid w:val="000161F2"/>
    <w:rsid w:val="0004040A"/>
    <w:rsid w:val="00077004"/>
    <w:rsid w:val="000D77C9"/>
    <w:rsid w:val="000F0E03"/>
    <w:rsid w:val="00161641"/>
    <w:rsid w:val="0016668A"/>
    <w:rsid w:val="001B3288"/>
    <w:rsid w:val="00203864"/>
    <w:rsid w:val="002153A6"/>
    <w:rsid w:val="00272B15"/>
    <w:rsid w:val="002A5CD2"/>
    <w:rsid w:val="003067D5"/>
    <w:rsid w:val="00314DA1"/>
    <w:rsid w:val="00327FC4"/>
    <w:rsid w:val="00376CCA"/>
    <w:rsid w:val="003907DC"/>
    <w:rsid w:val="003E784B"/>
    <w:rsid w:val="003E7F06"/>
    <w:rsid w:val="00464E71"/>
    <w:rsid w:val="005719A0"/>
    <w:rsid w:val="005E3CCE"/>
    <w:rsid w:val="0061773D"/>
    <w:rsid w:val="0062241F"/>
    <w:rsid w:val="00631C9B"/>
    <w:rsid w:val="00657E87"/>
    <w:rsid w:val="00694EBD"/>
    <w:rsid w:val="006C1BCB"/>
    <w:rsid w:val="00706116"/>
    <w:rsid w:val="00753744"/>
    <w:rsid w:val="0079479F"/>
    <w:rsid w:val="007B1245"/>
    <w:rsid w:val="007D2484"/>
    <w:rsid w:val="008043D7"/>
    <w:rsid w:val="008252FE"/>
    <w:rsid w:val="0085428E"/>
    <w:rsid w:val="00880B36"/>
    <w:rsid w:val="008B7A7E"/>
    <w:rsid w:val="008E027C"/>
    <w:rsid w:val="008F1703"/>
    <w:rsid w:val="00981CBD"/>
    <w:rsid w:val="009B1BA7"/>
    <w:rsid w:val="009B375D"/>
    <w:rsid w:val="009C57E9"/>
    <w:rsid w:val="00AA4543"/>
    <w:rsid w:val="00B12500"/>
    <w:rsid w:val="00B5241D"/>
    <w:rsid w:val="00C42821"/>
    <w:rsid w:val="00C55EC5"/>
    <w:rsid w:val="00CB1748"/>
    <w:rsid w:val="00D360A3"/>
    <w:rsid w:val="00D4237D"/>
    <w:rsid w:val="00D46964"/>
    <w:rsid w:val="00D50D02"/>
    <w:rsid w:val="00D66C14"/>
    <w:rsid w:val="00D909AF"/>
    <w:rsid w:val="00D93D50"/>
    <w:rsid w:val="00DA058D"/>
    <w:rsid w:val="00DB6DD7"/>
    <w:rsid w:val="00DC1156"/>
    <w:rsid w:val="00DC25B8"/>
    <w:rsid w:val="00E90550"/>
    <w:rsid w:val="00EC252C"/>
    <w:rsid w:val="00ED304E"/>
    <w:rsid w:val="00F55D84"/>
    <w:rsid w:val="00F8398A"/>
    <w:rsid w:val="00FC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8387"/>
  <w15:chartTrackingRefBased/>
  <w15:docId w15:val="{774B46FD-2324-49C5-B3FD-5E78605D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E87"/>
    <w:pPr>
      <w:tabs>
        <w:tab w:val="left" w:pos="567"/>
      </w:tabs>
      <w:spacing w:after="0" w:line="260" w:lineRule="exact"/>
    </w:pPr>
    <w:rPr>
      <w:rFonts w:ascii="Times New Roman" w:eastAsia="SimSun" w:hAnsi="Times New Roman" w:cs="Times New Roman"/>
      <w:szCs w:val="20"/>
      <w:lang w:val="en-GB" w:eastAsia="zh-CN"/>
    </w:rPr>
  </w:style>
  <w:style w:type="paragraph" w:styleId="Heading1">
    <w:name w:val="heading 1"/>
    <w:basedOn w:val="Normal"/>
    <w:next w:val="Normal"/>
    <w:link w:val="Heading1Char"/>
    <w:uiPriority w:val="99"/>
    <w:qFormat/>
    <w:rsid w:val="00657E87"/>
    <w:pPr>
      <w:spacing w:before="240" w:after="120"/>
      <w:ind w:left="357" w:hanging="357"/>
      <w:outlineLvl w:val="0"/>
    </w:pPr>
    <w:rPr>
      <w:b/>
      <w:caps/>
      <w:sz w:val="26"/>
      <w:lang w:val="en-US" w:eastAsia="en-US"/>
    </w:rPr>
  </w:style>
  <w:style w:type="paragraph" w:styleId="Heading2">
    <w:name w:val="heading 2"/>
    <w:basedOn w:val="Normal"/>
    <w:next w:val="Normal"/>
    <w:link w:val="Heading2Char"/>
    <w:uiPriority w:val="99"/>
    <w:qFormat/>
    <w:rsid w:val="00657E87"/>
    <w:pPr>
      <w:keepNext/>
      <w:spacing w:before="240" w:after="60"/>
      <w:outlineLvl w:val="1"/>
    </w:pPr>
    <w:rPr>
      <w:rFonts w:ascii="Helvetica" w:hAnsi="Helvetica"/>
      <w:b/>
      <w:i/>
      <w:sz w:val="24"/>
      <w:lang w:eastAsia="en-US"/>
    </w:rPr>
  </w:style>
  <w:style w:type="paragraph" w:styleId="Heading3">
    <w:name w:val="heading 3"/>
    <w:basedOn w:val="Normal"/>
    <w:next w:val="Normal"/>
    <w:link w:val="Heading3Char"/>
    <w:uiPriority w:val="99"/>
    <w:qFormat/>
    <w:rsid w:val="00657E87"/>
    <w:pPr>
      <w:keepNext/>
      <w:keepLines/>
      <w:spacing w:before="120" w:after="80"/>
      <w:outlineLvl w:val="2"/>
    </w:pPr>
    <w:rPr>
      <w:b/>
      <w:kern w:val="28"/>
      <w:sz w:val="24"/>
      <w:lang w:val="en-US" w:eastAsia="en-US"/>
    </w:rPr>
  </w:style>
  <w:style w:type="paragraph" w:styleId="Heading4">
    <w:name w:val="heading 4"/>
    <w:basedOn w:val="Normal"/>
    <w:next w:val="Normal"/>
    <w:link w:val="Heading4Char"/>
    <w:uiPriority w:val="99"/>
    <w:qFormat/>
    <w:rsid w:val="00657E87"/>
    <w:pPr>
      <w:keepNext/>
      <w:jc w:val="both"/>
      <w:outlineLvl w:val="3"/>
    </w:pPr>
    <w:rPr>
      <w:b/>
      <w:noProof/>
      <w:lang w:eastAsia="en-US"/>
    </w:rPr>
  </w:style>
  <w:style w:type="paragraph" w:styleId="Heading5">
    <w:name w:val="heading 5"/>
    <w:basedOn w:val="Normal"/>
    <w:next w:val="Normal"/>
    <w:link w:val="Heading5Char"/>
    <w:uiPriority w:val="99"/>
    <w:qFormat/>
    <w:rsid w:val="00657E87"/>
    <w:pPr>
      <w:keepNext/>
      <w:jc w:val="both"/>
      <w:outlineLvl w:val="4"/>
    </w:pPr>
    <w:rPr>
      <w:noProof/>
      <w:lang w:eastAsia="en-US"/>
    </w:rPr>
  </w:style>
  <w:style w:type="paragraph" w:styleId="Heading6">
    <w:name w:val="heading 6"/>
    <w:basedOn w:val="Normal"/>
    <w:next w:val="Normal"/>
    <w:link w:val="Heading6Char"/>
    <w:uiPriority w:val="99"/>
    <w:qFormat/>
    <w:rsid w:val="00657E87"/>
    <w:pPr>
      <w:keepNext/>
      <w:tabs>
        <w:tab w:val="left" w:pos="-720"/>
        <w:tab w:val="left" w:pos="4536"/>
      </w:tabs>
      <w:suppressAutoHyphens/>
      <w:outlineLvl w:val="5"/>
    </w:pPr>
    <w:rPr>
      <w:i/>
      <w:lang w:eastAsia="en-US"/>
    </w:rPr>
  </w:style>
  <w:style w:type="paragraph" w:styleId="Heading7">
    <w:name w:val="heading 7"/>
    <w:basedOn w:val="Normal"/>
    <w:next w:val="Normal"/>
    <w:link w:val="Heading7Char"/>
    <w:uiPriority w:val="99"/>
    <w:qFormat/>
    <w:rsid w:val="00657E87"/>
    <w:pPr>
      <w:keepNext/>
      <w:tabs>
        <w:tab w:val="left" w:pos="-720"/>
        <w:tab w:val="left" w:pos="4536"/>
      </w:tabs>
      <w:suppressAutoHyphens/>
      <w:jc w:val="both"/>
      <w:outlineLvl w:val="6"/>
    </w:pPr>
    <w:rPr>
      <w:i/>
      <w:lang w:eastAsia="en-US"/>
    </w:rPr>
  </w:style>
  <w:style w:type="paragraph" w:styleId="Heading8">
    <w:name w:val="heading 8"/>
    <w:basedOn w:val="Normal"/>
    <w:next w:val="Normal"/>
    <w:link w:val="Heading8Char"/>
    <w:uiPriority w:val="99"/>
    <w:qFormat/>
    <w:rsid w:val="00657E87"/>
    <w:pPr>
      <w:keepNext/>
      <w:ind w:left="567" w:hanging="567"/>
      <w:jc w:val="both"/>
      <w:outlineLvl w:val="7"/>
    </w:pPr>
    <w:rPr>
      <w:b/>
      <w:i/>
      <w:lang w:eastAsia="en-US"/>
    </w:rPr>
  </w:style>
  <w:style w:type="paragraph" w:styleId="Heading9">
    <w:name w:val="heading 9"/>
    <w:basedOn w:val="Normal"/>
    <w:next w:val="Normal"/>
    <w:link w:val="Heading9Char"/>
    <w:uiPriority w:val="99"/>
    <w:qFormat/>
    <w:rsid w:val="00657E87"/>
    <w:pPr>
      <w:keepNext/>
      <w:jc w:val="both"/>
      <w:outlineLvl w:val="8"/>
    </w:pPr>
    <w:rPr>
      <w:b/>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7E87"/>
    <w:rPr>
      <w:rFonts w:ascii="Times New Roman" w:eastAsia="SimSun" w:hAnsi="Times New Roman" w:cs="Times New Roman"/>
      <w:b/>
      <w:caps/>
      <w:sz w:val="26"/>
      <w:szCs w:val="20"/>
    </w:rPr>
  </w:style>
  <w:style w:type="character" w:customStyle="1" w:styleId="Heading2Char">
    <w:name w:val="Heading 2 Char"/>
    <w:basedOn w:val="DefaultParagraphFont"/>
    <w:link w:val="Heading2"/>
    <w:uiPriority w:val="99"/>
    <w:rsid w:val="00657E87"/>
    <w:rPr>
      <w:rFonts w:ascii="Helvetica" w:eastAsia="SimSun" w:hAnsi="Helvetica" w:cs="Times New Roman"/>
      <w:b/>
      <w:i/>
      <w:sz w:val="24"/>
      <w:szCs w:val="20"/>
      <w:lang w:val="en-GB"/>
    </w:rPr>
  </w:style>
  <w:style w:type="character" w:customStyle="1" w:styleId="Heading3Char">
    <w:name w:val="Heading 3 Char"/>
    <w:basedOn w:val="DefaultParagraphFont"/>
    <w:link w:val="Heading3"/>
    <w:uiPriority w:val="99"/>
    <w:rsid w:val="00657E87"/>
    <w:rPr>
      <w:rFonts w:ascii="Times New Roman" w:eastAsia="SimSun" w:hAnsi="Times New Roman" w:cs="Times New Roman"/>
      <w:b/>
      <w:kern w:val="28"/>
      <w:sz w:val="24"/>
      <w:szCs w:val="20"/>
    </w:rPr>
  </w:style>
  <w:style w:type="character" w:customStyle="1" w:styleId="Heading4Char">
    <w:name w:val="Heading 4 Char"/>
    <w:basedOn w:val="DefaultParagraphFont"/>
    <w:link w:val="Heading4"/>
    <w:uiPriority w:val="99"/>
    <w:rsid w:val="00657E87"/>
    <w:rPr>
      <w:rFonts w:ascii="Times New Roman" w:eastAsia="SimSun" w:hAnsi="Times New Roman" w:cs="Times New Roman"/>
      <w:b/>
      <w:noProof/>
      <w:szCs w:val="20"/>
      <w:lang w:val="en-GB"/>
    </w:rPr>
  </w:style>
  <w:style w:type="character" w:customStyle="1" w:styleId="Heading5Char">
    <w:name w:val="Heading 5 Char"/>
    <w:basedOn w:val="DefaultParagraphFont"/>
    <w:link w:val="Heading5"/>
    <w:uiPriority w:val="99"/>
    <w:rsid w:val="00657E87"/>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657E87"/>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rsid w:val="00657E87"/>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657E87"/>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657E87"/>
    <w:rPr>
      <w:rFonts w:ascii="Times New Roman" w:eastAsia="SimSun" w:hAnsi="Times New Roman" w:cs="Times New Roman"/>
      <w:b/>
      <w:i/>
      <w:szCs w:val="20"/>
      <w:lang w:val="en-GB"/>
    </w:rPr>
  </w:style>
  <w:style w:type="paragraph" w:styleId="Footer">
    <w:name w:val="footer"/>
    <w:basedOn w:val="Normal"/>
    <w:link w:val="FooterChar"/>
    <w:uiPriority w:val="99"/>
    <w:rsid w:val="00657E87"/>
    <w:pPr>
      <w:tabs>
        <w:tab w:val="center" w:pos="4536"/>
        <w:tab w:val="right" w:pos="8306"/>
      </w:tabs>
    </w:pPr>
    <w:rPr>
      <w:rFonts w:ascii="Arial" w:hAnsi="Arial"/>
      <w:noProof/>
      <w:sz w:val="16"/>
      <w:lang w:val="en-US"/>
    </w:rPr>
  </w:style>
  <w:style w:type="character" w:customStyle="1" w:styleId="FooterChar">
    <w:name w:val="Footer Char"/>
    <w:basedOn w:val="DefaultParagraphFont"/>
    <w:link w:val="Footer"/>
    <w:uiPriority w:val="99"/>
    <w:rsid w:val="00657E87"/>
    <w:rPr>
      <w:rFonts w:ascii="Arial" w:eastAsia="SimSun" w:hAnsi="Arial" w:cs="Times New Roman"/>
      <w:noProof/>
      <w:sz w:val="16"/>
      <w:szCs w:val="20"/>
      <w:lang w:eastAsia="zh-CN"/>
    </w:rPr>
  </w:style>
  <w:style w:type="character" w:styleId="PageNumber">
    <w:name w:val="page number"/>
    <w:uiPriority w:val="99"/>
    <w:rsid w:val="00657E87"/>
    <w:rPr>
      <w:rFonts w:cs="Times New Roman"/>
    </w:rPr>
  </w:style>
  <w:style w:type="character" w:styleId="Hyperlink">
    <w:name w:val="Hyperlink"/>
    <w:uiPriority w:val="99"/>
    <w:rsid w:val="00657E87"/>
    <w:rPr>
      <w:rFonts w:cs="Times New Roman"/>
      <w:color w:val="0000FF"/>
      <w:u w:val="single"/>
    </w:rPr>
  </w:style>
  <w:style w:type="paragraph" w:customStyle="1" w:styleId="EMEAEnBodyText">
    <w:name w:val="EMEA En Body Text"/>
    <w:basedOn w:val="Normal"/>
    <w:uiPriority w:val="99"/>
    <w:rsid w:val="00657E87"/>
    <w:pPr>
      <w:tabs>
        <w:tab w:val="clear" w:pos="567"/>
      </w:tabs>
      <w:spacing w:before="120" w:after="120" w:line="240" w:lineRule="auto"/>
      <w:jc w:val="both"/>
    </w:pPr>
    <w:rPr>
      <w:lang w:val="en-US"/>
    </w:rPr>
  </w:style>
  <w:style w:type="character" w:customStyle="1" w:styleId="tw4winMark">
    <w:name w:val="tw4winMark"/>
    <w:uiPriority w:val="99"/>
    <w:rsid w:val="00657E87"/>
    <w:rPr>
      <w:rFonts w:ascii="Courier New" w:hAnsi="Courier New"/>
      <w:vanish/>
      <w:color w:val="800080"/>
      <w:sz w:val="24"/>
      <w:vertAlign w:val="subscript"/>
    </w:rPr>
  </w:style>
  <w:style w:type="character" w:customStyle="1" w:styleId="tw4winError">
    <w:name w:val="tw4winError"/>
    <w:uiPriority w:val="99"/>
    <w:rsid w:val="00657E87"/>
    <w:rPr>
      <w:rFonts w:ascii="Courier New" w:hAnsi="Courier New"/>
      <w:color w:val="00FF00"/>
      <w:sz w:val="40"/>
    </w:rPr>
  </w:style>
  <w:style w:type="character" w:customStyle="1" w:styleId="tw4winTerm">
    <w:name w:val="tw4winTerm"/>
    <w:uiPriority w:val="99"/>
    <w:rsid w:val="00657E87"/>
    <w:rPr>
      <w:color w:val="0000FF"/>
    </w:rPr>
  </w:style>
  <w:style w:type="character" w:customStyle="1" w:styleId="tw4winPopup">
    <w:name w:val="tw4winPopup"/>
    <w:uiPriority w:val="99"/>
    <w:rsid w:val="00657E87"/>
    <w:rPr>
      <w:rFonts w:ascii="Courier New" w:hAnsi="Courier New"/>
      <w:noProof/>
      <w:color w:val="008000"/>
    </w:rPr>
  </w:style>
  <w:style w:type="character" w:customStyle="1" w:styleId="tw4winJump">
    <w:name w:val="tw4winJump"/>
    <w:uiPriority w:val="99"/>
    <w:rsid w:val="00657E87"/>
    <w:rPr>
      <w:rFonts w:ascii="Courier New" w:hAnsi="Courier New"/>
      <w:noProof/>
      <w:color w:val="008080"/>
    </w:rPr>
  </w:style>
  <w:style w:type="character" w:customStyle="1" w:styleId="tw4winExternal">
    <w:name w:val="tw4winExternal"/>
    <w:uiPriority w:val="99"/>
    <w:rsid w:val="00657E87"/>
    <w:rPr>
      <w:rFonts w:ascii="Courier New" w:hAnsi="Courier New"/>
      <w:noProof/>
      <w:color w:val="808080"/>
    </w:rPr>
  </w:style>
  <w:style w:type="character" w:customStyle="1" w:styleId="tw4winInternal">
    <w:name w:val="tw4winInternal"/>
    <w:uiPriority w:val="99"/>
    <w:rsid w:val="00657E87"/>
    <w:rPr>
      <w:rFonts w:ascii="Courier New" w:hAnsi="Courier New"/>
      <w:noProof/>
      <w:color w:val="FF0000"/>
    </w:rPr>
  </w:style>
  <w:style w:type="character" w:customStyle="1" w:styleId="DONOTTRANSLATE">
    <w:name w:val="DO_NOT_TRANSLATE"/>
    <w:uiPriority w:val="99"/>
    <w:rsid w:val="00657E87"/>
    <w:rPr>
      <w:rFonts w:ascii="Courier New" w:hAnsi="Courier New"/>
      <w:noProof/>
      <w:color w:val="800000"/>
    </w:rPr>
  </w:style>
  <w:style w:type="paragraph" w:styleId="BalloonText">
    <w:name w:val="Balloon Text"/>
    <w:basedOn w:val="Normal"/>
    <w:link w:val="BalloonTextChar"/>
    <w:uiPriority w:val="99"/>
    <w:rsid w:val="00657E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57E87"/>
    <w:rPr>
      <w:rFonts w:ascii="Tahoma" w:eastAsia="SimSun" w:hAnsi="Tahoma" w:cs="Tahoma"/>
      <w:sz w:val="16"/>
      <w:szCs w:val="16"/>
      <w:lang w:val="en-GB" w:eastAsia="zh-CN"/>
    </w:rPr>
  </w:style>
  <w:style w:type="character" w:styleId="CommentReference">
    <w:name w:val="annotation reference"/>
    <w:uiPriority w:val="99"/>
    <w:rsid w:val="00657E87"/>
    <w:rPr>
      <w:rFonts w:cs="Times New Roman"/>
      <w:sz w:val="16"/>
      <w:szCs w:val="16"/>
    </w:rPr>
  </w:style>
  <w:style w:type="paragraph" w:styleId="CommentText">
    <w:name w:val="annotation text"/>
    <w:basedOn w:val="Normal"/>
    <w:link w:val="CommentTextChar"/>
    <w:rsid w:val="00657E87"/>
    <w:rPr>
      <w:sz w:val="20"/>
    </w:rPr>
  </w:style>
  <w:style w:type="character" w:customStyle="1" w:styleId="CommentTextChar">
    <w:name w:val="Comment Text Char"/>
    <w:basedOn w:val="DefaultParagraphFont"/>
    <w:link w:val="CommentText"/>
    <w:rsid w:val="00657E87"/>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rsid w:val="00657E87"/>
    <w:rPr>
      <w:b/>
      <w:bCs/>
    </w:rPr>
  </w:style>
  <w:style w:type="character" w:customStyle="1" w:styleId="CommentSubjectChar">
    <w:name w:val="Comment Subject Char"/>
    <w:basedOn w:val="CommentTextChar"/>
    <w:link w:val="CommentSubject"/>
    <w:uiPriority w:val="99"/>
    <w:rsid w:val="00657E87"/>
    <w:rPr>
      <w:rFonts w:ascii="Times New Roman" w:eastAsia="SimSun" w:hAnsi="Times New Roman" w:cs="Times New Roman"/>
      <w:b/>
      <w:bCs/>
      <w:sz w:val="20"/>
      <w:szCs w:val="20"/>
      <w:lang w:val="en-GB" w:eastAsia="zh-CN"/>
    </w:rPr>
  </w:style>
  <w:style w:type="paragraph" w:styleId="Header">
    <w:name w:val="header"/>
    <w:basedOn w:val="Normal"/>
    <w:link w:val="HeaderChar"/>
    <w:uiPriority w:val="99"/>
    <w:rsid w:val="00657E87"/>
    <w:pPr>
      <w:tabs>
        <w:tab w:val="clear" w:pos="567"/>
        <w:tab w:val="center" w:pos="4320"/>
        <w:tab w:val="right" w:pos="8640"/>
      </w:tabs>
    </w:pPr>
  </w:style>
  <w:style w:type="character" w:customStyle="1" w:styleId="HeaderChar">
    <w:name w:val="Header Char"/>
    <w:basedOn w:val="DefaultParagraphFont"/>
    <w:link w:val="Header"/>
    <w:uiPriority w:val="99"/>
    <w:rsid w:val="00657E87"/>
    <w:rPr>
      <w:rFonts w:ascii="Times New Roman" w:eastAsia="SimSun" w:hAnsi="Times New Roman" w:cs="Times New Roman"/>
      <w:szCs w:val="20"/>
      <w:lang w:val="en-GB" w:eastAsia="zh-CN"/>
    </w:rPr>
  </w:style>
  <w:style w:type="paragraph" w:styleId="DocumentMap">
    <w:name w:val="Document Map"/>
    <w:basedOn w:val="Normal"/>
    <w:link w:val="DocumentMapChar"/>
    <w:uiPriority w:val="99"/>
    <w:semiHidden/>
    <w:rsid w:val="00657E87"/>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57E87"/>
    <w:rPr>
      <w:rFonts w:ascii="Tahoma" w:eastAsia="SimSun" w:hAnsi="Tahoma" w:cs="Tahoma"/>
      <w:sz w:val="20"/>
      <w:szCs w:val="20"/>
      <w:shd w:val="clear" w:color="auto" w:fill="000080"/>
      <w:lang w:val="en-GB" w:eastAsia="zh-CN"/>
    </w:rPr>
  </w:style>
  <w:style w:type="paragraph" w:styleId="BodyTextIndent">
    <w:name w:val="Body Text Indent"/>
    <w:basedOn w:val="Normal"/>
    <w:link w:val="BodyTextIndentChar"/>
    <w:uiPriority w:val="99"/>
    <w:rsid w:val="00657E87"/>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basedOn w:val="DefaultParagraphFont"/>
    <w:link w:val="BodyTextIndent"/>
    <w:uiPriority w:val="99"/>
    <w:rsid w:val="00657E87"/>
    <w:rPr>
      <w:rFonts w:ascii="Times New Roman" w:eastAsia="SimSun" w:hAnsi="Times New Roman" w:cs="Times New Roman"/>
      <w:lang w:val="en-GB" w:eastAsia="en-GB"/>
    </w:rPr>
  </w:style>
  <w:style w:type="paragraph" w:styleId="BodyText3">
    <w:name w:val="Body Text 3"/>
    <w:basedOn w:val="Normal"/>
    <w:link w:val="BodyText3Char"/>
    <w:uiPriority w:val="99"/>
    <w:rsid w:val="00657E87"/>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basedOn w:val="DefaultParagraphFont"/>
    <w:link w:val="BodyText3"/>
    <w:uiPriority w:val="99"/>
    <w:rsid w:val="00657E87"/>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657E87"/>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BodyTextIndent2Char">
    <w:name w:val="Body Text Indent 2 Char"/>
    <w:basedOn w:val="DefaultParagraphFont"/>
    <w:link w:val="BodyTextIndent2"/>
    <w:uiPriority w:val="99"/>
    <w:rsid w:val="00657E87"/>
    <w:rPr>
      <w:rFonts w:ascii="Times New Roman" w:eastAsia="SimSun" w:hAnsi="Times New Roman" w:cs="Times New Roman"/>
      <w:b/>
      <w:bCs/>
      <w:color w:val="0000FF"/>
      <w:lang w:val="en-GB"/>
    </w:rPr>
  </w:style>
  <w:style w:type="paragraph" w:styleId="BodyText">
    <w:name w:val="Body Text"/>
    <w:basedOn w:val="Normal"/>
    <w:link w:val="BodyTextChar"/>
    <w:uiPriority w:val="99"/>
    <w:rsid w:val="00657E87"/>
    <w:pPr>
      <w:tabs>
        <w:tab w:val="clear" w:pos="567"/>
      </w:tabs>
      <w:spacing w:line="240" w:lineRule="auto"/>
    </w:pPr>
    <w:rPr>
      <w:i/>
      <w:color w:val="008000"/>
      <w:lang w:eastAsia="en-US"/>
    </w:rPr>
  </w:style>
  <w:style w:type="character" w:customStyle="1" w:styleId="BodyTextChar">
    <w:name w:val="Body Text Char"/>
    <w:basedOn w:val="DefaultParagraphFont"/>
    <w:link w:val="BodyText"/>
    <w:uiPriority w:val="99"/>
    <w:rsid w:val="00657E87"/>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657E87"/>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BodyText2Char">
    <w:name w:val="Body Text 2 Char"/>
    <w:basedOn w:val="DefaultParagraphFont"/>
    <w:link w:val="BodyText2"/>
    <w:uiPriority w:val="99"/>
    <w:rsid w:val="00657E87"/>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657E87"/>
    <w:pPr>
      <w:numPr>
        <w:numId w:val="3"/>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657E87"/>
    <w:pPr>
      <w:numPr>
        <w:ilvl w:val="1"/>
      </w:numPr>
      <w:tabs>
        <w:tab w:val="clear" w:pos="709"/>
        <w:tab w:val="num" w:pos="360"/>
      </w:tabs>
    </w:pPr>
    <w:rPr>
      <w:sz w:val="22"/>
    </w:rPr>
  </w:style>
  <w:style w:type="paragraph" w:customStyle="1" w:styleId="AHeader3">
    <w:name w:val="AHeader 3"/>
    <w:basedOn w:val="AHeader2"/>
    <w:uiPriority w:val="99"/>
    <w:rsid w:val="00657E87"/>
    <w:pPr>
      <w:numPr>
        <w:ilvl w:val="2"/>
      </w:numPr>
      <w:tabs>
        <w:tab w:val="clear" w:pos="1276"/>
        <w:tab w:val="num" w:pos="360"/>
      </w:tabs>
    </w:pPr>
  </w:style>
  <w:style w:type="paragraph" w:customStyle="1" w:styleId="AHeader2abc">
    <w:name w:val="AHeader 2 abc"/>
    <w:basedOn w:val="AHeader3"/>
    <w:uiPriority w:val="99"/>
    <w:rsid w:val="00657E87"/>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657E87"/>
    <w:pPr>
      <w:numPr>
        <w:ilvl w:val="4"/>
      </w:numPr>
      <w:tabs>
        <w:tab w:val="clear" w:pos="1701"/>
        <w:tab w:val="num" w:pos="360"/>
      </w:tabs>
    </w:pPr>
  </w:style>
  <w:style w:type="paragraph" w:styleId="BodyTextIndent3">
    <w:name w:val="Body Text Indent 3"/>
    <w:basedOn w:val="Normal"/>
    <w:link w:val="BodyTextIndent3Char"/>
    <w:uiPriority w:val="99"/>
    <w:rsid w:val="00657E87"/>
    <w:pPr>
      <w:tabs>
        <w:tab w:val="left" w:pos="1134"/>
      </w:tabs>
      <w:autoSpaceDE w:val="0"/>
      <w:autoSpaceDN w:val="0"/>
      <w:adjustRightInd w:val="0"/>
      <w:ind w:left="633"/>
      <w:jc w:val="both"/>
    </w:pPr>
    <w:rPr>
      <w:szCs w:val="21"/>
      <w:lang w:eastAsia="en-US"/>
    </w:rPr>
  </w:style>
  <w:style w:type="character" w:customStyle="1" w:styleId="BodyTextIndent3Char">
    <w:name w:val="Body Text Indent 3 Char"/>
    <w:basedOn w:val="DefaultParagraphFont"/>
    <w:link w:val="BodyTextIndent3"/>
    <w:uiPriority w:val="99"/>
    <w:rsid w:val="00657E87"/>
    <w:rPr>
      <w:rFonts w:ascii="Times New Roman" w:eastAsia="SimSun" w:hAnsi="Times New Roman" w:cs="Times New Roman"/>
      <w:szCs w:val="21"/>
      <w:lang w:val="en-GB"/>
    </w:rPr>
  </w:style>
  <w:style w:type="character" w:styleId="FollowedHyperlink">
    <w:name w:val="FollowedHyperlink"/>
    <w:uiPriority w:val="99"/>
    <w:rsid w:val="00657E87"/>
    <w:rPr>
      <w:rFonts w:cs="Times New Roman"/>
      <w:color w:val="800080"/>
      <w:u w:val="single"/>
    </w:rPr>
  </w:style>
  <w:style w:type="character" w:styleId="Strong">
    <w:name w:val="Strong"/>
    <w:qFormat/>
    <w:rsid w:val="00657E87"/>
    <w:rPr>
      <w:rFonts w:cs="Times New Roman"/>
      <w:b/>
      <w:bCs/>
    </w:rPr>
  </w:style>
  <w:style w:type="paragraph" w:customStyle="1" w:styleId="BodytextAgency">
    <w:name w:val="Body text (Agency)"/>
    <w:basedOn w:val="Normal"/>
    <w:link w:val="BodytextAgencyChar"/>
    <w:uiPriority w:val="99"/>
    <w:rsid w:val="00657E87"/>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657E87"/>
    <w:rPr>
      <w:rFonts w:ascii="Verdana" w:eastAsia="SimSun" w:hAnsi="Verdana" w:cs="Verdana"/>
      <w:sz w:val="18"/>
      <w:szCs w:val="18"/>
      <w:lang w:val="en-GB" w:eastAsia="en-GB"/>
    </w:rPr>
  </w:style>
  <w:style w:type="paragraph" w:customStyle="1" w:styleId="NormalAgency">
    <w:name w:val="Normal (Agency)"/>
    <w:link w:val="NormalAgencyChar"/>
    <w:uiPriority w:val="99"/>
    <w:rsid w:val="00657E87"/>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uiPriority w:val="99"/>
    <w:semiHidden/>
    <w:rsid w:val="00657E8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57E87"/>
    <w:pPr>
      <w:keepNext/>
    </w:pPr>
    <w:rPr>
      <w:b/>
    </w:rPr>
  </w:style>
  <w:style w:type="paragraph" w:customStyle="1" w:styleId="TabletextrowsAgency">
    <w:name w:val="Table text rows (Agency)"/>
    <w:basedOn w:val="Normal"/>
    <w:uiPriority w:val="99"/>
    <w:rsid w:val="00657E87"/>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657E87"/>
    <w:rPr>
      <w:rFonts w:ascii="Verdana" w:eastAsia="SimSun" w:hAnsi="Verdana" w:cs="Verdana"/>
      <w:sz w:val="18"/>
      <w:szCs w:val="18"/>
      <w:lang w:val="en-GB" w:eastAsia="en-GB"/>
    </w:rPr>
  </w:style>
  <w:style w:type="paragraph" w:styleId="PlainText">
    <w:name w:val="Plain Text"/>
    <w:basedOn w:val="Normal"/>
    <w:link w:val="PlainTextChar"/>
    <w:uiPriority w:val="99"/>
    <w:rsid w:val="00657E87"/>
    <w:pPr>
      <w:tabs>
        <w:tab w:val="clear" w:pos="567"/>
      </w:tabs>
      <w:spacing w:line="240" w:lineRule="auto"/>
    </w:pPr>
    <w:rPr>
      <w:rFonts w:ascii="Courier New" w:hAnsi="Courier New"/>
      <w:sz w:val="20"/>
      <w:lang w:val="en-US" w:eastAsia="en-US"/>
    </w:rPr>
  </w:style>
  <w:style w:type="character" w:customStyle="1" w:styleId="PlainTextChar">
    <w:name w:val="Plain Text Char"/>
    <w:basedOn w:val="DefaultParagraphFont"/>
    <w:link w:val="PlainText"/>
    <w:uiPriority w:val="99"/>
    <w:rsid w:val="00657E87"/>
    <w:rPr>
      <w:rFonts w:ascii="Courier New" w:eastAsia="SimSun" w:hAnsi="Courier New" w:cs="Times New Roman"/>
      <w:sz w:val="20"/>
      <w:szCs w:val="20"/>
    </w:rPr>
  </w:style>
  <w:style w:type="paragraph" w:customStyle="1" w:styleId="Default">
    <w:name w:val="Default"/>
    <w:rsid w:val="00657E8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Title">
    <w:name w:val="Title"/>
    <w:basedOn w:val="Normal"/>
    <w:link w:val="TitleChar"/>
    <w:uiPriority w:val="99"/>
    <w:qFormat/>
    <w:rsid w:val="00657E87"/>
    <w:pPr>
      <w:tabs>
        <w:tab w:val="clear" w:pos="567"/>
      </w:tabs>
      <w:spacing w:line="240" w:lineRule="auto"/>
      <w:jc w:val="center"/>
    </w:pPr>
    <w:rPr>
      <w:b/>
      <w:lang w:eastAsia="en-US"/>
    </w:rPr>
  </w:style>
  <w:style w:type="character" w:customStyle="1" w:styleId="TitleChar">
    <w:name w:val="Title Char"/>
    <w:basedOn w:val="DefaultParagraphFont"/>
    <w:link w:val="Title"/>
    <w:uiPriority w:val="99"/>
    <w:rsid w:val="00657E87"/>
    <w:rPr>
      <w:rFonts w:ascii="Times New Roman" w:eastAsia="SimSun" w:hAnsi="Times New Roman" w:cs="Times New Roman"/>
      <w:b/>
      <w:szCs w:val="20"/>
      <w:lang w:val="en-GB"/>
    </w:rPr>
  </w:style>
  <w:style w:type="paragraph" w:styleId="EndnoteText">
    <w:name w:val="endnote text"/>
    <w:basedOn w:val="Normal"/>
    <w:link w:val="EndnoteTextChar"/>
    <w:uiPriority w:val="99"/>
    <w:semiHidden/>
    <w:rsid w:val="00657E87"/>
    <w:pPr>
      <w:spacing w:line="240" w:lineRule="auto"/>
    </w:pPr>
    <w:rPr>
      <w:lang w:eastAsia="en-US"/>
    </w:rPr>
  </w:style>
  <w:style w:type="character" w:customStyle="1" w:styleId="EndnoteTextChar">
    <w:name w:val="Endnote Text Char"/>
    <w:basedOn w:val="DefaultParagraphFont"/>
    <w:link w:val="EndnoteText"/>
    <w:uiPriority w:val="99"/>
    <w:semiHidden/>
    <w:rsid w:val="00657E87"/>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657E87"/>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657E87"/>
    <w:rPr>
      <w:rFonts w:ascii="Times New Roman" w:eastAsia="SimSun" w:hAnsi="Times New Roman" w:cs="Times New Roman"/>
      <w:noProof/>
      <w:lang w:val="lt-LT"/>
    </w:rPr>
  </w:style>
  <w:style w:type="character" w:customStyle="1" w:styleId="hps">
    <w:name w:val="hps"/>
    <w:rsid w:val="00657E87"/>
  </w:style>
  <w:style w:type="character" w:customStyle="1" w:styleId="shorttext">
    <w:name w:val="short_text"/>
    <w:rsid w:val="00657E87"/>
  </w:style>
  <w:style w:type="character" w:customStyle="1" w:styleId="atn">
    <w:name w:val="atn"/>
    <w:rsid w:val="00657E87"/>
  </w:style>
  <w:style w:type="paragraph" w:customStyle="1" w:styleId="BT-EMEASMCA">
    <w:name w:val="BT- EMEA_SMCA"/>
    <w:basedOn w:val="BTEMEASMCA"/>
    <w:autoRedefine/>
    <w:uiPriority w:val="99"/>
    <w:rsid w:val="00657E87"/>
    <w:pPr>
      <w:numPr>
        <w:numId w:val="5"/>
      </w:numPr>
    </w:pPr>
    <w:rPr>
      <w:rFonts w:eastAsia="Times New Roman"/>
      <w:bCs/>
      <w:noProof w:val="0"/>
    </w:rPr>
  </w:style>
  <w:style w:type="paragraph" w:styleId="ListParagraph">
    <w:name w:val="List Paragraph"/>
    <w:basedOn w:val="Normal"/>
    <w:uiPriority w:val="34"/>
    <w:qFormat/>
    <w:rsid w:val="00657E87"/>
    <w:pPr>
      <w:ind w:left="720"/>
      <w:contextualSpacing/>
    </w:pPr>
  </w:style>
  <w:style w:type="paragraph" w:styleId="Revision">
    <w:name w:val="Revision"/>
    <w:hidden/>
    <w:uiPriority w:val="99"/>
    <w:semiHidden/>
    <w:rsid w:val="00657E87"/>
    <w:pPr>
      <w:spacing w:after="0" w:line="240" w:lineRule="auto"/>
    </w:pPr>
    <w:rPr>
      <w:rFonts w:ascii="Times New Roman" w:eastAsia="SimSun" w:hAnsi="Times New Roman" w:cs="Times New Roman"/>
      <w:szCs w:val="20"/>
      <w:lang w:val="en-GB" w:eastAsia="zh-CN"/>
    </w:rPr>
  </w:style>
  <w:style w:type="character" w:customStyle="1" w:styleId="UnresolvedMention1">
    <w:name w:val="Unresolved Mention1"/>
    <w:basedOn w:val="DefaultParagraphFont"/>
    <w:uiPriority w:val="99"/>
    <w:semiHidden/>
    <w:unhideWhenUsed/>
    <w:rsid w:val="008F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mailto:vigifarma@Gmail.com"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microsoft.com/office/2016/09/relationships/commentsIds" Target="commentsIds.xm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11CBA-F36D-44AB-AE6C-72603F8B088B}">
  <ds:schemaRefs>
    <ds:schemaRef ds:uri="http://schemas.microsoft.com/sharepoint/v3/contenttype/forms"/>
  </ds:schemaRefs>
</ds:datastoreItem>
</file>

<file path=customXml/itemProps2.xml><?xml version="1.0" encoding="utf-8"?>
<ds:datastoreItem xmlns:ds="http://schemas.openxmlformats.org/officeDocument/2006/customXml" ds:itemID="{9ED2CD92-8091-40EA-B707-D5E6A9881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2D33-B6AB-4A54-8F8A-C549E1515F5B}">
  <ds:schemaRefs>
    <ds:schemaRef ds:uri="8c54d1d4-8a50-4b16-b050-2289fc7c4d80"/>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cb0b4dfd-1452-42df-bcc2-835b32a0f6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20516</Words>
  <Characters>11695</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Augūnaitė</dc:creator>
  <cp:keywords/>
  <dc:description/>
  <cp:lastModifiedBy>Birutė Valkauskaitė</cp:lastModifiedBy>
  <cp:revision>2</cp:revision>
  <dcterms:created xsi:type="dcterms:W3CDTF">2021-03-12T10:57:00Z</dcterms:created>
  <dcterms:modified xsi:type="dcterms:W3CDTF">2021-03-12T10:57:00Z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