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261A" w14:textId="77777777" w:rsidR="00657E87" w:rsidRPr="00DA058D" w:rsidRDefault="00657E87" w:rsidP="00657E87">
      <w:pPr>
        <w:keepNext/>
        <w:spacing w:line="240" w:lineRule="auto"/>
        <w:jc w:val="center"/>
        <w:outlineLvl w:val="1"/>
        <w:rPr>
          <w:b/>
          <w:iCs/>
          <w:szCs w:val="22"/>
          <w:lang w:val="lt-LT" w:eastAsia="en-US"/>
        </w:rPr>
      </w:pPr>
      <w:bookmarkStart w:id="0" w:name="_GoBack"/>
      <w:bookmarkEnd w:id="0"/>
      <w:r w:rsidRPr="00DA058D">
        <w:rPr>
          <w:b/>
          <w:iCs/>
          <w:szCs w:val="22"/>
          <w:lang w:val="lt-LT" w:eastAsia="en-US"/>
        </w:rPr>
        <w:t>Pakuotės lapelis: informacija vartotojui</w:t>
      </w:r>
    </w:p>
    <w:p w14:paraId="55E6A5DC" w14:textId="77777777" w:rsidR="00657E87" w:rsidRPr="00DA058D" w:rsidRDefault="00657E87" w:rsidP="00657E8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0C75D0DA" w14:textId="77777777" w:rsidR="00657E87" w:rsidRPr="00DA058D" w:rsidRDefault="00657E87" w:rsidP="00657E87">
      <w:pPr>
        <w:jc w:val="center"/>
        <w:rPr>
          <w:b/>
          <w:szCs w:val="22"/>
          <w:lang w:val="lt-LT"/>
        </w:rPr>
      </w:pPr>
      <w:r w:rsidRPr="00DA058D">
        <w:rPr>
          <w:b/>
          <w:szCs w:val="22"/>
          <w:lang w:val="lt-LT"/>
        </w:rPr>
        <w:t>GEPSAM 500 mg/5 ml milteliai ir tirpiklis injekciniam tirpalui</w:t>
      </w:r>
    </w:p>
    <w:p w14:paraId="1ED9EC33" w14:textId="77777777" w:rsidR="00657E87" w:rsidRPr="00DA058D" w:rsidRDefault="00657E87" w:rsidP="00657E87">
      <w:pPr>
        <w:jc w:val="center"/>
        <w:rPr>
          <w:b/>
          <w:bCs/>
          <w:szCs w:val="22"/>
          <w:lang w:val="lt-LT"/>
        </w:rPr>
      </w:pPr>
      <w:proofErr w:type="spellStart"/>
      <w:r w:rsidRPr="00DA058D">
        <w:rPr>
          <w:szCs w:val="22"/>
          <w:lang w:val="lt-LT"/>
        </w:rPr>
        <w:t>Ademetioninas</w:t>
      </w:r>
      <w:proofErr w:type="spellEnd"/>
    </w:p>
    <w:p w14:paraId="2947326D" w14:textId="77777777" w:rsidR="00657E87" w:rsidRPr="006C1BCB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664788" w14:textId="77777777" w:rsidR="00657E87" w:rsidRPr="006C1BCB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D2EE46" w14:textId="77777777" w:rsidR="00657E87" w:rsidRPr="00161641" w:rsidRDefault="00657E87" w:rsidP="006C1BCB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161641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700B99F1" w14:textId="77777777" w:rsidR="00657E87" w:rsidRPr="00161641" w:rsidRDefault="00657E87" w:rsidP="00657E8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61641">
        <w:rPr>
          <w:szCs w:val="22"/>
          <w:lang w:val="lt-LT"/>
        </w:rPr>
        <w:t xml:space="preserve">Neišmeskite šio lapelio, nes vėl gali prireikti jį perskaityti. </w:t>
      </w:r>
    </w:p>
    <w:p w14:paraId="081D9A55" w14:textId="77777777" w:rsidR="00657E87" w:rsidRPr="00DA058D" w:rsidRDefault="00657E87" w:rsidP="00657E8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A058D">
        <w:rPr>
          <w:szCs w:val="22"/>
          <w:lang w:val="lt-LT"/>
        </w:rPr>
        <w:t>Jeigu kiltų daugiau klausimų, kreipkitės į gydytoją arba vaistininką.</w:t>
      </w:r>
    </w:p>
    <w:p w14:paraId="72B65204" w14:textId="77777777" w:rsidR="00657E87" w:rsidRPr="00DA058D" w:rsidRDefault="00657E87" w:rsidP="00657E87">
      <w:pPr>
        <w:spacing w:line="240" w:lineRule="auto"/>
        <w:ind w:left="567" w:right="-2" w:hanging="567"/>
        <w:rPr>
          <w:szCs w:val="22"/>
          <w:lang w:val="lt-LT"/>
        </w:rPr>
      </w:pPr>
      <w:r w:rsidRPr="00DA058D">
        <w:rPr>
          <w:szCs w:val="22"/>
          <w:lang w:val="lt-LT"/>
        </w:rPr>
        <w:t>-</w:t>
      </w:r>
      <w:r w:rsidRPr="00DA058D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  <w:r w:rsidRPr="00DA058D">
        <w:rPr>
          <w:color w:val="008000"/>
          <w:szCs w:val="22"/>
          <w:lang w:val="lt-LT"/>
        </w:rPr>
        <w:t xml:space="preserve"> </w:t>
      </w:r>
    </w:p>
    <w:p w14:paraId="57756AEC" w14:textId="77777777" w:rsidR="00657E87" w:rsidRPr="00DA058D" w:rsidRDefault="00657E87" w:rsidP="00657E8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Jeigu pasireiškė šalutinis poveikis (net jeigu jis šiame lapelyje nenurodytas), kreipkitės į gydytoją arba vaistininką. </w:t>
      </w:r>
      <w:r w:rsidRPr="00DA058D">
        <w:rPr>
          <w:noProof/>
          <w:szCs w:val="22"/>
          <w:lang w:val="lt-LT"/>
        </w:rPr>
        <w:t>Žr. 4 skyrių.</w:t>
      </w:r>
    </w:p>
    <w:p w14:paraId="4E93C928" w14:textId="77777777" w:rsidR="00657E87" w:rsidRPr="00DA058D" w:rsidRDefault="00657E87" w:rsidP="00657E8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98F32D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Apie ką rašoma šiame lapelyje?</w:t>
      </w:r>
    </w:p>
    <w:p w14:paraId="04B5D18E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4E34DDA5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1.</w:t>
      </w:r>
      <w:r w:rsidRPr="00DA058D">
        <w:rPr>
          <w:szCs w:val="22"/>
          <w:lang w:val="lt-LT"/>
        </w:rPr>
        <w:tab/>
        <w:t xml:space="preserve">Kas yra GEPSAM ir kam jis vartojamas </w:t>
      </w:r>
    </w:p>
    <w:p w14:paraId="5D27F176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2.</w:t>
      </w:r>
      <w:r w:rsidRPr="00DA058D">
        <w:rPr>
          <w:szCs w:val="22"/>
          <w:lang w:val="lt-LT"/>
        </w:rPr>
        <w:tab/>
        <w:t xml:space="preserve">Kas žinotina prieš vartojant GEPSAM </w:t>
      </w:r>
    </w:p>
    <w:p w14:paraId="606712A2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3.</w:t>
      </w:r>
      <w:r w:rsidRPr="00DA058D">
        <w:rPr>
          <w:szCs w:val="22"/>
          <w:lang w:val="lt-LT"/>
        </w:rPr>
        <w:tab/>
        <w:t xml:space="preserve">Kaip vartoti GEPSAM </w:t>
      </w:r>
    </w:p>
    <w:p w14:paraId="6D42B7BA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4.</w:t>
      </w:r>
      <w:r w:rsidRPr="00DA058D">
        <w:rPr>
          <w:szCs w:val="22"/>
          <w:lang w:val="lt-LT"/>
        </w:rPr>
        <w:tab/>
        <w:t xml:space="preserve">Galimas šalutinis poveikis </w:t>
      </w:r>
    </w:p>
    <w:p w14:paraId="338F4379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5.</w:t>
      </w:r>
      <w:r w:rsidRPr="00DA058D">
        <w:rPr>
          <w:szCs w:val="22"/>
          <w:lang w:val="lt-LT"/>
        </w:rPr>
        <w:tab/>
        <w:t xml:space="preserve">Kaip laikyti GEPSAM </w:t>
      </w:r>
    </w:p>
    <w:p w14:paraId="1A1C37D3" w14:textId="77777777" w:rsidR="00657E87" w:rsidRPr="00DA058D" w:rsidRDefault="00657E87" w:rsidP="006C1B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6.</w:t>
      </w:r>
      <w:r w:rsidRPr="00DA058D">
        <w:rPr>
          <w:szCs w:val="22"/>
          <w:lang w:val="lt-LT"/>
        </w:rPr>
        <w:tab/>
        <w:t>Pakuotės turinys ir kita informacija</w:t>
      </w:r>
    </w:p>
    <w:p w14:paraId="47965C57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E614268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3D7097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1.</w:t>
      </w:r>
      <w:r w:rsidRPr="00DA058D">
        <w:rPr>
          <w:b/>
          <w:szCs w:val="22"/>
          <w:lang w:val="lt-LT" w:eastAsia="en-US"/>
        </w:rPr>
        <w:tab/>
        <w:t xml:space="preserve">Kas yra </w:t>
      </w:r>
      <w:r w:rsidRPr="00DA058D">
        <w:rPr>
          <w:b/>
          <w:noProof/>
          <w:szCs w:val="22"/>
          <w:lang w:val="lt-LT" w:eastAsia="en-US"/>
        </w:rPr>
        <w:t>GEPSAM</w:t>
      </w:r>
      <w:r w:rsidRPr="00DA058D">
        <w:rPr>
          <w:b/>
          <w:szCs w:val="22"/>
          <w:lang w:val="lt-LT" w:eastAsia="en-US"/>
        </w:rPr>
        <w:t xml:space="preserve"> ir kam jis vartojamas</w:t>
      </w:r>
    </w:p>
    <w:p w14:paraId="64151E68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3C558C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GEPSAM veiklioji medžiaga yra </w:t>
      </w:r>
      <w:proofErr w:type="spellStart"/>
      <w:r w:rsidRPr="00DA058D">
        <w:rPr>
          <w:szCs w:val="22"/>
          <w:lang w:val="lt-LT"/>
        </w:rPr>
        <w:t>ademetioninas</w:t>
      </w:r>
      <w:proofErr w:type="spellEnd"/>
      <w:r w:rsidRPr="00DA058D">
        <w:rPr>
          <w:szCs w:val="22"/>
          <w:lang w:val="lt-LT"/>
        </w:rPr>
        <w:t>.</w:t>
      </w:r>
    </w:p>
    <w:p w14:paraId="3AAAA690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C4BFD3" w14:textId="6580745C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GEPSAM vartojamas </w:t>
      </w:r>
      <w:proofErr w:type="spellStart"/>
      <w:r w:rsidRPr="00DA058D">
        <w:rPr>
          <w:szCs w:val="22"/>
          <w:lang w:val="lt-LT"/>
        </w:rPr>
        <w:t>intrahepatinei</w:t>
      </w:r>
      <w:proofErr w:type="spellEnd"/>
      <w:r w:rsidRPr="00DA058D">
        <w:rPr>
          <w:szCs w:val="22"/>
          <w:lang w:val="lt-LT"/>
        </w:rPr>
        <w:t xml:space="preserve"> </w:t>
      </w:r>
      <w:proofErr w:type="spellStart"/>
      <w:r w:rsidRPr="00DA058D">
        <w:rPr>
          <w:szCs w:val="22"/>
          <w:lang w:val="lt-LT"/>
        </w:rPr>
        <w:t>cholestazei</w:t>
      </w:r>
      <w:proofErr w:type="spellEnd"/>
      <w:r w:rsidRPr="00DA058D">
        <w:rPr>
          <w:szCs w:val="22"/>
          <w:lang w:val="lt-LT"/>
        </w:rPr>
        <w:t xml:space="preserve"> (būklei, kai yra sutrikęs tulžies nutekėjimas kepenyse) gydyti suaugu</w:t>
      </w:r>
      <w:r w:rsidR="008F1703" w:rsidRPr="00DA058D">
        <w:rPr>
          <w:szCs w:val="22"/>
          <w:lang w:val="lt-LT"/>
        </w:rPr>
        <w:t>sie</w:t>
      </w:r>
      <w:r w:rsidRPr="00DA058D">
        <w:rPr>
          <w:szCs w:val="22"/>
          <w:lang w:val="lt-LT"/>
        </w:rPr>
        <w:t xml:space="preserve">ms žmonėms. GEPSAM taip pat vartojamas nėščiųjų </w:t>
      </w:r>
      <w:proofErr w:type="spellStart"/>
      <w:r w:rsidRPr="00DA058D">
        <w:rPr>
          <w:szCs w:val="22"/>
          <w:lang w:val="lt-LT"/>
        </w:rPr>
        <w:t>intrahepatinei</w:t>
      </w:r>
      <w:proofErr w:type="spellEnd"/>
      <w:r w:rsidRPr="00DA058D">
        <w:rPr>
          <w:szCs w:val="22"/>
          <w:lang w:val="lt-LT"/>
        </w:rPr>
        <w:t xml:space="preserve"> </w:t>
      </w:r>
      <w:proofErr w:type="spellStart"/>
      <w:r w:rsidRPr="00DA058D">
        <w:rPr>
          <w:szCs w:val="22"/>
          <w:lang w:val="lt-LT"/>
        </w:rPr>
        <w:t>cholestazei</w:t>
      </w:r>
      <w:proofErr w:type="spellEnd"/>
      <w:r w:rsidRPr="00DA058D">
        <w:rPr>
          <w:szCs w:val="22"/>
          <w:lang w:val="lt-LT"/>
        </w:rPr>
        <w:t xml:space="preserve"> gydyti.</w:t>
      </w:r>
    </w:p>
    <w:p w14:paraId="79FFCF80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5C85723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C3BA72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2.</w:t>
      </w:r>
      <w:r w:rsidRPr="00DA058D">
        <w:rPr>
          <w:b/>
          <w:szCs w:val="22"/>
          <w:lang w:val="lt-LT" w:eastAsia="en-US"/>
        </w:rPr>
        <w:tab/>
        <w:t xml:space="preserve">Kas žinotina prieš vartojant </w:t>
      </w:r>
      <w:r w:rsidRPr="00DA058D">
        <w:rPr>
          <w:b/>
          <w:noProof/>
          <w:szCs w:val="22"/>
          <w:lang w:val="lt-LT" w:eastAsia="en-US"/>
        </w:rPr>
        <w:t>GEPSAM</w:t>
      </w:r>
      <w:r w:rsidRPr="00DA058D">
        <w:rPr>
          <w:b/>
          <w:szCs w:val="22"/>
          <w:lang w:val="lt-LT" w:eastAsia="en-US"/>
        </w:rPr>
        <w:t xml:space="preserve"> </w:t>
      </w:r>
    </w:p>
    <w:p w14:paraId="5CD4945C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4C6B4E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noProof/>
          <w:szCs w:val="22"/>
          <w:lang w:val="lt-LT" w:eastAsia="en-US"/>
        </w:rPr>
        <w:t>GEPSAM</w:t>
      </w:r>
      <w:r w:rsidRPr="00DA058D">
        <w:rPr>
          <w:b/>
          <w:szCs w:val="22"/>
          <w:lang w:val="lt-LT" w:eastAsia="en-US"/>
        </w:rPr>
        <w:t xml:space="preserve"> vartoti negalima:</w:t>
      </w:r>
    </w:p>
    <w:p w14:paraId="28BD8008" w14:textId="77777777" w:rsidR="00657E87" w:rsidRPr="00DA058D" w:rsidRDefault="00657E87" w:rsidP="00657E87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DA058D">
        <w:rPr>
          <w:szCs w:val="22"/>
          <w:lang w:val="lt-LT"/>
        </w:rPr>
        <w:t>-</w:t>
      </w:r>
      <w:r w:rsidRPr="00DA058D">
        <w:rPr>
          <w:szCs w:val="22"/>
          <w:lang w:val="lt-LT"/>
        </w:rPr>
        <w:tab/>
        <w:t xml:space="preserve">jeigu yra alergija </w:t>
      </w:r>
      <w:proofErr w:type="spellStart"/>
      <w:r w:rsidRPr="00DA058D">
        <w:rPr>
          <w:szCs w:val="22"/>
          <w:lang w:val="lt-LT"/>
        </w:rPr>
        <w:t>ademetioninui</w:t>
      </w:r>
      <w:proofErr w:type="spellEnd"/>
      <w:r w:rsidRPr="00DA058D">
        <w:rPr>
          <w:szCs w:val="22"/>
          <w:lang w:val="lt-LT"/>
        </w:rPr>
        <w:t xml:space="preserve"> arba bet kuriai pagalbinei šio vaisto medžiagai (jos išvardytos 6 skyriuje).</w:t>
      </w:r>
    </w:p>
    <w:p w14:paraId="08E56D94" w14:textId="77777777" w:rsidR="00657E87" w:rsidRPr="00DA058D" w:rsidRDefault="00657E87" w:rsidP="00657E87">
      <w:pPr>
        <w:numPr>
          <w:ilvl w:val="0"/>
          <w:numId w:val="6"/>
        </w:numPr>
        <w:ind w:left="567" w:hanging="567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jeigu sergate genetine liga, dėl kurios sutrinka </w:t>
      </w:r>
      <w:proofErr w:type="spellStart"/>
      <w:r w:rsidRPr="00DA058D">
        <w:rPr>
          <w:szCs w:val="22"/>
          <w:lang w:val="lt-LT"/>
        </w:rPr>
        <w:t>metionino</w:t>
      </w:r>
      <w:proofErr w:type="spellEnd"/>
      <w:r w:rsidRPr="00DA058D">
        <w:rPr>
          <w:szCs w:val="22"/>
          <w:lang w:val="lt-LT"/>
        </w:rPr>
        <w:t xml:space="preserve"> ciklas arba genetine liga, dėl kurios padidėja ar sumažėja amino rūgšties </w:t>
      </w:r>
      <w:proofErr w:type="spellStart"/>
      <w:r w:rsidRPr="00DA058D">
        <w:rPr>
          <w:szCs w:val="22"/>
          <w:lang w:val="lt-LT"/>
        </w:rPr>
        <w:t>homocisteino</w:t>
      </w:r>
      <w:proofErr w:type="spellEnd"/>
      <w:r w:rsidRPr="00DA058D">
        <w:rPr>
          <w:szCs w:val="22"/>
          <w:lang w:val="lt-LT"/>
        </w:rPr>
        <w:t xml:space="preserve"> kiekis organizme. Jei nesate tikri, ar nesergate tokia liga, pasitarkite su gydytoju. </w:t>
      </w:r>
    </w:p>
    <w:p w14:paraId="64A982DB" w14:textId="77777777" w:rsidR="00657E87" w:rsidRPr="00DA058D" w:rsidRDefault="00657E87" w:rsidP="00657E87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</w:p>
    <w:p w14:paraId="560DFF52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 xml:space="preserve">Įspėjimai ir atsargumo priemonės </w:t>
      </w:r>
    </w:p>
    <w:p w14:paraId="7208DEFA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Pasitarkite su gydytoju arba vaistininku, prieš pradėdami vartoti GEPSAM.</w:t>
      </w:r>
    </w:p>
    <w:p w14:paraId="595F1621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E0CCD3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Jeigu Jums yra vitamino B</w:t>
      </w:r>
      <w:r w:rsidRPr="00DA058D">
        <w:rPr>
          <w:szCs w:val="22"/>
          <w:vertAlign w:val="subscript"/>
          <w:lang w:val="lt-LT"/>
        </w:rPr>
        <w:t>12</w:t>
      </w:r>
      <w:r w:rsidRPr="00DA058D">
        <w:rPr>
          <w:szCs w:val="22"/>
          <w:lang w:val="lt-LT"/>
        </w:rPr>
        <w:t xml:space="preserve"> ir </w:t>
      </w:r>
      <w:proofErr w:type="spellStart"/>
      <w:r w:rsidRPr="00DA058D">
        <w:rPr>
          <w:szCs w:val="22"/>
          <w:lang w:val="lt-LT"/>
        </w:rPr>
        <w:t>folio</w:t>
      </w:r>
      <w:proofErr w:type="spellEnd"/>
      <w:r w:rsidRPr="00DA058D">
        <w:rPr>
          <w:szCs w:val="22"/>
          <w:lang w:val="lt-LT"/>
        </w:rPr>
        <w:t xml:space="preserve"> rūgšties trūkumas (dažnai pasireiškia dėl kepenų ligos nėštumo metu, dėl kitų ligų arba dėl mitybos įpročių), Jums turi būti reguliariai atliekami kraujo tyrimai ir tikrinamas </w:t>
      </w:r>
      <w:proofErr w:type="spellStart"/>
      <w:r w:rsidRPr="00DA058D">
        <w:rPr>
          <w:szCs w:val="22"/>
          <w:lang w:val="lt-LT"/>
        </w:rPr>
        <w:t>ademetionino</w:t>
      </w:r>
      <w:proofErr w:type="spellEnd"/>
      <w:r w:rsidRPr="00DA058D">
        <w:rPr>
          <w:szCs w:val="22"/>
          <w:lang w:val="lt-LT"/>
        </w:rPr>
        <w:t xml:space="preserve"> kiekis kraujyje.</w:t>
      </w:r>
    </w:p>
    <w:p w14:paraId="5E1E9683" w14:textId="77777777" w:rsidR="00657E87" w:rsidRPr="00DA058D" w:rsidRDefault="00657E87" w:rsidP="00657E87">
      <w:pPr>
        <w:rPr>
          <w:szCs w:val="22"/>
          <w:lang w:val="lt-LT"/>
        </w:rPr>
      </w:pPr>
    </w:p>
    <w:p w14:paraId="568113F4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Vaisto reikėtų vartoti ypač atsargiai, jeigu Jums ar Jūsų giminaičiui yra ar anksčiau buvo nustatytas </w:t>
      </w:r>
      <w:proofErr w:type="spellStart"/>
      <w:r w:rsidRPr="00DA058D">
        <w:rPr>
          <w:szCs w:val="22"/>
          <w:lang w:val="lt-LT"/>
        </w:rPr>
        <w:t>bipolinis</w:t>
      </w:r>
      <w:proofErr w:type="spellEnd"/>
      <w:r w:rsidRPr="00DA058D">
        <w:rPr>
          <w:szCs w:val="22"/>
          <w:lang w:val="lt-LT"/>
        </w:rPr>
        <w:t xml:space="preserve"> sutrikimas (psichikos liga, kuri pasireiškia didele nuotaikų kaita, kai susijaudinimo ar pernelyg pakilios nuotaikos epizodus keičia depresijos (gilaus liūdesio ar sielvarto) epizodai).</w:t>
      </w:r>
    </w:p>
    <w:p w14:paraId="30E754DA" w14:textId="77777777" w:rsidR="00657E87" w:rsidRPr="00DA058D" w:rsidRDefault="00657E87" w:rsidP="00657E87">
      <w:pPr>
        <w:rPr>
          <w:szCs w:val="22"/>
          <w:lang w:val="lt-LT"/>
        </w:rPr>
      </w:pPr>
    </w:p>
    <w:p w14:paraId="35AF0789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Vaisto taip pat reikia vartoti ypač atsargiai, jeigu sergate depresija. Dėl savižudybės ir kitų sunkių reiškinių rizikos, gydymo GEPSAM laikotarpiu Jus turi atidžiai stebėti gydytojas.  </w:t>
      </w:r>
    </w:p>
    <w:p w14:paraId="16C0F288" w14:textId="77777777" w:rsidR="00657E87" w:rsidRPr="00DA058D" w:rsidRDefault="00657E87" w:rsidP="00657E87">
      <w:pPr>
        <w:rPr>
          <w:szCs w:val="22"/>
          <w:lang w:val="lt-LT"/>
        </w:rPr>
      </w:pPr>
    </w:p>
    <w:p w14:paraId="03250422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lastRenderedPageBreak/>
        <w:t xml:space="preserve">Kiti vaistai ir </w:t>
      </w:r>
      <w:r w:rsidRPr="00DA058D">
        <w:rPr>
          <w:b/>
          <w:noProof/>
          <w:szCs w:val="22"/>
          <w:lang w:val="lt-LT" w:eastAsia="en-US"/>
        </w:rPr>
        <w:t>GEPSAM</w:t>
      </w:r>
    </w:p>
    <w:p w14:paraId="3E1C2CB9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59EC7AAB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2ACB36" w14:textId="77777777" w:rsidR="00657E87" w:rsidRPr="00DA058D" w:rsidRDefault="00657E87" w:rsidP="00657E87">
      <w:pPr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Ypatingas atsargumas būtinas, jei vartojate:</w:t>
      </w:r>
    </w:p>
    <w:p w14:paraId="64C2AF55" w14:textId="77777777" w:rsidR="00657E87" w:rsidRPr="00DA058D" w:rsidRDefault="00657E87" w:rsidP="00657E87">
      <w:pPr>
        <w:numPr>
          <w:ilvl w:val="0"/>
          <w:numId w:val="6"/>
        </w:num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vaistų depresijai gydyti (selektyvių </w:t>
      </w:r>
      <w:proofErr w:type="spellStart"/>
      <w:r w:rsidRPr="00DA058D">
        <w:rPr>
          <w:szCs w:val="22"/>
          <w:lang w:val="lt-LT"/>
        </w:rPr>
        <w:t>serotonino</w:t>
      </w:r>
      <w:proofErr w:type="spellEnd"/>
      <w:r w:rsidRPr="00DA058D">
        <w:rPr>
          <w:szCs w:val="22"/>
          <w:lang w:val="lt-LT"/>
        </w:rPr>
        <w:t xml:space="preserve"> reabsorbcijos inhibitorių, </w:t>
      </w:r>
      <w:proofErr w:type="spellStart"/>
      <w:r w:rsidRPr="00DA058D">
        <w:rPr>
          <w:szCs w:val="22"/>
          <w:lang w:val="lt-LT"/>
        </w:rPr>
        <w:t>triciklių</w:t>
      </w:r>
      <w:proofErr w:type="spellEnd"/>
      <w:r w:rsidRPr="00DA058D">
        <w:rPr>
          <w:szCs w:val="22"/>
          <w:lang w:val="lt-LT"/>
        </w:rPr>
        <w:t xml:space="preserve"> antidepresantų, </w:t>
      </w:r>
      <w:proofErr w:type="spellStart"/>
      <w:r w:rsidRPr="00DA058D">
        <w:rPr>
          <w:szCs w:val="22"/>
          <w:lang w:val="lt-LT"/>
        </w:rPr>
        <w:t>monoaminoksidazės</w:t>
      </w:r>
      <w:proofErr w:type="spellEnd"/>
      <w:r w:rsidRPr="00DA058D">
        <w:rPr>
          <w:szCs w:val="22"/>
          <w:lang w:val="lt-LT"/>
        </w:rPr>
        <w:t xml:space="preserve"> inhibitorių);</w:t>
      </w:r>
    </w:p>
    <w:p w14:paraId="1BCD2C1E" w14:textId="77777777" w:rsidR="00657E87" w:rsidRPr="00DA058D" w:rsidRDefault="00657E87" w:rsidP="006C1BCB">
      <w:pPr>
        <w:numPr>
          <w:ilvl w:val="0"/>
          <w:numId w:val="6"/>
        </w:numPr>
        <w:rPr>
          <w:szCs w:val="22"/>
          <w:lang w:val="lt-LT"/>
        </w:rPr>
      </w:pPr>
      <w:proofErr w:type="spellStart"/>
      <w:r w:rsidRPr="00DA058D">
        <w:rPr>
          <w:szCs w:val="22"/>
          <w:lang w:val="lt-LT"/>
        </w:rPr>
        <w:t>tramadolio</w:t>
      </w:r>
      <w:proofErr w:type="spellEnd"/>
      <w:r w:rsidRPr="00DA058D">
        <w:rPr>
          <w:szCs w:val="22"/>
          <w:lang w:val="lt-LT"/>
        </w:rPr>
        <w:t xml:space="preserve">, </w:t>
      </w:r>
      <w:proofErr w:type="spellStart"/>
      <w:r w:rsidRPr="00DA058D">
        <w:rPr>
          <w:szCs w:val="22"/>
          <w:lang w:val="lt-LT"/>
        </w:rPr>
        <w:t>pentazocino</w:t>
      </w:r>
      <w:proofErr w:type="spellEnd"/>
      <w:r w:rsidRPr="00DA058D">
        <w:rPr>
          <w:szCs w:val="22"/>
          <w:lang w:val="lt-LT"/>
        </w:rPr>
        <w:t xml:space="preserve"> (vaistai nuo skausmo);</w:t>
      </w:r>
    </w:p>
    <w:p w14:paraId="29224561" w14:textId="77777777" w:rsidR="00657E87" w:rsidRPr="00DA058D" w:rsidRDefault="00657E87" w:rsidP="006C1BCB">
      <w:pPr>
        <w:numPr>
          <w:ilvl w:val="0"/>
          <w:numId w:val="6"/>
        </w:num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vaistų ar maisto papildų, kurių sudėtyje yra </w:t>
      </w:r>
      <w:proofErr w:type="spellStart"/>
      <w:r w:rsidRPr="00DA058D">
        <w:rPr>
          <w:szCs w:val="22"/>
          <w:lang w:val="lt-LT"/>
        </w:rPr>
        <w:t>triptofano</w:t>
      </w:r>
      <w:proofErr w:type="spellEnd"/>
      <w:r w:rsidRPr="00DA058D">
        <w:rPr>
          <w:szCs w:val="22"/>
          <w:lang w:val="lt-LT"/>
        </w:rPr>
        <w:t xml:space="preserve"> (amino rūgštis);</w:t>
      </w:r>
    </w:p>
    <w:p w14:paraId="22CC62D9" w14:textId="77777777" w:rsidR="00657E87" w:rsidRPr="006C1BCB" w:rsidRDefault="00657E87" w:rsidP="006C1BCB">
      <w:pPr>
        <w:numPr>
          <w:ilvl w:val="0"/>
          <w:numId w:val="6"/>
        </w:numPr>
        <w:rPr>
          <w:szCs w:val="22"/>
          <w:lang w:val="lt-LT"/>
        </w:rPr>
      </w:pPr>
      <w:r w:rsidRPr="00DA058D">
        <w:rPr>
          <w:szCs w:val="22"/>
          <w:lang w:val="lt-LT"/>
        </w:rPr>
        <w:t>jonažolės preparatų.</w:t>
      </w:r>
    </w:p>
    <w:p w14:paraId="15F8D2AF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B751BA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Nėštumas ir žindymo laikotarpis</w:t>
      </w:r>
    </w:p>
    <w:p w14:paraId="64C7115A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14:paraId="43F1A028" w14:textId="77777777" w:rsidR="00657E87" w:rsidRPr="00DA058D" w:rsidRDefault="00657E87" w:rsidP="00657E87">
      <w:pPr>
        <w:rPr>
          <w:szCs w:val="22"/>
          <w:lang w:val="lt-LT"/>
        </w:rPr>
      </w:pPr>
    </w:p>
    <w:p w14:paraId="2799FF0A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GEPSAM nerekomenduojama vartoti pirmus 3 nėštumo mėnesius. Nėščiosioms per paskutinius tris nėštumo mėnesius vartojant gydomąsias </w:t>
      </w:r>
      <w:proofErr w:type="spellStart"/>
      <w:r w:rsidRPr="00DA058D">
        <w:rPr>
          <w:szCs w:val="22"/>
          <w:lang w:val="lt-LT"/>
        </w:rPr>
        <w:t>ademetionino</w:t>
      </w:r>
      <w:proofErr w:type="spellEnd"/>
      <w:r w:rsidRPr="00DA058D">
        <w:rPr>
          <w:szCs w:val="22"/>
          <w:lang w:val="lt-LT"/>
        </w:rPr>
        <w:t xml:space="preserve"> dozes nepageidaujamų reiškinių nenustatyta. </w:t>
      </w:r>
    </w:p>
    <w:p w14:paraId="59D9FAAC" w14:textId="77777777" w:rsidR="00657E87" w:rsidRPr="00DA058D" w:rsidRDefault="00657E87" w:rsidP="00657E87">
      <w:pPr>
        <w:rPr>
          <w:color w:val="000000"/>
          <w:szCs w:val="22"/>
          <w:lang w:val="lt-LT"/>
        </w:rPr>
      </w:pPr>
      <w:r w:rsidRPr="00DA058D">
        <w:rPr>
          <w:color w:val="000000"/>
          <w:szCs w:val="22"/>
          <w:lang w:val="lt-LT"/>
        </w:rPr>
        <w:t>Gydymo GEPSAM metu žindymą reikia nutraukti.</w:t>
      </w:r>
    </w:p>
    <w:p w14:paraId="1A7282BC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0E2F81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Vairavimas ir mechanizmų valdymas</w:t>
      </w:r>
    </w:p>
    <w:p w14:paraId="59412D19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Kai kuriems pacientams vartojant </w:t>
      </w:r>
      <w:proofErr w:type="spellStart"/>
      <w:r w:rsidRPr="00DA058D">
        <w:rPr>
          <w:szCs w:val="22"/>
          <w:lang w:val="lt-LT"/>
        </w:rPr>
        <w:t>ademetionino</w:t>
      </w:r>
      <w:proofErr w:type="spellEnd"/>
      <w:r w:rsidRPr="00DA058D">
        <w:rPr>
          <w:szCs w:val="22"/>
          <w:lang w:val="lt-LT"/>
        </w:rPr>
        <w:t xml:space="preserve"> pasireiškė galvos svaigimas. Jeigu Jums pasireiškė panašūs simptomai, nevairuokite ir nevaldykite mechanizmų.</w:t>
      </w:r>
    </w:p>
    <w:p w14:paraId="346BEBA1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3B4745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29FC5C" w14:textId="77777777" w:rsidR="00657E87" w:rsidRPr="00DA058D" w:rsidRDefault="00657E87" w:rsidP="00657E87">
      <w:pPr>
        <w:keepNext/>
        <w:keepLines/>
        <w:spacing w:line="240" w:lineRule="auto"/>
        <w:outlineLvl w:val="2"/>
        <w:rPr>
          <w:b/>
          <w:kern w:val="28"/>
          <w:szCs w:val="22"/>
          <w:lang w:val="lt-LT" w:eastAsia="en-US"/>
        </w:rPr>
      </w:pPr>
      <w:r w:rsidRPr="00DA058D">
        <w:rPr>
          <w:b/>
          <w:kern w:val="28"/>
          <w:szCs w:val="22"/>
          <w:lang w:val="lt-LT" w:eastAsia="en-US"/>
        </w:rPr>
        <w:t>3.</w:t>
      </w:r>
      <w:r w:rsidRPr="00DA058D">
        <w:rPr>
          <w:b/>
          <w:kern w:val="28"/>
          <w:szCs w:val="22"/>
          <w:lang w:val="lt-LT" w:eastAsia="en-US"/>
        </w:rPr>
        <w:tab/>
        <w:t>Kaip vartoti GEPSAM</w:t>
      </w:r>
    </w:p>
    <w:p w14:paraId="11C3042E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841961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Visada vartokite šį vaistą tiksliai kaip nurodė gydytojas arba vaistininkas. Jeigu abejojate, kreipkitės į gydytoją arba vaistininką.</w:t>
      </w:r>
    </w:p>
    <w:p w14:paraId="43CE4859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BBA5B51" w14:textId="0BFCD859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Rekomenduojama paros dozė suaugu</w:t>
      </w:r>
      <w:r w:rsidR="008F1703" w:rsidRPr="00DA058D">
        <w:rPr>
          <w:szCs w:val="22"/>
          <w:lang w:val="lt-LT"/>
        </w:rPr>
        <w:t>sie</w:t>
      </w:r>
      <w:r w:rsidRPr="00DA058D">
        <w:rPr>
          <w:szCs w:val="22"/>
          <w:lang w:val="lt-LT"/>
        </w:rPr>
        <w:t>ms žmonėms yra 5</w:t>
      </w:r>
      <w:r w:rsidR="00D93D50">
        <w:rPr>
          <w:szCs w:val="22"/>
          <w:lang w:val="lt-LT"/>
        </w:rPr>
        <w:t>–</w:t>
      </w:r>
      <w:r w:rsidRPr="00DA058D">
        <w:rPr>
          <w:szCs w:val="22"/>
          <w:lang w:val="lt-LT"/>
        </w:rPr>
        <w:t>12</w:t>
      </w:r>
      <w:r w:rsidR="00D93D50">
        <w:rPr>
          <w:szCs w:val="22"/>
          <w:lang w:val="lt-LT"/>
        </w:rPr>
        <w:t> </w:t>
      </w:r>
      <w:r w:rsidRPr="00DA058D">
        <w:rPr>
          <w:szCs w:val="22"/>
          <w:lang w:val="lt-LT"/>
        </w:rPr>
        <w:t xml:space="preserve">mg </w:t>
      </w:r>
      <w:proofErr w:type="spellStart"/>
      <w:r w:rsidRPr="00DA058D">
        <w:rPr>
          <w:szCs w:val="22"/>
          <w:lang w:val="lt-LT"/>
        </w:rPr>
        <w:t>ademetionino</w:t>
      </w:r>
      <w:proofErr w:type="spellEnd"/>
      <w:r w:rsidRPr="00DA058D">
        <w:rPr>
          <w:szCs w:val="22"/>
          <w:lang w:val="lt-LT"/>
        </w:rPr>
        <w:t xml:space="preserve"> kiekvienam kūno svorio kilogramui. Gydytojas nustatys, kokia dozė tinkama Jums, įvertinęs Jūsų ligos sunkumą ir kūno svorį. Gydytojas arba slaugytoja vaisto Jums suleis į raumenis arba į veną. Paprastai gydymas trunka 2 savaites.</w:t>
      </w:r>
    </w:p>
    <w:p w14:paraId="577644BF" w14:textId="16901C11" w:rsidR="008B7A7E" w:rsidRPr="00DA058D" w:rsidRDefault="008B7A7E" w:rsidP="00657E87">
      <w:pPr>
        <w:rPr>
          <w:szCs w:val="22"/>
          <w:lang w:val="lt-LT"/>
        </w:rPr>
      </w:pPr>
    </w:p>
    <w:p w14:paraId="31916954" w14:textId="64EE14AB" w:rsidR="008B7A7E" w:rsidRPr="006C1BCB" w:rsidRDefault="008B7A7E" w:rsidP="008B7A7E">
      <w:pPr>
        <w:rPr>
          <w:b/>
          <w:szCs w:val="22"/>
          <w:lang w:val="lt-LT"/>
        </w:rPr>
      </w:pPr>
      <w:r w:rsidRPr="006C1BCB">
        <w:rPr>
          <w:b/>
          <w:lang w:val="lt-LT"/>
        </w:rPr>
        <w:t>Vartojimas vaikams</w:t>
      </w:r>
    </w:p>
    <w:p w14:paraId="3D267063" w14:textId="17D1BB39" w:rsidR="008B7A7E" w:rsidRPr="00DA058D" w:rsidRDefault="008B7A7E" w:rsidP="00657E87">
      <w:pPr>
        <w:rPr>
          <w:szCs w:val="22"/>
          <w:lang w:val="lt-LT"/>
        </w:rPr>
      </w:pPr>
      <w:proofErr w:type="spellStart"/>
      <w:r w:rsidRPr="00DA058D">
        <w:rPr>
          <w:szCs w:val="22"/>
          <w:lang w:val="lt-LT"/>
        </w:rPr>
        <w:t>Ademe</w:t>
      </w:r>
      <w:r w:rsidRPr="00DB6DD7">
        <w:rPr>
          <w:szCs w:val="22"/>
          <w:lang w:val="lt-LT"/>
        </w:rPr>
        <w:t>tionino</w:t>
      </w:r>
      <w:proofErr w:type="spellEnd"/>
      <w:r w:rsidRPr="00DB6DD7">
        <w:rPr>
          <w:szCs w:val="22"/>
          <w:lang w:val="lt-LT"/>
        </w:rPr>
        <w:t xml:space="preserve"> saugumas ir veiksmingumas vaikams neištirtas.</w:t>
      </w:r>
    </w:p>
    <w:p w14:paraId="174E27B1" w14:textId="77777777" w:rsidR="00657E87" w:rsidRPr="00DB6DD7" w:rsidRDefault="00657E87" w:rsidP="00657E87">
      <w:pPr>
        <w:rPr>
          <w:szCs w:val="22"/>
          <w:lang w:val="lt-LT"/>
        </w:rPr>
      </w:pPr>
    </w:p>
    <w:p w14:paraId="2C556F0B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A058D">
        <w:rPr>
          <w:szCs w:val="22"/>
          <w:lang w:val="lt-LT"/>
        </w:rPr>
        <w:t>Jeigu kiltų daugiau klausimų dėl šio vaisto vartojimo, kreipkitės į gydytoją arba vaistininką.</w:t>
      </w:r>
    </w:p>
    <w:p w14:paraId="6491C63F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6F4324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6F9745" w14:textId="77777777" w:rsidR="00657E87" w:rsidRPr="00DA058D" w:rsidRDefault="00657E87" w:rsidP="00657E87">
      <w:pPr>
        <w:keepNext/>
        <w:keepLines/>
        <w:spacing w:line="240" w:lineRule="auto"/>
        <w:outlineLvl w:val="2"/>
        <w:rPr>
          <w:b/>
          <w:kern w:val="28"/>
          <w:szCs w:val="22"/>
          <w:lang w:val="lt-LT" w:eastAsia="en-US"/>
        </w:rPr>
      </w:pPr>
      <w:r w:rsidRPr="00DA058D">
        <w:rPr>
          <w:b/>
          <w:kern w:val="28"/>
          <w:szCs w:val="22"/>
          <w:lang w:val="lt-LT" w:eastAsia="en-US"/>
        </w:rPr>
        <w:t>4.</w:t>
      </w:r>
      <w:r w:rsidRPr="00DA058D">
        <w:rPr>
          <w:b/>
          <w:kern w:val="28"/>
          <w:szCs w:val="22"/>
          <w:lang w:val="lt-LT" w:eastAsia="en-US"/>
        </w:rPr>
        <w:tab/>
        <w:t>Galimas šalutinis poveikis</w:t>
      </w:r>
    </w:p>
    <w:p w14:paraId="5E0AE7B7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68336A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A058D">
        <w:rPr>
          <w:szCs w:val="22"/>
          <w:lang w:val="lt-LT"/>
        </w:rPr>
        <w:t>Šis vaistas, kaip ir visi kiti, gali sukelti šalutinį poveikį, nors jis pasireiškia ne visiems žmonėms.</w:t>
      </w:r>
    </w:p>
    <w:p w14:paraId="2F8964D7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4EE6532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A058D">
        <w:rPr>
          <w:szCs w:val="22"/>
          <w:lang w:val="lt-LT"/>
        </w:rPr>
        <w:t>Dažniausiai pasireiškiantys šalutiniai poveikiai yra pykinimas, pilvo skausmai ir viduriavimas.</w:t>
      </w:r>
    </w:p>
    <w:p w14:paraId="08AD07E2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71141EF9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Retai, ir tik jautriems žmonėms, GEPSAM gali sukelti miego ir būdravimo režimo sutrikimus. Tokiu atveju gydytojas Jums gali paskirti migdomųjų vaistų.</w:t>
      </w:r>
    </w:p>
    <w:p w14:paraId="2BF5274D" w14:textId="77777777" w:rsidR="00657E87" w:rsidRPr="00DA058D" w:rsidRDefault="00657E87" w:rsidP="00657E87">
      <w:pPr>
        <w:rPr>
          <w:szCs w:val="22"/>
          <w:lang w:val="lt-LT"/>
        </w:rPr>
      </w:pPr>
    </w:p>
    <w:p w14:paraId="76F17DBA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A058D">
        <w:rPr>
          <w:szCs w:val="22"/>
          <w:lang w:val="lt-LT"/>
        </w:rPr>
        <w:t>Kiti šalutiniai poveikiai (jų pasireiškimo dažnis yra nežinomas):</w:t>
      </w:r>
    </w:p>
    <w:p w14:paraId="297130B9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vidurių pūtimas, </w:t>
      </w:r>
    </w:p>
    <w:p w14:paraId="7666EF43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burnos sausumas, </w:t>
      </w:r>
    </w:p>
    <w:p w14:paraId="65F5D72C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apetito stoka, </w:t>
      </w:r>
    </w:p>
    <w:p w14:paraId="234C9A50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virškinimo veiklos sutrikimas, </w:t>
      </w:r>
    </w:p>
    <w:p w14:paraId="4CC8B50C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stemplės uždegimas, </w:t>
      </w:r>
    </w:p>
    <w:p w14:paraId="4AD659DC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kraujavimas iš virškinamojo trakto, </w:t>
      </w:r>
    </w:p>
    <w:p w14:paraId="1C423839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lastRenderedPageBreak/>
        <w:t xml:space="preserve">vėmimas, </w:t>
      </w:r>
    </w:p>
    <w:p w14:paraId="33739A61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>viduriavimas,</w:t>
      </w:r>
    </w:p>
    <w:p w14:paraId="74F65380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vidurių užkietėjimas, </w:t>
      </w:r>
    </w:p>
    <w:p w14:paraId="28EE54A8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šlapimo takų infekcija, </w:t>
      </w:r>
    </w:p>
    <w:p w14:paraId="5A326DF2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sunki sisteminė alerginė (anafilaksinė) reakcija, </w:t>
      </w:r>
    </w:p>
    <w:p w14:paraId="5BB0D09A" w14:textId="4DA1ED88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>sumišim</w:t>
      </w:r>
      <w:r w:rsidR="00C42821" w:rsidRPr="00DA058D">
        <w:rPr>
          <w:szCs w:val="22"/>
          <w:lang w:val="lt-LT"/>
        </w:rPr>
        <w:t>as</w:t>
      </w:r>
      <w:r w:rsidR="005E3CCE" w:rsidRPr="00DA058D">
        <w:rPr>
          <w:szCs w:val="22"/>
          <w:lang w:val="lt-LT"/>
        </w:rPr>
        <w:t xml:space="preserve"> </w:t>
      </w:r>
      <w:r w:rsidR="00C42821" w:rsidRPr="00DA058D">
        <w:rPr>
          <w:szCs w:val="22"/>
          <w:lang w:val="lt-LT"/>
        </w:rPr>
        <w:t>(</w:t>
      </w:r>
      <w:r w:rsidR="00464E71" w:rsidRPr="00DA058D">
        <w:rPr>
          <w:szCs w:val="22"/>
          <w:lang w:val="lt-LT"/>
        </w:rPr>
        <w:t>minčių susipainiojimas</w:t>
      </w:r>
      <w:r w:rsidR="00C42821" w:rsidRPr="00DA058D">
        <w:rPr>
          <w:szCs w:val="22"/>
          <w:lang w:val="lt-LT"/>
        </w:rPr>
        <w:t>)</w:t>
      </w:r>
      <w:r w:rsidRPr="00DA058D">
        <w:rPr>
          <w:szCs w:val="22"/>
          <w:lang w:val="lt-LT"/>
        </w:rPr>
        <w:t xml:space="preserve">, </w:t>
      </w:r>
    </w:p>
    <w:p w14:paraId="293F8F2B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manija, </w:t>
      </w:r>
    </w:p>
    <w:p w14:paraId="06643BB1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nemiga, </w:t>
      </w:r>
    </w:p>
    <w:p w14:paraId="4E52AB53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nerimas, </w:t>
      </w:r>
    </w:p>
    <w:p w14:paraId="54836791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nervingumas, </w:t>
      </w:r>
    </w:p>
    <w:p w14:paraId="50290C67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galvos svaigimas, </w:t>
      </w:r>
    </w:p>
    <w:p w14:paraId="51CDA661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galvos skausmas, </w:t>
      </w:r>
    </w:p>
    <w:p w14:paraId="5974C4B5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dilgčiojimo pojūtis rankų ir kojų pirštuose, </w:t>
      </w:r>
    </w:p>
    <w:p w14:paraId="6FAB3C0D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širdies veiklos sutrikimai, </w:t>
      </w:r>
    </w:p>
    <w:p w14:paraId="172BB8EF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kraujo priplūdimas į veidą ir kaklą, </w:t>
      </w:r>
    </w:p>
    <w:p w14:paraId="03626632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paviršinis venų uždegimas, </w:t>
      </w:r>
    </w:p>
    <w:p w14:paraId="70F73692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gerklų edema (patinimas), </w:t>
      </w:r>
    </w:p>
    <w:p w14:paraId="56F577E6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tulžies diegliai, </w:t>
      </w:r>
    </w:p>
    <w:p w14:paraId="22058BF2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kepenų cirozė, </w:t>
      </w:r>
    </w:p>
    <w:p w14:paraId="49D69124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padidėjęs prakaitavimas, </w:t>
      </w:r>
    </w:p>
    <w:p w14:paraId="478ADDD5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niežulys, </w:t>
      </w:r>
    </w:p>
    <w:p w14:paraId="356D005B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odos reakcija dūrio vietoje (labai retai – odos nekrozė), </w:t>
      </w:r>
    </w:p>
    <w:p w14:paraId="31B383F1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išbėrimas, </w:t>
      </w:r>
    </w:p>
    <w:p w14:paraId="4ED98912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DA058D">
        <w:rPr>
          <w:szCs w:val="22"/>
          <w:lang w:val="lt-LT"/>
        </w:rPr>
        <w:t>angioneurozinė</w:t>
      </w:r>
      <w:proofErr w:type="spellEnd"/>
      <w:r w:rsidRPr="00DA058D">
        <w:rPr>
          <w:szCs w:val="22"/>
          <w:lang w:val="lt-LT"/>
        </w:rPr>
        <w:t xml:space="preserve"> edema (būklė, kuri pasireiškia švokštimu, veido ar liežuvio paburkimu, smarkiu niežėjimu ar stipriu odos išbėrimu), </w:t>
      </w:r>
    </w:p>
    <w:p w14:paraId="0A6C4D30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sąnarių skausmas, </w:t>
      </w:r>
    </w:p>
    <w:p w14:paraId="77D9CF26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raumenų spazmai, </w:t>
      </w:r>
    </w:p>
    <w:p w14:paraId="79ECE527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bendras fizinis ir psichinis silpnumas, </w:t>
      </w:r>
    </w:p>
    <w:p w14:paraId="10200F38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drebulys, </w:t>
      </w:r>
    </w:p>
    <w:p w14:paraId="38F4892C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gripas, </w:t>
      </w:r>
    </w:p>
    <w:p w14:paraId="183F2ECF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galūnių patinimas, </w:t>
      </w:r>
    </w:p>
    <w:p w14:paraId="4AF37C29" w14:textId="77777777" w:rsidR="00657E87" w:rsidRPr="00DA058D" w:rsidRDefault="00657E87" w:rsidP="00657E87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rPr>
          <w:szCs w:val="22"/>
          <w:lang w:val="lt-LT"/>
        </w:rPr>
      </w:pPr>
      <w:r w:rsidRPr="00DA058D">
        <w:rPr>
          <w:szCs w:val="22"/>
          <w:lang w:val="lt-LT"/>
        </w:rPr>
        <w:t>karščiavimas.</w:t>
      </w:r>
    </w:p>
    <w:p w14:paraId="79EF1D3D" w14:textId="77777777" w:rsidR="00657E87" w:rsidRPr="00DA058D" w:rsidRDefault="00657E87" w:rsidP="00657E87">
      <w:pPr>
        <w:spacing w:line="240" w:lineRule="auto"/>
        <w:ind w:right="-1"/>
        <w:rPr>
          <w:b/>
          <w:szCs w:val="22"/>
          <w:lang w:val="lt-LT"/>
        </w:rPr>
      </w:pPr>
    </w:p>
    <w:p w14:paraId="6541A006" w14:textId="77777777" w:rsidR="00657E87" w:rsidRPr="00DA058D" w:rsidRDefault="00657E87" w:rsidP="00657E87">
      <w:pPr>
        <w:spacing w:line="240" w:lineRule="auto"/>
        <w:ind w:right="-1"/>
        <w:rPr>
          <w:b/>
          <w:szCs w:val="22"/>
          <w:lang w:val="lt-LT"/>
        </w:rPr>
      </w:pPr>
      <w:r w:rsidRPr="00DA058D">
        <w:rPr>
          <w:b/>
          <w:noProof/>
          <w:szCs w:val="22"/>
          <w:lang w:val="lt-LT"/>
        </w:rPr>
        <w:t>Pranešimas apie šalutinį poveikį</w:t>
      </w:r>
    </w:p>
    <w:p w14:paraId="21A4F18E" w14:textId="77777777" w:rsidR="00657E87" w:rsidRPr="00DA058D" w:rsidRDefault="00657E87" w:rsidP="00657E87">
      <w:pPr>
        <w:ind w:right="-449"/>
        <w:rPr>
          <w:noProof/>
          <w:szCs w:val="24"/>
          <w:lang w:val="lt-LT"/>
        </w:rPr>
      </w:pPr>
      <w:r w:rsidRPr="00DA058D">
        <w:rPr>
          <w:noProof/>
          <w:szCs w:val="22"/>
          <w:lang w:val="lt-LT"/>
        </w:rPr>
        <w:t xml:space="preserve">Jeigu pasireiškė šalutinis poveikis, įskaitant šiame lapelyje nenurodytą, pasakykite gydytojui arba </w:t>
      </w:r>
      <w:r w:rsidRPr="00DA058D">
        <w:rPr>
          <w:szCs w:val="22"/>
          <w:lang w:val="lt-LT"/>
        </w:rPr>
        <w:t>slaugytojui.</w:t>
      </w:r>
      <w:r w:rsidRPr="00DA058D">
        <w:rPr>
          <w:noProof/>
          <w:szCs w:val="22"/>
          <w:lang w:val="lt-LT"/>
        </w:rPr>
        <w:t xml:space="preserve"> </w:t>
      </w:r>
      <w:r w:rsidRPr="00DA058D">
        <w:rPr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0" w:history="1">
        <w:r w:rsidRPr="00DA058D">
          <w:rPr>
            <w:rStyle w:val="Hyperlink"/>
            <w:lang w:val="lt-LT"/>
          </w:rPr>
          <w:t>www.vvkt.lt</w:t>
        </w:r>
      </w:hyperlink>
      <w:r w:rsidRPr="00DA058D">
        <w:rPr>
          <w:lang w:val="lt-LT"/>
        </w:rPr>
        <w:t xml:space="preserve"> esančią formą ir pateikti ją Valstybinei vaistų kontrolės tarnybai prie Lietuvos Respublikos sveikatos apsaugos ministerijos vienu iš šių būdų</w:t>
      </w:r>
      <w:r w:rsidRPr="00DB6DD7">
        <w:rPr>
          <w:lang w:val="lt-LT"/>
        </w:rPr>
        <w:t>: raštu (adresu Žir</w:t>
      </w:r>
      <w:r w:rsidRPr="00161641">
        <w:rPr>
          <w:lang w:val="lt-LT"/>
        </w:rPr>
        <w:t xml:space="preserve">mūnų g. 139A, LT-09120 Vilnius), nemokamu fakso numeriu 8 800 20131, el. paštu </w:t>
      </w:r>
      <w:hyperlink r:id="rId11" w:history="1">
        <w:r w:rsidRPr="00DA058D">
          <w:rPr>
            <w:rStyle w:val="Hyperlink"/>
            <w:lang w:val="lt-LT"/>
          </w:rPr>
          <w:t>NepageidaujamaR@vvkt.lt</w:t>
        </w:r>
      </w:hyperlink>
      <w:r w:rsidRPr="00DA058D">
        <w:rPr>
          <w:lang w:val="lt-LT"/>
        </w:rPr>
        <w:t>, taip pat per Valstybinės vaistų kontrolės tarnybos prie Lietuvos Respublikos sveikatos</w:t>
      </w:r>
      <w:r w:rsidRPr="00DB6DD7">
        <w:rPr>
          <w:lang w:val="lt-LT"/>
        </w:rPr>
        <w:t xml:space="preserve"> apsaugos ministeri</w:t>
      </w:r>
      <w:r w:rsidRPr="00161641">
        <w:rPr>
          <w:lang w:val="lt-LT"/>
        </w:rPr>
        <w:t xml:space="preserve">jos interneto svetainę (adresu </w:t>
      </w:r>
      <w:hyperlink r:id="rId12" w:history="1">
        <w:r w:rsidRPr="00DA058D">
          <w:rPr>
            <w:rStyle w:val="Hyperlink"/>
            <w:lang w:val="lt-LT"/>
          </w:rPr>
          <w:t>http://www.vvkt.lt</w:t>
        </w:r>
      </w:hyperlink>
      <w:r w:rsidRPr="00DA058D">
        <w:rPr>
          <w:lang w:val="lt-LT"/>
        </w:rPr>
        <w:t>). Pranešd</w:t>
      </w:r>
      <w:r w:rsidRPr="00DB6DD7">
        <w:rPr>
          <w:lang w:val="lt-LT"/>
        </w:rPr>
        <w:t>ami apie šalutinį poveikį galite mums padėti gauti daugiau informacijos apie šio vaisto saugumą.“</w:t>
      </w:r>
    </w:p>
    <w:p w14:paraId="4FD3933A" w14:textId="77777777" w:rsidR="00657E87" w:rsidRPr="00DA058D" w:rsidRDefault="00657E87" w:rsidP="00657E87">
      <w:pPr>
        <w:ind w:right="-1"/>
        <w:rPr>
          <w:szCs w:val="22"/>
          <w:lang w:val="lt-LT"/>
        </w:rPr>
      </w:pPr>
    </w:p>
    <w:p w14:paraId="02C3EC38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49D325" w14:textId="77777777" w:rsidR="00657E87" w:rsidRPr="00DA058D" w:rsidRDefault="00657E87" w:rsidP="00657E87">
      <w:pPr>
        <w:keepNext/>
        <w:keepLines/>
        <w:spacing w:line="240" w:lineRule="auto"/>
        <w:outlineLvl w:val="2"/>
        <w:rPr>
          <w:b/>
          <w:kern w:val="28"/>
          <w:szCs w:val="22"/>
          <w:lang w:val="lt-LT" w:eastAsia="en-US"/>
        </w:rPr>
      </w:pPr>
      <w:r w:rsidRPr="00DA058D">
        <w:rPr>
          <w:b/>
          <w:kern w:val="28"/>
          <w:szCs w:val="22"/>
          <w:lang w:val="lt-LT" w:eastAsia="en-US"/>
        </w:rPr>
        <w:t>5.</w:t>
      </w:r>
      <w:r w:rsidRPr="00DA058D">
        <w:rPr>
          <w:b/>
          <w:kern w:val="28"/>
          <w:szCs w:val="22"/>
          <w:lang w:val="lt-LT" w:eastAsia="en-US"/>
        </w:rPr>
        <w:tab/>
        <w:t>Kaip laikyti GEPSAM</w:t>
      </w:r>
    </w:p>
    <w:p w14:paraId="78361220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D6244BE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Šį vaistą laikykite vaikams nepastebimoje ir nepasiekiamoje vietoje.</w:t>
      </w:r>
    </w:p>
    <w:p w14:paraId="4DF41540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7E00521" w14:textId="5822664D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Laikyti ne aukštesnėje kaip 25 </w:t>
      </w:r>
      <w:r w:rsidRPr="00DA058D">
        <w:rPr>
          <w:szCs w:val="22"/>
          <w:lang w:val="lt-LT"/>
        </w:rPr>
        <w:sym w:font="Symbol" w:char="F0B0"/>
      </w:r>
      <w:r w:rsidRPr="00DA058D">
        <w:rPr>
          <w:szCs w:val="22"/>
          <w:lang w:val="lt-LT"/>
        </w:rPr>
        <w:t xml:space="preserve">C temperatūroje. Flakonus laikyti išorinėje dėžutėje, kad </w:t>
      </w:r>
      <w:r w:rsidR="00981CBD" w:rsidRPr="00DB6DD7">
        <w:rPr>
          <w:szCs w:val="22"/>
          <w:lang w:val="lt-LT"/>
        </w:rPr>
        <w:t>vaistas</w:t>
      </w:r>
      <w:r w:rsidRPr="00DA058D">
        <w:rPr>
          <w:szCs w:val="22"/>
          <w:lang w:val="lt-LT"/>
        </w:rPr>
        <w:t xml:space="preserve"> būtų apsaugotas nuo šviesos.</w:t>
      </w:r>
    </w:p>
    <w:p w14:paraId="58318466" w14:textId="77777777" w:rsidR="00657E87" w:rsidRPr="00DA058D" w:rsidRDefault="00657E87" w:rsidP="00657E87">
      <w:pPr>
        <w:rPr>
          <w:szCs w:val="22"/>
          <w:lang w:val="lt-LT"/>
        </w:rPr>
      </w:pPr>
    </w:p>
    <w:p w14:paraId="7EB12CD8" w14:textId="5CAEA33F" w:rsidR="00657E87" w:rsidRPr="00EC252C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Paruoštą </w:t>
      </w:r>
      <w:r w:rsidR="00D46964" w:rsidRPr="00DA058D">
        <w:rPr>
          <w:szCs w:val="22"/>
          <w:lang w:val="lt-LT"/>
        </w:rPr>
        <w:t xml:space="preserve">injekcinį </w:t>
      </w:r>
      <w:r w:rsidRPr="00DA058D">
        <w:rPr>
          <w:szCs w:val="22"/>
          <w:lang w:val="lt-LT"/>
        </w:rPr>
        <w:t xml:space="preserve">tirpalą reikia vartoti tuoj pat. </w:t>
      </w:r>
      <w:r w:rsidR="00EC252C">
        <w:rPr>
          <w:szCs w:val="22"/>
          <w:lang w:val="lt-LT"/>
        </w:rPr>
        <w:t>P</w:t>
      </w:r>
      <w:r w:rsidRPr="00DA058D">
        <w:rPr>
          <w:szCs w:val="22"/>
          <w:lang w:val="lt-LT"/>
        </w:rPr>
        <w:t>aruoštą</w:t>
      </w:r>
      <w:r w:rsidRPr="00DB6DD7">
        <w:rPr>
          <w:szCs w:val="22"/>
          <w:lang w:val="lt-LT"/>
        </w:rPr>
        <w:t xml:space="preserve"> </w:t>
      </w:r>
      <w:r w:rsidR="00D46964" w:rsidRPr="00161641">
        <w:rPr>
          <w:szCs w:val="22"/>
          <w:lang w:val="lt-LT"/>
        </w:rPr>
        <w:t xml:space="preserve">injekcinį </w:t>
      </w:r>
      <w:r w:rsidRPr="00161641">
        <w:rPr>
          <w:szCs w:val="22"/>
          <w:lang w:val="lt-LT"/>
        </w:rPr>
        <w:t>tirpalą galima laikyti ne ilgiau kaip 6 valandas</w:t>
      </w:r>
      <w:r w:rsidR="00EC252C">
        <w:rPr>
          <w:szCs w:val="22"/>
          <w:lang w:val="lt-LT"/>
        </w:rPr>
        <w:t xml:space="preserve"> </w:t>
      </w:r>
      <w:r w:rsidR="00EC252C" w:rsidRPr="002257A8">
        <w:rPr>
          <w:szCs w:val="22"/>
          <w:lang w:val="lt-LT"/>
        </w:rPr>
        <w:t>2</w:t>
      </w:r>
      <w:r w:rsidR="00EC252C" w:rsidRPr="00DA058D">
        <w:rPr>
          <w:szCs w:val="22"/>
          <w:lang w:val="lt-LT"/>
        </w:rPr>
        <w:t>–8</w:t>
      </w:r>
      <w:r w:rsidR="00EC252C" w:rsidRPr="00DB6DD7">
        <w:rPr>
          <w:szCs w:val="22"/>
          <w:lang w:val="lt-LT"/>
        </w:rPr>
        <w:t xml:space="preserve"> </w:t>
      </w:r>
      <w:r w:rsidR="00EC252C" w:rsidRPr="00DA058D">
        <w:rPr>
          <w:szCs w:val="22"/>
          <w:lang w:val="lt-LT"/>
        </w:rPr>
        <w:sym w:font="Symbol" w:char="F0B0"/>
      </w:r>
      <w:r w:rsidR="00EC252C" w:rsidRPr="00DA058D">
        <w:rPr>
          <w:szCs w:val="22"/>
          <w:lang w:val="lt-LT"/>
        </w:rPr>
        <w:t>C temperatūroje</w:t>
      </w:r>
      <w:r w:rsidRPr="00161641">
        <w:rPr>
          <w:szCs w:val="22"/>
          <w:lang w:val="lt-LT"/>
        </w:rPr>
        <w:t xml:space="preserve">. </w:t>
      </w:r>
    </w:p>
    <w:p w14:paraId="6E125AF8" w14:textId="77777777" w:rsidR="00657E87" w:rsidRPr="00DA058D" w:rsidRDefault="00657E87" w:rsidP="00657E87">
      <w:pPr>
        <w:rPr>
          <w:szCs w:val="22"/>
          <w:lang w:val="lt-LT"/>
        </w:rPr>
      </w:pPr>
    </w:p>
    <w:p w14:paraId="5138C9B7" w14:textId="32B9882C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lastRenderedPageBreak/>
        <w:t>Ant dėžutės po „</w:t>
      </w:r>
      <w:r w:rsidRPr="006C1BCB">
        <w:rPr>
          <w:szCs w:val="22"/>
          <w:highlight w:val="lightGray"/>
          <w:lang w:val="lt-LT"/>
        </w:rPr>
        <w:t>Tinka iki</w:t>
      </w:r>
      <w:r w:rsidR="005E3CCE" w:rsidRPr="006C1BCB">
        <w:rPr>
          <w:szCs w:val="22"/>
          <w:highlight w:val="lightGray"/>
          <w:lang w:val="lt-LT"/>
        </w:rPr>
        <w:t>/</w:t>
      </w:r>
      <w:r w:rsidR="005E3CCE" w:rsidRPr="001B3288">
        <w:rPr>
          <w:szCs w:val="22"/>
          <w:lang w:val="lt-LT"/>
        </w:rPr>
        <w:t>EXP</w:t>
      </w:r>
      <w:r w:rsidRPr="00DB6DD7">
        <w:rPr>
          <w:szCs w:val="22"/>
          <w:lang w:val="lt-LT"/>
        </w:rPr>
        <w:t>“, flakono ir ampulės po „EXP“ nurodytam tinkamumo laikui pasibaigus, šio vaisto vartoti negalima. Vaistas tinkamas vartoti iki paskutinės nurodyto mėnesio dienos.</w:t>
      </w:r>
    </w:p>
    <w:p w14:paraId="0A9F416F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9DEB89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761A0B1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5E6970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BFFBDF0" w14:textId="77777777" w:rsidR="00657E87" w:rsidRPr="00DA058D" w:rsidRDefault="00657E87" w:rsidP="00657E87">
      <w:pPr>
        <w:keepNext/>
        <w:keepLines/>
        <w:spacing w:line="240" w:lineRule="auto"/>
        <w:outlineLvl w:val="2"/>
        <w:rPr>
          <w:b/>
          <w:kern w:val="28"/>
          <w:szCs w:val="22"/>
          <w:lang w:val="lt-LT" w:eastAsia="en-US"/>
        </w:rPr>
      </w:pPr>
      <w:r w:rsidRPr="00DA058D">
        <w:rPr>
          <w:b/>
          <w:kern w:val="28"/>
          <w:szCs w:val="22"/>
          <w:lang w:val="lt-LT" w:eastAsia="en-US"/>
        </w:rPr>
        <w:t>6.</w:t>
      </w:r>
      <w:r w:rsidRPr="00DA058D">
        <w:rPr>
          <w:b/>
          <w:kern w:val="28"/>
          <w:szCs w:val="22"/>
          <w:lang w:val="lt-LT" w:eastAsia="en-US"/>
        </w:rPr>
        <w:tab/>
        <w:t>Pakuotės turinys ir kita informacija</w:t>
      </w:r>
    </w:p>
    <w:p w14:paraId="5D266844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7AEEDE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noProof/>
          <w:szCs w:val="22"/>
          <w:lang w:val="lt-LT" w:eastAsia="en-US"/>
        </w:rPr>
        <w:t>GEPSAM</w:t>
      </w:r>
      <w:r w:rsidRPr="00DA058D">
        <w:rPr>
          <w:b/>
          <w:szCs w:val="22"/>
          <w:lang w:val="lt-LT" w:eastAsia="en-US"/>
        </w:rPr>
        <w:t xml:space="preserve"> sudėtis </w:t>
      </w:r>
    </w:p>
    <w:p w14:paraId="782A7F48" w14:textId="77777777" w:rsidR="00657E87" w:rsidRPr="00DA058D" w:rsidRDefault="00657E87" w:rsidP="00657E8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Veiklioji medžiaga yra </w:t>
      </w:r>
      <w:proofErr w:type="spellStart"/>
      <w:r w:rsidRPr="00DA058D">
        <w:rPr>
          <w:szCs w:val="22"/>
          <w:lang w:val="lt-LT"/>
        </w:rPr>
        <w:t>ademetioninas</w:t>
      </w:r>
      <w:proofErr w:type="spellEnd"/>
      <w:r w:rsidRPr="00DA058D">
        <w:rPr>
          <w:szCs w:val="22"/>
          <w:lang w:val="lt-LT"/>
        </w:rPr>
        <w:t xml:space="preserve">. Viename flakone yra 500 mg </w:t>
      </w:r>
      <w:proofErr w:type="spellStart"/>
      <w:r w:rsidRPr="00DA058D">
        <w:rPr>
          <w:szCs w:val="22"/>
          <w:lang w:val="lt-LT"/>
        </w:rPr>
        <w:t>ademetionino</w:t>
      </w:r>
      <w:proofErr w:type="spellEnd"/>
      <w:r w:rsidRPr="00DA058D">
        <w:rPr>
          <w:szCs w:val="22"/>
          <w:lang w:val="lt-LT"/>
        </w:rPr>
        <w:t>.</w:t>
      </w:r>
    </w:p>
    <w:p w14:paraId="1161D5AF" w14:textId="77777777" w:rsidR="00657E87" w:rsidRPr="00DA058D" w:rsidRDefault="00657E87" w:rsidP="00657E8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Tirpiklio pagalbinės medžiagos yra injekcinis vanduo, L-lizinas, natrio </w:t>
      </w:r>
      <w:proofErr w:type="spellStart"/>
      <w:r w:rsidRPr="00DA058D">
        <w:rPr>
          <w:szCs w:val="22"/>
          <w:lang w:val="lt-LT"/>
        </w:rPr>
        <w:t>hidroksidas</w:t>
      </w:r>
      <w:proofErr w:type="spellEnd"/>
      <w:r w:rsidRPr="00DA058D">
        <w:rPr>
          <w:szCs w:val="22"/>
          <w:lang w:val="lt-LT"/>
        </w:rPr>
        <w:t>.</w:t>
      </w:r>
      <w:r w:rsidRPr="00DA058D">
        <w:rPr>
          <w:i/>
          <w:color w:val="008000"/>
          <w:szCs w:val="22"/>
          <w:lang w:val="lt-LT"/>
        </w:rPr>
        <w:t xml:space="preserve"> </w:t>
      </w:r>
    </w:p>
    <w:p w14:paraId="714F5D08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B10088" w14:textId="77777777" w:rsidR="00657E87" w:rsidRPr="00DA058D" w:rsidRDefault="00657E87" w:rsidP="00657E87">
      <w:pPr>
        <w:keepNext/>
        <w:outlineLvl w:val="3"/>
        <w:rPr>
          <w:b/>
          <w:szCs w:val="22"/>
          <w:lang w:val="lt-LT" w:eastAsia="en-US"/>
        </w:rPr>
      </w:pPr>
      <w:r w:rsidRPr="00DA058D">
        <w:rPr>
          <w:b/>
          <w:noProof/>
          <w:szCs w:val="22"/>
          <w:lang w:val="lt-LT" w:eastAsia="en-US"/>
        </w:rPr>
        <w:t>GEPSAM</w:t>
      </w:r>
      <w:r w:rsidRPr="00DA058D">
        <w:rPr>
          <w:b/>
          <w:szCs w:val="22"/>
          <w:lang w:val="lt-LT" w:eastAsia="en-US"/>
        </w:rPr>
        <w:t xml:space="preserve"> išvaizda ir kiekis pakuotėje</w:t>
      </w:r>
    </w:p>
    <w:p w14:paraId="7D6E285C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Milteliai yra baltos ar balkšvos spalvos.</w:t>
      </w:r>
    </w:p>
    <w:p w14:paraId="060F5227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Tirpiklis yra skaidrus bespalvis tirpalas.</w:t>
      </w:r>
    </w:p>
    <w:p w14:paraId="14CF580B" w14:textId="77777777" w:rsidR="00657E87" w:rsidRPr="00DA058D" w:rsidRDefault="00657E87" w:rsidP="00657E87">
      <w:pPr>
        <w:rPr>
          <w:szCs w:val="22"/>
          <w:lang w:val="lt-LT"/>
        </w:rPr>
      </w:pPr>
    </w:p>
    <w:p w14:paraId="71716879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GEPSAM milteliai injekciniam tirpalui yra bespalvio stiklo flakone, užkimštame praduriamu </w:t>
      </w:r>
      <w:proofErr w:type="spellStart"/>
      <w:r w:rsidRPr="00DA058D">
        <w:rPr>
          <w:szCs w:val="22"/>
          <w:lang w:val="lt-LT"/>
        </w:rPr>
        <w:t>chlorobutilo</w:t>
      </w:r>
      <w:proofErr w:type="spellEnd"/>
      <w:r w:rsidRPr="00DA058D">
        <w:rPr>
          <w:szCs w:val="22"/>
          <w:lang w:val="lt-LT"/>
        </w:rPr>
        <w:t xml:space="preserve"> kamšteliu, uždengtu nuplėšiamuoju plastiko/aliuminio uždoriu. Tirpiklis yra skaidraus stiklo ampulėje.</w:t>
      </w:r>
    </w:p>
    <w:p w14:paraId="26C1D8ED" w14:textId="77777777" w:rsidR="00657E87" w:rsidRPr="00DA058D" w:rsidRDefault="00657E87" w:rsidP="00657E87">
      <w:pPr>
        <w:rPr>
          <w:szCs w:val="22"/>
          <w:lang w:val="lt-LT"/>
        </w:rPr>
      </w:pPr>
    </w:p>
    <w:p w14:paraId="75ABD662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Kartono dėžutėje yra 5 flakonai ir 5 ampulės.  </w:t>
      </w:r>
    </w:p>
    <w:p w14:paraId="5C4C6915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6831A7" w14:textId="77777777" w:rsidR="00657E87" w:rsidRPr="00DA058D" w:rsidRDefault="00657E87" w:rsidP="00657E87">
      <w:pPr>
        <w:keepNext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Registruotojas ir gamintojas</w:t>
      </w:r>
    </w:p>
    <w:p w14:paraId="0A45CA82" w14:textId="77777777" w:rsidR="00657E87" w:rsidRPr="00DA058D" w:rsidRDefault="00657E87" w:rsidP="00657E87">
      <w:pPr>
        <w:keepNext/>
        <w:outlineLvl w:val="3"/>
        <w:rPr>
          <w:b/>
          <w:szCs w:val="22"/>
          <w:lang w:val="lt-LT" w:eastAsia="en-US"/>
        </w:rPr>
      </w:pPr>
    </w:p>
    <w:p w14:paraId="32769400" w14:textId="77777777" w:rsidR="00657E87" w:rsidRPr="00DA058D" w:rsidRDefault="00657E87" w:rsidP="00657E87">
      <w:pPr>
        <w:keepNext/>
        <w:jc w:val="both"/>
        <w:outlineLvl w:val="3"/>
        <w:rPr>
          <w:b/>
          <w:szCs w:val="22"/>
          <w:lang w:val="lt-LT" w:eastAsia="en-US"/>
        </w:rPr>
      </w:pPr>
      <w:r w:rsidRPr="00DA058D">
        <w:rPr>
          <w:b/>
          <w:szCs w:val="22"/>
          <w:lang w:val="lt-LT" w:eastAsia="en-US"/>
        </w:rPr>
        <w:t>Registruotojas</w:t>
      </w:r>
    </w:p>
    <w:p w14:paraId="0A189560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UAB “</w:t>
      </w:r>
      <w:proofErr w:type="spellStart"/>
      <w:r w:rsidRPr="00DA058D">
        <w:rPr>
          <w:szCs w:val="22"/>
          <w:lang w:val="lt-LT"/>
        </w:rPr>
        <w:t>Vigifarma</w:t>
      </w:r>
      <w:proofErr w:type="spellEnd"/>
      <w:r w:rsidRPr="00DA058D">
        <w:rPr>
          <w:szCs w:val="22"/>
          <w:lang w:val="lt-LT"/>
        </w:rPr>
        <w:t>”</w:t>
      </w:r>
    </w:p>
    <w:p w14:paraId="6C274164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Birželio 23-osios g. 2-1 </w:t>
      </w:r>
    </w:p>
    <w:p w14:paraId="3904780A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LT-3031 Kaunas</w:t>
      </w:r>
    </w:p>
    <w:p w14:paraId="7B7DE1E2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Lietuva</w:t>
      </w:r>
    </w:p>
    <w:p w14:paraId="274F9B88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0E70C5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A058D">
        <w:rPr>
          <w:b/>
          <w:szCs w:val="22"/>
          <w:lang w:val="lt-LT"/>
        </w:rPr>
        <w:t>Gamintojas</w:t>
      </w:r>
    </w:p>
    <w:p w14:paraId="7B947BAB" w14:textId="04BE88BA" w:rsidR="00657E87" w:rsidRPr="00DA058D" w:rsidRDefault="00657E87" w:rsidP="00657E87">
      <w:pPr>
        <w:rPr>
          <w:bCs/>
          <w:szCs w:val="22"/>
          <w:lang w:val="lt-LT" w:eastAsia="en-US"/>
        </w:rPr>
      </w:pPr>
      <w:r w:rsidRPr="00DA058D">
        <w:rPr>
          <w:bCs/>
          <w:szCs w:val="22"/>
          <w:lang w:val="lt-LT" w:eastAsia="en-US"/>
        </w:rPr>
        <w:t xml:space="preserve">UAB </w:t>
      </w:r>
      <w:proofErr w:type="spellStart"/>
      <w:r w:rsidRPr="00DA058D">
        <w:rPr>
          <w:bCs/>
          <w:szCs w:val="22"/>
          <w:lang w:val="lt-LT" w:eastAsia="en-US"/>
        </w:rPr>
        <w:t>Norameda</w:t>
      </w:r>
      <w:proofErr w:type="spellEnd"/>
      <w:r w:rsidRPr="00DA058D">
        <w:rPr>
          <w:bCs/>
          <w:szCs w:val="22"/>
          <w:lang w:val="lt-LT" w:eastAsia="en-US"/>
        </w:rPr>
        <w:t xml:space="preserve"> </w:t>
      </w:r>
    </w:p>
    <w:p w14:paraId="75F4B679" w14:textId="710B5AE7" w:rsidR="00657E87" w:rsidRPr="00DA058D" w:rsidRDefault="00657E87" w:rsidP="00657E87">
      <w:pPr>
        <w:rPr>
          <w:bCs/>
          <w:szCs w:val="22"/>
          <w:lang w:val="lt-LT" w:eastAsia="en-US"/>
        </w:rPr>
      </w:pPr>
      <w:r w:rsidRPr="00DA058D">
        <w:rPr>
          <w:bCs/>
          <w:szCs w:val="22"/>
          <w:lang w:val="lt-LT" w:eastAsia="en-US"/>
        </w:rPr>
        <w:t>Meistrų g. 8A</w:t>
      </w:r>
    </w:p>
    <w:p w14:paraId="5BAB45DB" w14:textId="11FDADBB" w:rsidR="00657E87" w:rsidRPr="00DA058D" w:rsidRDefault="00657E87" w:rsidP="00657E87">
      <w:pPr>
        <w:rPr>
          <w:bCs/>
          <w:szCs w:val="22"/>
          <w:lang w:val="lt-LT" w:eastAsia="en-US"/>
        </w:rPr>
      </w:pPr>
      <w:r w:rsidRPr="00DA058D">
        <w:rPr>
          <w:bCs/>
          <w:szCs w:val="22"/>
          <w:lang w:val="lt-LT" w:eastAsia="en-US"/>
        </w:rPr>
        <w:t>LT-02189, Vilnius</w:t>
      </w:r>
    </w:p>
    <w:p w14:paraId="5CE53605" w14:textId="22578107" w:rsidR="00657E87" w:rsidRPr="00DA058D" w:rsidRDefault="00657E87" w:rsidP="00657E87">
      <w:pPr>
        <w:rPr>
          <w:szCs w:val="22"/>
          <w:lang w:val="lt-LT"/>
        </w:rPr>
      </w:pPr>
      <w:r w:rsidRPr="00DA058D">
        <w:rPr>
          <w:bCs/>
          <w:szCs w:val="22"/>
          <w:lang w:val="lt-LT" w:eastAsia="en-US"/>
        </w:rPr>
        <w:t>Lietuva</w:t>
      </w:r>
    </w:p>
    <w:p w14:paraId="0A595925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0BD8409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>Jeigu apie šį vaistą norite sužinoti daugiau, kreipkitės į registruotoją:</w:t>
      </w:r>
    </w:p>
    <w:p w14:paraId="217F0B76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E77E91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UAB “</w:t>
      </w:r>
      <w:proofErr w:type="spellStart"/>
      <w:r w:rsidRPr="00DA058D">
        <w:rPr>
          <w:szCs w:val="22"/>
          <w:lang w:val="lt-LT"/>
        </w:rPr>
        <w:t>Vigifarma</w:t>
      </w:r>
      <w:proofErr w:type="spellEnd"/>
      <w:r w:rsidRPr="00DA058D">
        <w:rPr>
          <w:szCs w:val="22"/>
          <w:lang w:val="lt-LT"/>
        </w:rPr>
        <w:t>”</w:t>
      </w:r>
    </w:p>
    <w:p w14:paraId="48EF4C34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V.A. Graičiūno g. 32</w:t>
      </w:r>
    </w:p>
    <w:p w14:paraId="1F4B4454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LT-02241 Vilnius</w:t>
      </w:r>
    </w:p>
    <w:p w14:paraId="25891166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Lietuva</w:t>
      </w:r>
      <w:r w:rsidRPr="00DA058D" w:rsidDel="00076205">
        <w:rPr>
          <w:szCs w:val="22"/>
          <w:lang w:val="lt-LT"/>
        </w:rPr>
        <w:t xml:space="preserve"> </w:t>
      </w:r>
    </w:p>
    <w:p w14:paraId="166D4974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Tel.+ 370 683 25588</w:t>
      </w:r>
    </w:p>
    <w:p w14:paraId="79A7A0FB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Faksas +370 5 264 08 70</w:t>
      </w:r>
      <w:r w:rsidRPr="00DA058D">
        <w:rPr>
          <w:szCs w:val="22"/>
          <w:lang w:val="lt-LT"/>
        </w:rPr>
        <w:tab/>
      </w:r>
    </w:p>
    <w:p w14:paraId="2ED7C614" w14:textId="77777777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El. paštas </w:t>
      </w:r>
      <w:hyperlink r:id="rId13" w:tgtFrame="_blank" w:history="1">
        <w:r w:rsidRPr="00DA058D">
          <w:rPr>
            <w:color w:val="0000FF"/>
            <w:szCs w:val="22"/>
            <w:u w:val="single"/>
            <w:lang w:val="lt-LT" w:eastAsia="en-US"/>
          </w:rPr>
          <w:t>vigifarma@gmail.com</w:t>
        </w:r>
      </w:hyperlink>
    </w:p>
    <w:p w14:paraId="26D6C1B6" w14:textId="77777777" w:rsidR="00657E87" w:rsidRPr="00DB6DD7" w:rsidRDefault="00657E87" w:rsidP="00657E87">
      <w:pPr>
        <w:rPr>
          <w:szCs w:val="22"/>
          <w:lang w:val="lt-LT"/>
        </w:rPr>
      </w:pPr>
    </w:p>
    <w:p w14:paraId="17D231CB" w14:textId="77777777" w:rsidR="00657E87" w:rsidRPr="00DA058D" w:rsidRDefault="00657E87" w:rsidP="00657E87">
      <w:pPr>
        <w:numPr>
          <w:ilvl w:val="12"/>
          <w:numId w:val="0"/>
        </w:numPr>
        <w:ind w:right="-2"/>
        <w:outlineLvl w:val="0"/>
        <w:rPr>
          <w:b/>
          <w:bCs/>
          <w:szCs w:val="22"/>
          <w:lang w:val="lt-LT"/>
        </w:rPr>
      </w:pPr>
    </w:p>
    <w:p w14:paraId="75CD07F1" w14:textId="463FC36A" w:rsidR="00657E87" w:rsidRPr="00DA058D" w:rsidRDefault="00657E87" w:rsidP="00657E87">
      <w:pPr>
        <w:numPr>
          <w:ilvl w:val="12"/>
          <w:numId w:val="0"/>
        </w:numPr>
        <w:ind w:right="-2"/>
        <w:outlineLvl w:val="0"/>
        <w:rPr>
          <w:szCs w:val="22"/>
          <w:lang w:val="lt-LT"/>
        </w:rPr>
      </w:pPr>
      <w:r w:rsidRPr="00DA058D">
        <w:rPr>
          <w:b/>
          <w:bCs/>
          <w:szCs w:val="22"/>
          <w:lang w:val="lt-LT"/>
        </w:rPr>
        <w:t xml:space="preserve">Šis pakuotės </w:t>
      </w:r>
      <w:r w:rsidRPr="00DA058D">
        <w:rPr>
          <w:b/>
          <w:szCs w:val="22"/>
          <w:lang w:val="lt-LT"/>
        </w:rPr>
        <w:t xml:space="preserve">lapelis paskutinį kartą peržiūrėtas </w:t>
      </w:r>
      <w:r w:rsidR="000F0E03">
        <w:rPr>
          <w:b/>
          <w:szCs w:val="22"/>
          <w:lang w:val="lt-LT"/>
        </w:rPr>
        <w:t>2021-03-12.</w:t>
      </w:r>
    </w:p>
    <w:p w14:paraId="55B6A887" w14:textId="77777777" w:rsidR="00657E87" w:rsidRPr="00DA058D" w:rsidRDefault="00657E87" w:rsidP="00657E87">
      <w:pPr>
        <w:numPr>
          <w:ilvl w:val="12"/>
          <w:numId w:val="0"/>
        </w:numPr>
        <w:ind w:right="-2"/>
        <w:rPr>
          <w:iCs/>
          <w:szCs w:val="22"/>
          <w:lang w:val="lt-LT"/>
        </w:rPr>
      </w:pPr>
    </w:p>
    <w:p w14:paraId="5B6C262C" w14:textId="77777777" w:rsidR="00657E87" w:rsidRPr="00DA058D" w:rsidRDefault="00657E87" w:rsidP="00657E87">
      <w:pPr>
        <w:numPr>
          <w:ilvl w:val="12"/>
          <w:numId w:val="0"/>
        </w:numPr>
        <w:ind w:right="-2"/>
        <w:rPr>
          <w:iCs/>
          <w:szCs w:val="22"/>
          <w:lang w:val="lt-LT"/>
        </w:rPr>
      </w:pPr>
    </w:p>
    <w:p w14:paraId="5F014BBC" w14:textId="3FA65940" w:rsidR="00657E87" w:rsidRPr="00DA058D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Hyperlink"/>
          <w:szCs w:val="22"/>
          <w:lang w:val="lt-LT"/>
        </w:rPr>
      </w:pPr>
      <w:r w:rsidRPr="00DA058D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A058D">
        <w:rPr>
          <w:i/>
          <w:szCs w:val="22"/>
          <w:lang w:val="lt-LT"/>
        </w:rPr>
        <w:t xml:space="preserve"> </w:t>
      </w:r>
      <w:hyperlink r:id="rId14" w:history="1">
        <w:r w:rsidRPr="00DA058D">
          <w:rPr>
            <w:rStyle w:val="Hyperlink"/>
            <w:szCs w:val="22"/>
            <w:lang w:val="lt-LT"/>
          </w:rPr>
          <w:t>http://www.vvkt.lt/</w:t>
        </w:r>
      </w:hyperlink>
      <w:r w:rsidR="0079479F">
        <w:rPr>
          <w:rStyle w:val="Hyperlink"/>
          <w:szCs w:val="22"/>
          <w:lang w:val="lt-LT"/>
        </w:rPr>
        <w:t>.</w:t>
      </w:r>
    </w:p>
    <w:p w14:paraId="4FC35EC3" w14:textId="77777777" w:rsidR="00657E87" w:rsidRPr="00161641" w:rsidRDefault="00657E87" w:rsidP="0065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B6DD7">
        <w:rPr>
          <w:szCs w:val="22"/>
          <w:lang w:val="lt-LT"/>
        </w:rPr>
        <w:t>-----</w:t>
      </w:r>
      <w:r w:rsidRPr="00161641">
        <w:rPr>
          <w:szCs w:val="22"/>
          <w:lang w:val="lt-LT"/>
        </w:rPr>
        <w:t>----------------------------------------------------------------------------------------------------------------------</w:t>
      </w:r>
    </w:p>
    <w:p w14:paraId="15173529" w14:textId="77777777" w:rsidR="00657E87" w:rsidRPr="00DA058D" w:rsidRDefault="00657E87" w:rsidP="00657E8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</w:p>
    <w:p w14:paraId="365F22F6" w14:textId="77777777" w:rsidR="00657E87" w:rsidRPr="00DA058D" w:rsidRDefault="00657E87" w:rsidP="00657E8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color w:val="008000"/>
          <w:szCs w:val="22"/>
          <w:lang w:val="lt-LT"/>
        </w:rPr>
      </w:pPr>
      <w:r w:rsidRPr="00DA058D">
        <w:rPr>
          <w:szCs w:val="22"/>
          <w:lang w:val="lt-LT"/>
        </w:rPr>
        <w:lastRenderedPageBreak/>
        <w:t>Toliau pateikta informacija skirta tik sveikatos priežiūros specialistams:</w:t>
      </w:r>
    </w:p>
    <w:p w14:paraId="7ACD12A0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Ruošiant injekcinį tirpalą, viename flakone esantys milteliai tirpinami ampulėje esančiame tirpiklyje, prieš pat vartojimą. </w:t>
      </w:r>
    </w:p>
    <w:p w14:paraId="28508D78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A058D">
        <w:rPr>
          <w:szCs w:val="22"/>
          <w:lang w:val="lt-LT"/>
        </w:rPr>
        <w:t>Tirpiklį suleidus, flakoną reikia stipriai pakratyti, kad milteliai visiškai ištirptų.</w:t>
      </w:r>
    </w:p>
    <w:p w14:paraId="35500C7C" w14:textId="77777777" w:rsidR="00657E87" w:rsidRPr="00DA058D" w:rsidRDefault="00657E87" w:rsidP="00657E87">
      <w:pPr>
        <w:rPr>
          <w:szCs w:val="22"/>
          <w:lang w:val="lt-LT"/>
        </w:rPr>
      </w:pPr>
    </w:p>
    <w:p w14:paraId="5AFBCD5B" w14:textId="77777777" w:rsidR="00657E87" w:rsidRPr="00DA058D" w:rsidRDefault="00657E87" w:rsidP="00657E87">
      <w:pPr>
        <w:tabs>
          <w:tab w:val="clear" w:pos="567"/>
        </w:tabs>
        <w:suppressAutoHyphens/>
        <w:spacing w:line="240" w:lineRule="auto"/>
        <w:rPr>
          <w:rFonts w:eastAsia="Times New Roman"/>
          <w:szCs w:val="22"/>
          <w:lang w:val="lt-LT" w:eastAsia="ar-SA"/>
        </w:rPr>
      </w:pPr>
      <w:r w:rsidRPr="00DA058D">
        <w:rPr>
          <w:rFonts w:eastAsia="Times New Roman"/>
          <w:szCs w:val="22"/>
          <w:lang w:val="lt-LT" w:eastAsia="ar-SA"/>
        </w:rPr>
        <w:t>Cheminis ir fizinis paruošto vartoti tirpalo stabilumas išlieka 6 valandas 2–8 °C temperatūroje. Mikrobiologiniu požiūriu, paruoštas tirpalas turi būti vartojamas nedelsiant. Paruošto tirpalo nesuvartojus nedelsiant, už jo laikymo trukmę ir sąlygas atsakingas pats vartotojas.</w:t>
      </w:r>
    </w:p>
    <w:p w14:paraId="090213DF" w14:textId="77777777" w:rsidR="00657E87" w:rsidRPr="00DA058D" w:rsidRDefault="00657E87" w:rsidP="00657E87">
      <w:pPr>
        <w:rPr>
          <w:szCs w:val="22"/>
          <w:lang w:val="lt-LT"/>
        </w:rPr>
      </w:pPr>
    </w:p>
    <w:p w14:paraId="2FC1167F" w14:textId="77777777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>Jei miltelių spalva yra ne balta (dėl to, kad buvo pažeistas flakonas, arba dėl to, kad buvo laikomi per aukštoje temperatūroje), vaisto vartoti negalima.</w:t>
      </w:r>
    </w:p>
    <w:p w14:paraId="1D88E0BA" w14:textId="77777777" w:rsidR="00657E87" w:rsidRPr="00DA058D" w:rsidRDefault="00657E87" w:rsidP="00657E87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  <w:r w:rsidRPr="00DA058D">
        <w:rPr>
          <w:rFonts w:eastAsia="Times New Roman"/>
          <w:szCs w:val="22"/>
          <w:lang w:val="lt-LT" w:eastAsia="en-US"/>
        </w:rPr>
        <w:t>Prieš injekciją reikia apžiūrėti, ar tirpale nėra kietų dalelių ir ar nepakitusi spalva. Tirpalas turi būti bespalvis ir be matomų dalelių.</w:t>
      </w:r>
    </w:p>
    <w:p w14:paraId="27220A33" w14:textId="77777777" w:rsidR="00657E87" w:rsidRPr="00DA058D" w:rsidRDefault="00657E87" w:rsidP="00657E87">
      <w:pPr>
        <w:rPr>
          <w:szCs w:val="22"/>
          <w:lang w:val="lt-LT"/>
        </w:rPr>
      </w:pPr>
    </w:p>
    <w:p w14:paraId="5FEE1D11" w14:textId="77777777" w:rsidR="00657E87" w:rsidRPr="00DA058D" w:rsidRDefault="00657E87" w:rsidP="00657E87">
      <w:pPr>
        <w:rPr>
          <w:i/>
          <w:szCs w:val="22"/>
          <w:lang w:val="lt-LT"/>
        </w:rPr>
      </w:pPr>
      <w:r w:rsidRPr="00DA058D">
        <w:rPr>
          <w:i/>
          <w:szCs w:val="22"/>
          <w:lang w:val="lt-LT"/>
        </w:rPr>
        <w:t>Vartojimo metodas</w:t>
      </w:r>
    </w:p>
    <w:p w14:paraId="4CDE0D83" w14:textId="72541460" w:rsidR="00657E87" w:rsidRPr="00DA058D" w:rsidRDefault="00657E87" w:rsidP="00657E87">
      <w:pPr>
        <w:rPr>
          <w:szCs w:val="22"/>
          <w:lang w:val="lt-LT"/>
        </w:rPr>
      </w:pPr>
      <w:r w:rsidRPr="00DA058D">
        <w:rPr>
          <w:szCs w:val="22"/>
          <w:lang w:val="lt-LT"/>
        </w:rPr>
        <w:t xml:space="preserve">Vaistinio preparato leidžiama į raumenis arba į veną. </w:t>
      </w:r>
      <w:r w:rsidR="0085428E">
        <w:rPr>
          <w:szCs w:val="22"/>
          <w:lang w:val="lt-LT"/>
        </w:rPr>
        <w:t xml:space="preserve">Paruošto injekcinio </w:t>
      </w:r>
      <w:r w:rsidRPr="00DA058D">
        <w:rPr>
          <w:szCs w:val="22"/>
          <w:lang w:val="lt-LT"/>
        </w:rPr>
        <w:t>tirpalo į veną turi būti suleidžiama lėtai (~ per 5 min.).</w:t>
      </w:r>
    </w:p>
    <w:p w14:paraId="7DB9297C" w14:textId="77777777" w:rsidR="00657E87" w:rsidRPr="00DA058D" w:rsidRDefault="00657E87" w:rsidP="00657E87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14:paraId="35FBCDEB" w14:textId="77777777" w:rsidR="00FC33E3" w:rsidRPr="006C1BCB" w:rsidRDefault="00FC33E3">
      <w:pPr>
        <w:rPr>
          <w:lang w:val="lt-LT"/>
        </w:rPr>
      </w:pPr>
    </w:p>
    <w:sectPr w:rsidR="00FC33E3" w:rsidRPr="006C1BCB" w:rsidSect="00981CBD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2B2B2A" w16cid:durableId="23E75249"/>
  <w16cid:commentId w16cid:paraId="6BA128A9" w16cid:durableId="23E752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D753D" w14:textId="77777777" w:rsidR="00CB1748" w:rsidRDefault="00CB1748">
      <w:pPr>
        <w:spacing w:line="240" w:lineRule="auto"/>
      </w:pPr>
      <w:r>
        <w:separator/>
      </w:r>
    </w:p>
  </w:endnote>
  <w:endnote w:type="continuationSeparator" w:id="0">
    <w:p w14:paraId="537512AD" w14:textId="77777777" w:rsidR="00CB1748" w:rsidRDefault="00CB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8484" w14:textId="779B2898" w:rsidR="00CB1748" w:rsidRDefault="00CB1748">
    <w:pPr>
      <w:pStyle w:val="Footer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8870D4">
      <w:rPr>
        <w:rStyle w:val="PageNumber"/>
        <w:rFonts w:ascii="Times New Roman" w:hAnsi="Times New Roman"/>
        <w:sz w:val="22"/>
        <w:szCs w:val="22"/>
      </w:rPr>
      <w:fldChar w:fldCharType="begin"/>
    </w:r>
    <w:r w:rsidRPr="008870D4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8870D4">
      <w:rPr>
        <w:rStyle w:val="PageNumber"/>
        <w:rFonts w:ascii="Times New Roman" w:hAnsi="Times New Roman"/>
        <w:sz w:val="22"/>
        <w:szCs w:val="22"/>
      </w:rPr>
      <w:fldChar w:fldCharType="separate"/>
    </w:r>
    <w:r w:rsidR="000301E7">
      <w:rPr>
        <w:rStyle w:val="PageNumber"/>
        <w:rFonts w:ascii="Times New Roman" w:hAnsi="Times New Roman"/>
        <w:sz w:val="22"/>
        <w:szCs w:val="22"/>
      </w:rPr>
      <w:t>5</w:t>
    </w:r>
    <w:r w:rsidRPr="008870D4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7424" w14:textId="7A1012B7" w:rsidR="00CB1748" w:rsidRPr="008870D4" w:rsidRDefault="00CB1748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8870D4">
      <w:rPr>
        <w:rFonts w:ascii="Times New Roman" w:hAnsi="Times New Roman"/>
        <w:sz w:val="22"/>
        <w:szCs w:val="22"/>
      </w:rPr>
      <w:fldChar w:fldCharType="begin"/>
    </w:r>
    <w:r w:rsidRPr="008870D4">
      <w:rPr>
        <w:rFonts w:ascii="Times New Roman" w:hAnsi="Times New Roman"/>
        <w:sz w:val="22"/>
        <w:szCs w:val="22"/>
      </w:rPr>
      <w:instrText xml:space="preserve"> EQ </w:instrText>
    </w:r>
    <w:r w:rsidRPr="008870D4">
      <w:rPr>
        <w:rFonts w:ascii="Times New Roman" w:hAnsi="Times New Roman"/>
        <w:sz w:val="22"/>
        <w:szCs w:val="22"/>
      </w:rPr>
      <w:fldChar w:fldCharType="end"/>
    </w:r>
    <w:r w:rsidRPr="008870D4">
      <w:rPr>
        <w:rStyle w:val="PageNumber"/>
        <w:rFonts w:ascii="Times New Roman" w:hAnsi="Times New Roman"/>
        <w:sz w:val="22"/>
        <w:szCs w:val="22"/>
      </w:rPr>
      <w:fldChar w:fldCharType="begin"/>
    </w:r>
    <w:r w:rsidRPr="008870D4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8870D4">
      <w:rPr>
        <w:rStyle w:val="PageNumber"/>
        <w:rFonts w:ascii="Times New Roman" w:hAnsi="Times New Roman"/>
        <w:sz w:val="22"/>
        <w:szCs w:val="22"/>
      </w:rPr>
      <w:fldChar w:fldCharType="separate"/>
    </w:r>
    <w:r w:rsidR="000301E7">
      <w:rPr>
        <w:rStyle w:val="PageNumber"/>
        <w:rFonts w:ascii="Times New Roman" w:hAnsi="Times New Roman"/>
        <w:sz w:val="22"/>
        <w:szCs w:val="22"/>
      </w:rPr>
      <w:t>1</w:t>
    </w:r>
    <w:r w:rsidRPr="008870D4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972A" w14:textId="77777777" w:rsidR="00CB1748" w:rsidRDefault="00CB1748">
      <w:pPr>
        <w:spacing w:line="240" w:lineRule="auto"/>
      </w:pPr>
      <w:r>
        <w:separator/>
      </w:r>
    </w:p>
  </w:footnote>
  <w:footnote w:type="continuationSeparator" w:id="0">
    <w:p w14:paraId="78449410" w14:textId="77777777" w:rsidR="00CB1748" w:rsidRDefault="00CB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8393B"/>
    <w:multiLevelType w:val="hybridMultilevel"/>
    <w:tmpl w:val="72EE6D1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3" w15:restartNumberingAfterBreak="0">
    <w:nsid w:val="30F02CEA"/>
    <w:multiLevelType w:val="hybridMultilevel"/>
    <w:tmpl w:val="49F4711E"/>
    <w:lvl w:ilvl="0" w:tplc="B78033A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2CF879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4D79"/>
    <w:multiLevelType w:val="hybridMultilevel"/>
    <w:tmpl w:val="B13246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8783F"/>
    <w:multiLevelType w:val="hybridMultilevel"/>
    <w:tmpl w:val="99586D76"/>
    <w:lvl w:ilvl="0" w:tplc="4C527D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0D3A"/>
    <w:multiLevelType w:val="hybridMultilevel"/>
    <w:tmpl w:val="433A94C6"/>
    <w:lvl w:ilvl="0" w:tplc="CD46A80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C53FF"/>
    <w:multiLevelType w:val="hybridMultilevel"/>
    <w:tmpl w:val="482E5F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40674"/>
    <w:multiLevelType w:val="hybridMultilevel"/>
    <w:tmpl w:val="93E2CBF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543E0B"/>
    <w:multiLevelType w:val="hybridMultilevel"/>
    <w:tmpl w:val="71D0A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87"/>
    <w:rsid w:val="000161F2"/>
    <w:rsid w:val="000301E7"/>
    <w:rsid w:val="0004040A"/>
    <w:rsid w:val="00077004"/>
    <w:rsid w:val="000D77C9"/>
    <w:rsid w:val="000F0E03"/>
    <w:rsid w:val="00161641"/>
    <w:rsid w:val="0016668A"/>
    <w:rsid w:val="001B3288"/>
    <w:rsid w:val="00203864"/>
    <w:rsid w:val="002153A6"/>
    <w:rsid w:val="00272B15"/>
    <w:rsid w:val="002A5CD2"/>
    <w:rsid w:val="003067D5"/>
    <w:rsid w:val="00314DA1"/>
    <w:rsid w:val="00327FC4"/>
    <w:rsid w:val="00376CCA"/>
    <w:rsid w:val="003907DC"/>
    <w:rsid w:val="003E784B"/>
    <w:rsid w:val="003E7F06"/>
    <w:rsid w:val="00464E71"/>
    <w:rsid w:val="005719A0"/>
    <w:rsid w:val="005E3CCE"/>
    <w:rsid w:val="0061773D"/>
    <w:rsid w:val="0062241F"/>
    <w:rsid w:val="00631C9B"/>
    <w:rsid w:val="00657E87"/>
    <w:rsid w:val="00694EBD"/>
    <w:rsid w:val="006C1BCB"/>
    <w:rsid w:val="00706116"/>
    <w:rsid w:val="00753744"/>
    <w:rsid w:val="0079479F"/>
    <w:rsid w:val="007B1245"/>
    <w:rsid w:val="007D2484"/>
    <w:rsid w:val="008043D7"/>
    <w:rsid w:val="008252FE"/>
    <w:rsid w:val="0085428E"/>
    <w:rsid w:val="00880B36"/>
    <w:rsid w:val="008B7A7E"/>
    <w:rsid w:val="008E027C"/>
    <w:rsid w:val="008F1703"/>
    <w:rsid w:val="00981CBD"/>
    <w:rsid w:val="009B1BA7"/>
    <w:rsid w:val="009B375D"/>
    <w:rsid w:val="009C57E9"/>
    <w:rsid w:val="00AA4543"/>
    <w:rsid w:val="00B12500"/>
    <w:rsid w:val="00B5241D"/>
    <w:rsid w:val="00C42821"/>
    <w:rsid w:val="00C55EC5"/>
    <w:rsid w:val="00CB1748"/>
    <w:rsid w:val="00D360A3"/>
    <w:rsid w:val="00D4237D"/>
    <w:rsid w:val="00D46964"/>
    <w:rsid w:val="00D50D02"/>
    <w:rsid w:val="00D66C14"/>
    <w:rsid w:val="00D909AF"/>
    <w:rsid w:val="00D93D50"/>
    <w:rsid w:val="00DA058D"/>
    <w:rsid w:val="00DB6DD7"/>
    <w:rsid w:val="00DC1156"/>
    <w:rsid w:val="00DC25B8"/>
    <w:rsid w:val="00E90550"/>
    <w:rsid w:val="00EC252C"/>
    <w:rsid w:val="00ED304E"/>
    <w:rsid w:val="00F55D84"/>
    <w:rsid w:val="00F8398A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8387"/>
  <w15:chartTrackingRefBased/>
  <w15:docId w15:val="{774B46FD-2324-49C5-B3FD-5E78605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87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7E87"/>
    <w:pPr>
      <w:spacing w:before="240" w:after="120"/>
      <w:ind w:left="357" w:hanging="357"/>
      <w:outlineLvl w:val="0"/>
    </w:pPr>
    <w:rPr>
      <w:b/>
      <w:caps/>
      <w:sz w:val="2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E87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E87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E87"/>
    <w:pPr>
      <w:keepNext/>
      <w:jc w:val="both"/>
      <w:outlineLvl w:val="3"/>
    </w:pPr>
    <w:rPr>
      <w:b/>
      <w:noProof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E87"/>
    <w:pPr>
      <w:keepNext/>
      <w:jc w:val="both"/>
      <w:outlineLvl w:val="4"/>
    </w:pPr>
    <w:rPr>
      <w:noProof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E87"/>
    <w:pPr>
      <w:keepNext/>
      <w:tabs>
        <w:tab w:val="left" w:pos="-720"/>
        <w:tab w:val="left" w:pos="4536"/>
      </w:tabs>
      <w:suppressAutoHyphens/>
      <w:outlineLvl w:val="5"/>
    </w:pPr>
    <w:rPr>
      <w:i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E8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E87"/>
    <w:pPr>
      <w:keepNext/>
      <w:ind w:left="567" w:hanging="567"/>
      <w:jc w:val="both"/>
      <w:outlineLvl w:val="7"/>
    </w:pPr>
    <w:rPr>
      <w:b/>
      <w:i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E87"/>
    <w:pPr>
      <w:keepNext/>
      <w:jc w:val="both"/>
      <w:outlineLvl w:val="8"/>
    </w:pPr>
    <w:rPr>
      <w:b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E87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657E87"/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657E87"/>
    <w:rPr>
      <w:rFonts w:ascii="Times New Roman" w:eastAsia="SimSun" w:hAnsi="Times New Roman" w:cs="Times New Roman"/>
      <w:b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57E87"/>
    <w:rPr>
      <w:rFonts w:ascii="Times New Roman" w:eastAsia="SimSun" w:hAnsi="Times New Roman" w:cs="Times New Roman"/>
      <w:b/>
      <w:noProof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57E87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E87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57E87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57E87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57E87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57E87"/>
    <w:pPr>
      <w:tabs>
        <w:tab w:val="center" w:pos="4536"/>
        <w:tab w:val="right" w:pos="8306"/>
      </w:tabs>
    </w:pPr>
    <w:rPr>
      <w:rFonts w:ascii="Arial" w:hAnsi="Arial"/>
      <w:noProof/>
      <w:sz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7E87"/>
    <w:rPr>
      <w:rFonts w:ascii="Arial" w:eastAsia="SimSun" w:hAnsi="Arial" w:cs="Times New Roman"/>
      <w:noProof/>
      <w:sz w:val="16"/>
      <w:szCs w:val="20"/>
      <w:lang w:eastAsia="zh-CN"/>
    </w:rPr>
  </w:style>
  <w:style w:type="character" w:styleId="PageNumber">
    <w:name w:val="page number"/>
    <w:uiPriority w:val="99"/>
    <w:rsid w:val="00657E87"/>
    <w:rPr>
      <w:rFonts w:cs="Times New Roman"/>
    </w:rPr>
  </w:style>
  <w:style w:type="character" w:styleId="Hyperlink">
    <w:name w:val="Hyperlink"/>
    <w:uiPriority w:val="99"/>
    <w:rsid w:val="00657E87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657E8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w4winMark">
    <w:name w:val="tw4winMark"/>
    <w:uiPriority w:val="99"/>
    <w:rsid w:val="00657E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57E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57E87"/>
    <w:rPr>
      <w:color w:val="0000FF"/>
    </w:rPr>
  </w:style>
  <w:style w:type="character" w:customStyle="1" w:styleId="tw4winPopup">
    <w:name w:val="tw4winPopup"/>
    <w:uiPriority w:val="99"/>
    <w:rsid w:val="00657E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57E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57E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57E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57E87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657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7E87"/>
    <w:rPr>
      <w:rFonts w:ascii="Tahoma" w:eastAsia="SimSun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rsid w:val="00657E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57E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7E87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7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7E87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rsid w:val="00657E87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E87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657E8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7E87"/>
    <w:rPr>
      <w:rFonts w:ascii="Tahoma" w:eastAsia="SimSun" w:hAnsi="Tahoma" w:cs="Tahoma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657E8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7E87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657E8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657E87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657E8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E87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657E87"/>
    <w:pPr>
      <w:tabs>
        <w:tab w:val="clear" w:pos="567"/>
      </w:tabs>
      <w:spacing w:line="240" w:lineRule="auto"/>
    </w:pPr>
    <w:rPr>
      <w:i/>
      <w:color w:val="008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57E87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657E8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57E87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657E87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eastAsia="en-US"/>
    </w:rPr>
  </w:style>
  <w:style w:type="paragraph" w:customStyle="1" w:styleId="AHeader2">
    <w:name w:val="AHeader 2"/>
    <w:basedOn w:val="AHeader1"/>
    <w:uiPriority w:val="99"/>
    <w:rsid w:val="00657E8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57E8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657E8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57E87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uiPriority w:val="99"/>
    <w:rsid w:val="00657E8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57E87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657E87"/>
    <w:rPr>
      <w:rFonts w:cs="Times New Roman"/>
      <w:color w:val="800080"/>
      <w:u w:val="single"/>
    </w:rPr>
  </w:style>
  <w:style w:type="character" w:styleId="Strong">
    <w:name w:val="Strong"/>
    <w:qFormat/>
    <w:rsid w:val="00657E87"/>
    <w:rPr>
      <w:rFonts w:cs="Times New Roman"/>
      <w:b/>
      <w:bCs/>
    </w:rPr>
  </w:style>
  <w:style w:type="paragraph" w:customStyle="1" w:styleId="BodytextAgency">
    <w:name w:val="Body text (Agency)"/>
    <w:basedOn w:val="Normal"/>
    <w:link w:val="BodytextAgencyChar"/>
    <w:uiPriority w:val="99"/>
    <w:rsid w:val="00657E87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657E87"/>
    <w:rPr>
      <w:rFonts w:ascii="Verdana" w:eastAsia="SimSun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uiPriority w:val="99"/>
    <w:rsid w:val="00657E8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uiPriority w:val="99"/>
    <w:semiHidden/>
    <w:rsid w:val="00657E87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657E87"/>
    <w:pPr>
      <w:keepNext/>
    </w:pPr>
    <w:rPr>
      <w:b/>
    </w:rPr>
  </w:style>
  <w:style w:type="paragraph" w:customStyle="1" w:styleId="TabletextrowsAgency">
    <w:name w:val="Table text rows (Agency)"/>
    <w:basedOn w:val="Normal"/>
    <w:uiPriority w:val="99"/>
    <w:rsid w:val="00657E87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locked/>
    <w:rsid w:val="00657E87"/>
    <w:rPr>
      <w:rFonts w:ascii="Verdana" w:eastAsia="SimSun" w:hAnsi="Verdana" w:cs="Verdana"/>
      <w:sz w:val="18"/>
      <w:szCs w:val="18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657E87"/>
    <w:pPr>
      <w:tabs>
        <w:tab w:val="clear" w:pos="567"/>
      </w:tabs>
      <w:spacing w:line="240" w:lineRule="auto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57E87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657E8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rsid w:val="00657E87"/>
    <w:pPr>
      <w:tabs>
        <w:tab w:val="clear" w:pos="567"/>
      </w:tabs>
      <w:spacing w:line="240" w:lineRule="auto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57E87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657E87"/>
    <w:pPr>
      <w:spacing w:line="240" w:lineRule="auto"/>
    </w:pPr>
    <w:rPr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E87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657E87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657E87"/>
    <w:rPr>
      <w:rFonts w:ascii="Times New Roman" w:eastAsia="SimSun" w:hAnsi="Times New Roman" w:cs="Times New Roman"/>
      <w:noProof/>
      <w:lang w:val="lt-LT"/>
    </w:rPr>
  </w:style>
  <w:style w:type="character" w:customStyle="1" w:styleId="hps">
    <w:name w:val="hps"/>
    <w:rsid w:val="00657E87"/>
  </w:style>
  <w:style w:type="character" w:customStyle="1" w:styleId="shorttext">
    <w:name w:val="short_text"/>
    <w:rsid w:val="00657E87"/>
  </w:style>
  <w:style w:type="character" w:customStyle="1" w:styleId="atn">
    <w:name w:val="atn"/>
    <w:rsid w:val="00657E87"/>
  </w:style>
  <w:style w:type="paragraph" w:customStyle="1" w:styleId="BT-EMEASMCA">
    <w:name w:val="BT- EMEA_SMCA"/>
    <w:basedOn w:val="BTEMEASMCA"/>
    <w:autoRedefine/>
    <w:uiPriority w:val="99"/>
    <w:rsid w:val="00657E87"/>
    <w:pPr>
      <w:numPr>
        <w:numId w:val="5"/>
      </w:numPr>
    </w:pPr>
    <w:rPr>
      <w:rFonts w:eastAsia="Times New Roman"/>
      <w:bCs/>
      <w:noProof w:val="0"/>
    </w:rPr>
  </w:style>
  <w:style w:type="paragraph" w:styleId="ListParagraph">
    <w:name w:val="List Paragraph"/>
    <w:basedOn w:val="Normal"/>
    <w:uiPriority w:val="34"/>
    <w:qFormat/>
    <w:rsid w:val="00657E87"/>
    <w:pPr>
      <w:ind w:left="720"/>
      <w:contextualSpacing/>
    </w:pPr>
  </w:style>
  <w:style w:type="paragraph" w:styleId="Revision">
    <w:name w:val="Revision"/>
    <w:hidden/>
    <w:uiPriority w:val="99"/>
    <w:semiHidden/>
    <w:rsid w:val="00657E87"/>
    <w:pPr>
      <w:spacing w:after="0" w:line="240" w:lineRule="auto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gifarma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://www.vvkt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2" ma:contentTypeDescription="Create a new document." ma:contentTypeScope="" ma:versionID="0a9bce809a9e6827db9a899340eabe6b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c5a7fa959feeaab903a1583ac4bd1d64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11CBA-F36D-44AB-AE6C-72603F8B0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2CD92-8091-40EA-B707-D5E6A988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2D33-B6AB-4A54-8F8A-C549E1515F5B}">
  <ds:schemaRefs>
    <ds:schemaRef ds:uri="http://purl.org/dc/terms/"/>
    <ds:schemaRef ds:uri="8c54d1d4-8a50-4b16-b050-2289fc7c4d80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0b4dfd-1452-42df-bcc2-835b32a0f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6236</Words>
  <Characters>3556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 Augūnaitė</dc:creator>
  <cp:keywords/>
  <dc:description/>
  <cp:lastModifiedBy>Birutė Valkauskaitė</cp:lastModifiedBy>
  <cp:revision>2</cp:revision>
  <dcterms:created xsi:type="dcterms:W3CDTF">2021-03-12T10:57:00Z</dcterms:created>
  <dcterms:modified xsi:type="dcterms:W3CDTF">2021-03-12T10:57:00Z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</Properties>
</file>