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73" w:rsidRPr="00397A56" w:rsidRDefault="009B7373" w:rsidP="009B7373">
      <w:pPr>
        <w:widowControl w:val="0"/>
        <w:tabs>
          <w:tab w:val="left" w:pos="0"/>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r w:rsidRPr="00397A56">
        <w:rPr>
          <w:rFonts w:ascii="Times New Roman" w:eastAsia="Times New Roman" w:hAnsi="Times New Roman" w:cs="Times New Roman"/>
          <w:b/>
          <w:w w:val="105"/>
          <w:lang w:eastAsia="lt-LT"/>
        </w:rPr>
        <w:t>Pakuotės lapelis: informacija pacientui</w:t>
      </w:r>
    </w:p>
    <w:p w:rsidR="009B7373" w:rsidRPr="00397A56" w:rsidRDefault="009B7373" w:rsidP="009B7373">
      <w:pPr>
        <w:widowControl w:val="0"/>
        <w:tabs>
          <w:tab w:val="left" w:pos="0"/>
          <w:tab w:val="left" w:pos="567"/>
        </w:tabs>
        <w:autoSpaceDE w:val="0"/>
        <w:autoSpaceDN w:val="0"/>
        <w:adjustRightInd w:val="0"/>
        <w:spacing w:after="0" w:line="240" w:lineRule="auto"/>
        <w:jc w:val="center"/>
        <w:rPr>
          <w:rFonts w:ascii="Times New Roman" w:eastAsia="Times New Roman" w:hAnsi="Times New Roman" w:cs="Times New Roman"/>
          <w:b/>
          <w:bCs/>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Sildenafil Ingen Pharma 50 mg plėvele dengtos tabletės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100 mg plėvele dengtos tabletės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w w:val="105"/>
          <w:lang w:eastAsia="lt-LT"/>
        </w:rPr>
        <w:t>s</w:t>
      </w:r>
      <w:r w:rsidRPr="00397A56">
        <w:rPr>
          <w:rFonts w:ascii="Times New Roman" w:eastAsia="Times New Roman" w:hAnsi="Times New Roman" w:cs="Times New Roman"/>
          <w:w w:val="105"/>
          <w:lang w:eastAsia="lt-LT"/>
        </w:rPr>
        <w:t>ildenafilis</w:t>
      </w:r>
    </w:p>
    <w:p w:rsidR="009B7373"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1F081E">
        <w:rPr>
          <w:rFonts w:ascii="Times New Roman" w:eastAsia="Times New Roman" w:hAnsi="Times New Roman" w:cs="Times New Roman"/>
          <w:b/>
          <w:bCs/>
          <w:w w:val="105"/>
          <w:lang w:eastAsia="lt-LT"/>
        </w:rPr>
        <w:t>Atidžiai perskaitykite visą šį lapelį, prieš pradėdami vartoti šį vaistą, nes jame pateikiama Jums</w:t>
      </w:r>
      <w:r w:rsidRPr="00397A56">
        <w:rPr>
          <w:rFonts w:ascii="Times New Roman" w:eastAsia="Times New Roman" w:hAnsi="Times New Roman" w:cs="Times New Roman"/>
          <w:b/>
          <w:bCs/>
          <w:w w:val="103"/>
          <w:lang w:eastAsia="lt-LT"/>
        </w:rPr>
        <w:t xml:space="preserve"> </w:t>
      </w:r>
      <w:r w:rsidRPr="00397A56">
        <w:rPr>
          <w:rFonts w:ascii="Times New Roman" w:eastAsia="Times New Roman" w:hAnsi="Times New Roman" w:cs="Times New Roman"/>
          <w:b/>
          <w:bCs/>
          <w:w w:val="105"/>
          <w:lang w:eastAsia="lt-LT"/>
        </w:rPr>
        <w:t>svarbi informacija.</w:t>
      </w:r>
    </w:p>
    <w:p w:rsidR="009B7373" w:rsidRPr="00397A56" w:rsidRDefault="009B7373" w:rsidP="009B7373">
      <w:pPr>
        <w:widowControl w:val="0"/>
        <w:numPr>
          <w:ilvl w:val="0"/>
          <w:numId w:val="5"/>
        </w:numPr>
        <w:tabs>
          <w:tab w:val="left" w:pos="0"/>
          <w:tab w:val="left" w:pos="567"/>
          <w:tab w:val="left" w:pos="662"/>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Neišmeskite šio lapelio, nes vėl gali prireikti jį perskaityti.</w:t>
      </w:r>
    </w:p>
    <w:p w:rsidR="009B7373" w:rsidRPr="00397A56" w:rsidRDefault="009B7373" w:rsidP="009B7373">
      <w:pPr>
        <w:widowControl w:val="0"/>
        <w:numPr>
          <w:ilvl w:val="0"/>
          <w:numId w:val="5"/>
        </w:numPr>
        <w:tabs>
          <w:tab w:val="left" w:pos="0"/>
          <w:tab w:val="left" w:pos="567"/>
          <w:tab w:val="left" w:pos="663"/>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kiltų daugiau klausimų, kreipkitės į gydytoją, vaistininką arba slaugytoją.</w:t>
      </w:r>
    </w:p>
    <w:p w:rsidR="009B7373" w:rsidRPr="00397A56" w:rsidRDefault="009B7373" w:rsidP="009B7373">
      <w:pPr>
        <w:widowControl w:val="0"/>
        <w:numPr>
          <w:ilvl w:val="0"/>
          <w:numId w:val="5"/>
        </w:numPr>
        <w:tabs>
          <w:tab w:val="left" w:pos="0"/>
          <w:tab w:val="left" w:pos="567"/>
          <w:tab w:val="left" w:pos="663"/>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Šis vaistas skirtas tik Jums, todėl kitiems žmonėms jo duoti negalima. Vaistas gali jiems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pakenkti (net tiems, kurių ligos požymiai yra tokie patys kaip Jūsų).</w:t>
      </w:r>
    </w:p>
    <w:p w:rsidR="009B7373" w:rsidRPr="00397A56" w:rsidRDefault="009B7373" w:rsidP="009B7373">
      <w:pPr>
        <w:widowControl w:val="0"/>
        <w:numPr>
          <w:ilvl w:val="0"/>
          <w:numId w:val="5"/>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pasireiškė šalutinis poveikis (net jeigu jis šiame lapelyje nenurodytas), kreipkitės į</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gydytoją, vaistininką arba slaugytoją. Žr. 4 skyrių.</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Apie ką rašoma šiame lapelyje?</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Kas yra Sildenafil Ingen Pharma ir kam jis vartojamas</w:t>
      </w: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Kas žinotina prieš vartojant Sildenafil Ingen Pharma</w:t>
      </w: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Kaip vartoti Sildenafil Ingen Pharma</w:t>
      </w: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Galimas šalutinis poveikis</w:t>
      </w: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Kaip laikyti Sildenafil Ingen Pharma</w:t>
      </w:r>
    </w:p>
    <w:p w:rsidR="009B7373" w:rsidRPr="00397A56" w:rsidRDefault="009B7373" w:rsidP="009B7373">
      <w:pPr>
        <w:widowControl w:val="0"/>
        <w:numPr>
          <w:ilvl w:val="0"/>
          <w:numId w:val="4"/>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Pakuotės turinys ir kita informacija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Kas yra Sildenafil Ingen Pharma ir kam jis vartojamas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Sildenafil Ingen Pharma sudėtyje yra veikliosios medžiagos sildenafilio, kuris priklauso vaistų, vadinamų penkto tipo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fosfodiesterazės (FDE5) inhibitoriais, grupei. Seksualinės stimuliacijos metu vaistas skatina varpos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kraujagyslių išsiplėtimą, todėl į varpą priteka daugiau kraujo. Sildenafil Ingen Pharma skatina varpos erekciją tik</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tokiu atveju, jeigu yra lytinė stimuliacija.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Sildenafil Ingen Pharma gydomi </w:t>
      </w:r>
      <w:r w:rsidRPr="001116D4">
        <w:rPr>
          <w:rFonts w:ascii="Times New Roman" w:eastAsia="Times New Roman" w:hAnsi="Times New Roman" w:cs="Times New Roman"/>
          <w:w w:val="105"/>
          <w:lang w:eastAsia="lt-LT"/>
        </w:rPr>
        <w:t>suaugusieji</w:t>
      </w:r>
      <w:r w:rsidRPr="00397A56">
        <w:rPr>
          <w:rFonts w:ascii="Times New Roman" w:eastAsia="Times New Roman" w:hAnsi="Times New Roman" w:cs="Times New Roman"/>
          <w:w w:val="105"/>
          <w:lang w:eastAsia="lt-LT"/>
        </w:rPr>
        <w:t xml:space="preserve"> vyrai, kuriems yra sutrikusi erekcija, kartais dar vadinama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impotencija. Tai tokia būklė, kai vyro varpa nesustandėja arba standi neišlieka tiek laiko, kiek reikia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lytiniam aktui atlikti.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lang w:eastAsia="lt-LT"/>
        </w:rPr>
      </w:pPr>
      <w:r w:rsidRPr="00397A56">
        <w:rPr>
          <w:rFonts w:ascii="Times New Roman" w:eastAsia="Times New Roman" w:hAnsi="Times New Roman" w:cs="Times New Roman"/>
          <w:b/>
          <w:bCs/>
          <w:w w:val="105"/>
          <w:lang w:eastAsia="lt-LT"/>
        </w:rPr>
        <w:t>Kas žinotina prieš vartojant Sildenafil Ingen Pharma</w:t>
      </w:r>
      <w:r w:rsidRPr="00397A56">
        <w:rPr>
          <w:rFonts w:ascii="Times New Roman" w:eastAsia="Times New Roman" w:hAnsi="Times New Roman" w:cs="Times New Roman"/>
          <w:bCs/>
          <w:w w:val="103"/>
          <w:lang w:eastAsia="lt-LT"/>
        </w:rPr>
        <w:t xml:space="preserve"> </w:t>
      </w:r>
    </w:p>
    <w:p w:rsidR="009B7373" w:rsidRPr="00397A56" w:rsidRDefault="009B7373" w:rsidP="009B7373">
      <w:pPr>
        <w:widowControl w:val="0"/>
        <w:tabs>
          <w:tab w:val="left" w:pos="0"/>
          <w:tab w:val="left" w:pos="567"/>
          <w:tab w:val="left" w:pos="639"/>
        </w:tabs>
        <w:kinsoku w:val="0"/>
        <w:overflowPunct w:val="0"/>
        <w:autoSpaceDE w:val="0"/>
        <w:autoSpaceDN w:val="0"/>
        <w:adjustRightInd w:val="0"/>
        <w:spacing w:after="0" w:line="240" w:lineRule="auto"/>
        <w:outlineLvl w:val="0"/>
        <w:rPr>
          <w:rFonts w:ascii="Times New Roman" w:eastAsia="Times New Roman" w:hAnsi="Times New Roman" w:cs="Times New Roman"/>
          <w:bCs/>
          <w:w w:val="105"/>
          <w:lang w:eastAsia="lt-LT"/>
        </w:rPr>
      </w:pPr>
    </w:p>
    <w:p w:rsidR="009B7373" w:rsidRPr="00973F55" w:rsidRDefault="009B7373" w:rsidP="009B7373">
      <w:pPr>
        <w:widowControl w:val="0"/>
        <w:tabs>
          <w:tab w:val="left" w:pos="0"/>
          <w:tab w:val="left" w:pos="567"/>
          <w:tab w:val="left" w:pos="639"/>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973F55">
        <w:rPr>
          <w:rFonts w:ascii="Times New Roman" w:eastAsia="Times New Roman" w:hAnsi="Times New Roman" w:cs="Times New Roman"/>
          <w:b/>
          <w:bCs/>
          <w:w w:val="105"/>
          <w:lang w:eastAsia="lt-LT"/>
        </w:rPr>
        <w:t>Sildenafil Ingen Pharma vartoti draudžiama</w:t>
      </w:r>
    </w:p>
    <w:p w:rsidR="009B7373" w:rsidRPr="00173BB7" w:rsidRDefault="009B7373" w:rsidP="009B7373">
      <w:pPr>
        <w:pStyle w:val="Sraopastraipa"/>
        <w:numPr>
          <w:ilvl w:val="0"/>
          <w:numId w:val="6"/>
        </w:numPr>
        <w:tabs>
          <w:tab w:val="left" w:pos="0"/>
          <w:tab w:val="left" w:pos="4770"/>
          <w:tab w:val="left" w:pos="9356"/>
        </w:tabs>
        <w:kinsoku w:val="0"/>
        <w:overflowPunct w:val="0"/>
      </w:pPr>
      <w:r w:rsidRPr="003858A9">
        <w:rPr>
          <w:w w:val="105"/>
          <w:sz w:val="22"/>
          <w:szCs w:val="22"/>
        </w:rPr>
        <w:t>Jeigu yra alergija sildenafiliui arba bet kuriai pagalbinei šio vaisto medžiagai (jos išvardytos 6</w:t>
      </w:r>
      <w:r w:rsidRPr="003858A9">
        <w:rPr>
          <w:w w:val="103"/>
          <w:sz w:val="22"/>
          <w:szCs w:val="22"/>
        </w:rPr>
        <w:t xml:space="preserve"> </w:t>
      </w:r>
      <w:r w:rsidRPr="003858A9">
        <w:rPr>
          <w:w w:val="105"/>
          <w:sz w:val="22"/>
          <w:szCs w:val="22"/>
        </w:rPr>
        <w:t>skyriuje).</w:t>
      </w:r>
    </w:p>
    <w:p w:rsidR="009B7373" w:rsidRPr="00173BB7" w:rsidRDefault="009B7373" w:rsidP="009B7373">
      <w:pPr>
        <w:pStyle w:val="Sraopastraipa"/>
        <w:numPr>
          <w:ilvl w:val="0"/>
          <w:numId w:val="6"/>
        </w:numPr>
        <w:tabs>
          <w:tab w:val="left" w:pos="0"/>
          <w:tab w:val="left" w:pos="9356"/>
        </w:tabs>
        <w:kinsoku w:val="0"/>
        <w:overflowPunct w:val="0"/>
      </w:pPr>
      <w:r w:rsidRPr="003858A9">
        <w:rPr>
          <w:w w:val="105"/>
          <w:sz w:val="22"/>
          <w:szCs w:val="22"/>
        </w:rPr>
        <w:t>Jeigu vartojate vaistų, kurie vadinami nitratais, nes vartojant šių vaistų kartu su Sildenafil Ingen Pharma</w:t>
      </w:r>
      <w:r w:rsidRPr="003858A9">
        <w:rPr>
          <w:w w:val="103"/>
          <w:sz w:val="22"/>
          <w:szCs w:val="22"/>
        </w:rPr>
        <w:t xml:space="preserve"> </w:t>
      </w:r>
      <w:r w:rsidRPr="003858A9">
        <w:rPr>
          <w:w w:val="105"/>
          <w:sz w:val="22"/>
          <w:szCs w:val="22"/>
        </w:rPr>
        <w:t>gali pavojingai nukristi kraujospūdis. Pasakykite gydytojui, jeigu vartojate šių vaistų, kuriais</w:t>
      </w:r>
      <w:r w:rsidRPr="003858A9">
        <w:rPr>
          <w:w w:val="103"/>
          <w:sz w:val="22"/>
          <w:szCs w:val="22"/>
        </w:rPr>
        <w:t xml:space="preserve"> </w:t>
      </w:r>
      <w:r w:rsidRPr="003858A9">
        <w:rPr>
          <w:w w:val="105"/>
          <w:sz w:val="22"/>
          <w:szCs w:val="22"/>
        </w:rPr>
        <w:t>dažnai malšinama krūtinės angina (arba krūtinės skausmas). Jei abejojate, kreipkitės į gydytoją</w:t>
      </w:r>
      <w:r w:rsidRPr="003858A9">
        <w:rPr>
          <w:w w:val="103"/>
          <w:sz w:val="22"/>
          <w:szCs w:val="22"/>
        </w:rPr>
        <w:t xml:space="preserve"> </w:t>
      </w:r>
      <w:r w:rsidRPr="003858A9">
        <w:rPr>
          <w:w w:val="105"/>
          <w:sz w:val="22"/>
          <w:szCs w:val="22"/>
        </w:rPr>
        <w:t>arba vaistininką.</w:t>
      </w:r>
    </w:p>
    <w:p w:rsidR="009B7373" w:rsidRPr="00173BB7"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vartojate bet kurių vaistų, kurie vadinami azoto oksido donorais, pavyzdžiui, amilo nitrito</w:t>
      </w:r>
      <w:r w:rsidRPr="003858A9">
        <w:rPr>
          <w:sz w:val="22"/>
          <w:szCs w:val="22"/>
        </w:rPr>
        <w:t xml:space="preserve"> </w:t>
      </w:r>
      <w:r w:rsidRPr="003858A9">
        <w:rPr>
          <w:w w:val="105"/>
          <w:sz w:val="22"/>
          <w:szCs w:val="22"/>
        </w:rPr>
        <w:t>(,,poperio“), nes vartojant šių vaistų kartu, gali pavojingai nukristi kraujospūdis.</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rFonts w:eastAsia="TimesNewRoman"/>
          <w:sz w:val="22"/>
          <w:szCs w:val="22"/>
        </w:rPr>
        <w:t xml:space="preserve">Jeigu vartojate riociguato. Šiuo vaistu yra gydoma plautinė arterinė hipertenzija (t. y. kraujospūdžio plaučiuose padidėjimas) ir lėtinė tromboembolinė plautinė hipertenzija (t. </w:t>
      </w:r>
      <w:r w:rsidRPr="003858A9">
        <w:rPr>
          <w:w w:val="105"/>
          <w:sz w:val="22"/>
          <w:szCs w:val="22"/>
        </w:rPr>
        <w:t xml:space="preserve">y. kraujo krešulių sukeltas kraujospūdžio plaučiuose padidėjimas). Įrodyta, kad FDE5 inhibitoriai (pavyzdžiui, Sildenafil Ingen Pharma) padidina šio vaisto hipotenzinį poveikį. Jeigu vartojate </w:t>
      </w:r>
      <w:r w:rsidRPr="003858A9">
        <w:rPr>
          <w:w w:val="105"/>
          <w:sz w:val="22"/>
          <w:szCs w:val="22"/>
        </w:rPr>
        <w:lastRenderedPageBreak/>
        <w:t>riociguatą arba abejojate dėl to, pasakykite savo gydytojui.</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Jums nepatariamas lytinis aktyvumas (pavyzdžiui, sergant sunkiomis širdies ligomis, įskaitant krūtinės anginą ir sunkų širdies nepakankamumą).</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sergate sunkia širdies ar kepenų liga.</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neseniai ištiko smegenų insultas ar širdies priepuolis arba jeigu yra mažas kraujospūdis.</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sergate tam tikra paveldima akių liga (pigmentiniu retinitu).</w:t>
      </w:r>
    </w:p>
    <w:p w:rsidR="009B7373" w:rsidRPr="003858A9" w:rsidRDefault="009B7373" w:rsidP="009B7373">
      <w:pPr>
        <w:pStyle w:val="Sraopastraipa"/>
        <w:numPr>
          <w:ilvl w:val="0"/>
          <w:numId w:val="6"/>
        </w:numPr>
        <w:tabs>
          <w:tab w:val="left" w:pos="0"/>
          <w:tab w:val="left" w:pos="4770"/>
          <w:tab w:val="left" w:pos="9356"/>
        </w:tabs>
        <w:kinsoku w:val="0"/>
        <w:overflowPunct w:val="0"/>
        <w:rPr>
          <w:w w:val="105"/>
        </w:rPr>
      </w:pPr>
      <w:r w:rsidRPr="003858A9">
        <w:rPr>
          <w:w w:val="105"/>
          <w:sz w:val="22"/>
          <w:szCs w:val="22"/>
        </w:rPr>
        <w:t>Jeigu anksčiau buvote netekęs regėjimo dėl ne arterito sukeltos priekinės išeminės regos nervo neuropatijos.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hanging="567"/>
        <w:outlineLvl w:val="0"/>
        <w:rPr>
          <w:rFonts w:ascii="Times New Roman" w:eastAsia="Times New Roman" w:hAnsi="Times New Roman" w:cs="Times New Roman"/>
          <w:b/>
          <w:bCs/>
          <w:lang w:eastAsia="lt-LT"/>
        </w:rPr>
      </w:pPr>
      <w:r w:rsidRPr="00397A56">
        <w:rPr>
          <w:rFonts w:ascii="Times New Roman" w:eastAsia="Times New Roman" w:hAnsi="Times New Roman" w:cs="Times New Roman"/>
          <w:b/>
          <w:bCs/>
          <w:w w:val="105"/>
          <w:lang w:eastAsia="lt-LT"/>
        </w:rPr>
        <w:t>Įspėjimai ir atsargumo priemonės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Pasitarkite su gydytoju, vaistininku arba slaugytoja, prieš pradėdami vartoti Sildenafil Ingen Pharma:</w:t>
      </w: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pjautuvo pavidalo ląstelių mažakraujyste (sergant šia liga, atsiranda pakitusios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formos eritrocitų), leukemija (kraujo ląstelių vėžiu), daugine mieloma (kaulų čiulpų vėžiu);</w:t>
      </w: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jeigu yra varpos deformacija arba sergate </w:t>
      </w:r>
      <w:r w:rsidRPr="00397A56">
        <w:rPr>
          <w:rFonts w:ascii="Times New Roman" w:eastAsia="Times New Roman" w:hAnsi="Times New Roman" w:cs="Times New Roman"/>
          <w:iCs/>
          <w:w w:val="105"/>
          <w:lang w:eastAsia="lt-LT"/>
        </w:rPr>
        <w:t>Peiron</w:t>
      </w:r>
      <w:r>
        <w:rPr>
          <w:rFonts w:ascii="Times New Roman" w:eastAsia="Times New Roman" w:hAnsi="Times New Roman" w:cs="Times New Roman"/>
          <w:iCs/>
          <w:w w:val="105"/>
          <w:lang w:eastAsia="lt-LT"/>
        </w:rPr>
        <w:t>i (</w:t>
      </w:r>
      <w:r w:rsidRPr="003858A9">
        <w:rPr>
          <w:rFonts w:ascii="Times New Roman" w:eastAsia="Times New Roman" w:hAnsi="Times New Roman" w:cs="Times New Roman"/>
          <w:i/>
          <w:iCs/>
          <w:w w:val="105"/>
          <w:lang w:eastAsia="lt-LT"/>
        </w:rPr>
        <w:t>Peyronie</w:t>
      </w:r>
      <w:r>
        <w:rPr>
          <w:rFonts w:ascii="Times New Roman" w:eastAsia="Times New Roman" w:hAnsi="Times New Roman" w:cs="Times New Roman"/>
          <w:iCs/>
          <w:w w:val="105"/>
          <w:lang w:eastAsia="lt-LT"/>
        </w:rPr>
        <w:t>)</w:t>
      </w:r>
      <w:r w:rsidRPr="00397A56">
        <w:rPr>
          <w:rFonts w:ascii="Times New Roman" w:eastAsia="Times New Roman" w:hAnsi="Times New Roman" w:cs="Times New Roman"/>
          <w:iCs/>
          <w:w w:val="105"/>
          <w:lang w:eastAsia="lt-LT"/>
        </w:rPr>
        <w:t xml:space="preserve"> </w:t>
      </w:r>
      <w:r w:rsidRPr="00397A56">
        <w:rPr>
          <w:rFonts w:ascii="Times New Roman" w:eastAsia="Times New Roman" w:hAnsi="Times New Roman" w:cs="Times New Roman"/>
          <w:w w:val="105"/>
          <w:lang w:eastAsia="lt-LT"/>
        </w:rPr>
        <w:t>liga;</w:t>
      </w: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širdies liga. Gydytojas turi labai atidžiai patikrinti, ar Jūsų širdis išlaikys papildomą</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krūvį, kuris atsiranda lytinių santykių metu;</w:t>
      </w: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sergate skrandžio opa arba yra kraujavimo sutrikimas (pvz., hemofilija);</w:t>
      </w: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staiga susilpnėja arba išnyksta regėjimas, nutraukite Sildenafil Ingen Pharma vartojimą ir nedelsdami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kreipkitės į gydytoją.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Kartu su kitais geriamaisiais vaistais ir lokaliai naudojamomis priemonėmis nuo erekcijos sutrikimo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w:t>
      </w:r>
      <w:r>
        <w:rPr>
          <w:rFonts w:ascii="Times New Roman" w:eastAsia="Times New Roman" w:hAnsi="Times New Roman" w:cs="Times New Roman"/>
          <w:w w:val="105"/>
          <w:lang w:eastAsia="lt-LT"/>
        </w:rPr>
        <w:t xml:space="preserve"> </w:t>
      </w:r>
      <w:r w:rsidRPr="00397A56">
        <w:rPr>
          <w:rFonts w:ascii="Times New Roman" w:eastAsia="Times New Roman" w:hAnsi="Times New Roman" w:cs="Times New Roman"/>
          <w:w w:val="105"/>
          <w:lang w:eastAsia="lt-LT"/>
        </w:rPr>
        <w:t>vartoti negalima.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Sildenafil Ingen Pharma negalima vartoti kartu su plautinei arterinei hipertenzijai (PAH) gydyti skirtomis priemonėmis, kurių sudėtyje yra sildenafilio arba kitų FDE5 inhibitorių.</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Jei erekcijos sutrikimo nėra, Sildenafil Ingen Pharma vartoti negalima.</w:t>
      </w:r>
      <w:r w:rsidRPr="00397A56">
        <w:rPr>
          <w:rFonts w:ascii="Times New Roman" w:eastAsia="Times New Roman" w:hAnsi="Times New Roman" w:cs="Times New Roman"/>
          <w:w w:val="103"/>
          <w:lang w:eastAsia="lt-LT"/>
        </w:rPr>
        <w:t xml:space="preserve"> </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Moterims Sildenafil Ingen Pharma vartoti negalima.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858A9"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lang w:eastAsia="lt-LT"/>
        </w:rPr>
      </w:pPr>
      <w:r w:rsidRPr="003858A9">
        <w:rPr>
          <w:rFonts w:ascii="Times New Roman" w:eastAsia="Times New Roman" w:hAnsi="Times New Roman" w:cs="Times New Roman"/>
          <w:b/>
          <w:i/>
          <w:iCs/>
          <w:w w:val="105"/>
          <w:lang w:eastAsia="lt-LT"/>
        </w:rPr>
        <w:t>Specialus nurodymas pacientams, sergantiems inkstų ar kepenų liga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Pasakykite gydytojui, jeigu sergate kepenų ar inkstų liga. Jis nustatys, ar Jums reikia vartoti mažesnę</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dozę.</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Vaikams ir paaugliams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Jaunesniems kaip 18 metų asmenims Sildenafil Ingen Pharma vartoti negalima.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Kiti vaistai ir Sildenafil Ingen Pharma</w:t>
      </w:r>
    </w:p>
    <w:p w:rsidR="009B7373" w:rsidRPr="00397A56" w:rsidRDefault="009B7373" w:rsidP="009B7373">
      <w:pPr>
        <w:widowControl w:val="0"/>
        <w:tabs>
          <w:tab w:val="left" w:pos="0"/>
          <w:tab w:val="left" w:pos="567"/>
          <w:tab w:val="left" w:pos="9214"/>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vartojate ar neseniai vartojote kitų vaistų arba dėl to nesate tikri, apie tai pasakykite gydytojui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arba vaistininkui.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 sąveikauti su kai kuriais vaistais, ypač tais, kurie vartojami nuo krūtinės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skausmo. Ištikus priepuoliui, pasakykite savo gydytojui, vaistininkui ar slaugytojai, kad vartojote</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ir kada išgėrėte vaisto. Kartu su kitais vaistais Sildenafil Ingen Pharma vartoti negalima, nebent tik</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gydytojo leidimu.</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vartoti negalima, jeigu vartojate vaistų, vadinamų nitratais, nes vartojant šiuos vaistus kartu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gali pavojingai nukristi kraujospūdis. Jeigu vartojate bet kurių vaistų, kurie dažnai vartojami krūtinės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anginos (krūtinės skausmo) priepuoliams šalinti, būtinai pasakykite gydytojui, vaistininkui arba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slaugytojai.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vartoti negalima, jeigu vartojate vaistų, vadinamų azoto oksido donorais, pavyzdžiui, amilo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nitrit</w:t>
      </w:r>
      <w:r>
        <w:rPr>
          <w:rFonts w:ascii="Times New Roman" w:eastAsia="Times New Roman" w:hAnsi="Times New Roman" w:cs="Times New Roman"/>
          <w:w w:val="105"/>
          <w:lang w:eastAsia="lt-LT"/>
        </w:rPr>
        <w:t xml:space="preserve">ą </w:t>
      </w:r>
      <w:r w:rsidRPr="00C935F5">
        <w:rPr>
          <w:rFonts w:ascii="Times New Roman" w:eastAsia="Times New Roman" w:hAnsi="Times New Roman" w:cs="Times New Roman"/>
          <w:w w:val="105"/>
          <w:lang w:eastAsia="lt-LT"/>
        </w:rPr>
        <w:t>(,,poperį“)</w:t>
      </w:r>
      <w:r w:rsidRPr="00397A56">
        <w:rPr>
          <w:rFonts w:ascii="Times New Roman" w:eastAsia="Times New Roman" w:hAnsi="Times New Roman" w:cs="Times New Roman"/>
          <w:w w:val="105"/>
          <w:lang w:eastAsia="lt-LT"/>
        </w:rPr>
        <w:t xml:space="preserve">, nes vartojant šių vaistų kartu, gali pavojingai nukristi </w:t>
      </w:r>
      <w:r w:rsidRPr="00397A56">
        <w:rPr>
          <w:rFonts w:ascii="Times New Roman" w:eastAsia="Times New Roman" w:hAnsi="Times New Roman" w:cs="Times New Roman"/>
          <w:w w:val="105"/>
          <w:lang w:eastAsia="lt-LT"/>
        </w:rPr>
        <w:lastRenderedPageBreak/>
        <w:t>kraujospūdis.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NewRoman" w:hAnsi="Times New Roman" w:cs="Times New Roman"/>
        </w:rPr>
        <w:t>Pasakykite savo gydytojui ar vaistininkui, jeigu jau vartojate riociguato.</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Default="009B7373" w:rsidP="009B7373">
      <w:pPr>
        <w:spacing w:after="0" w:line="240" w:lineRule="auto"/>
        <w:rPr>
          <w:rFonts w:ascii="Times New Roman" w:hAnsi="Times New Roman" w:cs="Times New Roman"/>
        </w:rPr>
      </w:pPr>
      <w:r w:rsidRPr="00397A56">
        <w:rPr>
          <w:rFonts w:ascii="Times New Roman" w:eastAsia="Times New Roman" w:hAnsi="Times New Roman" w:cs="Times New Roman"/>
          <w:w w:val="105"/>
          <w:lang w:eastAsia="lt-LT"/>
        </w:rPr>
        <w:t>Jei vartojate vaistų, vadinamų proteazės inhibitoriais, pavyzdžiui, ŽIV infekcijos gydymui, gydytojas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gali iš pradžių skirti vartoti mažesnę (25 mg) sildenafilio dozę. </w:t>
      </w:r>
      <w:r w:rsidRPr="00397A56">
        <w:rPr>
          <w:rFonts w:ascii="Times New Roman" w:hAnsi="Times New Roman" w:cs="Times New Roman"/>
        </w:rPr>
        <w:t xml:space="preserve">Kadangi mažesnės nei 50 mg </w:t>
      </w:r>
      <w:r w:rsidRPr="00397A56">
        <w:rPr>
          <w:rFonts w:ascii="Times New Roman" w:hAnsi="Times New Roman" w:cs="Times New Roman"/>
          <w:spacing w:val="1"/>
        </w:rPr>
        <w:t>Sildenafil Ingen Pharma</w:t>
      </w:r>
      <w:r w:rsidRPr="00397A56">
        <w:rPr>
          <w:rFonts w:ascii="Times New Roman" w:hAnsi="Times New Roman" w:cs="Times New Roman"/>
        </w:rPr>
        <w:t xml:space="preserve"> dozės vartoti neįmanoma, Jums bus paskirtas kitas rinkoje esantis vaistas, kurio sudėtyje yra 25 mg sildenafilio.</w:t>
      </w:r>
    </w:p>
    <w:p w:rsidR="009B7373" w:rsidRPr="00397A56" w:rsidRDefault="009B7373" w:rsidP="009B7373">
      <w:pPr>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Kai kuriems pacientams, vartojantiems alfaadrenoreceptorių blokatorių nuo padidėjusio kraujospūdžio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arba prostatos išvešėjimo, gali svaigti galva arba atsirasti nesunkus galvos svaigulys, kuris pasireiškia dėl kraujospūdžio sumažėjimo per greitai atsisėdant arba atsistojant. Kai kurie pacientai, kuriems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pasireiškė šių simptomų, Sildenafil Ingen Pharma vartojo kartu su alfaadrenoreceptorių blokatoriais. Išgėrus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jie dažniausiai pasireiškia per 4 valandas. Kad sumažėtų šių simptomų atsiradimo tikimybė,</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turite reguliariai vartoti alfaadrenoreceptorių blokatorių paros dozę prieš pradedant gerti Sildenafil Ingen Pharma.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 xml:space="preserve">Gydytojas gali iš pradžių skirti mažesnę (25 mg) sildenafilio dozę. </w:t>
      </w:r>
      <w:r w:rsidRPr="00397A56">
        <w:rPr>
          <w:rFonts w:ascii="Times New Roman" w:hAnsi="Times New Roman" w:cs="Times New Roman"/>
        </w:rPr>
        <w:t xml:space="preserve">Kadangi mažesnės nei 50 mg </w:t>
      </w:r>
      <w:r w:rsidRPr="00397A56">
        <w:rPr>
          <w:rFonts w:ascii="Times New Roman" w:hAnsi="Times New Roman" w:cs="Times New Roman"/>
          <w:spacing w:val="1"/>
        </w:rPr>
        <w:t>Sildenafil Ingen Pharma</w:t>
      </w:r>
      <w:r w:rsidRPr="00397A56">
        <w:rPr>
          <w:rFonts w:ascii="Times New Roman" w:hAnsi="Times New Roman" w:cs="Times New Roman"/>
        </w:rPr>
        <w:t xml:space="preserve"> dozės vartoti neįmanoma, Jums bus paskirtas kitas rinkoje esantis vaistas, kurio sudėtyje yra 25 mg sildenafilio.</w:t>
      </w:r>
    </w:p>
    <w:p w:rsidR="009B7373"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D155D0">
        <w:rPr>
          <w:rFonts w:ascii="Times New Roman" w:eastAsia="Times New Roman" w:hAnsi="Times New Roman" w:cs="Times New Roman"/>
          <w:lang w:eastAsia="lt-LT"/>
        </w:rPr>
        <w:t>Pasakykite gydytojui arba vaistininkui, jeigu vartoj</w:t>
      </w:r>
      <w:r>
        <w:rPr>
          <w:rFonts w:ascii="Times New Roman" w:eastAsia="Times New Roman" w:hAnsi="Times New Roman" w:cs="Times New Roman"/>
          <w:lang w:eastAsia="lt-LT"/>
        </w:rPr>
        <w:t xml:space="preserve">ate vaistų, kurių sudėtyje yra </w:t>
      </w:r>
      <w:r w:rsidRPr="00D155D0">
        <w:rPr>
          <w:rFonts w:ascii="Times New Roman" w:eastAsia="Times New Roman" w:hAnsi="Times New Roman" w:cs="Times New Roman"/>
          <w:lang w:eastAsia="lt-LT"/>
        </w:rPr>
        <w:t>sakubitrilio</w:t>
      </w:r>
      <w:r>
        <w:rPr>
          <w:rFonts w:ascii="Times New Roman" w:eastAsia="Times New Roman" w:hAnsi="Times New Roman" w:cs="Times New Roman"/>
          <w:lang w:eastAsia="lt-LT"/>
        </w:rPr>
        <w:t xml:space="preserve"> </w:t>
      </w:r>
      <w:r w:rsidRPr="00D155D0">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155D0">
        <w:rPr>
          <w:rFonts w:ascii="Times New Roman" w:eastAsia="Times New Roman" w:hAnsi="Times New Roman" w:cs="Times New Roman"/>
          <w:lang w:eastAsia="lt-LT"/>
        </w:rPr>
        <w:t>valsartano, vartojamų širdies nepakankamumui gydyti.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vartojimas su maistu, gėrimais ir alkoholiu</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galima gerti valgio metu ir nevalgius. Vis dėlto, jeigu Sildenafil Ingen Pharma gersite valgydami sotų</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maistą, poveikis gali pasireikšti šiek tiek vėliau.</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Alkoholio vartojimas gali laikinai sutrikdyti gebėjimą patirti erekciją. Kad vaisto poveikis būtų kuo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geriausias, rekomenduojama prieš vartojant Sildenafil Ingen Pharma negerti pernelyg daug alkoholio.</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Nėštumas, žindymo laikotarpis ir vaisingumas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Moterims vartoti Sildenafil Ingen Pharma negalima.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Vairavimas ir mechanizmų valdymas</w:t>
      </w: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gali sukelti galvos svaigimą ir veikti regą. Prieš vairuodami ir valdydami mechanizmus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pasitikrinkite, ar Sildenafil Ingen Pharma tokio poveikio nesukėlė.</w:t>
      </w:r>
    </w:p>
    <w:p w:rsidR="009B7373"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6F20DB"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bCs/>
          <w:lang w:eastAsia="lt-LT"/>
        </w:rPr>
      </w:pPr>
      <w:r w:rsidRPr="006F20DB">
        <w:rPr>
          <w:rFonts w:ascii="Times New Roman" w:eastAsia="Times New Roman" w:hAnsi="Times New Roman" w:cs="Times New Roman"/>
          <w:b/>
          <w:bCs/>
          <w:lang w:eastAsia="lt-LT"/>
        </w:rPr>
        <w:t>Sildenafil Ingen Pharma sudėtyje yra natrio</w:t>
      </w:r>
    </w:p>
    <w:p w:rsidR="009B7373" w:rsidRPr="00146103" w:rsidRDefault="009B7373" w:rsidP="009B7373">
      <w:pPr>
        <w:tabs>
          <w:tab w:val="left" w:pos="567"/>
        </w:tabs>
        <w:snapToGrid w:val="0"/>
        <w:spacing w:after="0" w:line="260" w:lineRule="exact"/>
        <w:rPr>
          <w:rFonts w:ascii="Times New Roman" w:eastAsia="Times New Roman" w:hAnsi="Times New Roman" w:cs="Times New Roman"/>
          <w:szCs w:val="20"/>
        </w:rPr>
      </w:pPr>
      <w:r w:rsidRPr="00146103">
        <w:rPr>
          <w:rFonts w:ascii="Times New Roman" w:eastAsia="Times New Roman" w:hAnsi="Times New Roman" w:cs="Times New Roman"/>
          <w:szCs w:val="20"/>
        </w:rPr>
        <w:t>Šio vaist</w:t>
      </w:r>
      <w:r>
        <w:rPr>
          <w:rFonts w:ascii="Times New Roman" w:eastAsia="Times New Roman" w:hAnsi="Times New Roman" w:cs="Times New Roman"/>
          <w:szCs w:val="20"/>
        </w:rPr>
        <w:t>o</w:t>
      </w:r>
      <w:r w:rsidRPr="00146103">
        <w:rPr>
          <w:rFonts w:ascii="Times New Roman" w:eastAsia="Times New Roman" w:hAnsi="Times New Roman" w:cs="Times New Roman"/>
          <w:szCs w:val="20"/>
        </w:rPr>
        <w:t xml:space="preserve"> kiekvienoje plėvele dengtoje tabletėje yra mažiau kaip 1 mmol (23 mg) natrio, t. y. jis beveik neturi reikšmės.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 w:val="left" w:pos="639"/>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Kaip vartoti Sildenafil Ingen Pharma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Visada vartokite šį vaistą tiksliai kaip nurodė gydytojas arba vaistininkas. Jeigu abejojate, kreipkitės į</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gydytoją arba vaistininką. Rekomenduojama pradinė dozė yra 50 mg.</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 w:val="left" w:pos="639"/>
        </w:tabs>
        <w:kinsoku w:val="0"/>
        <w:overflowPunct w:val="0"/>
        <w:autoSpaceDE w:val="0"/>
        <w:autoSpaceDN w:val="0"/>
        <w:adjustRightInd w:val="0"/>
        <w:spacing w:after="0" w:line="240" w:lineRule="auto"/>
        <w:ind w:left="360" w:hanging="360"/>
        <w:outlineLvl w:val="1"/>
        <w:rPr>
          <w:rFonts w:ascii="Times New Roman" w:eastAsia="Times New Roman" w:hAnsi="Times New Roman" w:cs="Times New Roman"/>
          <w:b/>
          <w:bCs/>
          <w:iCs/>
          <w:lang w:eastAsia="lt-LT"/>
        </w:rPr>
      </w:pPr>
      <w:r w:rsidRPr="00397A56">
        <w:rPr>
          <w:rFonts w:ascii="Times New Roman" w:eastAsia="Times New Roman" w:hAnsi="Times New Roman" w:cs="Times New Roman"/>
          <w:b/>
          <w:bCs/>
          <w:i/>
          <w:w w:val="105"/>
          <w:lang w:eastAsia="lt-LT"/>
        </w:rPr>
        <w:t>Dažniau negu vieną kartą per parą Sildenafil Ingen Pharma gerti negalima</w:t>
      </w:r>
      <w:r w:rsidRPr="00397A56">
        <w:rPr>
          <w:rFonts w:ascii="Times New Roman" w:eastAsia="Times New Roman" w:hAnsi="Times New Roman" w:cs="Times New Roman"/>
          <w:b/>
          <w:bCs/>
          <w:w w:val="105"/>
          <w:lang w:eastAsia="lt-LT"/>
        </w:rPr>
        <w:t>.</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Sildenafil Ingen Pharma reikia išgerti likus maždaug vienai valandai iki numatomų lytinių santykių. Plėvele dengtą tabletę reikia</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nuryti nesukramtytą užsigeriant stikline vandens.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 xml:space="preserve">Jeigu jaučiate, kad Sildenafil Ingen Pharma veikia per stipriai arba per silpnai, kreipkitės į gydytoją </w:t>
      </w:r>
      <w:r w:rsidRPr="00397A56">
        <w:rPr>
          <w:rFonts w:ascii="Times New Roman" w:eastAsia="Times New Roman" w:hAnsi="Times New Roman" w:cs="Times New Roman"/>
          <w:w w:val="105"/>
          <w:lang w:eastAsia="lt-LT"/>
        </w:rPr>
        <w:lastRenderedPageBreak/>
        <w:t>arba vaistininką.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Sildenafil Ingen Pharma gali padėti sukelti erekciją tik esant seksualinei stimuliacijai. Poveikio pradžia kiekvienam pacientui yra skirtinga, tačiau paprastai jis pasireiškia praėjus 0,5</w:t>
      </w:r>
      <w:r w:rsidRPr="00397A56">
        <w:rPr>
          <w:rFonts w:ascii="Times New Roman" w:eastAsia="Times New Roman" w:hAnsi="Times New Roman" w:cs="Times New Roman"/>
          <w:w w:val="105"/>
          <w:lang w:eastAsia="lt-LT"/>
        </w:rPr>
        <w:noBreakHyphen/>
        <w:t>1 valandai po vaisto pavartojimo. Jeigu Sildenafil Ingen Pharma  geriamas valgant sotų maistą, poveikis gali pasireikšti šiek tiek vėliau.</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 w:val="left" w:pos="9214"/>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 išgėrus Sildenafil Ingen Pharma erekcijos sukelti nepavyksta arba jei erekcija neišsilaiko tiek laiko, kiek reikia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lytiniam aktui atlikti, kreipkitės į gydytoją.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Ką daryti pavartojus per didelę Sildenafil Ingen Pharma dozę?</w:t>
      </w: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Pavartojus per didelę Sildenafil Ingen Pharma dozę, gali dažniau pasireikšti ir pasunkėti šalutinis poveikis. Geriant didesnę kaip 100 mg dozę, vaisto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lang w:eastAsia="lt-LT"/>
        </w:rPr>
        <w:t>veiksmingumas nepadidėja.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858A9"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iCs/>
          <w:lang w:eastAsia="lt-LT"/>
        </w:rPr>
      </w:pPr>
      <w:r w:rsidRPr="003858A9">
        <w:rPr>
          <w:rFonts w:ascii="Times New Roman" w:eastAsia="Times New Roman" w:hAnsi="Times New Roman" w:cs="Times New Roman"/>
          <w:b/>
          <w:i/>
          <w:w w:val="105"/>
          <w:lang w:eastAsia="lt-LT"/>
        </w:rPr>
        <w:t>Daugiau tablečių, nei skyrė gydytojas, gerti negalima</w:t>
      </w:r>
      <w:r w:rsidRPr="003858A9">
        <w:rPr>
          <w:rFonts w:ascii="Times New Roman" w:eastAsia="Times New Roman" w:hAnsi="Times New Roman" w:cs="Times New Roman"/>
          <w:b/>
          <w:i/>
          <w:iCs/>
          <w:w w:val="105"/>
          <w:lang w:eastAsia="lt-LT"/>
        </w:rPr>
        <w:t>.</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išgėrėte per daug tablečių, reikia kreiptis į gydytoją.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kiltų daugiau klausimų dėl šio vaisto vartojimo, kreipkitės į gydytoją, vaistininką arba</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slaugytoją.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 w:val="left" w:pos="638"/>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Galimas šalutinis poveikis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Šis vaistas, kaip ir visi kiti, gali sukelti šalutinį poveikį, nors jis pasireiškia ne visiems žmonėms.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vartojimu susijęs šalutinis poveikis dažniausiai būna lengvas ar vidutinio sunkumo ir</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trumpalaikis.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858A9"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i/>
          <w:lang w:eastAsia="lt-LT"/>
        </w:rPr>
      </w:pPr>
      <w:r w:rsidRPr="003858A9">
        <w:rPr>
          <w:rFonts w:ascii="Times New Roman" w:eastAsia="Times New Roman" w:hAnsi="Times New Roman" w:cs="Times New Roman"/>
          <w:b/>
          <w:bCs/>
          <w:w w:val="105"/>
          <w:lang w:eastAsia="lt-LT"/>
        </w:rPr>
        <w:t>Jeigu pasireiškė bet kuris toliau nurodytas sunkus šalutinis poveikis, nutraukite Sildenafil Ingen Pharma</w:t>
      </w:r>
      <w:r w:rsidRPr="003858A9">
        <w:rPr>
          <w:rFonts w:ascii="Times New Roman" w:eastAsia="Times New Roman" w:hAnsi="Times New Roman" w:cs="Times New Roman"/>
          <w:b/>
          <w:bCs/>
          <w:w w:val="103"/>
          <w:lang w:eastAsia="lt-LT"/>
        </w:rPr>
        <w:t xml:space="preserve"> </w:t>
      </w:r>
      <w:r w:rsidRPr="003858A9">
        <w:rPr>
          <w:rFonts w:ascii="Times New Roman" w:eastAsia="Times New Roman" w:hAnsi="Times New Roman" w:cs="Times New Roman"/>
          <w:b/>
          <w:bCs/>
          <w:w w:val="105"/>
          <w:lang w:eastAsia="lt-LT"/>
        </w:rPr>
        <w:t>vartojimą ir nedelsdami kreipkitės į gydytoją</w:t>
      </w:r>
      <w:r w:rsidRPr="003858A9">
        <w:rPr>
          <w:rFonts w:ascii="Times New Roman" w:eastAsia="Times New Roman" w:hAnsi="Times New Roman" w:cs="Times New Roman"/>
          <w:b/>
          <w:bCs/>
          <w:i/>
          <w:w w:val="105"/>
          <w:lang w:eastAsia="lt-LT"/>
        </w:rPr>
        <w:t>.</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pStyle w:val="Sraopastraipa"/>
        <w:numPr>
          <w:ilvl w:val="0"/>
          <w:numId w:val="2"/>
        </w:numPr>
        <w:tabs>
          <w:tab w:val="left" w:pos="567"/>
        </w:tabs>
        <w:kinsoku w:val="0"/>
        <w:overflowPunct w:val="0"/>
        <w:ind w:left="567" w:hanging="567"/>
        <w:rPr>
          <w:sz w:val="22"/>
          <w:szCs w:val="22"/>
        </w:rPr>
      </w:pPr>
      <w:r w:rsidRPr="00397A56">
        <w:rPr>
          <w:w w:val="105"/>
          <w:sz w:val="22"/>
          <w:szCs w:val="22"/>
        </w:rPr>
        <w:t xml:space="preserve">Alerginė reakcija – tai pasireiškia </w:t>
      </w:r>
      <w:r w:rsidRPr="00397A56">
        <w:rPr>
          <w:b/>
          <w:w w:val="105"/>
          <w:sz w:val="22"/>
          <w:szCs w:val="22"/>
        </w:rPr>
        <w:t>nedažnai</w:t>
      </w:r>
      <w:r w:rsidRPr="00397A56">
        <w:rPr>
          <w:w w:val="105"/>
          <w:sz w:val="22"/>
          <w:szCs w:val="22"/>
        </w:rPr>
        <w:t xml:space="preserve"> (gali pasireikšti ne daugiau kaip 1 iš 100 žmonių). Simptomai yra staigus švokštimas, pasunkėjęs kvėpavimas ar galvos svaigimas, akių vokų,</w:t>
      </w:r>
      <w:r w:rsidRPr="00397A56">
        <w:rPr>
          <w:w w:val="103"/>
          <w:sz w:val="22"/>
          <w:szCs w:val="22"/>
        </w:rPr>
        <w:t xml:space="preserve"> </w:t>
      </w:r>
      <w:r w:rsidRPr="00397A56">
        <w:rPr>
          <w:w w:val="105"/>
          <w:sz w:val="22"/>
          <w:szCs w:val="22"/>
        </w:rPr>
        <w:t>veido, lūpų ar gerklės patinimas.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1"/>
          <w:numId w:val="2"/>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b/>
          <w:i/>
          <w:lang w:eastAsia="lt-LT"/>
        </w:rPr>
      </w:pPr>
      <w:r w:rsidRPr="00397A56">
        <w:rPr>
          <w:rFonts w:ascii="Times New Roman" w:eastAsia="Times New Roman" w:hAnsi="Times New Roman" w:cs="Times New Roman"/>
          <w:w w:val="105"/>
          <w:lang w:eastAsia="lt-LT"/>
        </w:rPr>
        <w:t xml:space="preserve">Krūtinės skausmai – tai pasireiškia </w:t>
      </w:r>
      <w:r w:rsidRPr="00397A56">
        <w:rPr>
          <w:rFonts w:ascii="Times New Roman" w:eastAsia="Times New Roman" w:hAnsi="Times New Roman" w:cs="Times New Roman"/>
          <w:b/>
          <w:bCs/>
          <w:w w:val="105"/>
          <w:lang w:eastAsia="lt-LT"/>
        </w:rPr>
        <w:t>nedažnai</w:t>
      </w:r>
      <w:r w:rsidRPr="00397A56">
        <w:rPr>
          <w:rFonts w:ascii="Times New Roman" w:eastAsia="Times New Roman" w:hAnsi="Times New Roman" w:cs="Times New Roman"/>
          <w:w w:val="105"/>
          <w:lang w:eastAsia="lt-LT"/>
        </w:rPr>
        <w:t>.</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tai</w:t>
      </w:r>
      <w:r w:rsidRPr="00397A56">
        <w:rPr>
          <w:rFonts w:ascii="Times New Roman" w:eastAsia="Times New Roman" w:hAnsi="Times New Roman" w:cs="Times New Roman"/>
          <w:lang w:eastAsia="lt-LT"/>
        </w:rPr>
        <w:t xml:space="preserve"> </w:t>
      </w:r>
      <w:r w:rsidRPr="00397A56">
        <w:rPr>
          <w:rFonts w:ascii="Times New Roman" w:eastAsia="Times New Roman" w:hAnsi="Times New Roman" w:cs="Times New Roman"/>
          <w:w w:val="105"/>
          <w:lang w:eastAsia="lt-LT"/>
        </w:rPr>
        <w:t>pasireiškia lytinio akto metu arba po jo</w:t>
      </w:r>
    </w:p>
    <w:p w:rsidR="009B7373" w:rsidRPr="00397A56" w:rsidRDefault="009B7373" w:rsidP="009B7373">
      <w:pPr>
        <w:widowControl w:val="0"/>
        <w:numPr>
          <w:ilvl w:val="1"/>
          <w:numId w:val="2"/>
        </w:numPr>
        <w:tabs>
          <w:tab w:val="left" w:pos="0"/>
          <w:tab w:val="left" w:pos="567"/>
          <w:tab w:val="left" w:pos="1147"/>
        </w:tabs>
        <w:kinsoku w:val="0"/>
        <w:overflowPunct w:val="0"/>
        <w:autoSpaceDE w:val="0"/>
        <w:autoSpaceDN w:val="0"/>
        <w:adjustRightInd w:val="0"/>
        <w:spacing w:after="0" w:line="240" w:lineRule="auto"/>
        <w:ind w:left="567" w:firstLine="0"/>
        <w:rPr>
          <w:rFonts w:ascii="Times New Roman" w:eastAsia="Times New Roman" w:hAnsi="Times New Roman" w:cs="Times New Roman"/>
          <w:w w:val="105"/>
          <w:lang w:eastAsia="lt-LT"/>
        </w:rPr>
      </w:pPr>
      <w:r w:rsidRPr="00397A56">
        <w:rPr>
          <w:rFonts w:ascii="Times New Roman" w:eastAsia="Times New Roman" w:hAnsi="Times New Roman" w:cs="Times New Roman"/>
          <w:w w:val="105"/>
          <w:lang w:eastAsia="lt-LT"/>
        </w:rPr>
        <w:t>atsisėskite pusiau gulomis ir pabandykite atsipalaiduoti;</w:t>
      </w:r>
    </w:p>
    <w:p w:rsidR="009B7373" w:rsidRPr="00397A56" w:rsidRDefault="009B7373" w:rsidP="009B7373">
      <w:pPr>
        <w:widowControl w:val="0"/>
        <w:numPr>
          <w:ilvl w:val="1"/>
          <w:numId w:val="2"/>
        </w:numPr>
        <w:tabs>
          <w:tab w:val="left" w:pos="0"/>
          <w:tab w:val="left" w:pos="567"/>
          <w:tab w:val="left" w:pos="1147"/>
        </w:tabs>
        <w:kinsoku w:val="0"/>
        <w:overflowPunct w:val="0"/>
        <w:autoSpaceDE w:val="0"/>
        <w:autoSpaceDN w:val="0"/>
        <w:adjustRightInd w:val="0"/>
        <w:spacing w:after="0" w:line="240" w:lineRule="auto"/>
        <w:ind w:left="567" w:firstLine="0"/>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krūtinės skausmo </w:t>
      </w:r>
      <w:r w:rsidRPr="00397A56">
        <w:rPr>
          <w:rFonts w:ascii="Times New Roman" w:eastAsia="Times New Roman" w:hAnsi="Times New Roman" w:cs="Times New Roman"/>
          <w:b/>
          <w:bCs/>
          <w:w w:val="105"/>
          <w:lang w:eastAsia="lt-LT"/>
        </w:rPr>
        <w:t>malšinti nitratais negalima</w:t>
      </w:r>
      <w:r w:rsidRPr="00397A56">
        <w:rPr>
          <w:rFonts w:ascii="Times New Roman" w:eastAsia="Times New Roman" w:hAnsi="Times New Roman" w:cs="Times New Roman"/>
          <w:w w:val="105"/>
          <w:lang w:eastAsia="lt-LT"/>
        </w:rPr>
        <w:t>.</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2"/>
        </w:numPr>
        <w:tabs>
          <w:tab w:val="left" w:pos="567"/>
        </w:tabs>
        <w:kinsoku w:val="0"/>
        <w:overflowPunct w:val="0"/>
        <w:autoSpaceDE w:val="0"/>
        <w:autoSpaceDN w:val="0"/>
        <w:adjustRightInd w:val="0"/>
        <w:spacing w:after="0" w:line="240" w:lineRule="auto"/>
        <w:ind w:left="567" w:hanging="567"/>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Ilgalaikė ir kartais skausminga erekcija – tai pasireiškia </w:t>
      </w:r>
      <w:r w:rsidRPr="00397A56">
        <w:rPr>
          <w:rFonts w:ascii="Times New Roman" w:eastAsia="Times New Roman" w:hAnsi="Times New Roman" w:cs="Times New Roman"/>
          <w:b/>
          <w:w w:val="105"/>
          <w:lang w:eastAsia="lt-LT"/>
        </w:rPr>
        <w:t>retai</w:t>
      </w:r>
      <w:r w:rsidRPr="00397A56">
        <w:rPr>
          <w:rFonts w:ascii="Times New Roman" w:eastAsia="Times New Roman" w:hAnsi="Times New Roman" w:cs="Times New Roman"/>
          <w:w w:val="105"/>
          <w:lang w:eastAsia="lt-LT"/>
        </w:rPr>
        <w:t xml:space="preserve"> (gali pasireikšti ne daugiau kaip 1 iš 1000 žmonių)</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Jeigu erekcija trunka ilgiau kaip 4 valandas, turite nedelsdami kreiptis į gydytoją.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2"/>
        </w:numPr>
        <w:tabs>
          <w:tab w:val="left" w:pos="0"/>
          <w:tab w:val="left" w:pos="567"/>
        </w:tabs>
        <w:kinsoku w:val="0"/>
        <w:overflowPunct w:val="0"/>
        <w:autoSpaceDE w:val="0"/>
        <w:autoSpaceDN w:val="0"/>
        <w:adjustRightInd w:val="0"/>
        <w:spacing w:after="0" w:line="240" w:lineRule="auto"/>
        <w:ind w:firstLine="0"/>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Staiga susilpnėjęs regėjimas arba apakimas </w:t>
      </w:r>
      <w:r w:rsidRPr="00397A56">
        <w:rPr>
          <w:rFonts w:ascii="Times New Roman" w:eastAsia="Times New Roman" w:hAnsi="Times New Roman" w:cs="Times New Roman"/>
          <w:bCs/>
          <w:i/>
          <w:w w:val="105"/>
          <w:lang w:eastAsia="lt-LT"/>
        </w:rPr>
        <w:t>–</w:t>
      </w:r>
      <w:r w:rsidRPr="00397A56">
        <w:rPr>
          <w:rFonts w:ascii="Times New Roman" w:eastAsia="Times New Roman" w:hAnsi="Times New Roman" w:cs="Times New Roman"/>
          <w:bCs/>
          <w:w w:val="105"/>
          <w:lang w:eastAsia="lt-LT"/>
        </w:rPr>
        <w:t xml:space="preserve">tai pasireiškia </w:t>
      </w:r>
      <w:r w:rsidRPr="00397A56">
        <w:rPr>
          <w:rFonts w:ascii="Times New Roman" w:eastAsia="Times New Roman" w:hAnsi="Times New Roman" w:cs="Times New Roman"/>
          <w:b/>
          <w:bCs/>
          <w:w w:val="105"/>
          <w:lang w:eastAsia="lt-LT"/>
        </w:rPr>
        <w:t>retai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lang w:eastAsia="lt-LT"/>
        </w:rPr>
      </w:pPr>
      <w:r w:rsidRPr="00397A56">
        <w:rPr>
          <w:rFonts w:ascii="Times New Roman" w:eastAsia="Times New Roman" w:hAnsi="Times New Roman" w:cs="Times New Roman"/>
          <w:b/>
          <w:bCs/>
          <w:w w:val="105"/>
          <w:lang w:eastAsia="lt-LT"/>
        </w:rPr>
        <w:t>-</w:t>
      </w:r>
      <w:r w:rsidRPr="00397A56">
        <w:rPr>
          <w:rFonts w:ascii="Times New Roman" w:eastAsia="Times New Roman" w:hAnsi="Times New Roman" w:cs="Times New Roman"/>
          <w:bCs/>
          <w:w w:val="105"/>
          <w:lang w:eastAsia="lt-LT"/>
        </w:rPr>
        <w:tab/>
      </w:r>
      <w:r w:rsidRPr="00397A56">
        <w:rPr>
          <w:rFonts w:ascii="Times New Roman" w:eastAsia="Times New Roman" w:hAnsi="Times New Roman" w:cs="Times New Roman"/>
          <w:w w:val="105"/>
          <w:lang w:eastAsia="lt-LT"/>
        </w:rPr>
        <w:t xml:space="preserve">Sunkios odos reakcijos </w:t>
      </w:r>
      <w:r w:rsidRPr="00397A56">
        <w:rPr>
          <w:rFonts w:ascii="Times New Roman" w:eastAsia="Times New Roman" w:hAnsi="Times New Roman" w:cs="Times New Roman"/>
          <w:bCs/>
          <w:i/>
          <w:w w:val="105"/>
          <w:lang w:eastAsia="lt-LT"/>
        </w:rPr>
        <w:t>–</w:t>
      </w:r>
      <w:r w:rsidRPr="00397A56">
        <w:rPr>
          <w:rFonts w:ascii="Times New Roman" w:eastAsia="Times New Roman" w:hAnsi="Times New Roman" w:cs="Times New Roman"/>
          <w:bCs/>
          <w:w w:val="105"/>
          <w:lang w:eastAsia="lt-LT"/>
        </w:rPr>
        <w:t xml:space="preserve"> tai pasireiškia </w:t>
      </w:r>
      <w:r w:rsidRPr="00397A56">
        <w:rPr>
          <w:rFonts w:ascii="Times New Roman" w:eastAsia="Times New Roman" w:hAnsi="Times New Roman" w:cs="Times New Roman"/>
          <w:b/>
          <w:bCs/>
          <w:w w:val="105"/>
          <w:lang w:eastAsia="lt-LT"/>
        </w:rPr>
        <w:t>retai</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ind w:left="567"/>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Simptomai yra stiprus odos lupimasis ir patinimas, burnos, lytinių organų ir odos aplink akis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išopėjimas, karščiavimas.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1"/>
        </w:numPr>
        <w:tabs>
          <w:tab w:val="left" w:pos="0"/>
          <w:tab w:val="left" w:pos="567"/>
          <w:tab w:val="left" w:pos="662"/>
        </w:tabs>
        <w:kinsoku w:val="0"/>
        <w:overflowPunct w:val="0"/>
        <w:autoSpaceDE w:val="0"/>
        <w:autoSpaceDN w:val="0"/>
        <w:adjustRightInd w:val="0"/>
        <w:spacing w:after="0" w:line="240" w:lineRule="auto"/>
        <w:ind w:firstLine="0"/>
        <w:rPr>
          <w:rFonts w:ascii="Times New Roman" w:eastAsia="Times New Roman" w:hAnsi="Times New Roman" w:cs="Times New Roman"/>
          <w:i/>
          <w:lang w:eastAsia="lt-LT"/>
        </w:rPr>
      </w:pPr>
      <w:r w:rsidRPr="00397A56">
        <w:rPr>
          <w:rFonts w:ascii="Times New Roman" w:eastAsia="Times New Roman" w:hAnsi="Times New Roman" w:cs="Times New Roman"/>
          <w:w w:val="105"/>
          <w:lang w:eastAsia="lt-LT"/>
        </w:rPr>
        <w:t xml:space="preserve">Traukuliai arba priepuoliai </w:t>
      </w:r>
      <w:r w:rsidRPr="00397A56">
        <w:rPr>
          <w:rFonts w:ascii="Times New Roman" w:eastAsia="Times New Roman" w:hAnsi="Times New Roman" w:cs="Times New Roman"/>
          <w:bCs/>
          <w:i/>
          <w:w w:val="105"/>
          <w:lang w:eastAsia="lt-LT"/>
        </w:rPr>
        <w:t>–</w:t>
      </w:r>
      <w:r w:rsidRPr="00397A56">
        <w:rPr>
          <w:rFonts w:ascii="Times New Roman" w:eastAsia="Times New Roman" w:hAnsi="Times New Roman" w:cs="Times New Roman"/>
          <w:bCs/>
          <w:w w:val="105"/>
          <w:lang w:eastAsia="lt-LT"/>
        </w:rPr>
        <w:t xml:space="preserve"> tai pasireiškia </w:t>
      </w:r>
      <w:r w:rsidRPr="00397A56">
        <w:rPr>
          <w:rFonts w:ascii="Times New Roman" w:eastAsia="Times New Roman" w:hAnsi="Times New Roman" w:cs="Times New Roman"/>
          <w:b/>
          <w:bCs/>
          <w:w w:val="105"/>
          <w:lang w:eastAsia="lt-LT"/>
        </w:rPr>
        <w:t>retai</w:t>
      </w:r>
      <w:r w:rsidRPr="00397A56">
        <w:rPr>
          <w:rFonts w:ascii="Times New Roman" w:eastAsia="Times New Roman" w:hAnsi="Times New Roman" w:cs="Times New Roman"/>
          <w:bCs/>
          <w:i/>
          <w:w w:val="105"/>
          <w:lang w:eastAsia="lt-LT"/>
        </w:rPr>
        <w:t>.</w:t>
      </w:r>
    </w:p>
    <w:p w:rsidR="009B7373" w:rsidRPr="00397A56" w:rsidRDefault="009B7373" w:rsidP="009B7373">
      <w:pPr>
        <w:widowControl w:val="0"/>
        <w:tabs>
          <w:tab w:val="left" w:pos="0"/>
          <w:tab w:val="left" w:pos="567"/>
          <w:tab w:val="left" w:pos="662"/>
        </w:tabs>
        <w:kinsoku w:val="0"/>
        <w:overflowPunct w:val="0"/>
        <w:autoSpaceDE w:val="0"/>
        <w:autoSpaceDN w:val="0"/>
        <w:adjustRightInd w:val="0"/>
        <w:spacing w:after="0" w:line="240" w:lineRule="auto"/>
        <w:rPr>
          <w:rFonts w:ascii="Times New Roman" w:eastAsia="Times New Roman" w:hAnsi="Times New Roman" w:cs="Times New Roman"/>
          <w:bCs/>
          <w:w w:val="105"/>
          <w:lang w:eastAsia="lt-LT"/>
        </w:rPr>
      </w:pPr>
    </w:p>
    <w:p w:rsidR="009B7373" w:rsidRPr="00397A56" w:rsidRDefault="009B7373" w:rsidP="009B7373">
      <w:pPr>
        <w:widowControl w:val="0"/>
        <w:tabs>
          <w:tab w:val="left" w:pos="0"/>
          <w:tab w:val="left" w:pos="567"/>
          <w:tab w:val="left" w:pos="662"/>
        </w:tabs>
        <w:kinsoku w:val="0"/>
        <w:overflowPunct w:val="0"/>
        <w:autoSpaceDE w:val="0"/>
        <w:autoSpaceDN w:val="0"/>
        <w:adjustRightInd w:val="0"/>
        <w:spacing w:after="0" w:line="240" w:lineRule="auto"/>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Kitas šalutinis poveikis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Cs/>
          <w:w w:val="105"/>
          <w:lang w:eastAsia="lt-LT"/>
        </w:rPr>
      </w:pPr>
    </w:p>
    <w:p w:rsidR="009B7373" w:rsidRPr="0085050D"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 xml:space="preserve">Labai </w:t>
      </w:r>
      <w:r w:rsidRPr="003858A9">
        <w:rPr>
          <w:rFonts w:ascii="Times New Roman" w:hAnsi="Times New Roman" w:cs="Times New Roman"/>
          <w:b/>
          <w:bCs/>
          <w:noProof/>
          <w:snapToGrid w:val="0"/>
        </w:rPr>
        <w:t>dažni šalutinio poveikio reiškiniai (gali pasireikšti ne rečiau kaip 1 iš 10 asmenų):</w:t>
      </w:r>
      <w:r w:rsidRPr="0085050D">
        <w:rPr>
          <w:rFonts w:ascii="Times New Roman" w:eastAsia="Times New Roman" w:hAnsi="Times New Roman" w:cs="Times New Roman"/>
          <w:w w:val="105"/>
          <w:lang w:eastAsia="lt-LT"/>
        </w:rPr>
        <w:t xml:space="preserve"> galvos skausmas.</w:t>
      </w:r>
    </w:p>
    <w:p w:rsidR="009B7373" w:rsidRPr="0085050D"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85050D"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Dažni</w:t>
      </w:r>
      <w:r w:rsidRPr="0085050D">
        <w:rPr>
          <w:rFonts w:ascii="Times New Roman" w:eastAsia="Times New Roman" w:hAnsi="Times New Roman" w:cs="Times New Roman"/>
          <w:bCs/>
          <w:w w:val="105"/>
          <w:lang w:eastAsia="lt-LT"/>
        </w:rPr>
        <w:t xml:space="preserve"> </w:t>
      </w:r>
      <w:r w:rsidRPr="003858A9">
        <w:rPr>
          <w:rFonts w:ascii="Times New Roman" w:eastAsia="Calibri" w:hAnsi="Times New Roman" w:cs="Times New Roman"/>
          <w:b/>
          <w:bCs/>
          <w:noProof/>
          <w:snapToGrid w:val="0"/>
        </w:rPr>
        <w:t>šalutinio poveikio reiškiniai (gali pasireikšti rečiau kaip 1 iš 10 asmenų</w:t>
      </w:r>
      <w:r w:rsidRPr="003858A9">
        <w:rPr>
          <w:rFonts w:ascii="Times New Roman" w:eastAsia="Times New Roman" w:hAnsi="Times New Roman" w:cs="Times New Roman"/>
          <w:b/>
          <w:bCs/>
          <w:w w:val="105"/>
          <w:lang w:eastAsia="lt-LT"/>
        </w:rPr>
        <w:t>):</w:t>
      </w:r>
      <w:r w:rsidRPr="0085050D">
        <w:rPr>
          <w:rFonts w:ascii="Times New Roman" w:eastAsia="Times New Roman" w:hAnsi="Times New Roman" w:cs="Times New Roman"/>
          <w:w w:val="105"/>
          <w:lang w:eastAsia="lt-LT"/>
        </w:rPr>
        <w:t xml:space="preserve"> pykinimas, veido paraudimas, karščio pylimas (taip pat pasireiškia staigus karščio pojūtis viršutinėje kūno dalyje), nevirškinimas, matomo vaizdo spalvoto atspalvio atsiradimas,  miglotas</w:t>
      </w:r>
      <w:r w:rsidRPr="0085050D">
        <w:rPr>
          <w:rFonts w:ascii="Times New Roman" w:eastAsia="Times New Roman" w:hAnsi="Times New Roman" w:cs="Times New Roman"/>
          <w:w w:val="103"/>
          <w:lang w:eastAsia="lt-LT"/>
        </w:rPr>
        <w:t xml:space="preserve"> </w:t>
      </w:r>
      <w:r w:rsidRPr="0085050D">
        <w:rPr>
          <w:rFonts w:ascii="Times New Roman" w:eastAsia="Times New Roman" w:hAnsi="Times New Roman" w:cs="Times New Roman"/>
          <w:w w:val="105"/>
          <w:lang w:eastAsia="lt-LT"/>
        </w:rPr>
        <w:t>matymas, regėjimo sutrikimai, nosies užgulimas ir galvos svaigimas.</w:t>
      </w:r>
    </w:p>
    <w:p w:rsidR="009B7373" w:rsidRPr="0085050D"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85050D"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5050D">
        <w:rPr>
          <w:rFonts w:ascii="Times New Roman" w:eastAsia="Times New Roman" w:hAnsi="Times New Roman" w:cs="Times New Roman"/>
          <w:b/>
          <w:bCs/>
          <w:w w:val="105"/>
          <w:lang w:eastAsia="lt-LT"/>
        </w:rPr>
        <w:t xml:space="preserve">Nedažni </w:t>
      </w:r>
      <w:r w:rsidRPr="003858A9">
        <w:rPr>
          <w:rFonts w:ascii="Times New Roman" w:hAnsi="Times New Roman" w:cs="Times New Roman"/>
          <w:b/>
          <w:bCs/>
          <w:noProof/>
          <w:snapToGrid w:val="0"/>
        </w:rPr>
        <w:t>šalutinio poveikio reiškiniai (gali pasireikšti rečiau kaip 1 iš 100 asmenų</w:t>
      </w:r>
      <w:r w:rsidRPr="003858A9">
        <w:rPr>
          <w:rFonts w:ascii="Times New Roman" w:eastAsia="Times New Roman" w:hAnsi="Times New Roman" w:cs="Times New Roman"/>
          <w:b/>
          <w:bCs/>
          <w:w w:val="105"/>
          <w:lang w:eastAsia="lt-LT"/>
        </w:rPr>
        <w:t>):</w:t>
      </w:r>
      <w:r w:rsidRPr="0085050D">
        <w:rPr>
          <w:rFonts w:ascii="Times New Roman" w:eastAsia="Times New Roman" w:hAnsi="Times New Roman" w:cs="Times New Roman"/>
          <w:w w:val="105"/>
          <w:lang w:eastAsia="lt-LT"/>
        </w:rPr>
        <w:t xml:space="preserve"> vėmimas, odos išbėrimas, akių dirginimas, kraujosruvos akyse/raudonos akys, akių skausmas, matomi šviesos žybsniai, regėjimo ryškumas, jautrumas šviesai, </w:t>
      </w:r>
      <w:r w:rsidRPr="0085050D">
        <w:rPr>
          <w:rFonts w:ascii="Times New Roman" w:hAnsi="Times New Roman" w:cs="Times New Roman"/>
        </w:rPr>
        <w:t>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refliukso liga (taip pat pasireiškia rėmuo), kraujas šlapime, rankų ar kojų skausmas, kraujavimas iš nosies, karščio pojūtis ir nuovargis</w:t>
      </w:r>
      <w:r w:rsidRPr="0085050D">
        <w:rPr>
          <w:rFonts w:ascii="Times New Roman" w:eastAsia="Times New Roman" w:hAnsi="Times New Roman" w:cs="Times New Roman"/>
          <w:w w:val="105"/>
          <w:lang w:eastAsia="lt-LT"/>
        </w:rPr>
        <w:t>.</w:t>
      </w:r>
    </w:p>
    <w:p w:rsidR="009B7373" w:rsidRPr="0085050D"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r w:rsidRPr="0085050D">
        <w:rPr>
          <w:rFonts w:ascii="Times New Roman" w:eastAsia="Times New Roman" w:hAnsi="Times New Roman" w:cs="Times New Roman"/>
          <w:b/>
          <w:bCs/>
          <w:w w:val="105"/>
          <w:lang w:eastAsia="lt-LT"/>
        </w:rPr>
        <w:t xml:space="preserve">Reti </w:t>
      </w:r>
      <w:r w:rsidRPr="003858A9">
        <w:rPr>
          <w:rFonts w:ascii="Times New Roman" w:hAnsi="Times New Roman" w:cs="Times New Roman"/>
          <w:b/>
          <w:bCs/>
          <w:noProof/>
          <w:snapToGrid w:val="0"/>
        </w:rPr>
        <w:t>šalutinio poveikio reiškiniai (gali pasireikšti rečiau kaip 1 iš 1 000 asmenų):</w:t>
      </w:r>
      <w:r w:rsidRPr="0085050D">
        <w:rPr>
          <w:rFonts w:ascii="Times New Roman" w:eastAsia="Times New Roman" w:hAnsi="Times New Roman" w:cs="Times New Roman"/>
          <w:w w:val="105"/>
          <w:lang w:eastAsia="lt-LT"/>
        </w:rPr>
        <w:t xml:space="preserve"> </w:t>
      </w:r>
      <w:r w:rsidRPr="0085050D">
        <w:rPr>
          <w:rFonts w:ascii="Times New Roman" w:hAnsi="Times New Roman" w:cs="Times New Roman"/>
        </w:rPr>
        <w:t>apalpimas, insultas,</w:t>
      </w:r>
      <w:r w:rsidRPr="00397A56">
        <w:rPr>
          <w:rFonts w:ascii="Times New Roman" w:hAnsi="Times New Roman" w:cs="Times New Roman"/>
        </w:rPr>
        <w:t xml:space="preserve">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b/>
          <w:i/>
          <w:w w:val="105"/>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Vaistui esant rinkoje, retai pasireiškė nestabili krūtinės angina (širdies būklė) ir staigi mirtis. Reikia pažymėti, kad daugumai, bet ne visiems vyrams, kuriems pasireiškė šis šalutinis poveikis,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buvo širdies sutrikimų prieš pradedant vartoti šį vaistą. Ar minėti sutrikimai yra tiesiogiai susiję su</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Sildenafil Ingen Pharma poveikiu, nustatyti neįmanoma.</w:t>
      </w:r>
    </w:p>
    <w:p w:rsidR="009B7373" w:rsidRPr="00397A56" w:rsidRDefault="009B7373" w:rsidP="009B7373">
      <w:pPr>
        <w:tabs>
          <w:tab w:val="left" w:pos="0"/>
          <w:tab w:val="left" w:pos="567"/>
        </w:tabs>
        <w:spacing w:after="0" w:line="240" w:lineRule="auto"/>
        <w:rPr>
          <w:rFonts w:ascii="Times New Roman" w:eastAsia="Times New Roman" w:hAnsi="Times New Roman" w:cs="Times New Roman"/>
          <w:b/>
          <w:snapToGrid w:val="0"/>
        </w:rPr>
      </w:pPr>
    </w:p>
    <w:p w:rsidR="009B7373" w:rsidRPr="00397A56" w:rsidRDefault="009B7373" w:rsidP="009B7373">
      <w:pPr>
        <w:tabs>
          <w:tab w:val="left" w:pos="0"/>
          <w:tab w:val="left" w:pos="567"/>
        </w:tabs>
        <w:spacing w:after="0" w:line="240" w:lineRule="auto"/>
        <w:rPr>
          <w:rFonts w:ascii="Times New Roman" w:eastAsia="Times New Roman" w:hAnsi="Times New Roman" w:cs="Times New Roman"/>
          <w:b/>
          <w:snapToGrid w:val="0"/>
        </w:rPr>
      </w:pPr>
      <w:r w:rsidRPr="00397A56">
        <w:rPr>
          <w:rFonts w:ascii="Times New Roman" w:eastAsia="Times New Roman" w:hAnsi="Times New Roman" w:cs="Times New Roman"/>
          <w:b/>
          <w:snapToGrid w:val="0"/>
        </w:rPr>
        <w:t>Pranešimas apie šalutinį poveikį</w:t>
      </w:r>
    </w:p>
    <w:p w:rsidR="009B7373" w:rsidRPr="00397A56" w:rsidRDefault="009B7373" w:rsidP="009B7373">
      <w:pPr>
        <w:tabs>
          <w:tab w:val="left" w:pos="0"/>
          <w:tab w:val="left" w:pos="567"/>
        </w:tabs>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58688E">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8688E">
          <w:rPr>
            <w:rFonts w:ascii="Times New Roman" w:eastAsia="Times New Roman" w:hAnsi="Times New Roman" w:cs="Times New Roman"/>
            <w:snapToGrid w:val="0"/>
            <w:color w:val="0000FF"/>
            <w:szCs w:val="20"/>
            <w:u w:val="single"/>
          </w:rPr>
          <w:t>https://vapris.vvkt.lt/vvkt-web/public/nrv</w:t>
        </w:r>
      </w:hyperlink>
      <w:r w:rsidRPr="0058688E">
        <w:rPr>
          <w:rFonts w:ascii="Times New Roman" w:eastAsia="Times New Roman" w:hAnsi="Times New Roman" w:cs="Times New Roman"/>
          <w:snapToGrid w:val="0"/>
          <w:szCs w:val="20"/>
        </w:rPr>
        <w:t xml:space="preserve"> arba užpildant Paciento pranešimo apie įtariamą nepageidaujamą reakc</w:t>
      </w:r>
      <w:r>
        <w:rPr>
          <w:rFonts w:ascii="Times New Roman" w:eastAsia="Times New Roman" w:hAnsi="Times New Roman" w:cs="Times New Roman"/>
          <w:snapToGrid w:val="0"/>
          <w:szCs w:val="20"/>
        </w:rPr>
        <w:t xml:space="preserve">iją (ĮNR) formą, kuri skelbiama </w:t>
      </w:r>
      <w:hyperlink r:id="rId6" w:history="1">
        <w:r w:rsidRPr="0058688E">
          <w:rPr>
            <w:rFonts w:ascii="Times New Roman" w:eastAsia="Times New Roman" w:hAnsi="Times New Roman" w:cs="Times New Roman"/>
            <w:snapToGrid w:val="0"/>
            <w:color w:val="0000FF"/>
            <w:szCs w:val="20"/>
            <w:u w:val="single"/>
          </w:rPr>
          <w:t>https://www.vvkt.lt/index.php?4004286486</w:t>
        </w:r>
      </w:hyperlink>
      <w:r w:rsidRPr="0058688E">
        <w:rPr>
          <w:rFonts w:ascii="Times New Roman" w:eastAsia="Times New Roman" w:hAnsi="Times New Roman" w:cs="Times New Roman"/>
          <w:snapToGrid w:val="0"/>
          <w:szCs w:val="20"/>
        </w:rPr>
        <w:t>, ir atsiunč</w:t>
      </w:r>
      <w:r>
        <w:rPr>
          <w:rFonts w:ascii="Times New Roman" w:eastAsia="Times New Roman" w:hAnsi="Times New Roman" w:cs="Times New Roman"/>
          <w:snapToGrid w:val="0"/>
          <w:szCs w:val="20"/>
        </w:rPr>
        <w:t xml:space="preserve">iant elektroniniu paštu (adresu </w:t>
      </w:r>
      <w:hyperlink r:id="rId7" w:history="1">
        <w:r w:rsidRPr="0058688E">
          <w:rPr>
            <w:rFonts w:ascii="Times New Roman" w:eastAsia="Times New Roman" w:hAnsi="Times New Roman" w:cs="Times New Roman"/>
            <w:snapToGrid w:val="0"/>
            <w:color w:val="0000FF"/>
            <w:szCs w:val="20"/>
            <w:u w:val="single"/>
          </w:rPr>
          <w:t>NepageidaujamaR@vvkt.lt</w:t>
        </w:r>
      </w:hyperlink>
      <w:r w:rsidRPr="0058688E">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Kaip laikyti Sildenafil Ingen Pharma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r w:rsidRPr="00397A56">
        <w:rPr>
          <w:rFonts w:ascii="Times New Roman" w:eastAsia="Times New Roman" w:hAnsi="Times New Roman" w:cs="Times New Roman"/>
          <w:w w:val="105"/>
          <w:lang w:eastAsia="lt-LT"/>
        </w:rPr>
        <w:t>Šį vaistą laikykite vaikams nepastebimoje ir nepasiekiamoje vietoje.</w:t>
      </w:r>
      <w:r w:rsidRPr="00397A56">
        <w:rPr>
          <w:rFonts w:ascii="Times New Roman" w:eastAsia="Times New Roman" w:hAnsi="Times New Roman" w:cs="Times New Roman"/>
          <w:w w:val="103"/>
          <w:lang w:eastAsia="lt-LT"/>
        </w:rPr>
        <w:t xml:space="preserve"> </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3"/>
          <w:lang w:eastAsia="lt-LT"/>
        </w:rPr>
      </w:pPr>
    </w:p>
    <w:p w:rsidR="009B7373" w:rsidRPr="00397A56" w:rsidRDefault="009B7373" w:rsidP="009B7373">
      <w:pPr>
        <w:widowControl w:val="0"/>
        <w:autoSpaceDE w:val="0"/>
        <w:autoSpaceDN w:val="0"/>
        <w:adjustRightInd w:val="0"/>
        <w:spacing w:after="0" w:line="240" w:lineRule="auto"/>
        <w:rPr>
          <w:rFonts w:ascii="Times New Roman" w:eastAsia="Times New Roman" w:hAnsi="Times New Roman" w:cs="Times New Roman"/>
          <w:i/>
          <w:iCs/>
          <w:lang w:eastAsia="lt-LT"/>
        </w:rPr>
      </w:pPr>
      <w:r w:rsidRPr="00397A56">
        <w:rPr>
          <w:rFonts w:ascii="Times New Roman" w:eastAsia="Times New Roman" w:hAnsi="Times New Roman" w:cs="Times New Roman"/>
          <w:lang w:eastAsia="lt-LT"/>
        </w:rPr>
        <w:t>Šiam vaistui specialių laikymo sąlygų nereikia.</w:t>
      </w: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Ant kartono dėžutės ir lizdinės plokštelės po „</w:t>
      </w:r>
      <w:r w:rsidRPr="00397A56">
        <w:rPr>
          <w:rFonts w:ascii="Times New Roman" w:eastAsia="Times New Roman" w:hAnsi="Times New Roman" w:cs="Times New Roman"/>
          <w:w w:val="105"/>
          <w:highlight w:val="lightGray"/>
          <w:lang w:eastAsia="lt-LT"/>
        </w:rPr>
        <w:t>Tinka iki</w:t>
      </w:r>
      <w:r w:rsidRPr="00397A56">
        <w:rPr>
          <w:rFonts w:ascii="Times New Roman" w:eastAsia="Times New Roman" w:hAnsi="Times New Roman" w:cs="Times New Roman"/>
          <w:w w:val="105"/>
          <w:lang w:eastAsia="lt-LT"/>
        </w:rPr>
        <w:t>/EXP“ nurodytam tinkamumo laikui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pasibaigus, šio vaisto vartoti negalima. Vaistas tinkamas vartoti iki paskutinės nurodyto mėnesio</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dienos.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Vaistų negalima išmesti į kanalizaciją arba su buitinėmis atliekomis. Kaip išmesti nereikalingus</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vaistus, klauskite vaistininko. Šios priemonės padės apsaugoti aplinką.</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numPr>
          <w:ilvl w:val="0"/>
          <w:numId w:val="3"/>
        </w:numPr>
        <w:tabs>
          <w:tab w:val="left" w:pos="0"/>
          <w:tab w:val="left" w:pos="567"/>
        </w:tabs>
        <w:kinsoku w:val="0"/>
        <w:overflowPunct w:val="0"/>
        <w:autoSpaceDE w:val="0"/>
        <w:autoSpaceDN w:val="0"/>
        <w:adjustRightInd w:val="0"/>
        <w:spacing w:after="0" w:line="240" w:lineRule="auto"/>
        <w:ind w:firstLine="0"/>
        <w:outlineLvl w:val="0"/>
        <w:rPr>
          <w:rFonts w:ascii="Times New Roman" w:eastAsia="Times New Roman" w:hAnsi="Times New Roman" w:cs="Times New Roman"/>
          <w:lang w:eastAsia="lt-LT"/>
        </w:rPr>
      </w:pPr>
      <w:r w:rsidRPr="00397A56">
        <w:rPr>
          <w:rFonts w:ascii="Times New Roman" w:eastAsia="Times New Roman" w:hAnsi="Times New Roman" w:cs="Times New Roman"/>
          <w:b/>
          <w:bCs/>
          <w:w w:val="105"/>
          <w:lang w:eastAsia="lt-LT"/>
        </w:rPr>
        <w:t>Pakuotės turinys ir kita informacija</w:t>
      </w:r>
      <w:r w:rsidRPr="00397A56">
        <w:rPr>
          <w:rFonts w:ascii="Times New Roman" w:eastAsia="Times New Roman" w:hAnsi="Times New Roman" w:cs="Times New Roman"/>
          <w:bCs/>
          <w:w w:val="103"/>
          <w:lang w:eastAsia="lt-LT"/>
        </w:rPr>
        <w:t xml:space="preserve"> </w:t>
      </w:r>
    </w:p>
    <w:p w:rsidR="009B7373" w:rsidRPr="00397A56" w:rsidRDefault="009B7373" w:rsidP="009B7373">
      <w:pPr>
        <w:widowControl w:val="0"/>
        <w:tabs>
          <w:tab w:val="left" w:pos="0"/>
          <w:tab w:val="left" w:pos="567"/>
          <w:tab w:val="left" w:pos="809"/>
        </w:tabs>
        <w:kinsoku w:val="0"/>
        <w:overflowPunct w:val="0"/>
        <w:autoSpaceDE w:val="0"/>
        <w:autoSpaceDN w:val="0"/>
        <w:adjustRightInd w:val="0"/>
        <w:spacing w:after="0" w:line="240" w:lineRule="auto"/>
        <w:outlineLvl w:val="0"/>
        <w:rPr>
          <w:rFonts w:ascii="Times New Roman" w:eastAsia="Times New Roman" w:hAnsi="Times New Roman" w:cs="Times New Roman"/>
          <w:bCs/>
          <w:w w:val="105"/>
          <w:lang w:eastAsia="lt-LT"/>
        </w:rPr>
      </w:pPr>
    </w:p>
    <w:p w:rsidR="009B7373" w:rsidRPr="00397A56" w:rsidRDefault="009B7373" w:rsidP="009B7373">
      <w:pPr>
        <w:widowControl w:val="0"/>
        <w:tabs>
          <w:tab w:val="left" w:pos="0"/>
          <w:tab w:val="left" w:pos="567"/>
          <w:tab w:val="left" w:pos="809"/>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Sildenafil Ingen Pharma sudėtis</w:t>
      </w:r>
    </w:p>
    <w:p w:rsidR="009B7373" w:rsidRPr="00397A56" w:rsidRDefault="009B7373" w:rsidP="009B7373">
      <w:pPr>
        <w:widowControl w:val="0"/>
        <w:tabs>
          <w:tab w:val="left" w:pos="0"/>
          <w:tab w:val="left" w:pos="567"/>
        </w:tabs>
        <w:autoSpaceDE w:val="0"/>
        <w:autoSpaceDN w:val="0"/>
        <w:adjustRightInd w:val="0"/>
        <w:spacing w:after="0" w:line="240" w:lineRule="auto"/>
        <w:rPr>
          <w:rFonts w:ascii="Times New Roman" w:eastAsia="Times New Roman" w:hAnsi="Times New Roman" w:cs="Times New Roman"/>
          <w:lang w:eastAsia="lt-LT"/>
        </w:rPr>
      </w:pPr>
    </w:p>
    <w:p w:rsidR="009B7373" w:rsidRPr="003858A9" w:rsidRDefault="009B7373" w:rsidP="009B7373">
      <w:pPr>
        <w:pStyle w:val="Sraopastraipa"/>
        <w:numPr>
          <w:ilvl w:val="0"/>
          <w:numId w:val="1"/>
        </w:numPr>
        <w:ind w:left="567" w:hanging="567"/>
      </w:pPr>
      <w:r w:rsidRPr="00397A56">
        <w:rPr>
          <w:w w:val="105"/>
          <w:sz w:val="22"/>
          <w:szCs w:val="22"/>
        </w:rPr>
        <w:t>Veiklioji medžiaga yra sildenafilis. Kiekvienoje Sildenafil Ingen Pharma 50 mg plėvele dengtoje tabletėje yra sildenafilio citrato, atitinkančio 50 mg sildenafilio. Kiekvienoje Sildenafil Ingen Pharma 100 mg plėvele dengtoje tabletėje yra sildenafilio citrato, atitinkančio 100 mg sildenafilio.</w:t>
      </w:r>
      <w:r>
        <w:rPr>
          <w:w w:val="105"/>
          <w:sz w:val="22"/>
          <w:szCs w:val="22"/>
        </w:rPr>
        <w:t xml:space="preserve"> </w:t>
      </w:r>
    </w:p>
    <w:p w:rsidR="009B7373" w:rsidRPr="00397A56" w:rsidRDefault="009B7373" w:rsidP="009B7373">
      <w:pPr>
        <w:pStyle w:val="Sraopastraipa"/>
        <w:numPr>
          <w:ilvl w:val="0"/>
          <w:numId w:val="1"/>
        </w:numPr>
        <w:ind w:left="567" w:hanging="567"/>
      </w:pPr>
      <w:r w:rsidRPr="00397A56">
        <w:rPr>
          <w:sz w:val="22"/>
          <w:szCs w:val="22"/>
        </w:rPr>
        <w:t>Pagalbinės medžiagos yra kalcio-vandenilio fosfatas dihidratas</w:t>
      </w:r>
      <w:r w:rsidRPr="00397A56">
        <w:rPr>
          <w:w w:val="105"/>
          <w:sz w:val="22"/>
          <w:szCs w:val="22"/>
        </w:rPr>
        <w:t xml:space="preserve">, mikrokristalinė celiuliozė, magnio stearatas, </w:t>
      </w:r>
      <w:r w:rsidRPr="00397A56">
        <w:rPr>
          <w:sz w:val="22"/>
          <w:szCs w:val="22"/>
        </w:rPr>
        <w:t>koloidinis bevandenis silicio dioksidas</w:t>
      </w:r>
      <w:r w:rsidRPr="00397A56">
        <w:rPr>
          <w:w w:val="105"/>
          <w:sz w:val="22"/>
          <w:szCs w:val="22"/>
        </w:rPr>
        <w:t>, kroskarmeliozės natrio druska, hipromeliozė, titano dioksidas (E171), makrogolis 6000, talkas ir indigokarminas (E132).</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Sildenafil Ingen Pharma išvaizda ir kiekis pakuotė</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50 mg plėvele dengtos tabletės yra žydros, pailgos formos, 12,9 mm ilgio ir 7,7 mm pločio, paženklintos užrašu „50“.</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Sildenafil Ingen Pharma 100 mg plėvele dengtos tabletės yra žydros, pailgos formos, 17,4 mm ilgio ir 8,8 mm pločio, paženklintos užrašu „100“.</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 xml:space="preserve">Sildenafil Ingen Pharma </w:t>
      </w:r>
      <w:r w:rsidRPr="00397A56">
        <w:rPr>
          <w:rFonts w:ascii="Times New Roman" w:eastAsia="Times New Roman" w:hAnsi="Times New Roman" w:cs="Times New Roman"/>
          <w:lang w:eastAsia="lt-LT"/>
        </w:rPr>
        <w:t>plėvele dengtos tabletės tiekiamos lizdinėse plokštelėse po 1 (tik 50 mg), 4, 8 arba 12 tablečių.</w:t>
      </w: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w w:val="105"/>
          <w:lang w:eastAsia="lt-LT"/>
        </w:rPr>
      </w:pPr>
    </w:p>
    <w:p w:rsidR="009B7373" w:rsidRPr="00397A56" w:rsidRDefault="009B7373" w:rsidP="009B7373">
      <w:pPr>
        <w:widowControl w:val="0"/>
        <w:tabs>
          <w:tab w:val="left" w:pos="0"/>
          <w:tab w:val="left" w:pos="567"/>
          <w:tab w:val="left" w:pos="9356"/>
        </w:tabs>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w w:val="105"/>
          <w:lang w:eastAsia="lt-LT"/>
        </w:rPr>
        <w:t>Gali</w:t>
      </w:r>
      <w:r w:rsidRPr="00397A56">
        <w:rPr>
          <w:rFonts w:ascii="Times New Roman" w:eastAsia="Times New Roman" w:hAnsi="Times New Roman" w:cs="Times New Roman"/>
          <w:w w:val="103"/>
          <w:lang w:eastAsia="lt-LT"/>
        </w:rPr>
        <w:t xml:space="preserve"> </w:t>
      </w:r>
      <w:r w:rsidRPr="00397A56">
        <w:rPr>
          <w:rFonts w:ascii="Times New Roman" w:eastAsia="Times New Roman" w:hAnsi="Times New Roman" w:cs="Times New Roman"/>
          <w:w w:val="105"/>
          <w:lang w:eastAsia="lt-LT"/>
        </w:rPr>
        <w:t>būti tiekiamos ne visų dydžių pakuotės.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lang w:eastAsia="lt-LT"/>
        </w:rPr>
      </w:pPr>
      <w:r w:rsidRPr="00397A56">
        <w:rPr>
          <w:rFonts w:ascii="Times New Roman" w:eastAsia="Times New Roman" w:hAnsi="Times New Roman" w:cs="Times New Roman"/>
          <w:b/>
          <w:bCs/>
          <w:w w:val="105"/>
          <w:lang w:eastAsia="lt-LT"/>
        </w:rPr>
        <w:t>Registruotojas ir gamintojas</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w w:val="105"/>
          <w:lang w:eastAsia="lt-LT"/>
        </w:rPr>
      </w:pPr>
      <w:r w:rsidRPr="00397A56">
        <w:rPr>
          <w:rFonts w:ascii="Times New Roman" w:eastAsia="Times New Roman" w:hAnsi="Times New Roman" w:cs="Times New Roman"/>
          <w:i/>
          <w:w w:val="105"/>
          <w:lang w:eastAsia="lt-LT"/>
        </w:rPr>
        <w:t>Registruotojas</w:t>
      </w:r>
    </w:p>
    <w:p w:rsidR="009B7373" w:rsidRPr="00397A56" w:rsidRDefault="009B7373" w:rsidP="009B7373">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SIA Ingen Pharma</w:t>
      </w:r>
    </w:p>
    <w:p w:rsidR="009B7373" w:rsidRPr="00397A56" w:rsidRDefault="009B7373" w:rsidP="009B7373">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 xml:space="preserve">Kārļa Ulmaņa gatve 119, Mārupe </w:t>
      </w:r>
    </w:p>
    <w:p w:rsidR="009B7373" w:rsidRPr="00397A56" w:rsidRDefault="009B7373" w:rsidP="009B7373">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LV-2167, Rīga</w:t>
      </w:r>
    </w:p>
    <w:p w:rsidR="009B7373" w:rsidRPr="00397A56" w:rsidRDefault="009B7373" w:rsidP="009B7373">
      <w:pPr>
        <w:widowControl w:val="0"/>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Latvija</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w w:val="105"/>
          <w:highlight w:val="yellow"/>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rPr>
          <w:rFonts w:ascii="Times New Roman" w:eastAsia="Times New Roman" w:hAnsi="Times New Roman" w:cs="Times New Roman"/>
          <w:i/>
          <w:w w:val="105"/>
          <w:lang w:eastAsia="lt-LT"/>
        </w:rPr>
      </w:pPr>
      <w:r w:rsidRPr="00397A56">
        <w:rPr>
          <w:rFonts w:ascii="Times New Roman" w:eastAsia="Times New Roman" w:hAnsi="Times New Roman" w:cs="Times New Roman"/>
          <w:i/>
          <w:w w:val="105"/>
          <w:lang w:eastAsia="lt-LT"/>
        </w:rPr>
        <w:t>Gamintojai</w:t>
      </w: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Laboratorios LICONSA S.A.</w:t>
      </w: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Av. Miralcampo 7</w:t>
      </w: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Pol. Ind. Miralcampo</w:t>
      </w: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19200 Azuqueca de Henares, Guadalajara</w:t>
      </w: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Ispanija</w:t>
      </w:r>
    </w:p>
    <w:p w:rsidR="009B7373" w:rsidRPr="00397A56" w:rsidRDefault="009B7373" w:rsidP="009B7373">
      <w:pPr>
        <w:widowControl w:val="0"/>
        <w:spacing w:after="0" w:line="240" w:lineRule="auto"/>
        <w:rPr>
          <w:rFonts w:ascii="Times New Roman" w:eastAsia="Times New Roman" w:hAnsi="Times New Roman" w:cs="Times New Roman"/>
        </w:rPr>
      </w:pPr>
    </w:p>
    <w:p w:rsidR="009B7373" w:rsidRPr="00397A56" w:rsidRDefault="009B7373" w:rsidP="009B7373">
      <w:pPr>
        <w:widowControl w:val="0"/>
        <w:spacing w:after="0" w:line="240" w:lineRule="auto"/>
        <w:rPr>
          <w:rFonts w:ascii="Times New Roman" w:eastAsia="Times New Roman" w:hAnsi="Times New Roman" w:cs="Times New Roman"/>
        </w:rPr>
      </w:pPr>
      <w:r w:rsidRPr="00397A56">
        <w:rPr>
          <w:rFonts w:ascii="Times New Roman" w:eastAsia="Times New Roman" w:hAnsi="Times New Roman" w:cs="Times New Roman"/>
        </w:rPr>
        <w:t>arba</w:t>
      </w:r>
    </w:p>
    <w:p w:rsidR="009B7373" w:rsidRPr="00397A56" w:rsidRDefault="009B7373" w:rsidP="009B7373">
      <w:pPr>
        <w:widowControl w:val="0"/>
        <w:spacing w:after="0" w:line="240" w:lineRule="auto"/>
        <w:rPr>
          <w:rFonts w:ascii="Times New Roman" w:eastAsia="Times New Roman" w:hAnsi="Times New Roman" w:cs="Times New Roman"/>
        </w:rPr>
      </w:pPr>
    </w:p>
    <w:p w:rsidR="009B7373" w:rsidRPr="00397A56" w:rsidRDefault="009B7373" w:rsidP="009B7373">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LABORATORIOS NORMON, S.A.</w:t>
      </w:r>
    </w:p>
    <w:p w:rsidR="009B7373" w:rsidRPr="00397A56" w:rsidRDefault="009B7373" w:rsidP="009B7373">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Ronda de Valdecarrizo, 6</w:t>
      </w:r>
    </w:p>
    <w:p w:rsidR="009B7373" w:rsidRPr="00397A56" w:rsidRDefault="009B7373" w:rsidP="009B7373">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28760 Tres Cantos – Madrid</w:t>
      </w:r>
    </w:p>
    <w:p w:rsidR="009B7373" w:rsidRPr="00397A56" w:rsidRDefault="009B7373" w:rsidP="009B7373">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r w:rsidRPr="00397A56">
        <w:rPr>
          <w:rFonts w:ascii="Times New Roman" w:eastAsia="Times New Roman" w:hAnsi="Times New Roman" w:cs="Times New Roman"/>
          <w:lang w:eastAsia="lt-LT"/>
        </w:rPr>
        <w:t>Ispanija</w:t>
      </w:r>
    </w:p>
    <w:p w:rsidR="009B7373" w:rsidRPr="00397A56" w:rsidRDefault="009B7373" w:rsidP="009B7373">
      <w:pPr>
        <w:widowControl w:val="0"/>
        <w:tabs>
          <w:tab w:val="left" w:pos="0"/>
        </w:tabs>
        <w:autoSpaceDE w:val="0"/>
        <w:autoSpaceDN w:val="0"/>
        <w:adjustRightInd w:val="0"/>
        <w:spacing w:after="0" w:line="240" w:lineRule="auto"/>
        <w:rPr>
          <w:rFonts w:ascii="Times New Roman" w:eastAsia="Times New Roman" w:hAnsi="Times New Roman" w:cs="Times New Roman"/>
          <w:lang w:eastAsia="lt-LT"/>
        </w:rPr>
      </w:pP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
          <w:bCs/>
          <w:w w:val="105"/>
          <w:lang w:eastAsia="lt-LT"/>
        </w:rPr>
      </w:pPr>
      <w:r w:rsidRPr="00397A56">
        <w:rPr>
          <w:rFonts w:ascii="Times New Roman" w:eastAsia="Times New Roman" w:hAnsi="Times New Roman" w:cs="Times New Roman"/>
          <w:b/>
          <w:bCs/>
          <w:w w:val="105"/>
          <w:lang w:eastAsia="lt-LT"/>
        </w:rPr>
        <w:t xml:space="preserve">Šis pakuotės lapelis paskutinį kartą peržiūrėtas </w:t>
      </w:r>
      <w:r>
        <w:rPr>
          <w:rFonts w:ascii="Times New Roman" w:eastAsia="Times New Roman" w:hAnsi="Times New Roman" w:cs="Times New Roman"/>
          <w:b/>
          <w:bCs/>
          <w:w w:val="105"/>
          <w:lang w:eastAsia="lt-LT"/>
        </w:rPr>
        <w:t>2023-01-05.</w:t>
      </w:r>
    </w:p>
    <w:p w:rsidR="009B7373" w:rsidRPr="00397A56" w:rsidRDefault="009B7373" w:rsidP="009B7373">
      <w:pPr>
        <w:widowControl w:val="0"/>
        <w:tabs>
          <w:tab w:val="left" w:pos="0"/>
          <w:tab w:val="left" w:pos="567"/>
        </w:tabs>
        <w:kinsoku w:val="0"/>
        <w:overflowPunct w:val="0"/>
        <w:autoSpaceDE w:val="0"/>
        <w:autoSpaceDN w:val="0"/>
        <w:adjustRightInd w:val="0"/>
        <w:spacing w:after="0" w:line="240" w:lineRule="auto"/>
        <w:outlineLvl w:val="0"/>
        <w:rPr>
          <w:rFonts w:ascii="Times New Roman" w:eastAsia="Times New Roman" w:hAnsi="Times New Roman" w:cs="Times New Roman"/>
          <w:bCs/>
          <w:w w:val="103"/>
          <w:lang w:eastAsia="lt-LT"/>
        </w:rPr>
      </w:pPr>
    </w:p>
    <w:p w:rsidR="009B7373" w:rsidRDefault="009B7373" w:rsidP="009B7373">
      <w:pPr>
        <w:numPr>
          <w:ilvl w:val="12"/>
          <w:numId w:val="0"/>
        </w:numPr>
        <w:tabs>
          <w:tab w:val="left" w:pos="0"/>
          <w:tab w:val="left" w:pos="567"/>
        </w:tabs>
        <w:spacing w:after="0" w:line="240" w:lineRule="auto"/>
        <w:rPr>
          <w:rFonts w:ascii="Times New Roman" w:eastAsia="Times New Roman" w:hAnsi="Times New Roman" w:cs="Times New Roman"/>
          <w:snapToGrid w:val="0"/>
        </w:rPr>
      </w:pPr>
      <w:r w:rsidRPr="00397A5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397A56">
        <w:rPr>
          <w:rFonts w:ascii="Times New Roman" w:eastAsia="Times New Roman" w:hAnsi="Times New Roman" w:cs="Times New Roman"/>
          <w:i/>
          <w:snapToGrid w:val="0"/>
        </w:rPr>
        <w:t xml:space="preserve"> </w:t>
      </w:r>
      <w:hyperlink r:id="rId8" w:history="1">
        <w:r w:rsidRPr="00397A56">
          <w:rPr>
            <w:rFonts w:ascii="Times New Roman" w:eastAsia="SimSun" w:hAnsi="Times New Roman" w:cs="Times New Roman"/>
            <w:snapToGrid w:val="0"/>
            <w:color w:val="0000FF"/>
            <w:u w:val="single"/>
          </w:rPr>
          <w:t>http://www.vvkt.lt/</w:t>
        </w:r>
      </w:hyperlink>
      <w:r w:rsidRPr="00397A56">
        <w:rPr>
          <w:rFonts w:ascii="Times New Roman" w:eastAsia="Times New Roman" w:hAnsi="Times New Roman" w:cs="Times New Roman"/>
          <w:snapToGrid w:val="0"/>
        </w:rPr>
        <w:t>.</w:t>
      </w:r>
    </w:p>
    <w:p w:rsidR="009041DB" w:rsidRDefault="009041DB">
      <w:bookmarkStart w:id="0" w:name="_GoBack"/>
      <w:bookmarkEnd w:id="0"/>
    </w:p>
    <w:sectPr w:rsidR="009041DB" w:rsidSect="006B7A51">
      <w:headerReference w:type="default" r:id="rId9"/>
      <w:footerReference w:type="default" r:id="rId10"/>
      <w:pgSz w:w="12240" w:h="15840"/>
      <w:pgMar w:top="1134" w:right="1418" w:bottom="1134" w:left="1418" w:header="0" w:footer="737" w:gutter="0"/>
      <w:paperSrc w:first="15" w:other="15"/>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46" w:rsidRDefault="009B7373">
    <w:pPr>
      <w:kinsoku w:val="0"/>
      <w:overflowPunct w:val="0"/>
      <w:spacing w:line="200" w:lineRule="exact"/>
      <w:rPr>
        <w:sz w:val="20"/>
        <w:szCs w:val="20"/>
      </w:rPr>
    </w:pPr>
    <w:r>
      <w:rPr>
        <w:noProof/>
        <w:lang w:eastAsia="lt-LT"/>
      </w:rPr>
      <mc:AlternateContent>
        <mc:Choice Requires="wps">
          <w:drawing>
            <wp:anchor distT="0" distB="0" distL="114300" distR="114300" simplePos="0" relativeHeight="251659264" behindDoc="1" locked="0" layoutInCell="0" allowOverlap="1" wp14:anchorId="0405ACE6" wp14:editId="68C6A8D4">
              <wp:simplePos x="0" y="0"/>
              <wp:positionH relativeFrom="page">
                <wp:posOffset>3676650</wp:posOffset>
              </wp:positionH>
              <wp:positionV relativeFrom="page">
                <wp:posOffset>9498330</wp:posOffset>
              </wp:positionV>
              <wp:extent cx="157480" cy="1212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146" w:rsidRPr="00EE0705" w:rsidRDefault="009B7373">
                          <w:pPr>
                            <w:kinsoku w:val="0"/>
                            <w:overflowPunct w:val="0"/>
                            <w:spacing w:before="1"/>
                            <w:ind w:left="40"/>
                            <w:rPr>
                              <w:sz w:val="20"/>
                              <w:szCs w:val="20"/>
                            </w:rPr>
                          </w:pPr>
                          <w:r w:rsidRPr="00EE0705">
                            <w:rPr>
                              <w:sz w:val="20"/>
                              <w:szCs w:val="20"/>
                            </w:rPr>
                            <w:fldChar w:fldCharType="begin"/>
                          </w:r>
                          <w:r w:rsidRPr="00EE0705">
                            <w:rPr>
                              <w:sz w:val="20"/>
                              <w:szCs w:val="20"/>
                            </w:rPr>
                            <w:instrText xml:space="preserve"> PAGE </w:instrText>
                          </w:r>
                          <w:r w:rsidRPr="00EE0705">
                            <w:rPr>
                              <w:sz w:val="20"/>
                              <w:szCs w:val="20"/>
                            </w:rPr>
                            <w:fldChar w:fldCharType="separate"/>
                          </w:r>
                          <w:r>
                            <w:rPr>
                              <w:noProof/>
                              <w:sz w:val="20"/>
                              <w:szCs w:val="20"/>
                            </w:rPr>
                            <w:t>6</w:t>
                          </w:r>
                          <w:r w:rsidRPr="00EE0705">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5ACE6" id="_x0000_t202" coordsize="21600,21600" o:spt="202" path="m,l,21600r21600,l21600,xe">
              <v:stroke joinstyle="miter"/>
              <v:path gradientshapeok="t" o:connecttype="rect"/>
            </v:shapetype>
            <v:shape id="Text Box 1" o:spid="_x0000_s1026" type="#_x0000_t202" style="position:absolute;margin-left:289.5pt;margin-top:747.9pt;width:12.4pt;height: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YVqQ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" o:allowincell="f" filled="f" stroked="f">
              <v:textbox inset="0,0,0,0">
                <w:txbxContent>
                  <w:p w:rsidR="00FC2146" w:rsidRPr="00EE0705" w:rsidRDefault="009B7373">
                    <w:pPr>
                      <w:kinsoku w:val="0"/>
                      <w:overflowPunct w:val="0"/>
                      <w:spacing w:before="1"/>
                      <w:ind w:left="40"/>
                      <w:rPr>
                        <w:sz w:val="20"/>
                        <w:szCs w:val="20"/>
                      </w:rPr>
                    </w:pPr>
                    <w:r w:rsidRPr="00EE0705">
                      <w:rPr>
                        <w:sz w:val="20"/>
                        <w:szCs w:val="20"/>
                      </w:rPr>
                      <w:fldChar w:fldCharType="begin"/>
                    </w:r>
                    <w:r w:rsidRPr="00EE0705">
                      <w:rPr>
                        <w:sz w:val="20"/>
                        <w:szCs w:val="20"/>
                      </w:rPr>
                      <w:instrText xml:space="preserve"> PAGE </w:instrText>
                    </w:r>
                    <w:r w:rsidRPr="00EE0705">
                      <w:rPr>
                        <w:sz w:val="20"/>
                        <w:szCs w:val="20"/>
                      </w:rPr>
                      <w:fldChar w:fldCharType="separate"/>
                    </w:r>
                    <w:r>
                      <w:rPr>
                        <w:noProof/>
                        <w:sz w:val="20"/>
                        <w:szCs w:val="20"/>
                      </w:rPr>
                      <w:t>6</w:t>
                    </w:r>
                    <w:r w:rsidRPr="00EE0705">
                      <w:rPr>
                        <w:sz w:val="20"/>
                        <w:szCs w:val="2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146" w:rsidRDefault="009B7373">
    <w:pPr>
      <w:kinsoku w:val="0"/>
      <w:overflowPunct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2"/>
    <w:multiLevelType w:val="multilevel"/>
    <w:tmpl w:val="000008A5"/>
    <w:lvl w:ilvl="0">
      <w:numFmt w:val="bullet"/>
      <w:lvlText w:val="-"/>
      <w:lvlJc w:val="left"/>
      <w:pPr>
        <w:ind w:hanging="530"/>
      </w:pPr>
      <w:rPr>
        <w:rFonts w:ascii="Times New Roman" w:hAnsi="Times New Roman"/>
        <w:b w:val="0"/>
        <w:w w:val="103"/>
        <w:sz w:val="20"/>
      </w:rPr>
    </w:lvl>
    <w:lvl w:ilvl="1">
      <w:numFmt w:val="bullet"/>
      <w:lvlText w:val="-"/>
      <w:lvlJc w:val="left"/>
      <w:pPr>
        <w:ind w:hanging="33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3"/>
    <w:multiLevelType w:val="multilevel"/>
    <w:tmpl w:val="000008A6"/>
    <w:lvl w:ilvl="0">
      <w:start w:val="1"/>
      <w:numFmt w:val="decimal"/>
      <w:lvlText w:val="%1."/>
      <w:lvlJc w:val="left"/>
      <w:pPr>
        <w:ind w:hanging="507"/>
      </w:pPr>
      <w:rPr>
        <w:rFonts w:ascii="Times New Roman" w:hAnsi="Times New Roman" w:cs="Times New Roman"/>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24"/>
    <w:multiLevelType w:val="multilevel"/>
    <w:tmpl w:val="000008A7"/>
    <w:lvl w:ilvl="0">
      <w:start w:val="1"/>
      <w:numFmt w:val="decimal"/>
      <w:lvlText w:val="%1."/>
      <w:lvlJc w:val="left"/>
      <w:pPr>
        <w:ind w:hanging="507"/>
      </w:pPr>
      <w:rPr>
        <w:rFonts w:ascii="Times New Roman" w:hAnsi="Times New Roman" w:cs="Times New Roman"/>
        <w:b/>
        <w:bCs/>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25"/>
    <w:multiLevelType w:val="multilevel"/>
    <w:tmpl w:val="000008A8"/>
    <w:lvl w:ilvl="0">
      <w:numFmt w:val="bullet"/>
      <w:lvlText w:val="-"/>
      <w:lvlJc w:val="left"/>
      <w:pPr>
        <w:ind w:hanging="507"/>
      </w:pPr>
      <w:rPr>
        <w:rFonts w:ascii="Times New Roman" w:hAnsi="Times New Roman"/>
        <w:b w:val="0"/>
        <w:w w:val="103"/>
        <w:sz w:val="20"/>
      </w:rPr>
    </w:lvl>
    <w:lvl w:ilvl="1">
      <w:numFmt w:val="bullet"/>
      <w:lvlText w:val="-"/>
      <w:lvlJc w:val="left"/>
      <w:pPr>
        <w:ind w:hanging="50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26"/>
    <w:multiLevelType w:val="multilevel"/>
    <w:tmpl w:val="000008A9"/>
    <w:lvl w:ilvl="0">
      <w:numFmt w:val="bullet"/>
      <w:lvlText w:val="-"/>
      <w:lvlJc w:val="left"/>
      <w:pPr>
        <w:ind w:hanging="530"/>
      </w:pPr>
      <w:rPr>
        <w:rFonts w:ascii="Times New Roman" w:hAnsi="Times New Roman"/>
        <w:b w:val="0"/>
        <w:w w:val="103"/>
        <w:sz w:val="20"/>
      </w:rPr>
    </w:lvl>
    <w:lvl w:ilvl="1">
      <w:numFmt w:val="bullet"/>
      <w:lvlText w:val="-"/>
      <w:lvlJc w:val="left"/>
      <w:pPr>
        <w:ind w:hanging="339"/>
      </w:pPr>
      <w:rPr>
        <w:rFonts w:ascii="Times New Roman" w:hAnsi="Times New Roman"/>
        <w:b w:val="0"/>
        <w:w w:val="103"/>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120C093D"/>
    <w:multiLevelType w:val="hybridMultilevel"/>
    <w:tmpl w:val="1C20520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73"/>
    <w:rsid w:val="00234094"/>
    <w:rsid w:val="002A211A"/>
    <w:rsid w:val="00344695"/>
    <w:rsid w:val="00356AB3"/>
    <w:rsid w:val="004216A4"/>
    <w:rsid w:val="005311B8"/>
    <w:rsid w:val="006860E9"/>
    <w:rsid w:val="009041DB"/>
    <w:rsid w:val="00975D35"/>
    <w:rsid w:val="009B7373"/>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942CA-93A2-4382-A597-8DA7029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7373"/>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B737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10573</Words>
  <Characters>6027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2023-01-05T10:35:00Z</dcterms:created>
  <dcterms:modified xsi:type="dcterms:W3CDTF">2023-01-05T10:35:00Z</dcterms:modified>
</cp:coreProperties>
</file>