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BF311" w14:textId="77777777" w:rsidR="00731620" w:rsidRPr="008202C3"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val="en-US" w:eastAsia="lt-LT"/>
        </w:rPr>
      </w:pPr>
      <w:bookmarkStart w:id="0" w:name="_GoBack"/>
      <w:bookmarkEnd w:id="0"/>
    </w:p>
    <w:p w14:paraId="1968C36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31DBD7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6FA065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0D1694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C1B64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E7B36B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7EF9BD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E3992B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1BF597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4D901C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426025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1339AC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3C62E8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4F376D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21E2F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E0C78D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F85A86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59A436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A185AB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35D4DA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D79402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F9F30B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91CFC2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lang w:eastAsia="lt-LT"/>
        </w:rPr>
      </w:pPr>
      <w:bookmarkStart w:id="1" w:name="PREPARATO_CHARAKTERISTIKŲ_SANTRAUKA"/>
      <w:bookmarkEnd w:id="1"/>
      <w:r w:rsidRPr="00397A56">
        <w:rPr>
          <w:rFonts w:ascii="Times New Roman" w:eastAsia="Times New Roman" w:hAnsi="Times New Roman" w:cs="Times New Roman"/>
          <w:b/>
          <w:bCs/>
          <w:w w:val="105"/>
          <w:lang w:eastAsia="lt-LT"/>
        </w:rPr>
        <w:t>I PRIEDAS</w:t>
      </w:r>
    </w:p>
    <w:p w14:paraId="480240E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lang w:eastAsia="lt-LT"/>
        </w:rPr>
      </w:pPr>
    </w:p>
    <w:p w14:paraId="1981BF5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t>PREPARATO CHARAKTERISTIKŲ SANTRAUKA</w:t>
      </w:r>
    </w:p>
    <w:p w14:paraId="2196D82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br w:type="page"/>
      </w:r>
    </w:p>
    <w:p w14:paraId="32F0398C"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lastRenderedPageBreak/>
        <w:t>VAISTINIO PREPARATO PAVADINIMAS</w:t>
      </w:r>
    </w:p>
    <w:p w14:paraId="44DC8BB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E9063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50 mg plėvele dengtos tabletės</w:t>
      </w:r>
    </w:p>
    <w:p w14:paraId="159FFC7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100 mg plėvele dengtos tabletės</w:t>
      </w:r>
    </w:p>
    <w:p w14:paraId="35A5399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E9E75C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019F232"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KOKYBINĖ IR KIEKYBINĖ SUDĖTIS</w:t>
      </w:r>
    </w:p>
    <w:p w14:paraId="3E6D2EE6"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7DACF30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u w:val="single"/>
          <w:lang w:eastAsia="lt-LT"/>
        </w:rPr>
      </w:pPr>
      <w:r w:rsidRPr="00397A56">
        <w:rPr>
          <w:rFonts w:ascii="Times New Roman" w:eastAsia="Times New Roman" w:hAnsi="Times New Roman" w:cs="Times New Roman"/>
          <w:w w:val="105"/>
          <w:u w:val="single"/>
          <w:lang w:eastAsia="lt-LT"/>
        </w:rPr>
        <w:t>Sildenafil Ingen Pharma 50 mg plėvele dengtos tabletės</w:t>
      </w:r>
    </w:p>
    <w:p w14:paraId="6EF3A28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Kiekvienoje tabletėje yra sildenafilio citrato, atitinkančio 50 mg sildenafilio.</w:t>
      </w:r>
    </w:p>
    <w:p w14:paraId="13AF6A1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4B84D13C"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397A56">
        <w:rPr>
          <w:rFonts w:ascii="Times New Roman" w:eastAsia="Times New Roman" w:hAnsi="Times New Roman" w:cs="Times New Roman"/>
          <w:u w:val="single"/>
          <w:lang w:eastAsia="lt-LT"/>
        </w:rPr>
        <w:t>Sildenafil Ingen Pharma 100 mg plėvele dengtos tabletės</w:t>
      </w:r>
    </w:p>
    <w:p w14:paraId="415BDA7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Kiekvienoje tabletėje yra sildenafilio citrato, atitinkančio 100 mg sildenafilio.</w:t>
      </w:r>
      <w:r w:rsidRPr="00397A56">
        <w:rPr>
          <w:rFonts w:ascii="Times New Roman" w:eastAsia="Times New Roman" w:hAnsi="Times New Roman" w:cs="Times New Roman"/>
          <w:w w:val="103"/>
          <w:lang w:eastAsia="lt-LT"/>
        </w:rPr>
        <w:t xml:space="preserve"> </w:t>
      </w:r>
    </w:p>
    <w:p w14:paraId="7BD7ED4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5B5A60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Visos pagalbinės medžiagos išvardytos 6.1 skyriuje.</w:t>
      </w:r>
    </w:p>
    <w:p w14:paraId="44AF95C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F123D2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9C0C1AF"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FARMACINĖ FORMA</w:t>
      </w:r>
    </w:p>
    <w:p w14:paraId="12D3191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7772C6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Plėvele dengta tabletė.</w:t>
      </w:r>
    </w:p>
    <w:p w14:paraId="41EF2E1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FC88E9D" w14:textId="0EED0B3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Sildenafil Ingen Pharma 50 mg plėvele dengtos tabletės yra žydros, pailgos formos</w:t>
      </w:r>
      <w:r w:rsidR="00DE1C87" w:rsidRPr="00397A56">
        <w:rPr>
          <w:rFonts w:ascii="Times New Roman" w:eastAsia="Times New Roman" w:hAnsi="Times New Roman" w:cs="Times New Roman"/>
          <w:lang w:eastAsia="lt-LT"/>
        </w:rPr>
        <w:t>, 12,9</w:t>
      </w:r>
      <w:r w:rsidR="003D4034" w:rsidRPr="00397A56">
        <w:rPr>
          <w:rFonts w:ascii="Times New Roman" w:eastAsia="Times New Roman" w:hAnsi="Times New Roman" w:cs="Times New Roman"/>
          <w:lang w:eastAsia="lt-LT"/>
        </w:rPr>
        <w:t> </w:t>
      </w:r>
      <w:r w:rsidR="00DE1C87" w:rsidRPr="00397A56">
        <w:rPr>
          <w:rFonts w:ascii="Times New Roman" w:eastAsia="Times New Roman" w:hAnsi="Times New Roman" w:cs="Times New Roman"/>
          <w:lang w:eastAsia="lt-LT"/>
        </w:rPr>
        <w:t>mm ilgio ir 7,7</w:t>
      </w:r>
      <w:r w:rsidR="003D4034" w:rsidRPr="00397A56">
        <w:rPr>
          <w:rFonts w:ascii="Times New Roman" w:eastAsia="Times New Roman" w:hAnsi="Times New Roman" w:cs="Times New Roman"/>
          <w:lang w:eastAsia="lt-LT"/>
        </w:rPr>
        <w:t> </w:t>
      </w:r>
      <w:r w:rsidR="00DE1C87" w:rsidRPr="00397A56">
        <w:rPr>
          <w:rFonts w:ascii="Times New Roman" w:eastAsia="Times New Roman" w:hAnsi="Times New Roman" w:cs="Times New Roman"/>
          <w:lang w:eastAsia="lt-LT"/>
        </w:rPr>
        <w:t>mm pločio</w:t>
      </w:r>
      <w:r w:rsidR="007F0CAB" w:rsidRPr="00397A56">
        <w:rPr>
          <w:rFonts w:ascii="Times New Roman" w:eastAsia="Times New Roman" w:hAnsi="Times New Roman" w:cs="Times New Roman"/>
          <w:lang w:eastAsia="lt-LT"/>
        </w:rPr>
        <w:t>,</w:t>
      </w:r>
      <w:r w:rsidRPr="00397A56">
        <w:rPr>
          <w:rFonts w:ascii="Times New Roman" w:eastAsia="Times New Roman" w:hAnsi="Times New Roman" w:cs="Times New Roman"/>
          <w:lang w:eastAsia="lt-LT"/>
        </w:rPr>
        <w:t xml:space="preserve"> paženklintos užrašu „50“.</w:t>
      </w:r>
    </w:p>
    <w:p w14:paraId="1C13D77B" w14:textId="7159903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Sildenafil Ingen Pharma 100 mg plėvele dengtos tabletės yra žydros, pailgos formos</w:t>
      </w:r>
      <w:r w:rsidR="007F0CAB" w:rsidRPr="00397A56">
        <w:rPr>
          <w:rFonts w:ascii="Times New Roman" w:eastAsia="Times New Roman" w:hAnsi="Times New Roman" w:cs="Times New Roman"/>
          <w:lang w:eastAsia="lt-LT"/>
        </w:rPr>
        <w:t>, 17,4</w:t>
      </w:r>
      <w:r w:rsidR="003D4034" w:rsidRPr="00397A56">
        <w:rPr>
          <w:rFonts w:ascii="Times New Roman" w:eastAsia="Times New Roman" w:hAnsi="Times New Roman" w:cs="Times New Roman"/>
          <w:lang w:eastAsia="lt-LT"/>
        </w:rPr>
        <w:t> </w:t>
      </w:r>
      <w:r w:rsidR="007F0CAB" w:rsidRPr="00397A56">
        <w:rPr>
          <w:rFonts w:ascii="Times New Roman" w:eastAsia="Times New Roman" w:hAnsi="Times New Roman" w:cs="Times New Roman"/>
          <w:lang w:eastAsia="lt-LT"/>
        </w:rPr>
        <w:t>mm ilgio ir 8,8</w:t>
      </w:r>
      <w:r w:rsidR="003D4034" w:rsidRPr="00397A56">
        <w:rPr>
          <w:rFonts w:ascii="Times New Roman" w:eastAsia="Times New Roman" w:hAnsi="Times New Roman" w:cs="Times New Roman"/>
          <w:lang w:eastAsia="lt-LT"/>
        </w:rPr>
        <w:t> </w:t>
      </w:r>
      <w:r w:rsidR="007F0CAB" w:rsidRPr="00397A56">
        <w:rPr>
          <w:rFonts w:ascii="Times New Roman" w:eastAsia="Times New Roman" w:hAnsi="Times New Roman" w:cs="Times New Roman"/>
          <w:lang w:eastAsia="lt-LT"/>
        </w:rPr>
        <w:t xml:space="preserve">mm pločio, </w:t>
      </w:r>
      <w:r w:rsidRPr="00397A56">
        <w:rPr>
          <w:rFonts w:ascii="Times New Roman" w:eastAsia="Times New Roman" w:hAnsi="Times New Roman" w:cs="Times New Roman"/>
          <w:lang w:eastAsia="lt-LT"/>
        </w:rPr>
        <w:t>paženklintos užrašu „100“.</w:t>
      </w:r>
    </w:p>
    <w:p w14:paraId="403E573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p>
    <w:p w14:paraId="32A5729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p>
    <w:p w14:paraId="1028C905"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t>KLINIKINĖ INFORMACIJA</w:t>
      </w:r>
    </w:p>
    <w:p w14:paraId="07B47BF8"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p>
    <w:p w14:paraId="32048095" w14:textId="77777777" w:rsidR="00731620" w:rsidRPr="00397A56" w:rsidRDefault="00731620" w:rsidP="00731620">
      <w:pPr>
        <w:widowControl w:val="0"/>
        <w:tabs>
          <w:tab w:val="left" w:pos="0"/>
          <w:tab w:val="left" w:pos="567"/>
          <w:tab w:val="left" w:pos="639"/>
        </w:tabs>
        <w:kinsoku w:val="0"/>
        <w:overflowPunct w:val="0"/>
        <w:autoSpaceDE w:val="0"/>
        <w:autoSpaceDN w:val="0"/>
        <w:adjustRightInd w:val="0"/>
        <w:spacing w:after="0" w:line="240" w:lineRule="auto"/>
        <w:outlineLvl w:val="1"/>
        <w:rPr>
          <w:rFonts w:ascii="Times New Roman" w:eastAsia="Times New Roman" w:hAnsi="Times New Roman" w:cs="Times New Roman"/>
          <w:b/>
          <w:bCs/>
          <w:vanish/>
          <w:lang w:eastAsia="lt-LT"/>
        </w:rPr>
      </w:pPr>
    </w:p>
    <w:p w14:paraId="71C5A366"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t>Terapinės indikacijos</w:t>
      </w:r>
    </w:p>
    <w:p w14:paraId="461A870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2B9EA17" w14:textId="294A0ABC"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skirtas suaugusių vyrų erekcijos sutrikimui, kai vyras negali pasiekti ar išlaikyti varpos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erekcijos, būtinos visaverčiam lytiniam aktui atlikti, gydyti.</w:t>
      </w:r>
    </w:p>
    <w:p w14:paraId="315614B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E65E908" w14:textId="458956F1"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Kad Sildenafil Ingen Pharma būtų veiksminga</w:t>
      </w:r>
      <w:r w:rsidR="009540E4" w:rsidRPr="00397A56">
        <w:rPr>
          <w:rFonts w:ascii="Times New Roman" w:eastAsia="Times New Roman" w:hAnsi="Times New Roman" w:cs="Times New Roman"/>
          <w:w w:val="105"/>
          <w:lang w:eastAsia="lt-LT"/>
        </w:rPr>
        <w:t>s</w:t>
      </w:r>
      <w:r w:rsidRPr="00397A56">
        <w:rPr>
          <w:rFonts w:ascii="Times New Roman" w:eastAsia="Times New Roman" w:hAnsi="Times New Roman" w:cs="Times New Roman"/>
          <w:w w:val="105"/>
          <w:lang w:eastAsia="lt-LT"/>
        </w:rPr>
        <w:t>, būtina seksualinė stimuliacija.</w:t>
      </w:r>
    </w:p>
    <w:p w14:paraId="36A9B0F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F7FF5B"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Dozavimas ir vartojimo metodas</w:t>
      </w:r>
    </w:p>
    <w:p w14:paraId="130BFBE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DCCCA4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Dozavimas</w:t>
      </w:r>
    </w:p>
    <w:p w14:paraId="4479DAF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03C125B" w14:textId="44E78315" w:rsidR="00731620" w:rsidRPr="00397A56" w:rsidRDefault="00F6647B"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F6647B">
        <w:rPr>
          <w:rFonts w:ascii="Times New Roman" w:eastAsia="Times New Roman" w:hAnsi="Times New Roman" w:cs="Times New Roman"/>
          <w:i/>
          <w:iCs/>
          <w:w w:val="105"/>
          <w:lang w:eastAsia="lt-LT"/>
        </w:rPr>
        <w:t>Suaugusieji</w:t>
      </w:r>
    </w:p>
    <w:p w14:paraId="3B98F1D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Rekomenduojama dozė yra 50 mg. Ji geriama likus maždaug valandai iki lytinio akto. Atsižvelgiant į</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veiksmingumą ir toleravimą, dozę galima padidinti iki 100 mg. Didžiausia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rekomenduojama dozė yra 100 mg. Dažniau kaip vieną kartą per parą Sildenafil Ingen Pharma vartoti negalima.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Tabletę išgėrus valgant, poveikis gali pasireikšti vėliau, nei išgėrus nevalgius (žr. 5.2 skyrių).</w:t>
      </w:r>
    </w:p>
    <w:p w14:paraId="7582BB9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3628A2F" w14:textId="44AA101B" w:rsidR="00731620" w:rsidRPr="003858A9" w:rsidRDefault="0085050D"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Ypatingos</w:t>
      </w:r>
      <w:r w:rsidR="00F6647B" w:rsidRPr="003858A9">
        <w:rPr>
          <w:rFonts w:ascii="Times New Roman" w:eastAsia="Times New Roman" w:hAnsi="Times New Roman" w:cs="Times New Roman"/>
          <w:u w:val="single"/>
          <w:lang w:eastAsia="lt-LT"/>
        </w:rPr>
        <w:t xml:space="preserve"> populiacijos</w:t>
      </w:r>
    </w:p>
    <w:p w14:paraId="665C051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p>
    <w:p w14:paraId="733D13C8" w14:textId="7C7733A7" w:rsidR="00731620" w:rsidRPr="00397A56" w:rsidRDefault="00F6647B"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F6647B">
        <w:rPr>
          <w:rFonts w:ascii="Times New Roman" w:eastAsia="Times New Roman" w:hAnsi="Times New Roman" w:cs="Times New Roman"/>
          <w:i/>
          <w:iCs/>
          <w:w w:val="105"/>
          <w:lang w:eastAsia="lt-LT"/>
        </w:rPr>
        <w:t>Senyvi pacientai</w:t>
      </w:r>
    </w:p>
    <w:p w14:paraId="092CCF3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Senyviems pacientams (≥ 65 metų) dozės keisti nereikia.</w:t>
      </w:r>
    </w:p>
    <w:p w14:paraId="1716A96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6CC8C0" w14:textId="60A55DD9" w:rsidR="00731620" w:rsidRPr="00397A56" w:rsidRDefault="00F6647B"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F6647B">
        <w:rPr>
          <w:rFonts w:ascii="Times New Roman" w:eastAsia="Times New Roman" w:hAnsi="Times New Roman" w:cs="Times New Roman"/>
          <w:i/>
          <w:iCs/>
          <w:w w:val="105"/>
          <w:lang w:eastAsia="lt-LT"/>
        </w:rPr>
        <w:t xml:space="preserve">Pacientai, kurių inkstų </w:t>
      </w:r>
      <w:r w:rsidR="0085050D">
        <w:rPr>
          <w:rFonts w:ascii="Times New Roman" w:eastAsia="Times New Roman" w:hAnsi="Times New Roman" w:cs="Times New Roman"/>
          <w:i/>
          <w:iCs/>
          <w:w w:val="105"/>
          <w:lang w:eastAsia="lt-LT"/>
        </w:rPr>
        <w:t>funkcija</w:t>
      </w:r>
      <w:r w:rsidRPr="00F6647B">
        <w:rPr>
          <w:rFonts w:ascii="Times New Roman" w:eastAsia="Times New Roman" w:hAnsi="Times New Roman" w:cs="Times New Roman"/>
          <w:i/>
          <w:iCs/>
          <w:w w:val="105"/>
          <w:lang w:eastAsia="lt-LT"/>
        </w:rPr>
        <w:t xml:space="preserve"> sutrikusi</w:t>
      </w:r>
    </w:p>
    <w:p w14:paraId="775E57C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Pacientams, kuriems yra lengvas arba vidutinio sunkumo inkstų funkcijos sutrikimas (kreatinino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lastRenderedPageBreak/>
        <w:t>klirensas – 30</w:t>
      </w:r>
      <w:r w:rsidRPr="00397A56">
        <w:rPr>
          <w:rFonts w:ascii="Times New Roman" w:eastAsia="Times New Roman" w:hAnsi="Times New Roman" w:cs="Times New Roman"/>
          <w:w w:val="105"/>
          <w:lang w:eastAsia="lt-LT"/>
        </w:rPr>
        <w:noBreakHyphen/>
        <w:t>80 ml/min.), rekomenduoja vartoti tokią pačią dozę kaip suaugusiems vyrams.</w:t>
      </w:r>
    </w:p>
    <w:p w14:paraId="795A219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1C795F8" w14:textId="61F82F25"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Kadangi pacientų, kuriems yra sunkus inkstų funkcijos sutrikimas (kreatinino klirensas – &lt; 30 ml/min.), organizme sildenafilio klirensas yra mažesnis, jiems pradžioje reikia rinktis kitą sildenafilio </w:t>
      </w:r>
      <w:r w:rsidR="004E32F7" w:rsidRPr="00397A56">
        <w:rPr>
          <w:rFonts w:ascii="Times New Roman" w:eastAsia="Times New Roman" w:hAnsi="Times New Roman" w:cs="Times New Roman"/>
          <w:w w:val="105"/>
          <w:lang w:eastAsia="lt-LT"/>
        </w:rPr>
        <w:t xml:space="preserve">vaistinį </w:t>
      </w:r>
      <w:r w:rsidRPr="00397A56">
        <w:rPr>
          <w:rFonts w:ascii="Times New Roman" w:eastAsia="Times New Roman" w:hAnsi="Times New Roman" w:cs="Times New Roman"/>
          <w:w w:val="105"/>
          <w:lang w:eastAsia="lt-LT"/>
        </w:rPr>
        <w:t>preparatą ir gerti 25 mg dozę.</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Atsižvelgiant į veiksmingumą ir toleravimą, jei reikia, dozę galima didinti palaipsniui iki 50 mg ar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100 mg.</w:t>
      </w:r>
    </w:p>
    <w:p w14:paraId="30D1052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5DBFED54" w14:textId="13C983FE" w:rsidR="00731620" w:rsidRPr="00397A56" w:rsidRDefault="00F6647B"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F6647B">
        <w:rPr>
          <w:rFonts w:ascii="Times New Roman" w:eastAsia="Times New Roman" w:hAnsi="Times New Roman" w:cs="Times New Roman"/>
          <w:i/>
          <w:iCs/>
          <w:w w:val="105"/>
          <w:lang w:eastAsia="lt-LT"/>
        </w:rPr>
        <w:t xml:space="preserve">Pacientai, kurių kepenų </w:t>
      </w:r>
      <w:r w:rsidR="0085050D">
        <w:rPr>
          <w:rFonts w:ascii="Times New Roman" w:eastAsia="Times New Roman" w:hAnsi="Times New Roman" w:cs="Times New Roman"/>
          <w:i/>
          <w:iCs/>
          <w:w w:val="105"/>
          <w:lang w:eastAsia="lt-LT"/>
        </w:rPr>
        <w:t>funkcija</w:t>
      </w:r>
      <w:r w:rsidRPr="00F6647B">
        <w:rPr>
          <w:rFonts w:ascii="Times New Roman" w:eastAsia="Times New Roman" w:hAnsi="Times New Roman" w:cs="Times New Roman"/>
          <w:i/>
          <w:iCs/>
          <w:w w:val="105"/>
          <w:lang w:eastAsia="lt-LT"/>
        </w:rPr>
        <w:t xml:space="preserve"> sutrikusi</w:t>
      </w:r>
    </w:p>
    <w:p w14:paraId="27009DE3" w14:textId="62A3136E"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Kadangi pacientų, kurių kepenys pažeistos (pvz., dėl cirozės) organizme sildenafilio klirensas yra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mažesnis, jiems pradžioje reikia rinktis kitą sildenafilio </w:t>
      </w:r>
      <w:r w:rsidR="004E32F7" w:rsidRPr="00397A56">
        <w:rPr>
          <w:rFonts w:ascii="Times New Roman" w:eastAsia="Times New Roman" w:hAnsi="Times New Roman" w:cs="Times New Roman"/>
          <w:w w:val="105"/>
          <w:lang w:eastAsia="lt-LT"/>
        </w:rPr>
        <w:t xml:space="preserve">vaistinį </w:t>
      </w:r>
      <w:r w:rsidRPr="00397A56">
        <w:rPr>
          <w:rFonts w:ascii="Times New Roman" w:eastAsia="Times New Roman" w:hAnsi="Times New Roman" w:cs="Times New Roman"/>
          <w:w w:val="105"/>
          <w:lang w:eastAsia="lt-LT"/>
        </w:rPr>
        <w:t>preparatą ir gerti 25 mg dozę. Atsižvelgiant į veiksmingumą ir toleravimą, jei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reikia, dozę galima didinti palaipsniui iki 50 mg ar 100 mg.</w:t>
      </w:r>
    </w:p>
    <w:p w14:paraId="5DB5D64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3EAEA5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Vaikų populiacija</w:t>
      </w:r>
    </w:p>
    <w:p w14:paraId="062DD9F0" w14:textId="44ECBCF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nėra skirtas vaikams ir paaugliams</w:t>
      </w:r>
      <w:r w:rsidR="004E32F7" w:rsidRPr="00397A56">
        <w:rPr>
          <w:rFonts w:ascii="Times New Roman" w:eastAsia="Times New Roman" w:hAnsi="Times New Roman" w:cs="Times New Roman"/>
          <w:w w:val="105"/>
          <w:lang w:eastAsia="lt-LT"/>
        </w:rPr>
        <w:t>,</w:t>
      </w:r>
      <w:r w:rsidRPr="00397A56">
        <w:rPr>
          <w:rFonts w:ascii="Times New Roman" w:eastAsia="Times New Roman" w:hAnsi="Times New Roman" w:cs="Times New Roman"/>
          <w:w w:val="105"/>
          <w:lang w:eastAsia="lt-LT"/>
        </w:rPr>
        <w:t xml:space="preserve"> jaunesniems kaip 18 metų.</w:t>
      </w:r>
    </w:p>
    <w:p w14:paraId="280E921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2078E9D" w14:textId="120DE2D4" w:rsidR="00731620" w:rsidRPr="00397A56" w:rsidRDefault="00F6647B"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F6647B">
        <w:rPr>
          <w:rFonts w:ascii="Times New Roman" w:eastAsia="Times New Roman" w:hAnsi="Times New Roman" w:cs="Times New Roman"/>
          <w:i/>
          <w:iCs/>
          <w:w w:val="105"/>
          <w:lang w:eastAsia="lt-LT"/>
        </w:rPr>
        <w:t>Vartojimas pacientams, kurie kartu vartoja kitų vaistinių preparatų</w:t>
      </w:r>
    </w:p>
    <w:p w14:paraId="06F70C75" w14:textId="5447304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Pacientams, vartojantiems CYP3A4 inhibitorių, išskyrus ritonaviro, kurio kartu su sildenafiliu vartoti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nerekomenduojama (žr. 4.4 skyrių), pradžioje patartina rinktis kitą sildenafilio </w:t>
      </w:r>
      <w:r w:rsidR="004E32F7" w:rsidRPr="00397A56">
        <w:rPr>
          <w:rFonts w:ascii="Times New Roman" w:eastAsia="Times New Roman" w:hAnsi="Times New Roman" w:cs="Times New Roman"/>
          <w:w w:val="105"/>
          <w:lang w:eastAsia="lt-LT"/>
        </w:rPr>
        <w:t xml:space="preserve">vaistinį </w:t>
      </w:r>
      <w:r w:rsidRPr="00397A56">
        <w:rPr>
          <w:rFonts w:ascii="Times New Roman" w:eastAsia="Times New Roman" w:hAnsi="Times New Roman" w:cs="Times New Roman"/>
          <w:w w:val="105"/>
          <w:lang w:eastAsia="lt-LT"/>
        </w:rPr>
        <w:t>preparatą ir gerti 25 mg dozę (žr. 4.5 skyrių).</w:t>
      </w:r>
    </w:p>
    <w:p w14:paraId="4EA59BC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256E343" w14:textId="21C5FBB2"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Kad alfa adrenoreceptorių blokatori</w:t>
      </w:r>
      <w:r w:rsidR="004E32F7"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vartojantiems pacientams ortostatinės hipotenzijos pavojus būtų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mažesnis, prieš pradėdamas vartoti sildenafil</w:t>
      </w:r>
      <w:r w:rsidR="005A1C00">
        <w:rPr>
          <w:rFonts w:ascii="Times New Roman" w:eastAsia="Times New Roman" w:hAnsi="Times New Roman" w:cs="Times New Roman"/>
          <w:w w:val="105"/>
          <w:lang w:eastAsia="lt-LT"/>
        </w:rPr>
        <w:t>io</w:t>
      </w:r>
      <w:r w:rsidRPr="00397A56">
        <w:rPr>
          <w:rFonts w:ascii="Times New Roman" w:eastAsia="Times New Roman" w:hAnsi="Times New Roman" w:cs="Times New Roman"/>
          <w:w w:val="105"/>
          <w:lang w:eastAsia="lt-LT"/>
        </w:rPr>
        <w:t>, pacientas turi vartoti alfa adrenoreceptorių blokatorių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tuo pačiu režimu. Be to, iš pradžių reikia rinktis kitą sildenafilio </w:t>
      </w:r>
      <w:r w:rsidR="004E32F7" w:rsidRPr="00397A56">
        <w:rPr>
          <w:rFonts w:ascii="Times New Roman" w:eastAsia="Times New Roman" w:hAnsi="Times New Roman" w:cs="Times New Roman"/>
          <w:w w:val="105"/>
          <w:lang w:eastAsia="lt-LT"/>
        </w:rPr>
        <w:t xml:space="preserve">vaistinį </w:t>
      </w:r>
      <w:r w:rsidRPr="00397A56">
        <w:rPr>
          <w:rFonts w:ascii="Times New Roman" w:eastAsia="Times New Roman" w:hAnsi="Times New Roman" w:cs="Times New Roman"/>
          <w:w w:val="105"/>
          <w:lang w:eastAsia="lt-LT"/>
        </w:rPr>
        <w:t>preparatą, kurio turi būti skiriama 25 mg dozė (žr. 4.4 ir 4.5 skyrius).</w:t>
      </w:r>
    </w:p>
    <w:p w14:paraId="1A59486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E3A45D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Vartojimo metodas</w:t>
      </w:r>
    </w:p>
    <w:p w14:paraId="4C96476F" w14:textId="2B9229AB"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Vartoti per burną.</w:t>
      </w:r>
    </w:p>
    <w:p w14:paraId="71EDB267" w14:textId="77777777" w:rsidR="009540E4" w:rsidRPr="00397A56" w:rsidRDefault="009540E4" w:rsidP="009540E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B06382">
        <w:rPr>
          <w:rFonts w:ascii="Times New Roman" w:eastAsia="Times New Roman" w:hAnsi="Times New Roman" w:cs="Times New Roman"/>
          <w:w w:val="105"/>
          <w:lang w:eastAsia="lt-LT"/>
        </w:rPr>
        <w:t>Plėvele dengtą tabletę reikia</w:t>
      </w:r>
      <w:r w:rsidRPr="00B06382">
        <w:rPr>
          <w:rFonts w:ascii="Times New Roman" w:eastAsia="Times New Roman" w:hAnsi="Times New Roman" w:cs="Times New Roman"/>
          <w:lang w:eastAsia="lt-LT"/>
        </w:rPr>
        <w:t xml:space="preserve"> </w:t>
      </w:r>
      <w:r w:rsidRPr="00B06382">
        <w:rPr>
          <w:rFonts w:ascii="Times New Roman" w:eastAsia="Times New Roman" w:hAnsi="Times New Roman" w:cs="Times New Roman"/>
          <w:w w:val="105"/>
          <w:lang w:eastAsia="lt-LT"/>
        </w:rPr>
        <w:t>nuryti nesukramtytą užsigeriant stikline vandens.</w:t>
      </w:r>
    </w:p>
    <w:p w14:paraId="21555B5E" w14:textId="77777777" w:rsidR="009540E4" w:rsidRPr="00397A56" w:rsidRDefault="009540E4"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3F50C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409D760"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Kontraindikacijos</w:t>
      </w:r>
    </w:p>
    <w:p w14:paraId="689860D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8C8896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Padidėjęs jautrumas veikliajai arba bet kuriai 6.1 skyriuje nurodytai pagalbinei medžiagai.</w:t>
      </w:r>
    </w:p>
    <w:p w14:paraId="004AFD3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7E122E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Dėl žinomo poveikio azoto oksido ir ciklinio guanozino monofosfato (cGMF) reakcijų grandinei (žr.</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5.1 skyrių) sildenafilis stiprina nitratų sukeliamą hipotenzinį poveikį, todėl azoto oksido donorų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(pavyzdžiui, amilo nitrito) ar nitratų kartu su Sildenafil Ingen Pharma vartoti draudžiama.</w:t>
      </w:r>
    </w:p>
    <w:p w14:paraId="73052F1E" w14:textId="489E077C"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191FD2E" w14:textId="408084C9" w:rsidR="00C6700B" w:rsidRPr="00397A56" w:rsidRDefault="00C6700B" w:rsidP="00105A3A">
      <w:pPr>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FDE5 inhibitori</w:t>
      </w:r>
      <w:r w:rsidR="00B01250">
        <w:rPr>
          <w:rFonts w:ascii="Times New Roman" w:eastAsia="TimesNewRoman" w:hAnsi="Times New Roman" w:cs="Times New Roman"/>
        </w:rPr>
        <w:t>ų</w:t>
      </w:r>
      <w:r w:rsidRPr="00397A56">
        <w:rPr>
          <w:rFonts w:ascii="Times New Roman" w:eastAsia="TimesNewRoman" w:hAnsi="Times New Roman" w:cs="Times New Roman"/>
        </w:rPr>
        <w:t>, įskaitant sildenafil</w:t>
      </w:r>
      <w:r w:rsidR="00A91368">
        <w:rPr>
          <w:rFonts w:ascii="Times New Roman" w:eastAsia="TimesNewRoman" w:hAnsi="Times New Roman" w:cs="Times New Roman"/>
        </w:rPr>
        <w:t>į</w:t>
      </w:r>
      <w:r w:rsidRPr="00397A56">
        <w:rPr>
          <w:rFonts w:ascii="Times New Roman" w:eastAsia="TimesNewRoman" w:hAnsi="Times New Roman" w:cs="Times New Roman"/>
        </w:rPr>
        <w:t>, draudžiama vartoti kartu su guanilatciklazės stimuliatoriais (pvz., riociguatu), nes gali pasireikšti simptominė hipotenzija (žr. 4.5 skyrių).</w:t>
      </w:r>
    </w:p>
    <w:p w14:paraId="4D45B52A" w14:textId="77777777" w:rsidR="00C6700B" w:rsidRPr="00397A56" w:rsidRDefault="00C6700B"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8ED7E6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Vaistinių preparatų nuo erekcijos sutrikimo, tarp jų sildenafilio, negalima vartoti vyrams, kuriems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nepatariamas lytinis aktyvumas (pavyzdžiui, sergantiesiems sunkiomis širdies ligomis, įskaitant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krūtinės anginą ir sunkų širdies nepakankamumą).</w:t>
      </w:r>
    </w:p>
    <w:p w14:paraId="3A16C32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648AC0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draudžiama vartoti pacientams, kurie apako viena akimi dėl ne arterito sukeltos priekinės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išeminės regos nervo neuropatijos (angl. </w:t>
      </w:r>
      <w:r w:rsidRPr="00397A56">
        <w:rPr>
          <w:rFonts w:ascii="Times New Roman" w:eastAsia="Times New Roman" w:hAnsi="Times New Roman" w:cs="Times New Roman"/>
          <w:i/>
          <w:iCs/>
          <w:w w:val="105"/>
          <w:lang w:eastAsia="lt-LT"/>
        </w:rPr>
        <w:t>non-arteritic anterior ischaemic optic neuropathy, NAION</w:t>
      </w:r>
      <w:r w:rsidRPr="00397A56">
        <w:rPr>
          <w:rFonts w:ascii="Times New Roman" w:eastAsia="Times New Roman" w:hAnsi="Times New Roman" w:cs="Times New Roman"/>
          <w:w w:val="105"/>
          <w:lang w:eastAsia="lt-LT"/>
        </w:rPr>
        <w: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nepaisant to, ar šis reiškinys buvo ar nebuvo susijęs su FDE5 inhibitorių vartojimu (žr. 4.4 skyrių).</w:t>
      </w:r>
    </w:p>
    <w:p w14:paraId="7CFD00C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113C9E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Ar saugu sildenafilio vartoti pacientams, kurie serga sunkia kepenų liga, hipotenzija (kraujospūdis yra</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&lt; 90/50 mm Hg), kuriuos neseniai ištiko smegenų insultas ar miokardo infarktas arba kuriems yra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lastRenderedPageBreak/>
        <w:t>paveldima degeneracinė tinklainės liga, pavyzdžiui, pigmentinis retinitas (kai kuriems iš pastarąja liga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sergančių pacientų būna genetinis tinklainės fosfodiesterazės sutrikimas), neištirta.</w:t>
      </w:r>
    </w:p>
    <w:p w14:paraId="3F3492A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EEC0429" w14:textId="77777777" w:rsidR="00731620" w:rsidRPr="003D41E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D41E6">
        <w:rPr>
          <w:rFonts w:ascii="Times New Roman" w:eastAsia="Times New Roman" w:hAnsi="Times New Roman" w:cs="Times New Roman"/>
          <w:b/>
          <w:bCs/>
          <w:w w:val="105"/>
          <w:lang w:eastAsia="lt-LT"/>
        </w:rPr>
        <w:t>Specialūs įspėjimai ir atsargumo priemonės</w:t>
      </w:r>
    </w:p>
    <w:p w14:paraId="1F6888C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85381F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Prieš pradedant gydyti vaistiniais preparatais, reikia nustatyti (pacientą ištyrus ir susipažinus su jo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ligos istorija) erekcijos sutrikimą ir galimas jo priežastis.</w:t>
      </w:r>
    </w:p>
    <w:p w14:paraId="06AD0A5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77274E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Širdies ir kraujagyslių sistemos sutrikimų rizikos veiksniai</w:t>
      </w:r>
    </w:p>
    <w:p w14:paraId="3CFAF4A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289138D" w14:textId="521684A6"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Prieš pradėdamas gydyti bet kokį erekcijos sutrikimą, gydytojas turi įvertinti paciento širdies ir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kraujagyslių sistemos būklę, nes dėl lytinio aktyvumo didėja širdies sutrikimo galimybė. Sildenafilis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plečia kraujagysles, todėl trumpam šiek tiek sumažina kraujospūdį (žr. 5.1 skyrių). Prieš skirdamas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gydytojas turi atidžiai apsvarstyti, ar pacientui, kuriam yra tam tikra būklė, dėl</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kraujagyslių išsiplėtimo nepasireikš neigiamas poveikis, o ypač seksualinio aktyvumo metu.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Kraujagyslių plečiamiesiems vaistiniams preparatams jautresniems pacientams priskiriami tie, kuriems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yra kraujo ištekėjimo iš kairiojo širdies skilvelio obstrukcija (t.</w:t>
      </w:r>
      <w:r w:rsidR="00ED22B9"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y. aortos stenozė, hipertrofinė</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obstrukcinė kardiomiopatija), ir tie, kuriems yra retas daugelio organų sistemų atrofijos sindromas,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pasireiškiantis sunkiu autonominės kraujospūdžio kontrolės sutrikimu. </w:t>
      </w:r>
    </w:p>
    <w:p w14:paraId="5FBFAA0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56EA323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stiprina nitratų sukeliamą hipotenzinį poveikį (žr. 4.3 skyrių).</w:t>
      </w:r>
    </w:p>
    <w:p w14:paraId="71958C3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131468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Po to, kai sildenafilis pateko į rinką, gauta pranešimų apie sunkaus širdies ir kraujagyslių sistemos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sutrikimų, tarp jų miokardo infarkto, nestabiliosios krūtinės anginos, staigios kardialinės mirties, skilvelių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aritmijos, kraujavimo į smegenis, trumpalaikių išemijos priepuolių, hipertenzijos bei hipotenzijos,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atvejus, kurie buvo stipriai susiję su vaistinio preparato vartojimu. Daugumai (tačiau ne visiems) tokių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pacientų prieš sildenafilio vartojimą buvo širdies ir kraujagyslių sistemos ligų rizikos veiksnių.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Dauguma sutrikimų pasireiškė lytinio akto metu ar tuoj po jo, keliems – tuoj po sildenafilio pavartojimo, bet dar neprasidėjus seksualiniam aktyvumui. Neįmanoma nustatyti, ar minėti sutrikimai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yra tiesiogiai susiję su minėtais rizikos veiksniais, ar priklauso nuo kitų priežasčių.</w:t>
      </w:r>
    </w:p>
    <w:p w14:paraId="2A6C024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C9F8DE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Priapizmas</w:t>
      </w:r>
    </w:p>
    <w:p w14:paraId="6014587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791F2B9" w14:textId="77777777" w:rsidR="00731620"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Pacientus, kuriems yra anatominė varpos deformacija (pvz., anguliacija, akytkūnio fibrozė ar Peirono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liga) arba būklė, galinti nulemti priapizmą (pvz., pjautuvinė anemija, dauginė mieloma ar leukemija),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vaistiniais preparatais nuo erekcijos sutrikimo reikia gydyti atsargiai.</w:t>
      </w:r>
    </w:p>
    <w:p w14:paraId="57979B3B" w14:textId="77777777" w:rsidR="003D41E6" w:rsidRDefault="003D41E6"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6E2B1B65" w14:textId="07FCE709" w:rsidR="003D41E6" w:rsidRPr="00397A56" w:rsidRDefault="003D41E6" w:rsidP="003D41E6">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D41E6">
        <w:rPr>
          <w:rFonts w:ascii="Times New Roman" w:eastAsia="Times New Roman" w:hAnsi="Times New Roman" w:cs="Times New Roman"/>
          <w:lang w:eastAsia="lt-LT"/>
        </w:rPr>
        <w:t>Sildenafilį</w:t>
      </w:r>
      <w:r w:rsidR="005472E0">
        <w:rPr>
          <w:rFonts w:ascii="Times New Roman" w:eastAsia="Times New Roman" w:hAnsi="Times New Roman" w:cs="Times New Roman"/>
          <w:lang w:eastAsia="lt-LT"/>
        </w:rPr>
        <w:t>o</w:t>
      </w:r>
      <w:r w:rsidRPr="003D41E6">
        <w:rPr>
          <w:rFonts w:ascii="Times New Roman" w:eastAsia="Times New Roman" w:hAnsi="Times New Roman" w:cs="Times New Roman"/>
          <w:lang w:eastAsia="lt-LT"/>
        </w:rPr>
        <w:t xml:space="preserve"> pateikus į rinką buvo gauta pranešimų apie erekcijos pailg</w:t>
      </w:r>
      <w:r>
        <w:rPr>
          <w:rFonts w:ascii="Times New Roman" w:eastAsia="Times New Roman" w:hAnsi="Times New Roman" w:cs="Times New Roman"/>
          <w:lang w:eastAsia="lt-LT"/>
        </w:rPr>
        <w:t xml:space="preserve">ėjimo ir priapizmo atvejus. Jei </w:t>
      </w:r>
      <w:r w:rsidRPr="003D41E6">
        <w:rPr>
          <w:rFonts w:ascii="Times New Roman" w:eastAsia="Times New Roman" w:hAnsi="Times New Roman" w:cs="Times New Roman"/>
          <w:lang w:eastAsia="lt-LT"/>
        </w:rPr>
        <w:t>erekcija tęsiasi ilgiau nei 4 valandas, pacientas turi nedelsdamas</w:t>
      </w:r>
      <w:r>
        <w:rPr>
          <w:rFonts w:ascii="Times New Roman" w:eastAsia="Times New Roman" w:hAnsi="Times New Roman" w:cs="Times New Roman"/>
          <w:lang w:eastAsia="lt-LT"/>
        </w:rPr>
        <w:t xml:space="preserve"> kreiptis medicininės pagalbos. </w:t>
      </w:r>
      <w:r w:rsidRPr="003D41E6">
        <w:rPr>
          <w:rFonts w:ascii="Times New Roman" w:eastAsia="Times New Roman" w:hAnsi="Times New Roman" w:cs="Times New Roman"/>
          <w:lang w:eastAsia="lt-LT"/>
        </w:rPr>
        <w:t>Priapizmo tuojau pat nepradėjus gydyti, jis gali pažeisti varpos audinius</w:t>
      </w:r>
      <w:r>
        <w:rPr>
          <w:rFonts w:ascii="Times New Roman" w:eastAsia="Times New Roman" w:hAnsi="Times New Roman" w:cs="Times New Roman"/>
          <w:lang w:eastAsia="lt-LT"/>
        </w:rPr>
        <w:t xml:space="preserve"> ir pacientas gali visam laikui </w:t>
      </w:r>
      <w:r w:rsidRPr="003D41E6">
        <w:rPr>
          <w:rFonts w:ascii="Times New Roman" w:eastAsia="Times New Roman" w:hAnsi="Times New Roman" w:cs="Times New Roman"/>
          <w:lang w:eastAsia="lt-LT"/>
        </w:rPr>
        <w:t>praras</w:t>
      </w:r>
      <w:r>
        <w:rPr>
          <w:rFonts w:ascii="Times New Roman" w:eastAsia="Times New Roman" w:hAnsi="Times New Roman" w:cs="Times New Roman"/>
          <w:lang w:eastAsia="lt-LT"/>
        </w:rPr>
        <w:t xml:space="preserve">ti lytinę </w:t>
      </w:r>
      <w:r w:rsidRPr="003D41E6">
        <w:rPr>
          <w:rFonts w:ascii="Times New Roman" w:eastAsia="Times New Roman" w:hAnsi="Times New Roman" w:cs="Times New Roman"/>
          <w:lang w:eastAsia="lt-LT"/>
        </w:rPr>
        <w:t>potenciją.</w:t>
      </w:r>
    </w:p>
    <w:p w14:paraId="0519468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5B2652E" w14:textId="56E5523C" w:rsidR="00731620" w:rsidRPr="00397A56" w:rsidRDefault="001F0FA8" w:rsidP="001F0FA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u w:val="single"/>
          <w:lang w:eastAsia="lt-LT"/>
        </w:rPr>
      </w:pPr>
      <w:r w:rsidRPr="001F0FA8">
        <w:rPr>
          <w:rFonts w:ascii="Times New Roman" w:eastAsia="Times New Roman" w:hAnsi="Times New Roman" w:cs="Times New Roman"/>
          <w:w w:val="105"/>
          <w:u w:val="single"/>
          <w:lang w:eastAsia="lt-LT"/>
        </w:rPr>
        <w:t>Vartojimas kartu su kitais FDE5 inhibitoriais arba su kitomis gydymo priemonėmis nuo erekcijos</w:t>
      </w:r>
      <w:r w:rsidR="005A1C00">
        <w:rPr>
          <w:rFonts w:ascii="Times New Roman" w:eastAsia="Times New Roman" w:hAnsi="Times New Roman" w:cs="Times New Roman"/>
          <w:w w:val="105"/>
          <w:u w:val="single"/>
          <w:lang w:eastAsia="lt-LT"/>
        </w:rPr>
        <w:t xml:space="preserve"> </w:t>
      </w:r>
      <w:r w:rsidRPr="001F0FA8">
        <w:rPr>
          <w:rFonts w:ascii="Times New Roman" w:eastAsia="Times New Roman" w:hAnsi="Times New Roman" w:cs="Times New Roman"/>
          <w:w w:val="105"/>
          <w:u w:val="single"/>
          <w:lang w:eastAsia="lt-LT"/>
        </w:rPr>
        <w:t>sutrikimo</w:t>
      </w:r>
    </w:p>
    <w:p w14:paraId="17E076E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E850325" w14:textId="5ABF7277" w:rsidR="001F0FA8" w:rsidRDefault="001F0FA8"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5472E0">
        <w:rPr>
          <w:rFonts w:ascii="Times New Roman" w:eastAsia="Times New Roman" w:hAnsi="Times New Roman" w:cs="Times New Roman"/>
          <w:w w:val="105"/>
          <w:lang w:eastAsia="lt-LT"/>
        </w:rPr>
        <w:t>Ar saugu ir veiksminga sildenafilio vartoti kartu su kitais FDE5 inhibitoriais arba plautinei arterinei</w:t>
      </w:r>
      <w:r w:rsidR="005A1C00" w:rsidRPr="005472E0">
        <w:rPr>
          <w:rFonts w:ascii="Times New Roman" w:eastAsia="Times New Roman" w:hAnsi="Times New Roman" w:cs="Times New Roman"/>
          <w:w w:val="105"/>
          <w:lang w:eastAsia="lt-LT"/>
        </w:rPr>
        <w:t xml:space="preserve"> </w:t>
      </w:r>
      <w:r w:rsidRPr="005472E0">
        <w:rPr>
          <w:rFonts w:ascii="Times New Roman" w:eastAsia="Times New Roman" w:hAnsi="Times New Roman" w:cs="Times New Roman"/>
          <w:w w:val="105"/>
          <w:lang w:eastAsia="lt-LT"/>
        </w:rPr>
        <w:t>hipertenzijai (PAH) gydyti skirtomis priemonėmis, kurių sudėtyje yra sildenafilio, arba</w:t>
      </w:r>
      <w:r w:rsidR="005A1C00" w:rsidRPr="005472E0">
        <w:rPr>
          <w:rFonts w:ascii="Times New Roman" w:eastAsia="Times New Roman" w:hAnsi="Times New Roman" w:cs="Times New Roman"/>
          <w:w w:val="105"/>
          <w:lang w:eastAsia="lt-LT"/>
        </w:rPr>
        <w:t xml:space="preserve"> </w:t>
      </w:r>
      <w:r w:rsidRPr="005472E0">
        <w:rPr>
          <w:rFonts w:ascii="Times New Roman" w:eastAsia="Times New Roman" w:hAnsi="Times New Roman" w:cs="Times New Roman"/>
          <w:w w:val="105"/>
          <w:lang w:eastAsia="lt-LT"/>
        </w:rPr>
        <w:t>su kitomis</w:t>
      </w:r>
      <w:r w:rsidR="005A1C00" w:rsidRPr="005472E0">
        <w:rPr>
          <w:rFonts w:ascii="Times New Roman" w:eastAsia="Times New Roman" w:hAnsi="Times New Roman" w:cs="Times New Roman"/>
          <w:w w:val="105"/>
          <w:lang w:eastAsia="lt-LT"/>
        </w:rPr>
        <w:t xml:space="preserve"> </w:t>
      </w:r>
      <w:r w:rsidRPr="005472E0">
        <w:rPr>
          <w:rFonts w:ascii="Times New Roman" w:eastAsia="Times New Roman" w:hAnsi="Times New Roman" w:cs="Times New Roman"/>
          <w:w w:val="105"/>
          <w:lang w:eastAsia="lt-LT"/>
        </w:rPr>
        <w:t>gydymo priemonėmis nuo erekcijos disfunkcijos, neištirta, todėl taip gydyti</w:t>
      </w:r>
      <w:r w:rsidR="005A1C00" w:rsidRPr="005472E0">
        <w:rPr>
          <w:rFonts w:ascii="Times New Roman" w:eastAsia="Times New Roman" w:hAnsi="Times New Roman" w:cs="Times New Roman"/>
          <w:w w:val="105"/>
          <w:lang w:eastAsia="lt-LT"/>
        </w:rPr>
        <w:t xml:space="preserve"> </w:t>
      </w:r>
      <w:r w:rsidRPr="005472E0">
        <w:rPr>
          <w:rFonts w:ascii="Times New Roman" w:eastAsia="Times New Roman" w:hAnsi="Times New Roman" w:cs="Times New Roman"/>
          <w:w w:val="105"/>
          <w:lang w:eastAsia="lt-LT"/>
        </w:rPr>
        <w:t>nerekomenduojama</w:t>
      </w:r>
      <w:r w:rsidRPr="001F0FA8">
        <w:rPr>
          <w:rFonts w:ascii="Times New Roman" w:eastAsia="Times New Roman" w:hAnsi="Times New Roman" w:cs="Times New Roman"/>
          <w:w w:val="105"/>
          <w:lang w:eastAsia="lt-LT"/>
        </w:rPr>
        <w:t>.</w:t>
      </w:r>
    </w:p>
    <w:p w14:paraId="798EC4D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523453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Poveikis regėjimui</w:t>
      </w:r>
    </w:p>
    <w:p w14:paraId="65238E1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010233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Gauta spontaninių pranešimų apie akipločio defektų atvejus, kurie buvo susiję su sildenafilio ir kitų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FDE5 inhibitorių vartojimu. Gauta spontaninių pranešimų ir atlikus stebėjimo tyrimą nustatyta retos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lastRenderedPageBreak/>
        <w:t>būklės – ne arterito sukeltos priekinės išeminės regos nervo neuropatijos atvejų, kurie buvo susiję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ir kitų FDE5 inhibitorių vartojimu (žr. 4.8 skyrių). Reikia patarti pacientams, kad</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nutrauktų Sildenafil Ingen Pharma vartojimą ir nedelsdami kreiptųsi į gydytoją, jeigu staiga atsiranda bet koks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akipločio defektas (žr. 4.3 skyrių).</w:t>
      </w:r>
    </w:p>
    <w:p w14:paraId="2622BFC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E2513B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Vartojimas kartu su ritonaviru</w:t>
      </w:r>
    </w:p>
    <w:p w14:paraId="0F72DB3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451284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Sildenafilio nepatariama vartoti kartu su ritonaviru (žr. 4.5 skyrių).</w:t>
      </w:r>
    </w:p>
    <w:p w14:paraId="7883B87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704954D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u w:val="single"/>
          <w:lang w:eastAsia="lt-LT"/>
        </w:rPr>
      </w:pPr>
      <w:r w:rsidRPr="00397A56">
        <w:rPr>
          <w:rFonts w:ascii="Times New Roman" w:eastAsia="Times New Roman" w:hAnsi="Times New Roman" w:cs="Times New Roman"/>
          <w:w w:val="105"/>
          <w:u w:val="single"/>
          <w:lang w:eastAsia="lt-LT"/>
        </w:rPr>
        <w:t>Vartojimas kartu su alfa adrenoreceptorių blokatoriais</w:t>
      </w:r>
    </w:p>
    <w:p w14:paraId="4847EC2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A3B9BB8" w14:textId="5529ECCC"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w:t>
      </w:r>
      <w:r w:rsidR="001049B7" w:rsidRPr="00397A56">
        <w:rPr>
          <w:rFonts w:ascii="Times New Roman" w:eastAsia="Times New Roman" w:hAnsi="Times New Roman" w:cs="Times New Roman"/>
          <w:w w:val="105"/>
          <w:lang w:eastAsia="lt-LT"/>
        </w:rPr>
        <w:t>io</w:t>
      </w:r>
      <w:r w:rsidRPr="00397A56">
        <w:rPr>
          <w:rFonts w:ascii="Times New Roman" w:eastAsia="Times New Roman" w:hAnsi="Times New Roman" w:cs="Times New Roman"/>
          <w:w w:val="105"/>
          <w:lang w:eastAsia="lt-LT"/>
        </w:rPr>
        <w:t xml:space="preserve"> atsargiai turi vartoti pacientai, vartojantys alfa adrenoreceptorių blokatorių, nes vartojant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ši</w:t>
      </w:r>
      <w:r w:rsidR="001049B7"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vaistini</w:t>
      </w:r>
      <w:r w:rsidR="001049B7"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preparat</w:t>
      </w:r>
      <w:r w:rsidR="001049B7"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kartu kai kuriems jautriems asmenims gali pasireikšti simptominė</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hipotenzija (žr. 4.5 skyrių). Išgėrus sildenafilio dozę, ji dažniausiai pasireiškia per 4 valandas. Kad</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ortostatinės hipotenzijos pavojus būtų mažesnis, pradedančio gerti sildenafilį paciento, kuris vartoja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alfa adrenoreceptorių blokatorių, hemodinamika turi būti stabili. Iš pradžių reikia rinktis kitą sildenafilio </w:t>
      </w:r>
      <w:r w:rsidR="00B65F50" w:rsidRPr="00397A56">
        <w:rPr>
          <w:rFonts w:ascii="Times New Roman" w:eastAsia="Times New Roman" w:hAnsi="Times New Roman" w:cs="Times New Roman"/>
          <w:w w:val="105"/>
          <w:lang w:eastAsia="lt-LT"/>
        </w:rPr>
        <w:t xml:space="preserve">vaistinį </w:t>
      </w:r>
      <w:r w:rsidRPr="00397A56">
        <w:rPr>
          <w:rFonts w:ascii="Times New Roman" w:eastAsia="Times New Roman" w:hAnsi="Times New Roman" w:cs="Times New Roman"/>
          <w:w w:val="105"/>
          <w:lang w:eastAsia="lt-LT"/>
        </w:rPr>
        <w:t>preparatą ir skirti 25 mg</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dozę (žr. 4.2 skyrių). Be to, gydytojas turi išaiškinti pacientui, kaip elgtis, jei pasireiškia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ortostatinės hipotenzijos simptomų.</w:t>
      </w:r>
    </w:p>
    <w:p w14:paraId="2BD1858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FFBB7C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Poveikis kraujavimui</w:t>
      </w:r>
    </w:p>
    <w:p w14:paraId="16C50D5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09D1B6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i/>
          <w:iCs/>
          <w:w w:val="105"/>
          <w:lang w:eastAsia="lt-LT"/>
        </w:rPr>
        <w:t>In vitro</w:t>
      </w:r>
      <w:r w:rsidRPr="00397A56">
        <w:rPr>
          <w:rFonts w:ascii="Times New Roman" w:eastAsia="Times New Roman" w:hAnsi="Times New Roman" w:cs="Times New Roman"/>
          <w:iCs/>
          <w:w w:val="105"/>
          <w:lang w:eastAsia="lt-LT"/>
        </w:rPr>
        <w:t xml:space="preserve"> </w:t>
      </w:r>
      <w:r w:rsidRPr="00397A56">
        <w:rPr>
          <w:rFonts w:ascii="Times New Roman" w:eastAsia="Times New Roman" w:hAnsi="Times New Roman" w:cs="Times New Roman"/>
          <w:w w:val="105"/>
          <w:lang w:eastAsia="lt-LT"/>
        </w:rPr>
        <w:t>tyrimų su žmogaus trombocitais duomenimis, sildenafilis stiprina antiagregacinį natrio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nitroprusido poveikį. Ar saugu sildenafilio vartoti vyrams, kuriems yra kraujavimo sutrikimas arba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aktyvi pepsinė opa, nežinoma, todėl jiems šio vaistinio preparato galima skirti tik atidžiai nustačius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gydymo naudą ir riziką.</w:t>
      </w:r>
    </w:p>
    <w:p w14:paraId="720417E0" w14:textId="77777777" w:rsidR="00146103" w:rsidRDefault="00146103" w:rsidP="00146103">
      <w:pPr>
        <w:tabs>
          <w:tab w:val="left" w:pos="567"/>
        </w:tabs>
        <w:snapToGrid w:val="0"/>
        <w:spacing w:after="0" w:line="260" w:lineRule="exact"/>
        <w:rPr>
          <w:rFonts w:ascii="Times New Roman" w:eastAsia="Times New Roman" w:hAnsi="Times New Roman" w:cs="Times New Roman"/>
          <w:szCs w:val="20"/>
          <w:u w:val="single"/>
        </w:rPr>
      </w:pPr>
    </w:p>
    <w:p w14:paraId="6E0684E0" w14:textId="23F1101E" w:rsidR="00146103" w:rsidRPr="00146103" w:rsidRDefault="00146103" w:rsidP="00146103">
      <w:pPr>
        <w:tabs>
          <w:tab w:val="left" w:pos="567"/>
        </w:tabs>
        <w:snapToGrid w:val="0"/>
        <w:spacing w:after="0" w:line="260" w:lineRule="exact"/>
        <w:rPr>
          <w:rFonts w:ascii="Times New Roman" w:eastAsia="Times New Roman" w:hAnsi="Times New Roman" w:cs="Times New Roman"/>
          <w:szCs w:val="20"/>
          <w:u w:val="single"/>
        </w:rPr>
      </w:pPr>
      <w:r w:rsidRPr="00146103">
        <w:rPr>
          <w:rFonts w:ascii="Times New Roman" w:eastAsia="Times New Roman" w:hAnsi="Times New Roman" w:cs="Times New Roman"/>
          <w:szCs w:val="20"/>
          <w:u w:val="single"/>
        </w:rPr>
        <w:t>Pagalbinės medžiagos</w:t>
      </w:r>
    </w:p>
    <w:p w14:paraId="0B247519" w14:textId="77777777" w:rsidR="00146103" w:rsidRPr="00146103" w:rsidRDefault="00146103" w:rsidP="00146103">
      <w:pPr>
        <w:tabs>
          <w:tab w:val="left" w:pos="567"/>
        </w:tabs>
        <w:snapToGrid w:val="0"/>
        <w:spacing w:after="0" w:line="260" w:lineRule="exact"/>
        <w:rPr>
          <w:rFonts w:ascii="Times New Roman" w:eastAsia="Times New Roman" w:hAnsi="Times New Roman" w:cs="Times New Roman"/>
          <w:szCs w:val="20"/>
        </w:rPr>
      </w:pPr>
    </w:p>
    <w:p w14:paraId="37ECF4C6" w14:textId="77777777" w:rsidR="00146103" w:rsidRPr="00146103" w:rsidRDefault="00146103" w:rsidP="00146103">
      <w:pPr>
        <w:tabs>
          <w:tab w:val="left" w:pos="567"/>
        </w:tabs>
        <w:snapToGrid w:val="0"/>
        <w:spacing w:after="0" w:line="260" w:lineRule="exact"/>
        <w:rPr>
          <w:rFonts w:ascii="Times New Roman" w:eastAsia="Times New Roman" w:hAnsi="Times New Roman" w:cs="Times New Roman"/>
          <w:szCs w:val="20"/>
        </w:rPr>
      </w:pPr>
      <w:bookmarkStart w:id="2" w:name="_Hlk76752250"/>
      <w:r w:rsidRPr="00146103">
        <w:rPr>
          <w:rFonts w:ascii="Times New Roman" w:eastAsia="Times New Roman" w:hAnsi="Times New Roman" w:cs="Times New Roman"/>
          <w:szCs w:val="20"/>
        </w:rPr>
        <w:t>Šio vaistinio preparato kiekvienoje plėvele dengtoje tabletėje yra mažiau kaip 1 mmol (23 mg) natrio, t. y. jis beveik neturi reikšmės.</w:t>
      </w:r>
    </w:p>
    <w:bookmarkEnd w:id="2"/>
    <w:p w14:paraId="4631B1C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B7E44A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Moterys</w:t>
      </w:r>
    </w:p>
    <w:p w14:paraId="361CDCA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C4A3483" w14:textId="7BA70816" w:rsidR="00731620" w:rsidRPr="00397A56" w:rsidRDefault="001F0FA8"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1F0FA8">
        <w:rPr>
          <w:rFonts w:ascii="Times New Roman" w:eastAsia="Times New Roman" w:hAnsi="Times New Roman" w:cs="Times New Roman"/>
          <w:w w:val="105"/>
          <w:lang w:eastAsia="lt-LT"/>
        </w:rPr>
        <w:t>Moterims</w:t>
      </w:r>
      <w:r>
        <w:rPr>
          <w:rFonts w:ascii="Times New Roman" w:eastAsia="Times New Roman" w:hAnsi="Times New Roman" w:cs="Times New Roman"/>
          <w:w w:val="105"/>
          <w:lang w:eastAsia="lt-LT"/>
        </w:rPr>
        <w:t xml:space="preserve"> </w:t>
      </w:r>
      <w:r w:rsidR="00731620" w:rsidRPr="00397A56">
        <w:rPr>
          <w:rFonts w:ascii="Times New Roman" w:eastAsia="Times New Roman" w:hAnsi="Times New Roman" w:cs="Times New Roman"/>
          <w:w w:val="105"/>
          <w:lang w:eastAsia="lt-LT"/>
        </w:rPr>
        <w:t xml:space="preserve">Sildenafil Ingen Pharma </w:t>
      </w:r>
      <w:r w:rsidRPr="001F0FA8">
        <w:rPr>
          <w:rFonts w:ascii="Times New Roman" w:eastAsia="Times New Roman" w:hAnsi="Times New Roman" w:cs="Times New Roman"/>
          <w:w w:val="105"/>
          <w:lang w:eastAsia="lt-LT"/>
        </w:rPr>
        <w:t>skirti negalima</w:t>
      </w:r>
      <w:r w:rsidR="00731620" w:rsidRPr="00397A56">
        <w:rPr>
          <w:rFonts w:ascii="Times New Roman" w:eastAsia="Times New Roman" w:hAnsi="Times New Roman" w:cs="Times New Roman"/>
          <w:w w:val="105"/>
          <w:lang w:eastAsia="lt-LT"/>
        </w:rPr>
        <w:t>.</w:t>
      </w:r>
    </w:p>
    <w:p w14:paraId="15CD356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C86392E"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Sąveika su kitais vaistiniais preparatais ir kitokia sąveika</w:t>
      </w:r>
    </w:p>
    <w:p w14:paraId="444CA39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B2C46F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Kitų vaistinių preparatų įtaka sildenafilio poveikiui</w:t>
      </w:r>
    </w:p>
    <w:p w14:paraId="7CAC837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13D775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Tyrimai in vitro</w:t>
      </w:r>
    </w:p>
    <w:p w14:paraId="2E17A36A" w14:textId="51EE407B"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Daugiausia sildenafilį metabolizuoja citochromo P450 (CYP) izoformos: 3A4 (svarbiausias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metabolizmo būdas) ir 2C9 (mažai svarbus metabolizmo būdas). Vadinasi, šių izofermentų inhibitoriai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gali mažinti sildenafilio klirensą</w:t>
      </w:r>
      <w:r w:rsidR="001F0FA8">
        <w:rPr>
          <w:rFonts w:ascii="Times New Roman" w:eastAsia="Times New Roman" w:hAnsi="Times New Roman" w:cs="Times New Roman"/>
          <w:w w:val="105"/>
          <w:lang w:eastAsia="lt-LT"/>
        </w:rPr>
        <w:t xml:space="preserve">, </w:t>
      </w:r>
      <w:r w:rsidR="001F0FA8" w:rsidRPr="001F0FA8">
        <w:rPr>
          <w:rFonts w:ascii="Times New Roman" w:eastAsia="Times New Roman" w:hAnsi="Times New Roman" w:cs="Times New Roman"/>
          <w:w w:val="105"/>
          <w:lang w:eastAsia="lt-LT"/>
        </w:rPr>
        <w:t>o juos sužadinantys vaistiniai preparatai, didinti sildenafilio klirensą.</w:t>
      </w:r>
    </w:p>
    <w:p w14:paraId="5BE4E17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6A9796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Tyrimai in vivo</w:t>
      </w:r>
    </w:p>
    <w:p w14:paraId="5EA3B31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Klinikinių tyrimų duomenų populiacijų farmakokinetikos analize nustatyta, kad kartu su CYP3A4</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inhibitoriais, pavyzdžiui, ketokonazolu, eritromicinu, cimetidinu, vartojamo sildenafilio klirensas yra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mažesnis. Nors taip gydomiems pacientams nepageidaujamas poveikis nepadažnėjo, vis dėlto kartu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CYP3A4 inhibitoriais pradžioje reikia gerti 25 mg sildenafilio dozę.</w:t>
      </w:r>
    </w:p>
    <w:p w14:paraId="4919922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509C3FA" w14:textId="16D12813"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Pacientų, vartojančių stipriai P450 slopinan</w:t>
      </w:r>
      <w:r w:rsidR="00AB7B98" w:rsidRPr="00397A56">
        <w:rPr>
          <w:rFonts w:ascii="Times New Roman" w:eastAsia="Times New Roman" w:hAnsi="Times New Roman" w:cs="Times New Roman"/>
          <w:w w:val="105"/>
          <w:lang w:eastAsia="lt-LT"/>
        </w:rPr>
        <w:t>čio</w:t>
      </w:r>
      <w:r w:rsidRPr="00397A56">
        <w:rPr>
          <w:rFonts w:ascii="Times New Roman" w:eastAsia="Times New Roman" w:hAnsi="Times New Roman" w:cs="Times New Roman"/>
          <w:w w:val="105"/>
          <w:lang w:eastAsia="lt-LT"/>
        </w:rPr>
        <w:t xml:space="preserve"> ŽIV proteazės inhibitori</w:t>
      </w:r>
      <w:r w:rsidR="001F0FA8">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ritonavir</w:t>
      </w:r>
      <w:r w:rsidR="001F0FA8">
        <w:rPr>
          <w:rFonts w:ascii="Times New Roman" w:eastAsia="Times New Roman" w:hAnsi="Times New Roman" w:cs="Times New Roman"/>
          <w:w w:val="105"/>
          <w:lang w:eastAsia="lt-LT"/>
        </w:rPr>
        <w:t>ą</w:t>
      </w:r>
      <w:r w:rsidRPr="00397A56">
        <w:rPr>
          <w:rFonts w:ascii="Times New Roman" w:eastAsia="Times New Roman" w:hAnsi="Times New Roman" w:cs="Times New Roman"/>
          <w:w w:val="105"/>
          <w:lang w:eastAsia="lt-LT"/>
        </w:rPr>
        <w:t xml:space="preserve"> (po 500 mg du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kartus per parą), vieną 100 mg sildenafilio dozę išgėrusių tuo metu, kai ritonaviro koncentracija tapo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lastRenderedPageBreak/>
        <w:t>pusiausvyrinė, organizme sildenafilio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padidėjo 300 %</w:t>
      </w:r>
      <w:r w:rsidR="00AB7B98"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(4 kartus), AUC – 1000 %</w:t>
      </w:r>
      <w:r w:rsidR="00AB7B98"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(11 kartų).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Praėjus 24 valandoms, sildenafilio koncentracija kraujo plazmoje vis dar buvo apie 200 ng/ml, 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išgėrus tik vieno sildenafilio, ji tokiu pačiu laikotarpiu būna maždaug 5 ng/ml. Toks skirtumas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atsiranda dėl stipraus ritonaviro poveikio daugeliui P450 substratų. Sildenafilis ritonaviro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farmakokinetikai įtakos nedaro. Atsižvelgiant į šiuos farmakokinetikos tyrimų duomenis, sildenafilio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vartoti kartu su ritonaviru nepatariama (žr. 4.4 skyrių) ir bet kokiu atveju daugiau kaip 25 mg</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per 48 valandas išgerti negalima.</w:t>
      </w:r>
    </w:p>
    <w:p w14:paraId="12B042C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EFEE15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Pacientų, vartojančių CYP 3A4 izofermentus slopinančio ŽIV proteazės inhibitoriaus sakvinaviro (po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1200 mg tris kartus per parą), vieną 100 mg sildenafilio dozę išgėrusių tuo metu, kai sakvinaviro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koncentracija tapo pusiausvyrinė, organizme sildenafilio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padidėjo 140 %, AUC – 210 %.</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Sildenafilis sakvinaviro farmakokinetikai įtakos nedarė (žr. 4.2 skyrių). Galima manyti, kad stipresnio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poveikio CYP3A4 inhibitoriai – ketokonazolas ir itrakonazolas – gali daryti stipresnį poveikį.</w:t>
      </w:r>
    </w:p>
    <w:p w14:paraId="631711D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714DD32" w14:textId="750B2854"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Pacientų, vartojančių specifinio poveikio CYP3A4 inhibitoriaus eritromicino (5 paras po 500 mg 2</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kartus per parą), vieną 100 mg sildenafilio dozę išgėrusių tuo metu, kai eritromicino koncentracija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tapo pusiausvyrinė, organizme sisteminė sildenafilio ekspozicija (AUC) padidėjo 182 %. Sveikų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savanorių vyrų, vartojusių azitromicino (3 paras po 500 mg per parą), organizme sildenafilio AUC,</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lang w:eastAsia="lt-LT"/>
        </w:rPr>
        <w:t>, t</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ir eliminacijos greičio konstanta bei sildenafilio ir svarbiausio kraujyje esančio jo metabolito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pusinės eliminacijos laikas nekito. Sveikų savanorių, išgėrusių 800 mg cimetidino, kuris yra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citochromo P450 inhibitorius ir nespecifinio poveikio CYP3A4 inhibitorius, kartu su 50 mg</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sildenafilio, pastarojo </w:t>
      </w:r>
      <w:r w:rsidR="00AB7B98" w:rsidRPr="00397A56">
        <w:rPr>
          <w:rFonts w:ascii="Times New Roman" w:eastAsia="Times New Roman" w:hAnsi="Times New Roman" w:cs="Times New Roman"/>
          <w:w w:val="105"/>
          <w:lang w:eastAsia="lt-LT"/>
        </w:rPr>
        <w:t xml:space="preserve">vaistinio </w:t>
      </w:r>
      <w:r w:rsidRPr="00397A56">
        <w:rPr>
          <w:rFonts w:ascii="Times New Roman" w:eastAsia="Times New Roman" w:hAnsi="Times New Roman" w:cs="Times New Roman"/>
          <w:w w:val="105"/>
          <w:lang w:eastAsia="lt-LT"/>
        </w:rPr>
        <w:t>preparato koncentracija kraujo plazmoje padidėjo 56 %.</w:t>
      </w:r>
    </w:p>
    <w:p w14:paraId="46768A7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CAA3BF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Greipfrutų sultys yra silpno poveikio CYP3A4, dalyvaujančio žarnų sienelės metabolizme,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inhibitorius, todėl gali vidutiniškai padidinti sildenafilio koncentraciją kraujyje.</w:t>
      </w:r>
    </w:p>
    <w:p w14:paraId="39CB329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35FDB9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Pavienės antacidinių vaistinių preparatų (magnio hidroksido ar aliuminio hidroksido) dozės poveikio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biologiniam prieinamumui nedaro.</w:t>
      </w:r>
    </w:p>
    <w:p w14:paraId="4F77ED7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0157679" w14:textId="70FB1BB8" w:rsidR="00B4411A" w:rsidRPr="00B4411A" w:rsidRDefault="00731620" w:rsidP="00B4411A">
      <w:pPr>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Nors specifinės sąveikos tyrimai atlikti ne su visais vaistiniais preparatais, tačiau populiacijos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farmakokinetikos analizės duomenimis, sildenafilio farmakokinetikos nekeičia kartu vartojami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CYP2C9 inhibitoriai (tolbutamidas, varfarinas, fenitoinas), CYP2D6 inhibitoriai (pvz., </w:t>
      </w:r>
      <w:r w:rsidR="00B4411A" w:rsidRPr="00B4411A">
        <w:rPr>
          <w:rFonts w:ascii="Times New Roman" w:eastAsia="Times New Roman" w:hAnsi="Times New Roman" w:cs="Times New Roman"/>
          <w:w w:val="105"/>
          <w:lang w:eastAsia="lt-LT"/>
        </w:rPr>
        <w:t>selektyv</w:t>
      </w:r>
      <w:r w:rsidR="0085050D">
        <w:rPr>
          <w:rFonts w:ascii="Times New Roman" w:eastAsia="Times New Roman" w:hAnsi="Times New Roman" w:cs="Times New Roman"/>
          <w:w w:val="105"/>
          <w:lang w:eastAsia="lt-LT"/>
        </w:rPr>
        <w:t>ū</w:t>
      </w:r>
      <w:r w:rsidR="00B4411A" w:rsidRPr="00B4411A">
        <w:rPr>
          <w:rFonts w:ascii="Times New Roman" w:eastAsia="Times New Roman" w:hAnsi="Times New Roman" w:cs="Times New Roman"/>
          <w:w w:val="105"/>
          <w:lang w:eastAsia="lt-LT"/>
        </w:rPr>
        <w:t>s</w:t>
      </w:r>
    </w:p>
    <w:p w14:paraId="46DD1417" w14:textId="63F4E6C8" w:rsidR="00731620" w:rsidRPr="00397A56" w:rsidRDefault="00B4411A" w:rsidP="00B4411A">
      <w:pPr>
        <w:autoSpaceDE w:val="0"/>
        <w:autoSpaceDN w:val="0"/>
        <w:adjustRightInd w:val="0"/>
        <w:spacing w:after="0" w:line="240" w:lineRule="auto"/>
        <w:rPr>
          <w:rFonts w:ascii="Times New Roman" w:eastAsia="Times New Roman" w:hAnsi="Times New Roman" w:cs="Times New Roman"/>
          <w:lang w:eastAsia="lt-LT"/>
        </w:rPr>
      </w:pPr>
      <w:r w:rsidRPr="00B4411A">
        <w:rPr>
          <w:rFonts w:ascii="Times New Roman" w:eastAsia="Times New Roman" w:hAnsi="Times New Roman" w:cs="Times New Roman"/>
          <w:w w:val="105"/>
          <w:lang w:eastAsia="lt-LT"/>
        </w:rPr>
        <w:t xml:space="preserve">serotonino </w:t>
      </w:r>
      <w:r w:rsidR="00E14EAD" w:rsidRPr="00E14EAD">
        <w:rPr>
          <w:rFonts w:ascii="Times New Roman" w:eastAsia="Times New Roman" w:hAnsi="Times New Roman" w:cs="Times New Roman"/>
          <w:szCs w:val="24"/>
        </w:rPr>
        <w:t>reabsorbcijos inhibitoriai</w:t>
      </w:r>
      <w:r w:rsidR="00E14EAD">
        <w:rPr>
          <w:rFonts w:ascii="Times New Roman" w:eastAsia="Times New Roman" w:hAnsi="Times New Roman" w:cs="Times New Roman"/>
          <w:szCs w:val="24"/>
        </w:rPr>
        <w:t>,</w:t>
      </w:r>
      <w:r w:rsidRPr="00B4411A">
        <w:rPr>
          <w:rFonts w:ascii="Times New Roman" w:eastAsia="Times New Roman" w:hAnsi="Times New Roman" w:cs="Times New Roman"/>
          <w:w w:val="105"/>
          <w:lang w:eastAsia="lt-LT"/>
        </w:rPr>
        <w:t xml:space="preserve"> tricikliai </w:t>
      </w:r>
      <w:r w:rsidRPr="00823866">
        <w:rPr>
          <w:rFonts w:ascii="Times New Roman" w:eastAsia="Times New Roman" w:hAnsi="Times New Roman" w:cs="Times New Roman"/>
          <w:w w:val="105"/>
          <w:lang w:eastAsia="lt-LT"/>
        </w:rPr>
        <w:t>antidepresanta</w:t>
      </w:r>
      <w:r w:rsidR="00731620" w:rsidRPr="00823866">
        <w:rPr>
          <w:rFonts w:ascii="Times New Roman" w:eastAsia="Times New Roman" w:hAnsi="Times New Roman" w:cs="Times New Roman"/>
          <w:w w:val="105"/>
          <w:lang w:eastAsia="lt-LT"/>
        </w:rPr>
        <w:t>),</w:t>
      </w:r>
      <w:r w:rsidR="00731620" w:rsidRPr="00397A56">
        <w:rPr>
          <w:rFonts w:ascii="Times New Roman" w:eastAsia="Times New Roman" w:hAnsi="Times New Roman" w:cs="Times New Roman"/>
          <w:w w:val="105"/>
          <w:lang w:eastAsia="lt-LT"/>
        </w:rPr>
        <w:t xml:space="preserve"> tiazidiniai bei</w:t>
      </w:r>
      <w:r w:rsidR="00731620" w:rsidRPr="00397A56">
        <w:rPr>
          <w:rFonts w:ascii="Times New Roman" w:eastAsia="Times New Roman" w:hAnsi="Times New Roman" w:cs="Times New Roman"/>
          <w:w w:val="103"/>
          <w:lang w:eastAsia="lt-LT"/>
        </w:rPr>
        <w:t xml:space="preserve"> </w:t>
      </w:r>
      <w:r w:rsidR="00731620" w:rsidRPr="00397A56">
        <w:rPr>
          <w:rFonts w:ascii="Times New Roman" w:eastAsia="Times New Roman" w:hAnsi="Times New Roman" w:cs="Times New Roman"/>
          <w:w w:val="105"/>
          <w:lang w:eastAsia="lt-LT"/>
        </w:rPr>
        <w:t>panašiai veikiantys diuretikai, Henlės kilpoje veikiantys bei kalio išskyrimo iš organizmo nedidinantys</w:t>
      </w:r>
      <w:r w:rsidR="00731620" w:rsidRPr="00397A56">
        <w:rPr>
          <w:rFonts w:ascii="Times New Roman" w:eastAsia="Times New Roman" w:hAnsi="Times New Roman" w:cs="Times New Roman"/>
          <w:w w:val="103"/>
          <w:lang w:eastAsia="lt-LT"/>
        </w:rPr>
        <w:t xml:space="preserve"> </w:t>
      </w:r>
      <w:r w:rsidR="00731620" w:rsidRPr="00397A56">
        <w:rPr>
          <w:rFonts w:ascii="Times New Roman" w:eastAsia="Times New Roman" w:hAnsi="Times New Roman" w:cs="Times New Roman"/>
          <w:w w:val="105"/>
          <w:lang w:eastAsia="lt-LT"/>
        </w:rPr>
        <w:t>diuretikai, angiotenziną konvertuojančio fermento inhibitoriai, kalcio kanalų blokatoriai,</w:t>
      </w:r>
      <w:r w:rsidR="00731620" w:rsidRPr="00397A56">
        <w:rPr>
          <w:rFonts w:ascii="Times New Roman" w:eastAsia="Times New Roman" w:hAnsi="Times New Roman" w:cs="Times New Roman"/>
          <w:w w:val="103"/>
          <w:lang w:eastAsia="lt-LT"/>
        </w:rPr>
        <w:t xml:space="preserve"> </w:t>
      </w:r>
      <w:r w:rsidR="00731620" w:rsidRPr="00397A56">
        <w:rPr>
          <w:rFonts w:ascii="Times New Roman" w:eastAsia="Times New Roman" w:hAnsi="Times New Roman" w:cs="Times New Roman"/>
          <w:w w:val="105"/>
          <w:lang w:eastAsia="lt-LT"/>
        </w:rPr>
        <w:t>betaadrenoblokatoriai ar CYP450 metabolizmo induktoriai (pvz., rifampicinas ar barbitūratai).</w:t>
      </w:r>
      <w:r w:rsidR="00AB7B98" w:rsidRPr="00397A56">
        <w:rPr>
          <w:rFonts w:ascii="Times New Roman" w:eastAsia="Times New Roman" w:hAnsi="Times New Roman" w:cs="Times New Roman"/>
          <w:w w:val="105"/>
          <w:lang w:eastAsia="lt-LT"/>
        </w:rPr>
        <w:t xml:space="preserve"> </w:t>
      </w:r>
      <w:r w:rsidR="00AB7B98" w:rsidRPr="00397A56">
        <w:rPr>
          <w:rFonts w:ascii="Times New Roman" w:eastAsia="TimesNewRoman" w:hAnsi="Times New Roman" w:cs="Times New Roman"/>
        </w:rPr>
        <w:t>Tyrimo metu sveikiems savanoriams vyrams kartu vartojant endotelino antagonisto bosentano (CYP3A4 [vidutinio stiprumo], CYP2C9 ir galimai CYP2C19 induktoriaus), kai apykaita buvo pusiausvyrinė (125 mg du kartus per parą), ir sildenafilio, kai apykaita buvo pusiausvyrinė (80 mg tris kartus per parą), sildenafilio AUC ir C</w:t>
      </w:r>
      <w:r w:rsidR="00AB7B98" w:rsidRPr="003858A9">
        <w:rPr>
          <w:rFonts w:ascii="Times New Roman" w:eastAsia="TimesNewRoman" w:hAnsi="Times New Roman" w:cs="Times New Roman"/>
          <w:vertAlign w:val="subscript"/>
        </w:rPr>
        <w:t>max</w:t>
      </w:r>
      <w:r w:rsidR="00AB7B98" w:rsidRPr="00397A56">
        <w:rPr>
          <w:rFonts w:ascii="Times New Roman" w:eastAsia="TimesNewRoman" w:hAnsi="Times New Roman" w:cs="Times New Roman"/>
        </w:rPr>
        <w:t xml:space="preserve"> sumažėjo atitinkamai 62,6 % ir 55,4 %. Vadinasi, kartu vartojant stiprių CYP3A4 induktorių, pvz., rifampicino, tikėtinas didesnis sildenafilio koncentracijos plazmoje suma</w:t>
      </w:r>
      <w:r w:rsidR="00AB6538" w:rsidRPr="00397A56">
        <w:rPr>
          <w:rFonts w:ascii="Times New Roman" w:eastAsia="TimesNewRoman" w:hAnsi="Times New Roman" w:cs="Times New Roman"/>
        </w:rPr>
        <w:t>žėjimas.</w:t>
      </w:r>
    </w:p>
    <w:p w14:paraId="2A58A2D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256C5FA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Nikorandilas yra nitrato ir medžiagos, kuri sužadina kalio kanalus, hibridas. Kadangi šio vaistinio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preparato sudėtyje yra nitratų, jis gali labai sąveikauti su sildenafiliu.</w:t>
      </w:r>
    </w:p>
    <w:p w14:paraId="499DACE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0FF1F1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Sildenafilio įtaka kitų vaistinių preparatų poveikiui</w:t>
      </w:r>
    </w:p>
    <w:p w14:paraId="1657A06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AB13F0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Tyrimai in vitro</w:t>
      </w:r>
    </w:p>
    <w:p w14:paraId="3CCAA397" w14:textId="45467926"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Sildenafilis silpnai slopina citochromo P450 izofermentus 1A2, 2C9, 2C19, 2D6, 2E1 ir 3A4</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(IC</w:t>
      </w:r>
      <w:r w:rsidRPr="00397A56">
        <w:rPr>
          <w:rFonts w:ascii="Times New Roman" w:eastAsia="Times New Roman" w:hAnsi="Times New Roman" w:cs="Times New Roman"/>
          <w:w w:val="105"/>
          <w:position w:val="-3"/>
          <w:vertAlign w:val="subscript"/>
          <w:lang w:eastAsia="lt-LT"/>
        </w:rPr>
        <w:t>50</w:t>
      </w:r>
      <w:r w:rsidRPr="00397A56">
        <w:rPr>
          <w:rFonts w:ascii="Times New Roman" w:eastAsia="Times New Roman" w:hAnsi="Times New Roman" w:cs="Times New Roman"/>
          <w:w w:val="105"/>
          <w:lang w:eastAsia="lt-LT"/>
        </w:rPr>
        <w:t>&gt; 150 </w:t>
      </w:r>
      <w:r w:rsidR="00B4411A" w:rsidRPr="00B4411A">
        <w:rPr>
          <w:rFonts w:ascii="Times New Roman" w:eastAsia="Times New Roman" w:hAnsi="Times New Roman" w:cs="Times New Roman"/>
          <w:w w:val="105"/>
          <w:lang w:eastAsia="lt-LT"/>
        </w:rPr>
        <w:sym w:font="Symbol" w:char="F06D"/>
      </w:r>
      <w:r w:rsidRPr="00397A56">
        <w:rPr>
          <w:rFonts w:ascii="Times New Roman" w:eastAsia="Times New Roman" w:hAnsi="Times New Roman" w:cs="Times New Roman"/>
          <w:w w:val="105"/>
          <w:lang w:eastAsia="lt-LT"/>
        </w:rPr>
        <w:t>mol). Vartojant rekomenduojamą sildenafilio dozę, didžiausia jo koncentracija kraujo</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plazmoje būna maždaug 1 mikromol</w:t>
      </w:r>
      <w:r w:rsidR="00D60C53" w:rsidRPr="00397A56">
        <w:rPr>
          <w:rFonts w:ascii="Times New Roman" w:eastAsia="Times New Roman" w:hAnsi="Times New Roman" w:cs="Times New Roman"/>
          <w:w w:val="105"/>
          <w:lang w:eastAsia="lt-LT"/>
        </w:rPr>
        <w:t>/l</w:t>
      </w:r>
      <w:r w:rsidRPr="00397A56">
        <w:rPr>
          <w:rFonts w:ascii="Times New Roman" w:eastAsia="Times New Roman" w:hAnsi="Times New Roman" w:cs="Times New Roman"/>
          <w:w w:val="105"/>
          <w:lang w:eastAsia="lt-LT"/>
        </w:rPr>
        <w:t>, todėl mažai tikėtina, kad Sildenafil Ingen Pharma darytų įtaką medžiagų, kurias</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veikia minėti fermentai, klirensui.</w:t>
      </w:r>
    </w:p>
    <w:p w14:paraId="44F2A15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B25278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Apie sildenafilio ir neselektyvaus poveikio fosfodiesterazės inhibitorių, pavyzdžiui, teofilino ar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dipiridamolio, sąveiką duomenų nėra.</w:t>
      </w:r>
    </w:p>
    <w:p w14:paraId="4B6A4F7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87777E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Tyrimai in vivo</w:t>
      </w:r>
    </w:p>
    <w:p w14:paraId="2A3E989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Kadangi žinoma, kad sildenafilis sukelia poveikį azoto oksido ir cGMF reakcijų grandinei (žr. 5.1</w:t>
      </w:r>
      <w:r w:rsidRPr="00397A56">
        <w:rPr>
          <w:rFonts w:ascii="Times New Roman" w:eastAsia="Times New Roman" w:hAnsi="Times New Roman" w:cs="Times New Roman"/>
          <w:w w:val="103"/>
          <w:lang w:eastAsia="lt-LT"/>
        </w:rPr>
        <w:t> </w:t>
      </w:r>
      <w:r w:rsidRPr="00397A56">
        <w:rPr>
          <w:rFonts w:ascii="Times New Roman" w:eastAsia="Times New Roman" w:hAnsi="Times New Roman" w:cs="Times New Roman"/>
          <w:w w:val="105"/>
          <w:lang w:eastAsia="lt-LT"/>
        </w:rPr>
        <w:t>skyrių) ir dėl to stiprina hipotenzinį nitratų poveikį, jo draudžiama vartoti kartu su bet kokios formos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azoto oksido donorais bei nitratais (žr. 4.3 skyrių).</w:t>
      </w:r>
    </w:p>
    <w:p w14:paraId="3E703531" w14:textId="6110EC48"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59EB759" w14:textId="77777777" w:rsidR="00D60C53" w:rsidRPr="00397A56" w:rsidRDefault="00D60C53" w:rsidP="00D60C53">
      <w:pPr>
        <w:autoSpaceDE w:val="0"/>
        <w:autoSpaceDN w:val="0"/>
        <w:adjustRightInd w:val="0"/>
        <w:spacing w:after="0" w:line="240" w:lineRule="auto"/>
        <w:rPr>
          <w:rFonts w:ascii="Times New Roman" w:hAnsi="Times New Roman" w:cs="Times New Roman"/>
          <w:i/>
          <w:iCs/>
        </w:rPr>
      </w:pPr>
      <w:r w:rsidRPr="00397A56">
        <w:rPr>
          <w:rFonts w:ascii="Times New Roman" w:hAnsi="Times New Roman" w:cs="Times New Roman"/>
          <w:i/>
          <w:iCs/>
        </w:rPr>
        <w:t>Riociguatas</w:t>
      </w:r>
    </w:p>
    <w:p w14:paraId="61456923" w14:textId="6193299D" w:rsidR="00D60C53" w:rsidRPr="00397A56" w:rsidRDefault="00D60C53" w:rsidP="00105A3A">
      <w:pPr>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Ikiklinikiniai tyrimai parodė papildomą sisteminio kraujospūdžio sumažėjimą FDE5 inhibitori</w:t>
      </w:r>
      <w:r w:rsidR="00D557DA">
        <w:rPr>
          <w:rFonts w:ascii="Times New Roman" w:eastAsia="TimesNewRoman" w:hAnsi="Times New Roman" w:cs="Times New Roman"/>
        </w:rPr>
        <w:t>us</w:t>
      </w:r>
      <w:r w:rsidRPr="00397A56">
        <w:rPr>
          <w:rFonts w:ascii="Times New Roman" w:eastAsia="TimesNewRoman" w:hAnsi="Times New Roman" w:cs="Times New Roman"/>
        </w:rPr>
        <w:t xml:space="preserve"> vartojant kartu su riociguatu. Remiantis klinikinių tyrimų duomenimis, įrodyta, kad riociguatas padidina hipotenzi</w:t>
      </w:r>
      <w:r w:rsidR="00D557DA">
        <w:rPr>
          <w:rFonts w:ascii="Times New Roman" w:eastAsia="TimesNewRoman" w:hAnsi="Times New Roman" w:cs="Times New Roman"/>
        </w:rPr>
        <w:t xml:space="preserve">nį </w:t>
      </w:r>
      <w:r w:rsidRPr="00397A56">
        <w:rPr>
          <w:rFonts w:ascii="Times New Roman" w:eastAsia="TimesNewRoman" w:hAnsi="Times New Roman" w:cs="Times New Roman"/>
        </w:rPr>
        <w:t>FDE5 inhibitorių poveikį. Nėra palankaus tokio derinio klinikinio poveikio tirtoje populiacijoje įrodymų. Riociguato vartoti kartu su FDE5 inhibitoriais, įskaitant sildenafilį, draudžiama (žr.</w:t>
      </w:r>
      <w:r w:rsidR="00E3470A" w:rsidRPr="00397A56">
        <w:rPr>
          <w:rFonts w:ascii="Times New Roman" w:eastAsia="TimesNewRoman" w:hAnsi="Times New Roman" w:cs="Times New Roman"/>
        </w:rPr>
        <w:t> </w:t>
      </w:r>
      <w:r w:rsidRPr="00397A56">
        <w:rPr>
          <w:rFonts w:ascii="Times New Roman" w:eastAsia="TimesNewRoman" w:hAnsi="Times New Roman" w:cs="Times New Roman"/>
        </w:rPr>
        <w:t>4.3</w:t>
      </w:r>
      <w:r w:rsidR="00E3470A" w:rsidRPr="00397A56">
        <w:rPr>
          <w:rFonts w:ascii="Times New Roman" w:eastAsia="TimesNewRoman" w:hAnsi="Times New Roman" w:cs="Times New Roman"/>
        </w:rPr>
        <w:t> </w:t>
      </w:r>
      <w:r w:rsidRPr="00397A56">
        <w:rPr>
          <w:rFonts w:ascii="Times New Roman" w:eastAsia="TimesNewRoman" w:hAnsi="Times New Roman" w:cs="Times New Roman"/>
        </w:rPr>
        <w:t>skyrių).</w:t>
      </w:r>
    </w:p>
    <w:p w14:paraId="1317222E" w14:textId="77777777" w:rsidR="00D60C53" w:rsidRPr="00397A56" w:rsidRDefault="00D60C53"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1B560F4" w14:textId="0F1E8AC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 kuriems jautriems žmonėms sildenafilio ir alfaadrenoreceptorių blokatorių vartojimas kartu gali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sukelti simptominę hipotenziją. Išgėrus sildenafilio dozę, </w:t>
      </w:r>
      <w:r w:rsidR="00D60C53" w:rsidRPr="00397A56">
        <w:rPr>
          <w:rFonts w:ascii="Times New Roman" w:eastAsia="Times New Roman" w:hAnsi="Times New Roman" w:cs="Times New Roman"/>
          <w:w w:val="105"/>
          <w:lang w:eastAsia="lt-LT"/>
        </w:rPr>
        <w:t xml:space="preserve">poveikis </w:t>
      </w:r>
      <w:r w:rsidRPr="00397A56">
        <w:rPr>
          <w:rFonts w:ascii="Times New Roman" w:eastAsia="Times New Roman" w:hAnsi="Times New Roman" w:cs="Times New Roman"/>
          <w:w w:val="105"/>
          <w:lang w:eastAsia="lt-LT"/>
        </w:rPr>
        <w:t>dažniausiai pasireiškia per 4 valandas (žr.</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4.2 ir 4.4 skyrius). Trijų specialių vaistinių preparatų sąveikos tyrimų duomenimis,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alfaadrenoreceptorių blokatori</w:t>
      </w:r>
      <w:r w:rsidR="00D557DA">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doksazosin</w:t>
      </w:r>
      <w:r w:rsidR="00D557DA">
        <w:rPr>
          <w:rFonts w:ascii="Times New Roman" w:eastAsia="Times New Roman" w:hAnsi="Times New Roman" w:cs="Times New Roman"/>
          <w:w w:val="105"/>
          <w:lang w:eastAsia="lt-LT"/>
        </w:rPr>
        <w:t>ą</w:t>
      </w:r>
      <w:r w:rsidRPr="00397A56">
        <w:rPr>
          <w:rFonts w:ascii="Times New Roman" w:eastAsia="Times New Roman" w:hAnsi="Times New Roman" w:cs="Times New Roman"/>
          <w:w w:val="105"/>
          <w:lang w:eastAsia="lt-LT"/>
        </w:rPr>
        <w:t xml:space="preserve"> (4 mg ir 8 mg) ir sildenafil</w:t>
      </w:r>
      <w:r w:rsidR="00D557DA">
        <w:rPr>
          <w:rFonts w:ascii="Times New Roman" w:eastAsia="Times New Roman" w:hAnsi="Times New Roman" w:cs="Times New Roman"/>
          <w:w w:val="105"/>
          <w:lang w:eastAsia="lt-LT"/>
        </w:rPr>
        <w:t>į</w:t>
      </w:r>
      <w:r w:rsidRPr="00397A56">
        <w:rPr>
          <w:rFonts w:ascii="Times New Roman" w:eastAsia="Times New Roman" w:hAnsi="Times New Roman" w:cs="Times New Roman"/>
          <w:w w:val="105"/>
          <w:lang w:eastAsia="lt-LT"/>
        </w:rPr>
        <w:t xml:space="preserve"> (25 mg, 50 mg ar 100 mg)</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kartu vartojo pacientai, sergantys gerybine prostatos hiperplazija (GPH), kuriems gydymas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doksazosinu stabilizavo būklę. Nustatyta, kad tyrimų grupėse pacientams papildomai kraujospūdis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sumažėjo vidutiniškai 7/7 mm Hg, 9/5 mm Hg ir 8/4 mm Hg gulint ant nugaros, o atsistojus – vidutiniškai 6/6 mm Hg, 11/4 mm Hg ir 4/5 mm Hg. Tiems pacientams, kuriems kartu su sildenafiliu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vartotas doksazosinas stabilizavo būklę, ortostatinės hipotenzijos simptomai pasireiškė nedažnai. Tai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buvo galvos svaigimas ir nesunkus svaigulys, bet ne alpimas.</w:t>
      </w:r>
    </w:p>
    <w:p w14:paraId="56556DC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61059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Kartu su sildenafiliu (50 mg) vartojant CYP2C9 metabolizuojamų vaistinių preparatų tolbutamido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(250 mg) ar varfarino (40 mg), reikšmingos sąveikos nepastebėta.</w:t>
      </w:r>
    </w:p>
    <w:p w14:paraId="732068B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D5D2B4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Sildenafilis (50 mg) neilgina kraujavimo laiko, pailgėjusio dėl acetilsalicilo rūgšties (150 mg)</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poveikio.</w:t>
      </w:r>
    </w:p>
    <w:p w14:paraId="3A52796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907E46C" w14:textId="77777777"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Sildenafilis (50 mg) nesustiprino alkoholio sukeliamo hipotenzinio poveikio sveikiems savanoriams,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kurių kraujo plazmoje didžiausia alkoholio koncentracija buvo 80 mg/dl.</w:t>
      </w:r>
    </w:p>
    <w:p w14:paraId="0ED2B6B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4B835CA" w14:textId="1E055DA1"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Daugumos antihipertenzinių vaistinių preparatų (diuretikų, betaadrenoblokatorių, AKF inhibitorių,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angiotenzino II antagonistų, antihipertenzinių vaistų (kraujagysles plečiančių ir centrinio poveikio</w:t>
      </w:r>
      <w:r w:rsidRPr="00397A56">
        <w:rPr>
          <w:rFonts w:ascii="Times New Roman" w:eastAsia="Times New Roman" w:hAnsi="Times New Roman" w:cs="Times New Roman"/>
          <w:w w:val="103"/>
          <w:lang w:eastAsia="lt-LT"/>
        </w:rPr>
        <w:t xml:space="preserve"> </w:t>
      </w:r>
      <w:r w:rsidR="0095051C" w:rsidRPr="00397A56">
        <w:rPr>
          <w:rFonts w:ascii="Times New Roman" w:eastAsia="Times New Roman" w:hAnsi="Times New Roman" w:cs="Times New Roman"/>
          <w:w w:val="103"/>
          <w:lang w:eastAsia="lt-LT"/>
        </w:rPr>
        <w:t xml:space="preserve">vaistinių </w:t>
      </w:r>
      <w:r w:rsidRPr="00397A56">
        <w:rPr>
          <w:rFonts w:ascii="Times New Roman" w:eastAsia="Times New Roman" w:hAnsi="Times New Roman" w:cs="Times New Roman"/>
          <w:w w:val="105"/>
          <w:lang w:eastAsia="lt-LT"/>
        </w:rPr>
        <w:t>preparatų), adrenerginių neuronų blokatorių, kalcio kanalų blokatorių ir alfa adrenoblokatorių,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vartojamų kartu su sildenafilu, sukeltas nepageidaujamas poveikis nesiskyrė nuo nepageidaujamo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poveikio, kuris atsirado minėtų </w:t>
      </w:r>
      <w:r w:rsidR="0095051C" w:rsidRPr="00397A56">
        <w:rPr>
          <w:rFonts w:ascii="Times New Roman" w:eastAsia="Times New Roman" w:hAnsi="Times New Roman" w:cs="Times New Roman"/>
          <w:w w:val="105"/>
          <w:lang w:eastAsia="lt-LT"/>
        </w:rPr>
        <w:t xml:space="preserve">vaistinių </w:t>
      </w:r>
      <w:r w:rsidRPr="00397A56">
        <w:rPr>
          <w:rFonts w:ascii="Times New Roman" w:eastAsia="Times New Roman" w:hAnsi="Times New Roman" w:cs="Times New Roman"/>
          <w:w w:val="105"/>
          <w:lang w:eastAsia="lt-LT"/>
        </w:rPr>
        <w:t>preparatų vartojant kartu su placebu. Specifinės sąveikos tyrimo metu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 hipertenzija sergančiais pacientais, kurie sildenafilio (100 mg) vartojo kartu su amlodipinu,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sistolinis kraujospūdis gulint sumažėjo 8 mm Hg daugiau, diastolinis – 7 mm Hg daugiau. Tiek pat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kraujospūdis sumažėjo ir sveikiems savanoriams, vartojusiems vien sildenafilio (žr. 5.1</w:t>
      </w:r>
      <w:r w:rsidR="00E3470A" w:rsidRPr="00397A56">
        <w:rPr>
          <w:rFonts w:ascii="Times New Roman" w:eastAsia="Times New Roman" w:hAnsi="Times New Roman" w:cs="Times New Roman"/>
          <w:w w:val="105"/>
          <w:lang w:eastAsia="lt-LT"/>
        </w:rPr>
        <w:t> </w:t>
      </w:r>
      <w:r w:rsidRPr="00397A56">
        <w:rPr>
          <w:rFonts w:ascii="Times New Roman" w:eastAsia="Times New Roman" w:hAnsi="Times New Roman" w:cs="Times New Roman"/>
          <w:w w:val="105"/>
          <w:lang w:eastAsia="lt-LT"/>
        </w:rPr>
        <w:t>skyrių).</w:t>
      </w:r>
    </w:p>
    <w:p w14:paraId="69F45FC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F0AFD27" w14:textId="1B8FD6A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Sildenafilis (100 mg), pavartotas nusistovėjus pusiausvyrinei ŽIV proteazės inhibitorių sakvinaviro ar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ritonaviro (juos metabolizuoja CYP3A4) koncentracijai, įtakos jų farmakokinetikai nedarė.</w:t>
      </w:r>
    </w:p>
    <w:p w14:paraId="782B68BC" w14:textId="11C0E046" w:rsidR="0095051C" w:rsidRPr="00397A56" w:rsidRDefault="0095051C"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439EB349" w14:textId="6EC0DE27" w:rsidR="00731620" w:rsidRDefault="0095051C" w:rsidP="00105A3A">
      <w:pPr>
        <w:autoSpaceDE w:val="0"/>
        <w:autoSpaceDN w:val="0"/>
        <w:adjustRightInd w:val="0"/>
        <w:spacing w:after="0" w:line="240" w:lineRule="auto"/>
        <w:rPr>
          <w:rFonts w:ascii="Times New Roman" w:eastAsia="TimesNewRoman" w:hAnsi="Times New Roman" w:cs="Times New Roman"/>
        </w:rPr>
      </w:pPr>
      <w:r w:rsidRPr="00397A56">
        <w:rPr>
          <w:rFonts w:ascii="Times New Roman" w:eastAsia="TimesNewRoman" w:hAnsi="Times New Roman" w:cs="Times New Roman"/>
        </w:rPr>
        <w:t>Sveikiems savanoriams vyrams vartojant sildenafilio, kai apykaita buvo pusiausvyrinė (80</w:t>
      </w:r>
      <w:r w:rsidR="00E3470A" w:rsidRPr="00397A56">
        <w:rPr>
          <w:rFonts w:ascii="Times New Roman" w:eastAsia="TimesNewRoman" w:hAnsi="Times New Roman" w:cs="Times New Roman"/>
        </w:rPr>
        <w:t> </w:t>
      </w:r>
      <w:r w:rsidRPr="00397A56">
        <w:rPr>
          <w:rFonts w:ascii="Times New Roman" w:eastAsia="TimesNewRoman" w:hAnsi="Times New Roman" w:cs="Times New Roman"/>
        </w:rPr>
        <w:t>mg tris kartus per parą), bosentano AUC padidėjo 49,8%, Cmax – 42% (du kartus per parą vartota 125</w:t>
      </w:r>
      <w:r w:rsidR="00E3470A" w:rsidRPr="00397A56">
        <w:rPr>
          <w:rFonts w:ascii="Times New Roman" w:eastAsia="TimesNewRoman" w:hAnsi="Times New Roman" w:cs="Times New Roman"/>
        </w:rPr>
        <w:t> </w:t>
      </w:r>
      <w:r w:rsidRPr="00397A56">
        <w:rPr>
          <w:rFonts w:ascii="Times New Roman" w:eastAsia="TimesNewRoman" w:hAnsi="Times New Roman" w:cs="Times New Roman"/>
        </w:rPr>
        <w:t>mg doz</w:t>
      </w:r>
      <w:r w:rsidR="00E3470A" w:rsidRPr="00397A56">
        <w:rPr>
          <w:rFonts w:ascii="Times New Roman" w:eastAsia="TimesNewRoman" w:hAnsi="Times New Roman" w:cs="Times New Roman"/>
        </w:rPr>
        <w:t>ė).</w:t>
      </w:r>
    </w:p>
    <w:p w14:paraId="71CC5988" w14:textId="77777777" w:rsidR="00D557DA" w:rsidRDefault="00D557DA" w:rsidP="00105A3A">
      <w:pPr>
        <w:autoSpaceDE w:val="0"/>
        <w:autoSpaceDN w:val="0"/>
        <w:adjustRightInd w:val="0"/>
        <w:spacing w:after="0" w:line="240" w:lineRule="auto"/>
        <w:rPr>
          <w:rFonts w:ascii="Times New Roman" w:eastAsia="TimesNewRoman" w:hAnsi="Times New Roman" w:cs="Times New Roman"/>
        </w:rPr>
      </w:pPr>
    </w:p>
    <w:p w14:paraId="4793A154" w14:textId="682AF6EB" w:rsidR="00D557DA" w:rsidRPr="00397A56" w:rsidRDefault="00D557DA" w:rsidP="00D557DA">
      <w:pPr>
        <w:autoSpaceDE w:val="0"/>
        <w:autoSpaceDN w:val="0"/>
        <w:adjustRightInd w:val="0"/>
        <w:spacing w:after="0" w:line="240" w:lineRule="auto"/>
        <w:rPr>
          <w:rFonts w:ascii="Times New Roman" w:eastAsia="TimesNewRoman" w:hAnsi="Times New Roman" w:cs="Times New Roman"/>
        </w:rPr>
      </w:pPr>
      <w:r w:rsidRPr="00D557DA">
        <w:rPr>
          <w:rFonts w:ascii="Times New Roman" w:eastAsia="TimesNewRoman" w:hAnsi="Times New Roman" w:cs="Times New Roman"/>
        </w:rPr>
        <w:t>Pacientams, sergantiems hipertenzija, vartojantiems sakubit</w:t>
      </w:r>
      <w:r>
        <w:rPr>
          <w:rFonts w:ascii="Times New Roman" w:eastAsia="TimesNewRoman" w:hAnsi="Times New Roman" w:cs="Times New Roman"/>
        </w:rPr>
        <w:t xml:space="preserve">rilo / valsartano (nusistovėjus </w:t>
      </w:r>
      <w:r w:rsidRPr="00D557DA">
        <w:rPr>
          <w:rFonts w:ascii="Times New Roman" w:eastAsia="TimesNewRoman" w:hAnsi="Times New Roman" w:cs="Times New Roman"/>
        </w:rPr>
        <w:t>pusiausvyrinei koncentracijai) papildomai pavartojus vienkartinę s</w:t>
      </w:r>
      <w:r>
        <w:rPr>
          <w:rFonts w:ascii="Times New Roman" w:eastAsia="TimesNewRoman" w:hAnsi="Times New Roman" w:cs="Times New Roman"/>
        </w:rPr>
        <w:t xml:space="preserve">ildenafilio dozę, kraujospūdis, </w:t>
      </w:r>
      <w:r w:rsidRPr="00D557DA">
        <w:rPr>
          <w:rFonts w:ascii="Times New Roman" w:eastAsia="TimesNewRoman" w:hAnsi="Times New Roman" w:cs="Times New Roman"/>
        </w:rPr>
        <w:t xml:space="preserve">palyginti su vien tik </w:t>
      </w:r>
      <w:r w:rsidRPr="00D557DA">
        <w:rPr>
          <w:rFonts w:ascii="Times New Roman" w:eastAsia="TimesNewRoman" w:hAnsi="Times New Roman" w:cs="Times New Roman"/>
        </w:rPr>
        <w:lastRenderedPageBreak/>
        <w:t>sakubitrilo / valsartano vartojimu, sumažėjo re</w:t>
      </w:r>
      <w:r>
        <w:rPr>
          <w:rFonts w:ascii="Times New Roman" w:eastAsia="TimesNewRoman" w:hAnsi="Times New Roman" w:cs="Times New Roman"/>
        </w:rPr>
        <w:t xml:space="preserve">ikšmingai daugiau. Todėl reikia </w:t>
      </w:r>
      <w:r w:rsidRPr="00D557DA">
        <w:rPr>
          <w:rFonts w:ascii="Times New Roman" w:eastAsia="TimesNewRoman" w:hAnsi="Times New Roman" w:cs="Times New Roman"/>
        </w:rPr>
        <w:t>būti atsargiems pradedant skirti sildenafilį pacientams, kurie gydomi sakubitrilu / valsartanu.</w:t>
      </w:r>
    </w:p>
    <w:p w14:paraId="781780D7" w14:textId="77777777" w:rsidR="00105A3A" w:rsidRPr="00397A56" w:rsidRDefault="00105A3A" w:rsidP="00105A3A">
      <w:pPr>
        <w:autoSpaceDE w:val="0"/>
        <w:autoSpaceDN w:val="0"/>
        <w:adjustRightInd w:val="0"/>
        <w:spacing w:after="0" w:line="240" w:lineRule="auto"/>
        <w:rPr>
          <w:rFonts w:ascii="Times New Roman" w:eastAsia="Times New Roman" w:hAnsi="Times New Roman" w:cs="Times New Roman"/>
          <w:lang w:eastAsia="lt-LT"/>
        </w:rPr>
      </w:pPr>
    </w:p>
    <w:p w14:paraId="3A50C37F"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Vaisingumas, nėštumo ir žindymo laikotarpis</w:t>
      </w:r>
    </w:p>
    <w:p w14:paraId="4768C00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89B5457" w14:textId="097ECEF3" w:rsidR="00731620" w:rsidRPr="00397A56" w:rsidRDefault="00D557DA"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D557DA">
        <w:rPr>
          <w:rFonts w:ascii="Times New Roman" w:eastAsia="Times New Roman" w:hAnsi="Times New Roman" w:cs="Times New Roman"/>
          <w:w w:val="105"/>
          <w:lang w:eastAsia="lt-LT"/>
        </w:rPr>
        <w:t>Moterims</w:t>
      </w:r>
      <w:r>
        <w:rPr>
          <w:rFonts w:ascii="Times New Roman" w:eastAsia="Times New Roman" w:hAnsi="Times New Roman" w:cs="Times New Roman"/>
          <w:w w:val="105"/>
          <w:lang w:eastAsia="lt-LT"/>
        </w:rPr>
        <w:t xml:space="preserve"> </w:t>
      </w:r>
      <w:r w:rsidR="00731620" w:rsidRPr="00397A56">
        <w:rPr>
          <w:rFonts w:ascii="Times New Roman" w:eastAsia="Times New Roman" w:hAnsi="Times New Roman" w:cs="Times New Roman"/>
          <w:w w:val="105"/>
          <w:lang w:eastAsia="lt-LT"/>
        </w:rPr>
        <w:t xml:space="preserve">Sildenafil Ingen Pharma </w:t>
      </w:r>
      <w:r>
        <w:rPr>
          <w:rFonts w:ascii="Times New Roman" w:eastAsia="Times New Roman" w:hAnsi="Times New Roman" w:cs="Times New Roman"/>
          <w:w w:val="105"/>
          <w:lang w:eastAsia="lt-LT"/>
        </w:rPr>
        <w:t>skirti negalima</w:t>
      </w:r>
      <w:r w:rsidR="00731620" w:rsidRPr="00397A56">
        <w:rPr>
          <w:rFonts w:ascii="Times New Roman" w:eastAsia="Times New Roman" w:hAnsi="Times New Roman" w:cs="Times New Roman"/>
          <w:w w:val="105"/>
          <w:lang w:eastAsia="lt-LT"/>
        </w:rPr>
        <w:t>.</w:t>
      </w:r>
    </w:p>
    <w:p w14:paraId="19FF3CE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FCF9B8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Tinkamų ir gerai kontroliuojamų nėščių ar krūtimi maitinančių moterų tyrimų nebuvo atlikta.</w:t>
      </w:r>
      <w:r w:rsidRPr="00397A56">
        <w:rPr>
          <w:rFonts w:ascii="Times New Roman" w:eastAsia="Times New Roman" w:hAnsi="Times New Roman" w:cs="Times New Roman"/>
          <w:w w:val="103"/>
          <w:lang w:eastAsia="lt-LT"/>
        </w:rPr>
        <w:t xml:space="preserve"> </w:t>
      </w:r>
    </w:p>
    <w:p w14:paraId="0A8EFD7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2A9F5DBB" w14:textId="62550BCC"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Toksinio poveikio dauginimosi funkcijai tyrimų metu sušertas sildenafilis žiurkėms ir triušiams</w:t>
      </w:r>
      <w:r w:rsidRPr="00397A56">
        <w:rPr>
          <w:rFonts w:ascii="Times New Roman" w:eastAsia="Times New Roman" w:hAnsi="Times New Roman" w:cs="Times New Roman"/>
          <w:lang w:eastAsia="lt-LT"/>
        </w:rPr>
        <w:t xml:space="preserve"> </w:t>
      </w:r>
      <w:r w:rsidR="0095051C"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reikšmingo nepageidaujamo poveikio nenustatyta.</w:t>
      </w:r>
    </w:p>
    <w:p w14:paraId="3EDBA70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BA4689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Sveikiems savanoriams išgėrus vienkartinę sildenafilio 100 mg dozę, poveikis spermos judrumui ar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morfologijai nebuvo nustatytas (žr. 5.1 skyrių).</w:t>
      </w:r>
    </w:p>
    <w:p w14:paraId="3D4CBAD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3A902CE"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Poveikis gebėjimui vairuoti ir valdyti mechanizmus</w:t>
      </w:r>
    </w:p>
    <w:p w14:paraId="45DD68D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A0C9976" w14:textId="0D67A898" w:rsidR="00731620" w:rsidRPr="00397A56" w:rsidRDefault="0095051C"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 xml:space="preserve">Sildenafil Ingen Pharma </w:t>
      </w:r>
      <w:r w:rsidR="00C41027">
        <w:rPr>
          <w:rFonts w:ascii="Times New Roman" w:eastAsia="TimesNewRoman" w:hAnsi="Times New Roman" w:cs="Times New Roman"/>
        </w:rPr>
        <w:t>g</w:t>
      </w:r>
      <w:r w:rsidR="00C41027" w:rsidRPr="00C41027">
        <w:rPr>
          <w:rFonts w:ascii="Times New Roman" w:eastAsia="TimesNewRoman" w:hAnsi="Times New Roman" w:cs="Times New Roman"/>
        </w:rPr>
        <w:t>ebėjimą vairuoti ir valdyti mechanizmus gali veikti silpnai.</w:t>
      </w:r>
    </w:p>
    <w:p w14:paraId="3068200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5A1966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Klinikinių tyrimų metu sildenafilis sukėlė galvos svaigimą ir regos pokytį, todėl pacientą reikia įspėti,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kad prieš vairavimą ir mechanizmų valdymą pasitikrintų, ar nepasireiškė toks Sildenafil Ingen Pharma poveikis.</w:t>
      </w:r>
    </w:p>
    <w:p w14:paraId="4314539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DD7EE6B" w14:textId="7BBF2F1B" w:rsidR="00731620" w:rsidRPr="00B06382" w:rsidRDefault="00731620" w:rsidP="00B06382">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w w:val="105"/>
          <w:lang w:eastAsia="lt-LT"/>
        </w:rPr>
      </w:pPr>
      <w:r w:rsidRPr="00B06382">
        <w:rPr>
          <w:rFonts w:ascii="Times New Roman" w:eastAsia="Times New Roman" w:hAnsi="Times New Roman" w:cs="Times New Roman"/>
          <w:b/>
          <w:bCs/>
          <w:w w:val="105"/>
          <w:lang w:eastAsia="lt-LT"/>
        </w:rPr>
        <w:t>Nepageidaujamas poveikis</w:t>
      </w:r>
    </w:p>
    <w:p w14:paraId="5FE276E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DF87BD3" w14:textId="77777777" w:rsidR="00731620" w:rsidRPr="00E336C8"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Saugumo duomenų santrauka</w:t>
      </w:r>
    </w:p>
    <w:p w14:paraId="10B3037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26B1F64" w14:textId="59AA5CB4" w:rsidR="00C41027"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 xml:space="preserve">Sildenafil Ingen Pharma saugumo duomenys gauti </w:t>
      </w:r>
      <w:r w:rsidR="000B4E7D" w:rsidRPr="00397A56">
        <w:rPr>
          <w:rFonts w:ascii="Times New Roman" w:eastAsia="Times New Roman" w:hAnsi="Times New Roman" w:cs="Times New Roman"/>
          <w:w w:val="105"/>
          <w:lang w:eastAsia="lt-LT"/>
        </w:rPr>
        <w:t>74</w:t>
      </w:r>
      <w:r w:rsidRPr="00397A56">
        <w:rPr>
          <w:rFonts w:ascii="Times New Roman" w:eastAsia="Times New Roman" w:hAnsi="Times New Roman" w:cs="Times New Roman"/>
          <w:w w:val="105"/>
          <w:lang w:eastAsia="lt-LT"/>
        </w:rPr>
        <w:t xml:space="preserve"> </w:t>
      </w:r>
      <w:r w:rsidR="00C41027" w:rsidRPr="00C41027">
        <w:rPr>
          <w:rFonts w:ascii="Times New Roman" w:eastAsia="Times New Roman" w:hAnsi="Times New Roman" w:cs="Times New Roman"/>
          <w:w w:val="105"/>
          <w:lang w:eastAsia="lt-LT"/>
        </w:rPr>
        <w:t>dvigubai koduot</w:t>
      </w:r>
      <w:r w:rsidR="00C41027">
        <w:rPr>
          <w:rFonts w:ascii="Times New Roman" w:eastAsia="Times New Roman" w:hAnsi="Times New Roman" w:cs="Times New Roman"/>
          <w:w w:val="105"/>
          <w:lang w:eastAsia="lt-LT"/>
        </w:rPr>
        <w:t xml:space="preserve">ų </w:t>
      </w:r>
      <w:r w:rsidRPr="00397A56">
        <w:rPr>
          <w:rFonts w:ascii="Times New Roman" w:eastAsia="Times New Roman" w:hAnsi="Times New Roman" w:cs="Times New Roman"/>
          <w:w w:val="105"/>
          <w:lang w:eastAsia="lt-LT"/>
        </w:rPr>
        <w:t>placebu kontroliuotų klinikini</w:t>
      </w:r>
      <w:r w:rsidR="0095051C"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tyrim</w:t>
      </w:r>
      <w:r w:rsidR="0095051C"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kuriuose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dalyvavo </w:t>
      </w:r>
      <w:r w:rsidR="000B4E7D" w:rsidRPr="00397A56">
        <w:rPr>
          <w:rFonts w:ascii="Times New Roman" w:eastAsia="Times New Roman" w:hAnsi="Times New Roman" w:cs="Times New Roman"/>
          <w:w w:val="105"/>
          <w:lang w:eastAsia="lt-LT"/>
        </w:rPr>
        <w:t>9570</w:t>
      </w:r>
      <w:r w:rsidRPr="00397A56">
        <w:rPr>
          <w:rFonts w:ascii="Times New Roman" w:eastAsia="Times New Roman" w:hAnsi="Times New Roman" w:cs="Times New Roman"/>
          <w:w w:val="105"/>
          <w:lang w:eastAsia="lt-LT"/>
        </w:rPr>
        <w:t xml:space="preserve"> </w:t>
      </w:r>
      <w:r w:rsidR="00C41027" w:rsidRPr="00C41027">
        <w:rPr>
          <w:rFonts w:ascii="Times New Roman" w:eastAsia="Times New Roman" w:hAnsi="Times New Roman" w:cs="Times New Roman"/>
          <w:w w:val="105"/>
          <w:lang w:eastAsia="lt-LT"/>
        </w:rPr>
        <w:t>pacientų, metu</w:t>
      </w:r>
      <w:r w:rsidR="00C41027">
        <w:rPr>
          <w:rFonts w:ascii="Times New Roman" w:eastAsia="Times New Roman" w:hAnsi="Times New Roman" w:cs="Times New Roman"/>
          <w:w w:val="105"/>
          <w:lang w:eastAsia="lt-LT"/>
        </w:rPr>
        <w: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Klinikinių tyrimų metu sildenafil</w:t>
      </w:r>
      <w:r w:rsidR="00C41027">
        <w:rPr>
          <w:rFonts w:ascii="Times New Roman" w:eastAsia="Times New Roman" w:hAnsi="Times New Roman" w:cs="Times New Roman"/>
          <w:w w:val="105"/>
          <w:lang w:eastAsia="lt-LT"/>
        </w:rPr>
        <w:t>į</w:t>
      </w:r>
      <w:r w:rsidRPr="00397A56">
        <w:rPr>
          <w:rFonts w:ascii="Times New Roman" w:eastAsia="Times New Roman" w:hAnsi="Times New Roman" w:cs="Times New Roman"/>
          <w:w w:val="105"/>
          <w:lang w:eastAsia="lt-LT"/>
        </w:rPr>
        <w:t xml:space="preserve"> vartojusiems pacientams dažniausiai pasireiškusios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nepageidaujamos reakcijos buvo galvos skausmas, kraujo priplūdimas į veidą ir kaklą, dispepsija,</w:t>
      </w:r>
      <w:r w:rsidRPr="00397A56">
        <w:rPr>
          <w:rFonts w:ascii="Times New Roman" w:eastAsia="Times New Roman" w:hAnsi="Times New Roman" w:cs="Times New Roman"/>
          <w:w w:val="103"/>
          <w:lang w:eastAsia="lt-LT"/>
        </w:rPr>
        <w:t xml:space="preserve"> </w:t>
      </w:r>
      <w:r w:rsidR="00C41027" w:rsidRPr="00C41027">
        <w:rPr>
          <w:rFonts w:ascii="Times New Roman" w:eastAsia="Times New Roman" w:hAnsi="Times New Roman" w:cs="Times New Roman"/>
          <w:w w:val="103"/>
          <w:lang w:eastAsia="lt-LT"/>
        </w:rPr>
        <w:t>nosies užgulimas, galvos svaigimas, pykinimas, karščio pylimas, regėjimo</w:t>
      </w:r>
      <w:r w:rsidR="00C41027">
        <w:rPr>
          <w:rFonts w:ascii="Times New Roman" w:eastAsia="Times New Roman" w:hAnsi="Times New Roman" w:cs="Times New Roman"/>
          <w:w w:val="103"/>
          <w:lang w:eastAsia="lt-LT"/>
        </w:rPr>
        <w:t xml:space="preserve"> </w:t>
      </w:r>
      <w:r w:rsidR="00C41027" w:rsidRPr="00C41027">
        <w:rPr>
          <w:rFonts w:ascii="Times New Roman" w:eastAsia="Times New Roman" w:hAnsi="Times New Roman" w:cs="Times New Roman"/>
          <w:w w:val="103"/>
          <w:lang w:eastAsia="lt-LT"/>
        </w:rPr>
        <w:t>sutrikimai, cianopsija ir neryškus matymas.</w:t>
      </w:r>
    </w:p>
    <w:p w14:paraId="715B9F6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FEBF87" w14:textId="65A95AD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Nepageidaujamos reakcijos, pasireiškusios vaistiniam preparatui esant rinkoje, sukauptos per ilgesnį</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kaip </w:t>
      </w:r>
      <w:r w:rsidR="000B4E7D" w:rsidRPr="00397A56">
        <w:rPr>
          <w:rFonts w:ascii="Times New Roman" w:eastAsia="Times New Roman" w:hAnsi="Times New Roman" w:cs="Times New Roman"/>
          <w:w w:val="105"/>
          <w:lang w:eastAsia="lt-LT"/>
        </w:rPr>
        <w:t>10</w:t>
      </w:r>
      <w:r w:rsidRPr="00397A56">
        <w:rPr>
          <w:rFonts w:ascii="Times New Roman" w:eastAsia="Times New Roman" w:hAnsi="Times New Roman" w:cs="Times New Roman"/>
          <w:w w:val="105"/>
          <w:lang w:eastAsia="lt-LT"/>
        </w:rPr>
        <w:t xml:space="preserve"> metų stebėjimo laikotarpį. Kadangi ne apie visas nepageidaujamas reakcijas buvo pranešta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tiesiogiai </w:t>
      </w:r>
      <w:r w:rsidR="00065727" w:rsidRPr="00397A56">
        <w:rPr>
          <w:rFonts w:ascii="Times New Roman" w:eastAsia="Times New Roman" w:hAnsi="Times New Roman" w:cs="Times New Roman"/>
          <w:w w:val="105"/>
          <w:lang w:eastAsia="lt-LT"/>
        </w:rPr>
        <w:t>Registruotojui</w:t>
      </w:r>
      <w:r w:rsidRPr="00397A56">
        <w:rPr>
          <w:rFonts w:ascii="Times New Roman" w:eastAsia="Times New Roman" w:hAnsi="Times New Roman" w:cs="Times New Roman"/>
          <w:w w:val="105"/>
          <w:lang w:eastAsia="lt-LT"/>
        </w:rPr>
        <w:t>, todėl ne visos reakcijos buvo įtrauktos į saugumo duomenų bazę</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ir jų dažnio tiksliai nustatyti negalima.</w:t>
      </w:r>
    </w:p>
    <w:p w14:paraId="6206962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1BB3687" w14:textId="4162938A" w:rsidR="00731620" w:rsidRPr="00397A56" w:rsidRDefault="008A500D"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w w:val="105"/>
          <w:u w:val="single"/>
          <w:lang w:eastAsia="lt-LT"/>
        </w:rPr>
        <w:t xml:space="preserve">Nepageidaujamų reakcijų </w:t>
      </w:r>
      <w:r w:rsidR="00A02F4A">
        <w:rPr>
          <w:rFonts w:ascii="Times New Roman" w:eastAsia="Times New Roman" w:hAnsi="Times New Roman" w:cs="Times New Roman"/>
          <w:w w:val="105"/>
          <w:u w:val="single"/>
          <w:lang w:eastAsia="lt-LT"/>
        </w:rPr>
        <w:t xml:space="preserve">santrauka </w:t>
      </w:r>
      <w:r>
        <w:rPr>
          <w:rFonts w:ascii="Times New Roman" w:eastAsia="Times New Roman" w:hAnsi="Times New Roman" w:cs="Times New Roman"/>
          <w:w w:val="105"/>
          <w:u w:val="single"/>
          <w:lang w:eastAsia="lt-LT"/>
        </w:rPr>
        <w:t>lentelė</w:t>
      </w:r>
      <w:r w:rsidR="00A02F4A">
        <w:rPr>
          <w:rFonts w:ascii="Times New Roman" w:eastAsia="Times New Roman" w:hAnsi="Times New Roman" w:cs="Times New Roman"/>
          <w:w w:val="105"/>
          <w:u w:val="single"/>
          <w:lang w:eastAsia="lt-LT"/>
        </w:rPr>
        <w:t>je</w:t>
      </w:r>
    </w:p>
    <w:p w14:paraId="7627A32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B33A5F3" w14:textId="49FF8F14"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Toliau esančioje lentelėje medicininiu požiūriu svarbios nepageidaujamos reakcijos, kurios klinikinių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tyrimų metu vartojant vaistin</w:t>
      </w:r>
      <w:r w:rsidR="00065727" w:rsidRPr="00397A56">
        <w:rPr>
          <w:rFonts w:ascii="Times New Roman" w:eastAsia="Times New Roman" w:hAnsi="Times New Roman" w:cs="Times New Roman"/>
          <w:w w:val="105"/>
          <w:lang w:eastAsia="lt-LT"/>
        </w:rPr>
        <w:t>io</w:t>
      </w:r>
      <w:r w:rsidRPr="00397A56">
        <w:rPr>
          <w:rFonts w:ascii="Times New Roman" w:eastAsia="Times New Roman" w:hAnsi="Times New Roman" w:cs="Times New Roman"/>
          <w:w w:val="105"/>
          <w:lang w:eastAsia="lt-LT"/>
        </w:rPr>
        <w:t xml:space="preserve"> preparat</w:t>
      </w:r>
      <w:r w:rsidR="00065727" w:rsidRPr="00397A56">
        <w:rPr>
          <w:rFonts w:ascii="Times New Roman" w:eastAsia="Times New Roman" w:hAnsi="Times New Roman" w:cs="Times New Roman"/>
          <w:w w:val="105"/>
          <w:lang w:eastAsia="lt-LT"/>
        </w:rPr>
        <w:t>o</w:t>
      </w:r>
      <w:r w:rsidRPr="00397A56">
        <w:rPr>
          <w:rFonts w:ascii="Times New Roman" w:eastAsia="Times New Roman" w:hAnsi="Times New Roman" w:cs="Times New Roman"/>
          <w:w w:val="105"/>
          <w:lang w:eastAsia="lt-LT"/>
        </w:rPr>
        <w:t xml:space="preserve"> pasireiškė dažniau nei vartojant placeb</w:t>
      </w:r>
      <w:r w:rsidR="00065727" w:rsidRPr="00397A56">
        <w:rPr>
          <w:rFonts w:ascii="Times New Roman" w:eastAsia="Times New Roman" w:hAnsi="Times New Roman" w:cs="Times New Roman"/>
          <w:w w:val="105"/>
          <w:lang w:eastAsia="lt-LT"/>
        </w:rPr>
        <w:t>o</w:t>
      </w:r>
      <w:r w:rsidRPr="00397A56">
        <w:rPr>
          <w:rFonts w:ascii="Times New Roman" w:eastAsia="Times New Roman" w:hAnsi="Times New Roman" w:cs="Times New Roman"/>
          <w:w w:val="105"/>
          <w:lang w:eastAsia="lt-LT"/>
        </w:rPr>
        <w:t>, išvardytos pagal</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organų sistemų klases ir dažnį</w:t>
      </w:r>
      <w:r w:rsidR="00065727" w:rsidRPr="00397A56">
        <w:rPr>
          <w:rFonts w:ascii="Times New Roman" w:eastAsia="Times New Roman" w:hAnsi="Times New Roman" w:cs="Times New Roman"/>
          <w:w w:val="105"/>
          <w:lang w:eastAsia="lt-LT"/>
        </w:rPr>
        <w:t>.</w:t>
      </w:r>
      <w:r w:rsidRPr="00397A56">
        <w:rPr>
          <w:rFonts w:ascii="Times New Roman" w:eastAsia="Times New Roman" w:hAnsi="Times New Roman" w:cs="Times New Roman"/>
          <w:w w:val="105"/>
          <w:lang w:eastAsia="lt-LT"/>
        </w:rPr>
        <w:t xml:space="preserve"> </w:t>
      </w:r>
      <w:r w:rsidR="00065727" w:rsidRPr="00397A56">
        <w:rPr>
          <w:rFonts w:ascii="Times New Roman" w:hAnsi="Times New Roman" w:cs="Times New Roman"/>
        </w:rPr>
        <w:t>Nepageidaujamo poveikio dažnis apibūdinamas taip: labai dažnas (≥ 1/10), dažnas (nuo ≥ 1/100 iki &lt; 1/10), nedažnas (nuo ≥ 1/1</w:t>
      </w:r>
      <w:r w:rsidR="00364022">
        <w:rPr>
          <w:rFonts w:ascii="Times New Roman" w:hAnsi="Times New Roman" w:cs="Times New Roman"/>
        </w:rPr>
        <w:t> </w:t>
      </w:r>
      <w:r w:rsidR="00065727" w:rsidRPr="00397A56">
        <w:rPr>
          <w:rFonts w:ascii="Times New Roman" w:hAnsi="Times New Roman" w:cs="Times New Roman"/>
        </w:rPr>
        <w:t>000 iki &lt; 1/100), retas (nuo ≥ 1/10</w:t>
      </w:r>
      <w:r w:rsidR="003C62EA">
        <w:rPr>
          <w:rFonts w:ascii="Times New Roman" w:hAnsi="Times New Roman" w:cs="Times New Roman"/>
        </w:rPr>
        <w:t xml:space="preserve"> </w:t>
      </w:r>
      <w:r w:rsidR="00065727" w:rsidRPr="00397A56">
        <w:rPr>
          <w:rFonts w:ascii="Times New Roman" w:hAnsi="Times New Roman" w:cs="Times New Roman"/>
        </w:rPr>
        <w:t>000 iki &lt; 1/1</w:t>
      </w:r>
      <w:r w:rsidR="00364022">
        <w:rPr>
          <w:rFonts w:ascii="Times New Roman" w:hAnsi="Times New Roman" w:cs="Times New Roman"/>
        </w:rPr>
        <w:t> </w:t>
      </w:r>
      <w:r w:rsidR="00065727" w:rsidRPr="00397A56">
        <w:rPr>
          <w:rFonts w:ascii="Times New Roman" w:hAnsi="Times New Roman" w:cs="Times New Roman"/>
        </w:rPr>
        <w:t>000)</w:t>
      </w:r>
      <w:r w:rsidR="003C62EA">
        <w:rPr>
          <w:rFonts w:ascii="Times New Roman" w:hAnsi="Times New Roman" w:cs="Times New Roman"/>
        </w:rPr>
        <w:t xml:space="preserve">. </w:t>
      </w:r>
      <w:r w:rsidRPr="00397A56">
        <w:rPr>
          <w:rFonts w:ascii="Times New Roman" w:eastAsia="Times New Roman" w:hAnsi="Times New Roman" w:cs="Times New Roman"/>
          <w:w w:val="105"/>
          <w:lang w:eastAsia="lt-LT"/>
        </w:rPr>
        <w:t>Kiekvienoje dažnio grupėje nepageidaujamas poveikis išvardytas mažėjančio sunkumo tvarka.</w:t>
      </w:r>
    </w:p>
    <w:p w14:paraId="07725FC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49D027FC" w14:textId="26BDB59F" w:rsidR="00731620" w:rsidRPr="008C0597" w:rsidRDefault="00731620" w:rsidP="008C0597">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w w:val="105"/>
          <w:lang w:eastAsia="lt-LT"/>
        </w:rPr>
      </w:pPr>
      <w:r w:rsidRPr="003858A9">
        <w:rPr>
          <w:rFonts w:ascii="Times New Roman" w:eastAsia="Times New Roman" w:hAnsi="Times New Roman" w:cs="Times New Roman"/>
          <w:b/>
          <w:w w:val="105"/>
          <w:lang w:eastAsia="lt-LT"/>
        </w:rPr>
        <w:t>1 lentelė. Medicininiu požiūriu svarbios nepageidaujamos reakcijos, kurios kontroliuotų</w:t>
      </w:r>
      <w:r w:rsidRPr="003858A9">
        <w:rPr>
          <w:rFonts w:ascii="Times New Roman" w:eastAsia="Times New Roman" w:hAnsi="Times New Roman" w:cs="Times New Roman"/>
          <w:b/>
          <w:w w:val="103"/>
          <w:lang w:eastAsia="lt-LT"/>
        </w:rPr>
        <w:t xml:space="preserve"> </w:t>
      </w:r>
      <w:r w:rsidRPr="003858A9">
        <w:rPr>
          <w:rFonts w:ascii="Times New Roman" w:eastAsia="Times New Roman" w:hAnsi="Times New Roman" w:cs="Times New Roman"/>
          <w:b/>
          <w:w w:val="105"/>
          <w:lang w:eastAsia="lt-LT"/>
        </w:rPr>
        <w:t>klinikinių tyrimų metu dažniau pasireiškė vartojant vaistin</w:t>
      </w:r>
      <w:r w:rsidR="00065727" w:rsidRPr="003858A9">
        <w:rPr>
          <w:rFonts w:ascii="Times New Roman" w:eastAsia="Times New Roman" w:hAnsi="Times New Roman" w:cs="Times New Roman"/>
          <w:b/>
          <w:w w:val="105"/>
          <w:lang w:eastAsia="lt-LT"/>
        </w:rPr>
        <w:t>io</w:t>
      </w:r>
      <w:r w:rsidRPr="003858A9">
        <w:rPr>
          <w:rFonts w:ascii="Times New Roman" w:eastAsia="Times New Roman" w:hAnsi="Times New Roman" w:cs="Times New Roman"/>
          <w:b/>
          <w:w w:val="105"/>
          <w:lang w:eastAsia="lt-LT"/>
        </w:rPr>
        <w:t xml:space="preserve"> preparat</w:t>
      </w:r>
      <w:r w:rsidR="00065727" w:rsidRPr="003858A9">
        <w:rPr>
          <w:rFonts w:ascii="Times New Roman" w:eastAsia="Times New Roman" w:hAnsi="Times New Roman" w:cs="Times New Roman"/>
          <w:b/>
          <w:w w:val="105"/>
          <w:lang w:eastAsia="lt-LT"/>
        </w:rPr>
        <w:t>o</w:t>
      </w:r>
      <w:r w:rsidRPr="003858A9">
        <w:rPr>
          <w:rFonts w:ascii="Times New Roman" w:eastAsia="Times New Roman" w:hAnsi="Times New Roman" w:cs="Times New Roman"/>
          <w:b/>
          <w:w w:val="105"/>
          <w:lang w:eastAsia="lt-LT"/>
        </w:rPr>
        <w:t xml:space="preserve"> nei placeb</w:t>
      </w:r>
      <w:r w:rsidR="00065727" w:rsidRPr="003858A9">
        <w:rPr>
          <w:rFonts w:ascii="Times New Roman" w:eastAsia="Times New Roman" w:hAnsi="Times New Roman" w:cs="Times New Roman"/>
          <w:b/>
          <w:w w:val="105"/>
          <w:lang w:eastAsia="lt-LT"/>
        </w:rPr>
        <w:t>o</w:t>
      </w:r>
      <w:r w:rsidRPr="003858A9">
        <w:rPr>
          <w:rFonts w:ascii="Times New Roman" w:eastAsia="Times New Roman" w:hAnsi="Times New Roman" w:cs="Times New Roman"/>
          <w:b/>
          <w:w w:val="105"/>
          <w:lang w:eastAsia="lt-LT"/>
        </w:rPr>
        <w:t xml:space="preserve"> ir</w:t>
      </w:r>
      <w:r w:rsidRPr="003858A9">
        <w:rPr>
          <w:rFonts w:ascii="Times New Roman" w:eastAsia="Times New Roman" w:hAnsi="Times New Roman" w:cs="Times New Roman"/>
          <w:b/>
          <w:w w:val="103"/>
          <w:lang w:eastAsia="lt-LT"/>
        </w:rPr>
        <w:t xml:space="preserve"> </w:t>
      </w:r>
      <w:r w:rsidRPr="003858A9">
        <w:rPr>
          <w:rFonts w:ascii="Times New Roman" w:eastAsia="Times New Roman" w:hAnsi="Times New Roman" w:cs="Times New Roman"/>
          <w:b/>
          <w:w w:val="105"/>
          <w:lang w:eastAsia="lt-LT"/>
        </w:rPr>
        <w:t>medicininiu požiūriu svarbios nepageidaujamos reakcijos, kurios pasireiškė stebint vaistinį</w:t>
      </w:r>
      <w:r w:rsidRPr="003858A9">
        <w:rPr>
          <w:rFonts w:ascii="Times New Roman" w:eastAsia="Times New Roman" w:hAnsi="Times New Roman" w:cs="Times New Roman"/>
          <w:b/>
          <w:w w:val="103"/>
          <w:lang w:eastAsia="lt-LT"/>
        </w:rPr>
        <w:t xml:space="preserve"> </w:t>
      </w:r>
      <w:r w:rsidRPr="003858A9">
        <w:rPr>
          <w:rFonts w:ascii="Times New Roman" w:eastAsia="Times New Roman" w:hAnsi="Times New Roman" w:cs="Times New Roman"/>
          <w:b/>
          <w:w w:val="105"/>
          <w:lang w:eastAsia="lt-LT"/>
        </w:rPr>
        <w:t>preparatą rinkoje</w:t>
      </w:r>
    </w:p>
    <w:p w14:paraId="37622DB2" w14:textId="77777777" w:rsidR="003C62EA" w:rsidRPr="003858A9" w:rsidRDefault="003C62EA"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w w:val="105"/>
          <w:lang w:eastAsia="lt-LT"/>
        </w:rPr>
      </w:pPr>
    </w:p>
    <w:tbl>
      <w:tblPr>
        <w:tblW w:w="807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85"/>
        <w:gridCol w:w="1277"/>
        <w:gridCol w:w="1277"/>
        <w:gridCol w:w="1575"/>
        <w:gridCol w:w="2660"/>
      </w:tblGrid>
      <w:tr w:rsidR="009872EA" w:rsidRPr="00397A56" w14:paraId="1DEA46E2"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1DA85D13" w14:textId="77777777" w:rsidR="009872EA" w:rsidRPr="003858A9" w:rsidRDefault="009872EA" w:rsidP="00A86A97">
            <w:pPr>
              <w:spacing w:after="0" w:line="213" w:lineRule="atLeast"/>
              <w:rPr>
                <w:rFonts w:ascii="Times New Roman" w:eastAsia="Times New Roman" w:hAnsi="Times New Roman" w:cs="Times New Roman"/>
                <w:b/>
              </w:rPr>
            </w:pPr>
            <w:r w:rsidRPr="003858A9">
              <w:rPr>
                <w:rFonts w:ascii="Times New Roman" w:eastAsia="Times New Roman" w:hAnsi="Times New Roman" w:cs="Times New Roman"/>
                <w:b/>
              </w:rPr>
              <w:lastRenderedPageBreak/>
              <w:t xml:space="preserve">Organų sistemų </w:t>
            </w:r>
          </w:p>
          <w:p w14:paraId="5F0774EC" w14:textId="77777777" w:rsidR="009872EA" w:rsidRPr="003858A9" w:rsidRDefault="009872EA" w:rsidP="00A86A97">
            <w:pPr>
              <w:spacing w:after="0" w:line="213" w:lineRule="atLeast"/>
              <w:rPr>
                <w:rFonts w:ascii="Times New Roman" w:eastAsia="Times New Roman" w:hAnsi="Times New Roman" w:cs="Times New Roman"/>
                <w:b/>
              </w:rPr>
            </w:pPr>
            <w:r w:rsidRPr="003858A9">
              <w:rPr>
                <w:rFonts w:ascii="Times New Roman" w:eastAsia="Times New Roman" w:hAnsi="Times New Roman" w:cs="Times New Roman"/>
                <w:b/>
              </w:rPr>
              <w:t>klasės</w:t>
            </w:r>
          </w:p>
          <w:p w14:paraId="3C1D6577" w14:textId="77777777" w:rsidR="009872EA" w:rsidRPr="00397A56" w:rsidRDefault="009872EA" w:rsidP="00A86A97">
            <w:pPr>
              <w:spacing w:after="0" w:line="213" w:lineRule="atLeast"/>
              <w:rPr>
                <w:rFonts w:ascii="Times New Roman" w:eastAsia="Times New Roman" w:hAnsi="Times New Roman" w:cs="Times New Roman"/>
                <w:color w:val="000000"/>
              </w:rPr>
            </w:pP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4ECA5701" w14:textId="036918E8" w:rsidR="009872EA" w:rsidRPr="003858A9" w:rsidRDefault="009872EA" w:rsidP="00A86A97">
            <w:pPr>
              <w:spacing w:after="0" w:line="213" w:lineRule="atLeast"/>
              <w:rPr>
                <w:rFonts w:ascii="Times New Roman" w:eastAsia="Times New Roman" w:hAnsi="Times New Roman" w:cs="Times New Roman"/>
                <w:b/>
                <w:color w:val="000000"/>
              </w:rPr>
            </w:pPr>
            <w:r w:rsidRPr="003858A9">
              <w:rPr>
                <w:rFonts w:ascii="Times New Roman" w:eastAsia="Times New Roman" w:hAnsi="Times New Roman" w:cs="Times New Roman"/>
                <w:b/>
              </w:rPr>
              <w:t>Labai dažn</w:t>
            </w:r>
            <w:r w:rsidR="00890FC3" w:rsidRPr="003858A9">
              <w:rPr>
                <w:rFonts w:ascii="Times New Roman" w:eastAsia="Times New Roman" w:hAnsi="Times New Roman" w:cs="Times New Roman"/>
                <w:b/>
              </w:rPr>
              <w:t>as</w:t>
            </w:r>
          </w:p>
          <w:p w14:paraId="437893DC" w14:textId="77777777" w:rsidR="009872EA" w:rsidRPr="008C0597" w:rsidRDefault="009872EA" w:rsidP="00A86A97">
            <w:pPr>
              <w:spacing w:after="0" w:line="213" w:lineRule="atLeast"/>
              <w:rPr>
                <w:rFonts w:ascii="Times New Roman" w:eastAsia="Times New Roman" w:hAnsi="Times New Roman" w:cs="Times New Roman"/>
                <w:color w:val="000000"/>
              </w:rPr>
            </w:pPr>
            <w:r w:rsidRPr="003858A9">
              <w:rPr>
                <w:rFonts w:ascii="Times New Roman" w:eastAsia="Times New Roman" w:hAnsi="Times New Roman" w:cs="Times New Roman"/>
                <w:b/>
              </w:rPr>
              <w:t>( ≥1/10)</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3CD383E" w14:textId="71ED28DC" w:rsidR="009872EA" w:rsidRPr="003858A9" w:rsidRDefault="009872EA" w:rsidP="00A86A97">
            <w:pPr>
              <w:spacing w:after="0" w:line="213" w:lineRule="atLeast"/>
              <w:rPr>
                <w:rFonts w:ascii="Times New Roman" w:eastAsia="Times New Roman" w:hAnsi="Times New Roman" w:cs="Times New Roman"/>
                <w:b/>
                <w:color w:val="000000"/>
              </w:rPr>
            </w:pPr>
            <w:r w:rsidRPr="003858A9">
              <w:rPr>
                <w:rFonts w:ascii="Times New Roman" w:eastAsia="Times New Roman" w:hAnsi="Times New Roman" w:cs="Times New Roman"/>
                <w:b/>
              </w:rPr>
              <w:t>Dažn</w:t>
            </w:r>
            <w:r w:rsidR="00890FC3" w:rsidRPr="003858A9">
              <w:rPr>
                <w:rFonts w:ascii="Times New Roman" w:eastAsia="Times New Roman" w:hAnsi="Times New Roman" w:cs="Times New Roman"/>
                <w:b/>
              </w:rPr>
              <w:t>as</w:t>
            </w:r>
          </w:p>
          <w:p w14:paraId="72F3436A" w14:textId="77777777" w:rsidR="009872EA" w:rsidRPr="008C0597" w:rsidRDefault="009872EA" w:rsidP="00A86A97">
            <w:pPr>
              <w:spacing w:after="0" w:line="213" w:lineRule="atLeast"/>
              <w:rPr>
                <w:rFonts w:ascii="Times New Roman" w:eastAsia="Times New Roman" w:hAnsi="Times New Roman" w:cs="Times New Roman"/>
                <w:color w:val="000000"/>
              </w:rPr>
            </w:pPr>
            <w:r w:rsidRPr="003858A9">
              <w:rPr>
                <w:rFonts w:ascii="Times New Roman" w:eastAsia="Times New Roman" w:hAnsi="Times New Roman" w:cs="Times New Roman"/>
                <w:b/>
              </w:rPr>
              <w:t>( ≥ 1/100 ir &lt;1/10)</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796E2FBE" w14:textId="3245830C" w:rsidR="009872EA" w:rsidRPr="003858A9" w:rsidRDefault="009872EA" w:rsidP="00A86A97">
            <w:pPr>
              <w:spacing w:after="0" w:line="213" w:lineRule="atLeast"/>
              <w:rPr>
                <w:rFonts w:ascii="Times New Roman" w:eastAsia="Times New Roman" w:hAnsi="Times New Roman" w:cs="Times New Roman"/>
                <w:b/>
                <w:color w:val="000000"/>
              </w:rPr>
            </w:pPr>
            <w:r w:rsidRPr="003858A9">
              <w:rPr>
                <w:rFonts w:ascii="Times New Roman" w:eastAsia="Times New Roman" w:hAnsi="Times New Roman" w:cs="Times New Roman"/>
                <w:b/>
              </w:rPr>
              <w:t>Nedažn</w:t>
            </w:r>
            <w:r w:rsidR="00890FC3" w:rsidRPr="003858A9">
              <w:rPr>
                <w:rFonts w:ascii="Times New Roman" w:eastAsia="Times New Roman" w:hAnsi="Times New Roman" w:cs="Times New Roman"/>
                <w:b/>
              </w:rPr>
              <w:t>as</w:t>
            </w:r>
          </w:p>
          <w:p w14:paraId="132A7E24" w14:textId="4BD91B5F" w:rsidR="009872EA" w:rsidRPr="008C0597" w:rsidRDefault="009872EA" w:rsidP="00A86A97">
            <w:pPr>
              <w:spacing w:after="0" w:line="213" w:lineRule="atLeast"/>
              <w:rPr>
                <w:rFonts w:ascii="Times New Roman" w:eastAsia="Times New Roman" w:hAnsi="Times New Roman" w:cs="Times New Roman"/>
                <w:color w:val="000000"/>
              </w:rPr>
            </w:pPr>
            <w:r w:rsidRPr="003858A9">
              <w:rPr>
                <w:rFonts w:ascii="Times New Roman" w:eastAsia="Times New Roman" w:hAnsi="Times New Roman" w:cs="Times New Roman"/>
                <w:b/>
              </w:rPr>
              <w:t>( ≥ 1/1</w:t>
            </w:r>
            <w:r w:rsidR="008C0597" w:rsidRPr="003858A9">
              <w:rPr>
                <w:rFonts w:ascii="Times New Roman" w:eastAsia="Times New Roman" w:hAnsi="Times New Roman" w:cs="Times New Roman"/>
                <w:b/>
              </w:rPr>
              <w:t> </w:t>
            </w:r>
            <w:r w:rsidRPr="003858A9">
              <w:rPr>
                <w:rFonts w:ascii="Times New Roman" w:eastAsia="Times New Roman" w:hAnsi="Times New Roman" w:cs="Times New Roman"/>
                <w:b/>
              </w:rPr>
              <w:t>000 ir &lt;1/100)</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6035F721" w14:textId="2FC13868" w:rsidR="009872EA" w:rsidRPr="003858A9" w:rsidRDefault="009872EA" w:rsidP="00A86A97">
            <w:pPr>
              <w:spacing w:after="0" w:line="213" w:lineRule="atLeast"/>
              <w:rPr>
                <w:rFonts w:ascii="Times New Roman" w:eastAsia="Times New Roman" w:hAnsi="Times New Roman" w:cs="Times New Roman"/>
                <w:b/>
                <w:color w:val="000000"/>
              </w:rPr>
            </w:pPr>
            <w:r w:rsidRPr="003858A9">
              <w:rPr>
                <w:rFonts w:ascii="Times New Roman" w:eastAsia="Times New Roman" w:hAnsi="Times New Roman" w:cs="Times New Roman"/>
                <w:b/>
              </w:rPr>
              <w:t>Ret</w:t>
            </w:r>
            <w:r w:rsidR="00890FC3" w:rsidRPr="003858A9">
              <w:rPr>
                <w:rFonts w:ascii="Times New Roman" w:eastAsia="Times New Roman" w:hAnsi="Times New Roman" w:cs="Times New Roman"/>
                <w:b/>
              </w:rPr>
              <w:t>as</w:t>
            </w:r>
          </w:p>
          <w:p w14:paraId="115694D8" w14:textId="26D09DDD" w:rsidR="009872EA" w:rsidRPr="008C0597" w:rsidRDefault="009872EA" w:rsidP="00A86A97">
            <w:pPr>
              <w:spacing w:after="0" w:line="213" w:lineRule="atLeast"/>
              <w:rPr>
                <w:rFonts w:ascii="Times New Roman" w:eastAsia="Times New Roman" w:hAnsi="Times New Roman" w:cs="Times New Roman"/>
                <w:color w:val="000000"/>
              </w:rPr>
            </w:pPr>
            <w:r w:rsidRPr="003858A9">
              <w:rPr>
                <w:rFonts w:ascii="Times New Roman" w:eastAsia="Times New Roman" w:hAnsi="Times New Roman" w:cs="Times New Roman"/>
                <w:b/>
              </w:rPr>
              <w:t>( ≥ 1/10</w:t>
            </w:r>
            <w:r w:rsidR="008C0597" w:rsidRPr="003858A9">
              <w:rPr>
                <w:rFonts w:ascii="Times New Roman" w:eastAsia="Times New Roman" w:hAnsi="Times New Roman" w:cs="Times New Roman"/>
                <w:b/>
              </w:rPr>
              <w:t> </w:t>
            </w:r>
            <w:r w:rsidRPr="003858A9">
              <w:rPr>
                <w:rFonts w:ascii="Times New Roman" w:eastAsia="Times New Roman" w:hAnsi="Times New Roman" w:cs="Times New Roman"/>
                <w:b/>
              </w:rPr>
              <w:t>000 ir &lt;1/1</w:t>
            </w:r>
            <w:r w:rsidR="008C0597" w:rsidRPr="003858A9">
              <w:rPr>
                <w:rFonts w:ascii="Times New Roman" w:eastAsia="Times New Roman" w:hAnsi="Times New Roman" w:cs="Times New Roman"/>
                <w:b/>
              </w:rPr>
              <w:t> </w:t>
            </w:r>
            <w:r w:rsidRPr="003858A9">
              <w:rPr>
                <w:rFonts w:ascii="Times New Roman" w:eastAsia="Times New Roman" w:hAnsi="Times New Roman" w:cs="Times New Roman"/>
                <w:b/>
              </w:rPr>
              <w:t>000)</w:t>
            </w:r>
          </w:p>
        </w:tc>
      </w:tr>
      <w:tr w:rsidR="009872EA" w:rsidRPr="00397A56" w14:paraId="577DD7F0"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1434FFC8" w14:textId="50BCBA02"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Infekcijos ir infestacijos</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504556C6"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F1ECFD6"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2C17F96B"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Rinitas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2EC84BF3"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r>
      <w:tr w:rsidR="009872EA" w:rsidRPr="00397A56" w14:paraId="04B03780"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3A3BC830" w14:textId="63F8EE3B"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Imuninės sistemos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227BA0C5"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7BD37C68"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7B588F9F"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Padidėjęs jautrumas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0F8AD20F"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r>
      <w:tr w:rsidR="009872EA" w:rsidRPr="00397A56" w14:paraId="6705EA5F"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774DDE52"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Nervų sistemos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156F22B"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Galvos skausmas</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7F951131" w14:textId="23886C40"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Galvos svaigimas</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5E5D7CFB" w14:textId="22812D8A"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Somnolencija, hipestezija</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6ADEF537" w14:textId="2F251030"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Cerebrovaskulinis priepuolis, praeinantysis smegenų išemijos priepuolis, traukuliai*, traukulių pasikartojimas*, apalpimas</w:t>
            </w:r>
          </w:p>
        </w:tc>
      </w:tr>
      <w:tr w:rsidR="009872EA" w:rsidRPr="00397A56" w14:paraId="2ADCF6ED"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68FD1A5F"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Akių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50E9A2E0"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6F81D24" w14:textId="303B5229"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xml:space="preserve">Spalvoto matymo sutrikimas**, </w:t>
            </w:r>
          </w:p>
          <w:p w14:paraId="70D94191" w14:textId="1C4E2459"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regėjimo sutrikimas, neryškus matymas</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4F57B128" w14:textId="71CF8171"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Ašarojimo sutrikimai***, akių skausmas, fotofobija, fotopsija, akių paraudimas, regėjimo ryškumas, konjunktyvitas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217011E6" w14:textId="21162A1F"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xml:space="preserve">Nearteritinė priekinė išeminė regos nervo neuropatija (NPIRNN)*, tinklainės kraujagyslių okliuzija*,tinklainės kraujosruvos, aterosklerozinė </w:t>
            </w:r>
          </w:p>
          <w:p w14:paraId="477372DC" w14:textId="48D1F613"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retinopatija, tinklainės sutrikimai, glaukoma, regėjimo lauko defektas, diplopija, sumažėjęs regos aštrumas, miopija, astenopija, stiklakūnio drumstys, rainelės sutrikimai, midriazė, vaivorykštiniai ratai, akių edema, akių pabrinkimas, akių sutrikimai, junginės paraudimas, akių dirginimas, nenormalus pojūtis akyse, akių vokų edema, pakitusi odenos spalva</w:t>
            </w:r>
          </w:p>
        </w:tc>
      </w:tr>
      <w:tr w:rsidR="009872EA" w:rsidRPr="00397A56" w14:paraId="07E768A6"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102B6148" w14:textId="0FBDE362"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Ausų ir labirintų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6B3FB6BC"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6523141"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7845E5F5" w14:textId="0752A5D5"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Galvos sukimasis spengimas ausyse</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2C93EF8D"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Prikurtimas</w:t>
            </w:r>
          </w:p>
        </w:tc>
      </w:tr>
      <w:tr w:rsidR="009872EA" w:rsidRPr="00397A56" w14:paraId="58E5E619"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53A64A65"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Širdies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2D80F755"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479D4E45"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754F875F" w14:textId="2FE30B15"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xml:space="preserve">Tachikardija, palpitacija </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543C38B8" w14:textId="633947F7"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Staigi kardialinė mirtis*, miokardo infarktas, skilvelinės aritmijos*, prieširdžių virpėjimas, nestabili krūtinės angina</w:t>
            </w:r>
          </w:p>
        </w:tc>
      </w:tr>
      <w:tr w:rsidR="009872EA" w:rsidRPr="00397A56" w14:paraId="30C28CC9"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4B02B403" w14:textId="71D57B3B"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Kraujagyslių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41C0B4FA"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232B83D7" w14:textId="25E58704"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xml:space="preserve">Kraujo priplūdimas į </w:t>
            </w:r>
          </w:p>
          <w:p w14:paraId="3404A64A" w14:textId="3E662C46"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veidą ir kaklą, karščio pylimas</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1FA69CC7" w14:textId="27928DDF" w:rsidR="009872EA" w:rsidRPr="00397A56" w:rsidRDefault="009872EA" w:rsidP="00B7022F">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Hipertenzija, hipotenzija</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55D95330"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r>
      <w:tr w:rsidR="009872EA" w:rsidRPr="00397A56" w14:paraId="582863ED"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4BF8B95F" w14:textId="4C814FA6"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lastRenderedPageBreak/>
              <w:t>Kvėpavimo sistemos, krūtinės ląstos ir tarpuplaučio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1FEC5146"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5BDDD5E6" w14:textId="17D972EA"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Nosies užgulimas</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2048D03D" w14:textId="5A2464EF"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Kraujavimas iš nosies, nosies ančių paburkimas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6C5D184F" w14:textId="7AAB8FAB"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Gerklės veržimas, nosies edema, nosies džiūvimas</w:t>
            </w:r>
          </w:p>
        </w:tc>
      </w:tr>
      <w:tr w:rsidR="009872EA" w:rsidRPr="00397A56" w14:paraId="583656EE"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1120988F" w14:textId="22B37EDF"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Virškinimo trakto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2A895E26"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1F584B92" w14:textId="5B16EC47"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Pykinimas, dispepsija</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5E28B480" w14:textId="74DA76FF" w:rsidR="009872EA" w:rsidRPr="00397A56" w:rsidRDefault="009872EA" w:rsidP="005576A0">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Gastroezofaginio refliukso liga, vėmimas, skausmas viršutinėje pilvo dalyje, burnos džiūvimas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5AA1873D"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Burnos hipestezija</w:t>
            </w:r>
          </w:p>
        </w:tc>
      </w:tr>
      <w:tr w:rsidR="009872EA" w:rsidRPr="00397A56" w14:paraId="5D9C4BBE"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37B1CA18"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Odos ir poodinio audinio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3AA2DF33"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15597142"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235AC0A1"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xml:space="preserve">Išbėrimas </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5A3E7016" w14:textId="6B513C38" w:rsidR="009872EA" w:rsidRPr="00397A56" w:rsidRDefault="009872EA" w:rsidP="008B230B">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Stivenso-Džonsono (</w:t>
            </w:r>
            <w:r w:rsidRPr="00397A56">
              <w:rPr>
                <w:rFonts w:ascii="Times New Roman" w:eastAsia="Times New Roman" w:hAnsi="Times New Roman" w:cs="Times New Roman"/>
                <w:i/>
                <w:color w:val="000000"/>
              </w:rPr>
              <w:t>SJS</w:t>
            </w:r>
            <w:r w:rsidRPr="00397A56">
              <w:rPr>
                <w:rFonts w:ascii="Times New Roman" w:eastAsia="Times New Roman" w:hAnsi="Times New Roman" w:cs="Times New Roman"/>
                <w:color w:val="000000"/>
              </w:rPr>
              <w:t>)* sindromas, toksinė epidermio nekrolizė (TEN)*</w:t>
            </w:r>
          </w:p>
        </w:tc>
      </w:tr>
      <w:tr w:rsidR="009872EA" w:rsidRPr="00397A56" w14:paraId="2BAB7545"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6D50D721" w14:textId="624D22F0"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Skeleto, raumenų ir jungiamojo audinio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515A01CD"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503F636"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30943AD2" w14:textId="3DBDCC12"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Mialgija, galūnių skausmas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41A144F5"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r>
      <w:tr w:rsidR="009872EA" w:rsidRPr="00397A56" w14:paraId="6922C8CA"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6E8F2A8C" w14:textId="0D2197CB"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Inkstų ir šlapimo takų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5603F17"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5860FD24"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6A8C362B" w14:textId="5CC8F0A1" w:rsidR="009872EA" w:rsidRPr="00397A56" w:rsidRDefault="009872EA" w:rsidP="00105A3A">
            <w:pPr>
              <w:spacing w:after="0" w:line="240" w:lineRule="auto"/>
              <w:rPr>
                <w:rFonts w:ascii="Times New Roman" w:eastAsia="Times New Roman" w:hAnsi="Times New Roman" w:cs="Times New Roman"/>
                <w:color w:val="000000"/>
              </w:rPr>
            </w:pPr>
            <w:r w:rsidRPr="00397A56">
              <w:rPr>
                <w:rFonts w:ascii="Times New Roman" w:eastAsia="Times New Roman" w:hAnsi="Times New Roman" w:cs="Times New Roman"/>
                <w:color w:val="000000"/>
              </w:rPr>
              <w:t>Hematurija</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2006F022"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r>
      <w:tr w:rsidR="009872EA" w:rsidRPr="00397A56" w14:paraId="079EE79A"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66F601EB" w14:textId="3AAF26A0"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Lytinės sistemos ir krūties sutrikimai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06B48285"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55FFDC3E"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53B10BA4"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02031562" w14:textId="3027C956"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Varpos hemoragija, priapizmas*, hematospermija, padidėjusi erekcija</w:t>
            </w:r>
          </w:p>
        </w:tc>
      </w:tr>
      <w:tr w:rsidR="009872EA" w:rsidRPr="00397A56" w14:paraId="60AD0156"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476334A5" w14:textId="6ACEB4A9"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Bendrieji sutrikimai ir vartojimo vietos pažeidimai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43E76ECA"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209214D9"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33199CB3" w14:textId="0063E135"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Krūtinės skausmas, nuovargis, karščio pojūtis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47EE283E" w14:textId="12C35FEF" w:rsidR="009872EA" w:rsidRPr="00397A56" w:rsidRDefault="009872EA" w:rsidP="00105A3A">
            <w:pPr>
              <w:spacing w:after="0" w:line="240" w:lineRule="auto"/>
              <w:rPr>
                <w:rFonts w:ascii="Times New Roman" w:eastAsia="Times New Roman" w:hAnsi="Times New Roman" w:cs="Times New Roman"/>
                <w:color w:val="000000"/>
              </w:rPr>
            </w:pPr>
            <w:r w:rsidRPr="00397A56">
              <w:rPr>
                <w:rFonts w:ascii="Times New Roman" w:eastAsia="Times New Roman" w:hAnsi="Times New Roman" w:cs="Times New Roman"/>
                <w:color w:val="000000"/>
              </w:rPr>
              <w:t>Dirglumas</w:t>
            </w:r>
          </w:p>
        </w:tc>
      </w:tr>
      <w:tr w:rsidR="009872EA" w:rsidRPr="00397A56" w14:paraId="3528BFD3" w14:textId="77777777" w:rsidTr="00105A3A">
        <w:tc>
          <w:tcPr>
            <w:tcW w:w="795" w:type="pct"/>
            <w:tcBorders>
              <w:top w:val="outset" w:sz="6" w:space="0" w:color="auto"/>
              <w:left w:val="outset" w:sz="6" w:space="0" w:color="auto"/>
              <w:bottom w:val="outset" w:sz="6" w:space="0" w:color="auto"/>
              <w:right w:val="outset" w:sz="6" w:space="0" w:color="auto"/>
            </w:tcBorders>
            <w:shd w:val="clear" w:color="auto" w:fill="FFFFFF"/>
          </w:tcPr>
          <w:p w14:paraId="6819222C"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Tyrimai</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2740DB56"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791" w:type="pct"/>
            <w:tcBorders>
              <w:top w:val="outset" w:sz="6" w:space="0" w:color="auto"/>
              <w:left w:val="outset" w:sz="6" w:space="0" w:color="auto"/>
              <w:bottom w:val="outset" w:sz="6" w:space="0" w:color="auto"/>
              <w:right w:val="outset" w:sz="6" w:space="0" w:color="auto"/>
            </w:tcBorders>
            <w:shd w:val="clear" w:color="auto" w:fill="FFFFFF"/>
          </w:tcPr>
          <w:p w14:paraId="7E2B348D"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c>
          <w:tcPr>
            <w:tcW w:w="975" w:type="pct"/>
            <w:tcBorders>
              <w:top w:val="outset" w:sz="6" w:space="0" w:color="auto"/>
              <w:left w:val="outset" w:sz="6" w:space="0" w:color="auto"/>
              <w:bottom w:val="outset" w:sz="6" w:space="0" w:color="auto"/>
              <w:right w:val="outset" w:sz="6" w:space="0" w:color="auto"/>
            </w:tcBorders>
            <w:shd w:val="clear" w:color="auto" w:fill="FFFFFF"/>
          </w:tcPr>
          <w:p w14:paraId="474BE8B2" w14:textId="6C4417B5" w:rsidR="009872EA" w:rsidRPr="00397A56" w:rsidRDefault="009872EA" w:rsidP="00563485">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Širdies plakimo padažnėjimas</w:t>
            </w:r>
          </w:p>
        </w:tc>
        <w:tc>
          <w:tcPr>
            <w:tcW w:w="1647" w:type="pct"/>
            <w:tcBorders>
              <w:top w:val="outset" w:sz="6" w:space="0" w:color="auto"/>
              <w:left w:val="outset" w:sz="6" w:space="0" w:color="auto"/>
              <w:bottom w:val="outset" w:sz="6" w:space="0" w:color="auto"/>
              <w:right w:val="outset" w:sz="6" w:space="0" w:color="auto"/>
            </w:tcBorders>
            <w:shd w:val="clear" w:color="auto" w:fill="FFFFFF"/>
          </w:tcPr>
          <w:p w14:paraId="462AC057" w14:textId="77777777" w:rsidR="009872EA" w:rsidRPr="00397A56" w:rsidRDefault="009872EA" w:rsidP="00A86A97">
            <w:pPr>
              <w:spacing w:after="0" w:line="213" w:lineRule="atLeast"/>
              <w:rPr>
                <w:rFonts w:ascii="Times New Roman" w:eastAsia="Times New Roman" w:hAnsi="Times New Roman" w:cs="Times New Roman"/>
                <w:color w:val="000000"/>
              </w:rPr>
            </w:pPr>
            <w:r w:rsidRPr="00397A56">
              <w:rPr>
                <w:rFonts w:ascii="Times New Roman" w:eastAsia="Times New Roman" w:hAnsi="Times New Roman" w:cs="Times New Roman"/>
                <w:color w:val="000000"/>
              </w:rPr>
              <w:t> </w:t>
            </w:r>
          </w:p>
        </w:tc>
      </w:tr>
    </w:tbl>
    <w:p w14:paraId="7753D5CB" w14:textId="245B3A3F" w:rsidR="00A86A97" w:rsidRPr="00397A56" w:rsidRDefault="00A86A97" w:rsidP="00A86A97">
      <w:pPr>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*Pranešta tik po to, kai vaist</w:t>
      </w:r>
      <w:r w:rsidR="00105A3A" w:rsidRPr="00397A56">
        <w:rPr>
          <w:rFonts w:ascii="Times New Roman" w:eastAsia="Times New Roman" w:hAnsi="Times New Roman" w:cs="Times New Roman"/>
        </w:rPr>
        <w:t>inis preparat</w:t>
      </w:r>
      <w:r w:rsidRPr="00397A56">
        <w:rPr>
          <w:rFonts w:ascii="Times New Roman" w:eastAsia="Times New Roman" w:hAnsi="Times New Roman" w:cs="Times New Roman"/>
        </w:rPr>
        <w:t>as pateko į rinką</w:t>
      </w:r>
    </w:p>
    <w:p w14:paraId="663DCC46" w14:textId="77777777" w:rsidR="00A86A97" w:rsidRPr="00397A56" w:rsidRDefault="00A86A97" w:rsidP="00A86A97">
      <w:pPr>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**Spalvoto matymo sutrikimas: chloropsija, chromatopsija, cianopsija, eritropsija ir ksantopsija</w:t>
      </w:r>
    </w:p>
    <w:p w14:paraId="6BD27943" w14:textId="6C20CB21" w:rsidR="00A86A97" w:rsidRPr="00397A56" w:rsidRDefault="00A86A97" w:rsidP="00A86A97">
      <w:pPr>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 xml:space="preserve">***Ašarojimo sutrikimai: </w:t>
      </w:r>
      <w:r w:rsidR="008B230B">
        <w:rPr>
          <w:rFonts w:ascii="Times New Roman" w:eastAsia="Times New Roman" w:hAnsi="Times New Roman" w:cs="Times New Roman"/>
        </w:rPr>
        <w:t>akių sausumas</w:t>
      </w:r>
      <w:r w:rsidRPr="00397A56">
        <w:rPr>
          <w:rFonts w:ascii="Times New Roman" w:eastAsia="Times New Roman" w:hAnsi="Times New Roman" w:cs="Times New Roman"/>
        </w:rPr>
        <w:t>, ašarų funkcijos sutrikimai ir padidėjęs ašarojimas</w:t>
      </w:r>
    </w:p>
    <w:p w14:paraId="3BCA4DF5" w14:textId="77777777" w:rsidR="00731620" w:rsidRPr="00397A56" w:rsidRDefault="00731620" w:rsidP="00731620">
      <w:pPr>
        <w:tabs>
          <w:tab w:val="left" w:pos="0"/>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5B1D8160" w14:textId="77777777" w:rsidR="00731620" w:rsidRPr="00397A56" w:rsidRDefault="00731620" w:rsidP="00731620">
      <w:pPr>
        <w:tabs>
          <w:tab w:val="left" w:pos="0"/>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397A56">
        <w:rPr>
          <w:rFonts w:ascii="Times New Roman" w:eastAsia="Times New Roman" w:hAnsi="Times New Roman" w:cs="Times New Roman"/>
          <w:snapToGrid w:val="0"/>
          <w:u w:val="single"/>
        </w:rPr>
        <w:t>Pranešimas apie įtariamas nepageidaujamas reakcijas</w:t>
      </w:r>
    </w:p>
    <w:p w14:paraId="1F745EB6" w14:textId="77777777" w:rsidR="008B230B" w:rsidRPr="008B230B" w:rsidRDefault="00731620" w:rsidP="003858A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397A56">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w:t>
      </w:r>
      <w:r w:rsidR="008B230B" w:rsidRPr="008B230B">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8B230B" w:rsidRPr="008B230B">
          <w:rPr>
            <w:rFonts w:ascii="Times New Roman" w:eastAsia="Times New Roman" w:hAnsi="Times New Roman" w:cs="Times New Roman"/>
            <w:noProof/>
            <w:snapToGrid w:val="0"/>
            <w:color w:val="0000FF"/>
            <w:szCs w:val="24"/>
            <w:u w:val="single"/>
          </w:rPr>
          <w:t>https://vapris.vvkt.lt/vvkt-web/public/nrvSpecialist</w:t>
        </w:r>
      </w:hyperlink>
      <w:r w:rsidR="008B230B" w:rsidRPr="008B230B">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8B230B" w:rsidRPr="008B230B">
          <w:rPr>
            <w:rFonts w:ascii="Times New Roman" w:eastAsia="Times New Roman" w:hAnsi="Times New Roman" w:cs="Times New Roman"/>
            <w:noProof/>
            <w:snapToGrid w:val="0"/>
            <w:color w:val="0000FF"/>
            <w:szCs w:val="24"/>
            <w:u w:val="single"/>
          </w:rPr>
          <w:t>https://www.vvkt.lt/index.php?1399030386</w:t>
        </w:r>
      </w:hyperlink>
      <w:r w:rsidR="008B230B" w:rsidRPr="008B230B">
        <w:rPr>
          <w:rFonts w:ascii="Times New Roman" w:eastAsia="Times New Roman" w:hAnsi="Times New Roman" w:cs="Times New Roman"/>
          <w:noProof/>
          <w:snapToGrid w:val="0"/>
          <w:szCs w:val="24"/>
        </w:rPr>
        <w:t>, ir atsiųsti elektroniniu paštu (adresu NepageidaujamaR@vvkt.lt).</w:t>
      </w:r>
    </w:p>
    <w:p w14:paraId="15F923C2" w14:textId="36E7BA7E"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1DD81D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9CA45E7"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Perdozavimas</w:t>
      </w:r>
    </w:p>
    <w:p w14:paraId="5FE8AF5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C9BA9B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Ne didesnė kaip 800 mg sildenafilio dozė sveikiems savanoriams sukėlė tokias pat nepageidaujamas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reakcijas kaip mažesnės dozės, tačiau jos pasireiškė dažniau ir buvo sunkesnės. Išgėrus 200 mg dozę,</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vaistinio preparato veiksmingumas nepadidėjo, tačiau dažniau atsirado nepageidaujamų reakcijų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(galvos skausmas, karščio pylimas, galvos svaigimas, dispepsija, nosies užgulimas, regos pokytis).</w:t>
      </w:r>
    </w:p>
    <w:p w14:paraId="7AC9ECA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F87A3BF" w14:textId="0C0599BF"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Perdozavus</w:t>
      </w:r>
      <w:r w:rsidR="006F17D1" w:rsidRPr="00397A56">
        <w:rPr>
          <w:rFonts w:ascii="Times New Roman" w:eastAsia="Times New Roman" w:hAnsi="Times New Roman" w:cs="Times New Roman"/>
          <w:w w:val="105"/>
          <w:lang w:eastAsia="lt-LT"/>
        </w:rPr>
        <w:t>, jei reikia,</w:t>
      </w:r>
      <w:r w:rsidRPr="00397A56">
        <w:rPr>
          <w:rFonts w:ascii="Times New Roman" w:eastAsia="Times New Roman" w:hAnsi="Times New Roman" w:cs="Times New Roman"/>
          <w:w w:val="105"/>
          <w:lang w:eastAsia="lt-LT"/>
        </w:rPr>
        <w:t xml:space="preserve"> taikomos įprastinės palaikomojo gydymo priemonės. Kadangi sildenafilis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stipriai prisijungia prie kraujo plazmos baltymų ir neeliminuojamas su šlapimu, todėl dializė jo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klirenso greitinti neturėtų.</w:t>
      </w:r>
    </w:p>
    <w:p w14:paraId="01A1A65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17703D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DDA22D9"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lang w:eastAsia="lt-LT"/>
        </w:rPr>
        <w:t>FARMAKOLOGINĖS SAVYBĖS</w:t>
      </w:r>
    </w:p>
    <w:p w14:paraId="7477AD7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E46B374"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t>Farmakodinaminės savybės</w:t>
      </w:r>
    </w:p>
    <w:p w14:paraId="695F417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65FEB72" w14:textId="72EA53D4"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Farmakoterapinė grupė – urologiniai preparatai; vaistinis preparatas erekcijos sutrikimui gydyti, ATC</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kodas – G04BE03.</w:t>
      </w:r>
    </w:p>
    <w:p w14:paraId="28D82D2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8485E7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Veikimo mechanizmas</w:t>
      </w:r>
    </w:p>
    <w:p w14:paraId="5B5C273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95A113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Sildenafilis yra geriamasis vaistinis preparatas erekcijos sutrikimui gydyti. Įprastomis sąlygomis, jeigu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yra seksualinė stimuliacija, jis atkuria erekcijos funkciją, padidindamas kraujo pritekėjimą į varpą.</w:t>
      </w:r>
    </w:p>
    <w:p w14:paraId="0F547FA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7B29E9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Fiziologinė varpos erekcijos funkcija yra susijusi su seksualinės stimuliacijos metu į varpos akytkūnį</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išsiskiriančiu azoto oksidu (NO). Azoto oksidas aktyvina fermentą guanilato ciklazę, kuri didina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ciklinio guanozino monofosfato (cGMF) kiekį, todėl atsipalaiduoja lygieji akytkūnio raumenys, į jį</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priteka daugiau kraujo.</w:t>
      </w:r>
    </w:p>
    <w:p w14:paraId="5A7B983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28A819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Sildenafilis yra stiprus ir selektyvus cGMF specifinės 5-ojo tipo fosfodiesterazės (FDE5), kuri skaido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cGMF akytkūnyje, inhibitorius. Sildenafilio poveikis erekcijai yra periferinis. Vaistinis preparatas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tiesiogiai neatpalaiduoja izoliuoto žmogaus akytkūnio, bet stiprina NO sukeliamą atpalaiduojamąjį</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poveikį šiam audiniui. Kai NO ir cGMF grandinė suaktyvinama, pavyzdžiui, seksualinės stimuliacijos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metu, sildenafilis, slopindamas FDE5, padidina cGMF kiekį akytkūnyje. Vadinasi, norimam</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farmakologiniam sildenafilio poveikiui pasireikšti būtina seksualinė stimuliacija.</w:t>
      </w:r>
    </w:p>
    <w:p w14:paraId="269B60D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1DFEFA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u w:val="single"/>
          <w:lang w:eastAsia="lt-LT"/>
        </w:rPr>
        <w:t>Farmakodinaminis poveikis</w:t>
      </w:r>
    </w:p>
    <w:p w14:paraId="76F9ACA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362BFA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 xml:space="preserve">Tyrimais </w:t>
      </w:r>
      <w:r w:rsidRPr="00397A56">
        <w:rPr>
          <w:rFonts w:ascii="Times New Roman" w:eastAsia="Times New Roman" w:hAnsi="Times New Roman" w:cs="Times New Roman"/>
          <w:i/>
          <w:iCs/>
          <w:w w:val="105"/>
          <w:lang w:eastAsia="lt-LT"/>
        </w:rPr>
        <w:t>in vitro</w:t>
      </w:r>
      <w:r w:rsidRPr="00397A56">
        <w:rPr>
          <w:rFonts w:ascii="Times New Roman" w:eastAsia="Times New Roman" w:hAnsi="Times New Roman" w:cs="Times New Roman"/>
          <w:iCs/>
          <w:w w:val="105"/>
          <w:lang w:eastAsia="lt-LT"/>
        </w:rPr>
        <w:t xml:space="preserve"> </w:t>
      </w:r>
      <w:r w:rsidRPr="00397A56">
        <w:rPr>
          <w:rFonts w:ascii="Times New Roman" w:eastAsia="Times New Roman" w:hAnsi="Times New Roman" w:cs="Times New Roman"/>
          <w:w w:val="105"/>
          <w:lang w:eastAsia="lt-LT"/>
        </w:rPr>
        <w:t>nustatyta, kad sildenafilis selektyviai veikia erekcijos procese dalyvaujančią FDE5.</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FDE5 jis slopina daug stipriau negu kitas žinomas fosfodiesterazes. Nustatyta, kad FDE5 sildenafilis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veikia 10 kartų selektyviau negu FDE6, kuri dalyvauja perduodant šviesą tinklainėje. Didžiausia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rekomenduojama sildenafilio dozė FDE5 veikia 80 kartų selektyviau negu FDE1, ir 700 kartų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selektyviau negu FDE2, FDE3, FDE4, FDE7, FDE8, FDE9, FDE10 ar FDE11. FDE5 vaistinis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preparatas veikia 4000 kartų selektyviau negu FDE3, t. y. cAMP specifinę fosfodiesterazę,</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dalyvaujančią reguliuojant širdies susitraukimus.</w:t>
      </w:r>
    </w:p>
    <w:p w14:paraId="5E5FD3F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1D53AA9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Klinikinis veiksmingumas ir saugumas</w:t>
      </w:r>
    </w:p>
    <w:p w14:paraId="2DC3052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DA92413" w14:textId="7B8DC8E2"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Dviem specialiais klinikiniais tyrimais buvo nustatinėta, per kiek laiko nuo sildenafilio pavartojimo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pasireiškia erekcija, taikant seksualinę stimuliaciją. Varpos pletizmografijos (</w:t>
      </w:r>
      <w:r w:rsidRPr="003858A9">
        <w:rPr>
          <w:rFonts w:ascii="Times New Roman" w:eastAsia="Times New Roman" w:hAnsi="Times New Roman" w:cs="Times New Roman"/>
          <w:i/>
          <w:iCs/>
          <w:w w:val="105"/>
          <w:lang w:eastAsia="lt-LT"/>
        </w:rPr>
        <w:t>RigiScan</w:t>
      </w:r>
      <w:r w:rsidRPr="00397A56">
        <w:rPr>
          <w:rFonts w:ascii="Times New Roman" w:eastAsia="Times New Roman" w:hAnsi="Times New Roman" w:cs="Times New Roman"/>
          <w:iCs/>
          <w:w w:val="105"/>
          <w:lang w:eastAsia="lt-LT"/>
        </w:rPr>
        <w:t xml:space="preserve">) </w:t>
      </w:r>
      <w:r w:rsidRPr="00397A56">
        <w:rPr>
          <w:rFonts w:ascii="Times New Roman" w:eastAsia="Times New Roman" w:hAnsi="Times New Roman" w:cs="Times New Roman"/>
          <w:w w:val="105"/>
          <w:lang w:eastAsia="lt-LT"/>
        </w:rPr>
        <w:t>tyrimo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duomenimis, vyrams, vaistinio preparato išgėrusiems nevalgius, erekcija, t. y. 60 %</w:t>
      </w:r>
      <w:r w:rsidR="006F17D1"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 xml:space="preserve">varpos </w:t>
      </w:r>
      <w:r w:rsidRPr="00397A56">
        <w:rPr>
          <w:rFonts w:ascii="Times New Roman" w:eastAsia="Times New Roman" w:hAnsi="Times New Roman" w:cs="Times New Roman"/>
          <w:w w:val="105"/>
          <w:lang w:eastAsia="lt-LT"/>
        </w:rPr>
        <w:lastRenderedPageBreak/>
        <w:t>sustandėjimas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(pakankamas lytiniam aktui atlikti), atsirado vidutiniškai per 25 minutes (12</w:t>
      </w:r>
      <w:r w:rsidRPr="00397A56">
        <w:rPr>
          <w:rFonts w:ascii="Times New Roman" w:eastAsia="Times New Roman" w:hAnsi="Times New Roman" w:cs="Times New Roman"/>
          <w:w w:val="105"/>
          <w:lang w:eastAsia="lt-LT"/>
        </w:rPr>
        <w:noBreakHyphen/>
        <w:t xml:space="preserve">37 min.). Kitu </w:t>
      </w:r>
      <w:r w:rsidRPr="00397A56">
        <w:rPr>
          <w:rFonts w:ascii="Times New Roman" w:eastAsia="Times New Roman" w:hAnsi="Times New Roman" w:cs="Times New Roman"/>
          <w:iCs/>
          <w:w w:val="105"/>
          <w:lang w:eastAsia="lt-LT"/>
        </w:rPr>
        <w:t>RigiScan</w:t>
      </w:r>
      <w:r w:rsidRPr="00397A56">
        <w:rPr>
          <w:rFonts w:ascii="Times New Roman" w:eastAsia="Times New Roman" w:hAnsi="Times New Roman" w:cs="Times New Roman"/>
          <w:iCs/>
          <w:w w:val="103"/>
          <w:lang w:eastAsia="lt-LT"/>
        </w:rPr>
        <w:t xml:space="preserve"> </w:t>
      </w:r>
      <w:r w:rsidRPr="00397A56">
        <w:rPr>
          <w:rFonts w:ascii="Times New Roman" w:eastAsia="Times New Roman" w:hAnsi="Times New Roman" w:cs="Times New Roman"/>
          <w:w w:val="105"/>
          <w:lang w:eastAsia="lt-LT"/>
        </w:rPr>
        <w:t>tyrimu nustatyta, jog taikant seksualinę stimuliaciją, sildenafilis erekciją gali sukelti 4</w:t>
      </w:r>
      <w:r w:rsidRPr="00397A56">
        <w:rPr>
          <w:rFonts w:ascii="Times New Roman" w:eastAsia="Times New Roman" w:hAnsi="Times New Roman" w:cs="Times New Roman"/>
          <w:w w:val="105"/>
          <w:lang w:eastAsia="lt-LT"/>
        </w:rPr>
        <w:noBreakHyphen/>
        <w:t>5 val.</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laikotarpiu po vartojimo.</w:t>
      </w:r>
    </w:p>
    <w:p w14:paraId="4CD9B94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7A4CFF9" w14:textId="21639511"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Sildenafilio poveikis kraujospūdžiui yra silpnas, trumpalaikis ir dažniausiai klinikai nereikšmingas.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Išgėrus 100 mg sildenafilio, sistolinis kraujospūdis gulint sumažėja vidutiniškai 8,4 mmHg, diastolinis</w:t>
      </w:r>
      <w:r w:rsidR="00685391">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5,5 mmHg. Kraujospūdžio sumažėjimas rodo, kad sildenafilis plečia kraujagysles, galbūt didindamas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cGMF kiekį lygiuosiuose kraujagyslių raumenyse. Sveikų savanorių, išgėrusių vieną 100 mg</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dozę, elektrokardiogramoje klinikai reikšmingų pokyčių neatsirado.</w:t>
      </w:r>
    </w:p>
    <w:p w14:paraId="68CB69B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EA428D0" w14:textId="1580CCF5"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Vienos 100 mg sildenafilio dozės poveikio kraujotakai tyrimo, kuriame dalyvavo 14 pacientų, sergančių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sunkia širdies vainikinių kraujagyslių liga (mažiausiai viena vainikinė arterija buvo susiaurėjusi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daugiau kaip 70 %) duomenimis, vidutinis sistolinis ir diastolinis kraujospūdis ramybės metu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sumažėja atitinkamai 7 %</w:t>
      </w:r>
      <w:r w:rsidR="006F17D1"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ir 6 %. Vidutinis sistolinis kraujospūdis plaučių arterijose sumažėja 9 %.</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Poveikio širdies išstumiamo kraujo tūriui sildenafilis nedarė, kraujo tėkmės per susiaurėjusias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vainikines kraujagysles nesutrikdė.</w:t>
      </w:r>
    </w:p>
    <w:p w14:paraId="5ABE936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C296FBE" w14:textId="4367A980"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Dvigubai aklo, placebu kontroliuojamo, fiziniu krūviu pasunkinto tyrimo metu buvo vertinami 144</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erekcijos sutrikimus patiriantys pacientai, sergantys lėtine stabiliąja krūtinės angina ir nuolat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vartojantys vaistinių preparatų nuo krūtinės anginos (išskyrus nitratus). Rezultatai parodė, </w:t>
      </w:r>
      <w:r w:rsidR="006F17D1" w:rsidRPr="00397A56">
        <w:rPr>
          <w:rFonts w:ascii="Times New Roman" w:eastAsia="Times New Roman" w:hAnsi="Times New Roman" w:cs="Times New Roman"/>
          <w:w w:val="105"/>
          <w:lang w:eastAsia="lt-LT"/>
        </w:rPr>
        <w:t xml:space="preserve">kad </w:t>
      </w:r>
      <w:r w:rsidRPr="00397A56">
        <w:rPr>
          <w:rFonts w:ascii="Times New Roman" w:eastAsia="Times New Roman" w:hAnsi="Times New Roman" w:cs="Times New Roman"/>
          <w:w w:val="105"/>
          <w:lang w:eastAsia="lt-LT"/>
        </w:rPr>
        <w:t>kliniškai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reikšmingo skirtumo, vertinant sildenafilio ir placebo poveikį krūtinės anginos priepuolio pasireiškimo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laikui, nebuvo.</w:t>
      </w:r>
    </w:p>
    <w:p w14:paraId="3CB0B50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1C86D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 kuriems tiriamiesiems, išgėrusiems 100 mg dozę, po 1 val. atsirado lengvas trumpalaikis spalvų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(mėlynos ir žalios) skyrimo sutrikimas (nustatytas naudojant </w:t>
      </w:r>
      <w:r w:rsidRPr="00397A56">
        <w:rPr>
          <w:rFonts w:ascii="Times New Roman" w:eastAsia="Times New Roman" w:hAnsi="Times New Roman" w:cs="Times New Roman"/>
          <w:iCs/>
          <w:w w:val="105"/>
          <w:lang w:eastAsia="lt-LT"/>
        </w:rPr>
        <w:t xml:space="preserve">Farnsworth-Munsell </w:t>
      </w:r>
      <w:r w:rsidRPr="00397A56">
        <w:rPr>
          <w:rFonts w:ascii="Times New Roman" w:eastAsia="Times New Roman" w:hAnsi="Times New Roman" w:cs="Times New Roman"/>
          <w:w w:val="105"/>
          <w:lang w:eastAsia="lt-LT"/>
        </w:rPr>
        <w:t>100 atspalvių testą),</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tačiau praėjus 2 valandoms po vartojimo, šio pokyčio jau nebuvo. Manoma, kad toks spalvų skyrimo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sutrikimas atsiranda dėl FDE6, dalyvaujančios perduodant šviesą tinklainėje, slopinimo. Poveikio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regėjimo aštrumui ir kontrasto jutimui sildenafilis nedaro. Mažos apimties placebu kontroliuoto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klinikinio tyrimo, kuriame dalyvavo 9 pacientai, sergantys nustatyta ankstyvąja nuo amžiaus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priklausančia tinklainės makulinės srities degeneracija, 100 mg sildenafilio dozė reikšmingų regos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tyrimų (regos aštrumo, Amslerio koordinačių nustatymo, judančios šviesos spalvų skyrimo,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Humprejaus perimetrijos ar fotostreso) duomenų pokyčio nesukėlė.</w:t>
      </w:r>
    </w:p>
    <w:p w14:paraId="7B6D7E4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29369E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Sveikų savanorių, išgėrusių 100 mg sildenafilio dozę, spermos judrumas ir morfologija nepakito (žr.</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4.6 skyrių).</w:t>
      </w:r>
    </w:p>
    <w:p w14:paraId="5C5193C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0A0597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Papildomi klinikinių tyrimų duomenys</w:t>
      </w:r>
    </w:p>
    <w:p w14:paraId="62943DC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Klinikinių tyrimų metu sildenafilio vartojo daugiau kaip 8 tūkstančiai 19</w:t>
      </w:r>
      <w:r w:rsidRPr="00397A56">
        <w:rPr>
          <w:rFonts w:ascii="Times New Roman" w:eastAsia="Times New Roman" w:hAnsi="Times New Roman" w:cs="Times New Roman"/>
          <w:w w:val="105"/>
          <w:lang w:eastAsia="lt-LT"/>
        </w:rPr>
        <w:noBreakHyphen/>
        <w:t>87 metų vyrų. Tyrime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dalyvavo tokių grupių pacientai: senyvi (19,9 %), sergantys hipertenzija (30,9 %), sergantys cukriniu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diabetu (20,3 %), sergantys išemine širdies liga (5,8 %), kuriems diagnozuota hiperlipidemija</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(19,8 %), po nugaros smegenų traumos (0,6 %), sergantys depresija (5,2 %), po transuretrinės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prostatos rezekcijos (3,7 %), po radikalios prostatektomijos (3,3 %). Klinikiniuose tyrimuose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nedalyvavo arba iš tyrimų buvo pašalinti šių grupių pacientai: po dubens organų chirurginių operacijų,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po spindulinio gydymo, sergantys sunkiu inkstų ar kepenų funkcijos sutrikimu ir pacientai, kuriems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buvo tam tikrų širdies ir kraujagyslių sistemos būklių (žr. 4.3 skyrių).</w:t>
      </w:r>
    </w:p>
    <w:p w14:paraId="6C140E6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8798E50" w14:textId="3465B57D"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Tyrimo, kurio metu pacientai vartojo pastovią sildenafilio dozę, rezultatai rodo, jog 25 mg dozė</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erekciją pagerino 62 %, 50 mg dozė – 74 %, 100 mg dozė – 82 %, o placebas – 25 %</w:t>
      </w:r>
      <w:r w:rsidR="006F17D1"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tiriamųjų.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Kontroliuotų klinikinių tyrimų metu sildenafilo vartojimą prireikė nutraukti retai, maždaug tiek pat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kaip placebo.</w:t>
      </w:r>
    </w:p>
    <w:p w14:paraId="4A55678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4970B4E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Bendri klinikinių sildenafilio tyrimų rezultatai yra tokie: psichogeninį erekcijos sutrikimą vaistinis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preparatas palengvino 84 %, mišrių priežasčių sukeltą – 77 %, organinį – 68 %, senatvinį – 67 %,</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lastRenderedPageBreak/>
        <w:t>susijusį su cukriniu diabetu – 59 %, susijusį su išemine širdies liga – 69 %, susijusį su padidėjusiu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kraujospūdžiu – 68 %, atsiradusį po transuretinės prostektomijos – 61 %, atsiradusį po radikalios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prostektomijos – 43 %, susijusį su nugaros smegenų pažeidimu – 83 %, susijusį su depresija – 75 %.</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saugumas ir veiksmingumas pagrįstas ilgalaikių klinikinių tyrimų metu.</w:t>
      </w:r>
    </w:p>
    <w:p w14:paraId="03D8D11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FDB458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Vaikų populiacija</w:t>
      </w:r>
    </w:p>
    <w:p w14:paraId="0A0695B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9AA9999" w14:textId="77777777"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Europos vaistų agentūra atleido nuo įpareigojimo pateikti Sildenafil Ingen Pharma tyrimų su visais vaikų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populiacijos pogrupiais duomenis dėl erekcijos sutrikimo gydymo (vartojimo vaikams informacija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pateikiama 4.2 skyriuje)</w:t>
      </w:r>
    </w:p>
    <w:p w14:paraId="60D34FA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5A4C2E5"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Farmakokinetinės savybės</w:t>
      </w:r>
    </w:p>
    <w:p w14:paraId="3CD5884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6D9273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Absorbcija</w:t>
      </w:r>
    </w:p>
    <w:p w14:paraId="33C3322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6766E4" w14:textId="1DB1645E"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Sildenafilis absorbuojamas greitai. Vaistinio preparato išgėrus nevalgius, didžiausia koncentracija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kraujo plazmoje atsiranda po 30</w:t>
      </w:r>
      <w:r w:rsidRPr="00397A56">
        <w:rPr>
          <w:rFonts w:ascii="Times New Roman" w:eastAsia="Times New Roman" w:hAnsi="Times New Roman" w:cs="Times New Roman"/>
          <w:w w:val="105"/>
          <w:lang w:eastAsia="lt-LT"/>
        </w:rPr>
        <w:noBreakHyphen/>
        <w:t>120 minučių (vidutiniškai po 60 min.). Vidutinis absoliutus išgerto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biologinis prieinamumas yra 41 %</w:t>
      </w:r>
      <w:r w:rsidR="004C115B"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(25</w:t>
      </w:r>
      <w:r w:rsidRPr="00397A56">
        <w:rPr>
          <w:rFonts w:ascii="Times New Roman" w:eastAsia="Times New Roman" w:hAnsi="Times New Roman" w:cs="Times New Roman"/>
          <w:w w:val="105"/>
          <w:lang w:eastAsia="lt-LT"/>
        </w:rPr>
        <w:noBreakHyphen/>
        <w:t>63%). Vartojant rekomenduojamas dozes</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(25</w:t>
      </w:r>
      <w:r w:rsidRPr="00397A56">
        <w:rPr>
          <w:rFonts w:ascii="Times New Roman" w:eastAsia="Times New Roman" w:hAnsi="Times New Roman" w:cs="Times New Roman"/>
          <w:w w:val="105"/>
          <w:lang w:eastAsia="lt-LT"/>
        </w:rPr>
        <w:noBreakHyphen/>
        <w:t>100 mg), sildenafilio AUC ir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didėja proporcingai dozės dydžiui.</w:t>
      </w:r>
    </w:p>
    <w:p w14:paraId="33E3348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E634157" w14:textId="450FBB25" w:rsidR="00731620" w:rsidRDefault="000A40F4"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0A40F4">
        <w:rPr>
          <w:rFonts w:ascii="Times New Roman" w:eastAsia="Times New Roman" w:hAnsi="Times New Roman" w:cs="Times New Roman"/>
          <w:w w:val="105"/>
          <w:lang w:eastAsia="lt-LT"/>
        </w:rPr>
        <w:t>Valgio metu išgėrus plėvele dengtas tabletes, sildenafilis absorbuojamas lėčiau</w:t>
      </w:r>
      <w:r w:rsidR="00731620" w:rsidRPr="00397A56">
        <w:rPr>
          <w:rFonts w:ascii="Times New Roman" w:eastAsia="Times New Roman" w:hAnsi="Times New Roman" w:cs="Times New Roman"/>
          <w:w w:val="105"/>
          <w:lang w:eastAsia="lt-LT"/>
        </w:rPr>
        <w:t>: t</w:t>
      </w:r>
      <w:r w:rsidR="00731620" w:rsidRPr="00397A56">
        <w:rPr>
          <w:rFonts w:ascii="Times New Roman" w:eastAsia="Times New Roman" w:hAnsi="Times New Roman" w:cs="Times New Roman"/>
          <w:w w:val="105"/>
          <w:position w:val="-3"/>
          <w:vertAlign w:val="subscript"/>
          <w:lang w:eastAsia="lt-LT"/>
        </w:rPr>
        <w:t>max</w:t>
      </w:r>
      <w:r w:rsidR="00731620" w:rsidRPr="00397A56">
        <w:rPr>
          <w:rFonts w:ascii="Times New Roman" w:eastAsia="Times New Roman" w:hAnsi="Times New Roman" w:cs="Times New Roman"/>
          <w:w w:val="105"/>
          <w:position w:val="-3"/>
          <w:lang w:eastAsia="lt-LT"/>
        </w:rPr>
        <w:t xml:space="preserve"> </w:t>
      </w:r>
      <w:r w:rsidR="00731620" w:rsidRPr="00397A56">
        <w:rPr>
          <w:rFonts w:ascii="Times New Roman" w:eastAsia="Times New Roman" w:hAnsi="Times New Roman" w:cs="Times New Roman"/>
          <w:w w:val="105"/>
          <w:lang w:eastAsia="lt-LT"/>
        </w:rPr>
        <w:t>pailgėja vidutiniškai iki 60 min., C</w:t>
      </w:r>
      <w:r w:rsidR="00731620" w:rsidRPr="00397A56">
        <w:rPr>
          <w:rFonts w:ascii="Times New Roman" w:eastAsia="Times New Roman" w:hAnsi="Times New Roman" w:cs="Times New Roman"/>
          <w:w w:val="105"/>
          <w:position w:val="-3"/>
          <w:vertAlign w:val="subscript"/>
          <w:lang w:eastAsia="lt-LT"/>
        </w:rPr>
        <w:t>max</w:t>
      </w:r>
      <w:r w:rsidR="00731620" w:rsidRPr="00397A56">
        <w:rPr>
          <w:rFonts w:ascii="Times New Roman" w:eastAsia="Times New Roman" w:hAnsi="Times New Roman" w:cs="Times New Roman"/>
          <w:position w:val="-3"/>
          <w:vertAlign w:val="subscript"/>
          <w:lang w:eastAsia="lt-LT"/>
        </w:rPr>
        <w:t xml:space="preserve"> </w:t>
      </w:r>
      <w:r w:rsidR="00731620" w:rsidRPr="00397A56">
        <w:rPr>
          <w:rFonts w:ascii="Times New Roman" w:eastAsia="Times New Roman" w:hAnsi="Times New Roman" w:cs="Times New Roman"/>
          <w:w w:val="105"/>
          <w:lang w:eastAsia="lt-LT"/>
        </w:rPr>
        <w:t>sumažėja vidutiniškai 29 %.</w:t>
      </w:r>
    </w:p>
    <w:p w14:paraId="33959450" w14:textId="77777777" w:rsidR="000A40F4" w:rsidRDefault="000A40F4"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33AA5741"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Klinikinio tyrimo metu, kuriame dalyvavo 36 sveiki 45 metų amžiaus ir vyresni vyrai, buvo pastebėta,</w:t>
      </w:r>
    </w:p>
    <w:p w14:paraId="28E21F7F"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kad 50 mg burnoje disperguojamos tabletės, vartojamos be vandens, buvo bioekvivalentiškos 50 mg</w:t>
      </w:r>
    </w:p>
    <w:p w14:paraId="05DF1E89"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plėvele dengtoms tabletėms. To paties tyrimo metu 50 mg burnoje disperguojamas tabletes vartojant</w:t>
      </w:r>
    </w:p>
    <w:p w14:paraId="5BA3279D"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su vandeniu, AUC nepakito, tačiau vidutinė C</w:t>
      </w:r>
      <w:r w:rsidRPr="003858A9">
        <w:rPr>
          <w:rFonts w:ascii="Times New Roman" w:eastAsia="Times New Roman" w:hAnsi="Times New Roman" w:cs="Times New Roman"/>
          <w:vertAlign w:val="subscript"/>
          <w:lang w:eastAsia="lt-LT"/>
        </w:rPr>
        <w:t>max</w:t>
      </w:r>
      <w:r w:rsidRPr="00CC6D78">
        <w:rPr>
          <w:rFonts w:ascii="Times New Roman" w:eastAsia="Times New Roman" w:hAnsi="Times New Roman" w:cs="Times New Roman"/>
          <w:lang w:eastAsia="lt-LT"/>
        </w:rPr>
        <w:t xml:space="preserve"> buvo 14 % mažesnė lyginant su 50 mg plėvele</w:t>
      </w:r>
    </w:p>
    <w:p w14:paraId="1D339491"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dengtų tablečių.</w:t>
      </w:r>
    </w:p>
    <w:p w14:paraId="453C285D" w14:textId="77777777" w:rsidR="001E1DEA" w:rsidRPr="00CC6D78" w:rsidRDefault="001E1DEA"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ED7530B"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Burnoje disperguojamų tablečių, vartojamų valgio metu su riebiu maistu, absorbcijos greitis sumažėja,</w:t>
      </w:r>
    </w:p>
    <w:p w14:paraId="0599BB12" w14:textId="77777777" w:rsidR="000A40F4" w:rsidRPr="00CC6D78"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T</w:t>
      </w:r>
      <w:r w:rsidRPr="003858A9">
        <w:rPr>
          <w:rFonts w:ascii="Times New Roman" w:eastAsia="Times New Roman" w:hAnsi="Times New Roman" w:cs="Times New Roman"/>
          <w:vertAlign w:val="subscript"/>
          <w:lang w:eastAsia="lt-LT"/>
        </w:rPr>
        <w:t>max</w:t>
      </w:r>
      <w:r w:rsidRPr="00CC6D78">
        <w:rPr>
          <w:rFonts w:ascii="Times New Roman" w:eastAsia="Times New Roman" w:hAnsi="Times New Roman" w:cs="Times New Roman"/>
          <w:lang w:eastAsia="lt-LT"/>
        </w:rPr>
        <w:t xml:space="preserve"> sulėtėja vidutiniškai 3,4 valandos ir C</w:t>
      </w:r>
      <w:r w:rsidRPr="003858A9">
        <w:rPr>
          <w:rFonts w:ascii="Times New Roman" w:eastAsia="Times New Roman" w:hAnsi="Times New Roman" w:cs="Times New Roman"/>
          <w:vertAlign w:val="subscript"/>
          <w:lang w:eastAsia="lt-LT"/>
        </w:rPr>
        <w:t>max</w:t>
      </w:r>
      <w:r w:rsidRPr="00CC6D78">
        <w:rPr>
          <w:rFonts w:ascii="Times New Roman" w:eastAsia="Times New Roman" w:hAnsi="Times New Roman" w:cs="Times New Roman"/>
          <w:lang w:eastAsia="lt-LT"/>
        </w:rPr>
        <w:t xml:space="preserve"> ir AUC vidutiniškai atitinkamai sumažėja 59 % ir 12 %</w:t>
      </w:r>
    </w:p>
    <w:p w14:paraId="0C67949C" w14:textId="75AA4E7E" w:rsidR="000A40F4" w:rsidRPr="00397A56" w:rsidRDefault="000A40F4" w:rsidP="000A40F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CC6D78">
        <w:rPr>
          <w:rFonts w:ascii="Times New Roman" w:eastAsia="Times New Roman" w:hAnsi="Times New Roman" w:cs="Times New Roman"/>
          <w:lang w:eastAsia="lt-LT"/>
        </w:rPr>
        <w:t>lyginant su burnoje disperguojamų tablečių vartojimu nevalgius (žr. 4.2 skyrių).</w:t>
      </w:r>
    </w:p>
    <w:p w14:paraId="30CE6AB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9E0CC9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Pasiskirstymas</w:t>
      </w:r>
    </w:p>
    <w:p w14:paraId="40159C1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811F31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Vidutinis sildenafilio pasiskirstymo tūris (V</w:t>
      </w:r>
      <w:r w:rsidRPr="00397A56">
        <w:rPr>
          <w:rFonts w:ascii="Times New Roman" w:eastAsia="Times New Roman" w:hAnsi="Times New Roman" w:cs="Times New Roman"/>
          <w:w w:val="105"/>
          <w:position w:val="-3"/>
          <w:lang w:eastAsia="lt-LT"/>
        </w:rPr>
        <w:t>p</w:t>
      </w:r>
      <w:r w:rsidRPr="00397A56">
        <w:rPr>
          <w:rFonts w:ascii="Times New Roman" w:eastAsia="Times New Roman" w:hAnsi="Times New Roman" w:cs="Times New Roman"/>
          <w:w w:val="105"/>
          <w:lang w:eastAsia="lt-LT"/>
        </w:rPr>
        <w:t>) esant pusiausvyrinei koncentracijai yra 105 l, vadinasi,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vaistinis preparatas pasiskirsto audiniuose. Išgėrus vieną 100 mg dozę, vidutinė didžiausia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koncentracija kraujo plazmoje būna maždaug 440 ng/ml (CV 40 %). Kadangi 96 % sildenafilio ir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svarbiausio jo N-desmetilmetabolito prisijungia prie kraujo plazmos baltymų, didžiausia vidutinė</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neprisijungusio sildenafilio koncentracija kraujo plazmoje būna 18 ng/ml (38 nmol). Jungimasis prie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baltymų nepriklauso nuo bendros vaistinio preparato koncentracijos.</w:t>
      </w:r>
    </w:p>
    <w:p w14:paraId="03A7F0A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CC73591" w14:textId="051971E1"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Sveikų savanorių, išgėrusių vieną 100 mg sildenafilio dozę, sėkloje po 90 min. buvo mažiau negu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0,0002 %</w:t>
      </w:r>
      <w:r w:rsidR="004C115B"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(vidutiniškai 188 ng) vartotos dozės.</w:t>
      </w:r>
    </w:p>
    <w:p w14:paraId="615ED6C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E62D86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Biotransformacija</w:t>
      </w:r>
    </w:p>
    <w:p w14:paraId="0115ADA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7B3DAA0" w14:textId="7A28711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Sildenafilį metabolizuoja CYP3A4 (svarbiausias metabolizmo būdas) ir CYP2C9 (mažai svarbus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metabolizmo būdas) kepenų mikrosomų izofermentai. Svarbiausias kraujyje esantis metabolitas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atsiranda sildenafilio N-demetilinimo metu. Šio metabolito selektyvumas fosfodiesterazei yra panašus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į sildenafilio, o jo poveikis FDE5 </w:t>
      </w:r>
      <w:r w:rsidRPr="00397A56">
        <w:rPr>
          <w:rFonts w:ascii="Times New Roman" w:eastAsia="Times New Roman" w:hAnsi="Times New Roman" w:cs="Times New Roman"/>
          <w:i/>
          <w:iCs/>
          <w:w w:val="105"/>
          <w:lang w:eastAsia="lt-LT"/>
        </w:rPr>
        <w:t>in vitro</w:t>
      </w:r>
      <w:r w:rsidRPr="00397A56">
        <w:rPr>
          <w:rFonts w:ascii="Times New Roman" w:eastAsia="Times New Roman" w:hAnsi="Times New Roman" w:cs="Times New Roman"/>
          <w:iCs/>
          <w:w w:val="105"/>
          <w:lang w:eastAsia="lt-LT"/>
        </w:rPr>
        <w:t xml:space="preserve"> </w:t>
      </w:r>
      <w:r w:rsidRPr="00397A56">
        <w:rPr>
          <w:rFonts w:ascii="Times New Roman" w:eastAsia="Times New Roman" w:hAnsi="Times New Roman" w:cs="Times New Roman"/>
          <w:w w:val="105"/>
          <w:lang w:eastAsia="lt-LT"/>
        </w:rPr>
        <w:t>yra 50 %</w:t>
      </w:r>
      <w:r w:rsidR="004C115B"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silpnesnis už sildenafilio. Kraujyje šio metabolito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koncentracija būna maždaug 40 %</w:t>
      </w:r>
      <w:r w:rsidR="004C115B"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sildenafilio koncentracijos. N-desmetilmetabolitas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metabolizuojamas toliau, galutinis pusinės jo eliminacijos laikas yra maždaug 4 valandos.</w:t>
      </w:r>
    </w:p>
    <w:p w14:paraId="09D708B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9770D1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u w:val="single"/>
          <w:lang w:eastAsia="lt-LT"/>
        </w:rPr>
        <w:t>Eliminacija</w:t>
      </w:r>
    </w:p>
    <w:p w14:paraId="073DB0F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4BB3232" w14:textId="7F8E940E"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Bendras sildenafilio klirensas organizme yra 41 l/val., galutinis pusinės eliminacijos laikas – 3</w:t>
      </w:r>
      <w:r w:rsidRPr="00397A56">
        <w:rPr>
          <w:rFonts w:ascii="Times New Roman" w:eastAsia="Times New Roman" w:hAnsi="Times New Roman" w:cs="Times New Roman"/>
          <w:w w:val="105"/>
          <w:lang w:eastAsia="lt-LT"/>
        </w:rPr>
        <w:noBreakHyphen/>
        <w:t>5 valandos. Išgerto ar suleisto į veną sildenafilio daugiausia išsiskiria metabolitų pavidalu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išmatomis (maždaug 80 %</w:t>
      </w:r>
      <w:r w:rsidR="004C115B"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išgertos dozės), likusi dalis – su šlapimu (maždaug 13 %</w:t>
      </w:r>
      <w:r w:rsidR="004C115B"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išgertos dozės).</w:t>
      </w:r>
    </w:p>
    <w:p w14:paraId="7C819E0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139841AC" w14:textId="6B6F1CCA" w:rsidR="00731620" w:rsidRPr="00A02F4A" w:rsidRDefault="00A02F4A"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858A9">
        <w:rPr>
          <w:rFonts w:ascii="Times New Roman" w:eastAsia="Times New Roman" w:hAnsi="Times New Roman" w:cs="Times New Roman"/>
          <w:w w:val="105"/>
          <w:lang w:eastAsia="lt-LT"/>
        </w:rPr>
        <w:t>Ypatingos populiacijos</w:t>
      </w:r>
    </w:p>
    <w:p w14:paraId="531C0FC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695B974" w14:textId="20B050C5"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iCs/>
          <w:w w:val="105"/>
          <w:lang w:eastAsia="lt-LT"/>
        </w:rPr>
        <w:t xml:space="preserve">Senyvi </w:t>
      </w:r>
      <w:r w:rsidR="001E1DEA" w:rsidRPr="001E1DEA">
        <w:rPr>
          <w:rFonts w:ascii="Times New Roman" w:eastAsia="Times New Roman" w:hAnsi="Times New Roman" w:cs="Times New Roman"/>
          <w:i/>
          <w:iCs/>
          <w:w w:val="105"/>
          <w:lang w:eastAsia="lt-LT"/>
        </w:rPr>
        <w:t>žmonės</w:t>
      </w:r>
    </w:p>
    <w:p w14:paraId="68F87C84" w14:textId="3B84F62F"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Sveikų 65 metų ar vyresnių savanorių organizme sildenafilio klirensas buvo mažesnis, todėl</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nepakitusio vaistinio preparato ir veiklaus N-desmetilmetabolito koncentracija kraujo plazmoje buvo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maždaug 90 %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didesnė negu sveikų jaunesnių, t. y. 18</w:t>
      </w:r>
      <w:r w:rsidRPr="00397A56">
        <w:rPr>
          <w:rFonts w:ascii="Times New Roman" w:eastAsia="Times New Roman" w:hAnsi="Times New Roman" w:cs="Times New Roman"/>
          <w:w w:val="105"/>
          <w:lang w:eastAsia="lt-LT"/>
        </w:rPr>
        <w:noBreakHyphen/>
        <w:t>45 metų, savanorių. Dėl nuo amžiaus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priklausomo prisijungimo prie kraujo plazmos baltymų skirtumo laisvo sildenafilio koncentracija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kraujyje buvo maždaug 40 %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didesnė.</w:t>
      </w:r>
    </w:p>
    <w:p w14:paraId="1FCDCB0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315CB52" w14:textId="44AD2D68" w:rsidR="001E1DEA" w:rsidRPr="003858A9" w:rsidRDefault="00A02F4A"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u w:val="single"/>
          <w:lang w:eastAsia="lt-LT"/>
        </w:rPr>
      </w:pPr>
      <w:r w:rsidRPr="003858A9">
        <w:rPr>
          <w:rFonts w:ascii="Times New Roman" w:eastAsia="Times New Roman" w:hAnsi="Times New Roman" w:cs="Times New Roman"/>
          <w:w w:val="105"/>
          <w:u w:val="single"/>
          <w:lang w:eastAsia="lt-LT"/>
        </w:rPr>
        <w:t>Sutrikusi inkstų funkcija</w:t>
      </w:r>
    </w:p>
    <w:p w14:paraId="485B319E" w14:textId="5AB9AC8B"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Savanorių, kuriems yra lengvas arba vidutinio sunkumo inkstų funkcijos sutrikimas (kreatinino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klirensas – 30</w:t>
      </w:r>
      <w:r w:rsidRPr="00397A56">
        <w:rPr>
          <w:rFonts w:ascii="Times New Roman" w:eastAsia="Times New Roman" w:hAnsi="Times New Roman" w:cs="Times New Roman"/>
          <w:w w:val="105"/>
          <w:lang w:eastAsia="lt-LT"/>
        </w:rPr>
        <w:noBreakHyphen/>
        <w:t>80 ml/min.), organizme vienos išgertos 50 mg sildenafilio dozės farmakokinetika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nepakito. Sildenafilio N-desmetilmetabolito AUC ir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buvo atitinkamai 126 %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ir 73 %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didesni negu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panašaus amžiaus savanorių, kurių inkstų veikla normali, organizme. Tačiau šis skirtumas nėra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statistiškai reikšmingas, kadangi atskirų žmonių organizme minėti parametrai labai skiriasi. Savanorių,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kuriems buvo sunkus inkstų funkcijos sutrikimas (kreatinino klirensas &lt; 30 ml/min.), organizme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klirensas buvo mažesnis ir dėl to AUC ir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buvo didesni (atitinkamai 100 %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ir 88 %),</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negu tokio pat amžiaus savanorių, kurių inkstų veikla normali. Be to, ženkliai buvo didesni ir N-desmetilmetabolito AUC bei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 xml:space="preserve">(atitinkamai </w:t>
      </w:r>
      <w:r w:rsidR="001E1DEA">
        <w:rPr>
          <w:rFonts w:ascii="Times New Roman" w:eastAsia="Times New Roman" w:hAnsi="Times New Roman" w:cs="Times New Roman"/>
          <w:w w:val="105"/>
          <w:lang w:eastAsia="lt-LT"/>
        </w:rPr>
        <w:t>200</w:t>
      </w:r>
      <w:r w:rsidRPr="00397A56">
        <w:rPr>
          <w:rFonts w:ascii="Times New Roman" w:eastAsia="Times New Roman" w:hAnsi="Times New Roman" w:cs="Times New Roman"/>
          <w:w w:val="105"/>
          <w:lang w:eastAsia="lt-LT"/>
        </w:rPr>
        <w:t>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 xml:space="preserve">ir </w:t>
      </w:r>
      <w:r w:rsidR="001E1DEA">
        <w:rPr>
          <w:rFonts w:ascii="Times New Roman" w:eastAsia="Times New Roman" w:hAnsi="Times New Roman" w:cs="Times New Roman"/>
          <w:w w:val="105"/>
          <w:lang w:eastAsia="lt-LT"/>
        </w:rPr>
        <w:t>79</w:t>
      </w:r>
      <w:r w:rsidRPr="00397A56">
        <w:rPr>
          <w:rFonts w:ascii="Times New Roman" w:eastAsia="Times New Roman" w:hAnsi="Times New Roman" w:cs="Times New Roman"/>
          <w:w w:val="105"/>
          <w:lang w:eastAsia="lt-LT"/>
        </w:rPr>
        <w:t> %).</w:t>
      </w:r>
    </w:p>
    <w:p w14:paraId="6D8B67A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40C002D" w14:textId="1DF8C85C" w:rsidR="001E1DEA" w:rsidRPr="003858A9" w:rsidRDefault="00A02F4A"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u w:val="single"/>
          <w:lang w:eastAsia="lt-LT"/>
        </w:rPr>
      </w:pPr>
      <w:r w:rsidRPr="003858A9">
        <w:rPr>
          <w:rFonts w:ascii="Times New Roman" w:eastAsia="Times New Roman" w:hAnsi="Times New Roman" w:cs="Times New Roman"/>
          <w:w w:val="105"/>
          <w:u w:val="single"/>
          <w:lang w:eastAsia="lt-LT"/>
        </w:rPr>
        <w:t>Sutrikusi kepenų funkcija</w:t>
      </w:r>
    </w:p>
    <w:p w14:paraId="512ADB86" w14:textId="768B2F3B"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Lengva arba vidutinio sunkumo kepenų ciroze (</w:t>
      </w:r>
      <w:r w:rsidRPr="003858A9">
        <w:rPr>
          <w:rFonts w:ascii="Times New Roman" w:eastAsia="Times New Roman" w:hAnsi="Times New Roman" w:cs="Times New Roman"/>
          <w:i/>
          <w:iCs/>
          <w:w w:val="105"/>
          <w:lang w:eastAsia="lt-LT"/>
        </w:rPr>
        <w:t>Child-Pugh A ir B</w:t>
      </w:r>
      <w:r w:rsidRPr="00397A56">
        <w:rPr>
          <w:rFonts w:ascii="Times New Roman" w:eastAsia="Times New Roman" w:hAnsi="Times New Roman" w:cs="Times New Roman"/>
          <w:w w:val="105"/>
          <w:lang w:eastAsia="lt-LT"/>
        </w:rPr>
        <w:t>) sergančių savanorių organizme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sildenafilio klirensas buvo mažesnis, dėl to AUC buvo 84 %, C</w:t>
      </w:r>
      <w:r w:rsidRPr="00397A56">
        <w:rPr>
          <w:rFonts w:ascii="Times New Roman" w:eastAsia="Times New Roman" w:hAnsi="Times New Roman" w:cs="Times New Roman"/>
          <w:w w:val="105"/>
          <w:position w:val="-3"/>
          <w:vertAlign w:val="subscript"/>
          <w:lang w:eastAsia="lt-LT"/>
        </w:rPr>
        <w:t>max</w:t>
      </w:r>
      <w:r w:rsidRPr="00397A56">
        <w:rPr>
          <w:rFonts w:ascii="Times New Roman" w:eastAsia="Times New Roman" w:hAnsi="Times New Roman" w:cs="Times New Roman"/>
          <w:w w:val="105"/>
          <w:position w:val="-3"/>
          <w:lang w:eastAsia="lt-LT"/>
        </w:rPr>
        <w:t xml:space="preserve"> </w:t>
      </w:r>
      <w:r w:rsidRPr="00397A56">
        <w:rPr>
          <w:rFonts w:ascii="Times New Roman" w:eastAsia="Times New Roman" w:hAnsi="Times New Roman" w:cs="Times New Roman"/>
          <w:w w:val="105"/>
          <w:lang w:eastAsia="lt-LT"/>
        </w:rPr>
        <w:t>– 47 %</w:t>
      </w:r>
      <w:r w:rsidR="00893656"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didesni negu tokio pat</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amžiaus savanorių, kurių kepenų </w:t>
      </w:r>
      <w:r w:rsidR="00893656" w:rsidRPr="00397A56">
        <w:rPr>
          <w:rFonts w:ascii="Times New Roman" w:eastAsia="Times New Roman" w:hAnsi="Times New Roman" w:cs="Times New Roman"/>
          <w:w w:val="105"/>
          <w:lang w:eastAsia="lt-LT"/>
        </w:rPr>
        <w:t xml:space="preserve">funkcija </w:t>
      </w:r>
      <w:r w:rsidRPr="00397A56">
        <w:rPr>
          <w:rFonts w:ascii="Times New Roman" w:eastAsia="Times New Roman" w:hAnsi="Times New Roman" w:cs="Times New Roman"/>
          <w:w w:val="105"/>
          <w:lang w:eastAsia="lt-LT"/>
        </w:rPr>
        <w:t xml:space="preserve">normali, organizme. Pacientų, kurių kepenų </w:t>
      </w:r>
      <w:r w:rsidR="00893656" w:rsidRPr="00397A56">
        <w:rPr>
          <w:rFonts w:ascii="Times New Roman" w:eastAsia="Times New Roman" w:hAnsi="Times New Roman" w:cs="Times New Roman"/>
          <w:w w:val="105"/>
          <w:lang w:eastAsia="lt-LT"/>
        </w:rPr>
        <w:t xml:space="preserve">funkcija </w:t>
      </w:r>
      <w:r w:rsidRPr="00397A56">
        <w:rPr>
          <w:rFonts w:ascii="Times New Roman" w:eastAsia="Times New Roman" w:hAnsi="Times New Roman" w:cs="Times New Roman"/>
          <w:w w:val="105"/>
          <w:lang w:eastAsia="lt-LT"/>
        </w:rPr>
        <w:t>labai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sutrikusi, organizme sildenafilio farmakokinetika netirta.</w:t>
      </w:r>
    </w:p>
    <w:p w14:paraId="74348D2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F18EDF6"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Ikiklinikinių saugumo tyrimų duomenys</w:t>
      </w:r>
    </w:p>
    <w:p w14:paraId="1A6DBE8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F32F17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Įprastų farmakologinio saugumo, kartotinių dozių toksiškumo, genotoksiškumo, galimo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kancerogeniškumo, toksinio poveikio reprodukcijai ir vystymuisi ikiklinikinių tyrimų duomenys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specifinio pavojaus žmogui nerodo.</w:t>
      </w:r>
    </w:p>
    <w:p w14:paraId="6065894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250C4D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F9CF1C1"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lang w:eastAsia="lt-LT"/>
        </w:rPr>
        <w:t>FARMACINĖ INFORMACIJA</w:t>
      </w:r>
    </w:p>
    <w:p w14:paraId="22F35E0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D6B992B"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Pagalbinių medžiagų sąrašas</w:t>
      </w:r>
    </w:p>
    <w:p w14:paraId="53E00A4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4F6D87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i/>
          <w:lang w:eastAsia="lt-LT"/>
        </w:rPr>
        <w:t>Tabletės branduolys</w:t>
      </w:r>
    </w:p>
    <w:p w14:paraId="1CDA966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Kalcio-vandenilio fosfatas dihidratas</w:t>
      </w:r>
    </w:p>
    <w:p w14:paraId="08C808F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Mikrokristalinė celiuliozė</w:t>
      </w:r>
    </w:p>
    <w:p w14:paraId="7D0BC92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Magnio stearatas</w:t>
      </w:r>
    </w:p>
    <w:p w14:paraId="4830176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rPr>
        <w:t>Koloidinis bevandenis silicio dioksidas</w:t>
      </w:r>
      <w:r w:rsidRPr="00397A56">
        <w:rPr>
          <w:rFonts w:ascii="Times New Roman" w:eastAsia="Times New Roman" w:hAnsi="Times New Roman" w:cs="Times New Roman"/>
          <w:w w:val="105"/>
          <w:lang w:eastAsia="lt-LT"/>
        </w:rPr>
        <w:t xml:space="preserve"> </w:t>
      </w:r>
    </w:p>
    <w:p w14:paraId="77FEECE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Kroskarmeliozės natrio druska</w:t>
      </w:r>
      <w:r w:rsidRPr="00397A56">
        <w:rPr>
          <w:rFonts w:ascii="Times New Roman" w:eastAsia="Times New Roman" w:hAnsi="Times New Roman" w:cs="Times New Roman"/>
          <w:w w:val="103"/>
          <w:lang w:eastAsia="lt-LT"/>
        </w:rPr>
        <w:t xml:space="preserve"> </w:t>
      </w:r>
    </w:p>
    <w:p w14:paraId="09D48C3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3A1378A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w w:val="105"/>
          <w:lang w:eastAsia="lt-LT"/>
        </w:rPr>
      </w:pPr>
      <w:r w:rsidRPr="00397A56">
        <w:rPr>
          <w:rFonts w:ascii="Times New Roman" w:eastAsia="Times New Roman" w:hAnsi="Times New Roman" w:cs="Times New Roman"/>
          <w:i/>
          <w:w w:val="105"/>
          <w:lang w:eastAsia="lt-LT"/>
        </w:rPr>
        <w:t>Tabletės plėvelė</w:t>
      </w:r>
    </w:p>
    <w:p w14:paraId="1807E59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Hipromeliozė</w:t>
      </w:r>
    </w:p>
    <w:p w14:paraId="01FF0283"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lastRenderedPageBreak/>
        <w:t>Titano dioksidas (E171)</w:t>
      </w:r>
    </w:p>
    <w:p w14:paraId="2F10015B"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Makrogolis 6000</w:t>
      </w:r>
    </w:p>
    <w:p w14:paraId="1410C885"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Talkas</w:t>
      </w:r>
    </w:p>
    <w:p w14:paraId="62E9533B"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Indigokarminas (E132)</w:t>
      </w:r>
    </w:p>
    <w:p w14:paraId="2C2AF22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6977A7D"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Nesuderinamumas</w:t>
      </w:r>
    </w:p>
    <w:p w14:paraId="7C42BE1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7843AE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Duomenys nebūtini.</w:t>
      </w:r>
    </w:p>
    <w:p w14:paraId="16D5483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F40A068"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Tinkamumo laikas</w:t>
      </w:r>
    </w:p>
    <w:p w14:paraId="3D56664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69DDFD3" w14:textId="549FF44D" w:rsidR="00731620" w:rsidRPr="00397A56" w:rsidRDefault="00D97633"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4 metai</w:t>
      </w:r>
      <w:r w:rsidR="00731620" w:rsidRPr="00397A56">
        <w:rPr>
          <w:rFonts w:ascii="Times New Roman" w:eastAsia="Times New Roman" w:hAnsi="Times New Roman" w:cs="Times New Roman"/>
          <w:w w:val="105"/>
          <w:lang w:eastAsia="lt-LT"/>
        </w:rPr>
        <w:t>.</w:t>
      </w:r>
    </w:p>
    <w:p w14:paraId="61A0601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609251C7"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Specialios laikymo sąlygos</w:t>
      </w:r>
    </w:p>
    <w:p w14:paraId="685824D2"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p>
    <w:p w14:paraId="18896ADA"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i/>
          <w:iCs/>
          <w:lang w:eastAsia="lt-LT"/>
        </w:rPr>
      </w:pPr>
      <w:r w:rsidRPr="00397A56">
        <w:rPr>
          <w:rFonts w:ascii="Times New Roman" w:eastAsia="Times New Roman" w:hAnsi="Times New Roman" w:cs="Times New Roman"/>
          <w:lang w:eastAsia="lt-LT"/>
        </w:rPr>
        <w:t>Šiam vaistiniam preparatui specialių laikymo sąlygų nereikia.</w:t>
      </w:r>
    </w:p>
    <w:p w14:paraId="6AD4E98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50F28E6" w14:textId="77777777" w:rsidR="00731620" w:rsidRPr="00397A56" w:rsidRDefault="00731620" w:rsidP="00731620">
      <w:pPr>
        <w:widowControl w:val="0"/>
        <w:numPr>
          <w:ilvl w:val="1"/>
          <w:numId w:val="14"/>
        </w:numPr>
        <w:tabs>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t>Talpyklės pobūdis ir jos turinys</w:t>
      </w:r>
    </w:p>
    <w:p w14:paraId="31A0BF05" w14:textId="77777777" w:rsidR="00731620" w:rsidRPr="00397A56" w:rsidRDefault="00731620" w:rsidP="00731620">
      <w:pPr>
        <w:widowControl w:val="0"/>
        <w:tabs>
          <w:tab w:val="left" w:pos="567"/>
        </w:tabs>
        <w:kinsoku w:val="0"/>
        <w:overflowPunct w:val="0"/>
        <w:autoSpaceDE w:val="0"/>
        <w:autoSpaceDN w:val="0"/>
        <w:adjustRightInd w:val="0"/>
        <w:spacing w:after="0" w:line="240" w:lineRule="auto"/>
        <w:outlineLvl w:val="1"/>
        <w:rPr>
          <w:rFonts w:ascii="Times New Roman" w:eastAsia="Times New Roman" w:hAnsi="Times New Roman" w:cs="Times New Roman"/>
          <w:b/>
          <w:bCs/>
          <w:lang w:eastAsia="lt-LT"/>
        </w:rPr>
      </w:pPr>
    </w:p>
    <w:p w14:paraId="7ECCF6E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Dėžutėje yra PVC/aliuminio lizdinės plokštelės.</w:t>
      </w:r>
    </w:p>
    <w:p w14:paraId="182834A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59791B4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Pakuotės dydžiai:</w:t>
      </w:r>
    </w:p>
    <w:p w14:paraId="16182B2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50 mg. 1, 4, 8 arba 12 plėvele dengtų tablečių.</w:t>
      </w:r>
    </w:p>
    <w:p w14:paraId="383BCE5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100 mg. 4, 8 arba 12 plėvele dengtų tablečių.</w:t>
      </w:r>
    </w:p>
    <w:p w14:paraId="69676CF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3FCB402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Gali būti tiekiamos ne visų dydžių pakuotės.</w:t>
      </w:r>
    </w:p>
    <w:p w14:paraId="7367FF0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7AF0BCD" w14:textId="77777777" w:rsidR="00731620" w:rsidRPr="00397A56" w:rsidRDefault="00731620" w:rsidP="00731620">
      <w:pPr>
        <w:widowControl w:val="0"/>
        <w:numPr>
          <w:ilvl w:val="1"/>
          <w:numId w:val="14"/>
        </w:numPr>
        <w:tabs>
          <w:tab w:val="left" w:pos="0"/>
          <w:tab w:val="left" w:pos="567"/>
        </w:tabs>
        <w:kinsoku w:val="0"/>
        <w:overflowPunct w:val="0"/>
        <w:autoSpaceDE w:val="0"/>
        <w:autoSpaceDN w:val="0"/>
        <w:adjustRightInd w:val="0"/>
        <w:spacing w:after="0" w:line="240" w:lineRule="auto"/>
        <w:ind w:left="567" w:hanging="567"/>
        <w:outlineLvl w:val="1"/>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Specialūs reikalavimai atliekoms tvarkyti</w:t>
      </w:r>
    </w:p>
    <w:p w14:paraId="11649F1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C38640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Specialių reikalavimų nėra.</w:t>
      </w:r>
    </w:p>
    <w:p w14:paraId="7A61B07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0BAA15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CD3D2E"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lang w:eastAsia="lt-LT"/>
        </w:rPr>
        <w:t>REGISTRUOTOJAS</w:t>
      </w:r>
    </w:p>
    <w:p w14:paraId="76B10A1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0DD0248"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SIA Ingen Pharma</w:t>
      </w:r>
    </w:p>
    <w:p w14:paraId="39AD2341"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 xml:space="preserve">Kārļa Ulmaņa gatve 119, Mārupe </w:t>
      </w:r>
    </w:p>
    <w:p w14:paraId="422E36B4"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LV-2167, Rīga</w:t>
      </w:r>
    </w:p>
    <w:p w14:paraId="01F55E47"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Latvija</w:t>
      </w:r>
    </w:p>
    <w:p w14:paraId="3D2E76D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A915CD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5A45D74"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REGISTRACIJOS PAŽYMĖJIMO NUMERIS (-IAI)</w:t>
      </w:r>
    </w:p>
    <w:p w14:paraId="3DA21CC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AA56A32" w14:textId="77777777" w:rsidR="006B7A51" w:rsidRDefault="006B7A5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6B7A51" w14:paraId="128056B0" w14:textId="77777777" w:rsidTr="006B7A51">
        <w:tc>
          <w:tcPr>
            <w:tcW w:w="4697" w:type="dxa"/>
          </w:tcPr>
          <w:p w14:paraId="7E2DD0C2" w14:textId="77777777" w:rsidR="006B7A51" w:rsidRDefault="006B7A51" w:rsidP="00731620">
            <w:pPr>
              <w:widowControl w:val="0"/>
              <w:tabs>
                <w:tab w:val="left" w:pos="0"/>
                <w:tab w:val="left" w:pos="567"/>
              </w:tabs>
              <w:kinsoku w:val="0"/>
              <w:overflowPunct w:val="0"/>
              <w:autoSpaceDE w:val="0"/>
              <w:autoSpaceDN w:val="0"/>
              <w:adjustRightInd w:val="0"/>
              <w:rPr>
                <w:rFonts w:ascii="Times New Roman" w:hAnsi="Times New Roman"/>
                <w:w w:val="105"/>
              </w:rPr>
            </w:pPr>
            <w:r w:rsidRPr="00397A56">
              <w:rPr>
                <w:rFonts w:ascii="Times New Roman" w:hAnsi="Times New Roman"/>
                <w:w w:val="105"/>
              </w:rPr>
              <w:t>50 mg</w:t>
            </w:r>
          </w:p>
          <w:p w14:paraId="423ED6B0" w14:textId="0B065C0C" w:rsidR="006B7A51" w:rsidRP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LT/1/14/3638/001 – N1</w:t>
            </w:r>
          </w:p>
          <w:p w14:paraId="7FBEF048" w14:textId="165489F9" w:rsidR="006B7A51" w:rsidRP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LT/1/14/3638/002 – N4</w:t>
            </w:r>
          </w:p>
          <w:p w14:paraId="5B14EBE5" w14:textId="15433D1B" w:rsidR="006B7A51" w:rsidRP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LT/1/14/3638/003 – N8</w:t>
            </w:r>
          </w:p>
          <w:p w14:paraId="7597ACA0" w14:textId="46FBD770" w:rsid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LT/1/14/3638/004 – N12</w:t>
            </w:r>
          </w:p>
        </w:tc>
        <w:tc>
          <w:tcPr>
            <w:tcW w:w="4697" w:type="dxa"/>
          </w:tcPr>
          <w:p w14:paraId="1FFB698F" w14:textId="77777777" w:rsidR="006B7A51" w:rsidRDefault="006B7A51" w:rsidP="00731620">
            <w:pPr>
              <w:widowControl w:val="0"/>
              <w:tabs>
                <w:tab w:val="left" w:pos="0"/>
                <w:tab w:val="left" w:pos="567"/>
              </w:tabs>
              <w:kinsoku w:val="0"/>
              <w:overflowPunct w:val="0"/>
              <w:autoSpaceDE w:val="0"/>
              <w:autoSpaceDN w:val="0"/>
              <w:adjustRightInd w:val="0"/>
              <w:rPr>
                <w:rFonts w:ascii="Times New Roman" w:hAnsi="Times New Roman"/>
                <w:w w:val="105"/>
              </w:rPr>
            </w:pPr>
            <w:r w:rsidRPr="00397A56">
              <w:rPr>
                <w:rFonts w:ascii="Times New Roman" w:hAnsi="Times New Roman"/>
                <w:w w:val="105"/>
              </w:rPr>
              <w:t>100 mg</w:t>
            </w:r>
          </w:p>
          <w:p w14:paraId="3A631026" w14:textId="69185F41" w:rsidR="006B7A51" w:rsidRP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LT/1/14/3638/005 – N4</w:t>
            </w:r>
          </w:p>
          <w:p w14:paraId="056F63BD" w14:textId="137790A4" w:rsidR="006B7A51" w:rsidRP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LT/1/14/3638/006 – N8</w:t>
            </w:r>
          </w:p>
          <w:p w14:paraId="56C65A3A" w14:textId="31EF0D54" w:rsidR="006B7A51" w:rsidRDefault="006B7A51" w:rsidP="006B7A51">
            <w:pPr>
              <w:widowControl w:val="0"/>
              <w:tabs>
                <w:tab w:val="left" w:pos="0"/>
                <w:tab w:val="left" w:pos="567"/>
              </w:tabs>
              <w:kinsoku w:val="0"/>
              <w:overflowPunct w:val="0"/>
              <w:autoSpaceDE w:val="0"/>
              <w:autoSpaceDN w:val="0"/>
              <w:adjustRightInd w:val="0"/>
              <w:rPr>
                <w:rFonts w:ascii="Times New Roman" w:hAnsi="Times New Roman"/>
                <w:w w:val="105"/>
              </w:rPr>
            </w:pPr>
            <w:r w:rsidRPr="006B7A51">
              <w:rPr>
                <w:rFonts w:ascii="Times New Roman" w:hAnsi="Times New Roman"/>
                <w:w w:val="105"/>
              </w:rPr>
              <w:t>LT/1/14/3638/007 – N12</w:t>
            </w:r>
          </w:p>
        </w:tc>
      </w:tr>
    </w:tbl>
    <w:p w14:paraId="098BD2A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755C238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ACBD792"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REGISTRAVIMO / PERREGISTRAVIMO DATA</w:t>
      </w:r>
    </w:p>
    <w:p w14:paraId="2919DAA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FE6E235" w14:textId="77777777" w:rsidR="00731620" w:rsidRPr="00397A56" w:rsidRDefault="00731620" w:rsidP="00731620">
      <w:pPr>
        <w:tabs>
          <w:tab w:val="left" w:pos="1296"/>
        </w:tabs>
        <w:snapToGri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Registravimo data 2014 m. spalio 16 d.</w:t>
      </w:r>
    </w:p>
    <w:p w14:paraId="3780F068" w14:textId="27A7A406" w:rsidR="00731620" w:rsidRPr="00397A56" w:rsidRDefault="007D2C9A"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lastRenderedPageBreak/>
        <w:t>Paskutinio perregistravimo data</w:t>
      </w:r>
      <w:r w:rsidR="006B7A51">
        <w:rPr>
          <w:rFonts w:ascii="Times New Roman" w:eastAsia="Times New Roman" w:hAnsi="Times New Roman" w:cs="Times New Roman"/>
          <w:lang w:eastAsia="lt-LT"/>
        </w:rPr>
        <w:t xml:space="preserve"> 2019 m. liepos 30 d.</w:t>
      </w:r>
    </w:p>
    <w:p w14:paraId="0D2CF16A" w14:textId="77777777" w:rsidR="00D97633" w:rsidRPr="00397A56" w:rsidRDefault="00D97633"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893A7D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39B9A36" w14:textId="77777777" w:rsidR="00731620" w:rsidRPr="00397A56" w:rsidRDefault="00731620" w:rsidP="00731620">
      <w:pPr>
        <w:widowControl w:val="0"/>
        <w:numPr>
          <w:ilvl w:val="0"/>
          <w:numId w:val="14"/>
        </w:numPr>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TEKSTO PERŽIŪROS DATA</w:t>
      </w:r>
    </w:p>
    <w:p w14:paraId="0377C3B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4FDE558" w14:textId="4E9FC294" w:rsidR="006B7A51" w:rsidRDefault="005656C4"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2023 m. sausio 5 d.</w:t>
      </w:r>
    </w:p>
    <w:p w14:paraId="6B540A8D" w14:textId="77777777" w:rsidR="006B7A51" w:rsidRPr="00397A56" w:rsidRDefault="006B7A5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8745FC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 xml:space="preserve">Išsami informacija apie šį vaistinį preparatą pateikiama Valstybinės vaistų kontrolės tarnybos prie Lietuvos Respublikos sveikatos apsaugos ministerijos tinklalapyje </w:t>
      </w:r>
      <w:hyperlink r:id="rId13" w:history="1">
        <w:r w:rsidRPr="00397A56">
          <w:rPr>
            <w:rFonts w:ascii="Times New Roman" w:eastAsia="Times New Roman" w:hAnsi="Times New Roman" w:cs="Times New Roman"/>
            <w:color w:val="0000FF"/>
            <w:w w:val="105"/>
            <w:u w:val="single"/>
            <w:lang w:eastAsia="lt-LT"/>
          </w:rPr>
          <w:t>http://www.vvkt.lt</w:t>
        </w:r>
      </w:hyperlink>
    </w:p>
    <w:p w14:paraId="038AA3F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br w:type="page"/>
      </w:r>
      <w:r w:rsidRPr="00397A56" w:rsidDel="00431ECA">
        <w:rPr>
          <w:rFonts w:ascii="Times New Roman" w:eastAsia="Times New Roman" w:hAnsi="Times New Roman" w:cs="Times New Roman"/>
          <w:w w:val="105"/>
          <w:lang w:eastAsia="lt-LT"/>
        </w:rPr>
        <w:lastRenderedPageBreak/>
        <w:t xml:space="preserve"> </w:t>
      </w:r>
      <w:r w:rsidRPr="00B06382">
        <w:rPr>
          <w:rFonts w:ascii="Times New Roman" w:eastAsia="Times New Roman" w:hAnsi="Times New Roman" w:cs="Times New Roman"/>
          <w:noProof/>
          <w:lang w:eastAsia="lt-LT"/>
        </w:rPr>
        <mc:AlternateContent>
          <mc:Choice Requires="wpg">
            <w:drawing>
              <wp:anchor distT="0" distB="0" distL="114300" distR="114300" simplePos="0" relativeHeight="251658240" behindDoc="1" locked="0" layoutInCell="0" allowOverlap="1" wp14:anchorId="2815EFD4" wp14:editId="6C9E5AED">
                <wp:simplePos x="0" y="0"/>
                <wp:positionH relativeFrom="page">
                  <wp:posOffset>1663065</wp:posOffset>
                </wp:positionH>
                <wp:positionV relativeFrom="page">
                  <wp:posOffset>1584325</wp:posOffset>
                </wp:positionV>
                <wp:extent cx="5558155" cy="7571105"/>
                <wp:effectExtent l="0" t="0" r="0"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155" cy="7571105"/>
                          <a:chOff x="1738" y="2514"/>
                          <a:chExt cx="8753" cy="11923"/>
                        </a:xfrm>
                      </wpg:grpSpPr>
                      <wps:wsp>
                        <wps:cNvPr id="3" name="Freeform 16"/>
                        <wps:cNvSpPr>
                          <a:spLocks/>
                        </wps:cNvSpPr>
                        <wps:spPr bwMode="auto">
                          <a:xfrm>
                            <a:off x="1744" y="2519"/>
                            <a:ext cx="8741" cy="20"/>
                          </a:xfrm>
                          <a:custGeom>
                            <a:avLst/>
                            <a:gdLst>
                              <a:gd name="T0" fmla="*/ 0 w 8741"/>
                              <a:gd name="T1" fmla="*/ 0 h 20"/>
                              <a:gd name="T2" fmla="*/ 8740 w 8741"/>
                              <a:gd name="T3" fmla="*/ 0 h 20"/>
                            </a:gdLst>
                            <a:ahLst/>
                            <a:cxnLst>
                              <a:cxn ang="0">
                                <a:pos x="T0" y="T1"/>
                              </a:cxn>
                              <a:cxn ang="0">
                                <a:pos x="T2" y="T3"/>
                              </a:cxn>
                            </a:cxnLst>
                            <a:rect l="0" t="0" r="r" b="b"/>
                            <a:pathLst>
                              <a:path w="8741" h="20">
                                <a:moveTo>
                                  <a:pt x="0" y="0"/>
                                </a:moveTo>
                                <a:lnTo>
                                  <a:pt x="87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s:wsp>
                        <wps:cNvPr id="4" name="Freeform 17"/>
                        <wps:cNvSpPr>
                          <a:spLocks/>
                        </wps:cNvSpPr>
                        <wps:spPr bwMode="auto">
                          <a:xfrm>
                            <a:off x="1749" y="2524"/>
                            <a:ext cx="20" cy="11907"/>
                          </a:xfrm>
                          <a:custGeom>
                            <a:avLst/>
                            <a:gdLst>
                              <a:gd name="T0" fmla="*/ 0 w 20"/>
                              <a:gd name="T1" fmla="*/ 0 h 11907"/>
                              <a:gd name="T2" fmla="*/ 0 w 20"/>
                              <a:gd name="T3" fmla="*/ 11906 h 11907"/>
                            </a:gdLst>
                            <a:ahLst/>
                            <a:cxnLst>
                              <a:cxn ang="0">
                                <a:pos x="T0" y="T1"/>
                              </a:cxn>
                              <a:cxn ang="0">
                                <a:pos x="T2" y="T3"/>
                              </a:cxn>
                            </a:cxnLst>
                            <a:rect l="0" t="0" r="r" b="b"/>
                            <a:pathLst>
                              <a:path w="20" h="11907">
                                <a:moveTo>
                                  <a:pt x="0" y="0"/>
                                </a:moveTo>
                                <a:lnTo>
                                  <a:pt x="0" y="1190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5">
                                <a:solidFill>
                                  <a:srgbClr val="000000"/>
                                </a:solidFill>
                                <a:round/>
                                <a:headEnd/>
                                <a:tailEnd/>
                              </a14:hiddenLine>
                            </a:ext>
                          </a:extLst>
                        </wps:spPr>
                        <wps:bodyPr rot="0" vert="horz" wrap="square" lIns="91440" tIns="45720" rIns="91440" bIns="45720" anchor="t" anchorCtr="0" upright="1">
                          <a:noAutofit/>
                        </wps:bodyPr>
                      </wps:wsp>
                      <wps:wsp>
                        <wps:cNvPr id="5" name="Freeform 18"/>
                        <wps:cNvSpPr>
                          <a:spLocks/>
                        </wps:cNvSpPr>
                        <wps:spPr bwMode="auto">
                          <a:xfrm>
                            <a:off x="10480" y="2524"/>
                            <a:ext cx="20" cy="11907"/>
                          </a:xfrm>
                          <a:custGeom>
                            <a:avLst/>
                            <a:gdLst>
                              <a:gd name="T0" fmla="*/ 0 w 20"/>
                              <a:gd name="T1" fmla="*/ 0 h 11907"/>
                              <a:gd name="T2" fmla="*/ 0 w 20"/>
                              <a:gd name="T3" fmla="*/ 11906 h 11907"/>
                            </a:gdLst>
                            <a:ahLst/>
                            <a:cxnLst>
                              <a:cxn ang="0">
                                <a:pos x="T0" y="T1"/>
                              </a:cxn>
                              <a:cxn ang="0">
                                <a:pos x="T2" y="T3"/>
                              </a:cxn>
                            </a:cxnLst>
                            <a:rect l="0" t="0" r="r" b="b"/>
                            <a:pathLst>
                              <a:path w="20" h="11907">
                                <a:moveTo>
                                  <a:pt x="0" y="0"/>
                                </a:moveTo>
                                <a:lnTo>
                                  <a:pt x="0" y="1190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s:wsp>
                        <wps:cNvPr id="6" name="Freeform 19"/>
                        <wps:cNvSpPr>
                          <a:spLocks/>
                        </wps:cNvSpPr>
                        <wps:spPr bwMode="auto">
                          <a:xfrm>
                            <a:off x="1744" y="3004"/>
                            <a:ext cx="8741" cy="20"/>
                          </a:xfrm>
                          <a:custGeom>
                            <a:avLst/>
                            <a:gdLst>
                              <a:gd name="T0" fmla="*/ 0 w 8741"/>
                              <a:gd name="T1" fmla="*/ 0 h 20"/>
                              <a:gd name="T2" fmla="*/ 8740 w 8741"/>
                              <a:gd name="T3" fmla="*/ 0 h 20"/>
                            </a:gdLst>
                            <a:ahLst/>
                            <a:cxnLst>
                              <a:cxn ang="0">
                                <a:pos x="T0" y="T1"/>
                              </a:cxn>
                              <a:cxn ang="0">
                                <a:pos x="T2" y="T3"/>
                              </a:cxn>
                            </a:cxnLst>
                            <a:rect l="0" t="0" r="r" b="b"/>
                            <a:pathLst>
                              <a:path w="8741" h="20">
                                <a:moveTo>
                                  <a:pt x="0" y="0"/>
                                </a:moveTo>
                                <a:lnTo>
                                  <a:pt x="87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5">
                                <a:solidFill>
                                  <a:srgbClr val="000000"/>
                                </a:solidFill>
                                <a:round/>
                                <a:headEnd/>
                                <a:tailEnd/>
                              </a14:hiddenLine>
                            </a:ext>
                          </a:extLst>
                        </wps:spPr>
                        <wps:bodyPr rot="0" vert="horz" wrap="square" lIns="91440" tIns="45720" rIns="91440" bIns="45720" anchor="t" anchorCtr="0" upright="1">
                          <a:noAutofit/>
                        </wps:bodyPr>
                      </wps:wsp>
                      <wps:wsp>
                        <wps:cNvPr id="7" name="Freeform 20"/>
                        <wps:cNvSpPr>
                          <a:spLocks/>
                        </wps:cNvSpPr>
                        <wps:spPr bwMode="auto">
                          <a:xfrm>
                            <a:off x="1744" y="14426"/>
                            <a:ext cx="8741" cy="20"/>
                          </a:xfrm>
                          <a:custGeom>
                            <a:avLst/>
                            <a:gdLst>
                              <a:gd name="T0" fmla="*/ 0 w 8741"/>
                              <a:gd name="T1" fmla="*/ 0 h 20"/>
                              <a:gd name="T2" fmla="*/ 8740 w 8741"/>
                              <a:gd name="T3" fmla="*/ 0 h 20"/>
                            </a:gdLst>
                            <a:ahLst/>
                            <a:cxnLst>
                              <a:cxn ang="0">
                                <a:pos x="T0" y="T1"/>
                              </a:cxn>
                              <a:cxn ang="0">
                                <a:pos x="T2" y="T3"/>
                              </a:cxn>
                            </a:cxnLst>
                            <a:rect l="0" t="0" r="r" b="b"/>
                            <a:pathLst>
                              <a:path w="8741" h="20">
                                <a:moveTo>
                                  <a:pt x="0" y="0"/>
                                </a:moveTo>
                                <a:lnTo>
                                  <a:pt x="87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97E4BB2" id="Group 15" o:spid="_x0000_s1026" style="position:absolute;margin-left:130.95pt;margin-top:124.75pt;width:437.65pt;height:596.15pt;z-index:-251658240;mso-position-horizontal-relative:page;mso-position-vertical-relative:page" coordorigin="1738,2514" coordsize="8753,1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" o:allowincell="f">
                <v:shape id="Freeform 16" o:spid="_x0000_s1027" style="position:absolute;left:1744;top:2519;width:8741;height:20;visibility:visible;mso-wrap-style:square;v-text-anchor:top" coordsize="87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" path="m,l8740,e" filled="f" stroked="f" strokeweight=".58pt">
                  <v:path arrowok="t" o:connecttype="custom" o:connectlocs="0,0;8740,0" o:connectangles="0,0"/>
                </v:shape>
                <v:shape id="Freeform 17" o:spid="_x0000_s1028" style="position:absolute;left:1749;top:2524;width:20;height:11907;visibility:visible;mso-wrap-style:square;v-text-anchor:top" coordsize="20,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" path="m,l,11906e" filled="f" stroked="f" strokeweight=".20458mm">
                  <v:path arrowok="t" o:connecttype="custom" o:connectlocs="0,0;0,11906" o:connectangles="0,0"/>
                </v:shape>
                <v:shape id="Freeform 18" o:spid="_x0000_s1029" style="position:absolute;left:10480;top:2524;width:20;height:11907;visibility:visible;mso-wrap-style:square;v-text-anchor:top" coordsize="20,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" path="m,l,11906e" filled="f" stroked="f" strokeweight=".58pt">
                  <v:path arrowok="t" o:connecttype="custom" o:connectlocs="0,0;0,11906" o:connectangles="0,0"/>
                </v:shape>
                <v:shape id="Freeform 19" o:spid="_x0000_s1030" style="position:absolute;left:1744;top:3004;width:8741;height:20;visibility:visible;mso-wrap-style:square;v-text-anchor:top" coordsize="87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" path="m,l8740,e" filled="f" stroked="f" strokeweight=".20458mm">
                  <v:path arrowok="t" o:connecttype="custom" o:connectlocs="0,0;8740,0" o:connectangles="0,0"/>
                </v:shape>
                <v:shape id="Freeform 20" o:spid="_x0000_s1031" style="position:absolute;left:1744;top:14426;width:8741;height:20;visibility:visible;mso-wrap-style:square;v-text-anchor:top" coordsize="87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" path="m,l8740,e" filled="f" stroked="f" strokeweight=".58pt">
                  <v:path arrowok="t" o:connecttype="custom" o:connectlocs="0,0;8740,0" o:connectangles="0,0"/>
                </v:shape>
                <w10:wrap anchorx="page" anchory="page"/>
              </v:group>
            </w:pict>
          </mc:Fallback>
        </mc:AlternateContent>
      </w:r>
    </w:p>
    <w:p w14:paraId="78C20D2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780899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92BEEB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572333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9243A3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DDA63B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E312AF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F4B2A3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1A0497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D2E416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28EEB1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FDDF52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1128F3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00C233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AFDBB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18C89B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78C1EF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58C389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F63599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171995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E13F55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EB7216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2896BB9" w14:textId="77777777" w:rsidR="00731620" w:rsidRPr="00397A56" w:rsidRDefault="00731620" w:rsidP="00731620">
      <w:pPr>
        <w:keepNext/>
        <w:tabs>
          <w:tab w:val="left" w:pos="567"/>
        </w:tabs>
        <w:spacing w:after="0" w:line="240" w:lineRule="auto"/>
        <w:jc w:val="center"/>
        <w:outlineLvl w:val="1"/>
        <w:rPr>
          <w:rFonts w:ascii="Times New Roman" w:eastAsia="SimSun" w:hAnsi="Times New Roman" w:cs="Times New Roman"/>
          <w:b/>
          <w:iCs/>
        </w:rPr>
      </w:pPr>
      <w:r w:rsidRPr="00397A56">
        <w:rPr>
          <w:rFonts w:ascii="Times New Roman" w:eastAsia="SimSun" w:hAnsi="Times New Roman" w:cs="Times New Roman"/>
          <w:b/>
          <w:iCs/>
        </w:rPr>
        <w:t>II PRIEDAS</w:t>
      </w:r>
    </w:p>
    <w:p w14:paraId="0CF662FD" w14:textId="77777777" w:rsidR="00731620" w:rsidRPr="00397A56" w:rsidRDefault="00731620" w:rsidP="00731620">
      <w:pPr>
        <w:widowControl w:val="0"/>
        <w:spacing w:after="0" w:line="240" w:lineRule="auto"/>
        <w:jc w:val="center"/>
        <w:rPr>
          <w:rFonts w:ascii="Times New Roman" w:eastAsia="Times New Roman" w:hAnsi="Times New Roman" w:cs="Times New Roman"/>
          <w:b/>
          <w:i/>
        </w:rPr>
      </w:pPr>
    </w:p>
    <w:p w14:paraId="63404206" w14:textId="77777777" w:rsidR="00731620" w:rsidRPr="00397A56" w:rsidRDefault="00731620" w:rsidP="00731620">
      <w:pPr>
        <w:widowControl w:val="0"/>
        <w:spacing w:after="0" w:line="240" w:lineRule="auto"/>
        <w:jc w:val="center"/>
        <w:rPr>
          <w:rFonts w:ascii="Times New Roman" w:eastAsia="Times New Roman" w:hAnsi="Times New Roman" w:cs="Times New Roman"/>
          <w:i/>
        </w:rPr>
      </w:pPr>
      <w:r w:rsidRPr="00397A56">
        <w:rPr>
          <w:rFonts w:ascii="Times New Roman" w:eastAsia="Times New Roman" w:hAnsi="Times New Roman" w:cs="Times New Roman"/>
          <w:b/>
        </w:rPr>
        <w:t>REGISTRACIJOS SĄLYGOS</w:t>
      </w:r>
    </w:p>
    <w:p w14:paraId="3331D046" w14:textId="77777777" w:rsidR="00731620" w:rsidRPr="00397A56" w:rsidRDefault="00731620" w:rsidP="00731620">
      <w:pPr>
        <w:widowControl w:val="0"/>
        <w:spacing w:after="0" w:line="240" w:lineRule="auto"/>
        <w:jc w:val="center"/>
        <w:rPr>
          <w:rFonts w:ascii="Times New Roman" w:eastAsia="Times New Roman" w:hAnsi="Times New Roman" w:cs="Times New Roman"/>
        </w:rPr>
      </w:pPr>
    </w:p>
    <w:p w14:paraId="190FDD15" w14:textId="27B679C0" w:rsidR="00731620" w:rsidRPr="00397A56" w:rsidRDefault="00731620" w:rsidP="00105A3A">
      <w:pPr>
        <w:widowControl w:val="0"/>
        <w:spacing w:after="0" w:line="240" w:lineRule="auto"/>
        <w:ind w:left="1418" w:right="1416" w:hanging="708"/>
        <w:jc w:val="center"/>
        <w:rPr>
          <w:rFonts w:ascii="Times New Roman" w:eastAsia="Times New Roman" w:hAnsi="Times New Roman" w:cs="Times New Roman"/>
          <w:b/>
        </w:rPr>
      </w:pPr>
      <w:r w:rsidRPr="00397A56">
        <w:rPr>
          <w:rFonts w:ascii="Times New Roman" w:eastAsia="Times New Roman" w:hAnsi="Times New Roman" w:cs="Times New Roman"/>
          <w:b/>
        </w:rPr>
        <w:t>A.</w:t>
      </w:r>
      <w:r w:rsidRPr="00397A56">
        <w:rPr>
          <w:rFonts w:ascii="Times New Roman" w:eastAsia="Times New Roman" w:hAnsi="Times New Roman" w:cs="Times New Roman"/>
          <w:b/>
        </w:rPr>
        <w:tab/>
        <w:t>GAMINTOJAS</w:t>
      </w:r>
      <w:r w:rsidR="00BC553A" w:rsidRPr="00397A56">
        <w:rPr>
          <w:rFonts w:ascii="Times New Roman" w:eastAsia="Times New Roman" w:hAnsi="Times New Roman" w:cs="Times New Roman"/>
          <w:b/>
        </w:rPr>
        <w:t xml:space="preserve"> (-AI)</w:t>
      </w:r>
      <w:r w:rsidRPr="00397A56">
        <w:rPr>
          <w:rFonts w:ascii="Times New Roman" w:eastAsia="Times New Roman" w:hAnsi="Times New Roman" w:cs="Times New Roman"/>
          <w:b/>
        </w:rPr>
        <w:t>, ATSAKINGAS</w:t>
      </w:r>
      <w:r w:rsidR="001E3944" w:rsidRPr="00397A56">
        <w:rPr>
          <w:rFonts w:ascii="Times New Roman" w:eastAsia="Times New Roman" w:hAnsi="Times New Roman" w:cs="Times New Roman"/>
          <w:b/>
        </w:rPr>
        <w:t xml:space="preserve"> (-I)</w:t>
      </w:r>
      <w:r w:rsidRPr="00397A56">
        <w:rPr>
          <w:rFonts w:ascii="Times New Roman" w:eastAsia="Times New Roman" w:hAnsi="Times New Roman" w:cs="Times New Roman"/>
          <w:b/>
        </w:rPr>
        <w:t xml:space="preserve"> UŽ SERIJŲ IŠLEIDIMĄ</w:t>
      </w:r>
    </w:p>
    <w:p w14:paraId="10A12554" w14:textId="77777777" w:rsidR="00731620" w:rsidRPr="00397A56" w:rsidRDefault="00731620" w:rsidP="00731620">
      <w:pPr>
        <w:widowControl w:val="0"/>
        <w:spacing w:after="0" w:line="240" w:lineRule="auto"/>
        <w:jc w:val="center"/>
        <w:rPr>
          <w:rFonts w:ascii="Times New Roman" w:eastAsia="Times New Roman" w:hAnsi="Times New Roman" w:cs="Times New Roman"/>
        </w:rPr>
      </w:pPr>
    </w:p>
    <w:p w14:paraId="1121D1EC" w14:textId="77777777" w:rsidR="00731620" w:rsidRPr="00397A56" w:rsidRDefault="00731620" w:rsidP="00105A3A">
      <w:pPr>
        <w:widowControl w:val="0"/>
        <w:suppressLineNumbers/>
        <w:spacing w:after="0" w:line="240" w:lineRule="auto"/>
        <w:ind w:left="709" w:right="1416" w:hanging="708"/>
        <w:jc w:val="center"/>
        <w:rPr>
          <w:rFonts w:ascii="Times New Roman" w:eastAsia="Times New Roman" w:hAnsi="Times New Roman" w:cs="Times New Roman"/>
          <w:b/>
        </w:rPr>
      </w:pPr>
      <w:r w:rsidRPr="00397A56">
        <w:rPr>
          <w:rFonts w:ascii="Times New Roman" w:eastAsia="Times New Roman" w:hAnsi="Times New Roman" w:cs="Times New Roman"/>
          <w:b/>
        </w:rPr>
        <w:t>B.</w:t>
      </w:r>
      <w:r w:rsidRPr="00397A56">
        <w:rPr>
          <w:rFonts w:ascii="Times New Roman" w:eastAsia="Times New Roman" w:hAnsi="Times New Roman" w:cs="Times New Roman"/>
          <w:b/>
        </w:rPr>
        <w:tab/>
        <w:t>TIEKIMO IR VARTOJIMO SĄLYGOS AR APRIBOJIMAI</w:t>
      </w:r>
    </w:p>
    <w:p w14:paraId="597F0C5F" w14:textId="0AC31FFC" w:rsidR="00731620" w:rsidRPr="00397A56" w:rsidRDefault="00731620" w:rsidP="00731620">
      <w:pPr>
        <w:widowControl w:val="0"/>
        <w:spacing w:after="0" w:line="240" w:lineRule="auto"/>
        <w:ind w:left="567" w:hanging="567"/>
        <w:rPr>
          <w:rFonts w:ascii="Times New Roman" w:eastAsia="Times New Roman" w:hAnsi="Times New Roman" w:cs="Times New Roman"/>
          <w:b/>
        </w:rPr>
      </w:pPr>
      <w:r w:rsidRPr="00397A56">
        <w:rPr>
          <w:rFonts w:ascii="Times New Roman" w:eastAsia="Times New Roman" w:hAnsi="Times New Roman" w:cs="Times New Roman"/>
        </w:rPr>
        <w:br w:type="page"/>
      </w:r>
      <w:r w:rsidRPr="00397A56">
        <w:rPr>
          <w:rFonts w:ascii="Times New Roman" w:eastAsia="Times New Roman" w:hAnsi="Times New Roman" w:cs="Times New Roman"/>
          <w:b/>
        </w:rPr>
        <w:lastRenderedPageBreak/>
        <w:t>A.</w:t>
      </w:r>
      <w:r w:rsidRPr="00397A56">
        <w:rPr>
          <w:rFonts w:ascii="Times New Roman" w:eastAsia="Times New Roman" w:hAnsi="Times New Roman" w:cs="Times New Roman"/>
          <w:b/>
        </w:rPr>
        <w:tab/>
        <w:t>GAMINTOJAS</w:t>
      </w:r>
      <w:r w:rsidR="001E3944" w:rsidRPr="00397A56">
        <w:rPr>
          <w:rFonts w:ascii="Times New Roman" w:eastAsia="Times New Roman" w:hAnsi="Times New Roman" w:cs="Times New Roman"/>
          <w:b/>
        </w:rPr>
        <w:t xml:space="preserve"> (-AI)</w:t>
      </w:r>
      <w:r w:rsidRPr="00397A56">
        <w:rPr>
          <w:rFonts w:ascii="Times New Roman" w:eastAsia="Times New Roman" w:hAnsi="Times New Roman" w:cs="Times New Roman"/>
          <w:b/>
        </w:rPr>
        <w:t xml:space="preserve">, ATSAKINGAS </w:t>
      </w:r>
      <w:r w:rsidR="001E3944" w:rsidRPr="00397A56">
        <w:rPr>
          <w:rFonts w:ascii="Times New Roman" w:eastAsia="Times New Roman" w:hAnsi="Times New Roman" w:cs="Times New Roman"/>
          <w:b/>
        </w:rPr>
        <w:t xml:space="preserve">(-I) </w:t>
      </w:r>
      <w:r w:rsidRPr="00397A56">
        <w:rPr>
          <w:rFonts w:ascii="Times New Roman" w:eastAsia="Times New Roman" w:hAnsi="Times New Roman" w:cs="Times New Roman"/>
          <w:b/>
        </w:rPr>
        <w:t>UŽ SERIJŲ IŠLEIDIMĄ</w:t>
      </w:r>
    </w:p>
    <w:p w14:paraId="7A0A76D8" w14:textId="77777777" w:rsidR="00731620" w:rsidRPr="00397A56" w:rsidRDefault="00731620" w:rsidP="00731620">
      <w:pPr>
        <w:widowControl w:val="0"/>
        <w:spacing w:after="0" w:line="240" w:lineRule="auto"/>
        <w:rPr>
          <w:rFonts w:ascii="Times New Roman" w:eastAsia="Times New Roman" w:hAnsi="Times New Roman" w:cs="Times New Roman"/>
        </w:rPr>
      </w:pPr>
    </w:p>
    <w:p w14:paraId="7E7E309B" w14:textId="083FD7C3" w:rsidR="0073162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u w:val="single"/>
        </w:rPr>
        <w:t>Gamintojo</w:t>
      </w:r>
      <w:r w:rsidR="001E3944" w:rsidRPr="00397A56">
        <w:rPr>
          <w:rFonts w:ascii="Times New Roman" w:eastAsia="Times New Roman" w:hAnsi="Times New Roman" w:cs="Times New Roman"/>
          <w:u w:val="single"/>
        </w:rPr>
        <w:t xml:space="preserve"> (-ų)</w:t>
      </w:r>
      <w:r w:rsidRPr="00397A56">
        <w:rPr>
          <w:rFonts w:ascii="Times New Roman" w:eastAsia="Times New Roman" w:hAnsi="Times New Roman" w:cs="Times New Roman"/>
          <w:u w:val="single"/>
        </w:rPr>
        <w:t xml:space="preserve">, atsakingo </w:t>
      </w:r>
      <w:r w:rsidR="001E3944" w:rsidRPr="00397A56">
        <w:rPr>
          <w:rFonts w:ascii="Times New Roman" w:eastAsia="Times New Roman" w:hAnsi="Times New Roman" w:cs="Times New Roman"/>
          <w:u w:val="single"/>
        </w:rPr>
        <w:t xml:space="preserve">(-ų) </w:t>
      </w:r>
      <w:r w:rsidRPr="00397A56">
        <w:rPr>
          <w:rFonts w:ascii="Times New Roman" w:eastAsia="Times New Roman" w:hAnsi="Times New Roman" w:cs="Times New Roman"/>
          <w:u w:val="single"/>
        </w:rPr>
        <w:t xml:space="preserve">už serijų išleidimą, pavadinimas </w:t>
      </w:r>
      <w:r w:rsidR="001E3944" w:rsidRPr="00397A56">
        <w:rPr>
          <w:rFonts w:ascii="Times New Roman" w:eastAsia="Times New Roman" w:hAnsi="Times New Roman" w:cs="Times New Roman"/>
          <w:u w:val="single"/>
        </w:rPr>
        <w:t xml:space="preserve">(-ai) </w:t>
      </w:r>
      <w:r w:rsidRPr="00397A56">
        <w:rPr>
          <w:rFonts w:ascii="Times New Roman" w:eastAsia="Times New Roman" w:hAnsi="Times New Roman" w:cs="Times New Roman"/>
          <w:u w:val="single"/>
        </w:rPr>
        <w:t>ir adresas</w:t>
      </w:r>
      <w:r w:rsidR="001E3944" w:rsidRPr="00397A56">
        <w:rPr>
          <w:rFonts w:ascii="Times New Roman" w:eastAsia="Times New Roman" w:hAnsi="Times New Roman" w:cs="Times New Roman"/>
          <w:u w:val="single"/>
        </w:rPr>
        <w:t xml:space="preserve"> (-ai)</w:t>
      </w:r>
    </w:p>
    <w:p w14:paraId="4A1B9921" w14:textId="77777777" w:rsidR="00731620" w:rsidRPr="00397A56" w:rsidRDefault="00731620" w:rsidP="00731620">
      <w:pPr>
        <w:widowControl w:val="0"/>
        <w:spacing w:after="0" w:line="240" w:lineRule="auto"/>
        <w:rPr>
          <w:rFonts w:ascii="Times New Roman" w:eastAsia="Times New Roman" w:hAnsi="Times New Roman" w:cs="Times New Roman"/>
        </w:rPr>
      </w:pPr>
    </w:p>
    <w:p w14:paraId="62B9D4C3" w14:textId="0BC35588" w:rsidR="00E336C8" w:rsidRPr="00397A56" w:rsidRDefault="00E336C8" w:rsidP="00E336C8">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Laboratorios LICONSA S.A.</w:t>
      </w:r>
    </w:p>
    <w:p w14:paraId="0E2438B3" w14:textId="5FB5040B" w:rsidR="00E336C8" w:rsidRPr="00397A56" w:rsidRDefault="00E336C8" w:rsidP="00E336C8">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Av. Miralcampo 7</w:t>
      </w:r>
    </w:p>
    <w:p w14:paraId="1E9FE82C" w14:textId="3E68F855" w:rsidR="00E336C8" w:rsidRPr="00397A56" w:rsidRDefault="00E336C8" w:rsidP="00E336C8">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Pol. Ind. Miralcampo</w:t>
      </w:r>
    </w:p>
    <w:p w14:paraId="779A9BD9" w14:textId="456BCF56" w:rsidR="00E336C8" w:rsidRPr="00397A56" w:rsidRDefault="00E336C8" w:rsidP="00E336C8">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19200 Azuqueca de Henares, Guadalajara</w:t>
      </w:r>
    </w:p>
    <w:p w14:paraId="0159D90F" w14:textId="53FDFAF2" w:rsidR="00E336C8" w:rsidRPr="00397A56" w:rsidRDefault="00E336C8" w:rsidP="00E336C8">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Ispanija</w:t>
      </w:r>
    </w:p>
    <w:p w14:paraId="6EE8C66D" w14:textId="77777777" w:rsidR="00E336C8" w:rsidRPr="00397A56" w:rsidRDefault="00E336C8" w:rsidP="00E336C8">
      <w:pPr>
        <w:widowControl w:val="0"/>
        <w:spacing w:after="0" w:line="240" w:lineRule="auto"/>
        <w:rPr>
          <w:rFonts w:ascii="Times New Roman" w:eastAsia="Times New Roman" w:hAnsi="Times New Roman" w:cs="Times New Roman"/>
        </w:rPr>
      </w:pPr>
    </w:p>
    <w:p w14:paraId="7311235B" w14:textId="77777777" w:rsidR="00E336C8" w:rsidRPr="00397A56" w:rsidRDefault="00E336C8" w:rsidP="00E336C8">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arba</w:t>
      </w:r>
    </w:p>
    <w:p w14:paraId="738644AE" w14:textId="77777777" w:rsidR="00E336C8" w:rsidRPr="00397A56" w:rsidRDefault="00E336C8" w:rsidP="00E336C8">
      <w:pPr>
        <w:widowControl w:val="0"/>
        <w:spacing w:after="0" w:line="240" w:lineRule="auto"/>
        <w:rPr>
          <w:rFonts w:ascii="Times New Roman" w:eastAsia="Times New Roman" w:hAnsi="Times New Roman" w:cs="Times New Roman"/>
        </w:rPr>
      </w:pPr>
    </w:p>
    <w:p w14:paraId="0105B356" w14:textId="77777777" w:rsidR="00E336C8" w:rsidRPr="00397A56" w:rsidRDefault="00E336C8" w:rsidP="00E336C8">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LABORATORIOS NORMON, S.A.</w:t>
      </w:r>
    </w:p>
    <w:p w14:paraId="52BDA1EA" w14:textId="41028882" w:rsidR="00E336C8" w:rsidRPr="00397A56" w:rsidRDefault="00E336C8" w:rsidP="00E336C8">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Ronda de Valdecarrizo, 6</w:t>
      </w:r>
    </w:p>
    <w:p w14:paraId="4FF96646" w14:textId="2477BF59" w:rsidR="00E336C8" w:rsidRPr="00397A56" w:rsidRDefault="00E336C8" w:rsidP="00E336C8">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28760 Tres Cantos – Madrid</w:t>
      </w:r>
    </w:p>
    <w:p w14:paraId="2DD56FAF" w14:textId="20F489E2" w:rsidR="00E336C8" w:rsidRPr="00397A56" w:rsidRDefault="00E336C8" w:rsidP="00E336C8">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Ispanija</w:t>
      </w:r>
    </w:p>
    <w:p w14:paraId="1DEE5B3F" w14:textId="77777777" w:rsidR="00731620" w:rsidRPr="00397A56" w:rsidRDefault="00731620" w:rsidP="00731620">
      <w:pPr>
        <w:widowControl w:val="0"/>
        <w:spacing w:after="0" w:line="240" w:lineRule="auto"/>
        <w:rPr>
          <w:rFonts w:ascii="Times New Roman" w:eastAsia="Times New Roman" w:hAnsi="Times New Roman" w:cs="Times New Roman"/>
        </w:rPr>
      </w:pPr>
    </w:p>
    <w:p w14:paraId="5C2F395B" w14:textId="77777777" w:rsidR="0073162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Su pakuote pateikiamame lapelyje nurodomas gamintojo, atsakingo už konkrečios serijos išleidimą, pavadinimas ir adresas.</w:t>
      </w:r>
    </w:p>
    <w:p w14:paraId="1AB83E1D" w14:textId="77777777" w:rsidR="00731620" w:rsidRPr="00397A56" w:rsidRDefault="00731620" w:rsidP="00731620">
      <w:pPr>
        <w:widowControl w:val="0"/>
        <w:spacing w:after="0" w:line="240" w:lineRule="auto"/>
        <w:rPr>
          <w:rFonts w:ascii="Times New Roman" w:eastAsia="Times New Roman" w:hAnsi="Times New Roman" w:cs="Times New Roman"/>
        </w:rPr>
      </w:pPr>
    </w:p>
    <w:p w14:paraId="2933A126" w14:textId="77777777" w:rsidR="00731620" w:rsidRPr="00397A56" w:rsidRDefault="00731620" w:rsidP="00731620">
      <w:pPr>
        <w:widowControl w:val="0"/>
        <w:spacing w:after="0" w:line="240" w:lineRule="auto"/>
        <w:rPr>
          <w:rFonts w:ascii="Times New Roman" w:eastAsia="Times New Roman" w:hAnsi="Times New Roman" w:cs="Times New Roman"/>
        </w:rPr>
      </w:pPr>
    </w:p>
    <w:p w14:paraId="3CB9F4A3" w14:textId="77777777" w:rsidR="00731620" w:rsidRPr="00397A56" w:rsidRDefault="00731620" w:rsidP="00731620">
      <w:pPr>
        <w:widowControl w:val="0"/>
        <w:suppressLineNumbers/>
        <w:spacing w:after="0" w:line="240" w:lineRule="auto"/>
        <w:ind w:left="567" w:hanging="567"/>
        <w:rPr>
          <w:rFonts w:ascii="Times New Roman" w:eastAsia="Times New Roman" w:hAnsi="Times New Roman" w:cs="Times New Roman"/>
        </w:rPr>
      </w:pPr>
      <w:r w:rsidRPr="00397A56">
        <w:rPr>
          <w:rFonts w:ascii="Times New Roman" w:eastAsia="Times New Roman" w:hAnsi="Times New Roman" w:cs="Times New Roman"/>
          <w:b/>
        </w:rPr>
        <w:t>B.</w:t>
      </w:r>
      <w:r w:rsidRPr="00397A56">
        <w:rPr>
          <w:rFonts w:ascii="Times New Roman" w:eastAsia="Times New Roman" w:hAnsi="Times New Roman" w:cs="Times New Roman"/>
          <w:b/>
        </w:rPr>
        <w:tab/>
        <w:t xml:space="preserve">TIEKIMO IR VARTOJIMO SĄLYGOS AR APRIBOJIMAI </w:t>
      </w:r>
    </w:p>
    <w:p w14:paraId="44EAF625" w14:textId="77777777" w:rsidR="00731620" w:rsidRPr="00397A56" w:rsidRDefault="00731620" w:rsidP="00731620">
      <w:pPr>
        <w:widowControl w:val="0"/>
        <w:spacing w:after="0" w:line="240" w:lineRule="auto"/>
        <w:rPr>
          <w:rFonts w:ascii="Times New Roman" w:eastAsia="Times New Roman" w:hAnsi="Times New Roman" w:cs="Times New Roman"/>
        </w:rPr>
      </w:pPr>
    </w:p>
    <w:p w14:paraId="04F1B69F" w14:textId="77777777" w:rsidR="0073162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Receptinis vaistinis preparatas.</w:t>
      </w:r>
    </w:p>
    <w:p w14:paraId="5C18871F" w14:textId="43BBE7E0" w:rsidR="00731620"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bookmarkStart w:id="3" w:name="A_GAMINTOJAS_(-AI),_ATSAKINGAS_(-I)_UŽ_S"/>
      <w:bookmarkStart w:id="4" w:name="B._TIEKIMO_IR_VARTOJIMO_SĄLYGOS_AR_APRIB"/>
      <w:bookmarkStart w:id="5" w:name="C._KITOS_SĄLYGOS_IR_REIKALAVIMAI_RINKODA"/>
      <w:bookmarkStart w:id="6" w:name="D._SĄLYGOS_AR_APRIBOJIMAI,_SKIRTI_SAUGIA"/>
      <w:bookmarkEnd w:id="3"/>
      <w:bookmarkEnd w:id="4"/>
      <w:bookmarkEnd w:id="5"/>
      <w:bookmarkEnd w:id="6"/>
    </w:p>
    <w:p w14:paraId="1ABB5CF6" w14:textId="3470AF81"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09B184" w14:textId="10B4105C"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6E44DA5" w14:textId="25C830AB"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BFFC433" w14:textId="7C62CF78"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5BE3935" w14:textId="658EA2DA"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C0A62EF" w14:textId="7D649CCA"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7DFE500" w14:textId="313592E0"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F506973" w14:textId="47F53EF8"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7D9BA8" w14:textId="5D7BF3CD"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744DEC7" w14:textId="03BD722F"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5D22435" w14:textId="0AD285F4"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9699950" w14:textId="16663D21"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B43C95E" w14:textId="158EF593"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86FB510" w14:textId="50338705"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3CFA3AE" w14:textId="6BE21777"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AB23D8" w14:textId="33FA118F"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B807B16" w14:textId="3B7C633E"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DF82435" w14:textId="58CE501D"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DE4588D" w14:textId="3C5F841E"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75C59A0" w14:textId="4DC769DE"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635455C" w14:textId="32A87CEA"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4CCEAB6" w14:textId="16C50F5C"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0EB05A1" w14:textId="044488A6"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43AF0D7" w14:textId="0F087848"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2FB2943" w14:textId="376BD1A2"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E560453" w14:textId="784C44AC"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0F375AB" w14:textId="703548B4" w:rsidR="00162401"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7330CC3" w14:textId="77777777" w:rsidR="00162401" w:rsidRPr="00397A56" w:rsidRDefault="00162401"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4048A8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D44185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866A8A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5601F5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39E902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50C788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A7825B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E4B951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4A2F19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A19FE4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23D936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F4CE8E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48FC3E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A5A770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B958E7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387C1F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A295DA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FF999B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58BE6F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3285C8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E71CBD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EA6683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0F9407B" w14:textId="77777777" w:rsidR="00731620" w:rsidRPr="00397A56" w:rsidRDefault="00731620" w:rsidP="00731620">
      <w:pPr>
        <w:widowControl w:val="0"/>
        <w:tabs>
          <w:tab w:val="left" w:pos="0"/>
          <w:tab w:val="left" w:pos="3119"/>
        </w:tabs>
        <w:kinsoku w:val="0"/>
        <w:overflowPunct w:val="0"/>
        <w:autoSpaceDE w:val="0"/>
        <w:autoSpaceDN w:val="0"/>
        <w:adjustRightInd w:val="0"/>
        <w:spacing w:after="0" w:line="240" w:lineRule="auto"/>
        <w:ind w:left="142"/>
        <w:jc w:val="center"/>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III PRIEDAS</w:t>
      </w:r>
    </w:p>
    <w:p w14:paraId="452B6621" w14:textId="77777777" w:rsidR="00731620" w:rsidRPr="00397A56" w:rsidRDefault="00731620" w:rsidP="00731620">
      <w:pPr>
        <w:widowControl w:val="0"/>
        <w:tabs>
          <w:tab w:val="left" w:pos="0"/>
        </w:tabs>
        <w:autoSpaceDE w:val="0"/>
        <w:autoSpaceDN w:val="0"/>
        <w:adjustRightInd w:val="0"/>
        <w:spacing w:after="0" w:line="240" w:lineRule="auto"/>
        <w:jc w:val="center"/>
        <w:rPr>
          <w:rFonts w:ascii="Times New Roman" w:eastAsia="Times New Roman" w:hAnsi="Times New Roman" w:cs="Times New Roman"/>
          <w:lang w:eastAsia="lt-LT"/>
        </w:rPr>
      </w:pPr>
    </w:p>
    <w:p w14:paraId="2CF9E9B7" w14:textId="77777777" w:rsidR="00731620" w:rsidRPr="00397A56" w:rsidRDefault="00731620" w:rsidP="00731620">
      <w:pPr>
        <w:widowControl w:val="0"/>
        <w:tabs>
          <w:tab w:val="left" w:pos="0"/>
          <w:tab w:val="left" w:pos="567"/>
          <w:tab w:val="left" w:pos="2268"/>
          <w:tab w:val="left" w:pos="4085"/>
          <w:tab w:val="left" w:pos="8505"/>
        </w:tabs>
        <w:kinsoku w:val="0"/>
        <w:overflowPunct w:val="0"/>
        <w:autoSpaceDE w:val="0"/>
        <w:autoSpaceDN w:val="0"/>
        <w:adjustRightInd w:val="0"/>
        <w:spacing w:after="0" w:line="240" w:lineRule="auto"/>
        <w:ind w:left="2268" w:hanging="2268"/>
        <w:jc w:val="center"/>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ŽENKLINIMAS IR PAKUOTĖS LAPELIS</w:t>
      </w:r>
    </w:p>
    <w:p w14:paraId="0A87D04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br w:type="page"/>
      </w:r>
    </w:p>
    <w:p w14:paraId="174DC92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E2A87B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0A5CB0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369B66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988AEB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BA2AB7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A99EFE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E94E5F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147941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209224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373E0A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F7EDDC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10F1D9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BEF253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0727B8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2F9CE3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46934E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320483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87FDAF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C01412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72C566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AFB3E8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3999E3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757D5DC" w14:textId="77777777" w:rsidR="00731620" w:rsidRPr="00397A56" w:rsidRDefault="00731620" w:rsidP="00731620">
      <w:pPr>
        <w:widowControl w:val="0"/>
        <w:numPr>
          <w:ilvl w:val="1"/>
          <w:numId w:val="11"/>
        </w:numPr>
        <w:tabs>
          <w:tab w:val="left" w:pos="0"/>
          <w:tab w:val="left" w:pos="567"/>
          <w:tab w:val="left" w:pos="2835"/>
        </w:tabs>
        <w:kinsoku w:val="0"/>
        <w:overflowPunct w:val="0"/>
        <w:autoSpaceDE w:val="0"/>
        <w:autoSpaceDN w:val="0"/>
        <w:adjustRightInd w:val="0"/>
        <w:spacing w:after="0" w:line="240" w:lineRule="auto"/>
        <w:jc w:val="center"/>
        <w:rPr>
          <w:rFonts w:ascii="Times New Roman" w:eastAsia="Times New Roman" w:hAnsi="Times New Roman" w:cs="Times New Roman"/>
          <w:b/>
          <w:lang w:eastAsia="lt-LT"/>
        </w:rPr>
      </w:pPr>
      <w:bookmarkStart w:id="7" w:name="A._ŽENKLINIMAS"/>
      <w:bookmarkEnd w:id="7"/>
      <w:r w:rsidRPr="00397A56">
        <w:rPr>
          <w:rFonts w:ascii="Times New Roman" w:eastAsia="Times New Roman" w:hAnsi="Times New Roman" w:cs="Times New Roman"/>
          <w:b/>
          <w:bCs/>
          <w:w w:val="105"/>
          <w:lang w:eastAsia="lt-LT"/>
        </w:rPr>
        <w:t>ŽENKLINIMAS</w:t>
      </w:r>
    </w:p>
    <w:p w14:paraId="0FB43B02" w14:textId="77777777" w:rsidR="00731620" w:rsidRPr="00397A56" w:rsidRDefault="00731620" w:rsidP="00731620">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br w:type="page"/>
      </w:r>
      <w:bookmarkStart w:id="8" w:name="B._PAKUOTĖS_LAPELIS"/>
      <w:bookmarkEnd w:id="8"/>
      <w:r w:rsidRPr="00397A56">
        <w:rPr>
          <w:rFonts w:ascii="Times New Roman" w:eastAsia="Times New Roman" w:hAnsi="Times New Roman" w:cs="Times New Roman"/>
          <w:b/>
          <w:lang w:eastAsia="lt-LT"/>
        </w:rPr>
        <w:lastRenderedPageBreak/>
        <w:t>INFORMACIJA ANT IŠORINĖS PAKUOTĖS</w:t>
      </w:r>
    </w:p>
    <w:p w14:paraId="1048664A" w14:textId="77777777" w:rsidR="00731620" w:rsidRPr="00397A56" w:rsidRDefault="00731620" w:rsidP="00731620">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p>
    <w:p w14:paraId="4488DEF4" w14:textId="77777777" w:rsidR="00731620" w:rsidRPr="00397A56" w:rsidRDefault="00731620" w:rsidP="00731620">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IŠORINĖ KARTONO DĖŽUTĖ</w:t>
      </w:r>
    </w:p>
    <w:p w14:paraId="51DE07B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DDABF7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F0E73D"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outlineLvl w:val="0"/>
        <w:rPr>
          <w:rFonts w:ascii="Times New Roman" w:eastAsia="Times New Roman" w:hAnsi="Times New Roman" w:cs="Times New Roman"/>
          <w:b/>
          <w:bCs/>
          <w:lang w:eastAsia="lt-LT"/>
        </w:rPr>
      </w:pPr>
      <w:r w:rsidRPr="00397A56">
        <w:rPr>
          <w:rFonts w:ascii="Times New Roman" w:eastAsia="Times New Roman" w:hAnsi="Times New Roman" w:cs="Times New Roman"/>
          <w:b/>
          <w:bCs/>
          <w:lang w:eastAsia="lt-LT"/>
        </w:rPr>
        <w:t>VAISTINIO PREPARATO PAVADINIMAS</w:t>
      </w:r>
    </w:p>
    <w:p w14:paraId="43E3FE4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C9ED1F2" w14:textId="2055B9C6"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right="-94"/>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50 mg plėvele dengtos tabletės</w:t>
      </w:r>
    </w:p>
    <w:p w14:paraId="13E8F6D3"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right="-94"/>
        <w:rPr>
          <w:rFonts w:ascii="Times New Roman" w:eastAsia="Times New Roman" w:hAnsi="Times New Roman" w:cs="Times New Roman"/>
          <w:w w:val="103"/>
          <w:lang w:eastAsia="lt-LT"/>
        </w:rPr>
      </w:pPr>
      <w:r w:rsidRPr="00397A56">
        <w:rPr>
          <w:rFonts w:ascii="Times New Roman" w:eastAsia="Times New Roman" w:hAnsi="Times New Roman" w:cs="Times New Roman"/>
          <w:w w:val="105"/>
          <w:highlight w:val="lightGray"/>
          <w:lang w:eastAsia="lt-LT"/>
        </w:rPr>
        <w:t>Sildenafil Ingen Pharma 100 mg plėvele dengtos tabletės</w:t>
      </w:r>
    </w:p>
    <w:p w14:paraId="6B51C22F" w14:textId="24B302E9" w:rsidR="00731620" w:rsidRPr="00397A56" w:rsidRDefault="00CC6D78" w:rsidP="00731620">
      <w:pPr>
        <w:widowControl w:val="0"/>
        <w:tabs>
          <w:tab w:val="left" w:pos="0"/>
          <w:tab w:val="left" w:pos="567"/>
        </w:tabs>
        <w:kinsoku w:val="0"/>
        <w:overflowPunct w:val="0"/>
        <w:autoSpaceDE w:val="0"/>
        <w:autoSpaceDN w:val="0"/>
        <w:adjustRightInd w:val="0"/>
        <w:spacing w:after="0" w:line="240" w:lineRule="auto"/>
        <w:ind w:right="4371"/>
        <w:rPr>
          <w:rFonts w:ascii="Times New Roman" w:eastAsia="Times New Roman" w:hAnsi="Times New Roman" w:cs="Times New Roman"/>
          <w:w w:val="105"/>
          <w:lang w:eastAsia="lt-LT"/>
        </w:rPr>
      </w:pPr>
      <w:r>
        <w:rPr>
          <w:rFonts w:ascii="Times New Roman" w:eastAsia="Times New Roman" w:hAnsi="Times New Roman" w:cs="Times New Roman"/>
          <w:w w:val="105"/>
          <w:lang w:eastAsia="lt-LT"/>
        </w:rPr>
        <w:t>s</w:t>
      </w:r>
      <w:r w:rsidR="00731620" w:rsidRPr="00397A56">
        <w:rPr>
          <w:rFonts w:ascii="Times New Roman" w:eastAsia="Times New Roman" w:hAnsi="Times New Roman" w:cs="Times New Roman"/>
          <w:w w:val="105"/>
          <w:lang w:eastAsia="lt-LT"/>
        </w:rPr>
        <w:t>ildenafilis</w:t>
      </w:r>
    </w:p>
    <w:p w14:paraId="3A93747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right="4371"/>
        <w:rPr>
          <w:rFonts w:ascii="Times New Roman" w:eastAsia="Times New Roman" w:hAnsi="Times New Roman" w:cs="Times New Roman"/>
          <w:w w:val="105"/>
          <w:lang w:eastAsia="lt-LT"/>
        </w:rPr>
      </w:pPr>
    </w:p>
    <w:p w14:paraId="45E8E38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right="4371"/>
        <w:rPr>
          <w:rFonts w:ascii="Times New Roman" w:eastAsia="Times New Roman" w:hAnsi="Times New Roman" w:cs="Times New Roman"/>
          <w:lang w:eastAsia="lt-LT"/>
        </w:rPr>
      </w:pPr>
    </w:p>
    <w:p w14:paraId="126CD4FC"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 w:val="left" w:pos="9356"/>
        </w:tabs>
        <w:kinsoku w:val="0"/>
        <w:overflowPunct w:val="0"/>
        <w:autoSpaceDE w:val="0"/>
        <w:autoSpaceDN w:val="0"/>
        <w:adjustRightInd w:val="0"/>
        <w:spacing w:after="0" w:line="240" w:lineRule="auto"/>
        <w:ind w:right="45"/>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VEIKLIOJI (-IOS) MEDŽIAGA (-OS) IR JOS (-Ų) KIEKIS (-IAI)</w:t>
      </w:r>
    </w:p>
    <w:p w14:paraId="74338A7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8538C3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Kiekvienoje tabletėje yra sildenafilio citrato, atitinkančio 50 mg sildenafilio.</w:t>
      </w:r>
    </w:p>
    <w:p w14:paraId="3836C81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highlight w:val="lightGray"/>
          <w:lang w:eastAsia="lt-LT"/>
        </w:rPr>
        <w:t>Kiekvienoje tabletėje yra sildenafilio citrato, atitinkančio 100 mg sildenafilio.</w:t>
      </w:r>
    </w:p>
    <w:p w14:paraId="28A5DC9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E0B567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401822E"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PAGALBINIŲ MEDŽIAGŲ SĄRAŠAS</w:t>
      </w:r>
    </w:p>
    <w:p w14:paraId="18EBDBE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B60FC4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2BBCA59"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FARMACINĖ FORMA IR KIEKIS PAKUOTĖJE</w:t>
      </w:r>
    </w:p>
    <w:p w14:paraId="394E90E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61995D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right="48"/>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 xml:space="preserve">1 plėvele dengta tabletė </w:t>
      </w:r>
      <w:r w:rsidRPr="00397A56">
        <w:rPr>
          <w:rFonts w:ascii="Times New Roman" w:eastAsia="Times New Roman" w:hAnsi="Times New Roman" w:cs="Times New Roman"/>
          <w:w w:val="105"/>
          <w:shd w:val="clear" w:color="auto" w:fill="BFBFBF"/>
          <w:lang w:eastAsia="lt-LT"/>
        </w:rPr>
        <w:t>(tik 50 mg)</w:t>
      </w:r>
    </w:p>
    <w:p w14:paraId="6E96C54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right="48"/>
        <w:rPr>
          <w:rFonts w:ascii="Times New Roman" w:eastAsia="Times New Roman" w:hAnsi="Times New Roman" w:cs="Times New Roman"/>
          <w:highlight w:val="lightGray"/>
          <w:lang w:eastAsia="lt-LT"/>
        </w:rPr>
      </w:pPr>
      <w:r w:rsidRPr="00397A56">
        <w:rPr>
          <w:rFonts w:ascii="Times New Roman" w:eastAsia="Times New Roman" w:hAnsi="Times New Roman" w:cs="Times New Roman"/>
          <w:highlight w:val="lightGray"/>
          <w:lang w:eastAsia="lt-LT"/>
        </w:rPr>
        <w:t>4 plėvele dengtos tabletės</w:t>
      </w:r>
    </w:p>
    <w:p w14:paraId="291B230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highlight w:val="lightGray"/>
          <w:lang w:eastAsia="lt-LT"/>
        </w:rPr>
        <w:t>8 plėvele dengtos tabletės</w:t>
      </w:r>
    </w:p>
    <w:p w14:paraId="111B0B6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highlight w:val="lightGray"/>
          <w:lang w:eastAsia="lt-LT"/>
        </w:rPr>
        <w:t xml:space="preserve">12 plėvele dengtų </w:t>
      </w:r>
      <w:r w:rsidRPr="00397A56">
        <w:rPr>
          <w:rFonts w:ascii="Times New Roman" w:eastAsia="Times New Roman" w:hAnsi="Times New Roman" w:cs="Times New Roman"/>
          <w:highlight w:val="lightGray"/>
          <w:shd w:val="clear" w:color="auto" w:fill="BFBFBF"/>
          <w:lang w:eastAsia="lt-LT"/>
        </w:rPr>
        <w:t>table</w:t>
      </w:r>
      <w:r w:rsidRPr="00397A56">
        <w:rPr>
          <w:rFonts w:ascii="Times New Roman" w:eastAsia="Times New Roman" w:hAnsi="Times New Roman" w:cs="Times New Roman"/>
          <w:shd w:val="clear" w:color="auto" w:fill="BFBFBF"/>
          <w:lang w:eastAsia="lt-LT"/>
        </w:rPr>
        <w:t>čių</w:t>
      </w:r>
    </w:p>
    <w:p w14:paraId="5592063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E04B5C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5BF9386"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VARTOJIMO METODAS IR BŪDAS (-AI)</w:t>
      </w:r>
    </w:p>
    <w:p w14:paraId="518B66E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BF7830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right="4420"/>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Prieš vartojimą perskaitykite pakuotės lapelį.</w:t>
      </w:r>
      <w:r w:rsidRPr="00397A56">
        <w:rPr>
          <w:rFonts w:ascii="Times New Roman" w:eastAsia="Times New Roman" w:hAnsi="Times New Roman" w:cs="Times New Roman"/>
          <w:w w:val="103"/>
          <w:lang w:eastAsia="lt-LT"/>
        </w:rPr>
        <w:t xml:space="preserve"> </w:t>
      </w:r>
    </w:p>
    <w:p w14:paraId="116BB9C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right="442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Vartoti per burną.</w:t>
      </w:r>
    </w:p>
    <w:p w14:paraId="6CC3E84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2B2E0D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3681ABB"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SPECIALUS ĮSPĖJIMAS, KAD VAISTINĮ PREPARATĄ BŪTINA LAIKYTI VAIKAMS NEPASTEBIMOJE IR NEPASIEKIAMOJE VIETOJE</w:t>
      </w:r>
    </w:p>
    <w:p w14:paraId="1BD6392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45A352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Laikyti vaikams nepastebimoje ir nepasiekiamoje vietoje.</w:t>
      </w:r>
    </w:p>
    <w:p w14:paraId="13B5D94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25E71C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3EF2F2"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KITAS (-I) SPECIALUS (-ŪS) ĮSPĖJIMAS (-AI) (JEI REIKIA)</w:t>
      </w:r>
    </w:p>
    <w:p w14:paraId="55FB151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C64F1C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79BC0F2"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TINKAMUMO LAIKAS</w:t>
      </w:r>
    </w:p>
    <w:p w14:paraId="5D45EE7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EDA09F2" w14:textId="229DA77A"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highlight w:val="lightGray"/>
          <w:lang w:eastAsia="lt-LT"/>
        </w:rPr>
        <w:t>Tinka iki</w:t>
      </w:r>
      <w:r w:rsidR="00F27D82" w:rsidRPr="00397A56">
        <w:rPr>
          <w:rFonts w:ascii="Times New Roman" w:eastAsia="Times New Roman" w:hAnsi="Times New Roman" w:cs="Times New Roman"/>
          <w:w w:val="105"/>
          <w:lang w:eastAsia="lt-LT"/>
        </w:rPr>
        <w:t>/EXP</w:t>
      </w:r>
      <w:r w:rsidRPr="00397A56">
        <w:rPr>
          <w:rFonts w:ascii="Times New Roman" w:eastAsia="Times New Roman" w:hAnsi="Times New Roman" w:cs="Times New Roman"/>
          <w:w w:val="105"/>
          <w:lang w:eastAsia="lt-LT"/>
        </w:rPr>
        <w:t xml:space="preserve"> {mm</w:t>
      </w:r>
      <w:r w:rsidR="00D76F47">
        <w:rPr>
          <w:rFonts w:ascii="Times New Roman" w:eastAsia="Times New Roman" w:hAnsi="Times New Roman" w:cs="Times New Roman"/>
          <w:w w:val="105"/>
          <w:lang w:eastAsia="lt-LT"/>
        </w:rPr>
        <w:t>/</w:t>
      </w:r>
      <w:r w:rsidRPr="00397A56">
        <w:rPr>
          <w:rFonts w:ascii="Times New Roman" w:eastAsia="Times New Roman" w:hAnsi="Times New Roman" w:cs="Times New Roman"/>
          <w:w w:val="105"/>
          <w:lang w:eastAsia="lt-LT"/>
        </w:rPr>
        <w:t>MMMM}</w:t>
      </w:r>
    </w:p>
    <w:p w14:paraId="6DBC640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F56359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9529BA0"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SPECIALIOS LAIKYMO SĄLYGOS</w:t>
      </w:r>
    </w:p>
    <w:p w14:paraId="512924C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DD4492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408674A"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SPECIALIOS ATSARGUMO PRIEMONĖS DĖL NESUVARTOTO VAISTINIO PREPARATO AR JO ATLIEKŲ TVARKYMO (JEI REIKIA)</w:t>
      </w:r>
    </w:p>
    <w:p w14:paraId="116F6C3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A96FD6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D852614"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REGISTRUOTOJO PAVADINIMAS IR ADRESAS</w:t>
      </w:r>
    </w:p>
    <w:p w14:paraId="48127AE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80194C9"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SIA Ingen Pharma</w:t>
      </w:r>
    </w:p>
    <w:p w14:paraId="3FB5A495"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 xml:space="preserve">Kārļa Ulmaņa gatve 119, Mārupe </w:t>
      </w:r>
    </w:p>
    <w:p w14:paraId="3677BF7F"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LV-2167, Rīga</w:t>
      </w:r>
    </w:p>
    <w:p w14:paraId="2AFA3D09"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Latvija</w:t>
      </w:r>
    </w:p>
    <w:p w14:paraId="5D044A3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89F6EC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768AEFD" w14:textId="7D33CF61" w:rsidR="00731620" w:rsidRPr="00397A56" w:rsidRDefault="00731620" w:rsidP="00E42539">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 xml:space="preserve">REGISTRACIJOS PAŽYMĖJIMO </w:t>
      </w:r>
      <w:r w:rsidR="00E42539">
        <w:rPr>
          <w:rFonts w:ascii="Times New Roman" w:eastAsia="Times New Roman" w:hAnsi="Times New Roman" w:cs="Times New Roman"/>
          <w:b/>
          <w:lang w:eastAsia="lt-LT"/>
        </w:rPr>
        <w:t>NUMERIS (-IAI)</w:t>
      </w:r>
    </w:p>
    <w:p w14:paraId="360E07B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192A1E2"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w w:val="105"/>
          <w:highlight w:val="lightGray"/>
          <w:lang w:eastAsia="lt-LT"/>
        </w:rPr>
        <w:t>50 mg</w:t>
      </w:r>
    </w:p>
    <w:p w14:paraId="11591626"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lang w:eastAsia="lt-LT"/>
        </w:rPr>
        <w:t xml:space="preserve">LT/1/14/3638/001 </w:t>
      </w:r>
      <w:r w:rsidRPr="006B7A51">
        <w:rPr>
          <w:rFonts w:ascii="Times New Roman" w:eastAsia="Times New Roman" w:hAnsi="Times New Roman" w:cs="Times New Roman"/>
          <w:w w:val="105"/>
          <w:highlight w:val="lightGray"/>
          <w:lang w:eastAsia="lt-LT"/>
        </w:rPr>
        <w:t>– N1</w:t>
      </w:r>
    </w:p>
    <w:p w14:paraId="21B36861"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w w:val="105"/>
          <w:highlight w:val="lightGray"/>
          <w:lang w:eastAsia="lt-LT"/>
        </w:rPr>
        <w:t>LT/1/14/3638/002 – N4</w:t>
      </w:r>
    </w:p>
    <w:p w14:paraId="7AB80A08"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w w:val="105"/>
          <w:highlight w:val="lightGray"/>
          <w:lang w:eastAsia="lt-LT"/>
        </w:rPr>
        <w:t>LT/1/14/3638/003 – N8</w:t>
      </w:r>
    </w:p>
    <w:p w14:paraId="20872143" w14:textId="0165C8F9" w:rsidR="00731620"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6B7A51">
        <w:rPr>
          <w:rFonts w:ascii="Times New Roman" w:eastAsia="Times New Roman" w:hAnsi="Times New Roman" w:cs="Times New Roman"/>
          <w:w w:val="105"/>
          <w:highlight w:val="lightGray"/>
          <w:lang w:eastAsia="lt-LT"/>
        </w:rPr>
        <w:t>LT/1/14/3638/004 – N12</w:t>
      </w:r>
    </w:p>
    <w:p w14:paraId="60A98B29" w14:textId="77777777" w:rsidR="006B7A51" w:rsidRDefault="006B7A51" w:rsidP="006B7A51">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1204071"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w w:val="105"/>
          <w:highlight w:val="lightGray"/>
          <w:lang w:eastAsia="lt-LT"/>
        </w:rPr>
        <w:t>100 mg</w:t>
      </w:r>
    </w:p>
    <w:p w14:paraId="7D5522A9"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lang w:eastAsia="lt-LT"/>
        </w:rPr>
        <w:t xml:space="preserve">LT/1/14/3638/005 </w:t>
      </w:r>
      <w:r w:rsidRPr="006B7A51">
        <w:rPr>
          <w:rFonts w:ascii="Times New Roman" w:eastAsia="Times New Roman" w:hAnsi="Times New Roman" w:cs="Times New Roman"/>
          <w:w w:val="105"/>
          <w:highlight w:val="lightGray"/>
          <w:lang w:eastAsia="lt-LT"/>
        </w:rPr>
        <w:t>– N4</w:t>
      </w:r>
    </w:p>
    <w:p w14:paraId="461FB816" w14:textId="77777777"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w w:val="105"/>
          <w:highlight w:val="lightGray"/>
          <w:lang w:eastAsia="lt-LT"/>
        </w:rPr>
        <w:t>LT/1/14/3638/006 – N8</w:t>
      </w:r>
    </w:p>
    <w:p w14:paraId="38DBB9DF" w14:textId="49E60639" w:rsidR="006B7A51" w:rsidRPr="006B7A51" w:rsidRDefault="006B7A51" w:rsidP="006B7A51">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lightGray"/>
          <w:lang w:eastAsia="lt-LT"/>
        </w:rPr>
      </w:pPr>
      <w:r w:rsidRPr="006B7A51">
        <w:rPr>
          <w:rFonts w:ascii="Times New Roman" w:eastAsia="Times New Roman" w:hAnsi="Times New Roman" w:cs="Times New Roman"/>
          <w:w w:val="105"/>
          <w:highlight w:val="lightGray"/>
          <w:lang w:eastAsia="lt-LT"/>
        </w:rPr>
        <w:t>LT/1/14/3638/007 – N12</w:t>
      </w:r>
    </w:p>
    <w:p w14:paraId="7B13CB26" w14:textId="77777777" w:rsidR="00731620" w:rsidRDefault="00731620" w:rsidP="006B7A51">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BFF2109" w14:textId="77777777" w:rsidR="006B7A51" w:rsidRPr="00397A56" w:rsidRDefault="006B7A51" w:rsidP="006B7A51">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1655968"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SERIJOS NUMERIS</w:t>
      </w:r>
    </w:p>
    <w:p w14:paraId="6823B42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C275E3" w14:textId="10D4FFC2"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highlight w:val="lightGray"/>
          <w:lang w:eastAsia="lt-LT"/>
        </w:rPr>
        <w:t>Serija</w:t>
      </w:r>
      <w:r w:rsidR="00F27D82" w:rsidRPr="00397A56">
        <w:rPr>
          <w:rFonts w:ascii="Times New Roman" w:eastAsia="Times New Roman" w:hAnsi="Times New Roman" w:cs="Times New Roman"/>
          <w:w w:val="105"/>
          <w:lang w:eastAsia="lt-LT"/>
        </w:rPr>
        <w:t>/Lot</w:t>
      </w:r>
    </w:p>
    <w:p w14:paraId="0B3150C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DF45E1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2CAB854"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PARDAVIMO (IŠDAVIMO) TVARKA</w:t>
      </w:r>
    </w:p>
    <w:p w14:paraId="560E40D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BDB29A9" w14:textId="1E6992F1"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Receptinis vaistas</w:t>
      </w:r>
    </w:p>
    <w:p w14:paraId="21DA2E4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A2D692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B28BCF6"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VARTOJIMO INSTRUKCIJA</w:t>
      </w:r>
    </w:p>
    <w:p w14:paraId="74E60C7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87A49E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6717D14" w14:textId="77777777" w:rsidR="00731620" w:rsidRPr="00397A56" w:rsidRDefault="00731620" w:rsidP="00731620">
      <w:pPr>
        <w:widowControl w:val="0"/>
        <w:numPr>
          <w:ilvl w:val="0"/>
          <w:numId w:val="19"/>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INFORMACIJA BRAILIO RAŠTU</w:t>
      </w:r>
    </w:p>
    <w:p w14:paraId="0AD84C8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FC658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50 mg</w:t>
      </w:r>
    </w:p>
    <w:p w14:paraId="3BCEE1E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highlight w:val="lightGray"/>
          <w:lang w:eastAsia="lt-LT"/>
        </w:rPr>
        <w:t>Sildenafil Ingen Pharma 100 mg</w:t>
      </w:r>
    </w:p>
    <w:p w14:paraId="0ABC2A5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6FB0140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50FD4FFF" w14:textId="77777777" w:rsidR="00731620" w:rsidRPr="00397A56" w:rsidRDefault="00731620" w:rsidP="00731620">
      <w:pPr>
        <w:keepNext/>
        <w:widowControl w:val="0"/>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b/>
          <w:lang w:eastAsia="lt-LT"/>
        </w:rPr>
        <w:t>17.</w:t>
      </w:r>
      <w:r w:rsidRPr="00397A56">
        <w:rPr>
          <w:rFonts w:ascii="Times New Roman" w:eastAsia="Times New Roman" w:hAnsi="Times New Roman" w:cs="Times New Roman"/>
          <w:b/>
          <w:lang w:eastAsia="lt-LT"/>
        </w:rPr>
        <w:tab/>
        <w:t>UNIKALUS IDENTIFIKATORIUS – 2D BRŪKŠNINIS KODAS</w:t>
      </w:r>
    </w:p>
    <w:p w14:paraId="20F2C26E"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p>
    <w:p w14:paraId="1C19B2CE"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shd w:val="clear" w:color="auto" w:fill="CCCCCC"/>
          <w:lang w:eastAsia="lt-LT"/>
        </w:rPr>
      </w:pPr>
      <w:r w:rsidRPr="00397A56">
        <w:rPr>
          <w:rFonts w:ascii="Times New Roman" w:eastAsia="Times New Roman" w:hAnsi="Times New Roman" w:cs="Times New Roman"/>
          <w:highlight w:val="lightGray"/>
          <w:lang w:eastAsia="lt-LT"/>
        </w:rPr>
        <w:t>2D brūkšninis kodas su nurodytu unikaliu identifikatoriumi.</w:t>
      </w:r>
    </w:p>
    <w:p w14:paraId="20ED4F32"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shd w:val="clear" w:color="auto" w:fill="CCCCCC"/>
          <w:lang w:eastAsia="lt-LT"/>
        </w:rPr>
      </w:pPr>
    </w:p>
    <w:p w14:paraId="4B03FA25"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p>
    <w:p w14:paraId="72A03421" w14:textId="77777777" w:rsidR="00731620" w:rsidRPr="00397A56" w:rsidRDefault="00731620" w:rsidP="00731620">
      <w:pPr>
        <w:keepNext/>
        <w:widowControl w:val="0"/>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b/>
          <w:lang w:eastAsia="lt-LT"/>
        </w:rPr>
        <w:lastRenderedPageBreak/>
        <w:t>18.</w:t>
      </w:r>
      <w:r w:rsidRPr="00397A56">
        <w:rPr>
          <w:rFonts w:ascii="Times New Roman" w:eastAsia="Times New Roman" w:hAnsi="Times New Roman" w:cs="Times New Roman"/>
          <w:b/>
          <w:lang w:eastAsia="lt-LT"/>
        </w:rPr>
        <w:tab/>
        <w:t>UNIKALUS IDENTIFIKATORIUS – ŽMONĖMS SUPRANTAMI DUOMENYS</w:t>
      </w:r>
    </w:p>
    <w:p w14:paraId="06FCDC43"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p>
    <w:p w14:paraId="2D9ABD00"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color w:val="008000"/>
          <w:lang w:eastAsia="lt-LT"/>
        </w:rPr>
      </w:pPr>
      <w:r w:rsidRPr="00397A56">
        <w:rPr>
          <w:rFonts w:ascii="Times New Roman" w:eastAsia="Times New Roman" w:hAnsi="Times New Roman" w:cs="Times New Roman"/>
          <w:lang w:eastAsia="lt-LT"/>
        </w:rPr>
        <w:t xml:space="preserve">PC: {numeris} </w:t>
      </w:r>
    </w:p>
    <w:p w14:paraId="2451677E"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 xml:space="preserve">SN: {numeris} </w:t>
      </w:r>
    </w:p>
    <w:p w14:paraId="61FC12FB"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highlight w:val="lightGray"/>
          <w:lang w:eastAsia="lt-LT"/>
        </w:rPr>
        <w:t xml:space="preserve">NN: {numeris} </w:t>
      </w:r>
    </w:p>
    <w:p w14:paraId="1E71089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716367C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D918F8C" w14:textId="77777777" w:rsidR="00731620" w:rsidRPr="00397A56" w:rsidRDefault="00731620" w:rsidP="00731620">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w w:val="105"/>
          <w:lang w:eastAsia="lt-LT"/>
        </w:rPr>
        <w:br w:type="page"/>
      </w:r>
      <w:r w:rsidRPr="00397A56">
        <w:rPr>
          <w:rFonts w:ascii="Times New Roman" w:eastAsia="Times New Roman" w:hAnsi="Times New Roman" w:cs="Times New Roman"/>
          <w:b/>
          <w:lang w:eastAsia="lt-LT"/>
        </w:rPr>
        <w:lastRenderedPageBreak/>
        <w:t>MINIMALI INFORMACIJA ANT LIZDINIŲ PLOKŠTELIŲ ARBA DVISLUOKSNIŲ JUOSTELIŲ</w:t>
      </w:r>
    </w:p>
    <w:p w14:paraId="243C9559" w14:textId="77777777" w:rsidR="00731620" w:rsidRPr="00397A56" w:rsidRDefault="00731620" w:rsidP="00731620">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p>
    <w:p w14:paraId="433A469B" w14:textId="77777777" w:rsidR="00731620" w:rsidRPr="00397A56" w:rsidRDefault="00731620" w:rsidP="00731620">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LIZDINĖ PLOKŠTELĖ</w:t>
      </w:r>
    </w:p>
    <w:p w14:paraId="2DB388E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9771D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F704DE" w14:textId="77777777" w:rsidR="00731620" w:rsidRPr="00397A56" w:rsidRDefault="00731620" w:rsidP="00731620">
      <w:pPr>
        <w:widowControl w:val="0"/>
        <w:numPr>
          <w:ilvl w:val="0"/>
          <w:numId w:val="22"/>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VAISTINIO PREPARATO PAVADINIMAS</w:t>
      </w:r>
    </w:p>
    <w:p w14:paraId="2E82A89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58A90EE"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right="48"/>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50 mg tabletės</w:t>
      </w:r>
    </w:p>
    <w:p w14:paraId="0FE6DFC4"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right="190"/>
        <w:rPr>
          <w:rFonts w:ascii="Times New Roman" w:eastAsia="Times New Roman" w:hAnsi="Times New Roman" w:cs="Times New Roman"/>
          <w:w w:val="103"/>
          <w:lang w:eastAsia="lt-LT"/>
        </w:rPr>
      </w:pPr>
      <w:r w:rsidRPr="00397A56">
        <w:rPr>
          <w:rFonts w:ascii="Times New Roman" w:eastAsia="Times New Roman" w:hAnsi="Times New Roman" w:cs="Times New Roman"/>
          <w:w w:val="105"/>
          <w:highlight w:val="lightGray"/>
          <w:lang w:eastAsia="lt-LT"/>
        </w:rPr>
        <w:t>Sildenafil Ingen Pharma 100 mg tabletės</w:t>
      </w:r>
    </w:p>
    <w:p w14:paraId="27232BDC" w14:textId="050EE0F8" w:rsidR="00731620" w:rsidRPr="00397A56" w:rsidRDefault="00CC6D78" w:rsidP="00731620">
      <w:pPr>
        <w:widowControl w:val="0"/>
        <w:tabs>
          <w:tab w:val="left" w:pos="0"/>
          <w:tab w:val="left" w:pos="567"/>
        </w:tabs>
        <w:kinsoku w:val="0"/>
        <w:overflowPunct w:val="0"/>
        <w:autoSpaceDE w:val="0"/>
        <w:autoSpaceDN w:val="0"/>
        <w:adjustRightInd w:val="0"/>
        <w:spacing w:after="0" w:line="240" w:lineRule="auto"/>
        <w:ind w:right="5780"/>
        <w:rPr>
          <w:rFonts w:ascii="Times New Roman" w:eastAsia="Times New Roman" w:hAnsi="Times New Roman" w:cs="Times New Roman"/>
          <w:lang w:eastAsia="lt-LT"/>
        </w:rPr>
      </w:pPr>
      <w:r>
        <w:rPr>
          <w:rFonts w:ascii="Times New Roman" w:eastAsia="Times New Roman" w:hAnsi="Times New Roman" w:cs="Times New Roman"/>
          <w:w w:val="105"/>
          <w:lang w:eastAsia="lt-LT"/>
        </w:rPr>
        <w:t>s</w:t>
      </w:r>
      <w:r w:rsidR="00731620" w:rsidRPr="00397A56">
        <w:rPr>
          <w:rFonts w:ascii="Times New Roman" w:eastAsia="Times New Roman" w:hAnsi="Times New Roman" w:cs="Times New Roman"/>
          <w:w w:val="105"/>
          <w:lang w:eastAsia="lt-LT"/>
        </w:rPr>
        <w:t>ildenafilis</w:t>
      </w:r>
    </w:p>
    <w:p w14:paraId="0B565F9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B9E782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9735404" w14:textId="77777777" w:rsidR="00731620" w:rsidRPr="00397A56" w:rsidRDefault="00731620" w:rsidP="00731620">
      <w:pPr>
        <w:widowControl w:val="0"/>
        <w:numPr>
          <w:ilvl w:val="0"/>
          <w:numId w:val="22"/>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REGISTRUOTOJO PAVADINIMAS</w:t>
      </w:r>
    </w:p>
    <w:p w14:paraId="386B08F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D442B6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lang w:eastAsia="lt-LT"/>
        </w:rPr>
        <w:t>SIA Ingen Pharma</w:t>
      </w:r>
    </w:p>
    <w:p w14:paraId="3B41B3F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A197F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C50CAE1" w14:textId="77777777" w:rsidR="00731620" w:rsidRPr="00397A56" w:rsidRDefault="00731620" w:rsidP="00731620">
      <w:pPr>
        <w:widowControl w:val="0"/>
        <w:numPr>
          <w:ilvl w:val="0"/>
          <w:numId w:val="22"/>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TINKAMUMO LAIKAS</w:t>
      </w:r>
    </w:p>
    <w:p w14:paraId="7284113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F96934C" w14:textId="152EC7EB"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highlight w:val="lightGray"/>
          <w:lang w:eastAsia="lt-LT"/>
        </w:rPr>
        <w:t>Tinka iki</w:t>
      </w:r>
      <w:r w:rsidR="00F27D82" w:rsidRPr="00397A56">
        <w:rPr>
          <w:rFonts w:ascii="Times New Roman" w:eastAsia="Times New Roman" w:hAnsi="Times New Roman" w:cs="Times New Roman"/>
          <w:w w:val="105"/>
          <w:highlight w:val="lightGray"/>
          <w:lang w:eastAsia="lt-LT"/>
        </w:rPr>
        <w:t>/</w:t>
      </w:r>
      <w:r w:rsidR="00F27D82" w:rsidRPr="00397A56">
        <w:rPr>
          <w:rFonts w:ascii="Times New Roman" w:eastAsia="Times New Roman" w:hAnsi="Times New Roman" w:cs="Times New Roman"/>
          <w:w w:val="105"/>
          <w:lang w:eastAsia="lt-LT"/>
        </w:rPr>
        <w:t>EXP</w:t>
      </w:r>
      <w:r w:rsidRPr="00397A56">
        <w:rPr>
          <w:rFonts w:ascii="Times New Roman" w:eastAsia="Times New Roman" w:hAnsi="Times New Roman" w:cs="Times New Roman"/>
          <w:w w:val="105"/>
          <w:lang w:eastAsia="lt-LT"/>
        </w:rPr>
        <w:t xml:space="preserve"> {mm</w:t>
      </w:r>
      <w:r w:rsidR="00D76F47">
        <w:rPr>
          <w:rFonts w:ascii="Times New Roman" w:eastAsia="Times New Roman" w:hAnsi="Times New Roman" w:cs="Times New Roman"/>
          <w:w w:val="105"/>
          <w:lang w:eastAsia="lt-LT"/>
        </w:rPr>
        <w:t>/</w:t>
      </w:r>
      <w:r w:rsidRPr="00397A56">
        <w:rPr>
          <w:rFonts w:ascii="Times New Roman" w:eastAsia="Times New Roman" w:hAnsi="Times New Roman" w:cs="Times New Roman"/>
          <w:w w:val="105"/>
          <w:lang w:eastAsia="lt-LT"/>
        </w:rPr>
        <w:t>MMMM}</w:t>
      </w:r>
    </w:p>
    <w:p w14:paraId="5E9DBCB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45DF78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3EE96BF" w14:textId="77777777" w:rsidR="00731620" w:rsidRPr="00397A56" w:rsidRDefault="00731620" w:rsidP="00731620">
      <w:pPr>
        <w:widowControl w:val="0"/>
        <w:numPr>
          <w:ilvl w:val="0"/>
          <w:numId w:val="22"/>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SERIJOS NUMERIS</w:t>
      </w:r>
    </w:p>
    <w:p w14:paraId="7319CB8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FA26924" w14:textId="74CFDF65"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highlight w:val="lightGray"/>
          <w:lang w:eastAsia="lt-LT"/>
        </w:rPr>
        <w:t>Serija</w:t>
      </w:r>
      <w:r w:rsidR="00F27D82" w:rsidRPr="00397A56">
        <w:rPr>
          <w:rFonts w:ascii="Times New Roman" w:eastAsia="Times New Roman" w:hAnsi="Times New Roman" w:cs="Times New Roman"/>
          <w:w w:val="105"/>
          <w:lang w:eastAsia="lt-LT"/>
        </w:rPr>
        <w:t>/Lot</w:t>
      </w:r>
    </w:p>
    <w:p w14:paraId="54A8553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8DA996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53B6CD1" w14:textId="77777777" w:rsidR="00731620" w:rsidRPr="00397A56" w:rsidRDefault="00731620" w:rsidP="00731620">
      <w:pPr>
        <w:widowControl w:val="0"/>
        <w:numPr>
          <w:ilvl w:val="0"/>
          <w:numId w:val="22"/>
        </w:numPr>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b/>
          <w:lang w:eastAsia="lt-LT"/>
        </w:rPr>
      </w:pPr>
      <w:r w:rsidRPr="00397A56">
        <w:rPr>
          <w:rFonts w:ascii="Times New Roman" w:eastAsia="Times New Roman" w:hAnsi="Times New Roman" w:cs="Times New Roman"/>
          <w:b/>
          <w:lang w:eastAsia="lt-LT"/>
        </w:rPr>
        <w:t>KITA</w:t>
      </w:r>
    </w:p>
    <w:p w14:paraId="63CA5F7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5BC8A3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bCs/>
          <w:color w:val="000000"/>
          <w:lang w:eastAsia="lt-LT"/>
        </w:rPr>
      </w:pPr>
    </w:p>
    <w:p w14:paraId="0D0FCFE7" w14:textId="77777777" w:rsidR="00731620" w:rsidRPr="00397A56" w:rsidRDefault="00731620" w:rsidP="00731620">
      <w:pPr>
        <w:widowControl w:val="0"/>
        <w:tabs>
          <w:tab w:val="left" w:pos="0"/>
          <w:tab w:val="left" w:pos="567"/>
          <w:tab w:val="left" w:pos="2835"/>
          <w:tab w:val="left" w:pos="3402"/>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br w:type="page"/>
      </w:r>
    </w:p>
    <w:p w14:paraId="32A79BEC"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63157FC1"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4AD2F2D8"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19BB193E"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39C43205"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36BFC322"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75ADB69B"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24434E8C"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45291C9D"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553B7F03"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668476F8"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02D502FB"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40E00677"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6D64CE4F"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4F4B9DB1"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22ED65D8"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0868E172"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3A9D7AF3"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4682A062"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1C4F9CDB"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35413B73"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229285F8"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6A2A30BD"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6F9CC4F5" w14:textId="77777777" w:rsidR="00731620" w:rsidRPr="00397A56" w:rsidRDefault="00731620" w:rsidP="00731620">
      <w:pPr>
        <w:widowControl w:val="0"/>
        <w:numPr>
          <w:ilvl w:val="1"/>
          <w:numId w:val="11"/>
        </w:numPr>
        <w:tabs>
          <w:tab w:val="left" w:pos="0"/>
          <w:tab w:val="left" w:pos="567"/>
          <w:tab w:val="left" w:pos="2835"/>
          <w:tab w:val="left" w:pos="3402"/>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PAKUOTĖS LAPELIS</w:t>
      </w:r>
    </w:p>
    <w:p w14:paraId="6C3CE655" w14:textId="77777777" w:rsidR="00731620" w:rsidRPr="00397A56" w:rsidRDefault="00731620" w:rsidP="00731620">
      <w:pPr>
        <w:widowControl w:val="0"/>
        <w:tabs>
          <w:tab w:val="left" w:pos="0"/>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r w:rsidRPr="00397A56">
        <w:rPr>
          <w:rFonts w:ascii="Times New Roman" w:eastAsia="Times New Roman" w:hAnsi="Times New Roman" w:cs="Times New Roman"/>
          <w:w w:val="105"/>
          <w:lang w:eastAsia="lt-LT"/>
        </w:rPr>
        <w:br w:type="page"/>
      </w:r>
      <w:r w:rsidRPr="00397A56">
        <w:rPr>
          <w:rFonts w:ascii="Times New Roman" w:eastAsia="Times New Roman" w:hAnsi="Times New Roman" w:cs="Times New Roman"/>
          <w:b/>
          <w:w w:val="105"/>
          <w:lang w:eastAsia="lt-LT"/>
        </w:rPr>
        <w:lastRenderedPageBreak/>
        <w:t>Pakuotės lapelis: informacija pacientui</w:t>
      </w:r>
    </w:p>
    <w:p w14:paraId="775D4A7B" w14:textId="77777777" w:rsidR="00731620" w:rsidRPr="00397A56" w:rsidRDefault="00731620" w:rsidP="00731620">
      <w:pPr>
        <w:widowControl w:val="0"/>
        <w:tabs>
          <w:tab w:val="left" w:pos="0"/>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14:paraId="50FF376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Sildenafil Ingen Pharma 50 mg plėvele dengtos tabletės</w:t>
      </w:r>
    </w:p>
    <w:p w14:paraId="69FD922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Sildenafil Ingen Pharma 100 mg plėvele dengtos tabletės</w:t>
      </w:r>
    </w:p>
    <w:p w14:paraId="3FDDE326" w14:textId="79551918" w:rsidR="00731620" w:rsidRPr="00397A56" w:rsidRDefault="00CC6D78" w:rsidP="00731620">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w w:val="105"/>
          <w:lang w:eastAsia="lt-LT"/>
        </w:rPr>
        <w:t>s</w:t>
      </w:r>
      <w:r w:rsidR="00731620" w:rsidRPr="00397A56">
        <w:rPr>
          <w:rFonts w:ascii="Times New Roman" w:eastAsia="Times New Roman" w:hAnsi="Times New Roman" w:cs="Times New Roman"/>
          <w:w w:val="105"/>
          <w:lang w:eastAsia="lt-LT"/>
        </w:rPr>
        <w:t>ildenafilis</w:t>
      </w:r>
    </w:p>
    <w:p w14:paraId="3E600CFC" w14:textId="523AFED9" w:rsidR="00731620"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4F9ED4" w14:textId="77777777" w:rsidR="00397A56" w:rsidRPr="00397A56" w:rsidRDefault="00397A56"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5DEF3C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1F081E">
        <w:rPr>
          <w:rFonts w:ascii="Times New Roman" w:eastAsia="Times New Roman" w:hAnsi="Times New Roman" w:cs="Times New Roman"/>
          <w:b/>
          <w:bCs/>
          <w:w w:val="105"/>
          <w:lang w:eastAsia="lt-LT"/>
        </w:rPr>
        <w:t>Atidžiai perskaitykite visą šį lapelį, prieš pradėdami vartoti šį vaistą, nes jame pateikiama Jums</w:t>
      </w:r>
      <w:r w:rsidRPr="00397A56">
        <w:rPr>
          <w:rFonts w:ascii="Times New Roman" w:eastAsia="Times New Roman" w:hAnsi="Times New Roman" w:cs="Times New Roman"/>
          <w:b/>
          <w:bCs/>
          <w:w w:val="103"/>
          <w:lang w:eastAsia="lt-LT"/>
        </w:rPr>
        <w:t xml:space="preserve"> </w:t>
      </w:r>
      <w:r w:rsidRPr="00397A56">
        <w:rPr>
          <w:rFonts w:ascii="Times New Roman" w:eastAsia="Times New Roman" w:hAnsi="Times New Roman" w:cs="Times New Roman"/>
          <w:b/>
          <w:bCs/>
          <w:w w:val="105"/>
          <w:lang w:eastAsia="lt-LT"/>
        </w:rPr>
        <w:t>svarbi informacija.</w:t>
      </w:r>
    </w:p>
    <w:p w14:paraId="553A8656" w14:textId="77777777" w:rsidR="00731620" w:rsidRPr="00397A56" w:rsidRDefault="00731620" w:rsidP="00144BB8">
      <w:pPr>
        <w:widowControl w:val="0"/>
        <w:numPr>
          <w:ilvl w:val="0"/>
          <w:numId w:val="9"/>
        </w:numPr>
        <w:tabs>
          <w:tab w:val="left" w:pos="0"/>
          <w:tab w:val="left" w:pos="567"/>
          <w:tab w:val="left" w:pos="662"/>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Neišmeskite šio lapelio, nes vėl gali prireikti jį perskaityti.</w:t>
      </w:r>
    </w:p>
    <w:p w14:paraId="41406CCE" w14:textId="7C17A492" w:rsidR="00731620" w:rsidRPr="00397A56" w:rsidRDefault="00731620" w:rsidP="00144BB8">
      <w:pPr>
        <w:widowControl w:val="0"/>
        <w:numPr>
          <w:ilvl w:val="0"/>
          <w:numId w:val="9"/>
        </w:numPr>
        <w:tabs>
          <w:tab w:val="left" w:pos="0"/>
          <w:tab w:val="left" w:pos="567"/>
          <w:tab w:val="left" w:pos="663"/>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kiltų daugiau klausimų, kreipkitės į gydytoją, vaistininką arba slaugytoją</w:t>
      </w:r>
      <w:r w:rsidR="00144BB8" w:rsidRPr="00397A56">
        <w:rPr>
          <w:rFonts w:ascii="Times New Roman" w:eastAsia="Times New Roman" w:hAnsi="Times New Roman" w:cs="Times New Roman"/>
          <w:w w:val="105"/>
          <w:lang w:eastAsia="lt-LT"/>
        </w:rPr>
        <w:t>.</w:t>
      </w:r>
    </w:p>
    <w:p w14:paraId="5F9AF353" w14:textId="77777777" w:rsidR="00731620" w:rsidRPr="00397A56" w:rsidRDefault="00731620" w:rsidP="00731620">
      <w:pPr>
        <w:widowControl w:val="0"/>
        <w:numPr>
          <w:ilvl w:val="0"/>
          <w:numId w:val="9"/>
        </w:numPr>
        <w:tabs>
          <w:tab w:val="left" w:pos="0"/>
          <w:tab w:val="left" w:pos="567"/>
          <w:tab w:val="left" w:pos="663"/>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Šis vaistas skirtas tik Jums, todėl kitiems žmonėms jo duoti negalima. Vaistas gali jiems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pakenkti (net tiems, kurių ligos požymiai yra tokie patys kaip Jūsų).</w:t>
      </w:r>
    </w:p>
    <w:p w14:paraId="5675A4D9" w14:textId="77777777" w:rsidR="00731620" w:rsidRPr="00397A56" w:rsidRDefault="00731620" w:rsidP="00731620">
      <w:pPr>
        <w:widowControl w:val="0"/>
        <w:numPr>
          <w:ilvl w:val="0"/>
          <w:numId w:val="9"/>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pasireiškė šalutinis poveikis (net jeigu jis šiame lapelyje nenurodytas), kreipkitės į</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gydytoją, vaistininką arba slaugytoją. Žr. 4 skyrių.</w:t>
      </w:r>
    </w:p>
    <w:p w14:paraId="7A41EFA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E94875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Apie ką rašoma šiame lapelyje?</w:t>
      </w:r>
    </w:p>
    <w:p w14:paraId="3318867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EEA9097" w14:textId="77777777" w:rsidR="00731620" w:rsidRPr="00397A56" w:rsidRDefault="00731620" w:rsidP="00144BB8">
      <w:pPr>
        <w:widowControl w:val="0"/>
        <w:numPr>
          <w:ilvl w:val="0"/>
          <w:numId w:val="8"/>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Kas yra Sildenafil Ingen Pharma ir kam jis vartojamas</w:t>
      </w:r>
    </w:p>
    <w:p w14:paraId="17B9CE25" w14:textId="77777777" w:rsidR="00731620" w:rsidRPr="00397A56" w:rsidRDefault="00731620" w:rsidP="00144BB8">
      <w:pPr>
        <w:widowControl w:val="0"/>
        <w:numPr>
          <w:ilvl w:val="0"/>
          <w:numId w:val="8"/>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Kas žinotina prieš vartojant Sildenafil Ingen Pharma</w:t>
      </w:r>
    </w:p>
    <w:p w14:paraId="4E261A63" w14:textId="77777777" w:rsidR="00731620" w:rsidRPr="00397A56" w:rsidRDefault="00731620" w:rsidP="00144BB8">
      <w:pPr>
        <w:widowControl w:val="0"/>
        <w:numPr>
          <w:ilvl w:val="0"/>
          <w:numId w:val="8"/>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Kaip vartoti Sildenafil Ingen Pharma</w:t>
      </w:r>
    </w:p>
    <w:p w14:paraId="26CF239B" w14:textId="77777777" w:rsidR="00731620" w:rsidRPr="00397A56" w:rsidRDefault="00731620" w:rsidP="00144BB8">
      <w:pPr>
        <w:widowControl w:val="0"/>
        <w:numPr>
          <w:ilvl w:val="0"/>
          <w:numId w:val="8"/>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Galimas šalutinis poveikis</w:t>
      </w:r>
    </w:p>
    <w:p w14:paraId="7395AA67" w14:textId="77777777" w:rsidR="00731620" w:rsidRPr="00397A56" w:rsidRDefault="00731620" w:rsidP="00144BB8">
      <w:pPr>
        <w:widowControl w:val="0"/>
        <w:numPr>
          <w:ilvl w:val="0"/>
          <w:numId w:val="8"/>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Kaip laikyti Sildenafil Ingen Pharma</w:t>
      </w:r>
    </w:p>
    <w:p w14:paraId="4FB71AFE" w14:textId="77777777" w:rsidR="00731620" w:rsidRPr="00397A56" w:rsidRDefault="00731620" w:rsidP="00144BB8">
      <w:pPr>
        <w:widowControl w:val="0"/>
        <w:numPr>
          <w:ilvl w:val="0"/>
          <w:numId w:val="8"/>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Pakuotės turinys ir kita informacija</w:t>
      </w:r>
    </w:p>
    <w:p w14:paraId="3E93599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5DFDA9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7D2385C" w14:textId="77777777" w:rsidR="00731620" w:rsidRPr="00397A56" w:rsidRDefault="00731620" w:rsidP="00144BB8">
      <w:pPr>
        <w:widowControl w:val="0"/>
        <w:numPr>
          <w:ilvl w:val="0"/>
          <w:numId w:val="7"/>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Kas yra Sildenafil Ingen Pharma ir kam jis vartojamas</w:t>
      </w:r>
    </w:p>
    <w:p w14:paraId="06C9094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97592D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Sildenafil Ingen Pharma sudėtyje yra veikliosios medžiagos sildenafilio, kuris priklauso vaistų, vadinamų penkto tipo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fosfodiesterazės (FDE5) inhibitoriais, grupei. Seksualinės stimuliacijos metu vaistas skatina varpos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kraujagyslių išsiplėtimą, todėl į varpą priteka daugiau kraujo. Sildenafil Ingen Pharma skatina varpos erekciją tik</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tokiu atveju, jeigu yra lytinė stimuliacija.</w:t>
      </w:r>
    </w:p>
    <w:p w14:paraId="5E8EA50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215E11D4" w14:textId="47A7A643"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Sildenafil Ingen Pharma gydomi </w:t>
      </w:r>
      <w:r w:rsidR="001116D4" w:rsidRPr="001116D4">
        <w:rPr>
          <w:rFonts w:ascii="Times New Roman" w:eastAsia="Times New Roman" w:hAnsi="Times New Roman" w:cs="Times New Roman"/>
          <w:w w:val="105"/>
          <w:lang w:eastAsia="lt-LT"/>
        </w:rPr>
        <w:t>suaugusieji</w:t>
      </w:r>
      <w:r w:rsidRPr="00397A56">
        <w:rPr>
          <w:rFonts w:ascii="Times New Roman" w:eastAsia="Times New Roman" w:hAnsi="Times New Roman" w:cs="Times New Roman"/>
          <w:w w:val="105"/>
          <w:lang w:eastAsia="lt-LT"/>
        </w:rPr>
        <w:t xml:space="preserve"> vyrai, kuriems yra sutrikusi erekcija, kartais dar vadinama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impotencija. Tai tokia būklė, kai vyro varpa nesustandėja arba standi neišlieka tiek laiko, kiek reikia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lytiniam aktui atlikti.</w:t>
      </w:r>
    </w:p>
    <w:p w14:paraId="30DEB76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B2EA58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7915EAB" w14:textId="77777777" w:rsidR="00731620" w:rsidRPr="00397A56" w:rsidRDefault="00731620" w:rsidP="00144BB8">
      <w:pPr>
        <w:widowControl w:val="0"/>
        <w:numPr>
          <w:ilvl w:val="0"/>
          <w:numId w:val="7"/>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lang w:eastAsia="lt-LT"/>
        </w:rPr>
      </w:pPr>
      <w:r w:rsidRPr="00397A56">
        <w:rPr>
          <w:rFonts w:ascii="Times New Roman" w:eastAsia="Times New Roman" w:hAnsi="Times New Roman" w:cs="Times New Roman"/>
          <w:b/>
          <w:bCs/>
          <w:w w:val="105"/>
          <w:lang w:eastAsia="lt-LT"/>
        </w:rPr>
        <w:t>Kas žinotina prieš vartojant Sildenafil Ingen Pharma</w:t>
      </w:r>
      <w:r w:rsidRPr="00397A56">
        <w:rPr>
          <w:rFonts w:ascii="Times New Roman" w:eastAsia="Times New Roman" w:hAnsi="Times New Roman" w:cs="Times New Roman"/>
          <w:bCs/>
          <w:w w:val="103"/>
          <w:lang w:eastAsia="lt-LT"/>
        </w:rPr>
        <w:t xml:space="preserve"> </w:t>
      </w:r>
    </w:p>
    <w:p w14:paraId="1EE9C786" w14:textId="77777777" w:rsidR="00731620" w:rsidRPr="00397A56" w:rsidRDefault="00731620" w:rsidP="00731620">
      <w:pPr>
        <w:widowControl w:val="0"/>
        <w:tabs>
          <w:tab w:val="left" w:pos="0"/>
          <w:tab w:val="left" w:pos="567"/>
          <w:tab w:val="left" w:pos="639"/>
        </w:tabs>
        <w:kinsoku w:val="0"/>
        <w:overflowPunct w:val="0"/>
        <w:autoSpaceDE w:val="0"/>
        <w:autoSpaceDN w:val="0"/>
        <w:adjustRightInd w:val="0"/>
        <w:spacing w:after="0" w:line="240" w:lineRule="auto"/>
        <w:outlineLvl w:val="0"/>
        <w:rPr>
          <w:rFonts w:ascii="Times New Roman" w:eastAsia="Times New Roman" w:hAnsi="Times New Roman" w:cs="Times New Roman"/>
          <w:bCs/>
          <w:w w:val="105"/>
          <w:lang w:eastAsia="lt-LT"/>
        </w:rPr>
      </w:pPr>
    </w:p>
    <w:p w14:paraId="09982DD5" w14:textId="05A23315" w:rsidR="00731620" w:rsidRPr="00973F55" w:rsidRDefault="00731620" w:rsidP="00731620">
      <w:pPr>
        <w:widowControl w:val="0"/>
        <w:tabs>
          <w:tab w:val="left" w:pos="0"/>
          <w:tab w:val="left" w:pos="567"/>
          <w:tab w:val="left" w:pos="639"/>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973F55">
        <w:rPr>
          <w:rFonts w:ascii="Times New Roman" w:eastAsia="Times New Roman" w:hAnsi="Times New Roman" w:cs="Times New Roman"/>
          <w:b/>
          <w:bCs/>
          <w:w w:val="105"/>
          <w:lang w:eastAsia="lt-LT"/>
        </w:rPr>
        <w:t xml:space="preserve">Sildenafil Ingen Pharma vartoti </w:t>
      </w:r>
      <w:r w:rsidR="006208F6" w:rsidRPr="00973F55">
        <w:rPr>
          <w:rFonts w:ascii="Times New Roman" w:eastAsia="Times New Roman" w:hAnsi="Times New Roman" w:cs="Times New Roman"/>
          <w:b/>
          <w:bCs/>
          <w:w w:val="105"/>
          <w:lang w:eastAsia="lt-LT"/>
        </w:rPr>
        <w:t>draudžiama</w:t>
      </w:r>
    </w:p>
    <w:p w14:paraId="2E23092A" w14:textId="77777777" w:rsidR="00731620" w:rsidRPr="00173BB7" w:rsidRDefault="00731620" w:rsidP="003858A9">
      <w:pPr>
        <w:pStyle w:val="Sraopastraipa"/>
        <w:numPr>
          <w:ilvl w:val="0"/>
          <w:numId w:val="29"/>
        </w:numPr>
        <w:tabs>
          <w:tab w:val="left" w:pos="0"/>
          <w:tab w:val="left" w:pos="4770"/>
          <w:tab w:val="left" w:pos="9356"/>
        </w:tabs>
        <w:kinsoku w:val="0"/>
        <w:overflowPunct w:val="0"/>
      </w:pPr>
      <w:r w:rsidRPr="003858A9">
        <w:rPr>
          <w:w w:val="105"/>
          <w:sz w:val="22"/>
          <w:szCs w:val="22"/>
        </w:rPr>
        <w:t>Jeigu yra alergija sildenafiliui arba bet kuriai pagalbinei šio vaisto medžiagai (jos išvardytos 6</w:t>
      </w:r>
      <w:r w:rsidRPr="003858A9">
        <w:rPr>
          <w:w w:val="103"/>
          <w:sz w:val="22"/>
          <w:szCs w:val="22"/>
        </w:rPr>
        <w:t xml:space="preserve"> </w:t>
      </w:r>
      <w:r w:rsidRPr="003858A9">
        <w:rPr>
          <w:w w:val="105"/>
          <w:sz w:val="22"/>
          <w:szCs w:val="22"/>
        </w:rPr>
        <w:t>skyriuje).</w:t>
      </w:r>
    </w:p>
    <w:p w14:paraId="15346392" w14:textId="77777777" w:rsidR="00731620" w:rsidRPr="00173BB7" w:rsidRDefault="00731620" w:rsidP="003858A9">
      <w:pPr>
        <w:pStyle w:val="Sraopastraipa"/>
        <w:numPr>
          <w:ilvl w:val="0"/>
          <w:numId w:val="29"/>
        </w:numPr>
        <w:tabs>
          <w:tab w:val="left" w:pos="0"/>
          <w:tab w:val="left" w:pos="9356"/>
        </w:tabs>
        <w:kinsoku w:val="0"/>
        <w:overflowPunct w:val="0"/>
      </w:pPr>
      <w:r w:rsidRPr="003858A9">
        <w:rPr>
          <w:w w:val="105"/>
          <w:sz w:val="22"/>
          <w:szCs w:val="22"/>
        </w:rPr>
        <w:t>Jeigu vartojate vaistų, kurie vadinami nitratais, nes vartojant šių vaistų kartu su Sildenafil Ingen Pharma</w:t>
      </w:r>
      <w:r w:rsidRPr="003858A9">
        <w:rPr>
          <w:w w:val="103"/>
          <w:sz w:val="22"/>
          <w:szCs w:val="22"/>
        </w:rPr>
        <w:t xml:space="preserve"> </w:t>
      </w:r>
      <w:r w:rsidRPr="003858A9">
        <w:rPr>
          <w:w w:val="105"/>
          <w:sz w:val="22"/>
          <w:szCs w:val="22"/>
        </w:rPr>
        <w:t>gali pavojingai nukristi kraujospūdis. Pasakykite gydytojui, jeigu vartojate šių vaistų, kuriais</w:t>
      </w:r>
      <w:r w:rsidRPr="003858A9">
        <w:rPr>
          <w:w w:val="103"/>
          <w:sz w:val="22"/>
          <w:szCs w:val="22"/>
        </w:rPr>
        <w:t xml:space="preserve"> </w:t>
      </w:r>
      <w:r w:rsidRPr="003858A9">
        <w:rPr>
          <w:w w:val="105"/>
          <w:sz w:val="22"/>
          <w:szCs w:val="22"/>
        </w:rPr>
        <w:t>dažnai malšinama krūtinės angina (arba krūtinės skausmas). Jei abejojate, kreipkitės į gydytoją</w:t>
      </w:r>
      <w:r w:rsidRPr="003858A9">
        <w:rPr>
          <w:w w:val="103"/>
          <w:sz w:val="22"/>
          <w:szCs w:val="22"/>
        </w:rPr>
        <w:t xml:space="preserve"> </w:t>
      </w:r>
      <w:r w:rsidRPr="003858A9">
        <w:rPr>
          <w:w w:val="105"/>
          <w:sz w:val="22"/>
          <w:szCs w:val="22"/>
        </w:rPr>
        <w:t>arba vaistininką.</w:t>
      </w:r>
    </w:p>
    <w:p w14:paraId="489C1BBB" w14:textId="0B3E3DF9" w:rsidR="00731620" w:rsidRPr="00173BB7" w:rsidRDefault="00731620" w:rsidP="003858A9">
      <w:pPr>
        <w:pStyle w:val="Sraopastraipa"/>
        <w:numPr>
          <w:ilvl w:val="0"/>
          <w:numId w:val="29"/>
        </w:numPr>
        <w:tabs>
          <w:tab w:val="left" w:pos="0"/>
          <w:tab w:val="left" w:pos="4770"/>
          <w:tab w:val="left" w:pos="9356"/>
        </w:tabs>
        <w:kinsoku w:val="0"/>
        <w:overflowPunct w:val="0"/>
        <w:rPr>
          <w:w w:val="105"/>
        </w:rPr>
      </w:pPr>
      <w:r w:rsidRPr="003858A9">
        <w:rPr>
          <w:w w:val="105"/>
          <w:sz w:val="22"/>
          <w:szCs w:val="22"/>
        </w:rPr>
        <w:t>Jeigu vartojate bet kurių vaistų, kurie vadinami azoto oksido donorais, pavyzdžiui, amilo nitrito</w:t>
      </w:r>
      <w:r w:rsidR="00C935F5" w:rsidRPr="003858A9">
        <w:rPr>
          <w:sz w:val="22"/>
          <w:szCs w:val="22"/>
        </w:rPr>
        <w:t xml:space="preserve"> </w:t>
      </w:r>
      <w:r w:rsidR="00C935F5" w:rsidRPr="003858A9">
        <w:rPr>
          <w:w w:val="105"/>
          <w:sz w:val="22"/>
          <w:szCs w:val="22"/>
        </w:rPr>
        <w:t>(,,poperio“)</w:t>
      </w:r>
      <w:r w:rsidRPr="003858A9">
        <w:rPr>
          <w:w w:val="105"/>
          <w:sz w:val="22"/>
          <w:szCs w:val="22"/>
        </w:rPr>
        <w:t>, nes vartojant šių vaistų kartu, gali pavojingai nukristi kraujospūdis.</w:t>
      </w:r>
    </w:p>
    <w:p w14:paraId="4A330F15" w14:textId="4F480DD4" w:rsidR="00200937" w:rsidRPr="003858A9" w:rsidRDefault="00200937" w:rsidP="003858A9">
      <w:pPr>
        <w:pStyle w:val="Sraopastraipa"/>
        <w:numPr>
          <w:ilvl w:val="0"/>
          <w:numId w:val="29"/>
        </w:numPr>
        <w:tabs>
          <w:tab w:val="left" w:pos="0"/>
          <w:tab w:val="left" w:pos="4770"/>
          <w:tab w:val="left" w:pos="9356"/>
        </w:tabs>
        <w:kinsoku w:val="0"/>
        <w:overflowPunct w:val="0"/>
        <w:rPr>
          <w:w w:val="105"/>
        </w:rPr>
      </w:pPr>
      <w:r w:rsidRPr="003858A9">
        <w:rPr>
          <w:rFonts w:eastAsia="TimesNewRoman"/>
          <w:sz w:val="22"/>
          <w:szCs w:val="22"/>
        </w:rPr>
        <w:t xml:space="preserve">Jeigu vartojate riociguato. Šiuo vaistu yra gydoma plautinė arterinė hipertenzija (t. y. kraujospūdžio plaučiuose padidėjimas) ir lėtinė tromboembolinė plautinė hipertenzija (t. </w:t>
      </w:r>
      <w:r w:rsidRPr="003858A9">
        <w:rPr>
          <w:w w:val="105"/>
          <w:sz w:val="22"/>
          <w:szCs w:val="22"/>
        </w:rPr>
        <w:t xml:space="preserve">y. kraujo krešulių sukeltas kraujospūdžio plaučiuose padidėjimas). Įrodyta, kad FDE5 inhibitoriai (pavyzdžiui, Sildenafil Ingen Pharma) padidina šio vaisto hipotenzinį poveikį. Jeigu vartojate </w:t>
      </w:r>
      <w:r w:rsidRPr="003858A9">
        <w:rPr>
          <w:w w:val="105"/>
          <w:sz w:val="22"/>
          <w:szCs w:val="22"/>
        </w:rPr>
        <w:lastRenderedPageBreak/>
        <w:t>riociguatą arba abejojate dėl to, pasakykite savo gydytojui.</w:t>
      </w:r>
    </w:p>
    <w:p w14:paraId="6F1F904F" w14:textId="77777777" w:rsidR="00731620" w:rsidRPr="003858A9" w:rsidRDefault="00731620" w:rsidP="003858A9">
      <w:pPr>
        <w:pStyle w:val="Sraopastraipa"/>
        <w:numPr>
          <w:ilvl w:val="0"/>
          <w:numId w:val="29"/>
        </w:numPr>
        <w:tabs>
          <w:tab w:val="left" w:pos="0"/>
          <w:tab w:val="left" w:pos="4770"/>
          <w:tab w:val="left" w:pos="9356"/>
        </w:tabs>
        <w:kinsoku w:val="0"/>
        <w:overflowPunct w:val="0"/>
        <w:rPr>
          <w:w w:val="105"/>
        </w:rPr>
      </w:pPr>
      <w:r w:rsidRPr="003858A9">
        <w:rPr>
          <w:w w:val="105"/>
          <w:sz w:val="22"/>
          <w:szCs w:val="22"/>
        </w:rPr>
        <w:t>Jeigu Jums nepatariamas lytinis aktyvumas (pavyzdžiui, sergant sunkiomis širdies ligomis, įskaitant krūtinės anginą ir sunkų širdies nepakankamumą).</w:t>
      </w:r>
    </w:p>
    <w:p w14:paraId="1F1FC888" w14:textId="77777777" w:rsidR="00731620" w:rsidRPr="003858A9" w:rsidRDefault="00731620" w:rsidP="003858A9">
      <w:pPr>
        <w:pStyle w:val="Sraopastraipa"/>
        <w:numPr>
          <w:ilvl w:val="0"/>
          <w:numId w:val="29"/>
        </w:numPr>
        <w:tabs>
          <w:tab w:val="left" w:pos="0"/>
          <w:tab w:val="left" w:pos="4770"/>
          <w:tab w:val="left" w:pos="9356"/>
        </w:tabs>
        <w:kinsoku w:val="0"/>
        <w:overflowPunct w:val="0"/>
        <w:rPr>
          <w:w w:val="105"/>
        </w:rPr>
      </w:pPr>
      <w:r w:rsidRPr="003858A9">
        <w:rPr>
          <w:w w:val="105"/>
          <w:sz w:val="22"/>
          <w:szCs w:val="22"/>
        </w:rPr>
        <w:t>Jeigu sergate sunkia širdies ar kepenų liga.</w:t>
      </w:r>
    </w:p>
    <w:p w14:paraId="7EE38EF7" w14:textId="77777777" w:rsidR="00731620" w:rsidRPr="003858A9" w:rsidRDefault="00731620" w:rsidP="003858A9">
      <w:pPr>
        <w:pStyle w:val="Sraopastraipa"/>
        <w:numPr>
          <w:ilvl w:val="0"/>
          <w:numId w:val="29"/>
        </w:numPr>
        <w:tabs>
          <w:tab w:val="left" w:pos="0"/>
          <w:tab w:val="left" w:pos="4770"/>
          <w:tab w:val="left" w:pos="9356"/>
        </w:tabs>
        <w:kinsoku w:val="0"/>
        <w:overflowPunct w:val="0"/>
        <w:rPr>
          <w:w w:val="105"/>
        </w:rPr>
      </w:pPr>
      <w:r w:rsidRPr="003858A9">
        <w:rPr>
          <w:w w:val="105"/>
          <w:sz w:val="22"/>
          <w:szCs w:val="22"/>
        </w:rPr>
        <w:t>Jeigu neseniai ištiko smegenų insultas ar širdies priepuolis arba jeigu yra mažas kraujospūdis.</w:t>
      </w:r>
    </w:p>
    <w:p w14:paraId="7D568016" w14:textId="77777777" w:rsidR="00731620" w:rsidRPr="003858A9" w:rsidRDefault="00731620" w:rsidP="003858A9">
      <w:pPr>
        <w:pStyle w:val="Sraopastraipa"/>
        <w:numPr>
          <w:ilvl w:val="0"/>
          <w:numId w:val="29"/>
        </w:numPr>
        <w:tabs>
          <w:tab w:val="left" w:pos="0"/>
          <w:tab w:val="left" w:pos="4770"/>
          <w:tab w:val="left" w:pos="9356"/>
        </w:tabs>
        <w:kinsoku w:val="0"/>
        <w:overflowPunct w:val="0"/>
        <w:rPr>
          <w:w w:val="105"/>
        </w:rPr>
      </w:pPr>
      <w:r w:rsidRPr="003858A9">
        <w:rPr>
          <w:w w:val="105"/>
          <w:sz w:val="22"/>
          <w:szCs w:val="22"/>
        </w:rPr>
        <w:t>Jeigu sergate tam tikra paveldima akių liga (pigmentiniu retinitu).</w:t>
      </w:r>
    </w:p>
    <w:p w14:paraId="1E1789EB" w14:textId="77777777" w:rsidR="00731620" w:rsidRPr="003858A9" w:rsidRDefault="00731620" w:rsidP="003858A9">
      <w:pPr>
        <w:pStyle w:val="Sraopastraipa"/>
        <w:numPr>
          <w:ilvl w:val="0"/>
          <w:numId w:val="29"/>
        </w:numPr>
        <w:tabs>
          <w:tab w:val="left" w:pos="0"/>
          <w:tab w:val="left" w:pos="4770"/>
          <w:tab w:val="left" w:pos="9356"/>
        </w:tabs>
        <w:kinsoku w:val="0"/>
        <w:overflowPunct w:val="0"/>
        <w:rPr>
          <w:w w:val="105"/>
        </w:rPr>
      </w:pPr>
      <w:r w:rsidRPr="003858A9">
        <w:rPr>
          <w:w w:val="105"/>
          <w:sz w:val="22"/>
          <w:szCs w:val="22"/>
        </w:rPr>
        <w:t>Jeigu anksčiau buvote netekęs regėjimo dėl ne arterito sukeltos priekinės išeminės regos nervo neuropatijos.</w:t>
      </w:r>
    </w:p>
    <w:p w14:paraId="0812B37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p>
    <w:p w14:paraId="507AE34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Įspėjimai ir atsargumo priemonės</w:t>
      </w:r>
    </w:p>
    <w:p w14:paraId="156EAE0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Pasitarkite su gydytoju, vaistininku arba slaugytoja, prieš pradėdami vartoti Sildenafil Ingen Pharma:</w:t>
      </w:r>
    </w:p>
    <w:p w14:paraId="52163C92" w14:textId="77777777" w:rsidR="00731620" w:rsidRPr="00397A56" w:rsidRDefault="00731620" w:rsidP="00731620">
      <w:pPr>
        <w:widowControl w:val="0"/>
        <w:numPr>
          <w:ilvl w:val="0"/>
          <w:numId w:val="6"/>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sergate pjautuvo pavidalo ląstelių mažakraujyste (sergant šia liga, atsiranda pakitusios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formos eritrocitų), leukemija (kraujo ląstelių vėžiu), daugine mieloma (kaulų čiulpų vėžiu);</w:t>
      </w:r>
    </w:p>
    <w:p w14:paraId="3A1E8F92" w14:textId="4F0C2737" w:rsidR="00731620" w:rsidRPr="00397A56" w:rsidRDefault="00731620" w:rsidP="001116D4">
      <w:pPr>
        <w:widowControl w:val="0"/>
        <w:numPr>
          <w:ilvl w:val="0"/>
          <w:numId w:val="6"/>
        </w:numPr>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jeigu yra varpos deformacija arba sergate </w:t>
      </w:r>
      <w:r w:rsidRPr="00397A56">
        <w:rPr>
          <w:rFonts w:ascii="Times New Roman" w:eastAsia="Times New Roman" w:hAnsi="Times New Roman" w:cs="Times New Roman"/>
          <w:iCs/>
          <w:w w:val="105"/>
          <w:lang w:eastAsia="lt-LT"/>
        </w:rPr>
        <w:t>Peiron</w:t>
      </w:r>
      <w:r w:rsidR="00E25791">
        <w:rPr>
          <w:rFonts w:ascii="Times New Roman" w:eastAsia="Times New Roman" w:hAnsi="Times New Roman" w:cs="Times New Roman"/>
          <w:iCs/>
          <w:w w:val="105"/>
          <w:lang w:eastAsia="lt-LT"/>
        </w:rPr>
        <w:t>i</w:t>
      </w:r>
      <w:r w:rsidR="001116D4">
        <w:rPr>
          <w:rFonts w:ascii="Times New Roman" w:eastAsia="Times New Roman" w:hAnsi="Times New Roman" w:cs="Times New Roman"/>
          <w:iCs/>
          <w:w w:val="105"/>
          <w:lang w:eastAsia="lt-LT"/>
        </w:rPr>
        <w:t xml:space="preserve"> (</w:t>
      </w:r>
      <w:r w:rsidR="001116D4" w:rsidRPr="003858A9">
        <w:rPr>
          <w:rFonts w:ascii="Times New Roman" w:eastAsia="Times New Roman" w:hAnsi="Times New Roman" w:cs="Times New Roman"/>
          <w:i/>
          <w:iCs/>
          <w:w w:val="105"/>
          <w:lang w:eastAsia="lt-LT"/>
        </w:rPr>
        <w:t>Peyronie</w:t>
      </w:r>
      <w:r w:rsidR="001116D4">
        <w:rPr>
          <w:rFonts w:ascii="Times New Roman" w:eastAsia="Times New Roman" w:hAnsi="Times New Roman" w:cs="Times New Roman"/>
          <w:iCs/>
          <w:w w:val="105"/>
          <w:lang w:eastAsia="lt-LT"/>
        </w:rPr>
        <w:t>)</w:t>
      </w:r>
      <w:r w:rsidRPr="00397A56">
        <w:rPr>
          <w:rFonts w:ascii="Times New Roman" w:eastAsia="Times New Roman" w:hAnsi="Times New Roman" w:cs="Times New Roman"/>
          <w:iCs/>
          <w:w w:val="105"/>
          <w:lang w:eastAsia="lt-LT"/>
        </w:rPr>
        <w:t xml:space="preserve"> </w:t>
      </w:r>
      <w:r w:rsidRPr="00397A56">
        <w:rPr>
          <w:rFonts w:ascii="Times New Roman" w:eastAsia="Times New Roman" w:hAnsi="Times New Roman" w:cs="Times New Roman"/>
          <w:w w:val="105"/>
          <w:lang w:eastAsia="lt-LT"/>
        </w:rPr>
        <w:t>liga;</w:t>
      </w:r>
    </w:p>
    <w:p w14:paraId="4176A869" w14:textId="77777777" w:rsidR="00731620" w:rsidRPr="00397A56" w:rsidRDefault="00731620" w:rsidP="00731620">
      <w:pPr>
        <w:widowControl w:val="0"/>
        <w:numPr>
          <w:ilvl w:val="0"/>
          <w:numId w:val="6"/>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sergate širdies liga. Gydytojas turi labai atidžiai patikrinti, ar Jūsų širdis išlaikys papildomą</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krūvį, kuris atsiranda lytinių santykių metu;</w:t>
      </w:r>
    </w:p>
    <w:p w14:paraId="00278BDB" w14:textId="77777777" w:rsidR="00731620" w:rsidRPr="00397A56" w:rsidRDefault="00731620" w:rsidP="00731620">
      <w:pPr>
        <w:widowControl w:val="0"/>
        <w:numPr>
          <w:ilvl w:val="0"/>
          <w:numId w:val="6"/>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sergate skrandžio opa arba yra kraujavimo sutrikimas (pvz., hemofilija);</w:t>
      </w:r>
    </w:p>
    <w:p w14:paraId="082CFD85" w14:textId="77777777" w:rsidR="00731620" w:rsidRPr="00397A56" w:rsidRDefault="00731620" w:rsidP="00731620">
      <w:pPr>
        <w:widowControl w:val="0"/>
        <w:numPr>
          <w:ilvl w:val="0"/>
          <w:numId w:val="6"/>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staiga susilpnėja arba išnyksta regėjimas, nutraukite Sildenafil Ingen Pharma vartojimą ir nedelsdami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kreipkitės į gydytoją.</w:t>
      </w:r>
    </w:p>
    <w:p w14:paraId="41068A3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2F06ED5" w14:textId="20494CA3"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Kartu su kitais geriamaisiais vaistais ir lokaliai naudojamomis priemonėmis nuo erekcijos sutrikimo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w:t>
      </w:r>
      <w:r w:rsidR="00C935F5">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vartoti negalima.</w:t>
      </w:r>
    </w:p>
    <w:p w14:paraId="4CD8A14B" w14:textId="43C2E195"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54F7EF" w14:textId="1D4A454F" w:rsidR="00A952E8" w:rsidRPr="00397A56" w:rsidRDefault="00A952E8" w:rsidP="00A952E8">
      <w:pPr>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Sildenafil Ingen Pharma negalima vartoti kartu su plautinei arterinei hipertenzijai (PAH) gydyti skirtomis priemonėmis, kurių sudėtyje yra sildenafilio arba kitų FDE5 inhibitorių.</w:t>
      </w:r>
    </w:p>
    <w:p w14:paraId="7974389D" w14:textId="77777777" w:rsidR="00A952E8" w:rsidRPr="00397A56" w:rsidRDefault="00A952E8"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DB091C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Jei erekcijos sutrikimo nėra, Sildenafil Ingen Pharma vartoti negalima.</w:t>
      </w:r>
      <w:r w:rsidRPr="00397A56">
        <w:rPr>
          <w:rFonts w:ascii="Times New Roman" w:eastAsia="Times New Roman" w:hAnsi="Times New Roman" w:cs="Times New Roman"/>
          <w:w w:val="103"/>
          <w:lang w:eastAsia="lt-LT"/>
        </w:rPr>
        <w:t xml:space="preserve"> </w:t>
      </w:r>
    </w:p>
    <w:p w14:paraId="69D4C5A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22B03D8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Moterims Sildenafil Ingen Pharma vartoti negalima.</w:t>
      </w:r>
    </w:p>
    <w:p w14:paraId="5E3599B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957FA38" w14:textId="77777777" w:rsidR="00731620" w:rsidRPr="003858A9"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i/>
          <w:lang w:eastAsia="lt-LT"/>
        </w:rPr>
      </w:pPr>
      <w:r w:rsidRPr="003858A9">
        <w:rPr>
          <w:rFonts w:ascii="Times New Roman" w:eastAsia="Times New Roman" w:hAnsi="Times New Roman" w:cs="Times New Roman"/>
          <w:b/>
          <w:i/>
          <w:iCs/>
          <w:w w:val="105"/>
          <w:lang w:eastAsia="lt-LT"/>
        </w:rPr>
        <w:t>Specialus nurodymas pacientams, sergantiems inkstų ar kepenų liga</w:t>
      </w:r>
    </w:p>
    <w:p w14:paraId="4F271B4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Pasakykite gydytojui, jeigu sergate kepenų ar inkstų liga. Jis nustatys, ar Jums reikia vartoti mažesnę</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dozę.</w:t>
      </w:r>
    </w:p>
    <w:p w14:paraId="2A4E199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1392C9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Vaikams ir paaugliams</w:t>
      </w:r>
    </w:p>
    <w:p w14:paraId="5970A28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Jaunesniems kaip 18 metų asmenims Sildenafil Ingen Pharma vartoti negalima.</w:t>
      </w:r>
    </w:p>
    <w:p w14:paraId="5117F0A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E7922A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Kiti vaistai ir Sildenafil Ingen Pharma</w:t>
      </w:r>
    </w:p>
    <w:p w14:paraId="2833E3B2" w14:textId="77777777" w:rsidR="00731620" w:rsidRPr="00397A56" w:rsidRDefault="00731620" w:rsidP="00731620">
      <w:pPr>
        <w:widowControl w:val="0"/>
        <w:tabs>
          <w:tab w:val="left" w:pos="0"/>
          <w:tab w:val="left" w:pos="567"/>
          <w:tab w:val="left" w:pos="9214"/>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vartojate ar neseniai vartojote kitų vaistų arba dėl to nesate tikri, apie tai pasakykite gydytojui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arba vaistininkui.</w:t>
      </w:r>
    </w:p>
    <w:p w14:paraId="69B2FAE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24F7411" w14:textId="1E3C1C58"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gali sąveikauti su kai kuriais vaistais, ypač tais, kurie vartojami nuo krūtinės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skausmo. Ištikus priepuoliui, pasakykite savo gydytojui, vaistininkui ar slaugytojai, kad vartojote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ir kada išgėrėte vaisto. Kartu su kitais vaistais Sildenafil Ingen Pharma vartoti negalima, nebent tik</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gydytojo leidimu.</w:t>
      </w:r>
    </w:p>
    <w:p w14:paraId="0D2459F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69D000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vartoti negalima, jeigu vartojate vaistų, vadinamų nitratais, nes vartojant šiuos vaistus kartu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gali pavojingai nukristi kraujospūdis. Jeigu vartojate bet kurių vaistų, kurie dažnai vartojami krūtinės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anginos (krūtinės skausmo) priepuoliams šalinti, būtinai pasakykite gydytojui, vaistininkui arba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slaugytojai.</w:t>
      </w:r>
    </w:p>
    <w:p w14:paraId="1016BA1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2EE3BB4" w14:textId="370DD305"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vartoti negalima, jeigu vartojate vaistų, vadinamų azoto oksido donorais, pavyzdžiui, amilo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nitrit</w:t>
      </w:r>
      <w:r w:rsidR="00C935F5">
        <w:rPr>
          <w:rFonts w:ascii="Times New Roman" w:eastAsia="Times New Roman" w:hAnsi="Times New Roman" w:cs="Times New Roman"/>
          <w:w w:val="105"/>
          <w:lang w:eastAsia="lt-LT"/>
        </w:rPr>
        <w:t xml:space="preserve">ą </w:t>
      </w:r>
      <w:r w:rsidR="00C935F5" w:rsidRPr="00C935F5">
        <w:rPr>
          <w:rFonts w:ascii="Times New Roman" w:eastAsia="Times New Roman" w:hAnsi="Times New Roman" w:cs="Times New Roman"/>
          <w:w w:val="105"/>
          <w:lang w:eastAsia="lt-LT"/>
        </w:rPr>
        <w:t>(,,poperį“)</w:t>
      </w:r>
      <w:r w:rsidRPr="00397A56">
        <w:rPr>
          <w:rFonts w:ascii="Times New Roman" w:eastAsia="Times New Roman" w:hAnsi="Times New Roman" w:cs="Times New Roman"/>
          <w:w w:val="105"/>
          <w:lang w:eastAsia="lt-LT"/>
        </w:rPr>
        <w:t>, nes vartojant ši</w:t>
      </w:r>
      <w:r w:rsidR="00A952E8"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vaist</w:t>
      </w:r>
      <w:r w:rsidR="00A952E8" w:rsidRPr="00397A56">
        <w:rPr>
          <w:rFonts w:ascii="Times New Roman" w:eastAsia="Times New Roman" w:hAnsi="Times New Roman" w:cs="Times New Roman"/>
          <w:w w:val="105"/>
          <w:lang w:eastAsia="lt-LT"/>
        </w:rPr>
        <w:t>ų</w:t>
      </w:r>
      <w:r w:rsidRPr="00397A56">
        <w:rPr>
          <w:rFonts w:ascii="Times New Roman" w:eastAsia="Times New Roman" w:hAnsi="Times New Roman" w:cs="Times New Roman"/>
          <w:w w:val="105"/>
          <w:lang w:eastAsia="lt-LT"/>
        </w:rPr>
        <w:t xml:space="preserve"> kartu, gali pavojingai nukristi </w:t>
      </w:r>
      <w:r w:rsidRPr="00397A56">
        <w:rPr>
          <w:rFonts w:ascii="Times New Roman" w:eastAsia="Times New Roman" w:hAnsi="Times New Roman" w:cs="Times New Roman"/>
          <w:w w:val="105"/>
          <w:lang w:eastAsia="lt-LT"/>
        </w:rPr>
        <w:lastRenderedPageBreak/>
        <w:t>kraujospūdis.</w:t>
      </w:r>
    </w:p>
    <w:p w14:paraId="18755471" w14:textId="712214E9"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3892C00" w14:textId="3EAE67FD" w:rsidR="00A952E8" w:rsidRPr="00397A56" w:rsidRDefault="00A952E8"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Pasakykite savo gydytojui ar vaistininkui, jeigu jau vartojate riociguat</w:t>
      </w:r>
      <w:r w:rsidR="00983CBC" w:rsidRPr="00397A56">
        <w:rPr>
          <w:rFonts w:ascii="Times New Roman" w:eastAsia="TimesNewRoman" w:hAnsi="Times New Roman" w:cs="Times New Roman"/>
        </w:rPr>
        <w:t>o</w:t>
      </w:r>
      <w:r w:rsidRPr="00397A56">
        <w:rPr>
          <w:rFonts w:ascii="Times New Roman" w:eastAsia="TimesNewRoman" w:hAnsi="Times New Roman" w:cs="Times New Roman"/>
        </w:rPr>
        <w:t>.</w:t>
      </w:r>
    </w:p>
    <w:p w14:paraId="221771C4" w14:textId="77777777" w:rsidR="00A952E8" w:rsidRPr="00397A56" w:rsidRDefault="00A952E8"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9A69FA1" w14:textId="4940D1A2" w:rsidR="00731620" w:rsidRDefault="00731620" w:rsidP="00105A3A">
      <w:pPr>
        <w:spacing w:after="0" w:line="240" w:lineRule="auto"/>
        <w:rPr>
          <w:rFonts w:ascii="Times New Roman" w:hAnsi="Times New Roman" w:cs="Times New Roman"/>
        </w:rPr>
      </w:pPr>
      <w:r w:rsidRPr="00397A56">
        <w:rPr>
          <w:rFonts w:ascii="Times New Roman" w:eastAsia="Times New Roman" w:hAnsi="Times New Roman" w:cs="Times New Roman"/>
          <w:w w:val="105"/>
          <w:lang w:eastAsia="lt-LT"/>
        </w:rPr>
        <w:t>Jei vartojate vaistų, vadinamų proteazės inhibitoriais, pavyzdžiui, ŽIV infekcijos gydymui, gydytojas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gali iš pradžių skirti vartoti mažesnę (</w:t>
      </w:r>
      <w:r w:rsidR="00B34459" w:rsidRPr="00397A56">
        <w:rPr>
          <w:rFonts w:ascii="Times New Roman" w:eastAsia="Times New Roman" w:hAnsi="Times New Roman" w:cs="Times New Roman"/>
          <w:w w:val="105"/>
          <w:lang w:eastAsia="lt-LT"/>
        </w:rPr>
        <w:t>2</w:t>
      </w:r>
      <w:r w:rsidRPr="00397A56">
        <w:rPr>
          <w:rFonts w:ascii="Times New Roman" w:eastAsia="Times New Roman" w:hAnsi="Times New Roman" w:cs="Times New Roman"/>
          <w:w w:val="105"/>
          <w:lang w:eastAsia="lt-LT"/>
        </w:rPr>
        <w:t xml:space="preserve">5 mg) </w:t>
      </w:r>
      <w:r w:rsidR="00B34459" w:rsidRPr="00397A56">
        <w:rPr>
          <w:rFonts w:ascii="Times New Roman" w:eastAsia="Times New Roman" w:hAnsi="Times New Roman" w:cs="Times New Roman"/>
          <w:w w:val="105"/>
          <w:lang w:eastAsia="lt-LT"/>
        </w:rPr>
        <w:t>sildenafilio</w:t>
      </w:r>
      <w:r w:rsidRPr="00397A56">
        <w:rPr>
          <w:rFonts w:ascii="Times New Roman" w:eastAsia="Times New Roman" w:hAnsi="Times New Roman" w:cs="Times New Roman"/>
          <w:w w:val="105"/>
          <w:lang w:eastAsia="lt-LT"/>
        </w:rPr>
        <w:t xml:space="preserve"> dozę.</w:t>
      </w:r>
      <w:r w:rsidR="00181BC7" w:rsidRPr="00397A56">
        <w:rPr>
          <w:rFonts w:ascii="Times New Roman" w:eastAsia="Times New Roman" w:hAnsi="Times New Roman" w:cs="Times New Roman"/>
          <w:w w:val="105"/>
          <w:lang w:eastAsia="lt-LT"/>
        </w:rPr>
        <w:t xml:space="preserve"> </w:t>
      </w:r>
      <w:r w:rsidR="00181BC7" w:rsidRPr="00397A56">
        <w:rPr>
          <w:rFonts w:ascii="Times New Roman" w:hAnsi="Times New Roman" w:cs="Times New Roman"/>
        </w:rPr>
        <w:t xml:space="preserve">Kadangi mažesnės nei 50 mg </w:t>
      </w:r>
      <w:r w:rsidR="00181BC7" w:rsidRPr="00397A56">
        <w:rPr>
          <w:rFonts w:ascii="Times New Roman" w:hAnsi="Times New Roman" w:cs="Times New Roman"/>
          <w:spacing w:val="1"/>
        </w:rPr>
        <w:t>Sildenafil Ingen Pharma</w:t>
      </w:r>
      <w:r w:rsidR="00181BC7" w:rsidRPr="00397A56">
        <w:rPr>
          <w:rFonts w:ascii="Times New Roman" w:hAnsi="Times New Roman" w:cs="Times New Roman"/>
        </w:rPr>
        <w:t xml:space="preserve"> dozės vartoti neįmanoma, Jums bus paskirtas kitas rinkoje esantis vaistas, kurio sudėtyje yra 25 mg sildenafilio.</w:t>
      </w:r>
    </w:p>
    <w:p w14:paraId="56B71ED9" w14:textId="77777777" w:rsidR="00C935F5" w:rsidRPr="00397A56" w:rsidRDefault="00C935F5" w:rsidP="00105A3A">
      <w:pPr>
        <w:spacing w:after="0" w:line="240" w:lineRule="auto"/>
        <w:rPr>
          <w:rFonts w:ascii="Times New Roman" w:eastAsia="Times New Roman" w:hAnsi="Times New Roman" w:cs="Times New Roman"/>
          <w:lang w:eastAsia="lt-LT"/>
        </w:rPr>
      </w:pPr>
    </w:p>
    <w:p w14:paraId="6846C006" w14:textId="268B7DD6" w:rsidR="00731620" w:rsidRPr="00397A56" w:rsidRDefault="00731620" w:rsidP="00181BC7">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 kuriems pacientams, vartojantiems alfaadrenoreceptorių blokatorių nuo padidėjusio kraujospūdžio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arba prostatos išvešėjimo, gali svaigti galva arba atsirasti nesunkus galvos svaigulys, kuris pasireiškia dėl kraujospūdžio sumažėjimo per greitai atsisėdant arba atsistojant. Kai kurie pacientai, kuriems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pasireiškė šių simptomų, Sildenafil Ingen Pharma vartojo kartu su alfaadrenoreceptorių blokatoriais. Išgėrus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jie dažniausiai pasireiškia per 4 valandas. Kad sumažėtų šių simptomų atsiradimo tikimybė,</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turite reguliariai vartoti alfaadrenoreceptorių blokatorių paros dozę prieš pradedant gerti Sildenafil Ingen Pharma.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Gydytojas gali iš pradžių skirti mažesnę (</w:t>
      </w:r>
      <w:r w:rsidR="006A4DF9" w:rsidRPr="00397A56">
        <w:rPr>
          <w:rFonts w:ascii="Times New Roman" w:eastAsia="Times New Roman" w:hAnsi="Times New Roman" w:cs="Times New Roman"/>
          <w:w w:val="105"/>
          <w:lang w:eastAsia="lt-LT"/>
        </w:rPr>
        <w:t>2</w:t>
      </w:r>
      <w:r w:rsidRPr="00397A56">
        <w:rPr>
          <w:rFonts w:ascii="Times New Roman" w:eastAsia="Times New Roman" w:hAnsi="Times New Roman" w:cs="Times New Roman"/>
          <w:w w:val="105"/>
          <w:lang w:eastAsia="lt-LT"/>
        </w:rPr>
        <w:t xml:space="preserve">5 mg) </w:t>
      </w:r>
      <w:r w:rsidR="006A4DF9" w:rsidRPr="00397A56">
        <w:rPr>
          <w:rFonts w:ascii="Times New Roman" w:eastAsia="Times New Roman" w:hAnsi="Times New Roman" w:cs="Times New Roman"/>
          <w:w w:val="105"/>
          <w:lang w:eastAsia="lt-LT"/>
        </w:rPr>
        <w:t>s</w:t>
      </w:r>
      <w:r w:rsidRPr="00397A56">
        <w:rPr>
          <w:rFonts w:ascii="Times New Roman" w:eastAsia="Times New Roman" w:hAnsi="Times New Roman" w:cs="Times New Roman"/>
          <w:w w:val="105"/>
          <w:lang w:eastAsia="lt-LT"/>
        </w:rPr>
        <w:t>ildenafil</w:t>
      </w:r>
      <w:r w:rsidR="006A4DF9" w:rsidRPr="00397A56">
        <w:rPr>
          <w:rFonts w:ascii="Times New Roman" w:eastAsia="Times New Roman" w:hAnsi="Times New Roman" w:cs="Times New Roman"/>
          <w:w w:val="105"/>
          <w:lang w:eastAsia="lt-LT"/>
        </w:rPr>
        <w:t>io</w:t>
      </w:r>
      <w:r w:rsidRPr="00397A56">
        <w:rPr>
          <w:rFonts w:ascii="Times New Roman" w:eastAsia="Times New Roman" w:hAnsi="Times New Roman" w:cs="Times New Roman"/>
          <w:w w:val="105"/>
          <w:lang w:eastAsia="lt-LT"/>
        </w:rPr>
        <w:t xml:space="preserve"> dozę.</w:t>
      </w:r>
      <w:r w:rsidR="00181BC7" w:rsidRPr="00397A56">
        <w:rPr>
          <w:rFonts w:ascii="Times New Roman" w:eastAsia="Times New Roman" w:hAnsi="Times New Roman" w:cs="Times New Roman"/>
          <w:w w:val="105"/>
          <w:lang w:eastAsia="lt-LT"/>
        </w:rPr>
        <w:t xml:space="preserve"> </w:t>
      </w:r>
      <w:r w:rsidR="00181BC7" w:rsidRPr="00397A56">
        <w:rPr>
          <w:rFonts w:ascii="Times New Roman" w:hAnsi="Times New Roman" w:cs="Times New Roman"/>
        </w:rPr>
        <w:t xml:space="preserve">Kadangi mažesnės nei 50 mg </w:t>
      </w:r>
      <w:r w:rsidR="00181BC7" w:rsidRPr="00397A56">
        <w:rPr>
          <w:rFonts w:ascii="Times New Roman" w:hAnsi="Times New Roman" w:cs="Times New Roman"/>
          <w:spacing w:val="1"/>
        </w:rPr>
        <w:t>Sildenafil Ingen Pharma</w:t>
      </w:r>
      <w:r w:rsidR="00181BC7" w:rsidRPr="00397A56">
        <w:rPr>
          <w:rFonts w:ascii="Times New Roman" w:hAnsi="Times New Roman" w:cs="Times New Roman"/>
        </w:rPr>
        <w:t xml:space="preserve"> dozės vartoti neįmanoma, Jums bus paskirtas kitas rinkoje esantis vaistas, kurio sudėtyje yra 25 mg sildenafilio.</w:t>
      </w:r>
    </w:p>
    <w:p w14:paraId="7D418C87" w14:textId="4528A816" w:rsidR="00731620"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3C526F0" w14:textId="1BD94302" w:rsidR="00D155D0" w:rsidRDefault="00D155D0" w:rsidP="00D155D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D155D0">
        <w:rPr>
          <w:rFonts w:ascii="Times New Roman" w:eastAsia="Times New Roman" w:hAnsi="Times New Roman" w:cs="Times New Roman"/>
          <w:lang w:eastAsia="lt-LT"/>
        </w:rPr>
        <w:t>Pasakykite gydytojui arba vaistininkui, jeigu vartoj</w:t>
      </w:r>
      <w:r>
        <w:rPr>
          <w:rFonts w:ascii="Times New Roman" w:eastAsia="Times New Roman" w:hAnsi="Times New Roman" w:cs="Times New Roman"/>
          <w:lang w:eastAsia="lt-LT"/>
        </w:rPr>
        <w:t xml:space="preserve">ate vaistų, kurių sudėtyje yra </w:t>
      </w:r>
      <w:r w:rsidRPr="00D155D0">
        <w:rPr>
          <w:rFonts w:ascii="Times New Roman" w:eastAsia="Times New Roman" w:hAnsi="Times New Roman" w:cs="Times New Roman"/>
          <w:lang w:eastAsia="lt-LT"/>
        </w:rPr>
        <w:t>sakubitrilio</w:t>
      </w:r>
      <w:r w:rsidR="00830900">
        <w:rPr>
          <w:rFonts w:ascii="Times New Roman" w:eastAsia="Times New Roman" w:hAnsi="Times New Roman" w:cs="Times New Roman"/>
          <w:lang w:eastAsia="lt-LT"/>
        </w:rPr>
        <w:t xml:space="preserve"> </w:t>
      </w:r>
      <w:r w:rsidRPr="00D155D0">
        <w:rPr>
          <w:rFonts w:ascii="Times New Roman" w:eastAsia="Times New Roman" w:hAnsi="Times New Roman" w:cs="Times New Roman"/>
          <w:lang w:eastAsia="lt-LT"/>
        </w:rPr>
        <w:t>/</w:t>
      </w:r>
      <w:r w:rsidR="00830900">
        <w:rPr>
          <w:rFonts w:ascii="Times New Roman" w:eastAsia="Times New Roman" w:hAnsi="Times New Roman" w:cs="Times New Roman"/>
          <w:lang w:eastAsia="lt-LT"/>
        </w:rPr>
        <w:t xml:space="preserve"> </w:t>
      </w:r>
      <w:r w:rsidRPr="00D155D0">
        <w:rPr>
          <w:rFonts w:ascii="Times New Roman" w:eastAsia="Times New Roman" w:hAnsi="Times New Roman" w:cs="Times New Roman"/>
          <w:lang w:eastAsia="lt-LT"/>
        </w:rPr>
        <w:t>valsartano, vartojamų širdies nepakankamumui gydyti.</w:t>
      </w:r>
    </w:p>
    <w:p w14:paraId="2288D437" w14:textId="77777777" w:rsidR="00D155D0" w:rsidRPr="00397A56" w:rsidRDefault="00D155D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6B91BE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Sildenafil Ingen Pharma vartojimas su maistu, gėrimais ir alkoholiu</w:t>
      </w:r>
    </w:p>
    <w:p w14:paraId="166FD59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galima gerti valgio metu ir nevalgius. Vis dėlto, jeigu Sildenafil Ingen Pharma gersite valgydami sotų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maistą, poveikis gali pasireikšti šiek tiek vėliau.</w:t>
      </w:r>
    </w:p>
    <w:p w14:paraId="5B62D56E"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9A2BE4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Alkoholio vartojimas gali laikinai sutrikdyti gebėjimą patirti erekciją. Kad vaisto poveikis būtų kuo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geriausias, rekomenduojama prieš vartojant Sildenafil Ingen Pharma negerti pernelyg daug alkoholio.</w:t>
      </w:r>
    </w:p>
    <w:p w14:paraId="736B1B3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EFFCA0B" w14:textId="50674BD0"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Nėštumas</w:t>
      </w:r>
      <w:r w:rsidR="0084705B" w:rsidRPr="00397A56">
        <w:rPr>
          <w:rFonts w:ascii="Times New Roman" w:eastAsia="Times New Roman" w:hAnsi="Times New Roman" w:cs="Times New Roman"/>
          <w:b/>
          <w:bCs/>
          <w:w w:val="105"/>
          <w:lang w:eastAsia="lt-LT"/>
        </w:rPr>
        <w:t>,</w:t>
      </w:r>
      <w:r w:rsidRPr="00397A56">
        <w:rPr>
          <w:rFonts w:ascii="Times New Roman" w:eastAsia="Times New Roman" w:hAnsi="Times New Roman" w:cs="Times New Roman"/>
          <w:b/>
          <w:bCs/>
          <w:w w:val="105"/>
          <w:lang w:eastAsia="lt-LT"/>
        </w:rPr>
        <w:t xml:space="preserve"> žindymo laikotarpis</w:t>
      </w:r>
      <w:r w:rsidR="0084705B" w:rsidRPr="00397A56">
        <w:rPr>
          <w:rFonts w:ascii="Times New Roman" w:eastAsia="Times New Roman" w:hAnsi="Times New Roman" w:cs="Times New Roman"/>
          <w:b/>
          <w:bCs/>
          <w:w w:val="105"/>
          <w:lang w:eastAsia="lt-LT"/>
        </w:rPr>
        <w:t xml:space="preserve"> ir vaisingumas</w:t>
      </w:r>
    </w:p>
    <w:p w14:paraId="65F709B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Moterims vartoti Sildenafil Ingen Pharma negalima.</w:t>
      </w:r>
    </w:p>
    <w:p w14:paraId="513BDBB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0067C99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Vairavimas ir mechanizmų valdymas</w:t>
      </w:r>
    </w:p>
    <w:p w14:paraId="28ADEA8B" w14:textId="77777777"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gali sukelti galvos svaigimą ir veikti regą. Prieš vairuodami ir valdydami mechanizmus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pasitikrinkite, ar Sildenafil Ingen Pharma tokio poveikio nesukėlė.</w:t>
      </w:r>
    </w:p>
    <w:p w14:paraId="330BA8EB" w14:textId="7E68A5BF" w:rsidR="00731620"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FAB87C0" w14:textId="4EF2A443" w:rsidR="00146103" w:rsidRPr="006F20DB" w:rsidRDefault="00146103"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bCs/>
          <w:lang w:eastAsia="lt-LT"/>
        </w:rPr>
      </w:pPr>
      <w:r w:rsidRPr="006F20DB">
        <w:rPr>
          <w:rFonts w:ascii="Times New Roman" w:eastAsia="Times New Roman" w:hAnsi="Times New Roman" w:cs="Times New Roman"/>
          <w:b/>
          <w:bCs/>
          <w:lang w:eastAsia="lt-LT"/>
        </w:rPr>
        <w:t>Sildenafil Ingen Pharma sudėtyje yra natrio</w:t>
      </w:r>
    </w:p>
    <w:p w14:paraId="58BA130A" w14:textId="56ECF2D9" w:rsidR="00146103" w:rsidRPr="00146103" w:rsidRDefault="00146103" w:rsidP="00146103">
      <w:pPr>
        <w:tabs>
          <w:tab w:val="left" w:pos="567"/>
        </w:tabs>
        <w:snapToGrid w:val="0"/>
        <w:spacing w:after="0" w:line="260" w:lineRule="exact"/>
        <w:rPr>
          <w:rFonts w:ascii="Times New Roman" w:eastAsia="Times New Roman" w:hAnsi="Times New Roman" w:cs="Times New Roman"/>
          <w:szCs w:val="20"/>
        </w:rPr>
      </w:pPr>
      <w:r w:rsidRPr="00146103">
        <w:rPr>
          <w:rFonts w:ascii="Times New Roman" w:eastAsia="Times New Roman" w:hAnsi="Times New Roman" w:cs="Times New Roman"/>
          <w:szCs w:val="20"/>
        </w:rPr>
        <w:t>Šio vaist</w:t>
      </w:r>
      <w:r w:rsidR="00AE4E6F">
        <w:rPr>
          <w:rFonts w:ascii="Times New Roman" w:eastAsia="Times New Roman" w:hAnsi="Times New Roman" w:cs="Times New Roman"/>
          <w:szCs w:val="20"/>
        </w:rPr>
        <w:t>o</w:t>
      </w:r>
      <w:r w:rsidRPr="00146103">
        <w:rPr>
          <w:rFonts w:ascii="Times New Roman" w:eastAsia="Times New Roman" w:hAnsi="Times New Roman" w:cs="Times New Roman"/>
          <w:szCs w:val="20"/>
        </w:rPr>
        <w:t xml:space="preserve"> kiekvienoje plėvele dengtoje tabletėje yra mažiau kaip 1 mmol (23 mg) natrio, t. y. jis beveik neturi reikšmės.</w:t>
      </w:r>
    </w:p>
    <w:p w14:paraId="5BFADE59" w14:textId="77777777" w:rsidR="00146103" w:rsidRPr="00397A56" w:rsidRDefault="00146103"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15C201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487265" w14:textId="77777777" w:rsidR="00731620" w:rsidRPr="00397A56" w:rsidRDefault="00731620" w:rsidP="00144BB8">
      <w:pPr>
        <w:widowControl w:val="0"/>
        <w:numPr>
          <w:ilvl w:val="0"/>
          <w:numId w:val="7"/>
        </w:numPr>
        <w:tabs>
          <w:tab w:val="left" w:pos="0"/>
          <w:tab w:val="left" w:pos="567"/>
          <w:tab w:val="left" w:pos="639"/>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Kaip vartoti Sildenafil Ingen Pharma</w:t>
      </w:r>
    </w:p>
    <w:p w14:paraId="4459443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F9ABC5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Visada vartokite šį vaistą tiksliai kaip nurodė gydytojas arba vaistininkas. Jeigu abejojate, kreipkitės į</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gydytoją arba vaistininką. Rekomenduojama pradinė dozė yra 50 mg.</w:t>
      </w:r>
    </w:p>
    <w:p w14:paraId="5E3703B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F96FF63" w14:textId="77777777" w:rsidR="00731620" w:rsidRPr="00397A56" w:rsidRDefault="00731620" w:rsidP="00731620">
      <w:pPr>
        <w:widowControl w:val="0"/>
        <w:tabs>
          <w:tab w:val="left" w:pos="0"/>
          <w:tab w:val="left" w:pos="567"/>
          <w:tab w:val="left" w:pos="639"/>
        </w:tabs>
        <w:kinsoku w:val="0"/>
        <w:overflowPunct w:val="0"/>
        <w:autoSpaceDE w:val="0"/>
        <w:autoSpaceDN w:val="0"/>
        <w:adjustRightInd w:val="0"/>
        <w:spacing w:after="0" w:line="240" w:lineRule="auto"/>
        <w:ind w:left="360" w:hanging="360"/>
        <w:outlineLvl w:val="1"/>
        <w:rPr>
          <w:rFonts w:ascii="Times New Roman" w:eastAsia="Times New Roman" w:hAnsi="Times New Roman" w:cs="Times New Roman"/>
          <w:b/>
          <w:bCs/>
          <w:iCs/>
          <w:lang w:eastAsia="lt-LT"/>
        </w:rPr>
      </w:pPr>
      <w:r w:rsidRPr="00397A56">
        <w:rPr>
          <w:rFonts w:ascii="Times New Roman" w:eastAsia="Times New Roman" w:hAnsi="Times New Roman" w:cs="Times New Roman"/>
          <w:b/>
          <w:bCs/>
          <w:i/>
          <w:w w:val="105"/>
          <w:lang w:eastAsia="lt-LT"/>
        </w:rPr>
        <w:t>Dažniau negu vieną kartą per parą Sildenafil Ingen Pharma gerti negalima</w:t>
      </w:r>
      <w:r w:rsidRPr="00397A56">
        <w:rPr>
          <w:rFonts w:ascii="Times New Roman" w:eastAsia="Times New Roman" w:hAnsi="Times New Roman" w:cs="Times New Roman"/>
          <w:b/>
          <w:bCs/>
          <w:w w:val="105"/>
          <w:lang w:eastAsia="lt-LT"/>
        </w:rPr>
        <w:t>.</w:t>
      </w:r>
    </w:p>
    <w:p w14:paraId="5ED06CB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CE80DD5" w14:textId="25D458EF"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Sildenafil Ingen Pharma reikia išgerti likus maždaug vienai valandai iki numatomų lytinių santykių. </w:t>
      </w:r>
      <w:r w:rsidR="00D52818" w:rsidRPr="00397A56">
        <w:rPr>
          <w:rFonts w:ascii="Times New Roman" w:eastAsia="Times New Roman" w:hAnsi="Times New Roman" w:cs="Times New Roman"/>
          <w:w w:val="105"/>
          <w:lang w:eastAsia="lt-LT"/>
        </w:rPr>
        <w:t>P</w:t>
      </w:r>
      <w:r w:rsidR="0084705B" w:rsidRPr="00397A56">
        <w:rPr>
          <w:rFonts w:ascii="Times New Roman" w:eastAsia="Times New Roman" w:hAnsi="Times New Roman" w:cs="Times New Roman"/>
          <w:w w:val="105"/>
          <w:lang w:eastAsia="lt-LT"/>
        </w:rPr>
        <w:t>lėvele dengtą t</w:t>
      </w:r>
      <w:r w:rsidRPr="00397A56">
        <w:rPr>
          <w:rFonts w:ascii="Times New Roman" w:eastAsia="Times New Roman" w:hAnsi="Times New Roman" w:cs="Times New Roman"/>
          <w:w w:val="105"/>
          <w:lang w:eastAsia="lt-LT"/>
        </w:rPr>
        <w:t>abletę reikia</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nuryti nesukramtytą užsigeriant stikline vandens.</w:t>
      </w:r>
    </w:p>
    <w:p w14:paraId="6D67A4A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C2499A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 xml:space="preserve">Jeigu jaučiate, kad Sildenafil Ingen Pharma veikia per stipriai arba per silpnai, kreipkitės į gydytoją </w:t>
      </w:r>
      <w:r w:rsidRPr="00397A56">
        <w:rPr>
          <w:rFonts w:ascii="Times New Roman" w:eastAsia="Times New Roman" w:hAnsi="Times New Roman" w:cs="Times New Roman"/>
          <w:w w:val="105"/>
          <w:lang w:eastAsia="lt-LT"/>
        </w:rPr>
        <w:lastRenderedPageBreak/>
        <w:t>arba vaistininką.</w:t>
      </w:r>
    </w:p>
    <w:p w14:paraId="632830D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17E60A96" w14:textId="4DD3118D"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gali padėti sukelti erekciją tik esant seksualinei stimuliacijai. Poveikio pradžia kiekvienam pacientui yra skirtinga, tačiau paprastai jis pasireiškia praėjus 0,5</w:t>
      </w:r>
      <w:r w:rsidRPr="00397A56">
        <w:rPr>
          <w:rFonts w:ascii="Times New Roman" w:eastAsia="Times New Roman" w:hAnsi="Times New Roman" w:cs="Times New Roman"/>
          <w:w w:val="105"/>
          <w:lang w:eastAsia="lt-LT"/>
        </w:rPr>
        <w:noBreakHyphen/>
        <w:t>1 valandai po vaisto pavartojimo. Jeigu Sildenafil Ingen Pharma  geriama</w:t>
      </w:r>
      <w:r w:rsidR="003D2CF9" w:rsidRPr="00397A56">
        <w:rPr>
          <w:rFonts w:ascii="Times New Roman" w:eastAsia="Times New Roman" w:hAnsi="Times New Roman" w:cs="Times New Roman"/>
          <w:w w:val="105"/>
          <w:lang w:eastAsia="lt-LT"/>
        </w:rPr>
        <w:t>s</w:t>
      </w:r>
      <w:r w:rsidRPr="00397A56">
        <w:rPr>
          <w:rFonts w:ascii="Times New Roman" w:eastAsia="Times New Roman" w:hAnsi="Times New Roman" w:cs="Times New Roman"/>
          <w:w w:val="105"/>
          <w:lang w:eastAsia="lt-LT"/>
        </w:rPr>
        <w:t xml:space="preserve"> valgant sotų maistą, poveikis gali pasireikšti šiek tiek vėliau.</w:t>
      </w:r>
    </w:p>
    <w:p w14:paraId="6F30E099"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125520E" w14:textId="77777777" w:rsidR="00731620" w:rsidRPr="00397A56" w:rsidRDefault="00731620" w:rsidP="00731620">
      <w:pPr>
        <w:widowControl w:val="0"/>
        <w:tabs>
          <w:tab w:val="left" w:pos="0"/>
          <w:tab w:val="left" w:pos="567"/>
          <w:tab w:val="left" w:pos="9214"/>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 išgėrus Sildenafil Ingen Pharma erekcijos sukelti nepavyksta arba jei erekcija neišsilaiko tiek laiko, kiek reikia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lytiniam aktui atlikti, kreipkitės į gydytoją.</w:t>
      </w:r>
    </w:p>
    <w:p w14:paraId="4FC9C25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0A30987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Ką daryti pavartojus per didelę Sildenafil Ingen Pharma dozę?</w:t>
      </w:r>
    </w:p>
    <w:p w14:paraId="4184A2D4" w14:textId="1AE26C70"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Pavartojus per</w:t>
      </w:r>
      <w:r w:rsidR="00181BC7" w:rsidRPr="00397A56">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didelę Sildenafil Ingen Pharma dozę, gali dažniau pasireikšti ir pasunkėti šalutinis poveikis. Geriant didesnę kaip 100 mg dozę, vaisto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lang w:eastAsia="lt-LT"/>
        </w:rPr>
        <w:t>veiksmingumas nepadidėja.</w:t>
      </w:r>
    </w:p>
    <w:p w14:paraId="186779C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4B6B9AD" w14:textId="77777777" w:rsidR="00731620" w:rsidRPr="003858A9"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i/>
          <w:iCs/>
          <w:lang w:eastAsia="lt-LT"/>
        </w:rPr>
      </w:pPr>
      <w:r w:rsidRPr="003858A9">
        <w:rPr>
          <w:rFonts w:ascii="Times New Roman" w:eastAsia="Times New Roman" w:hAnsi="Times New Roman" w:cs="Times New Roman"/>
          <w:b/>
          <w:i/>
          <w:w w:val="105"/>
          <w:lang w:eastAsia="lt-LT"/>
        </w:rPr>
        <w:t>Daugiau tablečių, nei skyrė gydytojas, gerti negalima</w:t>
      </w:r>
      <w:r w:rsidRPr="003858A9">
        <w:rPr>
          <w:rFonts w:ascii="Times New Roman" w:eastAsia="Times New Roman" w:hAnsi="Times New Roman" w:cs="Times New Roman"/>
          <w:b/>
          <w:i/>
          <w:iCs/>
          <w:w w:val="105"/>
          <w:lang w:eastAsia="lt-LT"/>
        </w:rPr>
        <w:t>.</w:t>
      </w:r>
    </w:p>
    <w:p w14:paraId="00FE168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EB2725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išgėrėte per daug tablečių, reikia kreiptis į gydytoją.</w:t>
      </w:r>
    </w:p>
    <w:p w14:paraId="0ED82EE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68CDA2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kiltų daugiau klausimų dėl šio vaisto vartojimo, kreipkitės į gydytoją, vaistininką arba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slaugytoją.</w:t>
      </w:r>
    </w:p>
    <w:p w14:paraId="349903A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D2D45A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CD66ADA" w14:textId="77777777" w:rsidR="00731620" w:rsidRPr="00397A56" w:rsidRDefault="00731620" w:rsidP="00144BB8">
      <w:pPr>
        <w:widowControl w:val="0"/>
        <w:numPr>
          <w:ilvl w:val="0"/>
          <w:numId w:val="7"/>
        </w:numPr>
        <w:tabs>
          <w:tab w:val="left" w:pos="0"/>
          <w:tab w:val="left" w:pos="567"/>
          <w:tab w:val="left" w:pos="638"/>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Galimas šalutinis poveikis</w:t>
      </w:r>
    </w:p>
    <w:p w14:paraId="48CE189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59157C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Šis vaistas, kaip ir visi kiti, gali sukelti šalutinį poveikį, nors jis pasireiškia ne visiems žmonėms.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vartojimu susijęs šalutinis poveikis dažniausiai būna lengvas ar vidutinio sunkumo ir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trumpalaikis.</w:t>
      </w:r>
    </w:p>
    <w:p w14:paraId="53E0623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225201D" w14:textId="77777777" w:rsidR="00731620" w:rsidRPr="003858A9"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i/>
          <w:lang w:eastAsia="lt-LT"/>
        </w:rPr>
      </w:pPr>
      <w:r w:rsidRPr="003858A9">
        <w:rPr>
          <w:rFonts w:ascii="Times New Roman" w:eastAsia="Times New Roman" w:hAnsi="Times New Roman" w:cs="Times New Roman"/>
          <w:b/>
          <w:bCs/>
          <w:w w:val="105"/>
          <w:lang w:eastAsia="lt-LT"/>
        </w:rPr>
        <w:t>Jeigu pasireiškė bet kuris toliau nurodytas sunkus šalutinis poveikis, nutraukite Sildenafil Ingen Pharma</w:t>
      </w:r>
      <w:r w:rsidRPr="003858A9">
        <w:rPr>
          <w:rFonts w:ascii="Times New Roman" w:eastAsia="Times New Roman" w:hAnsi="Times New Roman" w:cs="Times New Roman"/>
          <w:b/>
          <w:bCs/>
          <w:w w:val="103"/>
          <w:lang w:eastAsia="lt-LT"/>
        </w:rPr>
        <w:t xml:space="preserve"> </w:t>
      </w:r>
      <w:r w:rsidRPr="003858A9">
        <w:rPr>
          <w:rFonts w:ascii="Times New Roman" w:eastAsia="Times New Roman" w:hAnsi="Times New Roman" w:cs="Times New Roman"/>
          <w:b/>
          <w:bCs/>
          <w:w w:val="105"/>
          <w:lang w:eastAsia="lt-LT"/>
        </w:rPr>
        <w:t>vartojimą ir nedelsdami kreipkitės į gydytoją</w:t>
      </w:r>
      <w:r w:rsidRPr="003858A9">
        <w:rPr>
          <w:rFonts w:ascii="Times New Roman" w:eastAsia="Times New Roman" w:hAnsi="Times New Roman" w:cs="Times New Roman"/>
          <w:b/>
          <w:bCs/>
          <w:i/>
          <w:w w:val="105"/>
          <w:lang w:eastAsia="lt-LT"/>
        </w:rPr>
        <w:t>.</w:t>
      </w:r>
    </w:p>
    <w:p w14:paraId="454DD89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AB3EF2C" w14:textId="7EBCA7C8" w:rsidR="00731620" w:rsidRPr="00397A56" w:rsidRDefault="00731620" w:rsidP="00105A3A">
      <w:pPr>
        <w:pStyle w:val="Sraopastraipa"/>
        <w:numPr>
          <w:ilvl w:val="0"/>
          <w:numId w:val="6"/>
        </w:numPr>
        <w:tabs>
          <w:tab w:val="left" w:pos="567"/>
        </w:tabs>
        <w:kinsoku w:val="0"/>
        <w:overflowPunct w:val="0"/>
        <w:ind w:left="567" w:hanging="567"/>
        <w:rPr>
          <w:sz w:val="22"/>
          <w:szCs w:val="22"/>
        </w:rPr>
      </w:pPr>
      <w:r w:rsidRPr="00397A56">
        <w:rPr>
          <w:w w:val="105"/>
          <w:sz w:val="22"/>
          <w:szCs w:val="22"/>
        </w:rPr>
        <w:t xml:space="preserve">Alerginė reakcija </w:t>
      </w:r>
      <w:r w:rsidR="00DB1FB6" w:rsidRPr="00397A56">
        <w:rPr>
          <w:w w:val="105"/>
          <w:sz w:val="22"/>
          <w:szCs w:val="22"/>
        </w:rPr>
        <w:t xml:space="preserve">– tai </w:t>
      </w:r>
      <w:r w:rsidRPr="00397A56">
        <w:rPr>
          <w:w w:val="105"/>
          <w:sz w:val="22"/>
          <w:szCs w:val="22"/>
        </w:rPr>
        <w:t xml:space="preserve">pasireiškia </w:t>
      </w:r>
      <w:r w:rsidR="00DB1FB6" w:rsidRPr="00397A56">
        <w:rPr>
          <w:b/>
          <w:w w:val="105"/>
          <w:sz w:val="22"/>
          <w:szCs w:val="22"/>
        </w:rPr>
        <w:t>nedažnai</w:t>
      </w:r>
      <w:r w:rsidR="00DB1FB6" w:rsidRPr="00397A56">
        <w:rPr>
          <w:w w:val="105"/>
          <w:sz w:val="22"/>
          <w:szCs w:val="22"/>
        </w:rPr>
        <w:t xml:space="preserve"> (gali pasireikšti ne daugiau kaip 1 iš 100 žmonių)</w:t>
      </w:r>
      <w:r w:rsidRPr="00397A56">
        <w:rPr>
          <w:w w:val="105"/>
          <w:sz w:val="22"/>
          <w:szCs w:val="22"/>
        </w:rPr>
        <w:t>.</w:t>
      </w:r>
      <w:r w:rsidR="00DB1FB6" w:rsidRPr="00397A56">
        <w:rPr>
          <w:w w:val="105"/>
          <w:sz w:val="22"/>
          <w:szCs w:val="22"/>
        </w:rPr>
        <w:t xml:space="preserve"> Simptomai yra staigus švokštimas, pasunkėjęs kvėpavimas ar galvos svaigimas, akių vokų,</w:t>
      </w:r>
      <w:r w:rsidR="00DB1FB6" w:rsidRPr="00397A56">
        <w:rPr>
          <w:w w:val="103"/>
          <w:sz w:val="22"/>
          <w:szCs w:val="22"/>
        </w:rPr>
        <w:t xml:space="preserve"> </w:t>
      </w:r>
      <w:r w:rsidR="00DB1FB6" w:rsidRPr="00397A56">
        <w:rPr>
          <w:w w:val="105"/>
          <w:sz w:val="22"/>
          <w:szCs w:val="22"/>
        </w:rPr>
        <w:t>veido, lūpų ar gerklės patinimas</w:t>
      </w:r>
      <w:r w:rsidRPr="00397A56">
        <w:rPr>
          <w:w w:val="105"/>
          <w:sz w:val="22"/>
          <w:szCs w:val="22"/>
        </w:rPr>
        <w:t>.</w:t>
      </w:r>
    </w:p>
    <w:p w14:paraId="73EB584D"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6A782B4" w14:textId="10C141A4" w:rsidR="00731620" w:rsidRPr="00397A56" w:rsidRDefault="00731620" w:rsidP="00144BB8">
      <w:pPr>
        <w:widowControl w:val="0"/>
        <w:numPr>
          <w:ilvl w:val="1"/>
          <w:numId w:val="6"/>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b/>
          <w:i/>
          <w:lang w:eastAsia="lt-LT"/>
        </w:rPr>
      </w:pPr>
      <w:r w:rsidRPr="00397A56">
        <w:rPr>
          <w:rFonts w:ascii="Times New Roman" w:eastAsia="Times New Roman" w:hAnsi="Times New Roman" w:cs="Times New Roman"/>
          <w:w w:val="105"/>
          <w:lang w:eastAsia="lt-LT"/>
        </w:rPr>
        <w:t xml:space="preserve">Krūtinės skausmai </w:t>
      </w:r>
      <w:r w:rsidR="0069019A" w:rsidRPr="00397A56">
        <w:rPr>
          <w:rFonts w:ascii="Times New Roman" w:eastAsia="Times New Roman" w:hAnsi="Times New Roman" w:cs="Times New Roman"/>
          <w:w w:val="105"/>
          <w:lang w:eastAsia="lt-LT"/>
        </w:rPr>
        <w:t>– tai</w:t>
      </w:r>
      <w:r w:rsidRPr="00397A56">
        <w:rPr>
          <w:rFonts w:ascii="Times New Roman" w:eastAsia="Times New Roman" w:hAnsi="Times New Roman" w:cs="Times New Roman"/>
          <w:w w:val="105"/>
          <w:lang w:eastAsia="lt-LT"/>
        </w:rPr>
        <w:t xml:space="preserve"> pasireiškia </w:t>
      </w:r>
      <w:r w:rsidRPr="00397A56">
        <w:rPr>
          <w:rFonts w:ascii="Times New Roman" w:eastAsia="Times New Roman" w:hAnsi="Times New Roman" w:cs="Times New Roman"/>
          <w:b/>
          <w:bCs/>
          <w:w w:val="105"/>
          <w:lang w:eastAsia="lt-LT"/>
        </w:rPr>
        <w:t>nedažnai</w:t>
      </w:r>
      <w:r w:rsidRPr="00397A56">
        <w:rPr>
          <w:rFonts w:ascii="Times New Roman" w:eastAsia="Times New Roman" w:hAnsi="Times New Roman" w:cs="Times New Roman"/>
          <w:w w:val="105"/>
          <w:lang w:eastAsia="lt-LT"/>
        </w:rPr>
        <w:t>.</w:t>
      </w:r>
    </w:p>
    <w:p w14:paraId="034DE945"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tai</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pasireiškia lytinio akto metu arba po jo</w:t>
      </w:r>
    </w:p>
    <w:p w14:paraId="5EFAA02E" w14:textId="77777777" w:rsidR="00731620" w:rsidRPr="00397A56" w:rsidRDefault="00731620" w:rsidP="00105A3A">
      <w:pPr>
        <w:widowControl w:val="0"/>
        <w:numPr>
          <w:ilvl w:val="1"/>
          <w:numId w:val="6"/>
        </w:numPr>
        <w:tabs>
          <w:tab w:val="left" w:pos="0"/>
          <w:tab w:val="left" w:pos="567"/>
          <w:tab w:val="left" w:pos="1147"/>
        </w:tabs>
        <w:kinsoku w:val="0"/>
        <w:overflowPunct w:val="0"/>
        <w:autoSpaceDE w:val="0"/>
        <w:autoSpaceDN w:val="0"/>
        <w:adjustRightInd w:val="0"/>
        <w:spacing w:after="0" w:line="240" w:lineRule="auto"/>
        <w:ind w:left="567" w:firstLine="0"/>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atsisėskite pusiau gulomis ir pabandykite atsipalaiduoti;</w:t>
      </w:r>
    </w:p>
    <w:p w14:paraId="4FDFF3AE" w14:textId="77777777" w:rsidR="00731620" w:rsidRPr="00397A56" w:rsidRDefault="00731620" w:rsidP="00144BB8">
      <w:pPr>
        <w:widowControl w:val="0"/>
        <w:numPr>
          <w:ilvl w:val="1"/>
          <w:numId w:val="6"/>
        </w:numPr>
        <w:tabs>
          <w:tab w:val="left" w:pos="0"/>
          <w:tab w:val="left" w:pos="567"/>
          <w:tab w:val="left" w:pos="1147"/>
        </w:tabs>
        <w:kinsoku w:val="0"/>
        <w:overflowPunct w:val="0"/>
        <w:autoSpaceDE w:val="0"/>
        <w:autoSpaceDN w:val="0"/>
        <w:adjustRightInd w:val="0"/>
        <w:spacing w:after="0" w:line="240" w:lineRule="auto"/>
        <w:ind w:left="567"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krūtinės skausmo </w:t>
      </w:r>
      <w:r w:rsidRPr="00397A56">
        <w:rPr>
          <w:rFonts w:ascii="Times New Roman" w:eastAsia="Times New Roman" w:hAnsi="Times New Roman" w:cs="Times New Roman"/>
          <w:b/>
          <w:bCs/>
          <w:w w:val="105"/>
          <w:lang w:eastAsia="lt-LT"/>
        </w:rPr>
        <w:t>malšinti nitratais negalima</w:t>
      </w:r>
      <w:r w:rsidRPr="00397A56">
        <w:rPr>
          <w:rFonts w:ascii="Times New Roman" w:eastAsia="Times New Roman" w:hAnsi="Times New Roman" w:cs="Times New Roman"/>
          <w:w w:val="105"/>
          <w:lang w:eastAsia="lt-LT"/>
        </w:rPr>
        <w:t>.</w:t>
      </w:r>
    </w:p>
    <w:p w14:paraId="5D944B6D"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D1E800C" w14:textId="52F6C91A" w:rsidR="00731620" w:rsidRPr="00397A56" w:rsidRDefault="00731620" w:rsidP="00105A3A">
      <w:pPr>
        <w:widowControl w:val="0"/>
        <w:numPr>
          <w:ilvl w:val="0"/>
          <w:numId w:val="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i/>
          <w:lang w:eastAsia="lt-LT"/>
        </w:rPr>
      </w:pPr>
      <w:r w:rsidRPr="00397A56">
        <w:rPr>
          <w:rFonts w:ascii="Times New Roman" w:eastAsia="Times New Roman" w:hAnsi="Times New Roman" w:cs="Times New Roman"/>
          <w:w w:val="105"/>
          <w:lang w:eastAsia="lt-LT"/>
        </w:rPr>
        <w:t xml:space="preserve">Ilgalaikė ir kartais skausminga erekcija </w:t>
      </w:r>
      <w:r w:rsidR="008B253B" w:rsidRPr="00397A56">
        <w:rPr>
          <w:rFonts w:ascii="Times New Roman" w:eastAsia="Times New Roman" w:hAnsi="Times New Roman" w:cs="Times New Roman"/>
          <w:w w:val="105"/>
          <w:lang w:eastAsia="lt-LT"/>
        </w:rPr>
        <w:t xml:space="preserve">– tai pasireiškia </w:t>
      </w:r>
      <w:r w:rsidR="008B253B" w:rsidRPr="00397A56">
        <w:rPr>
          <w:rFonts w:ascii="Times New Roman" w:eastAsia="Times New Roman" w:hAnsi="Times New Roman" w:cs="Times New Roman"/>
          <w:b/>
          <w:w w:val="105"/>
          <w:lang w:eastAsia="lt-LT"/>
        </w:rPr>
        <w:t>retai</w:t>
      </w:r>
      <w:r w:rsidR="008B253B" w:rsidRPr="00397A56">
        <w:rPr>
          <w:rFonts w:ascii="Times New Roman" w:eastAsia="Times New Roman" w:hAnsi="Times New Roman" w:cs="Times New Roman"/>
          <w:w w:val="105"/>
          <w:lang w:eastAsia="lt-LT"/>
        </w:rPr>
        <w:t xml:space="preserve"> </w:t>
      </w:r>
      <w:r w:rsidR="00D97EEF" w:rsidRPr="00397A56">
        <w:rPr>
          <w:rFonts w:ascii="Times New Roman" w:eastAsia="Times New Roman" w:hAnsi="Times New Roman" w:cs="Times New Roman"/>
          <w:w w:val="105"/>
          <w:lang w:eastAsia="lt-LT"/>
        </w:rPr>
        <w:t>(</w:t>
      </w:r>
      <w:r w:rsidR="008B253B" w:rsidRPr="00397A56">
        <w:rPr>
          <w:rFonts w:ascii="Times New Roman" w:eastAsia="Times New Roman" w:hAnsi="Times New Roman" w:cs="Times New Roman"/>
          <w:w w:val="105"/>
          <w:lang w:eastAsia="lt-LT"/>
        </w:rPr>
        <w:t>gali pasireikšti ne daugiau kaip 1 iš 100</w:t>
      </w:r>
      <w:r w:rsidR="00D97EEF" w:rsidRPr="00397A56">
        <w:rPr>
          <w:rFonts w:ascii="Times New Roman" w:eastAsia="Times New Roman" w:hAnsi="Times New Roman" w:cs="Times New Roman"/>
          <w:w w:val="105"/>
          <w:lang w:eastAsia="lt-LT"/>
        </w:rPr>
        <w:t>0</w:t>
      </w:r>
      <w:r w:rsidR="008B253B" w:rsidRPr="00397A56">
        <w:rPr>
          <w:rFonts w:ascii="Times New Roman" w:eastAsia="Times New Roman" w:hAnsi="Times New Roman" w:cs="Times New Roman"/>
          <w:w w:val="105"/>
          <w:lang w:eastAsia="lt-LT"/>
        </w:rPr>
        <w:t xml:space="preserve"> žmonių)</w:t>
      </w:r>
    </w:p>
    <w:p w14:paraId="362311F8"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erekcija trunka ilgiau kaip 4 valandas, turite nedelsdami kreiptis į gydytoją.</w:t>
      </w:r>
    </w:p>
    <w:p w14:paraId="7A75271D"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B6A836F" w14:textId="608DDA9C" w:rsidR="00731620" w:rsidRPr="00397A56" w:rsidRDefault="00731620" w:rsidP="00144BB8">
      <w:pPr>
        <w:widowControl w:val="0"/>
        <w:numPr>
          <w:ilvl w:val="0"/>
          <w:numId w:val="6"/>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i/>
          <w:lang w:eastAsia="lt-LT"/>
        </w:rPr>
      </w:pPr>
      <w:r w:rsidRPr="00397A56">
        <w:rPr>
          <w:rFonts w:ascii="Times New Roman" w:eastAsia="Times New Roman" w:hAnsi="Times New Roman" w:cs="Times New Roman"/>
          <w:w w:val="105"/>
          <w:lang w:eastAsia="lt-LT"/>
        </w:rPr>
        <w:t xml:space="preserve">Staiga susilpnėjęs regėjimas arba apakimas </w:t>
      </w:r>
      <w:r w:rsidR="00D97EEF" w:rsidRPr="00397A56">
        <w:rPr>
          <w:rFonts w:ascii="Times New Roman" w:eastAsia="Times New Roman" w:hAnsi="Times New Roman" w:cs="Times New Roman"/>
          <w:bCs/>
          <w:i/>
          <w:w w:val="105"/>
          <w:lang w:eastAsia="lt-LT"/>
        </w:rPr>
        <w:t>–</w:t>
      </w:r>
      <w:r w:rsidR="00D97EEF" w:rsidRPr="00397A56">
        <w:rPr>
          <w:rFonts w:ascii="Times New Roman" w:eastAsia="Times New Roman" w:hAnsi="Times New Roman" w:cs="Times New Roman"/>
          <w:bCs/>
          <w:w w:val="105"/>
          <w:lang w:eastAsia="lt-LT"/>
        </w:rPr>
        <w:t xml:space="preserve">tai pasireiškia </w:t>
      </w:r>
      <w:r w:rsidR="00D97EEF" w:rsidRPr="00397A56">
        <w:rPr>
          <w:rFonts w:ascii="Times New Roman" w:eastAsia="Times New Roman" w:hAnsi="Times New Roman" w:cs="Times New Roman"/>
          <w:b/>
          <w:bCs/>
          <w:w w:val="105"/>
          <w:lang w:eastAsia="lt-LT"/>
        </w:rPr>
        <w:t>retai</w:t>
      </w:r>
    </w:p>
    <w:p w14:paraId="40413BED"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1A4BDA7" w14:textId="3D088FA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b/>
          <w:bCs/>
          <w:w w:val="105"/>
          <w:lang w:eastAsia="lt-LT"/>
        </w:rPr>
        <w:t>-</w:t>
      </w:r>
      <w:r w:rsidRPr="00397A56">
        <w:rPr>
          <w:rFonts w:ascii="Times New Roman" w:eastAsia="Times New Roman" w:hAnsi="Times New Roman" w:cs="Times New Roman"/>
          <w:bCs/>
          <w:w w:val="105"/>
          <w:lang w:eastAsia="lt-LT"/>
        </w:rPr>
        <w:tab/>
      </w:r>
      <w:r w:rsidRPr="00397A56">
        <w:rPr>
          <w:rFonts w:ascii="Times New Roman" w:eastAsia="Times New Roman" w:hAnsi="Times New Roman" w:cs="Times New Roman"/>
          <w:w w:val="105"/>
          <w:lang w:eastAsia="lt-LT"/>
        </w:rPr>
        <w:t xml:space="preserve">Sunkios odos reakcijos </w:t>
      </w:r>
      <w:r w:rsidR="00D97EEF" w:rsidRPr="00397A56">
        <w:rPr>
          <w:rFonts w:ascii="Times New Roman" w:eastAsia="Times New Roman" w:hAnsi="Times New Roman" w:cs="Times New Roman"/>
          <w:bCs/>
          <w:i/>
          <w:w w:val="105"/>
          <w:lang w:eastAsia="lt-LT"/>
        </w:rPr>
        <w:t>–</w:t>
      </w:r>
      <w:r w:rsidR="00D97EEF" w:rsidRPr="00397A56">
        <w:rPr>
          <w:rFonts w:ascii="Times New Roman" w:eastAsia="Times New Roman" w:hAnsi="Times New Roman" w:cs="Times New Roman"/>
          <w:bCs/>
          <w:w w:val="105"/>
          <w:lang w:eastAsia="lt-LT"/>
        </w:rPr>
        <w:t xml:space="preserve"> tai pasireiškia </w:t>
      </w:r>
      <w:r w:rsidR="00D97EEF" w:rsidRPr="00397A56">
        <w:rPr>
          <w:rFonts w:ascii="Times New Roman" w:eastAsia="Times New Roman" w:hAnsi="Times New Roman" w:cs="Times New Roman"/>
          <w:b/>
          <w:bCs/>
          <w:w w:val="105"/>
          <w:lang w:eastAsia="lt-LT"/>
        </w:rPr>
        <w:t>retai</w:t>
      </w:r>
    </w:p>
    <w:p w14:paraId="480C7F3E"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Simptomai yra stiprus odos lupimasis ir patinimas, burnos, lytinių organų ir odos aplink akis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išopėjimas, karščiavimas.</w:t>
      </w:r>
    </w:p>
    <w:p w14:paraId="227A439E" w14:textId="77777777" w:rsidR="00731620" w:rsidRPr="00397A56" w:rsidRDefault="00731620" w:rsidP="00144BB8">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780D2EC" w14:textId="054B7574" w:rsidR="00731620" w:rsidRPr="00397A56" w:rsidRDefault="00731620" w:rsidP="00144BB8">
      <w:pPr>
        <w:widowControl w:val="0"/>
        <w:numPr>
          <w:ilvl w:val="0"/>
          <w:numId w:val="5"/>
        </w:numPr>
        <w:tabs>
          <w:tab w:val="left" w:pos="0"/>
          <w:tab w:val="left" w:pos="567"/>
          <w:tab w:val="left" w:pos="662"/>
        </w:tabs>
        <w:kinsoku w:val="0"/>
        <w:overflowPunct w:val="0"/>
        <w:autoSpaceDE w:val="0"/>
        <w:autoSpaceDN w:val="0"/>
        <w:adjustRightInd w:val="0"/>
        <w:spacing w:after="0" w:line="240" w:lineRule="auto"/>
        <w:ind w:firstLine="0"/>
        <w:rPr>
          <w:rFonts w:ascii="Times New Roman" w:eastAsia="Times New Roman" w:hAnsi="Times New Roman" w:cs="Times New Roman"/>
          <w:i/>
          <w:lang w:eastAsia="lt-LT"/>
        </w:rPr>
      </w:pPr>
      <w:r w:rsidRPr="00397A56">
        <w:rPr>
          <w:rFonts w:ascii="Times New Roman" w:eastAsia="Times New Roman" w:hAnsi="Times New Roman" w:cs="Times New Roman"/>
          <w:w w:val="105"/>
          <w:lang w:eastAsia="lt-LT"/>
        </w:rPr>
        <w:t xml:space="preserve">Traukuliai arba priepuoliai </w:t>
      </w:r>
      <w:r w:rsidR="00D97EEF" w:rsidRPr="00397A56">
        <w:rPr>
          <w:rFonts w:ascii="Times New Roman" w:eastAsia="Times New Roman" w:hAnsi="Times New Roman" w:cs="Times New Roman"/>
          <w:bCs/>
          <w:i/>
          <w:w w:val="105"/>
          <w:lang w:eastAsia="lt-LT"/>
        </w:rPr>
        <w:t>–</w:t>
      </w:r>
      <w:r w:rsidR="00D97EEF" w:rsidRPr="00397A56">
        <w:rPr>
          <w:rFonts w:ascii="Times New Roman" w:eastAsia="Times New Roman" w:hAnsi="Times New Roman" w:cs="Times New Roman"/>
          <w:bCs/>
          <w:w w:val="105"/>
          <w:lang w:eastAsia="lt-LT"/>
        </w:rPr>
        <w:t xml:space="preserve"> tai pasireiškia </w:t>
      </w:r>
      <w:r w:rsidR="00D97EEF" w:rsidRPr="00397A56">
        <w:rPr>
          <w:rFonts w:ascii="Times New Roman" w:eastAsia="Times New Roman" w:hAnsi="Times New Roman" w:cs="Times New Roman"/>
          <w:b/>
          <w:bCs/>
          <w:w w:val="105"/>
          <w:lang w:eastAsia="lt-LT"/>
        </w:rPr>
        <w:t>retai</w:t>
      </w:r>
      <w:r w:rsidRPr="00397A56">
        <w:rPr>
          <w:rFonts w:ascii="Times New Roman" w:eastAsia="Times New Roman" w:hAnsi="Times New Roman" w:cs="Times New Roman"/>
          <w:bCs/>
          <w:i/>
          <w:w w:val="105"/>
          <w:lang w:eastAsia="lt-LT"/>
        </w:rPr>
        <w:t>.</w:t>
      </w:r>
    </w:p>
    <w:p w14:paraId="34288F5C" w14:textId="77777777" w:rsidR="00731620" w:rsidRPr="00397A56" w:rsidRDefault="00731620" w:rsidP="00731620">
      <w:pPr>
        <w:widowControl w:val="0"/>
        <w:tabs>
          <w:tab w:val="left" w:pos="0"/>
          <w:tab w:val="left" w:pos="567"/>
          <w:tab w:val="left" w:pos="662"/>
        </w:tabs>
        <w:kinsoku w:val="0"/>
        <w:overflowPunct w:val="0"/>
        <w:autoSpaceDE w:val="0"/>
        <w:autoSpaceDN w:val="0"/>
        <w:adjustRightInd w:val="0"/>
        <w:spacing w:after="0" w:line="240" w:lineRule="auto"/>
        <w:rPr>
          <w:rFonts w:ascii="Times New Roman" w:eastAsia="Times New Roman" w:hAnsi="Times New Roman" w:cs="Times New Roman"/>
          <w:bCs/>
          <w:w w:val="105"/>
          <w:lang w:eastAsia="lt-LT"/>
        </w:rPr>
      </w:pPr>
    </w:p>
    <w:p w14:paraId="13109E48" w14:textId="77777777" w:rsidR="00731620" w:rsidRPr="00397A56" w:rsidRDefault="00731620" w:rsidP="00731620">
      <w:pPr>
        <w:widowControl w:val="0"/>
        <w:tabs>
          <w:tab w:val="left" w:pos="0"/>
          <w:tab w:val="left" w:pos="567"/>
          <w:tab w:val="left" w:pos="662"/>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Kitas šalutinis poveikis</w:t>
      </w:r>
    </w:p>
    <w:p w14:paraId="7F94EC2C"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Cs/>
          <w:w w:val="105"/>
          <w:lang w:eastAsia="lt-LT"/>
        </w:rPr>
      </w:pPr>
    </w:p>
    <w:p w14:paraId="0F3540C9" w14:textId="63FD82FC" w:rsidR="00731620" w:rsidRPr="0085050D"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5050D">
        <w:rPr>
          <w:rFonts w:ascii="Times New Roman" w:eastAsia="Times New Roman" w:hAnsi="Times New Roman" w:cs="Times New Roman"/>
          <w:b/>
          <w:bCs/>
          <w:w w:val="105"/>
          <w:lang w:eastAsia="lt-LT"/>
        </w:rPr>
        <w:t xml:space="preserve">Labai </w:t>
      </w:r>
      <w:r w:rsidR="00830900" w:rsidRPr="003858A9">
        <w:rPr>
          <w:rFonts w:ascii="Times New Roman" w:hAnsi="Times New Roman" w:cs="Times New Roman"/>
          <w:b/>
          <w:bCs/>
          <w:noProof/>
          <w:snapToGrid w:val="0"/>
        </w:rPr>
        <w:t>dažni šalutinio poveikio reiškiniai (gali pasireikšti ne rečiau kaip 1 iš 10 asmenų):</w:t>
      </w:r>
      <w:r w:rsidRPr="0085050D">
        <w:rPr>
          <w:rFonts w:ascii="Times New Roman" w:eastAsia="Times New Roman" w:hAnsi="Times New Roman" w:cs="Times New Roman"/>
          <w:w w:val="105"/>
          <w:lang w:eastAsia="lt-LT"/>
        </w:rPr>
        <w:t xml:space="preserve"> galvos skausmas.</w:t>
      </w:r>
    </w:p>
    <w:p w14:paraId="0903089C" w14:textId="77777777" w:rsidR="00731620" w:rsidRPr="0085050D"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46DF4E1" w14:textId="2D0A9203" w:rsidR="00731620" w:rsidRPr="0085050D"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5050D">
        <w:rPr>
          <w:rFonts w:ascii="Times New Roman" w:eastAsia="Times New Roman" w:hAnsi="Times New Roman" w:cs="Times New Roman"/>
          <w:b/>
          <w:bCs/>
          <w:w w:val="105"/>
          <w:lang w:eastAsia="lt-LT"/>
        </w:rPr>
        <w:t>Dažn</w:t>
      </w:r>
      <w:r w:rsidR="00E25791" w:rsidRPr="0085050D">
        <w:rPr>
          <w:rFonts w:ascii="Times New Roman" w:eastAsia="Times New Roman" w:hAnsi="Times New Roman" w:cs="Times New Roman"/>
          <w:b/>
          <w:bCs/>
          <w:w w:val="105"/>
          <w:lang w:eastAsia="lt-LT"/>
        </w:rPr>
        <w:t>i</w:t>
      </w:r>
      <w:r w:rsidRPr="0085050D">
        <w:rPr>
          <w:rFonts w:ascii="Times New Roman" w:eastAsia="Times New Roman" w:hAnsi="Times New Roman" w:cs="Times New Roman"/>
          <w:bCs/>
          <w:w w:val="105"/>
          <w:lang w:eastAsia="lt-LT"/>
        </w:rPr>
        <w:t xml:space="preserve"> </w:t>
      </w:r>
      <w:r w:rsidR="00830900" w:rsidRPr="003858A9">
        <w:rPr>
          <w:rFonts w:ascii="Times New Roman" w:eastAsia="Calibri" w:hAnsi="Times New Roman" w:cs="Times New Roman"/>
          <w:b/>
          <w:bCs/>
          <w:noProof/>
          <w:snapToGrid w:val="0"/>
        </w:rPr>
        <w:t>šalutinio poveikio reiškiniai (gali pasireikšti rečiau kaip 1 iš 10 asmenų</w:t>
      </w:r>
      <w:r w:rsidR="00830900" w:rsidRPr="003858A9">
        <w:rPr>
          <w:rFonts w:ascii="Times New Roman" w:eastAsia="Times New Roman" w:hAnsi="Times New Roman" w:cs="Times New Roman"/>
          <w:b/>
          <w:bCs/>
          <w:w w:val="105"/>
          <w:lang w:eastAsia="lt-LT"/>
        </w:rPr>
        <w:t>):</w:t>
      </w:r>
      <w:r w:rsidRPr="0085050D">
        <w:rPr>
          <w:rFonts w:ascii="Times New Roman" w:eastAsia="Times New Roman" w:hAnsi="Times New Roman" w:cs="Times New Roman"/>
          <w:w w:val="105"/>
          <w:lang w:eastAsia="lt-LT"/>
        </w:rPr>
        <w:t xml:space="preserve"> </w:t>
      </w:r>
      <w:r w:rsidR="00D64451" w:rsidRPr="0085050D">
        <w:rPr>
          <w:rFonts w:ascii="Times New Roman" w:eastAsia="Times New Roman" w:hAnsi="Times New Roman" w:cs="Times New Roman"/>
          <w:w w:val="105"/>
          <w:lang w:eastAsia="lt-LT"/>
        </w:rPr>
        <w:t xml:space="preserve">pykinimas, </w:t>
      </w:r>
      <w:r w:rsidRPr="0085050D">
        <w:rPr>
          <w:rFonts w:ascii="Times New Roman" w:eastAsia="Times New Roman" w:hAnsi="Times New Roman" w:cs="Times New Roman"/>
          <w:w w:val="105"/>
          <w:lang w:eastAsia="lt-LT"/>
        </w:rPr>
        <w:t xml:space="preserve">veido paraudimas, </w:t>
      </w:r>
      <w:r w:rsidR="00D64451" w:rsidRPr="0085050D">
        <w:rPr>
          <w:rFonts w:ascii="Times New Roman" w:eastAsia="Times New Roman" w:hAnsi="Times New Roman" w:cs="Times New Roman"/>
          <w:w w:val="105"/>
          <w:lang w:eastAsia="lt-LT"/>
        </w:rPr>
        <w:t xml:space="preserve">karščio pylimas (taip pat pasireiškia staigus karščio pojūtis viršutinėje kūno dalyje), </w:t>
      </w:r>
      <w:r w:rsidRPr="0085050D">
        <w:rPr>
          <w:rFonts w:ascii="Times New Roman" w:eastAsia="Times New Roman" w:hAnsi="Times New Roman" w:cs="Times New Roman"/>
          <w:w w:val="105"/>
          <w:lang w:eastAsia="lt-LT"/>
        </w:rPr>
        <w:t xml:space="preserve">nevirškinimas, </w:t>
      </w:r>
      <w:r w:rsidR="00D64451" w:rsidRPr="0085050D">
        <w:rPr>
          <w:rFonts w:ascii="Times New Roman" w:eastAsia="Times New Roman" w:hAnsi="Times New Roman" w:cs="Times New Roman"/>
          <w:w w:val="105"/>
          <w:lang w:eastAsia="lt-LT"/>
        </w:rPr>
        <w:t xml:space="preserve">matomo vaizdo spalvoto atspalvio atsiradimas, </w:t>
      </w:r>
      <w:r w:rsidRPr="0085050D">
        <w:rPr>
          <w:rFonts w:ascii="Times New Roman" w:eastAsia="Times New Roman" w:hAnsi="Times New Roman" w:cs="Times New Roman"/>
          <w:w w:val="105"/>
          <w:lang w:eastAsia="lt-LT"/>
        </w:rPr>
        <w:t xml:space="preserve"> miglot</w:t>
      </w:r>
      <w:r w:rsidR="007A6D8C" w:rsidRPr="0085050D">
        <w:rPr>
          <w:rFonts w:ascii="Times New Roman" w:eastAsia="Times New Roman" w:hAnsi="Times New Roman" w:cs="Times New Roman"/>
          <w:w w:val="105"/>
          <w:lang w:eastAsia="lt-LT"/>
        </w:rPr>
        <w:t>as</w:t>
      </w:r>
      <w:r w:rsidRPr="0085050D">
        <w:rPr>
          <w:rFonts w:ascii="Times New Roman" w:eastAsia="Times New Roman" w:hAnsi="Times New Roman" w:cs="Times New Roman"/>
          <w:w w:val="103"/>
          <w:lang w:eastAsia="lt-LT"/>
        </w:rPr>
        <w:t xml:space="preserve"> </w:t>
      </w:r>
      <w:r w:rsidRPr="0085050D">
        <w:rPr>
          <w:rFonts w:ascii="Times New Roman" w:eastAsia="Times New Roman" w:hAnsi="Times New Roman" w:cs="Times New Roman"/>
          <w:w w:val="105"/>
          <w:lang w:eastAsia="lt-LT"/>
        </w:rPr>
        <w:t>matym</w:t>
      </w:r>
      <w:r w:rsidR="007A6D8C" w:rsidRPr="0085050D">
        <w:rPr>
          <w:rFonts w:ascii="Times New Roman" w:eastAsia="Times New Roman" w:hAnsi="Times New Roman" w:cs="Times New Roman"/>
          <w:w w:val="105"/>
          <w:lang w:eastAsia="lt-LT"/>
        </w:rPr>
        <w:t>as,</w:t>
      </w:r>
      <w:r w:rsidRPr="0085050D">
        <w:rPr>
          <w:rFonts w:ascii="Times New Roman" w:eastAsia="Times New Roman" w:hAnsi="Times New Roman" w:cs="Times New Roman"/>
          <w:w w:val="105"/>
          <w:lang w:eastAsia="lt-LT"/>
        </w:rPr>
        <w:t xml:space="preserve"> regėjimo </w:t>
      </w:r>
      <w:r w:rsidR="007A6D8C" w:rsidRPr="0085050D">
        <w:rPr>
          <w:rFonts w:ascii="Times New Roman" w:eastAsia="Times New Roman" w:hAnsi="Times New Roman" w:cs="Times New Roman"/>
          <w:w w:val="105"/>
          <w:lang w:eastAsia="lt-LT"/>
        </w:rPr>
        <w:t xml:space="preserve">sutrikimai, </w:t>
      </w:r>
      <w:r w:rsidRPr="0085050D">
        <w:rPr>
          <w:rFonts w:ascii="Times New Roman" w:eastAsia="Times New Roman" w:hAnsi="Times New Roman" w:cs="Times New Roman"/>
          <w:w w:val="105"/>
          <w:lang w:eastAsia="lt-LT"/>
        </w:rPr>
        <w:t>nosies užgulimas ir galvos svaigimas.</w:t>
      </w:r>
    </w:p>
    <w:p w14:paraId="19583C06" w14:textId="77777777" w:rsidR="00731620" w:rsidRPr="0085050D"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69037550" w14:textId="70AA548D" w:rsidR="00731620" w:rsidRPr="0085050D"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5050D">
        <w:rPr>
          <w:rFonts w:ascii="Times New Roman" w:eastAsia="Times New Roman" w:hAnsi="Times New Roman" w:cs="Times New Roman"/>
          <w:b/>
          <w:bCs/>
          <w:w w:val="105"/>
          <w:lang w:eastAsia="lt-LT"/>
        </w:rPr>
        <w:t>Nedažn</w:t>
      </w:r>
      <w:r w:rsidR="00830900" w:rsidRPr="0085050D">
        <w:rPr>
          <w:rFonts w:ascii="Times New Roman" w:eastAsia="Times New Roman" w:hAnsi="Times New Roman" w:cs="Times New Roman"/>
          <w:b/>
          <w:bCs/>
          <w:w w:val="105"/>
          <w:lang w:eastAsia="lt-LT"/>
        </w:rPr>
        <w:t xml:space="preserve">i </w:t>
      </w:r>
      <w:r w:rsidR="00830900" w:rsidRPr="003858A9">
        <w:rPr>
          <w:rFonts w:ascii="Times New Roman" w:hAnsi="Times New Roman" w:cs="Times New Roman"/>
          <w:b/>
          <w:bCs/>
          <w:noProof/>
          <w:snapToGrid w:val="0"/>
        </w:rPr>
        <w:t>šalutinio poveikio reiškiniai (gali pasireikšti rečiau kaip 1 iš 100 asmenų</w:t>
      </w:r>
      <w:r w:rsidRPr="003858A9">
        <w:rPr>
          <w:rFonts w:ascii="Times New Roman" w:eastAsia="Times New Roman" w:hAnsi="Times New Roman" w:cs="Times New Roman"/>
          <w:b/>
          <w:bCs/>
          <w:w w:val="105"/>
          <w:lang w:eastAsia="lt-LT"/>
        </w:rPr>
        <w:t>):</w:t>
      </w:r>
      <w:r w:rsidRPr="0085050D">
        <w:rPr>
          <w:rFonts w:ascii="Times New Roman" w:eastAsia="Times New Roman" w:hAnsi="Times New Roman" w:cs="Times New Roman"/>
          <w:w w:val="105"/>
          <w:lang w:eastAsia="lt-LT"/>
        </w:rPr>
        <w:t xml:space="preserve"> vėmimas, odos išbėrimas, </w:t>
      </w:r>
      <w:r w:rsidR="00E23DE8" w:rsidRPr="0085050D">
        <w:rPr>
          <w:rFonts w:ascii="Times New Roman" w:eastAsia="Times New Roman" w:hAnsi="Times New Roman" w:cs="Times New Roman"/>
          <w:w w:val="105"/>
          <w:lang w:eastAsia="lt-LT"/>
        </w:rPr>
        <w:t xml:space="preserve">akių dirginimas, </w:t>
      </w:r>
      <w:r w:rsidRPr="0085050D">
        <w:rPr>
          <w:rFonts w:ascii="Times New Roman" w:eastAsia="Times New Roman" w:hAnsi="Times New Roman" w:cs="Times New Roman"/>
          <w:w w:val="105"/>
          <w:lang w:eastAsia="lt-LT"/>
        </w:rPr>
        <w:t xml:space="preserve">kraujosruvos akyse/raudonos akys, akių skausmas, </w:t>
      </w:r>
      <w:r w:rsidR="00E23DE8" w:rsidRPr="0085050D">
        <w:rPr>
          <w:rFonts w:ascii="Times New Roman" w:eastAsia="Times New Roman" w:hAnsi="Times New Roman" w:cs="Times New Roman"/>
          <w:w w:val="105"/>
          <w:lang w:eastAsia="lt-LT"/>
        </w:rPr>
        <w:t>matomi šviesos žybsniai, regėjimo</w:t>
      </w:r>
      <w:r w:rsidR="0056362F" w:rsidRPr="0085050D">
        <w:rPr>
          <w:rFonts w:ascii="Times New Roman" w:eastAsia="Times New Roman" w:hAnsi="Times New Roman" w:cs="Times New Roman"/>
          <w:w w:val="105"/>
          <w:lang w:eastAsia="lt-LT"/>
        </w:rPr>
        <w:t xml:space="preserve"> ryškumas, jautrumas šviesai, </w:t>
      </w:r>
      <w:r w:rsidR="0056362F" w:rsidRPr="0085050D">
        <w:rPr>
          <w:rFonts w:ascii="Times New Roman" w:hAnsi="Times New Roman" w:cs="Times New Roman"/>
        </w:rPr>
        <w:t xml:space="preserve">ašarojančios akys, sustiprėjęs širdies plakimas, dažnas širdies plakimas, kraujospūdžio padidėjimas, kraujospūdžio sumažėjimas, raumenų skausmas, </w:t>
      </w:r>
      <w:r w:rsidR="00B80A41" w:rsidRPr="0085050D">
        <w:rPr>
          <w:rFonts w:ascii="Times New Roman" w:hAnsi="Times New Roman" w:cs="Times New Roman"/>
        </w:rPr>
        <w:t>didelis mieguistumas</w:t>
      </w:r>
      <w:r w:rsidR="0056362F" w:rsidRPr="0085050D">
        <w:rPr>
          <w:rFonts w:ascii="Times New Roman" w:hAnsi="Times New Roman" w:cs="Times New Roman"/>
        </w:rPr>
        <w:t xml:space="preserve">, </w:t>
      </w:r>
      <w:r w:rsidR="00B80A41" w:rsidRPr="0085050D">
        <w:rPr>
          <w:rFonts w:ascii="Times New Roman" w:hAnsi="Times New Roman" w:cs="Times New Roman"/>
        </w:rPr>
        <w:t>prisilietimo jutimo</w:t>
      </w:r>
      <w:r w:rsidR="0056362F" w:rsidRPr="0085050D">
        <w:rPr>
          <w:rFonts w:ascii="Times New Roman" w:hAnsi="Times New Roman" w:cs="Times New Roman"/>
        </w:rPr>
        <w:t xml:space="preserve"> susilpnėjimas, galvos sukimasis, skambėjimas ausyse, burnos džiūvimas, užgul</w:t>
      </w:r>
      <w:r w:rsidR="00B80A41" w:rsidRPr="0085050D">
        <w:rPr>
          <w:rFonts w:ascii="Times New Roman" w:hAnsi="Times New Roman" w:cs="Times New Roman"/>
        </w:rPr>
        <w:t>ti nosies ančiai</w:t>
      </w:r>
      <w:r w:rsidR="0056362F" w:rsidRPr="0085050D">
        <w:rPr>
          <w:rFonts w:ascii="Times New Roman" w:hAnsi="Times New Roman" w:cs="Times New Roman"/>
        </w:rPr>
        <w:t>, nosies gleivinės uždegimas (</w:t>
      </w:r>
      <w:r w:rsidR="00B80A41" w:rsidRPr="0085050D">
        <w:rPr>
          <w:rFonts w:ascii="Times New Roman" w:hAnsi="Times New Roman" w:cs="Times New Roman"/>
        </w:rPr>
        <w:t>taip pat pasireiškia sloga</w:t>
      </w:r>
      <w:r w:rsidR="0056362F" w:rsidRPr="0085050D">
        <w:rPr>
          <w:rFonts w:ascii="Times New Roman" w:hAnsi="Times New Roman" w:cs="Times New Roman"/>
        </w:rPr>
        <w:t xml:space="preserve">, čiaudulys ir nosies užgulimas), skausmas viršutinėje pilvo dalyje, </w:t>
      </w:r>
      <w:r w:rsidR="00B80A41" w:rsidRPr="0085050D">
        <w:rPr>
          <w:rFonts w:ascii="Times New Roman" w:hAnsi="Times New Roman" w:cs="Times New Roman"/>
        </w:rPr>
        <w:t>skrandžio-stemplės</w:t>
      </w:r>
      <w:r w:rsidR="0056362F" w:rsidRPr="0085050D">
        <w:rPr>
          <w:rFonts w:ascii="Times New Roman" w:hAnsi="Times New Roman" w:cs="Times New Roman"/>
        </w:rPr>
        <w:t xml:space="preserve"> refliukso liga (</w:t>
      </w:r>
      <w:r w:rsidR="00B80A41" w:rsidRPr="0085050D">
        <w:rPr>
          <w:rFonts w:ascii="Times New Roman" w:hAnsi="Times New Roman" w:cs="Times New Roman"/>
        </w:rPr>
        <w:t>taip pat pasireiškia</w:t>
      </w:r>
      <w:r w:rsidR="0056362F" w:rsidRPr="0085050D">
        <w:rPr>
          <w:rFonts w:ascii="Times New Roman" w:hAnsi="Times New Roman" w:cs="Times New Roman"/>
        </w:rPr>
        <w:t xml:space="preserve"> rėmuo), kraujas šlapime, rankų ar kojų skausmas, kraujavimas iš nosies, karščio pojūtis ir nuovargis</w:t>
      </w:r>
      <w:r w:rsidRPr="0085050D">
        <w:rPr>
          <w:rFonts w:ascii="Times New Roman" w:eastAsia="Times New Roman" w:hAnsi="Times New Roman" w:cs="Times New Roman"/>
          <w:w w:val="105"/>
          <w:lang w:eastAsia="lt-LT"/>
        </w:rPr>
        <w:t>.</w:t>
      </w:r>
    </w:p>
    <w:p w14:paraId="44B874AD" w14:textId="77777777" w:rsidR="00731620" w:rsidRPr="0085050D"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360D8ED" w14:textId="2BD2559E"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85050D">
        <w:rPr>
          <w:rFonts w:ascii="Times New Roman" w:eastAsia="Times New Roman" w:hAnsi="Times New Roman" w:cs="Times New Roman"/>
          <w:b/>
          <w:bCs/>
          <w:w w:val="105"/>
          <w:lang w:eastAsia="lt-LT"/>
        </w:rPr>
        <w:t>Ret</w:t>
      </w:r>
      <w:r w:rsidR="00830900" w:rsidRPr="0085050D">
        <w:rPr>
          <w:rFonts w:ascii="Times New Roman" w:eastAsia="Times New Roman" w:hAnsi="Times New Roman" w:cs="Times New Roman"/>
          <w:b/>
          <w:bCs/>
          <w:w w:val="105"/>
          <w:lang w:eastAsia="lt-LT"/>
        </w:rPr>
        <w:t xml:space="preserve">i </w:t>
      </w:r>
      <w:r w:rsidR="00830900" w:rsidRPr="003858A9">
        <w:rPr>
          <w:rFonts w:ascii="Times New Roman" w:hAnsi="Times New Roman" w:cs="Times New Roman"/>
          <w:b/>
          <w:bCs/>
          <w:noProof/>
          <w:snapToGrid w:val="0"/>
        </w:rPr>
        <w:t>šalutinio poveikio reiškiniai (gali pasireikšti rečiau kaip 1 iš 1 000 asmenų):</w:t>
      </w:r>
      <w:r w:rsidRPr="0085050D">
        <w:rPr>
          <w:rFonts w:ascii="Times New Roman" w:eastAsia="Times New Roman" w:hAnsi="Times New Roman" w:cs="Times New Roman"/>
          <w:w w:val="105"/>
          <w:lang w:eastAsia="lt-LT"/>
        </w:rPr>
        <w:t xml:space="preserve"> </w:t>
      </w:r>
      <w:r w:rsidR="00BA5E21" w:rsidRPr="0085050D">
        <w:rPr>
          <w:rFonts w:ascii="Times New Roman" w:hAnsi="Times New Roman" w:cs="Times New Roman"/>
        </w:rPr>
        <w:t>apalpimas, insultas,</w:t>
      </w:r>
      <w:r w:rsidR="00BA5E21" w:rsidRPr="00397A56">
        <w:rPr>
          <w:rFonts w:ascii="Times New Roman" w:hAnsi="Times New Roman" w:cs="Times New Roman"/>
        </w:rPr>
        <w:t xml:space="preserve">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r w:rsidR="0078577A" w:rsidRPr="00397A56">
        <w:rPr>
          <w:rFonts w:ascii="Times New Roman" w:hAnsi="Times New Roman" w:cs="Times New Roman"/>
        </w:rPr>
        <w:t>.</w:t>
      </w:r>
    </w:p>
    <w:p w14:paraId="656EF24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i/>
          <w:w w:val="105"/>
          <w:lang w:eastAsia="lt-LT"/>
        </w:rPr>
      </w:pPr>
    </w:p>
    <w:p w14:paraId="4A3FBFD3" w14:textId="295B7FFA"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Vaistui esant rinkoje</w:t>
      </w:r>
      <w:r w:rsidR="0078577A" w:rsidRPr="00397A56">
        <w:rPr>
          <w:rFonts w:ascii="Times New Roman" w:eastAsia="Times New Roman" w:hAnsi="Times New Roman" w:cs="Times New Roman"/>
          <w:w w:val="105"/>
          <w:lang w:eastAsia="lt-LT"/>
        </w:rPr>
        <w:t>, retai pasireiškė</w:t>
      </w:r>
      <w:r w:rsidR="009872EA" w:rsidRPr="00397A56">
        <w:rPr>
          <w:rFonts w:ascii="Times New Roman" w:eastAsia="Times New Roman" w:hAnsi="Times New Roman" w:cs="Times New Roman"/>
          <w:w w:val="105"/>
          <w:lang w:eastAsia="lt-LT"/>
        </w:rPr>
        <w:t xml:space="preserve"> </w:t>
      </w:r>
      <w:r w:rsidR="0078577A" w:rsidRPr="00397A56">
        <w:rPr>
          <w:rFonts w:ascii="Times New Roman" w:eastAsia="Times New Roman" w:hAnsi="Times New Roman" w:cs="Times New Roman"/>
          <w:w w:val="105"/>
          <w:lang w:eastAsia="lt-LT"/>
        </w:rPr>
        <w:t>n</w:t>
      </w:r>
      <w:r w:rsidRPr="00397A56">
        <w:rPr>
          <w:rFonts w:ascii="Times New Roman" w:eastAsia="Times New Roman" w:hAnsi="Times New Roman" w:cs="Times New Roman"/>
          <w:w w:val="105"/>
          <w:lang w:eastAsia="lt-LT"/>
        </w:rPr>
        <w:t>estabili krūtinės angina (širdies būklė)</w:t>
      </w:r>
      <w:r w:rsidR="0078577A" w:rsidRPr="00397A56">
        <w:rPr>
          <w:rFonts w:ascii="Times New Roman" w:eastAsia="Times New Roman" w:hAnsi="Times New Roman" w:cs="Times New Roman"/>
          <w:w w:val="105"/>
          <w:lang w:eastAsia="lt-LT"/>
        </w:rPr>
        <w:t xml:space="preserve"> ir </w:t>
      </w:r>
      <w:r w:rsidRPr="00397A56">
        <w:rPr>
          <w:rFonts w:ascii="Times New Roman" w:eastAsia="Times New Roman" w:hAnsi="Times New Roman" w:cs="Times New Roman"/>
          <w:w w:val="105"/>
          <w:lang w:eastAsia="lt-LT"/>
        </w:rPr>
        <w:t>staigi mirtis</w:t>
      </w:r>
      <w:r w:rsidR="0078577A" w:rsidRPr="00397A56">
        <w:rPr>
          <w:rFonts w:ascii="Times New Roman" w:eastAsia="Times New Roman" w:hAnsi="Times New Roman" w:cs="Times New Roman"/>
          <w:w w:val="105"/>
          <w:lang w:eastAsia="lt-LT"/>
        </w:rPr>
        <w:t>. Reikia pažymėti, kad d</w:t>
      </w:r>
      <w:r w:rsidRPr="00397A56">
        <w:rPr>
          <w:rFonts w:ascii="Times New Roman" w:eastAsia="Times New Roman" w:hAnsi="Times New Roman" w:cs="Times New Roman"/>
          <w:w w:val="105"/>
          <w:lang w:eastAsia="lt-LT"/>
        </w:rPr>
        <w:t>augumai, bet ne visiems vyrams, kuriems pasireiškė šis šalutinis poveikis,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buvo širdies sutrikimų prieš pradedant vartoti šį vaistą. Ar minėti sutrikimai yra tiesiogiai susiję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poveikiu, nustatyti neįmanoma.</w:t>
      </w:r>
    </w:p>
    <w:p w14:paraId="0AAED966" w14:textId="77777777" w:rsidR="00731620" w:rsidRPr="00397A56" w:rsidRDefault="00731620" w:rsidP="00731620">
      <w:pPr>
        <w:tabs>
          <w:tab w:val="left" w:pos="0"/>
          <w:tab w:val="left" w:pos="567"/>
        </w:tabs>
        <w:spacing w:after="0" w:line="240" w:lineRule="auto"/>
        <w:rPr>
          <w:rFonts w:ascii="Times New Roman" w:eastAsia="Times New Roman" w:hAnsi="Times New Roman" w:cs="Times New Roman"/>
          <w:b/>
          <w:snapToGrid w:val="0"/>
        </w:rPr>
      </w:pPr>
    </w:p>
    <w:p w14:paraId="70D6C610" w14:textId="77777777" w:rsidR="00731620" w:rsidRPr="00397A56" w:rsidRDefault="00731620" w:rsidP="00731620">
      <w:pPr>
        <w:tabs>
          <w:tab w:val="left" w:pos="0"/>
          <w:tab w:val="left" w:pos="567"/>
        </w:tabs>
        <w:spacing w:after="0" w:line="240" w:lineRule="auto"/>
        <w:rPr>
          <w:rFonts w:ascii="Times New Roman" w:eastAsia="Times New Roman" w:hAnsi="Times New Roman" w:cs="Times New Roman"/>
          <w:b/>
          <w:snapToGrid w:val="0"/>
        </w:rPr>
      </w:pPr>
      <w:r w:rsidRPr="00397A56">
        <w:rPr>
          <w:rFonts w:ascii="Times New Roman" w:eastAsia="Times New Roman" w:hAnsi="Times New Roman" w:cs="Times New Roman"/>
          <w:b/>
          <w:snapToGrid w:val="0"/>
        </w:rPr>
        <w:t>Pranešimas apie šalutinį poveikį</w:t>
      </w:r>
    </w:p>
    <w:p w14:paraId="7A7953DD" w14:textId="5D6C60E0" w:rsidR="00731620" w:rsidRPr="00397A56" w:rsidRDefault="00731620" w:rsidP="0085050D">
      <w:pPr>
        <w:tabs>
          <w:tab w:val="left" w:pos="0"/>
          <w:tab w:val="left" w:pos="567"/>
        </w:tabs>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snapToGrid w:val="0"/>
        </w:rPr>
        <w:t xml:space="preserve">Jeigu pasireiškė šalutinis poveikis, įskaitant šiame lapelyje nenurodytą, pasakykite gydytojui arba vaistininkui. </w:t>
      </w:r>
      <w:r w:rsidR="0058688E" w:rsidRPr="0058688E">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58688E" w:rsidRPr="0058688E">
          <w:rPr>
            <w:rFonts w:ascii="Times New Roman" w:eastAsia="Times New Roman" w:hAnsi="Times New Roman" w:cs="Times New Roman"/>
            <w:snapToGrid w:val="0"/>
            <w:color w:val="0000FF"/>
            <w:szCs w:val="20"/>
            <w:u w:val="single"/>
          </w:rPr>
          <w:t>https://vapris.vvkt.lt/vvkt-web/public/nrv</w:t>
        </w:r>
      </w:hyperlink>
      <w:r w:rsidR="0058688E" w:rsidRPr="0058688E">
        <w:rPr>
          <w:rFonts w:ascii="Times New Roman" w:eastAsia="Times New Roman" w:hAnsi="Times New Roman" w:cs="Times New Roman"/>
          <w:snapToGrid w:val="0"/>
          <w:szCs w:val="20"/>
        </w:rPr>
        <w:t xml:space="preserve"> arba užpildant Paciento pranešimo apie įtariamą nepageidaujamą reakc</w:t>
      </w:r>
      <w:r w:rsidR="0058688E">
        <w:rPr>
          <w:rFonts w:ascii="Times New Roman" w:eastAsia="Times New Roman" w:hAnsi="Times New Roman" w:cs="Times New Roman"/>
          <w:snapToGrid w:val="0"/>
          <w:szCs w:val="20"/>
        </w:rPr>
        <w:t xml:space="preserve">iją (ĮNR) formą, kuri skelbiama </w:t>
      </w:r>
      <w:hyperlink r:id="rId15" w:history="1">
        <w:r w:rsidR="0058688E" w:rsidRPr="0058688E">
          <w:rPr>
            <w:rFonts w:ascii="Times New Roman" w:eastAsia="Times New Roman" w:hAnsi="Times New Roman" w:cs="Times New Roman"/>
            <w:snapToGrid w:val="0"/>
            <w:color w:val="0000FF"/>
            <w:szCs w:val="20"/>
            <w:u w:val="single"/>
          </w:rPr>
          <w:t>https://www.vvkt.lt/index.php?4004286486</w:t>
        </w:r>
      </w:hyperlink>
      <w:r w:rsidR="0058688E" w:rsidRPr="0058688E">
        <w:rPr>
          <w:rFonts w:ascii="Times New Roman" w:eastAsia="Times New Roman" w:hAnsi="Times New Roman" w:cs="Times New Roman"/>
          <w:snapToGrid w:val="0"/>
          <w:szCs w:val="20"/>
        </w:rPr>
        <w:t>, ir atsiunč</w:t>
      </w:r>
      <w:r w:rsidR="0058688E">
        <w:rPr>
          <w:rFonts w:ascii="Times New Roman" w:eastAsia="Times New Roman" w:hAnsi="Times New Roman" w:cs="Times New Roman"/>
          <w:snapToGrid w:val="0"/>
          <w:szCs w:val="20"/>
        </w:rPr>
        <w:t xml:space="preserve">iant elektroniniu paštu (adresu </w:t>
      </w:r>
      <w:hyperlink r:id="rId16" w:history="1">
        <w:r w:rsidR="0058688E" w:rsidRPr="0058688E">
          <w:rPr>
            <w:rFonts w:ascii="Times New Roman" w:eastAsia="Times New Roman" w:hAnsi="Times New Roman" w:cs="Times New Roman"/>
            <w:snapToGrid w:val="0"/>
            <w:color w:val="0000FF"/>
            <w:szCs w:val="20"/>
            <w:u w:val="single"/>
          </w:rPr>
          <w:t>NepageidaujamaR@vvkt.lt</w:t>
        </w:r>
      </w:hyperlink>
      <w:r w:rsidR="0058688E" w:rsidRPr="0058688E">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1B932F7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890842D"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B2BA908" w14:textId="77777777" w:rsidR="00731620" w:rsidRPr="00397A56" w:rsidRDefault="00731620" w:rsidP="00144BB8">
      <w:pPr>
        <w:widowControl w:val="0"/>
        <w:numPr>
          <w:ilvl w:val="0"/>
          <w:numId w:val="7"/>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Kaip laikyti Sildenafil Ingen Pharma</w:t>
      </w:r>
    </w:p>
    <w:p w14:paraId="35008D5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13A4E7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Šį vaistą laikykite vaikams nepastebimoje ir nepasiekiamoje vietoje.</w:t>
      </w:r>
      <w:r w:rsidRPr="00397A56">
        <w:rPr>
          <w:rFonts w:ascii="Times New Roman" w:eastAsia="Times New Roman" w:hAnsi="Times New Roman" w:cs="Times New Roman"/>
          <w:w w:val="103"/>
          <w:lang w:eastAsia="lt-LT"/>
        </w:rPr>
        <w:t xml:space="preserve"> </w:t>
      </w:r>
    </w:p>
    <w:p w14:paraId="64E1169A"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14:paraId="2A2CF706" w14:textId="77777777" w:rsidR="00731620" w:rsidRPr="00397A56" w:rsidRDefault="00731620" w:rsidP="00731620">
      <w:pPr>
        <w:widowControl w:val="0"/>
        <w:autoSpaceDE w:val="0"/>
        <w:autoSpaceDN w:val="0"/>
        <w:adjustRightInd w:val="0"/>
        <w:spacing w:after="0" w:line="240" w:lineRule="auto"/>
        <w:rPr>
          <w:rFonts w:ascii="Times New Roman" w:eastAsia="Times New Roman" w:hAnsi="Times New Roman" w:cs="Times New Roman"/>
          <w:i/>
          <w:iCs/>
          <w:lang w:eastAsia="lt-LT"/>
        </w:rPr>
      </w:pPr>
      <w:r w:rsidRPr="00397A56">
        <w:rPr>
          <w:rFonts w:ascii="Times New Roman" w:eastAsia="Times New Roman" w:hAnsi="Times New Roman" w:cs="Times New Roman"/>
          <w:lang w:eastAsia="lt-LT"/>
        </w:rPr>
        <w:t>Šiam vaistui specialių laikymo sąlygų nereikia.</w:t>
      </w:r>
    </w:p>
    <w:p w14:paraId="12661E4B" w14:textId="0137F810"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Ant kartono dėžutės ir lizdinės plokštelės po „</w:t>
      </w:r>
      <w:r w:rsidRPr="00397A56">
        <w:rPr>
          <w:rFonts w:ascii="Times New Roman" w:eastAsia="Times New Roman" w:hAnsi="Times New Roman" w:cs="Times New Roman"/>
          <w:w w:val="105"/>
          <w:highlight w:val="lightGray"/>
          <w:lang w:eastAsia="lt-LT"/>
        </w:rPr>
        <w:t>Tinka iki</w:t>
      </w:r>
      <w:r w:rsidR="004550F1" w:rsidRPr="00397A56">
        <w:rPr>
          <w:rFonts w:ascii="Times New Roman" w:eastAsia="Times New Roman" w:hAnsi="Times New Roman" w:cs="Times New Roman"/>
          <w:w w:val="105"/>
          <w:lang w:eastAsia="lt-LT"/>
        </w:rPr>
        <w:t>/EXP</w:t>
      </w:r>
      <w:r w:rsidRPr="00397A56">
        <w:rPr>
          <w:rFonts w:ascii="Times New Roman" w:eastAsia="Times New Roman" w:hAnsi="Times New Roman" w:cs="Times New Roman"/>
          <w:w w:val="105"/>
          <w:lang w:eastAsia="lt-LT"/>
        </w:rPr>
        <w:t>“ nurodytam tinkamumo laikui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pasibaigus, šio vaisto vartoti negalima. Vaistas tinkamas vartoti iki paskutinės nurodyto mėnesio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dienos.</w:t>
      </w:r>
    </w:p>
    <w:p w14:paraId="72A4DCF0"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39BCDE25"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Vaistų negalima išmesti į kanalizaciją arba su buitinėmis atliekomis. Kaip išmesti nereikalingus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vaistus, klauskite vaistininko. Šios priemonės padės apsaugoti aplinką.</w:t>
      </w:r>
    </w:p>
    <w:p w14:paraId="1DA30E21"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1361D5E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2B584840" w14:textId="77777777" w:rsidR="00731620" w:rsidRPr="00397A56" w:rsidRDefault="00731620" w:rsidP="00144BB8">
      <w:pPr>
        <w:widowControl w:val="0"/>
        <w:numPr>
          <w:ilvl w:val="0"/>
          <w:numId w:val="7"/>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lang w:eastAsia="lt-LT"/>
        </w:rPr>
      </w:pPr>
      <w:r w:rsidRPr="00397A56">
        <w:rPr>
          <w:rFonts w:ascii="Times New Roman" w:eastAsia="Times New Roman" w:hAnsi="Times New Roman" w:cs="Times New Roman"/>
          <w:b/>
          <w:bCs/>
          <w:w w:val="105"/>
          <w:lang w:eastAsia="lt-LT"/>
        </w:rPr>
        <w:t>Pakuotės turinys ir kita informacija</w:t>
      </w:r>
      <w:r w:rsidRPr="00397A56">
        <w:rPr>
          <w:rFonts w:ascii="Times New Roman" w:eastAsia="Times New Roman" w:hAnsi="Times New Roman" w:cs="Times New Roman"/>
          <w:bCs/>
          <w:w w:val="103"/>
          <w:lang w:eastAsia="lt-LT"/>
        </w:rPr>
        <w:t xml:space="preserve"> </w:t>
      </w:r>
    </w:p>
    <w:p w14:paraId="74D89BB5" w14:textId="77777777" w:rsidR="00731620" w:rsidRPr="00397A56" w:rsidRDefault="00731620" w:rsidP="00731620">
      <w:pPr>
        <w:widowControl w:val="0"/>
        <w:tabs>
          <w:tab w:val="left" w:pos="0"/>
          <w:tab w:val="left" w:pos="567"/>
          <w:tab w:val="left" w:pos="809"/>
        </w:tabs>
        <w:kinsoku w:val="0"/>
        <w:overflowPunct w:val="0"/>
        <w:autoSpaceDE w:val="0"/>
        <w:autoSpaceDN w:val="0"/>
        <w:adjustRightInd w:val="0"/>
        <w:spacing w:after="0" w:line="240" w:lineRule="auto"/>
        <w:outlineLvl w:val="0"/>
        <w:rPr>
          <w:rFonts w:ascii="Times New Roman" w:eastAsia="Times New Roman" w:hAnsi="Times New Roman" w:cs="Times New Roman"/>
          <w:bCs/>
          <w:w w:val="105"/>
          <w:lang w:eastAsia="lt-LT"/>
        </w:rPr>
      </w:pPr>
    </w:p>
    <w:p w14:paraId="34DA7480" w14:textId="77777777" w:rsidR="00731620" w:rsidRPr="00397A56" w:rsidRDefault="00731620" w:rsidP="00731620">
      <w:pPr>
        <w:widowControl w:val="0"/>
        <w:tabs>
          <w:tab w:val="left" w:pos="0"/>
          <w:tab w:val="left" w:pos="567"/>
          <w:tab w:val="left" w:pos="809"/>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Sildenafil Ingen Pharma sudėtis</w:t>
      </w:r>
    </w:p>
    <w:p w14:paraId="3BB4352E" w14:textId="77777777" w:rsidR="00731620" w:rsidRPr="00397A56" w:rsidRDefault="00731620" w:rsidP="0073162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14:paraId="37671C04" w14:textId="77777777" w:rsidR="00146103" w:rsidRPr="003858A9" w:rsidRDefault="00731620" w:rsidP="00105A3A">
      <w:pPr>
        <w:pStyle w:val="Sraopastraipa"/>
        <w:numPr>
          <w:ilvl w:val="0"/>
          <w:numId w:val="5"/>
        </w:numPr>
        <w:ind w:left="567" w:hanging="567"/>
      </w:pPr>
      <w:r w:rsidRPr="00397A56">
        <w:rPr>
          <w:w w:val="105"/>
          <w:sz w:val="22"/>
          <w:szCs w:val="22"/>
        </w:rPr>
        <w:t>Veiklioji medžiaga yra sildenafilis. Kiekvienoje Sildenafil Ingen Pharma 50 mg plėvele dengtoje tabletėje yra sildenafilio citrato, atitinkančio 50 mg sildenafilio. Kiekvienoje Sildenafil Ingen Pharma 100 mg plėvele dengtoje tabletėje yra sildenafilio citrato, atitinkančio 100 mg sildenafilio.</w:t>
      </w:r>
      <w:r w:rsidR="00146103">
        <w:rPr>
          <w:w w:val="105"/>
          <w:sz w:val="22"/>
          <w:szCs w:val="22"/>
        </w:rPr>
        <w:t xml:space="preserve"> </w:t>
      </w:r>
    </w:p>
    <w:p w14:paraId="68380939" w14:textId="1E54D474" w:rsidR="00731620" w:rsidRPr="00397A56" w:rsidRDefault="00731620" w:rsidP="00105A3A">
      <w:pPr>
        <w:pStyle w:val="Sraopastraipa"/>
        <w:numPr>
          <w:ilvl w:val="0"/>
          <w:numId w:val="5"/>
        </w:numPr>
        <w:ind w:left="567" w:hanging="567"/>
      </w:pPr>
      <w:r w:rsidRPr="00397A56">
        <w:rPr>
          <w:sz w:val="22"/>
          <w:szCs w:val="22"/>
        </w:rPr>
        <w:t>Pagalbinės medžiagos yra kalcio-vandenilio fosfatas dihidratas</w:t>
      </w:r>
      <w:r w:rsidRPr="00397A56">
        <w:rPr>
          <w:w w:val="105"/>
          <w:sz w:val="22"/>
          <w:szCs w:val="22"/>
        </w:rPr>
        <w:t xml:space="preserve">, mikrokristalinė celiuliozė, magnio stearatas, </w:t>
      </w:r>
      <w:r w:rsidRPr="00397A56">
        <w:rPr>
          <w:sz w:val="22"/>
          <w:szCs w:val="22"/>
        </w:rPr>
        <w:t>koloidinis bevandenis silicio dioksidas</w:t>
      </w:r>
      <w:r w:rsidRPr="00397A56">
        <w:rPr>
          <w:w w:val="105"/>
          <w:sz w:val="22"/>
          <w:szCs w:val="22"/>
        </w:rPr>
        <w:t>, kroskarmeliozės natrio druska, hipromeliozė, titano dioksidas (E171), makrogolis 6000, talkas ir indigokarminas (E132).</w:t>
      </w:r>
    </w:p>
    <w:p w14:paraId="48C6C84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p>
    <w:p w14:paraId="0CFDBC8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Sildenafil Ingen Pharma išvaizda ir kiekis pakuotė</w:t>
      </w:r>
    </w:p>
    <w:p w14:paraId="7D359EF7"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54D285B9" w14:textId="6BF95993" w:rsidR="003D4034" w:rsidRPr="00397A56" w:rsidRDefault="003D4034" w:rsidP="003D403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Sildenafil Ingen Pharma 50 mg plėvele dengtos tabletės yra žydros, pailgos formos, 12,9 mm ilgio ir 7,7 mm pločio, paženklintos užrašu „50“.</w:t>
      </w:r>
    </w:p>
    <w:p w14:paraId="2B60FE92" w14:textId="6EF61188" w:rsidR="003D4034" w:rsidRPr="00397A56" w:rsidRDefault="003D4034" w:rsidP="003D4034">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Sildenafil Ingen Pharma 100 mg plėvele dengtos tabletės yra žydros, pailgos formos, 17,4 mm ilgio ir 8,8 mm pločio, paženklintos užrašu „100“.</w:t>
      </w:r>
    </w:p>
    <w:p w14:paraId="5EBEA2FF"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527FEA0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Sildenafil Ingen Pharma </w:t>
      </w:r>
      <w:r w:rsidRPr="00397A56">
        <w:rPr>
          <w:rFonts w:ascii="Times New Roman" w:eastAsia="Times New Roman" w:hAnsi="Times New Roman" w:cs="Times New Roman"/>
          <w:lang w:eastAsia="lt-LT"/>
        </w:rPr>
        <w:t>plėvele dengtos tabletės tiekiamos lizdinėse plokštelėse po 1 (tik 50 mg), 4, 8 arba 12 tablečių.</w:t>
      </w:r>
    </w:p>
    <w:p w14:paraId="1041DCC5" w14:textId="77777777"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14:paraId="49BF3D52" w14:textId="77777777" w:rsidR="00731620" w:rsidRPr="00397A56" w:rsidRDefault="00731620" w:rsidP="00731620">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Gali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būti tiekiamos ne visų dydžių pakuotės.</w:t>
      </w:r>
    </w:p>
    <w:p w14:paraId="48A03EC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694C616"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Registruotojas ir gamintojas</w:t>
      </w:r>
    </w:p>
    <w:p w14:paraId="54800E83"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4FB98D3B"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w w:val="105"/>
          <w:lang w:eastAsia="lt-LT"/>
        </w:rPr>
      </w:pPr>
      <w:r w:rsidRPr="00397A56">
        <w:rPr>
          <w:rFonts w:ascii="Times New Roman" w:eastAsia="Times New Roman" w:hAnsi="Times New Roman" w:cs="Times New Roman"/>
          <w:i/>
          <w:w w:val="105"/>
          <w:lang w:eastAsia="lt-LT"/>
        </w:rPr>
        <w:t>Registruotojas</w:t>
      </w:r>
    </w:p>
    <w:p w14:paraId="1C6C01E1"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SIA Ingen Pharma</w:t>
      </w:r>
    </w:p>
    <w:p w14:paraId="7690C85C"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 xml:space="preserve">Kārļa Ulmaņa gatve 119, Mārupe </w:t>
      </w:r>
    </w:p>
    <w:p w14:paraId="2B637765"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LV-2167, Rīga</w:t>
      </w:r>
    </w:p>
    <w:p w14:paraId="21E82ED7" w14:textId="77777777" w:rsidR="00731620" w:rsidRPr="00397A56" w:rsidRDefault="00731620" w:rsidP="00731620">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Latvija</w:t>
      </w:r>
    </w:p>
    <w:p w14:paraId="6359BD14"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yellow"/>
          <w:lang w:eastAsia="lt-LT"/>
        </w:rPr>
      </w:pPr>
    </w:p>
    <w:p w14:paraId="04B79358"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w w:val="105"/>
          <w:lang w:eastAsia="lt-LT"/>
        </w:rPr>
      </w:pPr>
      <w:r w:rsidRPr="00397A56">
        <w:rPr>
          <w:rFonts w:ascii="Times New Roman" w:eastAsia="Times New Roman" w:hAnsi="Times New Roman" w:cs="Times New Roman"/>
          <w:i/>
          <w:w w:val="105"/>
          <w:lang w:eastAsia="lt-LT"/>
        </w:rPr>
        <w:t>Gamintojai</w:t>
      </w:r>
    </w:p>
    <w:p w14:paraId="1E320F50" w14:textId="3555242B" w:rsidR="00B65F5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Laboratorios LICONSA S.A.</w:t>
      </w:r>
    </w:p>
    <w:p w14:paraId="6BFAED65" w14:textId="1E595D37" w:rsidR="00B65F5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Av. Miralcampo 7</w:t>
      </w:r>
    </w:p>
    <w:p w14:paraId="3F285854" w14:textId="6559C76B" w:rsidR="00B65F5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Pol. Ind. Miralcampo</w:t>
      </w:r>
    </w:p>
    <w:p w14:paraId="787EDC30" w14:textId="13D0E2D3" w:rsidR="00B65F5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19200 Azuqueca de Henares, Guadalajara</w:t>
      </w:r>
    </w:p>
    <w:p w14:paraId="119C39BD" w14:textId="4F9A7AF7" w:rsidR="0073162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Ispanija</w:t>
      </w:r>
    </w:p>
    <w:p w14:paraId="315FC5ED" w14:textId="77777777" w:rsidR="00731620" w:rsidRPr="00397A56" w:rsidRDefault="00731620" w:rsidP="00731620">
      <w:pPr>
        <w:widowControl w:val="0"/>
        <w:spacing w:after="0" w:line="240" w:lineRule="auto"/>
        <w:rPr>
          <w:rFonts w:ascii="Times New Roman" w:eastAsia="Times New Roman" w:hAnsi="Times New Roman" w:cs="Times New Roman"/>
        </w:rPr>
      </w:pPr>
    </w:p>
    <w:p w14:paraId="4238ECC4" w14:textId="77777777" w:rsidR="00731620" w:rsidRPr="00397A56" w:rsidRDefault="00731620" w:rsidP="00731620">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arba</w:t>
      </w:r>
    </w:p>
    <w:p w14:paraId="1CDFE29D" w14:textId="77777777" w:rsidR="00731620" w:rsidRPr="00397A56" w:rsidRDefault="00731620" w:rsidP="00731620">
      <w:pPr>
        <w:widowControl w:val="0"/>
        <w:spacing w:after="0" w:line="240" w:lineRule="auto"/>
        <w:rPr>
          <w:rFonts w:ascii="Times New Roman" w:eastAsia="Times New Roman" w:hAnsi="Times New Roman" w:cs="Times New Roman"/>
        </w:rPr>
      </w:pPr>
    </w:p>
    <w:p w14:paraId="639878FD" w14:textId="77777777" w:rsidR="00B65F50" w:rsidRPr="00397A56" w:rsidRDefault="00731620" w:rsidP="00731620">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LABORATORIOS NORMON, S.A.</w:t>
      </w:r>
    </w:p>
    <w:p w14:paraId="33F0F7DD" w14:textId="73FCB622" w:rsidR="00B65F50" w:rsidRPr="00397A56" w:rsidRDefault="00731620" w:rsidP="00731620">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Ronda de Valdecarrizo, 6</w:t>
      </w:r>
    </w:p>
    <w:p w14:paraId="3E437F3E" w14:textId="0BF14FA6" w:rsidR="00B65F50" w:rsidRPr="00397A56" w:rsidRDefault="00731620" w:rsidP="00731620">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28760 Tres Cantos – Madrid</w:t>
      </w:r>
    </w:p>
    <w:p w14:paraId="5405587B" w14:textId="438954CB" w:rsidR="00731620" w:rsidRPr="00397A56" w:rsidRDefault="00731620" w:rsidP="00731620">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Ispanija</w:t>
      </w:r>
    </w:p>
    <w:p w14:paraId="6C205068" w14:textId="77777777" w:rsidR="00731620" w:rsidRPr="00397A56" w:rsidRDefault="00731620" w:rsidP="00731620">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p>
    <w:p w14:paraId="1F13D50F" w14:textId="4FB2ECFA"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 xml:space="preserve">Šis pakuotės lapelis paskutinį kartą peržiūrėtas </w:t>
      </w:r>
      <w:r w:rsidR="005656C4">
        <w:rPr>
          <w:rFonts w:ascii="Times New Roman" w:eastAsia="Times New Roman" w:hAnsi="Times New Roman" w:cs="Times New Roman"/>
          <w:b/>
          <w:bCs/>
          <w:w w:val="105"/>
          <w:lang w:eastAsia="lt-LT"/>
        </w:rPr>
        <w:t>2023-01-05.</w:t>
      </w:r>
    </w:p>
    <w:p w14:paraId="56E158F2" w14:textId="77777777" w:rsidR="00731620" w:rsidRPr="00397A56" w:rsidRDefault="00731620" w:rsidP="00731620">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Cs/>
          <w:w w:val="103"/>
          <w:lang w:eastAsia="lt-LT"/>
        </w:rPr>
      </w:pPr>
    </w:p>
    <w:p w14:paraId="70724D26" w14:textId="577D6D9B" w:rsidR="007E1963" w:rsidRDefault="00731620" w:rsidP="006B7A51">
      <w:pPr>
        <w:numPr>
          <w:ilvl w:val="12"/>
          <w:numId w:val="0"/>
        </w:numPr>
        <w:tabs>
          <w:tab w:val="left" w:pos="0"/>
          <w:tab w:val="left" w:pos="567"/>
        </w:tabs>
        <w:spacing w:after="0" w:line="240" w:lineRule="auto"/>
        <w:rPr>
          <w:rFonts w:ascii="Times New Roman" w:eastAsia="Times New Roman" w:hAnsi="Times New Roman" w:cs="Times New Roman"/>
          <w:snapToGrid w:val="0"/>
        </w:rPr>
      </w:pPr>
      <w:r w:rsidRPr="00397A5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97A56">
        <w:rPr>
          <w:rFonts w:ascii="Times New Roman" w:eastAsia="Times New Roman" w:hAnsi="Times New Roman" w:cs="Times New Roman"/>
          <w:i/>
          <w:snapToGrid w:val="0"/>
        </w:rPr>
        <w:t xml:space="preserve"> </w:t>
      </w:r>
      <w:hyperlink r:id="rId17" w:history="1">
        <w:r w:rsidRPr="00397A56">
          <w:rPr>
            <w:rFonts w:ascii="Times New Roman" w:eastAsia="SimSun" w:hAnsi="Times New Roman" w:cs="Times New Roman"/>
            <w:snapToGrid w:val="0"/>
            <w:color w:val="0000FF"/>
            <w:u w:val="single"/>
          </w:rPr>
          <w:t>http://www.vvkt.lt/</w:t>
        </w:r>
      </w:hyperlink>
      <w:r w:rsidRPr="00397A56">
        <w:rPr>
          <w:rFonts w:ascii="Times New Roman" w:eastAsia="Times New Roman" w:hAnsi="Times New Roman" w:cs="Times New Roman"/>
          <w:snapToGrid w:val="0"/>
        </w:rPr>
        <w:t>.</w:t>
      </w:r>
    </w:p>
    <w:p w14:paraId="05219E0A" w14:textId="77777777" w:rsidR="00897649" w:rsidRPr="00397A56" w:rsidRDefault="00897649" w:rsidP="006B7A51">
      <w:pPr>
        <w:numPr>
          <w:ilvl w:val="12"/>
          <w:numId w:val="0"/>
        </w:numPr>
        <w:tabs>
          <w:tab w:val="left" w:pos="0"/>
          <w:tab w:val="left" w:pos="567"/>
        </w:tabs>
        <w:spacing w:after="0" w:line="240" w:lineRule="auto"/>
        <w:rPr>
          <w:rFonts w:ascii="Times New Roman" w:hAnsi="Times New Roman" w:cs="Times New Roman"/>
        </w:rPr>
      </w:pPr>
    </w:p>
    <w:sectPr w:rsidR="00897649" w:rsidRPr="00397A56" w:rsidSect="006B7A51">
      <w:headerReference w:type="default" r:id="rId18"/>
      <w:footerReference w:type="default" r:id="rId19"/>
      <w:pgSz w:w="12240" w:h="15840"/>
      <w:pgMar w:top="1134" w:right="1418" w:bottom="1134" w:left="1418" w:header="0" w:footer="737" w:gutter="0"/>
      <w:paperSrc w:first="15" w:other="15"/>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1BEF" w14:textId="77777777" w:rsidR="00E41152" w:rsidRDefault="00E41152">
      <w:pPr>
        <w:spacing w:after="0" w:line="240" w:lineRule="auto"/>
      </w:pPr>
      <w:r>
        <w:separator/>
      </w:r>
    </w:p>
  </w:endnote>
  <w:endnote w:type="continuationSeparator" w:id="0">
    <w:p w14:paraId="2F7B9342" w14:textId="77777777" w:rsidR="00E41152" w:rsidRDefault="00E4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3D3C" w14:textId="77777777" w:rsidR="00FC2146" w:rsidRDefault="00FC2146">
    <w:pPr>
      <w:kinsoku w:val="0"/>
      <w:overflowPunct w:val="0"/>
      <w:spacing w:line="200" w:lineRule="exact"/>
      <w:rPr>
        <w:sz w:val="20"/>
        <w:szCs w:val="20"/>
      </w:rPr>
    </w:pPr>
    <w:r>
      <w:rPr>
        <w:noProof/>
        <w:lang w:eastAsia="lt-LT"/>
      </w:rPr>
      <mc:AlternateContent>
        <mc:Choice Requires="wps">
          <w:drawing>
            <wp:anchor distT="0" distB="0" distL="114300" distR="114300" simplePos="0" relativeHeight="251659264" behindDoc="1" locked="0" layoutInCell="0" allowOverlap="1" wp14:anchorId="7089D015" wp14:editId="7200BB39">
              <wp:simplePos x="0" y="0"/>
              <wp:positionH relativeFrom="page">
                <wp:posOffset>3676650</wp:posOffset>
              </wp:positionH>
              <wp:positionV relativeFrom="page">
                <wp:posOffset>9498330</wp:posOffset>
              </wp:positionV>
              <wp:extent cx="157480" cy="1212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B74D1" w14:textId="0210491E" w:rsidR="00FC2146" w:rsidRPr="00EE0705" w:rsidRDefault="00FC2146">
                          <w:pPr>
                            <w:kinsoku w:val="0"/>
                            <w:overflowPunct w:val="0"/>
                            <w:spacing w:before="1"/>
                            <w:ind w:left="40"/>
                            <w:rPr>
                              <w:sz w:val="20"/>
                              <w:szCs w:val="20"/>
                            </w:rPr>
                          </w:pPr>
                          <w:r w:rsidRPr="00EE0705">
                            <w:rPr>
                              <w:sz w:val="20"/>
                              <w:szCs w:val="20"/>
                            </w:rPr>
                            <w:fldChar w:fldCharType="begin"/>
                          </w:r>
                          <w:r w:rsidRPr="00EE0705">
                            <w:rPr>
                              <w:sz w:val="20"/>
                              <w:szCs w:val="20"/>
                            </w:rPr>
                            <w:instrText xml:space="preserve"> PAGE </w:instrText>
                          </w:r>
                          <w:r w:rsidRPr="00EE0705">
                            <w:rPr>
                              <w:sz w:val="20"/>
                              <w:szCs w:val="20"/>
                            </w:rPr>
                            <w:fldChar w:fldCharType="separate"/>
                          </w:r>
                          <w:r w:rsidR="005B1169">
                            <w:rPr>
                              <w:noProof/>
                              <w:sz w:val="20"/>
                              <w:szCs w:val="20"/>
                            </w:rPr>
                            <w:t>2</w:t>
                          </w:r>
                          <w:r w:rsidRPr="00EE0705">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9D015" id="_x0000_t202" coordsize="21600,21600" o:spt="202" path="m,l,21600r21600,l21600,xe">
              <v:stroke joinstyle="miter"/>
              <v:path gradientshapeok="t" o:connecttype="rect"/>
            </v:shapetype>
            <v:shape id="Text Box 1" o:spid="_x0000_s1026" type="#_x0000_t202" style="position:absolute;margin-left:289.5pt;margin-top:747.9pt;width:12.4pt;height: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YVqQ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" o:allowincell="f" filled="f" stroked="f">
              <v:textbox inset="0,0,0,0">
                <w:txbxContent>
                  <w:p w14:paraId="211B74D1" w14:textId="0210491E" w:rsidR="00FC2146" w:rsidRPr="00EE0705" w:rsidRDefault="00FC2146">
                    <w:pPr>
                      <w:kinsoku w:val="0"/>
                      <w:overflowPunct w:val="0"/>
                      <w:spacing w:before="1"/>
                      <w:ind w:left="40"/>
                      <w:rPr>
                        <w:sz w:val="20"/>
                        <w:szCs w:val="20"/>
                      </w:rPr>
                    </w:pPr>
                    <w:r w:rsidRPr="00EE0705">
                      <w:rPr>
                        <w:sz w:val="20"/>
                        <w:szCs w:val="20"/>
                      </w:rPr>
                      <w:fldChar w:fldCharType="begin"/>
                    </w:r>
                    <w:r w:rsidRPr="00EE0705">
                      <w:rPr>
                        <w:sz w:val="20"/>
                        <w:szCs w:val="20"/>
                      </w:rPr>
                      <w:instrText xml:space="preserve"> PAGE </w:instrText>
                    </w:r>
                    <w:r w:rsidRPr="00EE0705">
                      <w:rPr>
                        <w:sz w:val="20"/>
                        <w:szCs w:val="20"/>
                      </w:rPr>
                      <w:fldChar w:fldCharType="separate"/>
                    </w:r>
                    <w:r w:rsidR="005B1169">
                      <w:rPr>
                        <w:noProof/>
                        <w:sz w:val="20"/>
                        <w:szCs w:val="20"/>
                      </w:rPr>
                      <w:t>2</w:t>
                    </w:r>
                    <w:r w:rsidRPr="00EE0705">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CA9E" w14:textId="77777777" w:rsidR="00E41152" w:rsidRDefault="00E41152">
      <w:pPr>
        <w:spacing w:after="0" w:line="240" w:lineRule="auto"/>
      </w:pPr>
      <w:r>
        <w:separator/>
      </w:r>
    </w:p>
  </w:footnote>
  <w:footnote w:type="continuationSeparator" w:id="0">
    <w:p w14:paraId="7547FD3B" w14:textId="77777777" w:rsidR="00E41152" w:rsidRDefault="00E41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52BE" w14:textId="77777777" w:rsidR="00FC2146" w:rsidRDefault="00FC2146">
    <w:pPr>
      <w:kinsoku w:val="0"/>
      <w:overflowPunct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3"/>
    <w:multiLevelType w:val="multilevel"/>
    <w:tmpl w:val="00000896"/>
    <w:lvl w:ilvl="0">
      <w:start w:val="2"/>
      <w:numFmt w:val="upperRoman"/>
      <w:lvlText w:val="%1"/>
      <w:lvlJc w:val="left"/>
      <w:pPr>
        <w:ind w:hanging="211"/>
      </w:pPr>
      <w:rPr>
        <w:rFonts w:ascii="Times New Roman" w:hAnsi="Times New Roman" w:cs="Times New Roman"/>
        <w:b/>
        <w:bCs/>
        <w:spacing w:val="-2"/>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4"/>
    <w:multiLevelType w:val="multilevel"/>
    <w:tmpl w:val="00000897"/>
    <w:lvl w:ilvl="0">
      <w:start w:val="1"/>
      <w:numFmt w:val="upperLetter"/>
      <w:lvlText w:val="%1."/>
      <w:lvlJc w:val="left"/>
      <w:pPr>
        <w:ind w:hanging="584"/>
      </w:pPr>
      <w:rPr>
        <w:rFonts w:ascii="Times New Roman" w:hAnsi="Times New Roman" w:cs="Times New Roman"/>
        <w:b/>
        <w:bCs/>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5"/>
    <w:multiLevelType w:val="multilevel"/>
    <w:tmpl w:val="DA4890B8"/>
    <w:lvl w:ilvl="0">
      <w:start w:val="2"/>
      <w:numFmt w:val="upperLetter"/>
      <w:lvlText w:val="%1."/>
      <w:lvlJc w:val="left"/>
      <w:pPr>
        <w:ind w:hanging="507"/>
      </w:pPr>
      <w:rPr>
        <w:rFonts w:ascii="Times New Roman" w:hAnsi="Times New Roman" w:cs="Times New Roman"/>
        <w:b/>
        <w:bCs/>
        <w:spacing w:val="-2"/>
        <w:w w:val="103"/>
        <w:sz w:val="20"/>
        <w:szCs w:val="20"/>
      </w:rPr>
    </w:lvl>
    <w:lvl w:ilvl="1">
      <w:start w:val="1"/>
      <w:numFmt w:val="upperLetter"/>
      <w:lvlText w:val="%2."/>
      <w:lvlJc w:val="left"/>
      <w:pPr>
        <w:ind w:hanging="257"/>
      </w:pPr>
      <w:rPr>
        <w:rFonts w:ascii="Times New Roman" w:hAnsi="Times New Roman" w:cs="Times New Roman"/>
        <w:b/>
        <w:bCs/>
        <w:spacing w:val="-2"/>
        <w:w w:val="103"/>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6"/>
    <w:multiLevelType w:val="multilevel"/>
    <w:tmpl w:val="00000899"/>
    <w:lvl w:ilvl="0">
      <w:numFmt w:val="bullet"/>
      <w:lvlText w:val=""/>
      <w:lvlJc w:val="left"/>
      <w:pPr>
        <w:ind w:hanging="531"/>
      </w:pPr>
      <w:rPr>
        <w:rFonts w:ascii="Symbol" w:hAnsi="Symbol"/>
        <w:b w:val="0"/>
        <w:w w:val="103"/>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22"/>
    <w:multiLevelType w:val="multilevel"/>
    <w:tmpl w:val="000008A5"/>
    <w:lvl w:ilvl="0">
      <w:numFmt w:val="bullet"/>
      <w:lvlText w:val="-"/>
      <w:lvlJc w:val="left"/>
      <w:pPr>
        <w:ind w:hanging="530"/>
      </w:pPr>
      <w:rPr>
        <w:rFonts w:ascii="Times New Roman" w:hAnsi="Times New Roman"/>
        <w:b w:val="0"/>
        <w:w w:val="103"/>
        <w:sz w:val="20"/>
      </w:rPr>
    </w:lvl>
    <w:lvl w:ilvl="1">
      <w:numFmt w:val="bullet"/>
      <w:lvlText w:val="-"/>
      <w:lvlJc w:val="left"/>
      <w:pPr>
        <w:ind w:hanging="33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23"/>
    <w:multiLevelType w:val="multilevel"/>
    <w:tmpl w:val="000008A6"/>
    <w:lvl w:ilvl="0">
      <w:start w:val="1"/>
      <w:numFmt w:val="decimal"/>
      <w:lvlText w:val="%1."/>
      <w:lvlJc w:val="left"/>
      <w:pPr>
        <w:ind w:hanging="507"/>
      </w:pPr>
      <w:rPr>
        <w:rFonts w:ascii="Times New Roman" w:hAnsi="Times New Roman" w:cs="Times New Roman"/>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24"/>
    <w:multiLevelType w:val="multilevel"/>
    <w:tmpl w:val="000008A7"/>
    <w:lvl w:ilvl="0">
      <w:start w:val="1"/>
      <w:numFmt w:val="decimal"/>
      <w:lvlText w:val="%1."/>
      <w:lvlJc w:val="left"/>
      <w:pPr>
        <w:ind w:hanging="507"/>
      </w:pPr>
      <w:rPr>
        <w:rFonts w:ascii="Times New Roman" w:hAnsi="Times New Roman" w:cs="Times New Roman"/>
        <w:b/>
        <w:bCs/>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25"/>
    <w:multiLevelType w:val="multilevel"/>
    <w:tmpl w:val="000008A8"/>
    <w:lvl w:ilvl="0">
      <w:numFmt w:val="bullet"/>
      <w:lvlText w:val="-"/>
      <w:lvlJc w:val="left"/>
      <w:pPr>
        <w:ind w:hanging="507"/>
      </w:pPr>
      <w:rPr>
        <w:rFonts w:ascii="Times New Roman" w:hAnsi="Times New Roman"/>
        <w:b w:val="0"/>
        <w:w w:val="103"/>
        <w:sz w:val="20"/>
      </w:rPr>
    </w:lvl>
    <w:lvl w:ilvl="1">
      <w:numFmt w:val="bullet"/>
      <w:lvlText w:val="-"/>
      <w:lvlJc w:val="left"/>
      <w:pPr>
        <w:ind w:hanging="50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26"/>
    <w:multiLevelType w:val="multilevel"/>
    <w:tmpl w:val="000008A9"/>
    <w:lvl w:ilvl="0">
      <w:numFmt w:val="bullet"/>
      <w:lvlText w:val="-"/>
      <w:lvlJc w:val="left"/>
      <w:pPr>
        <w:ind w:hanging="530"/>
      </w:pPr>
      <w:rPr>
        <w:rFonts w:ascii="Times New Roman" w:hAnsi="Times New Roman"/>
        <w:b w:val="0"/>
        <w:w w:val="103"/>
        <w:sz w:val="20"/>
      </w:rPr>
    </w:lvl>
    <w:lvl w:ilvl="1">
      <w:numFmt w:val="bullet"/>
      <w:lvlText w:val="-"/>
      <w:lvlJc w:val="left"/>
      <w:pPr>
        <w:ind w:hanging="33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27"/>
    <w:multiLevelType w:val="multilevel"/>
    <w:tmpl w:val="000008AA"/>
    <w:lvl w:ilvl="0">
      <w:start w:val="1"/>
      <w:numFmt w:val="decimal"/>
      <w:lvlText w:val="%1."/>
      <w:lvlJc w:val="left"/>
      <w:pPr>
        <w:ind w:hanging="507"/>
      </w:pPr>
      <w:rPr>
        <w:rFonts w:ascii="Times New Roman" w:hAnsi="Times New Roman" w:cs="Times New Roman"/>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28"/>
    <w:multiLevelType w:val="multilevel"/>
    <w:tmpl w:val="000008AB"/>
    <w:lvl w:ilvl="0">
      <w:start w:val="1"/>
      <w:numFmt w:val="decimal"/>
      <w:lvlText w:val="%1."/>
      <w:lvlJc w:val="left"/>
      <w:pPr>
        <w:ind w:hanging="507"/>
      </w:pPr>
      <w:rPr>
        <w:rFonts w:ascii="Times New Roman" w:hAnsi="Times New Roman" w:cs="Times New Roman"/>
        <w:b/>
        <w:bCs/>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29"/>
    <w:multiLevelType w:val="multilevel"/>
    <w:tmpl w:val="000008AC"/>
    <w:lvl w:ilvl="0">
      <w:numFmt w:val="bullet"/>
      <w:lvlText w:val="-"/>
      <w:lvlJc w:val="left"/>
      <w:pPr>
        <w:ind w:hanging="507"/>
      </w:pPr>
      <w:rPr>
        <w:rFonts w:ascii="Times New Roman" w:hAnsi="Times New Roman"/>
        <w:b w:val="0"/>
        <w:w w:val="103"/>
        <w:sz w:val="20"/>
      </w:rPr>
    </w:lvl>
    <w:lvl w:ilvl="1">
      <w:numFmt w:val="bullet"/>
      <w:lvlText w:val="-"/>
      <w:lvlJc w:val="left"/>
      <w:pPr>
        <w:ind w:hanging="50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2A"/>
    <w:multiLevelType w:val="multilevel"/>
    <w:tmpl w:val="000008AD"/>
    <w:lvl w:ilvl="0">
      <w:numFmt w:val="bullet"/>
      <w:lvlText w:val="-"/>
      <w:lvlJc w:val="left"/>
      <w:pPr>
        <w:ind w:hanging="530"/>
      </w:pPr>
      <w:rPr>
        <w:rFonts w:ascii="Times New Roman" w:hAnsi="Times New Roman"/>
        <w:b w:val="0"/>
        <w:w w:val="103"/>
        <w:sz w:val="20"/>
      </w:rPr>
    </w:lvl>
    <w:lvl w:ilvl="1">
      <w:numFmt w:val="bullet"/>
      <w:lvlText w:val="-"/>
      <w:lvlJc w:val="left"/>
      <w:pPr>
        <w:ind w:hanging="33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2A7005"/>
    <w:multiLevelType w:val="hybridMultilevel"/>
    <w:tmpl w:val="6F6264D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20C093D"/>
    <w:multiLevelType w:val="hybridMultilevel"/>
    <w:tmpl w:val="1C20520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A92E79"/>
    <w:multiLevelType w:val="hybridMultilevel"/>
    <w:tmpl w:val="3CF86EAC"/>
    <w:lvl w:ilvl="0" w:tplc="FA8C7E9A">
      <w:start w:val="1"/>
      <w:numFmt w:val="decimal"/>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2D75B29"/>
    <w:multiLevelType w:val="hybridMultilevel"/>
    <w:tmpl w:val="51140242"/>
    <w:lvl w:ilvl="0" w:tplc="86BA207A">
      <w:numFmt w:val="bullet"/>
      <w:lvlText w:val="•"/>
      <w:lvlJc w:val="left"/>
      <w:pPr>
        <w:ind w:left="720" w:hanging="360"/>
      </w:pPr>
      <w:rPr>
        <w:rFonts w:ascii="Times New Roman" w:eastAsia="Meiryo"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64656"/>
    <w:multiLevelType w:val="multilevel"/>
    <w:tmpl w:val="CF14DF4E"/>
    <w:lvl w:ilvl="0">
      <w:start w:val="1"/>
      <w:numFmt w:val="decimal"/>
      <w:lvlText w:val="%1."/>
      <w:lvlJc w:val="left"/>
      <w:pPr>
        <w:ind w:left="360" w:hanging="360"/>
      </w:pPr>
      <w:rPr>
        <w:rFonts w:cs="Times New Roman" w:hint="default"/>
        <w:w w:val="105"/>
      </w:rPr>
    </w:lvl>
    <w:lvl w:ilvl="1">
      <w:start w:val="1"/>
      <w:numFmt w:val="decimal"/>
      <w:pStyle w:val="Antrat2"/>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36923B8D"/>
    <w:multiLevelType w:val="hybridMultilevel"/>
    <w:tmpl w:val="011E5A9A"/>
    <w:lvl w:ilvl="0" w:tplc="34CE3186">
      <w:start w:val="1"/>
      <w:numFmt w:val="decimal"/>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E406383"/>
    <w:multiLevelType w:val="hybridMultilevel"/>
    <w:tmpl w:val="C66A5DE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4C0FF6"/>
    <w:multiLevelType w:val="hybridMultilevel"/>
    <w:tmpl w:val="5100D6DC"/>
    <w:lvl w:ilvl="0" w:tplc="FA8C7E9A">
      <w:start w:val="1"/>
      <w:numFmt w:val="decimal"/>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CD51B00"/>
    <w:multiLevelType w:val="multilevel"/>
    <w:tmpl w:val="A87C50EA"/>
    <w:lvl w:ilvl="0">
      <w:start w:val="1"/>
      <w:numFmt w:val="decimal"/>
      <w:lvlText w:val="%1."/>
      <w:lvlJc w:val="left"/>
      <w:pPr>
        <w:ind w:left="1778" w:hanging="360"/>
      </w:pPr>
      <w:rPr>
        <w:rFonts w:cs="Times New Roman" w:hint="default"/>
        <w:w w:val="105"/>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5E6C25F2"/>
    <w:multiLevelType w:val="multilevel"/>
    <w:tmpl w:val="EEF6F00E"/>
    <w:lvl w:ilvl="0">
      <w:start w:val="1"/>
      <w:numFmt w:val="bullet"/>
      <w:lvlText w:val=""/>
      <w:lvlJc w:val="left"/>
      <w:pPr>
        <w:ind w:hanging="507"/>
      </w:pPr>
      <w:rPr>
        <w:rFonts w:ascii="Symbol" w:hAnsi="Symbol" w:hint="default"/>
        <w:b w:val="0"/>
        <w:w w:val="103"/>
        <w:sz w:val="20"/>
      </w:rPr>
    </w:lvl>
    <w:lvl w:ilvl="1">
      <w:numFmt w:val="bullet"/>
      <w:lvlText w:val="-"/>
      <w:lvlJc w:val="left"/>
      <w:pPr>
        <w:ind w:hanging="50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60BF5279"/>
    <w:multiLevelType w:val="hybridMultilevel"/>
    <w:tmpl w:val="8354BBEC"/>
    <w:lvl w:ilvl="0" w:tplc="AEA4807C">
      <w:start w:val="1"/>
      <w:numFmt w:val="decimal"/>
      <w:lvlText w:val="%1."/>
      <w:lvlJc w:val="left"/>
      <w:pPr>
        <w:ind w:left="569" w:hanging="567"/>
      </w:pPr>
      <w:rPr>
        <w:rFonts w:cs="Times New Roman" w:hint="default"/>
      </w:rPr>
    </w:lvl>
    <w:lvl w:ilvl="1" w:tplc="04270019" w:tentative="1">
      <w:start w:val="1"/>
      <w:numFmt w:val="lowerLetter"/>
      <w:lvlText w:val="%2."/>
      <w:lvlJc w:val="left"/>
      <w:pPr>
        <w:ind w:left="1574" w:hanging="360"/>
      </w:pPr>
      <w:rPr>
        <w:rFonts w:cs="Times New Roman"/>
      </w:rPr>
    </w:lvl>
    <w:lvl w:ilvl="2" w:tplc="0427001B" w:tentative="1">
      <w:start w:val="1"/>
      <w:numFmt w:val="lowerRoman"/>
      <w:lvlText w:val="%3."/>
      <w:lvlJc w:val="right"/>
      <w:pPr>
        <w:ind w:left="2294" w:hanging="180"/>
      </w:pPr>
      <w:rPr>
        <w:rFonts w:cs="Times New Roman"/>
      </w:rPr>
    </w:lvl>
    <w:lvl w:ilvl="3" w:tplc="0427000F" w:tentative="1">
      <w:start w:val="1"/>
      <w:numFmt w:val="decimal"/>
      <w:lvlText w:val="%4."/>
      <w:lvlJc w:val="left"/>
      <w:pPr>
        <w:ind w:left="3014" w:hanging="360"/>
      </w:pPr>
      <w:rPr>
        <w:rFonts w:cs="Times New Roman"/>
      </w:rPr>
    </w:lvl>
    <w:lvl w:ilvl="4" w:tplc="04270019" w:tentative="1">
      <w:start w:val="1"/>
      <w:numFmt w:val="lowerLetter"/>
      <w:lvlText w:val="%5."/>
      <w:lvlJc w:val="left"/>
      <w:pPr>
        <w:ind w:left="3734" w:hanging="360"/>
      </w:pPr>
      <w:rPr>
        <w:rFonts w:cs="Times New Roman"/>
      </w:rPr>
    </w:lvl>
    <w:lvl w:ilvl="5" w:tplc="0427001B" w:tentative="1">
      <w:start w:val="1"/>
      <w:numFmt w:val="lowerRoman"/>
      <w:lvlText w:val="%6."/>
      <w:lvlJc w:val="right"/>
      <w:pPr>
        <w:ind w:left="4454" w:hanging="180"/>
      </w:pPr>
      <w:rPr>
        <w:rFonts w:cs="Times New Roman"/>
      </w:rPr>
    </w:lvl>
    <w:lvl w:ilvl="6" w:tplc="0427000F" w:tentative="1">
      <w:start w:val="1"/>
      <w:numFmt w:val="decimal"/>
      <w:lvlText w:val="%7."/>
      <w:lvlJc w:val="left"/>
      <w:pPr>
        <w:ind w:left="5174" w:hanging="360"/>
      </w:pPr>
      <w:rPr>
        <w:rFonts w:cs="Times New Roman"/>
      </w:rPr>
    </w:lvl>
    <w:lvl w:ilvl="7" w:tplc="04270019" w:tentative="1">
      <w:start w:val="1"/>
      <w:numFmt w:val="lowerLetter"/>
      <w:lvlText w:val="%8."/>
      <w:lvlJc w:val="left"/>
      <w:pPr>
        <w:ind w:left="5894" w:hanging="360"/>
      </w:pPr>
      <w:rPr>
        <w:rFonts w:cs="Times New Roman"/>
      </w:rPr>
    </w:lvl>
    <w:lvl w:ilvl="8" w:tplc="0427001B" w:tentative="1">
      <w:start w:val="1"/>
      <w:numFmt w:val="lowerRoman"/>
      <w:lvlText w:val="%9."/>
      <w:lvlJc w:val="right"/>
      <w:pPr>
        <w:ind w:left="6614" w:hanging="180"/>
      </w:pPr>
      <w:rPr>
        <w:rFonts w:cs="Times New Roman"/>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172FBA"/>
    <w:multiLevelType w:val="hybridMultilevel"/>
    <w:tmpl w:val="B07CF828"/>
    <w:lvl w:ilvl="0" w:tplc="FA8C7E9A">
      <w:start w:val="1"/>
      <w:numFmt w:val="decimal"/>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CF51F24"/>
    <w:multiLevelType w:val="multilevel"/>
    <w:tmpl w:val="BD60B804"/>
    <w:lvl w:ilvl="0">
      <w:start w:val="2"/>
      <w:numFmt w:val="decimal"/>
      <w:lvlText w:val="%1."/>
      <w:lvlJc w:val="left"/>
      <w:pPr>
        <w:ind w:left="360" w:hanging="360"/>
      </w:pPr>
      <w:rPr>
        <w:rFonts w:cs="Times New Roman" w:hint="default"/>
        <w:w w:val="105"/>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7D4C1F5E"/>
    <w:multiLevelType w:val="multilevel"/>
    <w:tmpl w:val="00000897"/>
    <w:lvl w:ilvl="0">
      <w:start w:val="1"/>
      <w:numFmt w:val="upperLetter"/>
      <w:lvlText w:val="%1."/>
      <w:lvlJc w:val="left"/>
      <w:pPr>
        <w:ind w:hanging="584"/>
      </w:pPr>
      <w:rPr>
        <w:rFonts w:ascii="Times New Roman" w:hAnsi="Times New Roman" w:cs="Times New Roman"/>
        <w:b/>
        <w:bCs/>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1"/>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6"/>
  </w:num>
  <w:num w:numId="19">
    <w:abstractNumId w:val="23"/>
  </w:num>
  <w:num w:numId="20">
    <w:abstractNumId w:val="18"/>
  </w:num>
  <w:num w:numId="21">
    <w:abstractNumId w:val="20"/>
  </w:num>
  <w:num w:numId="22">
    <w:abstractNumId w:val="15"/>
  </w:num>
  <w:num w:numId="23">
    <w:abstractNumId w:val="25"/>
  </w:num>
  <w:num w:numId="24">
    <w:abstractNumId w:val="13"/>
  </w:num>
  <w:num w:numId="25">
    <w:abstractNumId w:val="16"/>
  </w:num>
  <w:num w:numId="26">
    <w:abstractNumId w:val="22"/>
  </w:num>
  <w:num w:numId="27">
    <w:abstractNumId w:val="19"/>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20"/>
    <w:rsid w:val="000221C3"/>
    <w:rsid w:val="00035C16"/>
    <w:rsid w:val="00041891"/>
    <w:rsid w:val="00065727"/>
    <w:rsid w:val="000714A6"/>
    <w:rsid w:val="000808B6"/>
    <w:rsid w:val="00094E35"/>
    <w:rsid w:val="000A40F4"/>
    <w:rsid w:val="000B4E7D"/>
    <w:rsid w:val="000C28AE"/>
    <w:rsid w:val="001049B7"/>
    <w:rsid w:val="00105A3A"/>
    <w:rsid w:val="001116D4"/>
    <w:rsid w:val="00131EE8"/>
    <w:rsid w:val="00144BB8"/>
    <w:rsid w:val="00146103"/>
    <w:rsid w:val="00156541"/>
    <w:rsid w:val="00162401"/>
    <w:rsid w:val="00173BB7"/>
    <w:rsid w:val="00181BC7"/>
    <w:rsid w:val="001B322B"/>
    <w:rsid w:val="001E1DEA"/>
    <w:rsid w:val="001E3944"/>
    <w:rsid w:val="001F0043"/>
    <w:rsid w:val="001F081E"/>
    <w:rsid w:val="001F0FA8"/>
    <w:rsid w:val="00200937"/>
    <w:rsid w:val="002077AA"/>
    <w:rsid w:val="002443CB"/>
    <w:rsid w:val="00274AF8"/>
    <w:rsid w:val="00284060"/>
    <w:rsid w:val="00287366"/>
    <w:rsid w:val="002B0A8B"/>
    <w:rsid w:val="002B4969"/>
    <w:rsid w:val="002E1CD6"/>
    <w:rsid w:val="002F2278"/>
    <w:rsid w:val="00320F32"/>
    <w:rsid w:val="003313A4"/>
    <w:rsid w:val="00340F7B"/>
    <w:rsid w:val="0035727A"/>
    <w:rsid w:val="00364022"/>
    <w:rsid w:val="00366547"/>
    <w:rsid w:val="003753B0"/>
    <w:rsid w:val="003858A9"/>
    <w:rsid w:val="00397673"/>
    <w:rsid w:val="00397A56"/>
    <w:rsid w:val="003C62EA"/>
    <w:rsid w:val="003D2CF9"/>
    <w:rsid w:val="003D4034"/>
    <w:rsid w:val="003D41E6"/>
    <w:rsid w:val="003E48CA"/>
    <w:rsid w:val="00411391"/>
    <w:rsid w:val="004550F1"/>
    <w:rsid w:val="00466F6B"/>
    <w:rsid w:val="00472AFD"/>
    <w:rsid w:val="004C115B"/>
    <w:rsid w:val="004E32F7"/>
    <w:rsid w:val="004F7541"/>
    <w:rsid w:val="005311A3"/>
    <w:rsid w:val="005472E0"/>
    <w:rsid w:val="005576A0"/>
    <w:rsid w:val="0056021A"/>
    <w:rsid w:val="00563485"/>
    <w:rsid w:val="0056362F"/>
    <w:rsid w:val="005656C4"/>
    <w:rsid w:val="0058688E"/>
    <w:rsid w:val="005A1C00"/>
    <w:rsid w:val="005B1169"/>
    <w:rsid w:val="006108A5"/>
    <w:rsid w:val="0061649B"/>
    <w:rsid w:val="006208F6"/>
    <w:rsid w:val="00623397"/>
    <w:rsid w:val="00685391"/>
    <w:rsid w:val="00685E36"/>
    <w:rsid w:val="0069019A"/>
    <w:rsid w:val="006949D0"/>
    <w:rsid w:val="006A1045"/>
    <w:rsid w:val="006A36F0"/>
    <w:rsid w:val="006A4DF9"/>
    <w:rsid w:val="006B7A51"/>
    <w:rsid w:val="006C652D"/>
    <w:rsid w:val="006E5A0A"/>
    <w:rsid w:val="006F17D1"/>
    <w:rsid w:val="006F20DB"/>
    <w:rsid w:val="00731620"/>
    <w:rsid w:val="007729D5"/>
    <w:rsid w:val="0078577A"/>
    <w:rsid w:val="007A6D8C"/>
    <w:rsid w:val="007D2C9A"/>
    <w:rsid w:val="007E1963"/>
    <w:rsid w:val="007F0CAB"/>
    <w:rsid w:val="007F6833"/>
    <w:rsid w:val="00802D15"/>
    <w:rsid w:val="008202C3"/>
    <w:rsid w:val="00823866"/>
    <w:rsid w:val="00824819"/>
    <w:rsid w:val="00827082"/>
    <w:rsid w:val="00830900"/>
    <w:rsid w:val="0084705B"/>
    <w:rsid w:val="0085050D"/>
    <w:rsid w:val="0088168D"/>
    <w:rsid w:val="00890FC3"/>
    <w:rsid w:val="00893656"/>
    <w:rsid w:val="00897649"/>
    <w:rsid w:val="008A500D"/>
    <w:rsid w:val="008B230B"/>
    <w:rsid w:val="008B253B"/>
    <w:rsid w:val="008C0597"/>
    <w:rsid w:val="00930552"/>
    <w:rsid w:val="0094055F"/>
    <w:rsid w:val="0095051C"/>
    <w:rsid w:val="00952C57"/>
    <w:rsid w:val="009540E4"/>
    <w:rsid w:val="009738AC"/>
    <w:rsid w:val="00973F55"/>
    <w:rsid w:val="0097777E"/>
    <w:rsid w:val="00983CBC"/>
    <w:rsid w:val="009872EA"/>
    <w:rsid w:val="0099418C"/>
    <w:rsid w:val="009A0CF3"/>
    <w:rsid w:val="009D5136"/>
    <w:rsid w:val="009F17CF"/>
    <w:rsid w:val="00A02F4A"/>
    <w:rsid w:val="00A16455"/>
    <w:rsid w:val="00A50028"/>
    <w:rsid w:val="00A53546"/>
    <w:rsid w:val="00A563AC"/>
    <w:rsid w:val="00A7679C"/>
    <w:rsid w:val="00A77AF2"/>
    <w:rsid w:val="00A86A97"/>
    <w:rsid w:val="00A91368"/>
    <w:rsid w:val="00A952E8"/>
    <w:rsid w:val="00AB6538"/>
    <w:rsid w:val="00AB7B98"/>
    <w:rsid w:val="00AE4E6F"/>
    <w:rsid w:val="00B01250"/>
    <w:rsid w:val="00B06382"/>
    <w:rsid w:val="00B248CD"/>
    <w:rsid w:val="00B34459"/>
    <w:rsid w:val="00B36810"/>
    <w:rsid w:val="00B4411A"/>
    <w:rsid w:val="00B4518D"/>
    <w:rsid w:val="00B65F50"/>
    <w:rsid w:val="00B7022F"/>
    <w:rsid w:val="00B80A41"/>
    <w:rsid w:val="00B92CFF"/>
    <w:rsid w:val="00B96314"/>
    <w:rsid w:val="00BA488E"/>
    <w:rsid w:val="00BA5E21"/>
    <w:rsid w:val="00BC553A"/>
    <w:rsid w:val="00C150CD"/>
    <w:rsid w:val="00C41027"/>
    <w:rsid w:val="00C6700B"/>
    <w:rsid w:val="00C72B3E"/>
    <w:rsid w:val="00C935F5"/>
    <w:rsid w:val="00C975CA"/>
    <w:rsid w:val="00CA33F3"/>
    <w:rsid w:val="00CC6D78"/>
    <w:rsid w:val="00CF0E1E"/>
    <w:rsid w:val="00CF3679"/>
    <w:rsid w:val="00CF6551"/>
    <w:rsid w:val="00D04105"/>
    <w:rsid w:val="00D155D0"/>
    <w:rsid w:val="00D20D57"/>
    <w:rsid w:val="00D33507"/>
    <w:rsid w:val="00D52818"/>
    <w:rsid w:val="00D557DA"/>
    <w:rsid w:val="00D56C93"/>
    <w:rsid w:val="00D60C53"/>
    <w:rsid w:val="00D64451"/>
    <w:rsid w:val="00D76F47"/>
    <w:rsid w:val="00D97633"/>
    <w:rsid w:val="00D97EEF"/>
    <w:rsid w:val="00DB1FB6"/>
    <w:rsid w:val="00DC1165"/>
    <w:rsid w:val="00DD2AE8"/>
    <w:rsid w:val="00DD3345"/>
    <w:rsid w:val="00DD459E"/>
    <w:rsid w:val="00DE1C87"/>
    <w:rsid w:val="00E14EAD"/>
    <w:rsid w:val="00E23DE8"/>
    <w:rsid w:val="00E25791"/>
    <w:rsid w:val="00E27897"/>
    <w:rsid w:val="00E336C8"/>
    <w:rsid w:val="00E3470A"/>
    <w:rsid w:val="00E349E2"/>
    <w:rsid w:val="00E35124"/>
    <w:rsid w:val="00E35AB9"/>
    <w:rsid w:val="00E376FA"/>
    <w:rsid w:val="00E41152"/>
    <w:rsid w:val="00E42539"/>
    <w:rsid w:val="00E74BA4"/>
    <w:rsid w:val="00E95F20"/>
    <w:rsid w:val="00ED22B9"/>
    <w:rsid w:val="00ED3B28"/>
    <w:rsid w:val="00EF3D55"/>
    <w:rsid w:val="00EF6D0F"/>
    <w:rsid w:val="00F27D82"/>
    <w:rsid w:val="00F30FFD"/>
    <w:rsid w:val="00F3750B"/>
    <w:rsid w:val="00F6647B"/>
    <w:rsid w:val="00F74DFA"/>
    <w:rsid w:val="00F768A1"/>
    <w:rsid w:val="00FA3E06"/>
    <w:rsid w:val="00FC2146"/>
    <w:rsid w:val="00FE0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B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731620"/>
    <w:pPr>
      <w:widowControl w:val="0"/>
      <w:autoSpaceDE w:val="0"/>
      <w:autoSpaceDN w:val="0"/>
      <w:adjustRightInd w:val="0"/>
      <w:spacing w:after="0" w:line="240" w:lineRule="auto"/>
      <w:ind w:left="132"/>
      <w:outlineLvl w:val="0"/>
    </w:pPr>
    <w:rPr>
      <w:rFonts w:ascii="Times New Roman" w:eastAsia="Times New Roman" w:hAnsi="Times New Roman" w:cs="Times New Roman"/>
      <w:b/>
      <w:bCs/>
      <w:sz w:val="20"/>
      <w:szCs w:val="20"/>
      <w:lang w:eastAsia="lt-LT"/>
    </w:rPr>
  </w:style>
  <w:style w:type="paragraph" w:styleId="Antrat2">
    <w:name w:val="heading 2"/>
    <w:basedOn w:val="prastasis"/>
    <w:next w:val="prastasis"/>
    <w:link w:val="Antrat2Diagrama"/>
    <w:uiPriority w:val="99"/>
    <w:qFormat/>
    <w:rsid w:val="00731620"/>
    <w:pPr>
      <w:widowControl w:val="0"/>
      <w:numPr>
        <w:ilvl w:val="1"/>
        <w:numId w:val="15"/>
      </w:numPr>
      <w:tabs>
        <w:tab w:val="left" w:pos="639"/>
      </w:tabs>
      <w:kinsoku w:val="0"/>
      <w:overflowPunct w:val="0"/>
      <w:autoSpaceDE w:val="0"/>
      <w:autoSpaceDN w:val="0"/>
      <w:adjustRightInd w:val="0"/>
      <w:spacing w:after="0" w:line="240" w:lineRule="auto"/>
      <w:outlineLvl w:val="1"/>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31620"/>
    <w:rPr>
      <w:rFonts w:ascii="Times New Roman" w:eastAsia="Times New Roman" w:hAnsi="Times New Roman" w:cs="Times New Roman"/>
      <w:b/>
      <w:bCs/>
      <w:sz w:val="20"/>
      <w:szCs w:val="20"/>
      <w:lang w:eastAsia="lt-LT"/>
    </w:rPr>
  </w:style>
  <w:style w:type="character" w:customStyle="1" w:styleId="Antrat2Diagrama">
    <w:name w:val="Antraštė 2 Diagrama"/>
    <w:basedOn w:val="Numatytasispastraiposriftas"/>
    <w:link w:val="Antrat2"/>
    <w:uiPriority w:val="99"/>
    <w:rsid w:val="00731620"/>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731620"/>
  </w:style>
  <w:style w:type="paragraph" w:styleId="Pagrindinistekstas">
    <w:name w:val="Body Text"/>
    <w:basedOn w:val="prastasis"/>
    <w:link w:val="PagrindinistekstasDiagrama"/>
    <w:uiPriority w:val="99"/>
    <w:rsid w:val="00731620"/>
    <w:pPr>
      <w:widowControl w:val="0"/>
      <w:autoSpaceDE w:val="0"/>
      <w:autoSpaceDN w:val="0"/>
      <w:adjustRightInd w:val="0"/>
      <w:spacing w:after="0" w:line="240" w:lineRule="auto"/>
      <w:ind w:left="132"/>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731620"/>
    <w:rPr>
      <w:rFonts w:ascii="Times New Roman" w:eastAsia="Times New Roman" w:hAnsi="Times New Roman" w:cs="Times New Roman"/>
      <w:sz w:val="20"/>
      <w:szCs w:val="20"/>
      <w:lang w:eastAsia="lt-LT"/>
    </w:rPr>
  </w:style>
  <w:style w:type="paragraph" w:styleId="Sraopastraipa">
    <w:name w:val="List Paragraph"/>
    <w:basedOn w:val="prastasis"/>
    <w:uiPriority w:val="99"/>
    <w:qFormat/>
    <w:rsid w:val="00731620"/>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99"/>
    <w:rsid w:val="00731620"/>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rsid w:val="00731620"/>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731620"/>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731620"/>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731620"/>
    <w:rPr>
      <w:rFonts w:ascii="Times New Roman" w:eastAsia="Times New Roman" w:hAnsi="Times New Roman" w:cs="Times New Roman"/>
      <w:sz w:val="24"/>
      <w:szCs w:val="24"/>
      <w:lang w:eastAsia="lt-LT"/>
    </w:rPr>
  </w:style>
  <w:style w:type="table" w:styleId="Lentelstinklelis">
    <w:name w:val="Table Grid"/>
    <w:basedOn w:val="prastojilentel"/>
    <w:uiPriority w:val="99"/>
    <w:rsid w:val="00731620"/>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basedOn w:val="Antrat1"/>
    <w:uiPriority w:val="99"/>
    <w:qFormat/>
    <w:rsid w:val="00731620"/>
    <w:pPr>
      <w:tabs>
        <w:tab w:val="left" w:pos="663"/>
      </w:tabs>
      <w:kinsoku w:val="0"/>
      <w:overflowPunct w:val="0"/>
      <w:ind w:left="0"/>
    </w:pPr>
    <w:rPr>
      <w:w w:val="105"/>
      <w:sz w:val="22"/>
      <w:szCs w:val="22"/>
    </w:rPr>
  </w:style>
  <w:style w:type="character" w:styleId="Hipersaitas">
    <w:name w:val="Hyperlink"/>
    <w:basedOn w:val="Numatytasispastraiposriftas"/>
    <w:uiPriority w:val="99"/>
    <w:rsid w:val="00731620"/>
    <w:rPr>
      <w:rFonts w:cs="Times New Roman"/>
      <w:color w:val="0000FF"/>
      <w:u w:val="single"/>
    </w:rPr>
  </w:style>
  <w:style w:type="paragraph" w:styleId="Debesliotekstas">
    <w:name w:val="Balloon Text"/>
    <w:basedOn w:val="prastasis"/>
    <w:link w:val="DebesliotekstasDiagrama"/>
    <w:uiPriority w:val="99"/>
    <w:semiHidden/>
    <w:rsid w:val="00731620"/>
    <w:pPr>
      <w:widowControl w:val="0"/>
      <w:autoSpaceDE w:val="0"/>
      <w:autoSpaceDN w:val="0"/>
      <w:adjustRightInd w:val="0"/>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731620"/>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rsid w:val="00731620"/>
    <w:rPr>
      <w:rFonts w:cs="Times New Roman"/>
      <w:sz w:val="16"/>
      <w:szCs w:val="16"/>
    </w:rPr>
  </w:style>
  <w:style w:type="paragraph" w:styleId="Komentarotekstas">
    <w:name w:val="annotation text"/>
    <w:basedOn w:val="prastasis"/>
    <w:link w:val="KomentarotekstasDiagrama"/>
    <w:uiPriority w:val="99"/>
    <w:semiHidden/>
    <w:rsid w:val="0073162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73162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731620"/>
    <w:rPr>
      <w:b/>
      <w:bCs/>
    </w:rPr>
  </w:style>
  <w:style w:type="character" w:customStyle="1" w:styleId="KomentarotemaDiagrama">
    <w:name w:val="Komentaro tema Diagrama"/>
    <w:basedOn w:val="KomentarotekstasDiagrama"/>
    <w:link w:val="Komentarotema"/>
    <w:uiPriority w:val="99"/>
    <w:semiHidden/>
    <w:rsid w:val="00731620"/>
    <w:rPr>
      <w:rFonts w:ascii="Times New Roman" w:eastAsia="Times New Roman" w:hAnsi="Times New Roman" w:cs="Times New Roman"/>
      <w:b/>
      <w:bCs/>
      <w:sz w:val="20"/>
      <w:szCs w:val="20"/>
      <w:lang w:eastAsia="lt-LT"/>
    </w:rPr>
  </w:style>
  <w:style w:type="paragraph" w:styleId="Pataisymai">
    <w:name w:val="Revision"/>
    <w:hidden/>
    <w:uiPriority w:val="99"/>
    <w:semiHidden/>
    <w:rsid w:val="00983CBC"/>
    <w:pPr>
      <w:spacing w:after="0" w:line="240" w:lineRule="auto"/>
    </w:pPr>
  </w:style>
  <w:style w:type="character" w:customStyle="1" w:styleId="UnresolvedMention1">
    <w:name w:val="Unresolved Mention1"/>
    <w:basedOn w:val="Numatytasispastraiposriftas"/>
    <w:uiPriority w:val="99"/>
    <w:semiHidden/>
    <w:unhideWhenUsed/>
    <w:rsid w:val="0020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4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E7AF-3F40-4124-ABC1-5617F86E34E8}">
  <ds:schemaRefs>
    <ds:schemaRef ds:uri="http://schemas.microsoft.com/sharepoint/v3/contenttype/forms"/>
  </ds:schemaRefs>
</ds:datastoreItem>
</file>

<file path=customXml/itemProps2.xml><?xml version="1.0" encoding="utf-8"?>
<ds:datastoreItem xmlns:ds="http://schemas.openxmlformats.org/officeDocument/2006/customXml" ds:itemID="{8011D683-48E9-49F6-9C6B-5FAE1DB10ACB}">
  <ds:schemaRef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7806da-b044-477b-9760-524c3e86dd23"/>
    <ds:schemaRef ds:uri="http://www.w3.org/XML/1998/namespace"/>
  </ds:schemaRefs>
</ds:datastoreItem>
</file>

<file path=customXml/itemProps3.xml><?xml version="1.0" encoding="utf-8"?>
<ds:datastoreItem xmlns:ds="http://schemas.openxmlformats.org/officeDocument/2006/customXml" ds:itemID="{0BF30062-CDA1-42BD-949A-CCE241E33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A6818-C0FA-4C99-8E02-D23F9F24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37195</Words>
  <Characters>21202</Characters>
  <Application>Microsoft Office Word</Application>
  <DocSecurity>4</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2023-01-05T10:34:00Z</dcterms:created>
  <dcterms:modified xsi:type="dcterms:W3CDTF">2023-01-05T10:34:00Z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