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1AFF" w14:textId="77777777" w:rsidR="00B923BF" w:rsidRPr="00974731" w:rsidRDefault="00B923BF" w:rsidP="00B923BF">
      <w:pPr>
        <w:tabs>
          <w:tab w:val="left" w:pos="567"/>
        </w:tabs>
        <w:spacing w:after="0" w:line="240" w:lineRule="auto"/>
        <w:outlineLvl w:val="0"/>
        <w:rPr>
          <w:rFonts w:ascii="Times New Roman" w:eastAsia="Times New Roman" w:hAnsi="Times New Roman"/>
          <w:b/>
          <w:lang w:val="en-US"/>
        </w:rPr>
      </w:pPr>
    </w:p>
    <w:p w14:paraId="3D776D32" w14:textId="77777777" w:rsidR="00B923BF" w:rsidRPr="00974731" w:rsidRDefault="00B923BF" w:rsidP="00B923BF">
      <w:pPr>
        <w:tabs>
          <w:tab w:val="left" w:pos="567"/>
        </w:tabs>
        <w:spacing w:after="0" w:line="240" w:lineRule="auto"/>
        <w:outlineLvl w:val="0"/>
        <w:rPr>
          <w:rFonts w:ascii="Times New Roman" w:eastAsia="Times New Roman" w:hAnsi="Times New Roman"/>
          <w:b/>
        </w:rPr>
      </w:pPr>
    </w:p>
    <w:p w14:paraId="29A4F8B9" w14:textId="77777777" w:rsidR="00B923BF" w:rsidRPr="00974731" w:rsidRDefault="00B923BF" w:rsidP="00B923BF">
      <w:pPr>
        <w:tabs>
          <w:tab w:val="left" w:pos="567"/>
        </w:tabs>
        <w:spacing w:after="0" w:line="240" w:lineRule="auto"/>
        <w:outlineLvl w:val="0"/>
        <w:rPr>
          <w:rFonts w:ascii="Times New Roman" w:eastAsia="Times New Roman" w:hAnsi="Times New Roman"/>
          <w:b/>
        </w:rPr>
      </w:pPr>
    </w:p>
    <w:p w14:paraId="38E697B7" w14:textId="77777777" w:rsidR="00B923BF" w:rsidRPr="00974731" w:rsidRDefault="00B923BF" w:rsidP="00B923BF">
      <w:pPr>
        <w:tabs>
          <w:tab w:val="left" w:pos="567"/>
        </w:tabs>
        <w:spacing w:after="0" w:line="240" w:lineRule="auto"/>
        <w:outlineLvl w:val="0"/>
        <w:rPr>
          <w:rFonts w:ascii="Times New Roman" w:eastAsia="Times New Roman" w:hAnsi="Times New Roman"/>
          <w:b/>
        </w:rPr>
      </w:pPr>
    </w:p>
    <w:p w14:paraId="01571E67"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0635FD82"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604B1E85"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3CDEC5CB"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4956BF6F"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1FFAD221"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745BF66E"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0709CDE1"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1E2BE437"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14DEE3A8"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45D0570F"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64A8A8AC"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355BC09A"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1BF89FED"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2C1C019E"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4976DEEB"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7052B303" w14:textId="77777777" w:rsidR="00B923BF" w:rsidRPr="00974731" w:rsidRDefault="00B923BF" w:rsidP="00B923BF">
      <w:pPr>
        <w:tabs>
          <w:tab w:val="left" w:pos="-1440"/>
          <w:tab w:val="left" w:pos="-720"/>
          <w:tab w:val="left" w:pos="567"/>
        </w:tabs>
        <w:spacing w:after="0" w:line="240" w:lineRule="auto"/>
        <w:rPr>
          <w:rFonts w:ascii="Times New Roman" w:eastAsia="Times New Roman" w:hAnsi="Times New Roman"/>
          <w:b/>
        </w:rPr>
      </w:pPr>
    </w:p>
    <w:p w14:paraId="2FAA6B88" w14:textId="77777777" w:rsidR="00B923BF" w:rsidRPr="00974731" w:rsidRDefault="00B923BF" w:rsidP="00B923BF">
      <w:pPr>
        <w:tabs>
          <w:tab w:val="left" w:pos="567"/>
        </w:tabs>
        <w:spacing w:after="0" w:line="240" w:lineRule="auto"/>
        <w:rPr>
          <w:rFonts w:ascii="Times New Roman" w:eastAsia="Times New Roman" w:hAnsi="Times New Roman"/>
          <w:b/>
        </w:rPr>
      </w:pPr>
    </w:p>
    <w:p w14:paraId="37EC1A8C" w14:textId="77777777" w:rsidR="00B923BF" w:rsidRPr="00974731" w:rsidRDefault="00B923BF" w:rsidP="00B923BF">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I PRIEDAS</w:t>
      </w:r>
    </w:p>
    <w:p w14:paraId="77C3340A" w14:textId="77777777" w:rsidR="00B923BF" w:rsidRPr="00974731" w:rsidRDefault="00B923BF" w:rsidP="00B923BF">
      <w:pPr>
        <w:tabs>
          <w:tab w:val="left" w:pos="567"/>
        </w:tabs>
        <w:spacing w:after="0" w:line="240" w:lineRule="auto"/>
        <w:jc w:val="center"/>
        <w:rPr>
          <w:rFonts w:ascii="Times New Roman" w:eastAsia="Times New Roman" w:hAnsi="Times New Roman"/>
          <w:b/>
        </w:rPr>
      </w:pPr>
    </w:p>
    <w:p w14:paraId="16B052E7" w14:textId="77777777" w:rsidR="00B923BF" w:rsidRPr="00974731" w:rsidRDefault="00B923BF" w:rsidP="00B923BF">
      <w:pPr>
        <w:tabs>
          <w:tab w:val="left" w:pos="-1440"/>
          <w:tab w:val="left" w:pos="-720"/>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bCs/>
        </w:rPr>
        <w:t>PREPARATO CHARAKTERISTIKŲ SANTRAUKA</w:t>
      </w:r>
    </w:p>
    <w:p w14:paraId="056937B8" w14:textId="77777777" w:rsidR="00B923BF" w:rsidRPr="00974731" w:rsidRDefault="00B923BF" w:rsidP="00B923BF">
      <w:pPr>
        <w:tabs>
          <w:tab w:val="left" w:pos="540"/>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Cs/>
          <w:iCs/>
        </w:rPr>
        <w:br w:type="page"/>
      </w:r>
      <w:r w:rsidRPr="00974731">
        <w:rPr>
          <w:rFonts w:ascii="Times New Roman" w:eastAsia="Times New Roman" w:hAnsi="Times New Roman"/>
          <w:b/>
          <w:bCs/>
        </w:rPr>
        <w:lastRenderedPageBreak/>
        <w:t>1.</w:t>
      </w:r>
      <w:r w:rsidRPr="00974731">
        <w:rPr>
          <w:rFonts w:ascii="Times New Roman" w:eastAsia="Times New Roman" w:hAnsi="Times New Roman"/>
          <w:b/>
          <w:bCs/>
        </w:rPr>
        <w:tab/>
        <w:t>VAISTINIO PREPARATO PAVADINIMAS</w:t>
      </w:r>
    </w:p>
    <w:p w14:paraId="308B527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BE7FAD8"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10 mg / 5 mg / 5 mg plėvele dengtos tabletės</w:t>
      </w:r>
    </w:p>
    <w:p w14:paraId="3D8F1938"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4B643E">
        <w:rPr>
          <w:rFonts w:ascii="Times New Roman" w:eastAsia="Times New Roman" w:hAnsi="Times New Roman"/>
          <w:highlight w:val="lightGray"/>
        </w:rPr>
        <w:t>TRIVERAM 20 mg / 5 mg / 5 mg plėvele dengtos tabletės</w:t>
      </w:r>
    </w:p>
    <w:p w14:paraId="35C750C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TRIVERAM 20 mg / 10 mg / 5 mg plėvele dengtos tabletės</w:t>
      </w:r>
    </w:p>
    <w:p w14:paraId="3A7307E3"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TRIVERAM 20 mg / 10 mg / 10 mg plėvele dengtos tabletės</w:t>
      </w:r>
    </w:p>
    <w:p w14:paraId="6A025346"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TRIVERAM 40 mg / 10 mg / 10 mg plėvele dengtos tabletės</w:t>
      </w:r>
    </w:p>
    <w:p w14:paraId="76418D0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BCC3543" w14:textId="77777777" w:rsidR="00B923BF" w:rsidRPr="00974731" w:rsidRDefault="00B923BF" w:rsidP="00B923BF">
      <w:pPr>
        <w:tabs>
          <w:tab w:val="left" w:pos="567"/>
        </w:tabs>
        <w:spacing w:after="0" w:line="240" w:lineRule="auto"/>
        <w:rPr>
          <w:rFonts w:ascii="Times New Roman" w:eastAsia="Times New Roman" w:hAnsi="Times New Roman"/>
        </w:rPr>
      </w:pPr>
    </w:p>
    <w:p w14:paraId="74241E95" w14:textId="77777777" w:rsidR="00B923BF" w:rsidRPr="00974731" w:rsidRDefault="00B923BF" w:rsidP="00B923BF">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bCs/>
        </w:rPr>
        <w:t>2.</w:t>
      </w:r>
      <w:r w:rsidRPr="00974731">
        <w:rPr>
          <w:rFonts w:ascii="Times New Roman" w:eastAsia="Times New Roman" w:hAnsi="Times New Roman"/>
          <w:b/>
          <w:bCs/>
        </w:rPr>
        <w:tab/>
        <w:t>KOKYBINĖ IR KIEKYBINĖ SUDĖTIS</w:t>
      </w:r>
    </w:p>
    <w:p w14:paraId="28B632C4" w14:textId="77777777" w:rsidR="00B923BF" w:rsidRPr="00974731" w:rsidRDefault="00B923BF" w:rsidP="00B923BF">
      <w:pPr>
        <w:tabs>
          <w:tab w:val="left" w:pos="567"/>
        </w:tabs>
        <w:spacing w:after="0" w:line="240" w:lineRule="auto"/>
        <w:rPr>
          <w:rFonts w:ascii="Times New Roman" w:eastAsia="Times New Roman" w:hAnsi="Times New Roman"/>
        </w:rPr>
      </w:pPr>
    </w:p>
    <w:p w14:paraId="70C64DC3" w14:textId="65F3BFA5" w:rsidR="00B923BF" w:rsidRPr="00974731" w:rsidRDefault="00717E81"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10,82 mg atorvastatino kalcio druskos trihidrato, atitinkančio 10 mg atorvastatino, 5 mg perindoprilio arginino, atitinkančio 3,40 mg perindoprilio, ir 6,94 mg amlodipino besilato, atitinkančio 5 mg amlodipino.</w:t>
      </w:r>
    </w:p>
    <w:p w14:paraId="02A21367" w14:textId="530C082A" w:rsidR="00B923BF" w:rsidRPr="004B643E" w:rsidRDefault="00717E81" w:rsidP="00B923BF">
      <w:pPr>
        <w:tabs>
          <w:tab w:val="left" w:pos="567"/>
        </w:tabs>
        <w:spacing w:after="0" w:line="240" w:lineRule="auto"/>
        <w:rPr>
          <w:rFonts w:ascii="Times New Roman" w:eastAsia="Times New Roman" w:hAnsi="Times New Roman"/>
          <w:bCs/>
          <w:highlight w:val="lightGray"/>
        </w:rPr>
      </w:pPr>
      <w:r>
        <w:rPr>
          <w:rFonts w:ascii="Times New Roman" w:eastAsia="Times New Roman" w:hAnsi="Times New Roman"/>
          <w:bCs/>
          <w:highlight w:val="lightGray"/>
        </w:rPr>
        <w:t>Kiekv</w:t>
      </w:r>
      <w:r w:rsidR="00B923BF" w:rsidRPr="004B643E">
        <w:rPr>
          <w:rFonts w:ascii="Times New Roman" w:eastAsia="Times New Roman" w:hAnsi="Times New Roman"/>
          <w:bCs/>
          <w:highlight w:val="lightGray"/>
        </w:rPr>
        <w:t>ienoje plėvele dengtoje tabletėje yra 21,64 mg atorvastatino kalcio druskos trihidrato, atitinkančio 20 mg atorvastatino, 5 mg perindoprilio arginino, atitinkančio 3,40 mg perindoprilio, ir 6,94 mg amlodipino besilato, atitinkančio 5 mg amlodipino.</w:t>
      </w:r>
    </w:p>
    <w:p w14:paraId="1ECEF6B7" w14:textId="0FA20A54" w:rsidR="00B923BF" w:rsidRPr="004B643E" w:rsidRDefault="00717E81" w:rsidP="00B923BF">
      <w:pPr>
        <w:tabs>
          <w:tab w:val="left" w:pos="567"/>
        </w:tabs>
        <w:spacing w:after="0" w:line="240" w:lineRule="auto"/>
        <w:rPr>
          <w:rFonts w:ascii="Times New Roman" w:eastAsia="Times New Roman" w:hAnsi="Times New Roman"/>
          <w:bCs/>
          <w:highlight w:val="lightGray"/>
        </w:rPr>
      </w:pPr>
      <w:r>
        <w:rPr>
          <w:rFonts w:ascii="Times New Roman" w:eastAsia="Times New Roman" w:hAnsi="Times New Roman"/>
          <w:bCs/>
          <w:highlight w:val="lightGray"/>
        </w:rPr>
        <w:t>Kiekv</w:t>
      </w:r>
      <w:r w:rsidR="00B923BF" w:rsidRPr="004B643E">
        <w:rPr>
          <w:rFonts w:ascii="Times New Roman" w:eastAsia="Times New Roman" w:hAnsi="Times New Roman"/>
          <w:bCs/>
          <w:highlight w:val="lightGray"/>
        </w:rPr>
        <w:t>ienoje plėvele dengtoje tabletėje yra 21,64 mg atorvastatino kalcio druskos trihidrato, atitinkančio 20 mg atorvastatino, 10 mg perindoprilio arginino, atitinkančio 6,79 mg perindoprilio, ir 6,94 mg amlodipino besilato, atitinkančio 5 mg amlodipino.</w:t>
      </w:r>
    </w:p>
    <w:p w14:paraId="04DB88FA" w14:textId="5672EE8A" w:rsidR="00B923BF" w:rsidRPr="004B643E" w:rsidRDefault="00717E81" w:rsidP="00B923BF">
      <w:pPr>
        <w:tabs>
          <w:tab w:val="left" w:pos="567"/>
        </w:tabs>
        <w:spacing w:after="0" w:line="240" w:lineRule="auto"/>
        <w:rPr>
          <w:rFonts w:ascii="Times New Roman" w:eastAsia="Times New Roman" w:hAnsi="Times New Roman"/>
          <w:bCs/>
          <w:highlight w:val="lightGray"/>
        </w:rPr>
      </w:pPr>
      <w:r>
        <w:rPr>
          <w:rFonts w:ascii="Times New Roman" w:eastAsia="Times New Roman" w:hAnsi="Times New Roman"/>
          <w:bCs/>
          <w:highlight w:val="lightGray"/>
        </w:rPr>
        <w:t>Kiekv</w:t>
      </w:r>
      <w:r w:rsidR="00B923BF" w:rsidRPr="004B643E">
        <w:rPr>
          <w:rFonts w:ascii="Times New Roman" w:eastAsia="Times New Roman" w:hAnsi="Times New Roman"/>
          <w:bCs/>
          <w:highlight w:val="lightGray"/>
        </w:rPr>
        <w:t>ienoje plėvele dengtoje tabletėje yra 21,64 mg atorvastatino kalcio druskos trihidrato, atitinkančio 20 mg atorvastatino, 10 mg perindoprilio arginino, atitinkančio 6,79 mg perindoprilio, ir 13,87 mg amlodipino besilato, atitinkančio 10 mg amlodipino.</w:t>
      </w:r>
    </w:p>
    <w:p w14:paraId="752295AA" w14:textId="1235FC8D" w:rsidR="00B923BF" w:rsidRPr="004B643E" w:rsidRDefault="00717E81" w:rsidP="00B923BF">
      <w:pPr>
        <w:tabs>
          <w:tab w:val="left" w:pos="567"/>
        </w:tabs>
        <w:spacing w:after="0" w:line="240" w:lineRule="auto"/>
        <w:rPr>
          <w:rFonts w:ascii="Times New Roman" w:eastAsia="Times New Roman" w:hAnsi="Times New Roman"/>
          <w:bCs/>
          <w:highlight w:val="lightGray"/>
        </w:rPr>
      </w:pPr>
      <w:r>
        <w:rPr>
          <w:rFonts w:ascii="Times New Roman" w:eastAsia="Times New Roman" w:hAnsi="Times New Roman"/>
          <w:bCs/>
          <w:highlight w:val="lightGray"/>
        </w:rPr>
        <w:t>Kiekv</w:t>
      </w:r>
      <w:r w:rsidR="00B923BF" w:rsidRPr="004B643E">
        <w:rPr>
          <w:rFonts w:ascii="Times New Roman" w:eastAsia="Times New Roman" w:hAnsi="Times New Roman"/>
          <w:bCs/>
          <w:highlight w:val="lightGray"/>
        </w:rPr>
        <w:t>ienoje plėvele dengtoje tabletėje yra 43,28 mg atorvastatino kalcio druskos trihidrato, atitinkančio 40 mg atorvastatino, 10 mg perindoprilio arginino, atitinkančio 6,79 mg perindoprilio, ir 13,87 mg amlodipino besilato, atitinkančio 10 mg amlodipino.</w:t>
      </w:r>
    </w:p>
    <w:p w14:paraId="4AD49976" w14:textId="77777777" w:rsidR="00B923BF" w:rsidRPr="00974731" w:rsidRDefault="00B923BF" w:rsidP="00B923BF">
      <w:pPr>
        <w:tabs>
          <w:tab w:val="left" w:pos="567"/>
        </w:tabs>
        <w:spacing w:after="0" w:line="240" w:lineRule="auto"/>
        <w:rPr>
          <w:rFonts w:ascii="Times New Roman" w:eastAsia="Times New Roman" w:hAnsi="Times New Roman"/>
          <w:bCs/>
        </w:rPr>
      </w:pPr>
      <w:r w:rsidRPr="004B643E">
        <w:rPr>
          <w:rFonts w:ascii="Times New Roman" w:eastAsia="Times New Roman" w:hAnsi="Times New Roman"/>
          <w:bCs/>
          <w:highlight w:val="darkGray"/>
        </w:rPr>
        <w:t xml:space="preserve"> </w:t>
      </w:r>
    </w:p>
    <w:p w14:paraId="591023B3" w14:textId="509BCD78"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Pagalbinė medžiaga, kurios poveikis žinomas:</w:t>
      </w:r>
      <w:r w:rsidRPr="00974731">
        <w:rPr>
          <w:rFonts w:ascii="Times New Roman" w:eastAsia="Times New Roman" w:hAnsi="Times New Roman"/>
        </w:rPr>
        <w:t xml:space="preserve"> laktozė monohidratas TRIVERAM 10 mg/5 mg/5 mg – 27,46 mg laktozės monohidrato</w:t>
      </w:r>
      <w:r w:rsidR="006E7662">
        <w:rPr>
          <w:rFonts w:ascii="Times New Roman" w:eastAsia="Times New Roman" w:hAnsi="Times New Roman"/>
        </w:rPr>
        <w:t xml:space="preserve"> (26,09 mg laktozės)</w:t>
      </w:r>
      <w:r w:rsidRPr="00974731">
        <w:rPr>
          <w:rFonts w:ascii="Times New Roman" w:eastAsia="Times New Roman" w:hAnsi="Times New Roman"/>
        </w:rPr>
        <w:t xml:space="preserve">, TRIVERAM 20 mg/5 mg/5 mg, 20 mg/10 mg/5 mg ir 20 mg/10 mg/10 mg – 54,92 mg laktozės </w:t>
      </w:r>
      <w:proofErr w:type="spellStart"/>
      <w:r w:rsidRPr="00AE110C">
        <w:rPr>
          <w:rFonts w:ascii="Times New Roman" w:eastAsia="Times New Roman" w:hAnsi="Times New Roman"/>
        </w:rPr>
        <w:t>monohidrato</w:t>
      </w:r>
      <w:proofErr w:type="spellEnd"/>
      <w:r w:rsidR="006E7662" w:rsidRPr="00AE110C">
        <w:rPr>
          <w:rFonts w:ascii="Times New Roman" w:eastAsia="Times New Roman" w:hAnsi="Times New Roman"/>
        </w:rPr>
        <w:t xml:space="preserve"> (52,17 mg laktozės)</w:t>
      </w:r>
      <w:r w:rsidRPr="00AE110C">
        <w:rPr>
          <w:rFonts w:ascii="Times New Roman" w:eastAsia="Times New Roman" w:hAnsi="Times New Roman"/>
        </w:rPr>
        <w:t>, TRIVERAM 40 mg/10 mg/10 mg – 109,84 mg laktozės monohidrato</w:t>
      </w:r>
      <w:r w:rsidR="006E7662" w:rsidRPr="00AE110C">
        <w:rPr>
          <w:rFonts w:ascii="Times New Roman" w:eastAsia="Times New Roman" w:hAnsi="Times New Roman"/>
        </w:rPr>
        <w:t xml:space="preserve"> (104,35 mg laktozės)</w:t>
      </w:r>
      <w:r w:rsidRPr="00AE110C">
        <w:rPr>
          <w:rFonts w:ascii="Times New Roman" w:eastAsia="Times New Roman" w:hAnsi="Times New Roman"/>
        </w:rPr>
        <w:t>.</w:t>
      </w:r>
    </w:p>
    <w:p w14:paraId="5B367014" w14:textId="77777777" w:rsidR="00B923BF" w:rsidRPr="00974731" w:rsidRDefault="00B923BF" w:rsidP="00B923BF">
      <w:pPr>
        <w:tabs>
          <w:tab w:val="left" w:pos="567"/>
        </w:tabs>
        <w:spacing w:after="0" w:line="240" w:lineRule="auto"/>
        <w:rPr>
          <w:rFonts w:ascii="Times New Roman" w:eastAsia="Times New Roman" w:hAnsi="Times New Roman"/>
        </w:rPr>
      </w:pPr>
    </w:p>
    <w:p w14:paraId="5276983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Visos pagalbinės medžiagos išvardytos 6.1 skyriuje.</w:t>
      </w:r>
    </w:p>
    <w:p w14:paraId="2ABB485C" w14:textId="77777777" w:rsidR="00B923BF" w:rsidRPr="00974731" w:rsidRDefault="00B923BF" w:rsidP="00B923BF">
      <w:pPr>
        <w:tabs>
          <w:tab w:val="left" w:pos="567"/>
        </w:tabs>
        <w:spacing w:after="0" w:line="240" w:lineRule="auto"/>
        <w:rPr>
          <w:rFonts w:ascii="Times New Roman" w:eastAsia="Times New Roman" w:hAnsi="Times New Roman"/>
        </w:rPr>
      </w:pPr>
    </w:p>
    <w:p w14:paraId="6DD3AFFC" w14:textId="77777777" w:rsidR="00B923BF" w:rsidRPr="00974731" w:rsidRDefault="00B923BF" w:rsidP="00B923BF">
      <w:pPr>
        <w:tabs>
          <w:tab w:val="left" w:pos="567"/>
        </w:tabs>
        <w:spacing w:after="0" w:line="240" w:lineRule="auto"/>
        <w:rPr>
          <w:rFonts w:ascii="Times New Roman" w:eastAsia="Times New Roman" w:hAnsi="Times New Roman"/>
        </w:rPr>
      </w:pPr>
    </w:p>
    <w:p w14:paraId="6D134A15" w14:textId="77777777" w:rsidR="00B923BF" w:rsidRPr="00974731" w:rsidRDefault="00B923BF" w:rsidP="00B923BF">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bCs/>
        </w:rPr>
        <w:t>3.</w:t>
      </w:r>
      <w:r w:rsidRPr="00974731">
        <w:rPr>
          <w:rFonts w:ascii="Times New Roman" w:eastAsia="Times New Roman" w:hAnsi="Times New Roman"/>
          <w:b/>
          <w:bCs/>
        </w:rPr>
        <w:tab/>
        <w:t>FARMACINĖ FORMA</w:t>
      </w:r>
    </w:p>
    <w:p w14:paraId="180E0B6E" w14:textId="77777777" w:rsidR="00B923BF" w:rsidRPr="00974731" w:rsidRDefault="00B923BF" w:rsidP="00B923BF">
      <w:pPr>
        <w:tabs>
          <w:tab w:val="left" w:pos="567"/>
        </w:tabs>
        <w:spacing w:after="0" w:line="240" w:lineRule="auto"/>
        <w:rPr>
          <w:rFonts w:ascii="Times New Roman" w:eastAsia="Times New Roman" w:hAnsi="Times New Roman"/>
        </w:rPr>
      </w:pPr>
    </w:p>
    <w:p w14:paraId="6DD941E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Plėvele dengta tabletė.</w:t>
      </w:r>
    </w:p>
    <w:p w14:paraId="42C2AEBC" w14:textId="77777777" w:rsidR="00B923BF" w:rsidRPr="00974731" w:rsidRDefault="00B923BF" w:rsidP="00B923BF">
      <w:pPr>
        <w:tabs>
          <w:tab w:val="left" w:pos="567"/>
        </w:tabs>
        <w:spacing w:after="0" w:line="240" w:lineRule="auto"/>
        <w:rPr>
          <w:rFonts w:ascii="Times New Roman" w:eastAsia="Times New Roman" w:hAnsi="Times New Roman"/>
        </w:rPr>
      </w:pPr>
    </w:p>
    <w:p w14:paraId="41B63E8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10 mg/5 mg/5 mg: geltona apvali plėvele dengta 7 mm skersmens tabletė, kurios kreivumo spindulys lygus 25 mm; vienoje tabletės pusėje išraižyta „</w:t>
      </w:r>
      <w:r w:rsidR="000808E9" w:rsidRPr="004B643E">
        <w:rPr>
          <w:rFonts w:ascii="Times New Roman" w:eastAsia="Times New Roman" w:hAnsi="Times New Roman"/>
          <w:noProof/>
          <w:lang w:eastAsia="lt-LT"/>
        </w:rPr>
        <w:drawing>
          <wp:inline distT="0" distB="0" distL="0" distR="0" wp14:anchorId="2C662284" wp14:editId="60C608AD">
            <wp:extent cx="57150" cy="114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6CA709E7" wp14:editId="0E790F36">
            <wp:extent cx="276225" cy="152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0789D841" w14:textId="77777777" w:rsidR="00B923BF" w:rsidRPr="00974731" w:rsidRDefault="00B923BF" w:rsidP="00B923BF">
      <w:pPr>
        <w:tabs>
          <w:tab w:val="left" w:pos="567"/>
        </w:tabs>
        <w:spacing w:after="0" w:line="240" w:lineRule="auto"/>
        <w:rPr>
          <w:rFonts w:ascii="Times New Roman" w:eastAsia="Times New Roman" w:hAnsi="Times New Roman"/>
        </w:rPr>
      </w:pPr>
      <w:r w:rsidRPr="004B643E">
        <w:rPr>
          <w:rFonts w:ascii="Times New Roman" w:eastAsia="Times New Roman" w:hAnsi="Times New Roman"/>
          <w:highlight w:val="lightGray"/>
        </w:rPr>
        <w:t>TRIVERAM 20 mg/5 mg/5 mg: geltona apvali plėvele dengta 8,8 mm skersmens tabletė, kurios kreivumo spindulys lygus 32 mm; vienoje tabletės pusėje išraižyta „</w:t>
      </w:r>
      <w:r w:rsidR="000808E9" w:rsidRPr="004B643E">
        <w:rPr>
          <w:rFonts w:ascii="Times New Roman" w:eastAsia="Times New Roman" w:hAnsi="Times New Roman"/>
          <w:noProof/>
          <w:lang w:eastAsia="lt-LT"/>
        </w:rPr>
        <w:drawing>
          <wp:inline distT="0" distB="0" distL="0" distR="0" wp14:anchorId="61A05068" wp14:editId="5E399C2B">
            <wp:extent cx="95250" cy="1238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4B643E">
        <w:rPr>
          <w:rFonts w:ascii="Times New Roman" w:eastAsia="Times New Roman" w:hAnsi="Times New Roman"/>
          <w:highlight w:val="lightGray"/>
        </w:rPr>
        <w:t>“, kitoje – „</w:t>
      </w:r>
      <w:r w:rsidR="000808E9" w:rsidRPr="004B643E">
        <w:rPr>
          <w:rFonts w:ascii="Times New Roman" w:eastAsia="Times New Roman" w:hAnsi="Times New Roman"/>
          <w:noProof/>
          <w:lang w:eastAsia="lt-LT"/>
        </w:rPr>
        <w:drawing>
          <wp:inline distT="0" distB="0" distL="0" distR="0" wp14:anchorId="6328F729" wp14:editId="28D85672">
            <wp:extent cx="276225" cy="152400"/>
            <wp:effectExtent l="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4B643E">
        <w:rPr>
          <w:rFonts w:ascii="Times New Roman" w:eastAsia="Times New Roman" w:hAnsi="Times New Roman"/>
          <w:highlight w:val="lightGray"/>
        </w:rPr>
        <w:t>“.</w:t>
      </w:r>
    </w:p>
    <w:p w14:paraId="4E39D7DB" w14:textId="77777777" w:rsidR="00B923BF" w:rsidRPr="00974731" w:rsidRDefault="00B923BF" w:rsidP="00B923BF">
      <w:pPr>
        <w:tabs>
          <w:tab w:val="left" w:pos="567"/>
        </w:tabs>
        <w:spacing w:after="0" w:line="240" w:lineRule="auto"/>
        <w:rPr>
          <w:rFonts w:ascii="Times New Roman" w:eastAsia="Times New Roman" w:hAnsi="Times New Roman"/>
        </w:rPr>
      </w:pPr>
      <w:r w:rsidRPr="004B643E">
        <w:rPr>
          <w:rFonts w:ascii="Times New Roman" w:eastAsia="Times New Roman" w:hAnsi="Times New Roman"/>
          <w:highlight w:val="lightGray"/>
        </w:rPr>
        <w:t>TRIVERAM 20 mg/10 mg/5 mg: geltona kvadrato formos plėvele dengta tabletė, kurios kraštinės ilgis lygus 9 mm, o kreivumo spindulys – 16 mm; vienoje tabletės pusėje išraižyta „</w:t>
      </w:r>
      <w:r w:rsidR="000808E9" w:rsidRPr="004B643E">
        <w:rPr>
          <w:rFonts w:ascii="Times New Roman" w:eastAsia="Times New Roman" w:hAnsi="Times New Roman"/>
          <w:noProof/>
          <w:lang w:eastAsia="lt-LT"/>
        </w:rPr>
        <w:drawing>
          <wp:inline distT="0" distB="0" distL="0" distR="0" wp14:anchorId="25A14EF6" wp14:editId="385F0018">
            <wp:extent cx="95250" cy="1238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4B643E">
        <w:rPr>
          <w:rFonts w:ascii="Times New Roman" w:eastAsia="Times New Roman" w:hAnsi="Times New Roman"/>
          <w:highlight w:val="lightGray"/>
        </w:rPr>
        <w:t>“, kitoje – „</w:t>
      </w:r>
      <w:r w:rsidR="000808E9" w:rsidRPr="004B643E">
        <w:rPr>
          <w:rFonts w:ascii="Times New Roman" w:eastAsia="Times New Roman" w:hAnsi="Times New Roman"/>
          <w:noProof/>
          <w:lang w:eastAsia="lt-LT"/>
        </w:rPr>
        <w:drawing>
          <wp:inline distT="0" distB="0" distL="0" distR="0" wp14:anchorId="2F93728F" wp14:editId="07B43EC2">
            <wp:extent cx="276225" cy="1524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4B643E">
        <w:rPr>
          <w:rFonts w:ascii="Times New Roman" w:eastAsia="Times New Roman" w:hAnsi="Times New Roman"/>
          <w:highlight w:val="lightGray"/>
        </w:rPr>
        <w:t>“.</w:t>
      </w:r>
    </w:p>
    <w:p w14:paraId="1C1AC6C6" w14:textId="77777777" w:rsidR="00B923BF" w:rsidRPr="00974731" w:rsidRDefault="00B923BF" w:rsidP="00B923BF">
      <w:pPr>
        <w:tabs>
          <w:tab w:val="left" w:pos="567"/>
        </w:tabs>
        <w:spacing w:after="0" w:line="240" w:lineRule="auto"/>
        <w:rPr>
          <w:rFonts w:ascii="Times New Roman" w:eastAsia="Times New Roman" w:hAnsi="Times New Roman"/>
        </w:rPr>
      </w:pPr>
      <w:r w:rsidRPr="004B643E">
        <w:rPr>
          <w:rFonts w:ascii="Times New Roman" w:eastAsia="Times New Roman" w:hAnsi="Times New Roman"/>
          <w:highlight w:val="lightGray"/>
        </w:rPr>
        <w:t>TRIVERAM 20 mg/10 mg/10 mg: geltona pailga plėvele dengta 12,7 mm ilgio ir 6,35 mm pločio tabletė, kurios vienoje pusėje išraižyta „</w:t>
      </w:r>
      <w:r w:rsidR="000808E9" w:rsidRPr="004B643E">
        <w:rPr>
          <w:rFonts w:ascii="Times New Roman" w:eastAsia="Times New Roman" w:hAnsi="Times New Roman"/>
          <w:noProof/>
          <w:lang w:eastAsia="lt-LT"/>
        </w:rPr>
        <w:drawing>
          <wp:inline distT="0" distB="0" distL="0" distR="0" wp14:anchorId="4FDE1227" wp14:editId="156B3065">
            <wp:extent cx="95250" cy="12382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4B643E">
        <w:rPr>
          <w:rFonts w:ascii="Times New Roman" w:eastAsia="Times New Roman" w:hAnsi="Times New Roman"/>
          <w:highlight w:val="lightGray"/>
        </w:rPr>
        <w:t>“, kitoje – „</w:t>
      </w:r>
      <w:r w:rsidR="000808E9" w:rsidRPr="004B643E">
        <w:rPr>
          <w:rFonts w:ascii="Times New Roman" w:eastAsia="Times New Roman" w:hAnsi="Times New Roman"/>
          <w:noProof/>
          <w:lang w:eastAsia="lt-LT"/>
        </w:rPr>
        <w:drawing>
          <wp:inline distT="0" distB="0" distL="0" distR="0" wp14:anchorId="4C2C5E72" wp14:editId="7B730C85">
            <wp:extent cx="276225" cy="152400"/>
            <wp:effectExtent l="0" t="0" r="9525"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4B643E">
        <w:rPr>
          <w:rFonts w:ascii="Times New Roman" w:eastAsia="Times New Roman" w:hAnsi="Times New Roman"/>
          <w:highlight w:val="lightGray"/>
        </w:rPr>
        <w:t>“.</w:t>
      </w:r>
    </w:p>
    <w:p w14:paraId="4A486814" w14:textId="77777777" w:rsidR="00B923BF" w:rsidRPr="00974731" w:rsidRDefault="00B923BF" w:rsidP="00B923BF">
      <w:pPr>
        <w:tabs>
          <w:tab w:val="left" w:pos="567"/>
        </w:tabs>
        <w:spacing w:after="0" w:line="240" w:lineRule="auto"/>
        <w:rPr>
          <w:rFonts w:ascii="Times New Roman" w:eastAsia="Times New Roman" w:hAnsi="Times New Roman"/>
        </w:rPr>
      </w:pPr>
      <w:r w:rsidRPr="004B643E">
        <w:rPr>
          <w:rFonts w:ascii="Times New Roman" w:eastAsia="Times New Roman" w:hAnsi="Times New Roman"/>
          <w:highlight w:val="lightGray"/>
        </w:rPr>
        <w:t>TRIVERAM 40 mg/10 mg/10 mg: geltona pailga plėvele dengta 16 mm ilgio ir 8 mm pločio tabletė, kurios vienoje pusėje išraižyta „</w:t>
      </w:r>
      <w:r w:rsidR="000808E9" w:rsidRPr="004B643E">
        <w:rPr>
          <w:rFonts w:ascii="Times New Roman" w:eastAsia="Times New Roman" w:hAnsi="Times New Roman"/>
          <w:noProof/>
          <w:lang w:eastAsia="lt-LT"/>
        </w:rPr>
        <w:drawing>
          <wp:inline distT="0" distB="0" distL="0" distR="0" wp14:anchorId="16986837" wp14:editId="6FE2B422">
            <wp:extent cx="95250" cy="1238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4B643E">
        <w:rPr>
          <w:rFonts w:ascii="Times New Roman" w:eastAsia="Times New Roman" w:hAnsi="Times New Roman"/>
          <w:highlight w:val="lightGray"/>
        </w:rPr>
        <w:t>“, kitoje – „</w:t>
      </w:r>
      <w:r w:rsidR="000808E9" w:rsidRPr="004B643E">
        <w:rPr>
          <w:rFonts w:ascii="Times New Roman" w:eastAsia="Times New Roman" w:hAnsi="Times New Roman"/>
          <w:noProof/>
          <w:lang w:eastAsia="lt-LT"/>
        </w:rPr>
        <w:drawing>
          <wp:inline distT="0" distB="0" distL="0" distR="0" wp14:anchorId="6725785B" wp14:editId="2C8167AC">
            <wp:extent cx="276225" cy="152400"/>
            <wp:effectExtent l="0" t="0" r="9525"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4B643E">
        <w:rPr>
          <w:rFonts w:ascii="Times New Roman" w:eastAsia="Times New Roman" w:hAnsi="Times New Roman"/>
          <w:highlight w:val="lightGray"/>
        </w:rPr>
        <w:t>“.</w:t>
      </w:r>
    </w:p>
    <w:p w14:paraId="56CDB269" w14:textId="77777777" w:rsidR="00B923BF" w:rsidRPr="00974731" w:rsidRDefault="00B923BF" w:rsidP="00B923BF">
      <w:pPr>
        <w:tabs>
          <w:tab w:val="left" w:pos="567"/>
        </w:tabs>
        <w:spacing w:after="0" w:line="240" w:lineRule="auto"/>
        <w:rPr>
          <w:rFonts w:ascii="Times New Roman" w:eastAsia="Times New Roman" w:hAnsi="Times New Roman"/>
        </w:rPr>
      </w:pPr>
    </w:p>
    <w:p w14:paraId="2C425C9C" w14:textId="77777777" w:rsidR="00B923BF" w:rsidRPr="00974731" w:rsidRDefault="00B923BF" w:rsidP="00B923BF">
      <w:pPr>
        <w:tabs>
          <w:tab w:val="left" w:pos="567"/>
        </w:tabs>
        <w:spacing w:after="0" w:line="240" w:lineRule="auto"/>
        <w:rPr>
          <w:rFonts w:ascii="Times New Roman" w:eastAsia="Times New Roman" w:hAnsi="Times New Roman"/>
        </w:rPr>
      </w:pPr>
    </w:p>
    <w:p w14:paraId="08E786D2" w14:textId="77777777" w:rsidR="00B923BF" w:rsidRPr="00974731" w:rsidRDefault="00B923BF" w:rsidP="00B923BF">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caps/>
        </w:rPr>
        <w:lastRenderedPageBreak/>
        <w:t>4.</w:t>
      </w:r>
      <w:r w:rsidRPr="00974731">
        <w:rPr>
          <w:rFonts w:ascii="Times New Roman" w:eastAsia="Times New Roman" w:hAnsi="Times New Roman"/>
          <w:b/>
          <w:bCs/>
          <w:caps/>
        </w:rPr>
        <w:tab/>
      </w:r>
      <w:r w:rsidRPr="00974731">
        <w:rPr>
          <w:rFonts w:ascii="Times New Roman" w:eastAsia="Times New Roman" w:hAnsi="Times New Roman"/>
          <w:b/>
          <w:bCs/>
        </w:rPr>
        <w:t>KLINIKINĖ INFORMACIJA</w:t>
      </w:r>
    </w:p>
    <w:p w14:paraId="352BD7F8" w14:textId="77777777" w:rsidR="00B923BF" w:rsidRPr="00974731" w:rsidRDefault="00B923BF" w:rsidP="00B923BF">
      <w:pPr>
        <w:keepNext/>
        <w:tabs>
          <w:tab w:val="left" w:pos="567"/>
        </w:tabs>
        <w:spacing w:after="0" w:line="240" w:lineRule="auto"/>
        <w:rPr>
          <w:rFonts w:ascii="Times New Roman" w:eastAsia="Times New Roman" w:hAnsi="Times New Roman"/>
        </w:rPr>
      </w:pPr>
    </w:p>
    <w:p w14:paraId="6E0908FA" w14:textId="77777777" w:rsidR="00B923BF" w:rsidRPr="00974731" w:rsidRDefault="00B923BF" w:rsidP="00B923BF">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4.1</w:t>
      </w:r>
      <w:r w:rsidRPr="00974731">
        <w:rPr>
          <w:rFonts w:ascii="Times New Roman" w:eastAsia="Times New Roman" w:hAnsi="Times New Roman"/>
          <w:b/>
          <w:bCs/>
        </w:rPr>
        <w:tab/>
        <w:t>Terapinės indikacijos</w:t>
      </w:r>
    </w:p>
    <w:p w14:paraId="6BAA4E63" w14:textId="77777777" w:rsidR="00B923BF" w:rsidRPr="00974731" w:rsidRDefault="00B923BF" w:rsidP="00B923BF">
      <w:pPr>
        <w:keepNext/>
        <w:tabs>
          <w:tab w:val="left" w:pos="567"/>
        </w:tabs>
        <w:spacing w:after="0" w:line="240" w:lineRule="auto"/>
        <w:rPr>
          <w:rFonts w:ascii="Times New Roman" w:eastAsia="Times New Roman" w:hAnsi="Times New Roman"/>
        </w:rPr>
      </w:pPr>
    </w:p>
    <w:p w14:paraId="7F8E17A2" w14:textId="2C07A0A5" w:rsidR="00B923BF" w:rsidRPr="00974731" w:rsidRDefault="00B923BF" w:rsidP="00B923BF">
      <w:pPr>
        <w:tabs>
          <w:tab w:val="decimal" w:pos="426"/>
          <w:tab w:val="left" w:pos="567"/>
          <w:tab w:val="decimal" w:pos="709"/>
        </w:tabs>
        <w:spacing w:after="0" w:line="240" w:lineRule="auto"/>
        <w:rPr>
          <w:rFonts w:ascii="Times New Roman" w:eastAsia="Times New Roman" w:hAnsi="Times New Roman"/>
        </w:rPr>
      </w:pPr>
      <w:r w:rsidRPr="00974731">
        <w:rPr>
          <w:rFonts w:ascii="Times New Roman" w:eastAsia="Times New Roman" w:hAnsi="Times New Roman"/>
        </w:rPr>
        <w:t>TRIVERAM skirtas suaugusiųjų pirmin</w:t>
      </w:r>
      <w:r w:rsidR="008E133B">
        <w:rPr>
          <w:rFonts w:ascii="Times New Roman" w:eastAsia="Times New Roman" w:hAnsi="Times New Roman"/>
        </w:rPr>
        <w:t>ės</w:t>
      </w:r>
      <w:r w:rsidRPr="00974731">
        <w:rPr>
          <w:rFonts w:ascii="Times New Roman" w:eastAsia="Times New Roman" w:hAnsi="Times New Roman"/>
        </w:rPr>
        <w:t xml:space="preserve"> arterin</w:t>
      </w:r>
      <w:r w:rsidR="008E133B">
        <w:rPr>
          <w:rFonts w:ascii="Times New Roman" w:eastAsia="Times New Roman" w:hAnsi="Times New Roman"/>
        </w:rPr>
        <w:t>ės</w:t>
      </w:r>
      <w:r w:rsidRPr="00974731">
        <w:rPr>
          <w:rFonts w:ascii="Times New Roman" w:eastAsia="Times New Roman" w:hAnsi="Times New Roman"/>
        </w:rPr>
        <w:t xml:space="preserve"> hipertenzij</w:t>
      </w:r>
      <w:r w:rsidR="008E133B">
        <w:rPr>
          <w:rFonts w:ascii="Times New Roman" w:eastAsia="Times New Roman" w:hAnsi="Times New Roman"/>
        </w:rPr>
        <w:t>os</w:t>
      </w:r>
      <w:r w:rsidRPr="00974731">
        <w:rPr>
          <w:rFonts w:ascii="Times New Roman" w:eastAsia="Times New Roman" w:hAnsi="Times New Roman"/>
        </w:rPr>
        <w:t xml:space="preserve"> ir (arba) stabili</w:t>
      </w:r>
      <w:r w:rsidR="008E133B">
        <w:rPr>
          <w:rFonts w:ascii="Times New Roman" w:eastAsia="Times New Roman" w:hAnsi="Times New Roman"/>
        </w:rPr>
        <w:t>os</w:t>
      </w:r>
      <w:r w:rsidRPr="00974731">
        <w:rPr>
          <w:rFonts w:ascii="Times New Roman" w:eastAsia="Times New Roman" w:hAnsi="Times New Roman"/>
        </w:rPr>
        <w:t xml:space="preserve"> vainikinių arterijų lig</w:t>
      </w:r>
      <w:r w:rsidR="008E133B">
        <w:rPr>
          <w:rFonts w:ascii="Times New Roman" w:eastAsia="Times New Roman" w:hAnsi="Times New Roman"/>
        </w:rPr>
        <w:t>os</w:t>
      </w:r>
      <w:r w:rsidRPr="00974731">
        <w:rPr>
          <w:rFonts w:ascii="Times New Roman" w:eastAsia="Times New Roman" w:hAnsi="Times New Roman"/>
        </w:rPr>
        <w:t xml:space="preserve"> </w:t>
      </w:r>
      <w:r w:rsidR="006741F6">
        <w:rPr>
          <w:rFonts w:ascii="Times New Roman" w:eastAsia="Times New Roman" w:hAnsi="Times New Roman"/>
        </w:rPr>
        <w:t xml:space="preserve">pakeičiamajam </w:t>
      </w:r>
      <w:r w:rsidRPr="00974731">
        <w:rPr>
          <w:rFonts w:ascii="Times New Roman" w:eastAsia="Times New Roman" w:hAnsi="Times New Roman"/>
        </w:rPr>
        <w:t>gydy</w:t>
      </w:r>
      <w:r w:rsidR="008E133B">
        <w:rPr>
          <w:rFonts w:ascii="Times New Roman" w:eastAsia="Times New Roman" w:hAnsi="Times New Roman"/>
        </w:rPr>
        <w:t>mui</w:t>
      </w:r>
      <w:r w:rsidRPr="00974731">
        <w:rPr>
          <w:rFonts w:ascii="Times New Roman" w:eastAsia="Times New Roman" w:hAnsi="Times New Roman"/>
        </w:rPr>
        <w:t xml:space="preserve">, kartu esant pirminei hipercholesterolemijai arba mišriajai hiperlipidemijai, kai yra tinkamai sureguliuotas gydymas tuo pat metu </w:t>
      </w:r>
      <w:r w:rsidR="006741F6">
        <w:rPr>
          <w:rFonts w:ascii="Times New Roman" w:eastAsia="Times New Roman" w:hAnsi="Times New Roman"/>
        </w:rPr>
        <w:t xml:space="preserve">vartojamų atskirų </w:t>
      </w:r>
      <w:r w:rsidR="006741F6" w:rsidRPr="00974731">
        <w:rPr>
          <w:rFonts w:ascii="Times New Roman" w:eastAsia="Times New Roman" w:hAnsi="Times New Roman"/>
        </w:rPr>
        <w:t>atorvastatino, perindoprilio ir amlodipino</w:t>
      </w:r>
      <w:r w:rsidR="006741F6">
        <w:rPr>
          <w:rFonts w:ascii="Times New Roman" w:eastAsia="Times New Roman" w:hAnsi="Times New Roman"/>
        </w:rPr>
        <w:t xml:space="preserve"> vaistinių preparatų </w:t>
      </w:r>
      <w:r w:rsidRPr="00974731">
        <w:rPr>
          <w:rFonts w:ascii="Times New Roman" w:eastAsia="Times New Roman" w:hAnsi="Times New Roman"/>
        </w:rPr>
        <w:t xml:space="preserve">dozėmis, kokios yra TRIVERAM </w:t>
      </w:r>
      <w:r w:rsidR="008E133B">
        <w:rPr>
          <w:rFonts w:ascii="Times New Roman" w:eastAsia="Times New Roman" w:hAnsi="Times New Roman"/>
        </w:rPr>
        <w:t>fiksuotų dozių derinyje</w:t>
      </w:r>
      <w:r w:rsidR="006741F6">
        <w:rPr>
          <w:rFonts w:ascii="Times New Roman" w:eastAsia="Times New Roman" w:hAnsi="Times New Roman"/>
        </w:rPr>
        <w:t>.</w:t>
      </w:r>
      <w:r w:rsidRPr="00974731">
        <w:rPr>
          <w:rFonts w:ascii="Times New Roman" w:eastAsia="Times New Roman" w:hAnsi="Times New Roman"/>
        </w:rPr>
        <w:t xml:space="preserve"> </w:t>
      </w:r>
    </w:p>
    <w:p w14:paraId="092DA2CF" w14:textId="77777777" w:rsidR="00B923BF" w:rsidRPr="00974731" w:rsidRDefault="00B923BF" w:rsidP="00B923BF">
      <w:pPr>
        <w:tabs>
          <w:tab w:val="decimal" w:pos="426"/>
          <w:tab w:val="left" w:pos="567"/>
          <w:tab w:val="decimal" w:pos="709"/>
        </w:tabs>
        <w:spacing w:after="0" w:line="240" w:lineRule="auto"/>
        <w:rPr>
          <w:rFonts w:ascii="Times New Roman" w:eastAsia="Times New Roman" w:hAnsi="Times New Roman"/>
          <w:bCs/>
          <w:iCs/>
          <w:u w:val="single"/>
        </w:rPr>
      </w:pPr>
    </w:p>
    <w:p w14:paraId="36CB838A"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4.2</w:t>
      </w:r>
      <w:r w:rsidRPr="00974731">
        <w:rPr>
          <w:rFonts w:ascii="Times New Roman" w:eastAsia="Times New Roman" w:hAnsi="Times New Roman"/>
          <w:b/>
          <w:bCs/>
        </w:rPr>
        <w:tab/>
        <w:t>Dozavimas ir vartojimo metodas</w:t>
      </w:r>
    </w:p>
    <w:p w14:paraId="388222A5" w14:textId="77777777" w:rsidR="00B923BF" w:rsidRPr="00974731" w:rsidRDefault="00B923BF" w:rsidP="00B923BF">
      <w:pPr>
        <w:tabs>
          <w:tab w:val="decimal" w:pos="426"/>
          <w:tab w:val="left" w:pos="567"/>
          <w:tab w:val="decimal" w:pos="709"/>
        </w:tabs>
        <w:spacing w:after="0" w:line="240" w:lineRule="auto"/>
        <w:rPr>
          <w:rFonts w:ascii="Times New Roman" w:eastAsia="Times New Roman" w:hAnsi="Times New Roman"/>
        </w:rPr>
      </w:pPr>
    </w:p>
    <w:p w14:paraId="7377E1CA"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u w:val="single"/>
          <w:lang w:eastAsia="lt-LT"/>
        </w:rPr>
      </w:pPr>
      <w:r w:rsidRPr="00974731">
        <w:rPr>
          <w:rFonts w:ascii="Times New Roman" w:eastAsia="Times New Roman" w:hAnsi="Times New Roman"/>
          <w:u w:val="single"/>
          <w:lang w:eastAsia="lt-LT"/>
        </w:rPr>
        <w:t>Dozavimas</w:t>
      </w:r>
    </w:p>
    <w:p w14:paraId="591DF80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Įprastai vartojama viena tabletė vieną kartą per parą kasdien.</w:t>
      </w:r>
    </w:p>
    <w:p w14:paraId="6DC0B88C" w14:textId="77777777" w:rsidR="00B923BF" w:rsidRPr="00974731" w:rsidRDefault="00B923BF" w:rsidP="00B923BF">
      <w:pPr>
        <w:tabs>
          <w:tab w:val="left" w:pos="567"/>
        </w:tabs>
        <w:spacing w:after="0" w:line="240" w:lineRule="auto"/>
        <w:rPr>
          <w:rFonts w:ascii="Times New Roman" w:eastAsia="Times New Roman" w:hAnsi="Times New Roman"/>
        </w:rPr>
      </w:pPr>
    </w:p>
    <w:p w14:paraId="1574BFC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Pradiniam gydymui fiksuotų dozių derinys nėra tinkamas.</w:t>
      </w:r>
    </w:p>
    <w:p w14:paraId="3AEF1FDF" w14:textId="295CB549" w:rsidR="00B923BF"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reikia pakeisti vaistinio preparato dozę, būtina koreguoti atskirus preparato komponentus.</w:t>
      </w:r>
    </w:p>
    <w:p w14:paraId="64A387E9" w14:textId="70A1E00A" w:rsidR="00CA3C97" w:rsidRDefault="00CA3C97" w:rsidP="00B923BF">
      <w:pPr>
        <w:tabs>
          <w:tab w:val="left" w:pos="567"/>
        </w:tabs>
        <w:spacing w:after="0" w:line="240" w:lineRule="auto"/>
        <w:rPr>
          <w:rFonts w:ascii="Times New Roman" w:eastAsia="Times New Roman" w:hAnsi="Times New Roman"/>
        </w:rPr>
      </w:pPr>
    </w:p>
    <w:p w14:paraId="7444E2C0" w14:textId="77777777" w:rsidR="00CA3C97" w:rsidRDefault="00CA3C97" w:rsidP="00CA3C97">
      <w:pPr>
        <w:tabs>
          <w:tab w:val="left" w:pos="567"/>
        </w:tabs>
        <w:spacing w:after="0" w:line="240" w:lineRule="auto"/>
        <w:rPr>
          <w:rFonts w:ascii="Times New Roman" w:eastAsia="Times New Roman" w:hAnsi="Times New Roman"/>
          <w:i/>
        </w:rPr>
      </w:pPr>
      <w:r>
        <w:rPr>
          <w:rFonts w:ascii="Times New Roman" w:eastAsia="Times New Roman" w:hAnsi="Times New Roman"/>
          <w:i/>
        </w:rPr>
        <w:t>Vartojimas kartu su kitais vaistiniais preparatais (žr. 4.4 ir 4.5 skyrius)</w:t>
      </w:r>
    </w:p>
    <w:p w14:paraId="11BBE01B" w14:textId="3BAAA4B8" w:rsidR="00CA3C97" w:rsidRDefault="00CA3C97" w:rsidP="00CA3C97">
      <w:pPr>
        <w:tabs>
          <w:tab w:val="left" w:pos="567"/>
        </w:tabs>
        <w:spacing w:after="0" w:line="240" w:lineRule="auto"/>
        <w:rPr>
          <w:rFonts w:ascii="Times New Roman" w:eastAsia="Times New Roman" w:hAnsi="Times New Roman"/>
          <w:iCs/>
        </w:rPr>
      </w:pPr>
      <w:r>
        <w:rPr>
          <w:rFonts w:ascii="Times New Roman" w:eastAsia="Times New Roman" w:hAnsi="Times New Roman"/>
        </w:rPr>
        <w:t xml:space="preserve">Pacientams, kurie </w:t>
      </w:r>
      <w:r>
        <w:rPr>
          <w:rFonts w:ascii="Times New Roman" w:eastAsia="Times New Roman" w:hAnsi="Times New Roman"/>
          <w:iCs/>
        </w:rPr>
        <w:t>TRIVERAM</w:t>
      </w:r>
      <w:r>
        <w:rPr>
          <w:rFonts w:ascii="Times New Roman" w:eastAsia="Times New Roman" w:hAnsi="Times New Roman"/>
        </w:rPr>
        <w:t xml:space="preserve"> vartoja kartu su antivirusini</w:t>
      </w:r>
      <w:r w:rsidR="00BF58CF">
        <w:rPr>
          <w:rFonts w:ascii="Times New Roman" w:eastAsia="Times New Roman" w:hAnsi="Times New Roman"/>
        </w:rPr>
        <w:t>ai</w:t>
      </w:r>
      <w:r>
        <w:rPr>
          <w:rFonts w:ascii="Times New Roman" w:eastAsia="Times New Roman" w:hAnsi="Times New Roman"/>
        </w:rPr>
        <w:t xml:space="preserve">s vaistiniais preparatais hepatitui C gydyti </w:t>
      </w:r>
      <w:r>
        <w:rPr>
          <w:rFonts w:ascii="Times New Roman" w:eastAsia="Times New Roman" w:hAnsi="Times New Roman"/>
          <w:iCs/>
        </w:rPr>
        <w:t>glekapreviru / pibrentasviru</w:t>
      </w:r>
      <w:r w:rsidR="0045673E">
        <w:rPr>
          <w:rFonts w:ascii="Times New Roman" w:eastAsia="Times New Roman" w:hAnsi="Times New Roman"/>
          <w:iCs/>
        </w:rPr>
        <w:t xml:space="preserve"> arba letermoviru citomegalo virusinės infekcijos profilaktikai,</w:t>
      </w:r>
      <w:r>
        <w:rPr>
          <w:rFonts w:ascii="Times New Roman" w:eastAsia="Times New Roman" w:hAnsi="Times New Roman"/>
          <w:iCs/>
        </w:rPr>
        <w:t xml:space="preserve"> atorvastatino dozė TRIVERAM sudėtyje neturėtų viršyti 20 mg per </w:t>
      </w:r>
      <w:r w:rsidR="00EA7F8B">
        <w:rPr>
          <w:rFonts w:ascii="Times New Roman" w:eastAsia="Times New Roman" w:hAnsi="Times New Roman"/>
          <w:iCs/>
        </w:rPr>
        <w:t xml:space="preserve"> parą</w:t>
      </w:r>
      <w:r>
        <w:rPr>
          <w:rFonts w:ascii="Times New Roman" w:eastAsia="Times New Roman" w:hAnsi="Times New Roman"/>
          <w:iCs/>
        </w:rPr>
        <w:t xml:space="preserve">. </w:t>
      </w:r>
    </w:p>
    <w:p w14:paraId="776C8BC0" w14:textId="1A3A4C86" w:rsidR="0045673E" w:rsidRDefault="0045673E" w:rsidP="00CA3C97">
      <w:pPr>
        <w:tabs>
          <w:tab w:val="left" w:pos="567"/>
        </w:tabs>
        <w:spacing w:after="0" w:line="240" w:lineRule="auto"/>
        <w:rPr>
          <w:rFonts w:ascii="Times New Roman" w:eastAsia="Times New Roman" w:hAnsi="Times New Roman"/>
          <w:iCs/>
        </w:rPr>
      </w:pPr>
    </w:p>
    <w:p w14:paraId="49966940" w14:textId="778E7DB9" w:rsidR="0045673E" w:rsidRDefault="0045673E" w:rsidP="00CA3C97">
      <w:pPr>
        <w:tabs>
          <w:tab w:val="left" w:pos="567"/>
        </w:tabs>
        <w:spacing w:after="0" w:line="240" w:lineRule="auto"/>
        <w:rPr>
          <w:rFonts w:ascii="Times New Roman" w:eastAsia="Times New Roman" w:hAnsi="Times New Roman"/>
        </w:rPr>
      </w:pPr>
      <w:r>
        <w:rPr>
          <w:rFonts w:ascii="Times New Roman" w:eastAsia="Times New Roman" w:hAnsi="Times New Roman"/>
          <w:iCs/>
        </w:rPr>
        <w:t>TRIVERAM nerekomenduojama vartoti pacientas, vartojantiems letermovirą kartu su ciklosporinu.</w:t>
      </w:r>
    </w:p>
    <w:p w14:paraId="02A68648" w14:textId="77777777" w:rsidR="00B923BF" w:rsidRPr="00974731" w:rsidRDefault="00B923BF" w:rsidP="00B923BF">
      <w:pPr>
        <w:tabs>
          <w:tab w:val="left" w:pos="567"/>
        </w:tabs>
        <w:spacing w:after="0" w:line="240" w:lineRule="auto"/>
        <w:rPr>
          <w:rFonts w:ascii="Times New Roman" w:eastAsia="Times New Roman" w:hAnsi="Times New Roman"/>
        </w:rPr>
      </w:pPr>
    </w:p>
    <w:p w14:paraId="497A2A95" w14:textId="1C7E0B53"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color w:val="000000"/>
        </w:rPr>
        <w:t>Pacienta</w:t>
      </w:r>
      <w:r w:rsidR="004C5B32">
        <w:rPr>
          <w:rFonts w:ascii="Times New Roman" w:eastAsia="Times New Roman" w:hAnsi="Times New Roman"/>
          <w:i/>
          <w:color w:val="000000"/>
        </w:rPr>
        <w:t>ms</w:t>
      </w:r>
      <w:r w:rsidRPr="00974731">
        <w:rPr>
          <w:rFonts w:ascii="Times New Roman" w:eastAsia="Times New Roman" w:hAnsi="Times New Roman"/>
          <w:i/>
          <w:color w:val="000000"/>
        </w:rPr>
        <w:t>, kurių inkstų funkcija sutrikusi (žr. 4.4 skyrių)</w:t>
      </w:r>
    </w:p>
    <w:p w14:paraId="6EC07955" w14:textId="27DE173E"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TRIVERAM gali būti skiriamas pacientams, kurių kreatinino klirensas yra ≥ 60 ml/min., ir nėra tinkamas pacientams, kurių kreatinino klirensas &lt; 60 ml/min. Šiems pacientams rekomenduojamas individualus atskirų</w:t>
      </w:r>
      <w:r w:rsidR="00D52AEB">
        <w:rPr>
          <w:rFonts w:ascii="Times New Roman" w:eastAsia="Times New Roman" w:hAnsi="Times New Roman"/>
          <w:bCs/>
          <w:iCs/>
        </w:rPr>
        <w:t xml:space="preserve"> vaistinio</w:t>
      </w:r>
      <w:r w:rsidRPr="00974731">
        <w:rPr>
          <w:rFonts w:ascii="Times New Roman" w:eastAsia="Times New Roman" w:hAnsi="Times New Roman"/>
          <w:bCs/>
          <w:iCs/>
        </w:rPr>
        <w:t xml:space="preserve"> preparato komponentų dozių koregavimas.</w:t>
      </w:r>
    </w:p>
    <w:p w14:paraId="68FBB59A"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B72BB60" w14:textId="2A8538E2"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iCs/>
          <w:color w:val="000000"/>
        </w:rPr>
      </w:pPr>
      <w:r w:rsidRPr="00974731">
        <w:rPr>
          <w:rFonts w:ascii="Times New Roman" w:eastAsia="Times New Roman" w:hAnsi="Times New Roman"/>
          <w:i/>
          <w:color w:val="000000"/>
        </w:rPr>
        <w:t>Senyvi</w:t>
      </w:r>
      <w:r w:rsidR="00661737">
        <w:rPr>
          <w:rFonts w:ascii="Times New Roman" w:eastAsia="Times New Roman" w:hAnsi="Times New Roman"/>
          <w:i/>
          <w:color w:val="000000"/>
        </w:rPr>
        <w:t xml:space="preserve">ems </w:t>
      </w:r>
      <w:r w:rsidRPr="00974731">
        <w:rPr>
          <w:rFonts w:ascii="Times New Roman" w:eastAsia="Times New Roman" w:hAnsi="Times New Roman"/>
          <w:i/>
          <w:color w:val="000000"/>
        </w:rPr>
        <w:t xml:space="preserve"> pacienta</w:t>
      </w:r>
      <w:r w:rsidR="00661737">
        <w:rPr>
          <w:rFonts w:ascii="Times New Roman" w:eastAsia="Times New Roman" w:hAnsi="Times New Roman"/>
          <w:i/>
          <w:color w:val="000000"/>
        </w:rPr>
        <w:t>ms</w:t>
      </w:r>
      <w:r w:rsidRPr="00974731">
        <w:rPr>
          <w:rFonts w:ascii="Times New Roman" w:eastAsia="Times New Roman" w:hAnsi="Times New Roman"/>
          <w:i/>
          <w:color w:val="000000"/>
        </w:rPr>
        <w:t xml:space="preserve"> (žr. 4.4 ir 5.2 skyrius)</w:t>
      </w:r>
    </w:p>
    <w:p w14:paraId="1B8B10F8"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iCs/>
          <w:color w:val="000000"/>
        </w:rPr>
      </w:pPr>
      <w:r w:rsidRPr="00974731">
        <w:rPr>
          <w:rFonts w:ascii="Times New Roman" w:eastAsia="Times New Roman" w:hAnsi="Times New Roman"/>
          <w:iCs/>
          <w:color w:val="000000"/>
        </w:rPr>
        <w:t>Senyvi pacientai gali būti gydomi TRIVERAM, atsižvelgiant į jų inkstų funkciją.</w:t>
      </w:r>
    </w:p>
    <w:p w14:paraId="4116AB52"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iCs/>
          <w:color w:val="000000"/>
        </w:rPr>
      </w:pPr>
    </w:p>
    <w:p w14:paraId="1DB74F98" w14:textId="53E405C0"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color w:val="000000"/>
        </w:rPr>
        <w:t>Pacienta</w:t>
      </w:r>
      <w:r w:rsidR="009D310E">
        <w:rPr>
          <w:rFonts w:ascii="Times New Roman" w:eastAsia="Times New Roman" w:hAnsi="Times New Roman"/>
          <w:i/>
          <w:color w:val="000000"/>
        </w:rPr>
        <w:t>ms</w:t>
      </w:r>
      <w:r w:rsidRPr="00974731">
        <w:rPr>
          <w:rFonts w:ascii="Times New Roman" w:eastAsia="Times New Roman" w:hAnsi="Times New Roman"/>
          <w:i/>
          <w:color w:val="000000"/>
        </w:rPr>
        <w:t>, kurių kepenų funkcija sutrikusi</w:t>
      </w:r>
      <w:r w:rsidRPr="00974731">
        <w:rPr>
          <w:rFonts w:ascii="Times New Roman" w:eastAsia="Times New Roman" w:hAnsi="Times New Roman"/>
          <w:bCs/>
          <w:i/>
        </w:rPr>
        <w:t xml:space="preserve"> (žr. 4.3, 4.4 ir 5.2 skyrius)</w:t>
      </w:r>
    </w:p>
    <w:p w14:paraId="1C7535CA"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iCs/>
          <w:color w:val="000000"/>
        </w:rPr>
      </w:pPr>
      <w:r w:rsidRPr="00974731">
        <w:rPr>
          <w:rFonts w:ascii="Times New Roman" w:eastAsia="Times New Roman" w:hAnsi="Times New Roman"/>
        </w:rPr>
        <w:t>Pacientams, kurių kepenų funkcija sutrikusi, TRIVERAM turi būti skiriamas atsargiai. TRIVERAM kontraindikuojamas pacientams, sergantiems aktyvia kepenų liga.</w:t>
      </w:r>
    </w:p>
    <w:p w14:paraId="579D495E"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iCs/>
        </w:rPr>
      </w:pPr>
    </w:p>
    <w:p w14:paraId="481483D3"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Vaikų populiacija</w:t>
      </w:r>
    </w:p>
    <w:p w14:paraId="561205F9" w14:textId="5B7DD5A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TRIVERAM saugumas ir veiksmingumas vaikams ir paaugliams dar neištirti. Duomenų nėra, todėl </w:t>
      </w:r>
      <w:r w:rsidR="006B729E">
        <w:rPr>
          <w:rFonts w:ascii="Times New Roman" w:eastAsia="Times New Roman" w:hAnsi="Times New Roman"/>
        </w:rPr>
        <w:t xml:space="preserve">vaistinio </w:t>
      </w:r>
      <w:r w:rsidRPr="00974731">
        <w:rPr>
          <w:rFonts w:ascii="Times New Roman" w:eastAsia="Times New Roman" w:hAnsi="Times New Roman"/>
        </w:rPr>
        <w:t>preparato skirti vaikams ir paaugliams nerekomenduojama.</w:t>
      </w:r>
    </w:p>
    <w:p w14:paraId="0C7C16E0" w14:textId="77777777" w:rsidR="00B923BF" w:rsidRPr="00974731" w:rsidRDefault="00B923BF" w:rsidP="00B923BF">
      <w:pPr>
        <w:tabs>
          <w:tab w:val="left" w:pos="567"/>
        </w:tabs>
        <w:spacing w:after="0" w:line="240" w:lineRule="auto"/>
        <w:rPr>
          <w:rFonts w:ascii="Times New Roman" w:eastAsia="Times New Roman" w:hAnsi="Times New Roman"/>
        </w:rPr>
      </w:pPr>
    </w:p>
    <w:p w14:paraId="0F8634B1"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u w:val="single"/>
        </w:rPr>
        <w:t>Vartojimo metodas</w:t>
      </w:r>
    </w:p>
    <w:p w14:paraId="2AA02F50" w14:textId="1810BCF8" w:rsidR="00B923BF" w:rsidRPr="00974731" w:rsidRDefault="00717E81" w:rsidP="00B923BF">
      <w:pPr>
        <w:tabs>
          <w:tab w:val="left" w:pos="567"/>
        </w:tabs>
        <w:spacing w:after="0" w:line="240" w:lineRule="auto"/>
        <w:rPr>
          <w:rFonts w:ascii="Times New Roman" w:eastAsia="Times New Roman" w:hAnsi="Times New Roman"/>
        </w:rPr>
      </w:pPr>
      <w:r>
        <w:rPr>
          <w:rFonts w:ascii="Times New Roman" w:eastAsia="Times New Roman" w:hAnsi="Times New Roman"/>
        </w:rPr>
        <w:t>V</w:t>
      </w:r>
      <w:r w:rsidR="00B923BF" w:rsidRPr="00974731">
        <w:rPr>
          <w:rFonts w:ascii="Times New Roman" w:eastAsia="Times New Roman" w:hAnsi="Times New Roman"/>
        </w:rPr>
        <w:t>arto</w:t>
      </w:r>
      <w:r>
        <w:rPr>
          <w:rFonts w:ascii="Times New Roman" w:eastAsia="Times New Roman" w:hAnsi="Times New Roman"/>
        </w:rPr>
        <w:t>ti</w:t>
      </w:r>
      <w:r w:rsidR="00B923BF" w:rsidRPr="00974731">
        <w:rPr>
          <w:rFonts w:ascii="Times New Roman" w:eastAsia="Times New Roman" w:hAnsi="Times New Roman"/>
        </w:rPr>
        <w:t xml:space="preserve"> per burną.</w:t>
      </w:r>
    </w:p>
    <w:p w14:paraId="5E43CEB3" w14:textId="552E37CE"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w:t>
      </w:r>
      <w:r w:rsidR="00717E81">
        <w:rPr>
          <w:rFonts w:ascii="Times New Roman" w:eastAsia="Times New Roman" w:hAnsi="Times New Roman"/>
        </w:rPr>
        <w:t>ti</w:t>
      </w:r>
      <w:r w:rsidRPr="00974731">
        <w:rPr>
          <w:rFonts w:ascii="Times New Roman" w:eastAsia="Times New Roman" w:hAnsi="Times New Roman"/>
        </w:rPr>
        <w:t xml:space="preserve"> po vieną TRIVERAM tabletę vieną kartą per parą, ryte, prieš valgį.</w:t>
      </w:r>
    </w:p>
    <w:p w14:paraId="6A5DA388" w14:textId="77777777" w:rsidR="00B923BF" w:rsidRPr="00974731" w:rsidRDefault="00B923BF" w:rsidP="00B923BF">
      <w:pPr>
        <w:tabs>
          <w:tab w:val="left" w:pos="567"/>
        </w:tabs>
        <w:spacing w:after="0" w:line="240" w:lineRule="auto"/>
        <w:rPr>
          <w:rFonts w:ascii="Times New Roman" w:eastAsia="Times New Roman" w:hAnsi="Times New Roman"/>
        </w:rPr>
      </w:pPr>
    </w:p>
    <w:p w14:paraId="255797F0"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4.3</w:t>
      </w:r>
      <w:r w:rsidRPr="00974731">
        <w:rPr>
          <w:rFonts w:ascii="Times New Roman" w:eastAsia="Times New Roman" w:hAnsi="Times New Roman"/>
          <w:b/>
          <w:bCs/>
        </w:rPr>
        <w:tab/>
        <w:t>Kontraindikacijos</w:t>
      </w:r>
    </w:p>
    <w:p w14:paraId="2C6C8B82" w14:textId="77777777" w:rsidR="00B923BF" w:rsidRPr="00974731" w:rsidRDefault="00B923BF" w:rsidP="00B923BF">
      <w:pPr>
        <w:tabs>
          <w:tab w:val="left" w:pos="567"/>
        </w:tabs>
        <w:spacing w:after="0" w:line="240" w:lineRule="auto"/>
        <w:rPr>
          <w:rFonts w:ascii="Times New Roman" w:eastAsia="Times New Roman" w:hAnsi="Times New Roman"/>
          <w:b/>
        </w:rPr>
      </w:pPr>
    </w:p>
    <w:p w14:paraId="5B30D257" w14:textId="77777777" w:rsidR="00B923BF" w:rsidRPr="00974731" w:rsidRDefault="00B923BF" w:rsidP="00B923BF">
      <w:pPr>
        <w:numPr>
          <w:ilvl w:val="0"/>
          <w:numId w:val="7"/>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Padidėjęs jautrumas veikliosioms medžiagoms, AKF inhibitoriams, dihidropiridinų dariniams, statinams arba bet kuriai 6.1 skyriuje nurodytai pagalbinei medžiagai;</w:t>
      </w:r>
    </w:p>
    <w:p w14:paraId="7B0244D2" w14:textId="77777777" w:rsidR="00B923BF" w:rsidRPr="00974731" w:rsidRDefault="00B923BF" w:rsidP="00B923BF">
      <w:pPr>
        <w:numPr>
          <w:ilvl w:val="0"/>
          <w:numId w:val="4"/>
        </w:numPr>
        <w:tabs>
          <w:tab w:val="left" w:pos="567"/>
          <w:tab w:val="num" w:pos="1778"/>
        </w:tabs>
        <w:spacing w:after="0" w:line="240" w:lineRule="auto"/>
        <w:ind w:left="567" w:hanging="567"/>
        <w:rPr>
          <w:rFonts w:ascii="Times New Roman" w:eastAsia="Times New Roman" w:hAnsi="Times New Roman"/>
        </w:rPr>
      </w:pPr>
      <w:r w:rsidRPr="00974731">
        <w:rPr>
          <w:rFonts w:ascii="Times New Roman" w:eastAsia="Times New Roman" w:hAnsi="Times New Roman"/>
        </w:rPr>
        <w:t>aktyvi kepenų liga arba nepaaiškinamas išliekantis kraujo serumo transaminazių aktyvumo padidėjimas, daugiau kaip 3 kartus viršijantis viršutinę normos ribą;</w:t>
      </w:r>
    </w:p>
    <w:p w14:paraId="211717BD" w14:textId="4FCF1CD7" w:rsidR="00B923BF" w:rsidRDefault="00B923BF" w:rsidP="00B923BF">
      <w:pPr>
        <w:numPr>
          <w:ilvl w:val="0"/>
          <w:numId w:val="4"/>
        </w:numPr>
        <w:tabs>
          <w:tab w:val="left" w:pos="567"/>
          <w:tab w:val="num" w:pos="1778"/>
        </w:tabs>
        <w:spacing w:after="0" w:line="240" w:lineRule="auto"/>
        <w:ind w:left="567" w:hanging="567"/>
        <w:rPr>
          <w:rFonts w:ascii="Times New Roman" w:eastAsia="Times New Roman" w:hAnsi="Times New Roman"/>
        </w:rPr>
      </w:pPr>
      <w:r w:rsidRPr="00974731">
        <w:rPr>
          <w:rFonts w:ascii="Times New Roman" w:eastAsia="Times New Roman" w:hAnsi="Times New Roman"/>
        </w:rPr>
        <w:t>nėštumo, žindymo laikotarpis ir vaisingo amžiaus moterims, nenaudojančioms tinkamų kontraceptinių priemonių (žr. 4.6 skyrių)</w:t>
      </w:r>
      <w:r w:rsidR="00CA3C97">
        <w:rPr>
          <w:rFonts w:ascii="Times New Roman" w:eastAsia="Times New Roman" w:hAnsi="Times New Roman"/>
        </w:rPr>
        <w:t>;</w:t>
      </w:r>
    </w:p>
    <w:p w14:paraId="1BEDFD4E" w14:textId="77777777" w:rsidR="00CA3C97" w:rsidRDefault="00CA3C97" w:rsidP="00DC6649">
      <w:pPr>
        <w:numPr>
          <w:ilvl w:val="0"/>
          <w:numId w:val="4"/>
        </w:numPr>
        <w:tabs>
          <w:tab w:val="left" w:pos="0"/>
          <w:tab w:val="left" w:pos="720"/>
        </w:tabs>
        <w:spacing w:after="0" w:line="240" w:lineRule="auto"/>
        <w:ind w:left="540" w:hanging="540"/>
        <w:rPr>
          <w:rFonts w:ascii="Times New Roman" w:eastAsia="Times New Roman" w:hAnsi="Times New Roman"/>
          <w:iCs/>
        </w:rPr>
      </w:pPr>
      <w:r>
        <w:rPr>
          <w:rFonts w:ascii="Times New Roman" w:eastAsia="Times New Roman" w:hAnsi="Times New Roman"/>
          <w:iCs/>
        </w:rPr>
        <w:t xml:space="preserve">vartojimas kartu su antivirusiniu vaistiniu preparatu hepatitui C gydyti glekapreviru / pibrentasviru; </w:t>
      </w:r>
    </w:p>
    <w:p w14:paraId="0DF6736C" w14:textId="77777777" w:rsidR="00B923BF" w:rsidRPr="00974731" w:rsidRDefault="00B923BF" w:rsidP="00B923BF">
      <w:pPr>
        <w:numPr>
          <w:ilvl w:val="0"/>
          <w:numId w:val="4"/>
        </w:numPr>
        <w:tabs>
          <w:tab w:val="left" w:pos="0"/>
          <w:tab w:val="left" w:pos="567"/>
        </w:tabs>
        <w:spacing w:after="0" w:line="240" w:lineRule="auto"/>
        <w:ind w:left="567" w:hanging="567"/>
        <w:rPr>
          <w:rFonts w:ascii="Times New Roman" w:eastAsia="Times New Roman" w:hAnsi="Times New Roman"/>
          <w:iCs/>
        </w:rPr>
      </w:pPr>
      <w:r w:rsidRPr="00974731">
        <w:rPr>
          <w:rFonts w:ascii="Times New Roman" w:eastAsia="Times New Roman" w:hAnsi="Times New Roman"/>
          <w:iCs/>
        </w:rPr>
        <w:t>sunki hipotenzija;</w:t>
      </w:r>
    </w:p>
    <w:p w14:paraId="42B6ADD5" w14:textId="77777777" w:rsidR="00B923BF" w:rsidRPr="00974731" w:rsidRDefault="00B923BF" w:rsidP="00B923BF">
      <w:pPr>
        <w:numPr>
          <w:ilvl w:val="0"/>
          <w:numId w:val="4"/>
        </w:numPr>
        <w:tabs>
          <w:tab w:val="left" w:pos="0"/>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šokas, įskaitant kardiogeninį šoką;</w:t>
      </w:r>
    </w:p>
    <w:p w14:paraId="753795AC" w14:textId="77777777" w:rsidR="00B923BF" w:rsidRPr="00974731" w:rsidRDefault="00B923BF" w:rsidP="00B923BF">
      <w:pPr>
        <w:numPr>
          <w:ilvl w:val="0"/>
          <w:numId w:val="4"/>
        </w:numPr>
        <w:tabs>
          <w:tab w:val="left" w:pos="0"/>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lastRenderedPageBreak/>
        <w:t>kairiojo skilvelio išvarymo trakto obstrukcija (pvz., hipertrofinė obstrukcinė kardiomiopatija ir didelio laipsnio aortos stenozė);</w:t>
      </w:r>
    </w:p>
    <w:p w14:paraId="7075EAC2" w14:textId="77777777" w:rsidR="00B923BF" w:rsidRPr="00974731" w:rsidRDefault="00B923BF" w:rsidP="00B923BF">
      <w:pPr>
        <w:numPr>
          <w:ilvl w:val="0"/>
          <w:numId w:val="4"/>
        </w:numPr>
        <w:tabs>
          <w:tab w:val="left" w:pos="0"/>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hemodinamiškai nestabilus širdies nepakankamumas po ūminio miokardo infarkto;</w:t>
      </w:r>
    </w:p>
    <w:p w14:paraId="76BBF74E" w14:textId="77777777" w:rsidR="00B923BF" w:rsidRPr="00974731" w:rsidRDefault="00B923BF" w:rsidP="00B923BF">
      <w:pPr>
        <w:numPr>
          <w:ilvl w:val="0"/>
          <w:numId w:val="4"/>
        </w:numPr>
        <w:tabs>
          <w:tab w:val="left" w:pos="0"/>
          <w:tab w:val="left" w:pos="567"/>
        </w:tabs>
        <w:spacing w:after="0" w:line="240" w:lineRule="auto"/>
        <w:ind w:left="540" w:hanging="540"/>
        <w:rPr>
          <w:rFonts w:ascii="Times New Roman" w:eastAsia="Times New Roman" w:hAnsi="Times New Roman"/>
        </w:rPr>
      </w:pPr>
      <w:r w:rsidRPr="00974731">
        <w:rPr>
          <w:rFonts w:ascii="Times New Roman" w:eastAsia="Times New Roman" w:hAnsi="Times New Roman"/>
        </w:rPr>
        <w:t>anksčiau buvusi angioedema (Kvinkės [</w:t>
      </w:r>
      <w:r w:rsidRPr="00974731">
        <w:rPr>
          <w:rFonts w:ascii="Times New Roman" w:eastAsia="Times New Roman" w:hAnsi="Times New Roman"/>
          <w:i/>
        </w:rPr>
        <w:t>Quincke</w:t>
      </w:r>
      <w:r w:rsidRPr="00974731">
        <w:rPr>
          <w:rFonts w:ascii="Times New Roman" w:eastAsia="Times New Roman" w:hAnsi="Times New Roman"/>
        </w:rPr>
        <w:t>] edema), susijusi su gydymu AKF inhibitoriais;</w:t>
      </w:r>
    </w:p>
    <w:p w14:paraId="240B5BA8" w14:textId="77777777" w:rsidR="00B923BF" w:rsidRPr="00974731" w:rsidRDefault="00B923BF" w:rsidP="00B923BF">
      <w:pPr>
        <w:numPr>
          <w:ilvl w:val="0"/>
          <w:numId w:val="4"/>
        </w:numPr>
        <w:tabs>
          <w:tab w:val="left" w:pos="567"/>
          <w:tab w:val="num" w:pos="1778"/>
        </w:tabs>
        <w:spacing w:after="0" w:line="240" w:lineRule="auto"/>
        <w:ind w:left="567" w:hanging="567"/>
        <w:rPr>
          <w:rFonts w:ascii="Times New Roman" w:eastAsia="Times New Roman" w:hAnsi="Times New Roman"/>
        </w:rPr>
      </w:pPr>
      <w:r w:rsidRPr="00974731">
        <w:rPr>
          <w:rFonts w:ascii="Times New Roman" w:eastAsia="Times New Roman" w:hAnsi="Times New Roman"/>
        </w:rPr>
        <w:t>paveldėta arba idiopatinė angioedema;</w:t>
      </w:r>
    </w:p>
    <w:p w14:paraId="62C7FA4B" w14:textId="77777777" w:rsidR="004613D4" w:rsidRDefault="00B923BF" w:rsidP="00B923BF">
      <w:pPr>
        <w:numPr>
          <w:ilvl w:val="0"/>
          <w:numId w:val="4"/>
        </w:numPr>
        <w:tabs>
          <w:tab w:val="left" w:pos="0"/>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TRIVERAM vartojimas kartu su aliskirenu pacientams, sergantiems cukriniu diabetu arba esant inkstų nepakankamumui (GFG &lt; 60 ml/min. / 1,73 m</w:t>
      </w:r>
      <w:r w:rsidRPr="00974731">
        <w:rPr>
          <w:rFonts w:ascii="Times New Roman" w:eastAsia="Times New Roman" w:hAnsi="Times New Roman"/>
          <w:vertAlign w:val="superscript"/>
        </w:rPr>
        <w:t>2</w:t>
      </w:r>
      <w:r w:rsidRPr="00974731">
        <w:rPr>
          <w:rFonts w:ascii="Times New Roman" w:eastAsia="Times New Roman" w:hAnsi="Times New Roman"/>
        </w:rPr>
        <w:t>) (</w:t>
      </w:r>
      <w:bookmarkStart w:id="0" w:name="_Hlk505782460"/>
      <w:r w:rsidRPr="00974731">
        <w:rPr>
          <w:rFonts w:ascii="Times New Roman" w:eastAsia="Times New Roman" w:hAnsi="Times New Roman"/>
        </w:rPr>
        <w:t>žr. 4.5 ir 5.1 skyrius</w:t>
      </w:r>
      <w:bookmarkEnd w:id="0"/>
      <w:r w:rsidRPr="00974731">
        <w:rPr>
          <w:rFonts w:ascii="Times New Roman" w:eastAsia="Times New Roman" w:hAnsi="Times New Roman"/>
        </w:rPr>
        <w:t>)</w:t>
      </w:r>
      <w:r w:rsidR="004613D4">
        <w:rPr>
          <w:rFonts w:ascii="Times New Roman" w:eastAsia="Times New Roman" w:hAnsi="Times New Roman"/>
        </w:rPr>
        <w:t>;</w:t>
      </w:r>
    </w:p>
    <w:p w14:paraId="2CDA0D47" w14:textId="79F22AE9" w:rsidR="00DA0A01" w:rsidRDefault="00DA0A01" w:rsidP="00DA0A01">
      <w:pPr>
        <w:numPr>
          <w:ilvl w:val="0"/>
          <w:numId w:val="4"/>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vartojimas </w:t>
      </w:r>
      <w:r w:rsidR="00F145FC">
        <w:rPr>
          <w:rFonts w:ascii="Times New Roman" w:eastAsia="Times New Roman" w:hAnsi="Times New Roman"/>
        </w:rPr>
        <w:t>gydymo</w:t>
      </w:r>
      <w:r>
        <w:rPr>
          <w:rFonts w:ascii="Times New Roman" w:eastAsia="Times New Roman" w:hAnsi="Times New Roman"/>
        </w:rPr>
        <w:t xml:space="preserve"> sakubitrilu / valsartanu</w:t>
      </w:r>
      <w:r w:rsidR="00F145FC">
        <w:rPr>
          <w:rFonts w:ascii="Times New Roman" w:eastAsia="Times New Roman" w:hAnsi="Times New Roman"/>
        </w:rPr>
        <w:t xml:space="preserve"> metu.</w:t>
      </w:r>
      <w:r w:rsidR="000F683D">
        <w:rPr>
          <w:lang w:eastAsia="en-GB"/>
        </w:rPr>
        <w:t xml:space="preserve"> </w:t>
      </w:r>
      <w:r w:rsidR="000F683D" w:rsidRPr="0041757D">
        <w:rPr>
          <w:rFonts w:ascii="Times New Roman" w:eastAsia="Times New Roman" w:hAnsi="Times New Roman"/>
        </w:rPr>
        <w:t>TRIVERAM negalima pradėti vartoti tol, kol nepraėjo 36 valandos po paskutinės sakubitrilo</w:t>
      </w:r>
      <w:r w:rsidR="000A44C8">
        <w:rPr>
          <w:rFonts w:ascii="Times New Roman" w:eastAsia="Times New Roman" w:hAnsi="Times New Roman"/>
        </w:rPr>
        <w:t xml:space="preserve"> </w:t>
      </w:r>
      <w:r w:rsidR="000F683D" w:rsidRPr="0041757D">
        <w:rPr>
          <w:rFonts w:ascii="Times New Roman" w:eastAsia="Times New Roman" w:hAnsi="Times New Roman"/>
        </w:rPr>
        <w:t>/</w:t>
      </w:r>
      <w:r w:rsidR="000A44C8">
        <w:rPr>
          <w:rFonts w:ascii="Times New Roman" w:eastAsia="Times New Roman" w:hAnsi="Times New Roman"/>
        </w:rPr>
        <w:t xml:space="preserve"> </w:t>
      </w:r>
      <w:r w:rsidR="000F683D" w:rsidRPr="0041757D">
        <w:rPr>
          <w:rFonts w:ascii="Times New Roman" w:eastAsia="Times New Roman" w:hAnsi="Times New Roman"/>
        </w:rPr>
        <w:t>valsartano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443C2433" w14:textId="77777777" w:rsidR="00DA0A01" w:rsidRDefault="00DA0A01" w:rsidP="00DA0A01">
      <w:pPr>
        <w:numPr>
          <w:ilvl w:val="0"/>
          <w:numId w:val="4"/>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sidR="001912E4">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p>
    <w:p w14:paraId="52459656" w14:textId="77777777" w:rsidR="00B923BF" w:rsidRPr="00974731" w:rsidRDefault="00DA0A01" w:rsidP="007E6223">
      <w:pPr>
        <w:numPr>
          <w:ilvl w:val="0"/>
          <w:numId w:val="4"/>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reikšminga abiejų inkstų arterijų stenozė arba vienintelio funkcionuojančio inkst</w:t>
      </w:r>
      <w:r w:rsidR="00536635">
        <w:rPr>
          <w:rFonts w:ascii="Times New Roman" w:eastAsia="Times New Roman" w:hAnsi="Times New Roman"/>
        </w:rPr>
        <w:t>o</w:t>
      </w:r>
      <w:r>
        <w:rPr>
          <w:rFonts w:ascii="Times New Roman" w:eastAsia="Times New Roman" w:hAnsi="Times New Roman"/>
        </w:rPr>
        <w:t xml:space="preserve">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00B923BF" w:rsidRPr="00974731">
        <w:rPr>
          <w:rFonts w:ascii="Times New Roman" w:eastAsia="Times New Roman" w:hAnsi="Times New Roman"/>
        </w:rPr>
        <w:t>.</w:t>
      </w:r>
    </w:p>
    <w:p w14:paraId="52A54AF7" w14:textId="77777777" w:rsidR="00B923BF" w:rsidRPr="00974731" w:rsidRDefault="00B923BF" w:rsidP="00B923BF">
      <w:pPr>
        <w:tabs>
          <w:tab w:val="left" w:pos="567"/>
        </w:tabs>
        <w:spacing w:after="0" w:line="240" w:lineRule="auto"/>
        <w:rPr>
          <w:rFonts w:ascii="Times New Roman" w:eastAsia="Times New Roman" w:hAnsi="Times New Roman"/>
        </w:rPr>
      </w:pPr>
    </w:p>
    <w:p w14:paraId="2A39CAE3" w14:textId="77777777" w:rsidR="00B923BF" w:rsidRPr="00974731" w:rsidRDefault="00B923BF" w:rsidP="00B923BF">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4.4</w:t>
      </w:r>
      <w:r w:rsidRPr="00974731">
        <w:rPr>
          <w:rFonts w:ascii="Times New Roman" w:eastAsia="Times New Roman" w:hAnsi="Times New Roman"/>
          <w:b/>
          <w:bCs/>
        </w:rPr>
        <w:tab/>
        <w:t>Specialūs įspėjimai ir atsargumo priemonės</w:t>
      </w:r>
    </w:p>
    <w:p w14:paraId="06292230" w14:textId="77777777" w:rsidR="00B923BF" w:rsidRPr="00974731" w:rsidRDefault="00B923BF" w:rsidP="00B923BF">
      <w:pPr>
        <w:keepNext/>
        <w:tabs>
          <w:tab w:val="left" w:pos="567"/>
        </w:tabs>
        <w:spacing w:after="0" w:line="240" w:lineRule="auto"/>
        <w:rPr>
          <w:rFonts w:ascii="Times New Roman" w:eastAsia="Times New Roman" w:hAnsi="Times New Roman"/>
          <w:b/>
        </w:rPr>
      </w:pPr>
    </w:p>
    <w:p w14:paraId="731135FE" w14:textId="77777777" w:rsidR="00B923BF" w:rsidRPr="00974731" w:rsidRDefault="00B923BF" w:rsidP="00B923BF">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Specialūs įspėjimai ir atsargumo priemonės, susiję su atorvastatino, perindoprilio ir amlodipino vartojimu, taikomi ir vartojant TRIVERAM</w:t>
      </w:r>
    </w:p>
    <w:p w14:paraId="76515811" w14:textId="77777777" w:rsidR="00B923BF" w:rsidRPr="00974731" w:rsidRDefault="00B923BF" w:rsidP="00B923BF">
      <w:pPr>
        <w:keepNext/>
        <w:tabs>
          <w:tab w:val="left" w:pos="567"/>
        </w:tabs>
        <w:spacing w:after="0" w:line="240" w:lineRule="auto"/>
        <w:rPr>
          <w:rFonts w:ascii="Times New Roman" w:eastAsia="Times New Roman" w:hAnsi="Times New Roman"/>
          <w:b/>
        </w:rPr>
      </w:pPr>
    </w:p>
    <w:p w14:paraId="29AC7BB0" w14:textId="0A35AD45" w:rsidR="00B923BF" w:rsidRPr="00974731" w:rsidRDefault="006E7662" w:rsidP="00B923BF">
      <w:pPr>
        <w:keepNext/>
        <w:tabs>
          <w:tab w:val="left" w:pos="567"/>
        </w:tabs>
        <w:spacing w:after="0" w:line="240" w:lineRule="auto"/>
        <w:rPr>
          <w:rFonts w:ascii="Times New Roman" w:eastAsia="Times New Roman" w:hAnsi="Times New Roman"/>
          <w:u w:val="single"/>
        </w:rPr>
      </w:pPr>
      <w:r w:rsidRPr="00AE110C">
        <w:rPr>
          <w:rFonts w:ascii="Times New Roman" w:eastAsia="Times New Roman" w:hAnsi="Times New Roman"/>
          <w:u w:val="single"/>
        </w:rPr>
        <w:t>Kepenų funkcijos sutrikimas</w:t>
      </w:r>
      <w:r w:rsidR="00B46899" w:rsidRPr="00AE110C">
        <w:rPr>
          <w:rFonts w:ascii="Times New Roman" w:eastAsia="Times New Roman" w:hAnsi="Times New Roman"/>
          <w:u w:val="single"/>
        </w:rPr>
        <w:t>:</w:t>
      </w:r>
    </w:p>
    <w:p w14:paraId="5911DDFC" w14:textId="77777777" w:rsidR="00B923BF" w:rsidRPr="00974731" w:rsidRDefault="00B923BF" w:rsidP="00B923BF">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Dėl TRIVERAM esančio atorvastatino komponento reikia periodiškai atlikti kepenų funkcijos tyrimus. Pacientams, kuriems atsiranda bet kokių požymių ar simptomų, leidžiančių įtarti kepenų funkcijos sutrikimą, būtina atlikti kepenų funkcijos tyrimus. Pacientus, kuriems padidėja kraujo serumo transaminazių aktyvumas, būtina stebėti, kol pokyčiai taps normalūs. Jeigu transaminazių aktyvumo padidėjimas, daugiau kaip 3 kartus viršijantis viršutinę normos ribą, išlieka, rekomenduojamas atorvastatino dozės sumažinimas, mažinant atskiro šio komponento dozę, arba atorvastatino vartojimas turi būti nutrauktas (žr. 4.8 skyrių). TRIVERAM turi būti atsargiai skiriamas pacientams, kurie vartoja reikšmingą alkoholio kiekį ir (arba) yra sirgę kepenų liga.</w:t>
      </w:r>
    </w:p>
    <w:p w14:paraId="1D7DFE97"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059CABDE"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Retais atvejais AKF inhibitoriai buvo susiję su sindromu, kuris prasideda cholestazine gelta ir progresuoja iki žaibinės kepenų nekrozės ir (kartais) mirties. Šio sindromo mechanizmas nėra aiškus. Pacientai, kuriems vartojant </w:t>
      </w:r>
      <w:r w:rsidRPr="00974731">
        <w:rPr>
          <w:rFonts w:ascii="Times New Roman" w:eastAsia="Times New Roman" w:hAnsi="Times New Roman"/>
        </w:rPr>
        <w:t xml:space="preserve">TRIVERAM </w:t>
      </w:r>
      <w:r w:rsidRPr="00974731">
        <w:rPr>
          <w:rFonts w:ascii="Times New Roman" w:eastAsia="Times New Roman" w:hAnsi="Times New Roman"/>
          <w:bCs/>
          <w:iCs/>
        </w:rPr>
        <w:t xml:space="preserve">atsirado gelta ar žymiai padidėjo kepenų fermentų aktyvumas, turėtų nebevartoti </w:t>
      </w:r>
      <w:r w:rsidRPr="00974731">
        <w:rPr>
          <w:rFonts w:ascii="Times New Roman" w:eastAsia="Times New Roman" w:hAnsi="Times New Roman"/>
        </w:rPr>
        <w:t xml:space="preserve">TRIVERAM </w:t>
      </w:r>
      <w:r w:rsidRPr="00974731">
        <w:rPr>
          <w:rFonts w:ascii="Times New Roman" w:eastAsia="Times New Roman" w:hAnsi="Times New Roman"/>
          <w:bCs/>
          <w:iCs/>
        </w:rPr>
        <w:t>ir būti atitinkamai stebimi gydytojų (žr. 4.8 skyrių).</w:t>
      </w:r>
    </w:p>
    <w:p w14:paraId="667A2249" w14:textId="77777777" w:rsidR="00B923BF" w:rsidRPr="00974731" w:rsidRDefault="00B923BF" w:rsidP="00B923BF">
      <w:pPr>
        <w:tabs>
          <w:tab w:val="left" w:pos="567"/>
        </w:tabs>
        <w:spacing w:after="0" w:line="240" w:lineRule="auto"/>
        <w:rPr>
          <w:rFonts w:ascii="Times New Roman" w:eastAsia="Times New Roman" w:hAnsi="Times New Roman"/>
        </w:rPr>
      </w:pPr>
    </w:p>
    <w:p w14:paraId="76824506" w14:textId="1949602C"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Pacientams, kurių kepenų funkcija yra sutrikusi, amlodipino pusinės eliminacijos laikas pailgėja, o koncentracijos ploto po kreive (AUC) rodmenys yra didesni. Nėra nustatytos </w:t>
      </w:r>
      <w:r w:rsidR="00DC1173">
        <w:rPr>
          <w:rFonts w:ascii="Times New Roman" w:eastAsia="Times New Roman" w:hAnsi="Times New Roman"/>
        </w:rPr>
        <w:t xml:space="preserve">vaistinio </w:t>
      </w:r>
      <w:r w:rsidRPr="00974731">
        <w:rPr>
          <w:rFonts w:ascii="Times New Roman" w:eastAsia="Times New Roman" w:hAnsi="Times New Roman"/>
        </w:rPr>
        <w:t>preparato dozavimo rekomendacijos šiais atvejais. Pacientams, gydomiems TRIVERAM ir turintiems sunkų kepenų funkcijos sutrikimą, gali prireikti atidaus stebėjimo.</w:t>
      </w:r>
    </w:p>
    <w:p w14:paraId="7E9EF6B4" w14:textId="77777777" w:rsidR="00B923BF" w:rsidRPr="00974731" w:rsidRDefault="00B923BF" w:rsidP="00B923BF">
      <w:pPr>
        <w:tabs>
          <w:tab w:val="left" w:pos="567"/>
        </w:tabs>
        <w:spacing w:after="0" w:line="240" w:lineRule="auto"/>
        <w:rPr>
          <w:rFonts w:ascii="Times New Roman" w:eastAsia="Times New Roman" w:hAnsi="Times New Roman"/>
        </w:rPr>
      </w:pPr>
    </w:p>
    <w:p w14:paraId="336B5D97" w14:textId="339ECC9F"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Atsižvelgiant į atorvastatino, perindoprilio ir amlodipino poveikį, TRIVERAM kontraindikuojamas pacientams, sergantiems aktyvia kepenų liga arba esant nepaaiškinamam išliekančiam transaminazių aktyvumo kraujo serume padidėjimui, daugiau kaip 3 kartus viršijančiam viršutinę normos ribą. TRIVERAM turi būti atsargiai skiriamas pacientams, kuriems sutrikusi kepenų funkcija, ir pacientams, kurie vartoja reikšmingą alkoholio kiekį ir (arba) yra sirgę kepenų liga. Jeigu reikia pakeisti </w:t>
      </w:r>
      <w:r w:rsidR="006C1786">
        <w:rPr>
          <w:rFonts w:ascii="Times New Roman" w:eastAsia="Times New Roman" w:hAnsi="Times New Roman"/>
        </w:rPr>
        <w:t xml:space="preserve">vaistinio </w:t>
      </w:r>
      <w:r w:rsidRPr="00974731">
        <w:rPr>
          <w:rFonts w:ascii="Times New Roman" w:eastAsia="Times New Roman" w:hAnsi="Times New Roman"/>
        </w:rPr>
        <w:t>preparato dozę, būtina titruoti atskirų komponentų dozes.</w:t>
      </w:r>
    </w:p>
    <w:p w14:paraId="38F2299F" w14:textId="77777777" w:rsidR="00B923BF" w:rsidRPr="00974731" w:rsidRDefault="00B923BF" w:rsidP="00B923BF">
      <w:pPr>
        <w:tabs>
          <w:tab w:val="left" w:pos="567"/>
        </w:tabs>
        <w:spacing w:after="0" w:line="240" w:lineRule="auto"/>
        <w:rPr>
          <w:rFonts w:ascii="Times New Roman" w:eastAsia="Times New Roman" w:hAnsi="Times New Roman"/>
        </w:rPr>
      </w:pPr>
    </w:p>
    <w:p w14:paraId="3D33825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Poveikis skeleto raumenims</w:t>
      </w:r>
    </w:p>
    <w:p w14:paraId="7C1C2BAD" w14:textId="77777777" w:rsidR="00B923BF"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Atorvastatinas, kaip ir kiti HMG-CoA reduktazės inhibitoriai, retais atvejais gali paveikti skeleto raumenis ir sukelti raumenų skausmą, raumenų uždegimą ir miopatiją, kurie gali progresuoti iki rabdomiolizės, galimai gyvybei grėsmingos būklės, kuri pasižymi ryškiai padidėjusia kreatinkinazės (KK) koncentracija (&gt; 10 kartų virš viršutinės normos ribos, toliau – VNR), mioglobinemija ir mioglobinurija, kurios gali sukelti inkstų nepakankamumą. </w:t>
      </w:r>
    </w:p>
    <w:p w14:paraId="46520524" w14:textId="77777777" w:rsidR="00B46899" w:rsidRDefault="00B46899" w:rsidP="00E41F06">
      <w:pPr>
        <w:ind w:right="-19"/>
        <w:rPr>
          <w:rFonts w:ascii="Times New Roman" w:eastAsia="Times New Roman" w:hAnsi="Times New Roman"/>
        </w:rPr>
      </w:pPr>
    </w:p>
    <w:p w14:paraId="02DAD004" w14:textId="042647C5" w:rsidR="00E41F06" w:rsidRPr="00AE110C" w:rsidRDefault="00E41F06" w:rsidP="00E41F06">
      <w:pPr>
        <w:ind w:right="-19"/>
        <w:rPr>
          <w:rFonts w:ascii="Times New Roman" w:hAnsi="Times New Roman"/>
        </w:rPr>
      </w:pPr>
      <w:r w:rsidRPr="00AE110C">
        <w:rPr>
          <w:rFonts w:ascii="Times New Roman" w:eastAsia="Times New Roman" w:hAnsi="Times New Roman"/>
        </w:rPr>
        <w:t xml:space="preserve">Yra buvę labai retų pranešimų apie imuninės kilmės nekrotizuojančią miopatiją (IKNM, </w:t>
      </w:r>
      <w:r w:rsidRPr="00AE110C">
        <w:rPr>
          <w:rFonts w:ascii="Times New Roman" w:eastAsia="Times New Roman" w:hAnsi="Times New Roman"/>
          <w:i/>
        </w:rPr>
        <w:t xml:space="preserve">angl. </w:t>
      </w:r>
      <w:proofErr w:type="spellStart"/>
      <w:r w:rsidRPr="00AE110C">
        <w:rPr>
          <w:rFonts w:ascii="Times New Roman" w:eastAsia="Times New Roman" w:hAnsi="Times New Roman"/>
          <w:i/>
        </w:rPr>
        <w:t>immune-mediated</w:t>
      </w:r>
      <w:proofErr w:type="spellEnd"/>
      <w:r w:rsidRPr="00AE110C">
        <w:rPr>
          <w:rFonts w:ascii="Times New Roman" w:eastAsia="Times New Roman" w:hAnsi="Times New Roman"/>
          <w:i/>
        </w:rPr>
        <w:t xml:space="preserve"> </w:t>
      </w:r>
      <w:proofErr w:type="spellStart"/>
      <w:r w:rsidRPr="00AE110C">
        <w:rPr>
          <w:rFonts w:ascii="Times New Roman" w:eastAsia="Times New Roman" w:hAnsi="Times New Roman"/>
          <w:i/>
        </w:rPr>
        <w:t>necrotising</w:t>
      </w:r>
      <w:proofErr w:type="spellEnd"/>
      <w:r w:rsidRPr="00AE110C">
        <w:rPr>
          <w:rFonts w:ascii="Times New Roman" w:eastAsia="Times New Roman" w:hAnsi="Times New Roman"/>
          <w:i/>
        </w:rPr>
        <w:t xml:space="preserve"> </w:t>
      </w:r>
      <w:proofErr w:type="spellStart"/>
      <w:r w:rsidRPr="00AE110C">
        <w:rPr>
          <w:rFonts w:ascii="Times New Roman" w:eastAsia="Times New Roman" w:hAnsi="Times New Roman"/>
          <w:i/>
        </w:rPr>
        <w:t>myopathy</w:t>
      </w:r>
      <w:proofErr w:type="spellEnd"/>
      <w:r w:rsidR="00321D0F" w:rsidRPr="00AE110C">
        <w:rPr>
          <w:rFonts w:ascii="Times New Roman" w:eastAsia="Times New Roman" w:hAnsi="Times New Roman"/>
          <w:i/>
        </w:rPr>
        <w:t>, IMNM</w:t>
      </w:r>
      <w:r w:rsidRPr="00AE110C">
        <w:rPr>
          <w:rFonts w:ascii="Times New Roman" w:eastAsia="Times New Roman" w:hAnsi="Times New Roman"/>
        </w:rPr>
        <w:t xml:space="preserve">), atsiradusią gydymo kai kuriais statinais metu arba po </w:t>
      </w:r>
      <w:r w:rsidRPr="00AE110C">
        <w:rPr>
          <w:rFonts w:ascii="Times New Roman" w:eastAsia="Times New Roman" w:hAnsi="Times New Roman"/>
        </w:rPr>
        <w:lastRenderedPageBreak/>
        <w:t xml:space="preserve">gydymo. IKNM kliniškai apibūdinama kaip išliekantis proksimalinių raumenų silpnumas ir padidėjusi kreatinkinazės koncentracija kraujo serume, kuri išlieka nepaisant gydymo statinais nutraukimo, </w:t>
      </w:r>
      <w:r w:rsidRPr="00AE110C">
        <w:rPr>
          <w:rFonts w:ascii="Times New Roman" w:hAnsi="Times New Roman"/>
        </w:rPr>
        <w:t xml:space="preserve"> teigiamas anti-HMG-CoA reduktazės antikūnų tyrimo rezultatas ir pagerėjimas vartojant imunitetą slopinančius vaistinius preparatus.</w:t>
      </w:r>
    </w:p>
    <w:p w14:paraId="13F56C9C" w14:textId="77777777" w:rsidR="00B923BF" w:rsidRPr="00974731" w:rsidRDefault="00B923BF" w:rsidP="00B923BF">
      <w:pPr>
        <w:tabs>
          <w:tab w:val="left" w:pos="567"/>
        </w:tabs>
        <w:spacing w:after="0" w:line="240" w:lineRule="auto"/>
        <w:rPr>
          <w:rFonts w:ascii="Times New Roman" w:eastAsia="Times New Roman" w:hAnsi="Times New Roman"/>
          <w:i/>
        </w:rPr>
      </w:pPr>
      <w:r w:rsidRPr="00AE110C">
        <w:rPr>
          <w:rFonts w:ascii="Times New Roman" w:eastAsia="Times New Roman" w:hAnsi="Times New Roman"/>
          <w:i/>
        </w:rPr>
        <w:t>Kreatinkinazės matavimas</w:t>
      </w:r>
    </w:p>
    <w:p w14:paraId="4954655A" w14:textId="4B9BF581"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Kreatinkinazė (KK) neturi būti matuojama po intensyvaus fizinio krūvio arba esant bet kokiai kitai tikėtinai KK padidėjimo priežasčiai, kadangi dėl to KK vertės interpretacija tampa sudėtinga. Jeigu KK koncentracija yra reikšmingai padidėjusi pradinio vertinimo metu (&gt;</w:t>
      </w:r>
      <w:r w:rsidR="00321D0F">
        <w:rPr>
          <w:rFonts w:ascii="Times New Roman" w:eastAsia="Times New Roman" w:hAnsi="Times New Roman"/>
        </w:rPr>
        <w:t> </w:t>
      </w:r>
      <w:r w:rsidRPr="00974731">
        <w:rPr>
          <w:rFonts w:ascii="Times New Roman" w:eastAsia="Times New Roman" w:hAnsi="Times New Roman"/>
        </w:rPr>
        <w:t xml:space="preserve">5 kartus viršija VNR), tyrimą reikia pakartoti po 5–7 dienų, siekiant patikslinti rezultatus. </w:t>
      </w:r>
    </w:p>
    <w:p w14:paraId="45C10EE1" w14:textId="77777777" w:rsidR="00B923BF" w:rsidRPr="00974731" w:rsidRDefault="00B923BF" w:rsidP="00B923BF">
      <w:pPr>
        <w:tabs>
          <w:tab w:val="left" w:pos="567"/>
        </w:tabs>
        <w:spacing w:after="0" w:line="260" w:lineRule="exact"/>
        <w:jc w:val="both"/>
        <w:rPr>
          <w:rFonts w:ascii="Times New Roman" w:eastAsia="Times New Roman" w:hAnsi="Times New Roman"/>
        </w:rPr>
      </w:pPr>
    </w:p>
    <w:p w14:paraId="1A6497C5" w14:textId="77777777" w:rsidR="00B923BF" w:rsidRPr="00974731" w:rsidRDefault="00B923BF" w:rsidP="00B923BF">
      <w:pPr>
        <w:tabs>
          <w:tab w:val="left" w:pos="567"/>
        </w:tabs>
        <w:spacing w:after="0" w:line="260" w:lineRule="exact"/>
        <w:jc w:val="both"/>
        <w:rPr>
          <w:rFonts w:ascii="Times New Roman" w:eastAsia="Times New Roman" w:hAnsi="Times New Roman"/>
        </w:rPr>
      </w:pPr>
      <w:r w:rsidRPr="00974731">
        <w:rPr>
          <w:rFonts w:ascii="Times New Roman" w:eastAsia="Times New Roman" w:hAnsi="Times New Roman"/>
        </w:rPr>
        <w:t>Prieš gydymą:</w:t>
      </w:r>
    </w:p>
    <w:p w14:paraId="201F25BA" w14:textId="77777777" w:rsidR="00B923BF" w:rsidRPr="00974731" w:rsidRDefault="00B923BF" w:rsidP="00B923BF">
      <w:pPr>
        <w:tabs>
          <w:tab w:val="left" w:pos="567"/>
        </w:tabs>
        <w:spacing w:after="0" w:line="260" w:lineRule="exact"/>
        <w:jc w:val="both"/>
        <w:rPr>
          <w:rFonts w:ascii="Times New Roman" w:eastAsia="Times New Roman" w:hAnsi="Times New Roman"/>
        </w:rPr>
      </w:pPr>
      <w:r w:rsidRPr="00974731">
        <w:rPr>
          <w:rFonts w:ascii="Times New Roman" w:eastAsia="Times New Roman" w:hAnsi="Times New Roman"/>
        </w:rPr>
        <w:t>Atorvastatiną reikia atsargiai skirti pacientams, kuriems yra predispozicinių veiksnių rabdomiolizei. Prieš pradedant gydymą statinais reikia nustatyti KK koncentraciją esant šioms būklėms:</w:t>
      </w:r>
    </w:p>
    <w:p w14:paraId="65F71D25" w14:textId="77777777" w:rsidR="00B923BF" w:rsidRPr="00974731" w:rsidRDefault="00B923BF" w:rsidP="00B923BF">
      <w:pPr>
        <w:tabs>
          <w:tab w:val="left" w:pos="567"/>
        </w:tabs>
        <w:spacing w:after="0" w:line="260" w:lineRule="exact"/>
        <w:ind w:left="567"/>
        <w:jc w:val="both"/>
        <w:rPr>
          <w:rFonts w:ascii="Times New Roman" w:eastAsia="Times New Roman" w:hAnsi="Times New Roman"/>
        </w:rPr>
      </w:pPr>
    </w:p>
    <w:p w14:paraId="542606B5"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inkstų funkcijos sutrikimas;</w:t>
      </w:r>
    </w:p>
    <w:p w14:paraId="51DC27AB"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hipotirozė;</w:t>
      </w:r>
    </w:p>
    <w:p w14:paraId="05EAA3C4"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pacientui ar jo šeimos nariams yra paveldimų raumenų sutrikimų;</w:t>
      </w:r>
    </w:p>
    <w:p w14:paraId="1599451C"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anksčiau buvęs toksinis poveikis raumenims, vartojant statinus arba fibratus;</w:t>
      </w:r>
    </w:p>
    <w:p w14:paraId="33FD11C6"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anksčiau buvusi kepenų liga ir (arba) reikšmingo alkoholio kiekio vartojimas;</w:t>
      </w:r>
    </w:p>
    <w:p w14:paraId="0E9FA12A" w14:textId="392644C2"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senyviems (&gt;</w:t>
      </w:r>
      <w:r w:rsidR="00321D0F">
        <w:rPr>
          <w:rFonts w:ascii="Times New Roman" w:eastAsia="Times New Roman" w:hAnsi="Times New Roman"/>
        </w:rPr>
        <w:t> </w:t>
      </w:r>
      <w:r w:rsidRPr="00974731">
        <w:rPr>
          <w:rFonts w:ascii="Times New Roman" w:eastAsia="Times New Roman" w:hAnsi="Times New Roman"/>
        </w:rPr>
        <w:t>70 metų) pacientams reikia apsvarstyti šių tyrimų atlikimo būtinybę, atsižvelgiant į kitų predispozicinių veiksnių rabdomiolizei buvimą;</w:t>
      </w:r>
    </w:p>
    <w:p w14:paraId="1CF67FA2"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situacijos, kurioms esant gali padidėti KK koncentracija kraujo plazmoje, pavyzdžiui, esant sąveikoms (žr. 4.5 skyrių) ir ypatingoms pacientų grupėms, įskaitant genetinius pogrupius (žr. 5.2 skyrių).</w:t>
      </w:r>
    </w:p>
    <w:p w14:paraId="378B263F" w14:textId="77777777" w:rsidR="00B923BF" w:rsidRPr="00974731" w:rsidRDefault="00B923BF" w:rsidP="00B923BF">
      <w:pPr>
        <w:tabs>
          <w:tab w:val="left" w:pos="567"/>
        </w:tabs>
        <w:spacing w:after="0" w:line="260" w:lineRule="exact"/>
        <w:ind w:left="567"/>
        <w:jc w:val="both"/>
        <w:rPr>
          <w:rFonts w:ascii="Times New Roman" w:eastAsia="Times New Roman" w:hAnsi="Times New Roman"/>
        </w:rPr>
      </w:pPr>
    </w:p>
    <w:p w14:paraId="704701CC"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Šiomis situacijomis reikia įvertinti gydymo riziką, atsižvelgiant į galimą naudą. Rekomenduojamas klinikinis stebėjimas.</w:t>
      </w:r>
    </w:p>
    <w:p w14:paraId="6F1CD0D0" w14:textId="0C2899BA"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KK koncentracija pradinio vertinimo metu yra reikšmingai padidėjusi (&gt;</w:t>
      </w:r>
      <w:r w:rsidR="00321D0F">
        <w:rPr>
          <w:rFonts w:ascii="Times New Roman" w:eastAsia="Times New Roman" w:hAnsi="Times New Roman"/>
        </w:rPr>
        <w:t> </w:t>
      </w:r>
      <w:r w:rsidRPr="00974731">
        <w:rPr>
          <w:rFonts w:ascii="Times New Roman" w:eastAsia="Times New Roman" w:hAnsi="Times New Roman"/>
        </w:rPr>
        <w:t>5 kartus viršija VNR), gydymo pradėti negalima.</w:t>
      </w:r>
    </w:p>
    <w:p w14:paraId="3F83B65F" w14:textId="77777777" w:rsidR="00B923BF" w:rsidRPr="00974731" w:rsidRDefault="00B923BF" w:rsidP="00B923BF">
      <w:pPr>
        <w:tabs>
          <w:tab w:val="left" w:pos="567"/>
        </w:tabs>
        <w:spacing w:after="0" w:line="240" w:lineRule="auto"/>
        <w:rPr>
          <w:rFonts w:ascii="Times New Roman" w:eastAsia="Times New Roman" w:hAnsi="Times New Roman"/>
        </w:rPr>
      </w:pPr>
    </w:p>
    <w:p w14:paraId="3AF8294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Gydymo metu:</w:t>
      </w:r>
    </w:p>
    <w:p w14:paraId="5D53C582"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Pacientus būtina informuoti, kad jie nedelsdami praneštų apie raumenų skausmą, mėšlungį arba silpnumą, ypač jei tuo pat metu pasireiškia bendras negalavimas arba karščiavimas.</w:t>
      </w:r>
    </w:p>
    <w:p w14:paraId="71CCE1B8" w14:textId="0C9E207B"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šie simptomai pasireiškia tuomet, kai pacientas vartoja TRIVERAM, būtina nustatyti KK koncentraciją. Jeigu KK koncentracija yra reikšmingai padidėjusi (&gt;</w:t>
      </w:r>
      <w:r w:rsidR="00321D0F">
        <w:rPr>
          <w:rFonts w:ascii="Times New Roman" w:eastAsia="Times New Roman" w:hAnsi="Times New Roman"/>
        </w:rPr>
        <w:t> </w:t>
      </w:r>
      <w:r w:rsidRPr="00974731">
        <w:rPr>
          <w:rFonts w:ascii="Times New Roman" w:eastAsia="Times New Roman" w:hAnsi="Times New Roman"/>
        </w:rPr>
        <w:t xml:space="preserve">5 kartus viršija VNR), gydymą </w:t>
      </w:r>
      <w:r w:rsidR="006F7562">
        <w:rPr>
          <w:rFonts w:ascii="Times New Roman" w:eastAsia="Times New Roman" w:hAnsi="Times New Roman"/>
        </w:rPr>
        <w:t xml:space="preserve">vaistiniu </w:t>
      </w:r>
      <w:r w:rsidRPr="00974731">
        <w:rPr>
          <w:rFonts w:ascii="Times New Roman" w:eastAsia="Times New Roman" w:hAnsi="Times New Roman"/>
        </w:rPr>
        <w:t>preparatu būtina nutraukti.</w:t>
      </w:r>
    </w:p>
    <w:p w14:paraId="5BFC3359" w14:textId="6955BF5A"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su raumenimis susiję simptomai yra stiprūs ir sukelia kasdienį diskomfortą, net jeigu KK koncentracija yra ≤</w:t>
      </w:r>
      <w:r w:rsidR="00321D0F">
        <w:t> </w:t>
      </w:r>
      <w:r w:rsidR="00895CFD" w:rsidRPr="00974731">
        <w:rPr>
          <w:rFonts w:ascii="Times New Roman" w:eastAsia="Times New Roman" w:hAnsi="Times New Roman"/>
        </w:rPr>
        <w:t>5</w:t>
      </w:r>
      <w:r w:rsidR="00895CFD">
        <w:rPr>
          <w:rFonts w:ascii="Times New Roman" w:eastAsia="Times New Roman" w:hAnsi="Times New Roman"/>
        </w:rPr>
        <w:t> </w:t>
      </w:r>
      <w:r w:rsidR="00895CFD" w:rsidRPr="00974731">
        <w:rPr>
          <w:rFonts w:ascii="Times New Roman" w:eastAsia="Times New Roman" w:hAnsi="Times New Roman"/>
        </w:rPr>
        <w:t>x</w:t>
      </w:r>
      <w:r w:rsidR="00895CFD">
        <w:rPr>
          <w:rFonts w:ascii="Times New Roman" w:eastAsia="Times New Roman" w:hAnsi="Times New Roman"/>
        </w:rPr>
        <w:t> </w:t>
      </w:r>
      <w:r w:rsidRPr="00974731">
        <w:rPr>
          <w:rFonts w:ascii="Times New Roman" w:eastAsia="Times New Roman" w:hAnsi="Times New Roman"/>
        </w:rPr>
        <w:t>VNR, reikia apsvarstyti gydymo nutraukimo galimybę.</w:t>
      </w:r>
    </w:p>
    <w:p w14:paraId="754ABF8F" w14:textId="77777777"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simptomai išnyksta ir KK koncentracija tampa normali, tuomet galima apsvarstyti galimybę vėl pradėti gydyti atorvastatinu arba kitu statinu mažiausia doze ir atidžiai stebėti paciento būklę.</w:t>
      </w:r>
    </w:p>
    <w:p w14:paraId="4FA3D62C" w14:textId="0615F129" w:rsidR="00B923BF" w:rsidRPr="00974731" w:rsidRDefault="00B923BF" w:rsidP="00B923BF">
      <w:pPr>
        <w:numPr>
          <w:ilvl w:val="0"/>
          <w:numId w:val="4"/>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Būtina nedelsiant nutraukti TRIVERAM vartojimą, jeigu atsiranda kliniškai reikšmingas KK koncentracijos padidėjimas (&gt;</w:t>
      </w:r>
      <w:r w:rsidR="00895CFD">
        <w:rPr>
          <w:rFonts w:ascii="Times New Roman" w:eastAsia="Times New Roman" w:hAnsi="Times New Roman"/>
        </w:rPr>
        <w:t> </w:t>
      </w:r>
      <w:r w:rsidR="00895CFD" w:rsidRPr="00974731">
        <w:rPr>
          <w:rFonts w:ascii="Times New Roman" w:eastAsia="Times New Roman" w:hAnsi="Times New Roman"/>
        </w:rPr>
        <w:t>10</w:t>
      </w:r>
      <w:r w:rsidR="00895CFD">
        <w:rPr>
          <w:rFonts w:ascii="Times New Roman" w:eastAsia="Times New Roman" w:hAnsi="Times New Roman"/>
        </w:rPr>
        <w:t> </w:t>
      </w:r>
      <w:r w:rsidR="00895CFD" w:rsidRPr="00974731">
        <w:rPr>
          <w:rFonts w:ascii="Times New Roman" w:eastAsia="Times New Roman" w:hAnsi="Times New Roman"/>
        </w:rPr>
        <w:t>x</w:t>
      </w:r>
      <w:r w:rsidR="00895CFD">
        <w:rPr>
          <w:rFonts w:ascii="Times New Roman" w:eastAsia="Times New Roman" w:hAnsi="Times New Roman"/>
        </w:rPr>
        <w:t> </w:t>
      </w:r>
      <w:r w:rsidRPr="00974731">
        <w:rPr>
          <w:rFonts w:ascii="Times New Roman" w:eastAsia="Times New Roman" w:hAnsi="Times New Roman"/>
        </w:rPr>
        <w:t>VNR) arba diagnozuojama ar įtariama rabdomiolizė.</w:t>
      </w:r>
    </w:p>
    <w:p w14:paraId="5B5C2E53" w14:textId="77777777" w:rsidR="00B923BF" w:rsidRPr="00974731" w:rsidRDefault="00B923BF" w:rsidP="00B923BF">
      <w:pPr>
        <w:tabs>
          <w:tab w:val="left" w:pos="567"/>
        </w:tabs>
        <w:spacing w:after="0" w:line="240" w:lineRule="auto"/>
        <w:rPr>
          <w:rFonts w:ascii="Times New Roman" w:eastAsia="Times New Roman" w:hAnsi="Times New Roman"/>
        </w:rPr>
      </w:pPr>
    </w:p>
    <w:p w14:paraId="7A6A05E8" w14:textId="77777777" w:rsidR="00B923BF" w:rsidRPr="00974731" w:rsidRDefault="00B923BF" w:rsidP="00B923BF">
      <w:pPr>
        <w:tabs>
          <w:tab w:val="left" w:pos="567"/>
        </w:tabs>
        <w:spacing w:after="0" w:line="240" w:lineRule="auto"/>
        <w:rPr>
          <w:rFonts w:ascii="Times New Roman" w:eastAsia="Times New Roman" w:hAnsi="Times New Roman"/>
          <w:i/>
        </w:rPr>
      </w:pPr>
      <w:r w:rsidRPr="007E1C1A">
        <w:rPr>
          <w:rFonts w:ascii="Times New Roman" w:eastAsia="Times New Roman" w:hAnsi="Times New Roman"/>
          <w:i/>
        </w:rPr>
        <w:t>Gy</w:t>
      </w:r>
      <w:r w:rsidRPr="00CD20BB">
        <w:rPr>
          <w:rFonts w:ascii="Times New Roman" w:eastAsia="Times New Roman" w:hAnsi="Times New Roman"/>
          <w:i/>
        </w:rPr>
        <w:t>dymas kitais vaistiniais preparatais tuo pat metu</w:t>
      </w:r>
    </w:p>
    <w:p w14:paraId="50719ABA" w14:textId="3B0ADAFC"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Dėl TRIVERAM esančio atorvastatino komponento rabdomiolizės rizika padidėja tuomet, kai TRIVERAM skiriamas kartu su tam tikrais vaistiniais preparatais, kurie gali padidinti atorvastatino koncentraciją plazmoje: su tokiais </w:t>
      </w:r>
      <w:r w:rsidR="00CD20BB">
        <w:rPr>
          <w:rFonts w:ascii="Times New Roman" w:eastAsia="Times New Roman" w:hAnsi="Times New Roman"/>
        </w:rPr>
        <w:t xml:space="preserve">vaistiniais </w:t>
      </w:r>
      <w:r w:rsidRPr="00974731">
        <w:rPr>
          <w:rFonts w:ascii="Times New Roman" w:eastAsia="Times New Roman" w:hAnsi="Times New Roman"/>
        </w:rPr>
        <w:t xml:space="preserve">preparatais, kaip </w:t>
      </w:r>
      <w:r w:rsidR="006A3B23">
        <w:rPr>
          <w:rFonts w:ascii="Times New Roman" w:eastAsia="Times New Roman" w:hAnsi="Times New Roman"/>
        </w:rPr>
        <w:t>stiprūs</w:t>
      </w:r>
      <w:r w:rsidR="006A3B23" w:rsidRPr="00974731">
        <w:rPr>
          <w:rFonts w:ascii="Times New Roman" w:eastAsia="Times New Roman" w:hAnsi="Times New Roman"/>
        </w:rPr>
        <w:t xml:space="preserve"> </w:t>
      </w:r>
      <w:r w:rsidRPr="00974731">
        <w:rPr>
          <w:rFonts w:ascii="Times New Roman" w:eastAsia="Times New Roman" w:hAnsi="Times New Roman"/>
        </w:rPr>
        <w:t>CYP3A4 arba baltymų nešiklių inhibitoriai (pvz., ciklosporinu, telitromicinu, klaritromicinu, delavirdinu, stiripentoliu, ketokonazolu, vorikonazolu, itrakonazolu, pozakonazolu</w:t>
      </w:r>
      <w:r w:rsidR="0045673E">
        <w:rPr>
          <w:rFonts w:ascii="Times New Roman" w:eastAsia="Times New Roman" w:hAnsi="Times New Roman"/>
        </w:rPr>
        <w:t>, letermoviru</w:t>
      </w:r>
      <w:r w:rsidRPr="00974731">
        <w:rPr>
          <w:rFonts w:ascii="Times New Roman" w:eastAsia="Times New Roman" w:hAnsi="Times New Roman"/>
        </w:rPr>
        <w:t xml:space="preserve"> ir ŽIV proteazių inhibitoriais, įskaitant ritonavirą, lopinavirą, atazanavirą, indinavirą, darunavirą</w:t>
      </w:r>
      <w:r w:rsidR="00CA3C97">
        <w:rPr>
          <w:rFonts w:ascii="Times New Roman" w:eastAsia="Times New Roman" w:hAnsi="Times New Roman"/>
        </w:rPr>
        <w:t xml:space="preserve">, tiprinavirą / ritonavirą </w:t>
      </w:r>
      <w:r w:rsidRPr="00974731">
        <w:rPr>
          <w:rFonts w:ascii="Times New Roman" w:eastAsia="Times New Roman" w:hAnsi="Times New Roman"/>
        </w:rPr>
        <w:t xml:space="preserve"> ir kt.). Miopatijos rizika taip pat gali padidėti, kai tuo pat metu vartojamas gemfibrozilis ir kiti fibrino rūgšties dariniai,</w:t>
      </w:r>
      <w:r w:rsidR="00CA3C97" w:rsidRPr="00CA3C97">
        <w:rPr>
          <w:rFonts w:ascii="Times New Roman" w:eastAsia="Times New Roman" w:hAnsi="Times New Roman"/>
        </w:rPr>
        <w:t xml:space="preserve"> </w:t>
      </w:r>
      <w:r w:rsidR="00CA3C97">
        <w:rPr>
          <w:rFonts w:ascii="Times New Roman" w:eastAsia="Times New Roman" w:hAnsi="Times New Roman"/>
        </w:rPr>
        <w:t>antivirusiniai vaistiniai preparatai hepatitui C (HCV) gydyti (bocepreviras, telapreviras, elbasviras / grazopreviras</w:t>
      </w:r>
      <w:r w:rsidR="00560D56">
        <w:rPr>
          <w:rFonts w:ascii="Times New Roman" w:eastAsia="Times New Roman" w:hAnsi="Times New Roman"/>
        </w:rPr>
        <w:t>, ledipasviras / sofosbuviras</w:t>
      </w:r>
      <w:r w:rsidR="00CA3C97">
        <w:rPr>
          <w:rFonts w:ascii="Times New Roman" w:eastAsia="Times New Roman" w:hAnsi="Times New Roman"/>
        </w:rPr>
        <w:t>),</w:t>
      </w:r>
      <w:r w:rsidRPr="00974731">
        <w:rPr>
          <w:rFonts w:ascii="Times New Roman" w:eastAsia="Times New Roman" w:hAnsi="Times New Roman"/>
        </w:rPr>
        <w:t xml:space="preserve"> eritromicinas, niacinas </w:t>
      </w:r>
      <w:r w:rsidR="00CA3C97">
        <w:rPr>
          <w:rFonts w:ascii="Times New Roman" w:eastAsia="Times New Roman" w:hAnsi="Times New Roman"/>
        </w:rPr>
        <w:t>a</w:t>
      </w:r>
      <w:r w:rsidRPr="00974731">
        <w:rPr>
          <w:rFonts w:ascii="Times New Roman" w:eastAsia="Times New Roman" w:hAnsi="Times New Roman"/>
        </w:rPr>
        <w:t>r ezetimibas. Jeigu įmanoma, reikia apsvarstyti kito (nesukeliančio sąveikų) gydymo galimybę, užuot skyrus šiuos vaistinius preparatus.</w:t>
      </w:r>
    </w:p>
    <w:p w14:paraId="598ACEB8" w14:textId="77777777" w:rsidR="00BC6A70" w:rsidRP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lastRenderedPageBreak/>
        <w:t>Miopatijos ir (arba) rabdomiolizės rizika gali padidėti skiriant HMG-KoA reduktazės inhibitorių</w:t>
      </w:r>
    </w:p>
    <w:p w14:paraId="3D2955CA" w14:textId="77777777" w:rsidR="00BC6A70" w:rsidRP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t>(pvz., atorvastatino) kartu su daptomicinu (žr. 4.5 skyrių). Reikia apsvarstyti galimybę laikinai</w:t>
      </w:r>
    </w:p>
    <w:p w14:paraId="55299565" w14:textId="12D16A65" w:rsidR="00BC6A70" w:rsidRP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t xml:space="preserve">nutraukti </w:t>
      </w:r>
      <w:r w:rsidR="00356E0D">
        <w:rPr>
          <w:rFonts w:ascii="Times New Roman" w:eastAsia="Times New Roman" w:hAnsi="Times New Roman"/>
        </w:rPr>
        <w:t xml:space="preserve">TRIVERAM </w:t>
      </w:r>
      <w:r w:rsidRPr="00BC6A70">
        <w:rPr>
          <w:rFonts w:ascii="Times New Roman" w:eastAsia="Times New Roman" w:hAnsi="Times New Roman"/>
        </w:rPr>
        <w:t xml:space="preserve">vartojimą pacientams, kurie vartoja </w:t>
      </w:r>
      <w:proofErr w:type="spellStart"/>
      <w:r w:rsidRPr="00BC6A70">
        <w:rPr>
          <w:rFonts w:ascii="Times New Roman" w:eastAsia="Times New Roman" w:hAnsi="Times New Roman"/>
        </w:rPr>
        <w:t>daptomiciną</w:t>
      </w:r>
      <w:proofErr w:type="spellEnd"/>
      <w:r w:rsidRPr="00BC6A70">
        <w:rPr>
          <w:rFonts w:ascii="Times New Roman" w:eastAsia="Times New Roman" w:hAnsi="Times New Roman"/>
        </w:rPr>
        <w:t>,</w:t>
      </w:r>
      <w:r w:rsidR="00895CFD">
        <w:rPr>
          <w:rFonts w:ascii="Times New Roman" w:eastAsia="Times New Roman" w:hAnsi="Times New Roman"/>
        </w:rPr>
        <w:t xml:space="preserve"> </w:t>
      </w:r>
      <w:r w:rsidRPr="00BC6A70">
        <w:rPr>
          <w:rFonts w:ascii="Times New Roman" w:eastAsia="Times New Roman" w:hAnsi="Times New Roman"/>
        </w:rPr>
        <w:t>išskyrus atvejus, kai abiejų vaistinių preparatų vartojimo vienu metu nauda viršija riziką. Jei</w:t>
      </w:r>
    </w:p>
    <w:p w14:paraId="375524B9" w14:textId="6180FEE3" w:rsidR="00BC6A70" w:rsidRP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t>negalima išvengti abiejų vaistinių preparatų vartojimo vienu metu, 2-3 kartus per savaitę</w:t>
      </w:r>
      <w:r w:rsidR="00895CFD">
        <w:rPr>
          <w:rFonts w:ascii="Times New Roman" w:eastAsia="Times New Roman" w:hAnsi="Times New Roman"/>
        </w:rPr>
        <w:t xml:space="preserve"> </w:t>
      </w:r>
    </w:p>
    <w:p w14:paraId="586EAFA9" w14:textId="48211232" w:rsidR="00BC6A70" w:rsidRP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t>reikia tirti kreatinkinazės (KK) aktyvumą ir atidžiai stebėti, ar pacientams nepasireiškia</w:t>
      </w:r>
      <w:r w:rsidR="00895CFD">
        <w:rPr>
          <w:rFonts w:ascii="Times New Roman" w:eastAsia="Times New Roman" w:hAnsi="Times New Roman"/>
        </w:rPr>
        <w:t xml:space="preserve"> </w:t>
      </w:r>
    </w:p>
    <w:p w14:paraId="4AAE3D03" w14:textId="77777777" w:rsidR="00BC6A70" w:rsidRDefault="00BC6A70" w:rsidP="00BC6A70">
      <w:pPr>
        <w:tabs>
          <w:tab w:val="left" w:pos="567"/>
        </w:tabs>
        <w:spacing w:after="0" w:line="240" w:lineRule="auto"/>
        <w:rPr>
          <w:rFonts w:ascii="Times New Roman" w:eastAsia="Times New Roman" w:hAnsi="Times New Roman"/>
        </w:rPr>
      </w:pPr>
      <w:r w:rsidRPr="00BC6A70">
        <w:rPr>
          <w:rFonts w:ascii="Times New Roman" w:eastAsia="Times New Roman" w:hAnsi="Times New Roman"/>
        </w:rPr>
        <w:t xml:space="preserve">galimų miopatijos požymių ar simptomų. </w:t>
      </w:r>
    </w:p>
    <w:p w14:paraId="75274B73" w14:textId="61CE98B9" w:rsidR="00B923BF"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Tais atvejais, kai būtina skirti šiuos vaistinius preparatus kartu su TRIVERAM, labai svarbu atidžiai apsvarstyti gydymo naudos ir rizikos santykį. Kai pacientai vartoja vaistinius preparatus, kurie padidina atorvastatino koncentraciją kraujo plazmoje, rekomenduojama mažesnė maksimali atorvastatino dozė, todėl reikia apsvarstyti atskirų </w:t>
      </w:r>
      <w:r w:rsidR="00B215BB">
        <w:rPr>
          <w:rFonts w:ascii="Times New Roman" w:eastAsia="Times New Roman" w:hAnsi="Times New Roman"/>
        </w:rPr>
        <w:t xml:space="preserve">vaistinio </w:t>
      </w:r>
      <w:r w:rsidRPr="00974731">
        <w:rPr>
          <w:rFonts w:ascii="Times New Roman" w:eastAsia="Times New Roman" w:hAnsi="Times New Roman"/>
        </w:rPr>
        <w:t>preparato komponentų titravimo, mažinant dozę, galimybę. Be to, skiriant stiprių CYP3A4 inhibitorių, reikia apsvarstyti mažesnės pradinės atorvastatino dozės skyrimo galimybę. Šiems pacientams rekomenduojamas atitinkamas stebėjimas (žr. 4.5 skyrių).</w:t>
      </w:r>
    </w:p>
    <w:p w14:paraId="7F865F1A" w14:textId="77777777" w:rsidR="00CC67B5" w:rsidRPr="00974731" w:rsidRDefault="00CC67B5" w:rsidP="00B923BF">
      <w:pPr>
        <w:tabs>
          <w:tab w:val="left" w:pos="567"/>
        </w:tabs>
        <w:spacing w:after="0" w:line="240" w:lineRule="auto"/>
        <w:rPr>
          <w:rFonts w:ascii="Times New Roman" w:eastAsia="Times New Roman" w:hAnsi="Times New Roman"/>
        </w:rPr>
      </w:pPr>
    </w:p>
    <w:p w14:paraId="60FB710A" w14:textId="77777777" w:rsidR="00CC67B5" w:rsidRPr="00CC67B5" w:rsidRDefault="00CC67B5" w:rsidP="00CC67B5">
      <w:pPr>
        <w:tabs>
          <w:tab w:val="left" w:pos="567"/>
        </w:tabs>
        <w:spacing w:after="0" w:line="240" w:lineRule="auto"/>
        <w:rPr>
          <w:rFonts w:ascii="Times New Roman" w:eastAsia="Times New Roman" w:hAnsi="Times New Roman"/>
        </w:rPr>
      </w:pPr>
      <w:r w:rsidRPr="00CC67B5">
        <w:rPr>
          <w:rFonts w:ascii="Times New Roman" w:eastAsia="Times New Roman" w:hAnsi="Times New Roman"/>
        </w:rPr>
        <w:t>TRIVERAM dėl sudėtyje esančios veikliosios medžiagos atorvastatino negalima vartoti kartu su sisteminio poveikio fuzido rūgšties formomis arba per 7 paras po gydymo fuzido rūgštimi nutraukimo. Tų pacientų, kurių gydymas sisteminio poveikio fuzido rūgšties preparatais laikomas būtinu, gydymą statinu reikia nutraukti visam fuzido rūgšties vartojimo laikotarpiui. Gauta pranešimų apie rabdomiolizę (įskaitant kai kuriuos mirtinus atvejus), pasireiškusią pacientams, fuzido rūgštį vartojusiems kartu su statinais (žr. 4.5 skyrių). Pacientui reikia patarti, kad pajutęs bet kokius raumenų silpnumo, skausmo ar skausmingumo simptomus, nedelsdamas kreiptųsi medicininės pagalbos.</w:t>
      </w:r>
    </w:p>
    <w:p w14:paraId="292C6B92" w14:textId="77777777" w:rsidR="00CC67B5" w:rsidRPr="00CC67B5" w:rsidRDefault="00CC67B5" w:rsidP="00CC67B5">
      <w:pPr>
        <w:tabs>
          <w:tab w:val="left" w:pos="567"/>
        </w:tabs>
        <w:spacing w:after="0" w:line="240" w:lineRule="auto"/>
        <w:rPr>
          <w:rFonts w:ascii="Times New Roman" w:eastAsia="Times New Roman" w:hAnsi="Times New Roman"/>
        </w:rPr>
      </w:pPr>
    </w:p>
    <w:p w14:paraId="282778D6" w14:textId="77777777" w:rsidR="00CC67B5" w:rsidRPr="00CC67B5" w:rsidRDefault="00CC67B5" w:rsidP="00CC67B5">
      <w:pPr>
        <w:tabs>
          <w:tab w:val="left" w:pos="567"/>
        </w:tabs>
        <w:spacing w:after="0" w:line="240" w:lineRule="auto"/>
        <w:rPr>
          <w:rFonts w:ascii="Times New Roman" w:eastAsia="Times New Roman" w:hAnsi="Times New Roman"/>
        </w:rPr>
      </w:pPr>
      <w:r w:rsidRPr="00CC67B5">
        <w:rPr>
          <w:rFonts w:ascii="Times New Roman" w:eastAsia="Times New Roman" w:hAnsi="Times New Roman"/>
        </w:rPr>
        <w:t>Gydymą statinu galima atnaujinti, praėjus septynioms paroms po paskutiniosios fuzido rūgšties dozės.</w:t>
      </w:r>
    </w:p>
    <w:p w14:paraId="0D537772" w14:textId="77777777" w:rsidR="00CC67B5" w:rsidRPr="00CC67B5" w:rsidRDefault="00CC67B5" w:rsidP="00CC67B5">
      <w:pPr>
        <w:tabs>
          <w:tab w:val="left" w:pos="567"/>
        </w:tabs>
        <w:spacing w:after="0" w:line="240" w:lineRule="auto"/>
        <w:rPr>
          <w:rFonts w:ascii="Times New Roman" w:eastAsia="Times New Roman" w:hAnsi="Times New Roman"/>
        </w:rPr>
      </w:pPr>
    </w:p>
    <w:p w14:paraId="561A11C0" w14:textId="77777777" w:rsidR="00B923BF" w:rsidRPr="00974731" w:rsidRDefault="00CC67B5" w:rsidP="00B923BF">
      <w:pPr>
        <w:tabs>
          <w:tab w:val="left" w:pos="567"/>
        </w:tabs>
        <w:spacing w:after="0" w:line="240" w:lineRule="auto"/>
        <w:rPr>
          <w:rFonts w:ascii="Times New Roman" w:eastAsia="Times New Roman" w:hAnsi="Times New Roman"/>
        </w:rPr>
      </w:pPr>
      <w:r w:rsidRPr="00CC67B5">
        <w:rPr>
          <w:rFonts w:ascii="Times New Roman" w:eastAsia="Times New Roman" w:hAnsi="Times New Roman"/>
        </w:rPr>
        <w:t>Išskirtiniais atvejais, kai reikia ilgalaikio gydymo sisteminio poveikio fuzido rūgšties preparatais (pvz., gydant sunkias infekcines ligas), būtinybė vartoti TRIVERAM kartu su fuzido rūgštimi turėtų būti apsvarstoma kiekvienu konkrečiu atveju atskirai ir taip gydyti galima tik atidžiai prižiūrint gydytojui.</w:t>
      </w:r>
    </w:p>
    <w:p w14:paraId="36C87D2F" w14:textId="32DC4427" w:rsidR="00BB63D1" w:rsidRDefault="00BB63D1" w:rsidP="00B923BF">
      <w:pPr>
        <w:tabs>
          <w:tab w:val="left" w:pos="567"/>
        </w:tabs>
        <w:spacing w:after="0" w:line="240" w:lineRule="auto"/>
        <w:rPr>
          <w:rFonts w:ascii="Times New Roman" w:eastAsia="Times New Roman" w:hAnsi="Times New Roman"/>
          <w:u w:val="single"/>
        </w:rPr>
      </w:pPr>
    </w:p>
    <w:p w14:paraId="56CCE041" w14:textId="4611941E" w:rsidR="00B1018B" w:rsidRPr="00A5374C" w:rsidRDefault="00B1018B" w:rsidP="00B1018B">
      <w:pPr>
        <w:tabs>
          <w:tab w:val="left" w:pos="567"/>
        </w:tabs>
        <w:spacing w:after="0" w:line="240" w:lineRule="auto"/>
        <w:rPr>
          <w:rFonts w:ascii="Times New Roman" w:eastAsia="Times New Roman" w:hAnsi="Times New Roman"/>
          <w:u w:val="single"/>
        </w:rPr>
      </w:pPr>
      <w:r w:rsidRPr="00A5374C">
        <w:rPr>
          <w:rFonts w:ascii="Times New Roman" w:eastAsia="Times New Roman" w:hAnsi="Times New Roman"/>
          <w:u w:val="single"/>
        </w:rPr>
        <w:t>Sunkioji miastenija (</w:t>
      </w:r>
      <w:r w:rsidRPr="00A5374C">
        <w:rPr>
          <w:rFonts w:ascii="Times New Roman" w:eastAsia="Times New Roman" w:hAnsi="Times New Roman"/>
          <w:i/>
          <w:iCs/>
          <w:u w:val="single"/>
        </w:rPr>
        <w:t>Myasthenia gravis</w:t>
      </w:r>
      <w:r w:rsidRPr="00A5374C">
        <w:rPr>
          <w:rFonts w:ascii="Times New Roman" w:eastAsia="Times New Roman" w:hAnsi="Times New Roman"/>
          <w:u w:val="single"/>
        </w:rPr>
        <w:t>)</w:t>
      </w:r>
    </w:p>
    <w:p w14:paraId="79482466" w14:textId="237B9341" w:rsidR="00B1018B" w:rsidRDefault="00B1018B" w:rsidP="00B1018B">
      <w:pPr>
        <w:tabs>
          <w:tab w:val="left" w:pos="567"/>
        </w:tabs>
        <w:spacing w:after="0" w:line="240" w:lineRule="auto"/>
        <w:rPr>
          <w:rFonts w:ascii="Times New Roman" w:eastAsia="Times New Roman" w:hAnsi="Times New Roman"/>
        </w:rPr>
      </w:pPr>
      <w:r w:rsidRPr="00B1018B">
        <w:rPr>
          <w:rFonts w:ascii="Times New Roman" w:eastAsia="Times New Roman" w:hAnsi="Times New Roman"/>
        </w:rPr>
        <w:t xml:space="preserve">Keliais atvejais gauta pranešimų apie tai, kad statinai de novo sukelia sunkiąją miasteniją ar akių miasteniją arba pasunkina šiomis ligomis jau sergančių pacientų būklę (žr. 4.8 skyrių). Jeigu ligos simptomai paūmėja, </w:t>
      </w:r>
      <w:r>
        <w:rPr>
          <w:rFonts w:ascii="Times New Roman" w:eastAsia="Times New Roman" w:hAnsi="Times New Roman"/>
        </w:rPr>
        <w:t>TRIVERAM</w:t>
      </w:r>
      <w:r w:rsidRPr="00B1018B">
        <w:rPr>
          <w:rFonts w:ascii="Times New Roman" w:eastAsia="Times New Roman" w:hAnsi="Times New Roman"/>
        </w:rPr>
        <w:t xml:space="preserve"> vartojimą reikia nutraukti. Gauta pranešimų apie atsinaujinusios ligos atvejus, kai buvo (pakartotinai) vartojamas tas pats arba kitas statinų grupės vaistinis preparatas.</w:t>
      </w:r>
    </w:p>
    <w:p w14:paraId="7CD37C85" w14:textId="77777777" w:rsidR="00B1018B" w:rsidRPr="00B1018B" w:rsidRDefault="00B1018B" w:rsidP="00B1018B">
      <w:pPr>
        <w:tabs>
          <w:tab w:val="left" w:pos="567"/>
        </w:tabs>
        <w:spacing w:after="0" w:line="240" w:lineRule="auto"/>
        <w:rPr>
          <w:rFonts w:ascii="Times New Roman" w:eastAsia="Times New Roman" w:hAnsi="Times New Roman"/>
        </w:rPr>
      </w:pPr>
    </w:p>
    <w:p w14:paraId="4127DB93" w14:textId="78BE8B73"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Intersticinė plaučių liga</w:t>
      </w:r>
    </w:p>
    <w:p w14:paraId="311F74A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Vartojant kai kuriuos statinus, ypač ilgo gydymo kurso metu, aprašyti išimtiniai intersticinės plaučių ligos atvejai (žr. 4.8 skyrių). Gali pasireikšti tokie ligos požymiai kaip dusulys, neproduktyvus kosulys ir bendras sveikatos pablogėjimas (nuovargis, svorio kritimas ir karščiavimas). Jeigu įtariama, kad pacientui atsirado intersticinė plaučių liga, gydymą TRIVERAM būtina nutraukti.</w:t>
      </w:r>
    </w:p>
    <w:p w14:paraId="1ECB6491" w14:textId="77777777" w:rsidR="00B923BF" w:rsidRPr="00974731" w:rsidRDefault="00B923BF" w:rsidP="00B923BF">
      <w:pPr>
        <w:tabs>
          <w:tab w:val="left" w:pos="567"/>
        </w:tabs>
        <w:spacing w:after="0" w:line="240" w:lineRule="auto"/>
        <w:rPr>
          <w:rFonts w:ascii="Times New Roman" w:eastAsia="Times New Roman" w:hAnsi="Times New Roman"/>
        </w:rPr>
      </w:pPr>
    </w:p>
    <w:p w14:paraId="7BDDDB19" w14:textId="77777777" w:rsidR="00B923BF" w:rsidRPr="00974731" w:rsidRDefault="00B923BF" w:rsidP="007E6223">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Cukrinis diabetas</w:t>
      </w:r>
    </w:p>
    <w:p w14:paraId="092B58C7" w14:textId="06EB5686"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Yra kai kurių įrodymų, kad statinai, kaip vaistinių preparatų grupė, didina gliukozės koncentraciją kraujyje ir kai kuriems pacientams, turintiems didelę riziką ateityje susirgti </w:t>
      </w:r>
      <w:r w:rsidR="00AE6EEF">
        <w:rPr>
          <w:rFonts w:ascii="Times New Roman" w:eastAsia="Times New Roman" w:hAnsi="Times New Roman"/>
        </w:rPr>
        <w:t xml:space="preserve">cukriniu </w:t>
      </w:r>
      <w:r w:rsidRPr="00974731">
        <w:rPr>
          <w:rFonts w:ascii="Times New Roman" w:eastAsia="Times New Roman" w:hAnsi="Times New Roman"/>
        </w:rPr>
        <w:t xml:space="preserve">diabetu, gali sukelti hiperglikemiją, kuriai esant reikalinga formali </w:t>
      </w:r>
      <w:r w:rsidR="00991CB8">
        <w:rPr>
          <w:rFonts w:ascii="Times New Roman" w:eastAsia="Times New Roman" w:hAnsi="Times New Roman"/>
        </w:rPr>
        <w:t xml:space="preserve">cukrinio </w:t>
      </w:r>
      <w:r w:rsidRPr="00974731">
        <w:rPr>
          <w:rFonts w:ascii="Times New Roman" w:eastAsia="Times New Roman" w:hAnsi="Times New Roman"/>
        </w:rPr>
        <w:t>diabeto stebėsena. Tačiau šią riziką nusveria kraujagyslių patologijos rizikos sumažinimas, veikiant statinams, todėl tai neturi būti priežastis nutraukti gydymą TRIVERAM. Gydant TRIVERAM, reikia stebėti tiek klinikinius, tiek biocheminius rizikos grupės pacientų (kurių gliukozės koncentracija nevalgius yra 5,6–6,9 </w:t>
      </w:r>
      <w:proofErr w:type="spellStart"/>
      <w:r w:rsidRPr="00974731">
        <w:rPr>
          <w:rFonts w:ascii="Times New Roman" w:eastAsia="Times New Roman" w:hAnsi="Times New Roman"/>
        </w:rPr>
        <w:t>mmol</w:t>
      </w:r>
      <w:proofErr w:type="spellEnd"/>
      <w:r w:rsidRPr="00974731">
        <w:rPr>
          <w:rFonts w:ascii="Times New Roman" w:eastAsia="Times New Roman" w:hAnsi="Times New Roman"/>
        </w:rPr>
        <w:t>/l, KMI &gt;</w:t>
      </w:r>
      <w:r w:rsidR="00255D9B">
        <w:rPr>
          <w:rFonts w:ascii="Times New Roman" w:eastAsia="Times New Roman" w:hAnsi="Times New Roman"/>
        </w:rPr>
        <w:t> </w:t>
      </w:r>
      <w:r w:rsidRPr="00974731">
        <w:rPr>
          <w:rFonts w:ascii="Times New Roman" w:eastAsia="Times New Roman" w:hAnsi="Times New Roman"/>
        </w:rPr>
        <w:t>30 kg/m</w:t>
      </w:r>
      <w:r w:rsidRPr="00974731">
        <w:rPr>
          <w:rFonts w:ascii="Times New Roman" w:eastAsia="Times New Roman" w:hAnsi="Times New Roman"/>
          <w:vertAlign w:val="superscript"/>
        </w:rPr>
        <w:t>2</w:t>
      </w:r>
      <w:r w:rsidRPr="00974731">
        <w:rPr>
          <w:rFonts w:ascii="Times New Roman" w:eastAsia="Times New Roman" w:hAnsi="Times New Roman"/>
        </w:rPr>
        <w:t>, padidėjusi trigliceridų koncentracija, hipertenzija) rodiklius, remiantis nacionalinėmis gairėmis.</w:t>
      </w:r>
    </w:p>
    <w:p w14:paraId="5EF98629"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59CB1C1" w14:textId="1E87A1FB"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Cukriniu diabetu sergantiems pacientams, kurie vartoja geriamuosius </w:t>
      </w:r>
      <w:r w:rsidR="00991CB8">
        <w:rPr>
          <w:rFonts w:ascii="Times New Roman" w:eastAsia="Times New Roman" w:hAnsi="Times New Roman"/>
          <w:bCs/>
          <w:iCs/>
        </w:rPr>
        <w:t>vaistinius preparatus</w:t>
      </w:r>
      <w:r w:rsidR="00991CB8" w:rsidRPr="00974731">
        <w:rPr>
          <w:rFonts w:ascii="Times New Roman" w:eastAsia="Times New Roman" w:hAnsi="Times New Roman"/>
          <w:bCs/>
          <w:iCs/>
        </w:rPr>
        <w:t xml:space="preserve"> </w:t>
      </w:r>
      <w:r w:rsidRPr="00974731">
        <w:rPr>
          <w:rFonts w:ascii="Times New Roman" w:eastAsia="Times New Roman" w:hAnsi="Times New Roman"/>
          <w:bCs/>
          <w:iCs/>
        </w:rPr>
        <w:t xml:space="preserve">nuo </w:t>
      </w:r>
      <w:r w:rsidR="00991CB8">
        <w:rPr>
          <w:rFonts w:ascii="Times New Roman" w:eastAsia="Times New Roman" w:hAnsi="Times New Roman"/>
          <w:bCs/>
          <w:iCs/>
        </w:rPr>
        <w:t xml:space="preserve">cukrinio </w:t>
      </w:r>
      <w:r w:rsidRPr="00974731">
        <w:rPr>
          <w:rFonts w:ascii="Times New Roman" w:eastAsia="Times New Roman" w:hAnsi="Times New Roman"/>
          <w:bCs/>
          <w:iCs/>
        </w:rPr>
        <w:t xml:space="preserve">diabeto arba insuliną, reikėtų atidžiai kontroliuoti glikemiją pirmąjį gydymosi </w:t>
      </w:r>
      <w:r w:rsidRPr="00974731">
        <w:rPr>
          <w:rFonts w:ascii="Times New Roman" w:eastAsia="Times New Roman" w:hAnsi="Times New Roman"/>
        </w:rPr>
        <w:t xml:space="preserve">vaistiniais preparatais, kurių sudėtyje yra AKF inhibitorių (pavyzdžiui, TRIVERAM), </w:t>
      </w:r>
      <w:r w:rsidRPr="00974731">
        <w:rPr>
          <w:rFonts w:ascii="Times New Roman" w:eastAsia="Times New Roman" w:hAnsi="Times New Roman"/>
          <w:bCs/>
          <w:iCs/>
        </w:rPr>
        <w:t xml:space="preserve">mėnesį (žr. 4.5 skyrių). </w:t>
      </w:r>
    </w:p>
    <w:p w14:paraId="075C114F" w14:textId="77777777" w:rsidR="00B923BF" w:rsidRPr="00974731" w:rsidRDefault="00B923BF" w:rsidP="00B923BF">
      <w:pPr>
        <w:keepNext/>
        <w:tabs>
          <w:tab w:val="left" w:pos="567"/>
        </w:tabs>
        <w:spacing w:after="0" w:line="240" w:lineRule="auto"/>
        <w:rPr>
          <w:rFonts w:ascii="Times New Roman" w:eastAsia="Times New Roman" w:hAnsi="Times New Roman"/>
          <w:b/>
        </w:rPr>
      </w:pPr>
    </w:p>
    <w:p w14:paraId="7210AF28"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Širdies nepakankamumas</w:t>
      </w:r>
    </w:p>
    <w:p w14:paraId="051C78DC" w14:textId="1C66B5F8"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 xml:space="preserve">Pacientus, kuriems yra širdies nepakankamumas, TRIVERAM reikia gydyti atsargiai. Ilgalaikiuose placebu kontroliuojamuose tyrimuose, kuriuose dalyvavo pacientai, sergantys sunkiu širdies nepakankamumu (III ir IV klasės pagal NYHA), aprašytas plaučių edemos dažnis didesnis buvo amlodipinu gydytų pacientų grupėje, palyginti su placebo gavusių pacientų grupe (žr. 5.1 skyrių). Pacientai, kuriems nustatytas stazinis širdies nepakankamumas, vaistinius preparatus, kurių sudėtyje yra kalcio kanalų blokatorių, įskaitant amlodipiną, turi vartoti atsargiai, kadangi šie </w:t>
      </w:r>
      <w:r w:rsidR="00116583">
        <w:rPr>
          <w:rFonts w:ascii="Times New Roman" w:eastAsia="Times New Roman" w:hAnsi="Times New Roman"/>
        </w:rPr>
        <w:t xml:space="preserve">vaistiniai </w:t>
      </w:r>
      <w:r w:rsidRPr="00974731">
        <w:rPr>
          <w:rFonts w:ascii="Times New Roman" w:eastAsia="Times New Roman" w:hAnsi="Times New Roman"/>
        </w:rPr>
        <w:t>preparatai gali padidinti širdies ir kraujagyslių sutrikimų riziką ir mirštamumą nuo jų.</w:t>
      </w:r>
    </w:p>
    <w:p w14:paraId="305555FB" w14:textId="77777777" w:rsidR="00B923BF" w:rsidRPr="00974731" w:rsidRDefault="00B923BF" w:rsidP="00B923BF">
      <w:pPr>
        <w:tabs>
          <w:tab w:val="left" w:pos="567"/>
        </w:tabs>
        <w:spacing w:after="0" w:line="240" w:lineRule="auto"/>
        <w:rPr>
          <w:rFonts w:ascii="Times New Roman" w:eastAsia="Times New Roman" w:hAnsi="Times New Roman"/>
        </w:rPr>
      </w:pPr>
    </w:p>
    <w:p w14:paraId="54D051A7"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Hipotenzija</w:t>
      </w:r>
    </w:p>
    <w:p w14:paraId="56D95AD8" w14:textId="76C08533"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Dėl AKF inhibitorių, pavyzdžiui, perindoprilio, gali staiga kristi kraujospūdis. Simptominė hipotenzija retai pasireiškia pacientams, kuriems yra nekomplikuota hipertenzija, ir dažniau būna asmenims, kurių kraujo tūris yra sumažėjęs, pvz., dėl diuretikų vartojimo, mažiau vartojant druskos, atliekant dializę, dėl viduriavimo ar vėmimo, taip pat sergant sunkia nuo renino priklausoma hipertenzija (žr. 4.5 ir 4.8 skyrius). Pacientams, kuriems yra simptominis širdies nepakankamumas, kartu esant arba nesant susijusio inkstų nepakankamumo, buvo pastebėta simptominė hipotenzija. Jos atsiradimas labiausiai tikėtinas tiems pacientams, kurie turi didesnio laipsnio širdies nepakankamumą, kurį atspindi didelių kilpinių diuretikų dozių vartojimas, hiponatremija arba funkcinis inkstų veiklos sutrikimas. Gydant pacientus, kuriems yra didelė simptominės hipotenzijos rizika, reikia atidžiai stebėti gydymo </w:t>
      </w:r>
      <w:r w:rsidR="00116583">
        <w:rPr>
          <w:rFonts w:ascii="Times New Roman" w:eastAsia="Times New Roman" w:hAnsi="Times New Roman"/>
        </w:rPr>
        <w:t xml:space="preserve">vaistiniu </w:t>
      </w:r>
      <w:r w:rsidRPr="00974731">
        <w:rPr>
          <w:rFonts w:ascii="Times New Roman" w:eastAsia="Times New Roman" w:hAnsi="Times New Roman"/>
        </w:rPr>
        <w:t xml:space="preserve">preparatu pradžią ir dozės </w:t>
      </w:r>
      <w:r w:rsidRPr="00AE110C">
        <w:rPr>
          <w:rFonts w:ascii="Times New Roman" w:eastAsia="Times New Roman" w:hAnsi="Times New Roman"/>
        </w:rPr>
        <w:t>korekciją (žr. 4.8 skyri</w:t>
      </w:r>
      <w:r w:rsidR="00560D56" w:rsidRPr="00AE110C">
        <w:rPr>
          <w:rFonts w:ascii="Times New Roman" w:eastAsia="Times New Roman" w:hAnsi="Times New Roman"/>
        </w:rPr>
        <w:t>ų</w:t>
      </w:r>
      <w:r w:rsidRPr="00AE110C">
        <w:rPr>
          <w:rFonts w:ascii="Times New Roman" w:eastAsia="Times New Roman" w:hAnsi="Times New Roman"/>
        </w:rPr>
        <w:t xml:space="preserve">). Panašiai dėmesį reikia atkreipti į išemine širdies liga ar smegenų kraujotakos liga sergančius pacientus, kuriems </w:t>
      </w:r>
      <w:r w:rsidRPr="00AE110C">
        <w:rPr>
          <w:rFonts w:ascii="Times New Roman" w:eastAsia="Times New Roman" w:hAnsi="Times New Roman"/>
          <w:lang w:eastAsia="lt-LT"/>
        </w:rPr>
        <w:t>kraujospūdžio sumažėjimas gali sukelti miokardo infarktą ar smegenų kraujotakos sutrikimą.</w:t>
      </w:r>
      <w:r w:rsidRPr="00974731">
        <w:rPr>
          <w:rFonts w:ascii="Times New Roman" w:eastAsia="Times New Roman" w:hAnsi="Times New Roman"/>
        </w:rPr>
        <w:t xml:space="preserve"> </w:t>
      </w:r>
    </w:p>
    <w:p w14:paraId="6B7EEEE0"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7F9F027B"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Jei pasireiškia hipotenzija, pacientą reikėtų paguldyti aukštielninką, jei reikia – skirti intraveninę natrio chlorido 9 mg/ml (0,9 %) infuziją. Laikina hipotenzijos reakcija nėra kontraindikacija vėliau vartoti vaistinį preparatą: jį galima vartoti, kai tik padidėja kraujospūdis, padidinus kraujo tūrį.</w:t>
      </w:r>
    </w:p>
    <w:p w14:paraId="122F134F"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3048375" w14:textId="1FB261B1"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Kai kuriems pacientams, sergantiems staziniu širdies nepakankamumu, esant normaliam arba žemam kraujospūdžiui, vartojant perindoprilį gali dar labiau sumažėti sisteminis kraujospūdis. Šį poveikį galima numatyti ir paprastai tai nėra priežastis nutraukti gydymą. Jeigu hipotenzija tampa simptominė, gali prireikti sumažinti TRIVERAM dozę arba nutraukti gydymą šiuo </w:t>
      </w:r>
      <w:r w:rsidR="00116583">
        <w:rPr>
          <w:rFonts w:ascii="Times New Roman" w:eastAsia="Times New Roman" w:hAnsi="Times New Roman"/>
          <w:bCs/>
          <w:iCs/>
        </w:rPr>
        <w:t xml:space="preserve">vaistiniu </w:t>
      </w:r>
      <w:r w:rsidRPr="00974731">
        <w:rPr>
          <w:rFonts w:ascii="Times New Roman" w:eastAsia="Times New Roman" w:hAnsi="Times New Roman"/>
          <w:bCs/>
          <w:iCs/>
        </w:rPr>
        <w:t>preparatu.</w:t>
      </w:r>
    </w:p>
    <w:p w14:paraId="4F33FD77"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88F8F88"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u w:val="single"/>
        </w:rPr>
        <w:t>Aortos ir mitralinio vožtuvo stenozė</w:t>
      </w:r>
    </w:p>
    <w:p w14:paraId="56820AF4"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Kaip ir kitų vaistinių preparatų, kurių sudėtyje yra AKF inhibitorių, pavyzdžiui, perindoprilio, TRIVERAM reikėtų atsargiai skirti pacientams, kuriems yra mitralinio vožtuvo stenozė arba reikšminga, tačiau neaukšto laipsnio aortos stenozė. TRIVERAM skyrimas kontraindikuojamas pacientams, kuriems yra sunki kairiojo skilvelio nutekėjimo obstrukcija (žr. 4.3 skyrių).</w:t>
      </w:r>
    </w:p>
    <w:p w14:paraId="55EB1578"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6A38CD6"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u w:val="single"/>
        </w:rPr>
        <w:t>Inkstų transplantacija</w:t>
      </w:r>
    </w:p>
    <w:p w14:paraId="3B5ECB54" w14:textId="77777777" w:rsidR="00B923BF" w:rsidRPr="00974731" w:rsidRDefault="00B923BF" w:rsidP="00B923BF">
      <w:pPr>
        <w:tabs>
          <w:tab w:val="left" w:pos="567"/>
        </w:tabs>
        <w:spacing w:after="0" w:line="240" w:lineRule="auto"/>
        <w:rPr>
          <w:rFonts w:ascii="Times New Roman" w:eastAsia="Times New Roman" w:hAnsi="Times New Roman"/>
          <w:iCs/>
        </w:rPr>
      </w:pPr>
      <w:r w:rsidRPr="00974731">
        <w:rPr>
          <w:rFonts w:ascii="Times New Roman" w:eastAsia="Times New Roman" w:hAnsi="Times New Roman"/>
          <w:iCs/>
        </w:rPr>
        <w:t>Nėra perindoprilio arginino skyrimo pacientams, kuriems neseniai atlikta inkstų transplantacija, patirties.</w:t>
      </w:r>
    </w:p>
    <w:p w14:paraId="3EAB2A56" w14:textId="77777777" w:rsidR="00B923BF" w:rsidRPr="00974731" w:rsidRDefault="00B923BF" w:rsidP="00B923BF">
      <w:pPr>
        <w:tabs>
          <w:tab w:val="left" w:pos="567"/>
        </w:tabs>
        <w:spacing w:after="0" w:line="240" w:lineRule="auto"/>
        <w:rPr>
          <w:rFonts w:ascii="Times New Roman" w:eastAsia="Times New Roman" w:hAnsi="Times New Roman"/>
          <w:iCs/>
        </w:rPr>
      </w:pPr>
    </w:p>
    <w:p w14:paraId="4783F065" w14:textId="77777777" w:rsidR="00AD4402" w:rsidRPr="00BF539A" w:rsidRDefault="00AD4402" w:rsidP="00AD4402">
      <w:pPr>
        <w:keepNext/>
        <w:tabs>
          <w:tab w:val="left" w:pos="567"/>
        </w:tabs>
        <w:spacing w:after="0" w:line="240" w:lineRule="auto"/>
        <w:rPr>
          <w:rFonts w:ascii="Times New Roman" w:eastAsia="Times New Roman" w:hAnsi="Times New Roman"/>
          <w:color w:val="000000"/>
          <w:u w:val="single"/>
        </w:rPr>
      </w:pPr>
      <w:bookmarkStart w:id="1" w:name="_Hlk505785752"/>
      <w:r>
        <w:rPr>
          <w:rFonts w:ascii="Times New Roman" w:eastAsia="Times New Roman" w:hAnsi="Times New Roman"/>
          <w:color w:val="000000"/>
          <w:u w:val="single"/>
        </w:rPr>
        <w:t>Inkstų kraujagyslių (r</w:t>
      </w:r>
      <w:r w:rsidRPr="00BF539A">
        <w:rPr>
          <w:rFonts w:ascii="Times New Roman" w:eastAsia="Times New Roman" w:hAnsi="Times New Roman"/>
          <w:color w:val="000000"/>
          <w:u w:val="single"/>
        </w:rPr>
        <w:t>enovas</w:t>
      </w:r>
      <w:r>
        <w:rPr>
          <w:rFonts w:ascii="Times New Roman" w:eastAsia="Times New Roman" w:hAnsi="Times New Roman"/>
          <w:color w:val="000000"/>
          <w:u w:val="single"/>
        </w:rPr>
        <w:t>k</w:t>
      </w:r>
      <w:r w:rsidRPr="00BF539A">
        <w:rPr>
          <w:rFonts w:ascii="Times New Roman" w:eastAsia="Times New Roman" w:hAnsi="Times New Roman"/>
          <w:color w:val="000000"/>
          <w:u w:val="single"/>
        </w:rPr>
        <w:t>ul</w:t>
      </w:r>
      <w:r>
        <w:rPr>
          <w:rFonts w:ascii="Times New Roman" w:eastAsia="Times New Roman" w:hAnsi="Times New Roman"/>
          <w:color w:val="000000"/>
          <w:u w:val="single"/>
        </w:rPr>
        <w:t>inė)</w:t>
      </w:r>
      <w:r w:rsidRPr="00BF539A">
        <w:rPr>
          <w:rFonts w:ascii="Times New Roman" w:eastAsia="Times New Roman" w:hAnsi="Times New Roman"/>
          <w:color w:val="000000"/>
          <w:u w:val="single"/>
        </w:rPr>
        <w:t xml:space="preserve"> h</w:t>
      </w:r>
      <w:r>
        <w:rPr>
          <w:rFonts w:ascii="Times New Roman" w:eastAsia="Times New Roman" w:hAnsi="Times New Roman"/>
          <w:color w:val="000000"/>
          <w:u w:val="single"/>
        </w:rPr>
        <w:t>i</w:t>
      </w:r>
      <w:r w:rsidRPr="00BF539A">
        <w:rPr>
          <w:rFonts w:ascii="Times New Roman" w:eastAsia="Times New Roman" w:hAnsi="Times New Roman"/>
          <w:color w:val="000000"/>
          <w:u w:val="single"/>
        </w:rPr>
        <w:t>perten</w:t>
      </w:r>
      <w:r>
        <w:rPr>
          <w:rFonts w:ascii="Times New Roman" w:eastAsia="Times New Roman" w:hAnsi="Times New Roman"/>
          <w:color w:val="000000"/>
          <w:u w:val="single"/>
        </w:rPr>
        <w:t>zija</w:t>
      </w:r>
    </w:p>
    <w:p w14:paraId="2BAA33A6" w14:textId="77777777" w:rsidR="00AD4402" w:rsidRPr="00BF539A" w:rsidRDefault="00AD4402" w:rsidP="00AD4402">
      <w:pPr>
        <w:tabs>
          <w:tab w:val="left" w:pos="567"/>
        </w:tabs>
        <w:spacing w:after="0" w:line="240" w:lineRule="auto"/>
        <w:rPr>
          <w:rFonts w:ascii="Times New Roman" w:eastAsia="Times New Roman" w:hAnsi="Times New Roman"/>
          <w:iCs/>
        </w:rPr>
      </w:pPr>
      <w:r>
        <w:rPr>
          <w:rFonts w:ascii="Times New Roman" w:eastAsia="Times New Roman" w:hAnsi="Times New Roman"/>
          <w:iCs/>
        </w:rPr>
        <w:t>AKF inhibitori</w:t>
      </w:r>
      <w:r w:rsidR="00C81279">
        <w:rPr>
          <w:rFonts w:ascii="Times New Roman" w:eastAsia="Times New Roman" w:hAnsi="Times New Roman"/>
          <w:iCs/>
        </w:rPr>
        <w:t>ų</w:t>
      </w:r>
      <w:r>
        <w:rPr>
          <w:rFonts w:ascii="Times New Roman" w:eastAsia="Times New Roman" w:hAnsi="Times New Roman"/>
          <w:iCs/>
        </w:rPr>
        <w:t xml:space="preserve"> </w:t>
      </w:r>
      <w:r w:rsidR="00E65366">
        <w:rPr>
          <w:rFonts w:ascii="Times New Roman" w:eastAsia="Times New Roman" w:hAnsi="Times New Roman"/>
          <w:iCs/>
        </w:rPr>
        <w:t xml:space="preserve">vartojantiems </w:t>
      </w:r>
      <w:r>
        <w:rPr>
          <w:rFonts w:ascii="Times New Roman" w:eastAsia="Times New Roman" w:hAnsi="Times New Roman"/>
          <w:iCs/>
        </w:rPr>
        <w:t xml:space="preserve">pacientams, kuriems yra </w:t>
      </w:r>
      <w:r w:rsidRPr="00AD4402">
        <w:rPr>
          <w:rFonts w:ascii="Times New Roman" w:eastAsia="Times New Roman" w:hAnsi="Times New Roman"/>
          <w:iCs/>
        </w:rPr>
        <w:t>abiejų inkstų arterijų stenozė arba vienintelio funkcionuojančio inkst</w:t>
      </w:r>
      <w:r w:rsidR="00E65366">
        <w:rPr>
          <w:rFonts w:ascii="Times New Roman" w:eastAsia="Times New Roman" w:hAnsi="Times New Roman"/>
          <w:iCs/>
        </w:rPr>
        <w:t>o</w:t>
      </w:r>
      <w:r w:rsidRPr="00AD4402">
        <w:rPr>
          <w:rFonts w:ascii="Times New Roman" w:eastAsia="Times New Roman" w:hAnsi="Times New Roman"/>
          <w:iCs/>
        </w:rPr>
        <w:t xml:space="preserve"> arterijos stenozė</w:t>
      </w:r>
      <w:r>
        <w:rPr>
          <w:rFonts w:ascii="Times New Roman" w:eastAsia="Times New Roman" w:hAnsi="Times New Roman"/>
          <w:iCs/>
        </w:rPr>
        <w:t>,</w:t>
      </w:r>
      <w:r w:rsidRPr="00AD4402">
        <w:rPr>
          <w:rFonts w:ascii="Times New Roman" w:eastAsia="Times New Roman" w:hAnsi="Times New Roman"/>
          <w:iCs/>
        </w:rPr>
        <w:t xml:space="preserve"> </w:t>
      </w:r>
      <w:r>
        <w:rPr>
          <w:rFonts w:ascii="Times New Roman" w:eastAsia="Times New Roman" w:hAnsi="Times New Roman"/>
          <w:iCs/>
        </w:rPr>
        <w:t xml:space="preserve">būna didesnė hipotenzijos ir inkstų nepakankamumo rizika </w:t>
      </w:r>
      <w:r w:rsidRPr="00BF539A">
        <w:rPr>
          <w:rFonts w:ascii="Times New Roman" w:eastAsia="Times New Roman" w:hAnsi="Times New Roman"/>
          <w:iCs/>
        </w:rPr>
        <w:t>(</w:t>
      </w:r>
      <w:r>
        <w:rPr>
          <w:rFonts w:ascii="Times New Roman" w:eastAsia="Times New Roman" w:hAnsi="Times New Roman"/>
          <w:iCs/>
        </w:rPr>
        <w:t>žr.</w:t>
      </w:r>
      <w:r w:rsidRPr="00BF539A">
        <w:rPr>
          <w:rFonts w:ascii="Times New Roman" w:eastAsia="Times New Roman" w:hAnsi="Times New Roman"/>
          <w:iCs/>
        </w:rPr>
        <w:t xml:space="preserve"> 4.3</w:t>
      </w:r>
      <w:r>
        <w:rPr>
          <w:rFonts w:ascii="Times New Roman" w:eastAsia="Times New Roman" w:hAnsi="Times New Roman"/>
          <w:iCs/>
        </w:rPr>
        <w:t> skyri</w:t>
      </w:r>
      <w:r w:rsidR="00EF0A1D">
        <w:rPr>
          <w:rFonts w:ascii="Times New Roman" w:eastAsia="Times New Roman" w:hAnsi="Times New Roman"/>
          <w:iCs/>
        </w:rPr>
        <w:t>ų</w:t>
      </w:r>
      <w:r w:rsidRPr="00BF539A">
        <w:rPr>
          <w:rFonts w:ascii="Times New Roman" w:eastAsia="Times New Roman" w:hAnsi="Times New Roman"/>
          <w:iCs/>
        </w:rPr>
        <w:t xml:space="preserve">). </w:t>
      </w:r>
      <w:r>
        <w:rPr>
          <w:rFonts w:ascii="Times New Roman" w:eastAsia="Times New Roman" w:hAnsi="Times New Roman"/>
          <w:iCs/>
        </w:rPr>
        <w:t xml:space="preserve">Gydymas </w:t>
      </w:r>
      <w:r w:rsidRPr="00BF539A">
        <w:rPr>
          <w:rFonts w:ascii="Times New Roman" w:eastAsia="Times New Roman" w:hAnsi="Times New Roman"/>
          <w:iCs/>
        </w:rPr>
        <w:t>diureti</w:t>
      </w:r>
      <w:r>
        <w:rPr>
          <w:rFonts w:ascii="Times New Roman" w:eastAsia="Times New Roman" w:hAnsi="Times New Roman"/>
          <w:iCs/>
        </w:rPr>
        <w:t>kai</w:t>
      </w:r>
      <w:r w:rsidRPr="00BF539A">
        <w:rPr>
          <w:rFonts w:ascii="Times New Roman" w:eastAsia="Times New Roman" w:hAnsi="Times New Roman"/>
          <w:iCs/>
        </w:rPr>
        <w:t xml:space="preserve">s </w:t>
      </w:r>
      <w:r>
        <w:rPr>
          <w:rFonts w:ascii="Times New Roman" w:eastAsia="Times New Roman" w:hAnsi="Times New Roman"/>
          <w:iCs/>
        </w:rPr>
        <w:t xml:space="preserve">gali būti </w:t>
      </w:r>
      <w:r w:rsidR="00C46D5F">
        <w:rPr>
          <w:rFonts w:ascii="Times New Roman" w:eastAsia="Times New Roman" w:hAnsi="Times New Roman"/>
          <w:iCs/>
        </w:rPr>
        <w:t>papildomas veiksnys</w:t>
      </w:r>
      <w:r w:rsidRPr="00BF539A">
        <w:rPr>
          <w:rFonts w:ascii="Times New Roman" w:eastAsia="Times New Roman" w:hAnsi="Times New Roman"/>
          <w:iCs/>
        </w:rPr>
        <w:t>.</w:t>
      </w:r>
      <w:r w:rsidR="00E65366">
        <w:rPr>
          <w:rFonts w:ascii="Times New Roman" w:eastAsia="Times New Roman" w:hAnsi="Times New Roman"/>
          <w:iCs/>
        </w:rPr>
        <w:t xml:space="preserve"> </w:t>
      </w:r>
      <w:r w:rsidR="00C46D5F">
        <w:rPr>
          <w:rFonts w:ascii="Times New Roman" w:eastAsia="Times New Roman" w:hAnsi="Times New Roman"/>
          <w:iCs/>
        </w:rPr>
        <w:t>Gali silpnėti inkstų funkcija, pasireiškiant tik mažiems</w:t>
      </w:r>
      <w:r w:rsidR="00E65366">
        <w:rPr>
          <w:rFonts w:ascii="Times New Roman" w:eastAsia="Times New Roman" w:hAnsi="Times New Roman"/>
          <w:iCs/>
        </w:rPr>
        <w:t xml:space="preserve"> kreatinino koncentracijos serume</w:t>
      </w:r>
      <w:r w:rsidR="00C46D5F">
        <w:rPr>
          <w:rFonts w:ascii="Times New Roman" w:eastAsia="Times New Roman" w:hAnsi="Times New Roman"/>
          <w:iCs/>
        </w:rPr>
        <w:t xml:space="preserve"> pokyčia</w:t>
      </w:r>
      <w:r w:rsidR="00E65366">
        <w:rPr>
          <w:rFonts w:ascii="Times New Roman" w:eastAsia="Times New Roman" w:hAnsi="Times New Roman"/>
          <w:iCs/>
        </w:rPr>
        <w:t>m</w:t>
      </w:r>
      <w:r w:rsidR="00C46D5F">
        <w:rPr>
          <w:rFonts w:ascii="Times New Roman" w:eastAsia="Times New Roman" w:hAnsi="Times New Roman"/>
          <w:iCs/>
        </w:rPr>
        <w:t>s</w:t>
      </w:r>
      <w:r w:rsidRPr="00BF539A">
        <w:rPr>
          <w:rFonts w:ascii="Times New Roman" w:eastAsia="Times New Roman" w:hAnsi="Times New Roman"/>
          <w:iCs/>
        </w:rPr>
        <w:t xml:space="preserve"> </w:t>
      </w:r>
      <w:r w:rsidR="00E65366">
        <w:rPr>
          <w:rFonts w:ascii="Times New Roman" w:eastAsia="Times New Roman" w:hAnsi="Times New Roman"/>
          <w:iCs/>
        </w:rPr>
        <w:t>net kai yra vieno paciento</w:t>
      </w:r>
      <w:r w:rsidRPr="00BF539A">
        <w:rPr>
          <w:rFonts w:ascii="Times New Roman" w:eastAsia="Times New Roman" w:hAnsi="Times New Roman"/>
          <w:iCs/>
        </w:rPr>
        <w:t xml:space="preserve"> </w:t>
      </w:r>
      <w:r w:rsidR="00E65366">
        <w:rPr>
          <w:rFonts w:ascii="Times New Roman" w:eastAsia="Times New Roman" w:hAnsi="Times New Roman"/>
          <w:iCs/>
        </w:rPr>
        <w:t>inksto</w:t>
      </w:r>
      <w:r w:rsidRPr="00BF539A">
        <w:rPr>
          <w:rFonts w:ascii="Times New Roman" w:eastAsia="Times New Roman" w:hAnsi="Times New Roman"/>
          <w:iCs/>
        </w:rPr>
        <w:t xml:space="preserve"> arter</w:t>
      </w:r>
      <w:r w:rsidR="00E65366">
        <w:rPr>
          <w:rFonts w:ascii="Times New Roman" w:eastAsia="Times New Roman" w:hAnsi="Times New Roman"/>
          <w:iCs/>
        </w:rPr>
        <w:t>ijos</w:t>
      </w:r>
      <w:r w:rsidRPr="00BF539A">
        <w:rPr>
          <w:rFonts w:ascii="Times New Roman" w:eastAsia="Times New Roman" w:hAnsi="Times New Roman"/>
          <w:iCs/>
        </w:rPr>
        <w:t xml:space="preserve"> steno</w:t>
      </w:r>
      <w:r w:rsidR="00E65366">
        <w:rPr>
          <w:rFonts w:ascii="Times New Roman" w:eastAsia="Times New Roman" w:hAnsi="Times New Roman"/>
          <w:iCs/>
        </w:rPr>
        <w:t>zė</w:t>
      </w:r>
      <w:r w:rsidRPr="00BF539A">
        <w:rPr>
          <w:rFonts w:ascii="Times New Roman" w:eastAsia="Times New Roman" w:hAnsi="Times New Roman"/>
          <w:iCs/>
        </w:rPr>
        <w:t>.</w:t>
      </w:r>
    </w:p>
    <w:bookmarkEnd w:id="1"/>
    <w:p w14:paraId="3B8C42CB" w14:textId="77777777" w:rsidR="00AD4402" w:rsidRPr="00BF539A" w:rsidRDefault="00AD4402" w:rsidP="00AD4402">
      <w:pPr>
        <w:tabs>
          <w:tab w:val="left" w:pos="567"/>
        </w:tabs>
        <w:spacing w:after="0" w:line="240" w:lineRule="auto"/>
        <w:rPr>
          <w:rFonts w:ascii="Times New Roman" w:eastAsia="Times New Roman" w:hAnsi="Times New Roman"/>
          <w:iCs/>
        </w:rPr>
      </w:pPr>
    </w:p>
    <w:p w14:paraId="0EEB3745" w14:textId="77777777" w:rsidR="00B923BF" w:rsidRPr="00974731" w:rsidRDefault="00B923BF" w:rsidP="00E65366">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color w:val="000000"/>
          <w:u w:val="single"/>
        </w:rPr>
        <w:t>Pacientai, kurių inkstų funkcija sutrikusi</w:t>
      </w:r>
    </w:p>
    <w:p w14:paraId="70B41D84" w14:textId="29BC6C0B"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TRIVERAM gali būti skiriamas pacientams, kurių kreatinino klirensas ≥</w:t>
      </w:r>
      <w:r w:rsidR="00255D9B">
        <w:rPr>
          <w:rFonts w:ascii="Times New Roman" w:eastAsia="Times New Roman" w:hAnsi="Times New Roman"/>
          <w:bCs/>
          <w:iCs/>
        </w:rPr>
        <w:t> </w:t>
      </w:r>
      <w:r w:rsidRPr="00974731">
        <w:rPr>
          <w:rFonts w:ascii="Times New Roman" w:eastAsia="Times New Roman" w:hAnsi="Times New Roman"/>
          <w:bCs/>
          <w:iCs/>
        </w:rPr>
        <w:t>60 ml/min., ir nėra tinkamas pacientams, kurių kreatinino klirensas &lt;</w:t>
      </w:r>
      <w:r w:rsidR="00255D9B">
        <w:rPr>
          <w:rFonts w:ascii="Times New Roman" w:eastAsia="Times New Roman" w:hAnsi="Times New Roman"/>
          <w:bCs/>
          <w:iCs/>
        </w:rPr>
        <w:t> </w:t>
      </w:r>
      <w:r w:rsidRPr="00974731">
        <w:rPr>
          <w:rFonts w:ascii="Times New Roman" w:eastAsia="Times New Roman" w:hAnsi="Times New Roman"/>
          <w:bCs/>
          <w:iCs/>
        </w:rPr>
        <w:t>60 ml/min. (esant vidutinio sunkumo ar sunkiam inkstų nepakankamumui). Šiems pacientams rekomenduojamas atskirų veikliųjų medžiagų dozių koregavimas. Pacientams, kuriems yra inkstų nepakankamumas, įprasta procedūra yra stebėti kalio ir kreatinino koncentraciją (žr. 4.8 skyrių).</w:t>
      </w:r>
    </w:p>
    <w:p w14:paraId="48DD4DC9"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Pacientams, sergantiems simptominiu širdies nepakankamumu, hipotenzija, atsiradusi pradėjus gydymą AKF inhibitoriais, pavyzdžiui, perindopriliu, gali sukelti tolesnį inkstų funkcijos blogėjimą. Šioje situacijoje yra aprašytas ūminis inkstų nepakankamumas, įprastai grįžtamas.</w:t>
      </w:r>
    </w:p>
    <w:p w14:paraId="6CFDE32C"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lastRenderedPageBreak/>
        <w:t xml:space="preserve">Kai kuriems AKF inhibitorių vartojantiems pacientams, sergantiems abipuse inkstų arterijų stenoze ar vienintelio inksto arterijos stenoze, buvo nustatytas šlapalo koncentracijos kraujyje ir kreatinino koncentracijos kraujo serume padidėjimas, paprastai laikinas, išnykstantis nutraukus gydymą. Tai ypač tikėtina pacientui sergant inkstų nepakankamumu. Jei kartu yra ir renovaskulinė hipertenzija, sunkios hipotenzijos ir inkstų nepakankamumo rizika didesnė. </w:t>
      </w:r>
    </w:p>
    <w:p w14:paraId="6300EFF1" w14:textId="5B43C666"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Kai kuriems hipertenzija sergantiems pacientams, kuriems anksčiau nebuvo pastebėta inkstų kraujagyslių ligų požymių, padidėja šlapalo koncentracija kraujyje ir kreatinino koncentracija kraujo serume. Paprastai šie pokyčiai būna nedideli ir laikini, ypač kai perindoprilis vartojamas kartu su diuretikais. Tai labiau būdinga pacientams, kuriems jau sutrikusi inkstų funkcija. Gali prireikti sumažinti diuretikų ir (arba) TRIVERAM dozę ir (arba) nutraukti gydymą šiais </w:t>
      </w:r>
      <w:r w:rsidR="00897C99">
        <w:rPr>
          <w:rFonts w:ascii="Times New Roman" w:eastAsia="Times New Roman" w:hAnsi="Times New Roman"/>
          <w:bCs/>
          <w:iCs/>
        </w:rPr>
        <w:t xml:space="preserve">vaistiniais </w:t>
      </w:r>
      <w:r w:rsidRPr="00974731">
        <w:rPr>
          <w:rFonts w:ascii="Times New Roman" w:eastAsia="Times New Roman" w:hAnsi="Times New Roman"/>
          <w:bCs/>
          <w:iCs/>
        </w:rPr>
        <w:t>preparatais.</w:t>
      </w:r>
    </w:p>
    <w:p w14:paraId="3601CC30"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7E032CE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Pacientai, kuriems yra inkstų nepakankamumas, gali vartoti normalią amlodipino dozę. Amlodipino koncentracijos kraujo plazmoje pokyčiai nėra susiję su inkstų pažeidimo laipsniu. Amlodipinas nepasišalina dializės metu.</w:t>
      </w:r>
    </w:p>
    <w:p w14:paraId="5ADE36C4" w14:textId="77777777" w:rsidR="00B923BF" w:rsidRPr="00974731" w:rsidRDefault="00B923BF" w:rsidP="00B923BF">
      <w:pPr>
        <w:tabs>
          <w:tab w:val="left" w:pos="567"/>
        </w:tabs>
        <w:spacing w:after="0" w:line="240" w:lineRule="auto"/>
        <w:rPr>
          <w:rFonts w:ascii="Times New Roman" w:eastAsia="Times New Roman" w:hAnsi="Times New Roman"/>
        </w:rPr>
      </w:pPr>
    </w:p>
    <w:p w14:paraId="19E7D47F" w14:textId="2D9CB226"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TRIVERAM derinio poveikis pacientams, kuriems yra inkstų nepakankamumas, tirtas nebuvo. TRIVERAM dozės turi atitikti atskirų </w:t>
      </w:r>
      <w:r w:rsidR="007E5811">
        <w:rPr>
          <w:rFonts w:ascii="Times New Roman" w:eastAsia="Times New Roman" w:hAnsi="Times New Roman"/>
        </w:rPr>
        <w:t xml:space="preserve">vaistinio </w:t>
      </w:r>
      <w:r w:rsidRPr="00974731">
        <w:rPr>
          <w:rFonts w:ascii="Times New Roman" w:eastAsia="Times New Roman" w:hAnsi="Times New Roman"/>
        </w:rPr>
        <w:t>preparato komponentų dozavimo rekomendacijas.</w:t>
      </w:r>
    </w:p>
    <w:p w14:paraId="6DCFD710" w14:textId="77777777" w:rsidR="00B923BF" w:rsidRPr="00974731" w:rsidRDefault="00B923BF" w:rsidP="00B923BF">
      <w:pPr>
        <w:tabs>
          <w:tab w:val="left" w:pos="567"/>
        </w:tabs>
        <w:spacing w:after="0" w:line="240" w:lineRule="auto"/>
        <w:rPr>
          <w:rFonts w:ascii="Times New Roman" w:eastAsia="Times New Roman" w:hAnsi="Times New Roman"/>
        </w:rPr>
      </w:pPr>
    </w:p>
    <w:p w14:paraId="597A733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Pacientai, kuriems atliekama hemodializė</w:t>
      </w:r>
    </w:p>
    <w:p w14:paraId="49A35FFF" w14:textId="2E416B2A"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Pacientams, kuriems atliekama dializė didelio pralaidumo membranomis ir tuo pat metu skiriamas gydymas AKF inhibitoriumi, aprašyti anafilaktoidinių reakcijų atvejai. Šiems pacientams reikia apsvarstyti galimybę naudoti kitokias dializės membranas arba skirti kitos klasės antihipertenzinį </w:t>
      </w:r>
      <w:r w:rsidR="00E40D20">
        <w:rPr>
          <w:rFonts w:ascii="Times New Roman" w:eastAsia="Times New Roman" w:hAnsi="Times New Roman"/>
        </w:rPr>
        <w:t xml:space="preserve">vaistinį </w:t>
      </w:r>
      <w:r w:rsidRPr="00974731">
        <w:rPr>
          <w:rFonts w:ascii="Times New Roman" w:eastAsia="Times New Roman" w:hAnsi="Times New Roman"/>
        </w:rPr>
        <w:t>preparatą.</w:t>
      </w:r>
    </w:p>
    <w:p w14:paraId="1BA69101" w14:textId="77777777" w:rsidR="00B923BF" w:rsidRPr="00974731" w:rsidRDefault="00B923BF" w:rsidP="00B923BF">
      <w:pPr>
        <w:tabs>
          <w:tab w:val="left" w:pos="567"/>
        </w:tabs>
        <w:spacing w:after="0" w:line="240" w:lineRule="auto"/>
        <w:rPr>
          <w:rFonts w:ascii="Times New Roman" w:eastAsia="Times New Roman" w:hAnsi="Times New Roman"/>
        </w:rPr>
      </w:pPr>
    </w:p>
    <w:p w14:paraId="6015A542" w14:textId="77777777" w:rsidR="00B923BF" w:rsidRPr="00974731" w:rsidRDefault="00B923BF" w:rsidP="00B923BF">
      <w:pPr>
        <w:tabs>
          <w:tab w:val="left" w:pos="567"/>
        </w:tabs>
        <w:spacing w:after="0" w:line="240" w:lineRule="auto"/>
        <w:rPr>
          <w:rFonts w:ascii="Times New Roman" w:eastAsia="Times New Roman" w:hAnsi="Times New Roman"/>
          <w:bCs/>
          <w:u w:val="single"/>
        </w:rPr>
      </w:pPr>
      <w:r w:rsidRPr="00974731">
        <w:rPr>
          <w:rFonts w:ascii="Times New Roman" w:eastAsia="Times New Roman" w:hAnsi="Times New Roman"/>
          <w:bCs/>
          <w:u w:val="single"/>
        </w:rPr>
        <w:t>Padidėjęs jautrumas ir angioedema</w:t>
      </w:r>
    </w:p>
    <w:p w14:paraId="3971C346" w14:textId="0E8F765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Retais atvejais pacientams, gydytiems AKF inhibitoriais, įskaitant perindoprilį, pasireiškė veido, galūnių, lūpų, gleivinių, liežuvio, balso plyšio ir (arba) gerklų angioedema (žr. 4.8 skyrių). Angioedema gali atsirasti bet kuriuo gydymo metu. Tokiais atvejais reikėtų nedelsiant nutraukti </w:t>
      </w:r>
      <w:r w:rsidRPr="00974731">
        <w:rPr>
          <w:rFonts w:ascii="Times New Roman" w:eastAsia="Times New Roman" w:hAnsi="Times New Roman"/>
        </w:rPr>
        <w:t>TRIVERAM</w:t>
      </w:r>
      <w:r w:rsidRPr="00974731">
        <w:rPr>
          <w:rFonts w:ascii="Times New Roman" w:eastAsia="Times New Roman" w:hAnsi="Times New Roman"/>
          <w:bCs/>
          <w:iCs/>
        </w:rPr>
        <w:t xml:space="preserve"> vartojimą ir pradėti atitinkamą būklės stebėjimą, kuris turėtų būti tęsiamas, kol visiškai išnyks simptomai. Tik veido ir lūpų paburkimas paprastai praeina negydomas, tačiau norint palengvinti simptomus galima pavartoti antihistamininių </w:t>
      </w:r>
      <w:r w:rsidR="000B14FE">
        <w:rPr>
          <w:rFonts w:ascii="Times New Roman" w:eastAsia="Times New Roman" w:hAnsi="Times New Roman"/>
          <w:bCs/>
          <w:iCs/>
        </w:rPr>
        <w:t xml:space="preserve">vaistinių </w:t>
      </w:r>
      <w:r w:rsidRPr="00974731">
        <w:rPr>
          <w:rFonts w:ascii="Times New Roman" w:eastAsia="Times New Roman" w:hAnsi="Times New Roman"/>
          <w:bCs/>
          <w:iCs/>
        </w:rPr>
        <w:t>preparatų.</w:t>
      </w:r>
    </w:p>
    <w:p w14:paraId="5C5D164A"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Angioedema, susijusi su gerklų paburkimu, gali baigtis mirtimi. Jeigu paburksta liežuvis, balso plyšys arba gerklos, dėl ko gali užsikimšti oro takai, reikėtų nedelsiant imtis neatidėliotinos pagalbos priemonių. Tuo tikslu galima suleisti adrenalino ir (arba) kvėpavimo takus palaikyti atvirus. Pacientą turėtų atidžiai stebėti gydytojai, kol simptomai visiškai išnyks ir būklė ilgesnį laiką išliks stabili.</w:t>
      </w:r>
    </w:p>
    <w:p w14:paraId="7A2D081F"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C9D750A"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Pacientams, kuriems kada nors yra buvusi angioedema, nesusijusi su gydymu AKF inhibitoriais, gali būti didesnė rizika pasireikšti angioneurozinei edemai vartojant TRIVERAM (žr. 4.3 skyrių).</w:t>
      </w:r>
    </w:p>
    <w:p w14:paraId="2F9FCA24"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01A81D3" w14:textId="1E5ED515" w:rsidR="00B923BF"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bCs/>
          <w:iCs/>
        </w:rPr>
        <w:t>Retais atvejais pacientams, gydytiems AKF inhibitoriais, pasireiškė</w:t>
      </w:r>
      <w:r w:rsidRPr="00974731">
        <w:rPr>
          <w:rFonts w:ascii="Times New Roman" w:eastAsia="Times New Roman" w:hAnsi="Times New Roman"/>
        </w:rPr>
        <w:t xml:space="preserve"> žarnyno angioedema. Šie pacientai juto pilvo skausmą (drauge esant pykinimui ar vėmimui arba jų nesant); kai kuriais atvejais prieš tai nebuvo veido angioedemos, o C-1 esterazės aktyvumas buvo normalus. Angioedema </w:t>
      </w:r>
      <w:r w:rsidR="000B14FE">
        <w:rPr>
          <w:rFonts w:ascii="Times New Roman" w:eastAsia="Times New Roman" w:hAnsi="Times New Roman"/>
        </w:rPr>
        <w:t xml:space="preserve">buvo </w:t>
      </w:r>
      <w:r w:rsidRPr="00974731">
        <w:rPr>
          <w:rFonts w:ascii="Times New Roman" w:eastAsia="Times New Roman" w:hAnsi="Times New Roman"/>
        </w:rPr>
        <w:t>diagnozuo</w:t>
      </w:r>
      <w:r w:rsidR="000B14FE">
        <w:rPr>
          <w:rFonts w:ascii="Times New Roman" w:eastAsia="Times New Roman" w:hAnsi="Times New Roman"/>
        </w:rPr>
        <w:t xml:space="preserve">ta </w:t>
      </w:r>
      <w:r w:rsidRPr="00974731">
        <w:rPr>
          <w:rFonts w:ascii="Times New Roman" w:eastAsia="Times New Roman" w:hAnsi="Times New Roman"/>
        </w:rPr>
        <w:t xml:space="preserve"> atlik</w:t>
      </w:r>
      <w:r w:rsidR="000B14FE">
        <w:rPr>
          <w:rFonts w:ascii="Times New Roman" w:eastAsia="Times New Roman" w:hAnsi="Times New Roman"/>
        </w:rPr>
        <w:t xml:space="preserve">us </w:t>
      </w:r>
      <w:r w:rsidRPr="00974731">
        <w:rPr>
          <w:rFonts w:ascii="Times New Roman" w:eastAsia="Times New Roman" w:hAnsi="Times New Roman"/>
        </w:rPr>
        <w:t xml:space="preserve"> pilvo KT ar ultragarsinį tyrimą arba nustat</w:t>
      </w:r>
      <w:r w:rsidR="000B14FE">
        <w:rPr>
          <w:rFonts w:ascii="Times New Roman" w:eastAsia="Times New Roman" w:hAnsi="Times New Roman"/>
        </w:rPr>
        <w:t xml:space="preserve">yta </w:t>
      </w:r>
      <w:r w:rsidRPr="00974731">
        <w:rPr>
          <w:rFonts w:ascii="Times New Roman" w:eastAsia="Times New Roman" w:hAnsi="Times New Roman"/>
        </w:rPr>
        <w:t xml:space="preserve"> operacijos metu, o jos simptomai pra</w:t>
      </w:r>
      <w:r w:rsidR="000B14FE">
        <w:rPr>
          <w:rFonts w:ascii="Times New Roman" w:eastAsia="Times New Roman" w:hAnsi="Times New Roman"/>
        </w:rPr>
        <w:t xml:space="preserve">ėjo </w:t>
      </w:r>
      <w:r w:rsidRPr="00974731">
        <w:rPr>
          <w:rFonts w:ascii="Times New Roman" w:eastAsia="Times New Roman" w:hAnsi="Times New Roman"/>
        </w:rPr>
        <w:t xml:space="preserve"> nustojus vartoti AKF inhibitorių. Jeigu TRIVERAM vartojantiems pacientams pasireiškia pilvo skausmas, atliekant diferencinę diagnostiką reikia nepamiršti ir žarnyno angioedemos. </w:t>
      </w:r>
    </w:p>
    <w:p w14:paraId="33F33EB7" w14:textId="77777777" w:rsidR="00343D96" w:rsidRDefault="00343D96" w:rsidP="00B923BF">
      <w:pPr>
        <w:tabs>
          <w:tab w:val="left" w:pos="567"/>
        </w:tabs>
        <w:spacing w:after="0" w:line="240" w:lineRule="auto"/>
        <w:rPr>
          <w:rFonts w:ascii="Times New Roman" w:eastAsia="Times New Roman" w:hAnsi="Times New Roman"/>
        </w:rPr>
      </w:pPr>
    </w:p>
    <w:p w14:paraId="39587FB5" w14:textId="22093421" w:rsidR="000F683D" w:rsidRPr="00974731" w:rsidRDefault="00343D96" w:rsidP="000F683D">
      <w:pPr>
        <w:tabs>
          <w:tab w:val="left" w:pos="0"/>
        </w:tabs>
        <w:autoSpaceDE w:val="0"/>
        <w:autoSpaceDN w:val="0"/>
        <w:adjustRightInd w:val="0"/>
        <w:spacing w:after="0" w:line="240" w:lineRule="auto"/>
        <w:rPr>
          <w:rFonts w:ascii="Times New Roman" w:eastAsia="Times New Roman" w:hAnsi="Times New Roman"/>
          <w:lang w:eastAsia="en-GB"/>
        </w:rPr>
      </w:pPr>
      <w:bookmarkStart w:id="2" w:name="_Hlk505786418"/>
      <w:r>
        <w:rPr>
          <w:rFonts w:ascii="Times New Roman" w:eastAsia="Times New Roman" w:hAnsi="Times New Roman"/>
          <w:lang w:eastAsia="en-GB"/>
        </w:rPr>
        <w:t>P</w:t>
      </w:r>
      <w:r w:rsidRPr="00343D96">
        <w:rPr>
          <w:rFonts w:ascii="Times New Roman" w:eastAsia="Times New Roman" w:hAnsi="Times New Roman"/>
          <w:lang w:eastAsia="en-GB"/>
        </w:rPr>
        <w:t>erindopril</w:t>
      </w:r>
      <w:r>
        <w:rPr>
          <w:rFonts w:ascii="Times New Roman" w:eastAsia="Times New Roman" w:hAnsi="Times New Roman"/>
          <w:lang w:eastAsia="en-GB"/>
        </w:rPr>
        <w:t>io negalima vartoti kartu su</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u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u</w:t>
      </w:r>
      <w:r w:rsidRPr="00343D96">
        <w:rPr>
          <w:rFonts w:ascii="Times New Roman" w:eastAsia="Times New Roman" w:hAnsi="Times New Roman"/>
          <w:lang w:eastAsia="en-GB"/>
        </w:rPr>
        <w:t xml:space="preserve"> d</w:t>
      </w:r>
      <w:r>
        <w:rPr>
          <w:rFonts w:ascii="Times New Roman" w:eastAsia="Times New Roman" w:hAnsi="Times New Roman"/>
          <w:lang w:eastAsia="en-GB"/>
        </w:rPr>
        <w:t xml:space="preserve">ėl padidėjusios angioneurozinės edemos rizikos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w:t>
      </w:r>
      <w:r>
        <w:rPr>
          <w:rFonts w:ascii="Times New Roman" w:eastAsia="Times New Roman" w:hAnsi="Times New Roman"/>
          <w:lang w:eastAsia="en-GB"/>
        </w:rPr>
        <w:t> skyrių</w:t>
      </w:r>
      <w:r w:rsidRPr="00343D96">
        <w:rPr>
          <w:rFonts w:ascii="Times New Roman" w:eastAsia="Times New Roman" w:hAnsi="Times New Roman"/>
          <w:lang w:eastAsia="en-GB"/>
        </w:rPr>
        <w:t>).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 xml:space="preserve">o negalima pradėti vartoti tol, kol nepraėjo </w:t>
      </w:r>
      <w:r w:rsidRPr="00343D96">
        <w:rPr>
          <w:rFonts w:ascii="Times New Roman" w:eastAsia="Times New Roman" w:hAnsi="Times New Roman"/>
          <w:lang w:eastAsia="en-GB"/>
        </w:rPr>
        <w:t>36</w:t>
      </w:r>
      <w:r>
        <w:rPr>
          <w:rFonts w:ascii="Times New Roman" w:eastAsia="Times New Roman" w:hAnsi="Times New Roman"/>
          <w:lang w:eastAsia="en-GB"/>
        </w:rPr>
        <w:t> valando</w:t>
      </w:r>
      <w:r w:rsidRPr="00343D96">
        <w:rPr>
          <w:rFonts w:ascii="Times New Roman" w:eastAsia="Times New Roman" w:hAnsi="Times New Roman"/>
          <w:lang w:eastAsia="en-GB"/>
        </w:rPr>
        <w:t xml:space="preserve">s </w:t>
      </w:r>
      <w:r>
        <w:rPr>
          <w:rFonts w:ascii="Times New Roman" w:eastAsia="Times New Roman" w:hAnsi="Times New Roman"/>
          <w:lang w:eastAsia="en-GB"/>
        </w:rPr>
        <w:t xml:space="preserve">po paskutinės </w:t>
      </w:r>
      <w:r w:rsidRPr="00343D96">
        <w:rPr>
          <w:rFonts w:ascii="Times New Roman" w:eastAsia="Times New Roman" w:hAnsi="Times New Roman"/>
          <w:lang w:eastAsia="en-GB"/>
        </w:rPr>
        <w:t>perindopril</w:t>
      </w:r>
      <w:r>
        <w:rPr>
          <w:rFonts w:ascii="Times New Roman" w:eastAsia="Times New Roman" w:hAnsi="Times New Roman"/>
          <w:lang w:eastAsia="en-GB"/>
        </w:rPr>
        <w:t>io dozės</w:t>
      </w:r>
      <w:r w:rsidRPr="00343D96">
        <w:rPr>
          <w:rFonts w:ascii="Times New Roman" w:eastAsia="Times New Roman" w:hAnsi="Times New Roman"/>
          <w:lang w:eastAsia="en-GB"/>
        </w:rPr>
        <w:t xml:space="preserve"> </w:t>
      </w:r>
      <w:r w:rsidR="00C81279" w:rsidRPr="00C81279">
        <w:rPr>
          <w:rFonts w:ascii="Times New Roman" w:eastAsia="Times New Roman" w:hAnsi="Times New Roman"/>
          <w:lang w:eastAsia="en-GB"/>
        </w:rPr>
        <w:t>suvartojimo</w:t>
      </w:r>
      <w:r w:rsidRPr="00343D96">
        <w:rPr>
          <w:rFonts w:ascii="Times New Roman" w:eastAsia="Times New Roman" w:hAnsi="Times New Roman"/>
          <w:lang w:eastAsia="en-GB"/>
        </w:rPr>
        <w:t xml:space="preserve">. </w:t>
      </w:r>
      <w:r>
        <w:rPr>
          <w:rFonts w:ascii="Times New Roman" w:eastAsia="Times New Roman" w:hAnsi="Times New Roman"/>
          <w:lang w:eastAsia="en-GB"/>
        </w:rPr>
        <w:t>Nutraukus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w:t>
      </w:r>
      <w:r>
        <w:rPr>
          <w:rFonts w:ascii="Times New Roman" w:eastAsia="Times New Roman" w:hAnsi="Times New Roman"/>
          <w:lang w:eastAsia="en-GB"/>
        </w:rPr>
        <w:t>no vartojimą</w:t>
      </w:r>
      <w:r w:rsidRPr="00343D96">
        <w:rPr>
          <w:rFonts w:ascii="Times New Roman" w:eastAsia="Times New Roman" w:hAnsi="Times New Roman"/>
          <w:lang w:eastAsia="en-GB"/>
        </w:rPr>
        <w:t xml:space="preserve">, </w:t>
      </w:r>
      <w:r>
        <w:rPr>
          <w:rFonts w:ascii="Times New Roman" w:eastAsia="Times New Roman" w:hAnsi="Times New Roman"/>
          <w:lang w:eastAsia="en-GB"/>
        </w:rPr>
        <w:t xml:space="preserve">gydymo </w:t>
      </w:r>
      <w:r w:rsidRPr="00343D96">
        <w:rPr>
          <w:rFonts w:ascii="Times New Roman" w:eastAsia="Times New Roman" w:hAnsi="Times New Roman"/>
          <w:lang w:eastAsia="en-GB"/>
        </w:rPr>
        <w:t>perindopril</w:t>
      </w:r>
      <w:r>
        <w:rPr>
          <w:rFonts w:ascii="Times New Roman" w:eastAsia="Times New Roman" w:hAnsi="Times New Roman"/>
          <w:lang w:eastAsia="en-GB"/>
        </w:rPr>
        <w:t xml:space="preserve">iu negalima pradėti tol, kol nepraėjo </w:t>
      </w:r>
      <w:r w:rsidRPr="00343D96">
        <w:rPr>
          <w:rFonts w:ascii="Times New Roman" w:eastAsia="Times New Roman" w:hAnsi="Times New Roman"/>
          <w:lang w:eastAsia="en-GB"/>
        </w:rPr>
        <w:t xml:space="preserve">36 </w:t>
      </w:r>
      <w:r>
        <w:rPr>
          <w:rFonts w:ascii="Times New Roman" w:eastAsia="Times New Roman" w:hAnsi="Times New Roman"/>
          <w:lang w:eastAsia="en-GB"/>
        </w:rPr>
        <w:t>valando</w:t>
      </w:r>
      <w:r w:rsidRPr="00343D96">
        <w:rPr>
          <w:rFonts w:ascii="Times New Roman" w:eastAsia="Times New Roman" w:hAnsi="Times New Roman"/>
          <w:lang w:eastAsia="en-GB"/>
        </w:rPr>
        <w:t xml:space="preserve">s </w:t>
      </w:r>
      <w:r>
        <w:rPr>
          <w:rFonts w:ascii="Times New Roman" w:eastAsia="Times New Roman" w:hAnsi="Times New Roman"/>
          <w:lang w:eastAsia="en-GB"/>
        </w:rPr>
        <w:t>po paskutinės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o dozės</w:t>
      </w:r>
      <w:r w:rsidRPr="00343D96">
        <w:rPr>
          <w:rFonts w:ascii="Times New Roman" w:eastAsia="Times New Roman" w:hAnsi="Times New Roman"/>
          <w:lang w:eastAsia="en-GB"/>
        </w:rPr>
        <w:t xml:space="preserve"> </w:t>
      </w:r>
      <w:r w:rsidR="00C81279">
        <w:rPr>
          <w:rFonts w:ascii="Times New Roman" w:eastAsia="Times New Roman" w:hAnsi="Times New Roman"/>
          <w:lang w:eastAsia="en-GB"/>
        </w:rPr>
        <w:t xml:space="preserve">suvartojimo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 </w:t>
      </w:r>
      <w:r>
        <w:rPr>
          <w:rFonts w:ascii="Times New Roman" w:eastAsia="Times New Roman" w:hAnsi="Times New Roman"/>
          <w:lang w:eastAsia="en-GB"/>
        </w:rPr>
        <w:t>ir</w:t>
      </w:r>
      <w:r w:rsidRPr="00343D96">
        <w:rPr>
          <w:rFonts w:ascii="Times New Roman" w:eastAsia="Times New Roman" w:hAnsi="Times New Roman"/>
          <w:lang w:eastAsia="en-GB"/>
        </w:rPr>
        <w:t xml:space="preserve"> 4.5</w:t>
      </w:r>
      <w:r>
        <w:rPr>
          <w:rFonts w:ascii="Times New Roman" w:eastAsia="Times New Roman" w:hAnsi="Times New Roman"/>
          <w:lang w:eastAsia="en-GB"/>
        </w:rPr>
        <w:t> </w:t>
      </w:r>
      <w:r w:rsidRPr="00BF539A">
        <w:rPr>
          <w:rFonts w:ascii="Times New Roman" w:eastAsia="Times New Roman" w:hAnsi="Times New Roman"/>
          <w:lang w:eastAsia="en-GB"/>
        </w:rPr>
        <w:t>skyrius</w:t>
      </w:r>
      <w:r w:rsidRPr="00343D96">
        <w:rPr>
          <w:rFonts w:ascii="Times New Roman" w:eastAsia="Times New Roman" w:hAnsi="Times New Roman"/>
          <w:lang w:eastAsia="en-GB"/>
        </w:rPr>
        <w:t xml:space="preserve">). </w:t>
      </w:r>
      <w:r w:rsidR="000F683D" w:rsidRPr="0041757D">
        <w:rPr>
          <w:rFonts w:ascii="Times New Roman" w:eastAsia="Times New Roman" w:hAnsi="Times New Roman"/>
          <w:lang w:eastAsia="en-GB"/>
        </w:rPr>
        <w:t xml:space="preserve">AKF inhibitorius </w:t>
      </w:r>
      <w:r w:rsidR="00AC4BE1">
        <w:rPr>
          <w:rFonts w:ascii="Times New Roman" w:eastAsia="Times New Roman" w:hAnsi="Times New Roman"/>
          <w:lang w:eastAsia="en-GB"/>
        </w:rPr>
        <w:t xml:space="preserve">vartojant kartu </w:t>
      </w:r>
      <w:r w:rsidR="000F683D" w:rsidRPr="0041757D">
        <w:rPr>
          <w:rFonts w:ascii="Times New Roman" w:eastAsia="Times New Roman" w:hAnsi="Times New Roman"/>
          <w:lang w:eastAsia="en-GB"/>
        </w:rPr>
        <w:t xml:space="preserve">su </w:t>
      </w:r>
      <w:r w:rsidR="00AC4BE1">
        <w:rPr>
          <w:rFonts w:ascii="Times New Roman" w:eastAsia="Times New Roman" w:hAnsi="Times New Roman"/>
          <w:lang w:eastAsia="en-GB"/>
        </w:rPr>
        <w:t xml:space="preserve">NEP inhibitoriais (pvz., </w:t>
      </w:r>
      <w:r w:rsidR="000F683D" w:rsidRPr="0041757D">
        <w:rPr>
          <w:rFonts w:ascii="Times New Roman" w:eastAsia="Times New Roman" w:hAnsi="Times New Roman"/>
          <w:lang w:eastAsia="en-GB"/>
        </w:rPr>
        <w:t>racekadotriliu</w:t>
      </w:r>
      <w:r w:rsidR="00AC4BE1">
        <w:rPr>
          <w:rFonts w:ascii="Times New Roman" w:eastAsia="Times New Roman" w:hAnsi="Times New Roman"/>
          <w:lang w:eastAsia="en-GB"/>
        </w:rPr>
        <w:t>)</w:t>
      </w:r>
      <w:r w:rsidR="000F683D" w:rsidRPr="0041757D">
        <w:rPr>
          <w:rFonts w:ascii="Times New Roman" w:eastAsia="Times New Roman" w:hAnsi="Times New Roman"/>
          <w:lang w:eastAsia="en-GB"/>
        </w:rPr>
        <w:t xml:space="preserve">, mTOR inhibitoriais (pvz.: sirolimuzu, everolimuzu, temsirolimuzu) ir gliptinais (pvz.: linagliptinu, saksagliptinu, sitagliptinu, vildagliptinu) gali būti didesnė angioneurozinės edemos (pvz.: kvėpavimo takų ir liežuvio patinimo su kvėpavimo sutrikimu arba be kvėpavimo sutrikimo) atsiradimo rizika (žr. 4.5 skyrių). Reikia imtis atsargumo priemonių, pradedant gydymą racekadotriliu, mTOR inhibitoriais (pvz.: sirolimuzu, everolimuzu, temsirolimuzu) </w:t>
      </w:r>
      <w:r w:rsidR="000F683D" w:rsidRPr="0041757D">
        <w:rPr>
          <w:rFonts w:ascii="Times New Roman" w:eastAsia="Times New Roman" w:hAnsi="Times New Roman"/>
          <w:lang w:eastAsia="en-GB"/>
        </w:rPr>
        <w:lastRenderedPageBreak/>
        <w:t>ir gliptinais (pvz.: linagliptinu, saksagliptinu, sitagliptinu, vildagliptinu) pacientams, kurie jau vartoja AKF inhibitori</w:t>
      </w:r>
      <w:r w:rsidR="00F145FC">
        <w:rPr>
          <w:rFonts w:ascii="Times New Roman" w:eastAsia="Times New Roman" w:hAnsi="Times New Roman"/>
          <w:lang w:eastAsia="en-GB"/>
        </w:rPr>
        <w:t>a</w:t>
      </w:r>
      <w:r w:rsidR="000F683D" w:rsidRPr="0041757D">
        <w:rPr>
          <w:rFonts w:ascii="Times New Roman" w:eastAsia="Times New Roman" w:hAnsi="Times New Roman"/>
          <w:lang w:eastAsia="en-GB"/>
        </w:rPr>
        <w:t xml:space="preserve">us. </w:t>
      </w:r>
    </w:p>
    <w:bookmarkEnd w:id="2"/>
    <w:p w14:paraId="489F2F18" w14:textId="77777777" w:rsidR="00B923BF" w:rsidRPr="00974731" w:rsidRDefault="00B923BF" w:rsidP="00B923BF">
      <w:pPr>
        <w:tabs>
          <w:tab w:val="left" w:pos="567"/>
        </w:tabs>
        <w:spacing w:after="0" w:line="240" w:lineRule="auto"/>
        <w:rPr>
          <w:rFonts w:ascii="Times New Roman" w:eastAsia="Times New Roman" w:hAnsi="Times New Roman"/>
        </w:rPr>
      </w:pPr>
    </w:p>
    <w:p w14:paraId="1DDE929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u w:val="single"/>
        </w:rPr>
        <w:t>Anafilaktoidinės reakcijos mažo tankio lipoproteinų (MTL) aferezės metu</w:t>
      </w:r>
    </w:p>
    <w:p w14:paraId="7EAABA1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Retais atvejais pacientams, vartojantiems AKF inhibitorius, mažo tankio lipoproteinų (MTL) aferezės su dekstrano sulfatu metu pasireiškė gyvybei pavojingos anafilaktoidinės reakcijos. Šių reakcijų galima išvengti, laikinai prieš kiekvieną aferezę nevartojant AKF inhibitorių.</w:t>
      </w:r>
    </w:p>
    <w:p w14:paraId="76B2F620" w14:textId="77777777" w:rsidR="00B923BF" w:rsidRPr="00974731" w:rsidRDefault="00B923BF" w:rsidP="00B923BF">
      <w:pPr>
        <w:tabs>
          <w:tab w:val="left" w:pos="567"/>
        </w:tabs>
        <w:spacing w:after="0" w:line="240" w:lineRule="auto"/>
        <w:rPr>
          <w:rFonts w:ascii="Times New Roman" w:eastAsia="Times New Roman" w:hAnsi="Times New Roman"/>
        </w:rPr>
      </w:pPr>
    </w:p>
    <w:p w14:paraId="4A9912C0" w14:textId="77777777" w:rsidR="00B923BF" w:rsidRPr="00974731" w:rsidRDefault="00B923BF" w:rsidP="00B923BF">
      <w:pPr>
        <w:keepNext/>
        <w:tabs>
          <w:tab w:val="left" w:pos="567"/>
        </w:tabs>
        <w:spacing w:after="0" w:line="240" w:lineRule="auto"/>
        <w:rPr>
          <w:rFonts w:ascii="Times New Roman" w:eastAsia="Times New Roman" w:hAnsi="Times New Roman"/>
          <w:bCs/>
          <w:u w:val="single"/>
        </w:rPr>
      </w:pPr>
      <w:r w:rsidRPr="00974731">
        <w:rPr>
          <w:rFonts w:ascii="Times New Roman" w:eastAsia="Times New Roman" w:hAnsi="Times New Roman"/>
          <w:u w:val="single"/>
        </w:rPr>
        <w:t>Anafilaktoidinės</w:t>
      </w:r>
      <w:r w:rsidRPr="00974731">
        <w:rPr>
          <w:rFonts w:ascii="Times New Roman" w:eastAsia="Times New Roman" w:hAnsi="Times New Roman"/>
          <w:bCs/>
          <w:u w:val="single"/>
        </w:rPr>
        <w:t xml:space="preserve"> reakcijos atliekant desensibilizaciją</w:t>
      </w:r>
    </w:p>
    <w:p w14:paraId="6D712398" w14:textId="4A17885A"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Pacientams, vartojantiems AKF inhibitorių turinčių </w:t>
      </w:r>
      <w:r w:rsidR="00431506">
        <w:rPr>
          <w:rFonts w:ascii="Times New Roman" w:eastAsia="Times New Roman" w:hAnsi="Times New Roman"/>
        </w:rPr>
        <w:t xml:space="preserve">vaistinių </w:t>
      </w:r>
      <w:r w:rsidRPr="00974731">
        <w:rPr>
          <w:rFonts w:ascii="Times New Roman" w:eastAsia="Times New Roman" w:hAnsi="Times New Roman"/>
        </w:rPr>
        <w:t>preparatų, pavyzdžiui, TRIVERAM, desensibilizacijos (pvz., nuo plėviasparnių nuodų) metu pasireiškė anafilaktoidinių reakcijų. Tie patys pacientai šių reakcijų išvengė, laikinai nutraukę AKF inhibitorių vartojimą, tačiau reakcijos vėl pasireiškė netyčia pavartojus AKF inhibitorių.</w:t>
      </w:r>
    </w:p>
    <w:p w14:paraId="286F61E0" w14:textId="77777777" w:rsidR="00B923BF" w:rsidRPr="00974731" w:rsidRDefault="00B923BF" w:rsidP="00B923BF">
      <w:pPr>
        <w:tabs>
          <w:tab w:val="left" w:pos="567"/>
        </w:tabs>
        <w:spacing w:after="0" w:line="240" w:lineRule="auto"/>
        <w:rPr>
          <w:rFonts w:ascii="Times New Roman" w:eastAsia="Times New Roman" w:hAnsi="Times New Roman"/>
          <w:iCs/>
          <w:u w:val="single"/>
        </w:rPr>
      </w:pPr>
    </w:p>
    <w:p w14:paraId="540A9854" w14:textId="77777777" w:rsidR="00B923BF" w:rsidRPr="00974731" w:rsidRDefault="00B923BF" w:rsidP="00B923BF">
      <w:pPr>
        <w:keepNext/>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Neutropenija, agranulocitozė, trombocitopenija, anemija</w:t>
      </w:r>
    </w:p>
    <w:p w14:paraId="3582B312" w14:textId="37215993"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Yra duomenų, kad pacientams, vartojantiems AKF inhibitorių, pasitaikė neutropenijos, agranulocitozės, trombocitopenijos ir anemijos atvejų. Pacientams, kurių inkstų funkcija normali ir nėra kitų komplikuojančių veiksnių, neutropenija atsiranda retai. Ypač atsargiai TRIVERAM turėtų vartoti pacientai, sergantys kolageninėmis kraujagyslių ligomis, gydomi imunosupresiniais </w:t>
      </w:r>
      <w:r w:rsidR="00431506">
        <w:rPr>
          <w:rFonts w:ascii="Times New Roman" w:eastAsia="Times New Roman" w:hAnsi="Times New Roman"/>
          <w:bCs/>
          <w:iCs/>
        </w:rPr>
        <w:t>vaistiniais preparatais</w:t>
      </w:r>
      <w:r w:rsidRPr="00974731">
        <w:rPr>
          <w:rFonts w:ascii="Times New Roman" w:eastAsia="Times New Roman" w:hAnsi="Times New Roman"/>
          <w:bCs/>
          <w:iCs/>
        </w:rPr>
        <w:t>, vartojantys alopurinolį ar prokainamidą arba esant šių komplikuojančių veiksnių deriniui, ypač jeigu jau sutrikusi inkstų funkcija. Kai kurie iš šių pacientų susirgo sunkiomis infekcijomis, kurios keletu atvejų buvo atsparios intensyviam gydymui antibiotikais. Jei tokie pacientai vartoja TRIVERAM, patartina nuolat stebėti baltųjų kraujo kūnelių skaičių, o pacientams nurodyti, kad praneštų apie bet kokį infekcijos požymį (pvz., gerklės skausmą, karščiavimą).</w:t>
      </w:r>
    </w:p>
    <w:p w14:paraId="721C8A3C"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BF011B0" w14:textId="77777777" w:rsidR="00B923BF" w:rsidRPr="00974731" w:rsidRDefault="00B923BF" w:rsidP="00B923BF">
      <w:pPr>
        <w:tabs>
          <w:tab w:val="left" w:pos="567"/>
        </w:tabs>
        <w:spacing w:after="0" w:line="240" w:lineRule="auto"/>
        <w:rPr>
          <w:rFonts w:ascii="Times New Roman" w:eastAsia="Times New Roman" w:hAnsi="Times New Roman"/>
          <w:bCs/>
          <w:u w:val="single"/>
        </w:rPr>
      </w:pPr>
      <w:r w:rsidRPr="00974731">
        <w:rPr>
          <w:rFonts w:ascii="Times New Roman" w:eastAsia="Times New Roman" w:hAnsi="Times New Roman"/>
          <w:bCs/>
          <w:u w:val="single"/>
        </w:rPr>
        <w:t>Rasė</w:t>
      </w:r>
    </w:p>
    <w:p w14:paraId="53E36A5F"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AKF inhibitoriai juodaodžiams pacientams angioedemą sukelia dažniau, palyginti su nejuodaodžiais.</w:t>
      </w:r>
    </w:p>
    <w:p w14:paraId="5674ABC2"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4EE04DF"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TRIVERAM, kurio sudėtyje yra AKF inhibitoriaus perindoprilio, juodaodžiams kraujospūdį gali mažinti ne taip veiksmingai kaip nejuodaodžiams, tikriausiai dėl to, kad hipertenzija sergantiems juodaodžiams dažniau pasitaiko būklės, kai yra mažas renino kiekis.</w:t>
      </w:r>
    </w:p>
    <w:p w14:paraId="4A3DBF38"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DDDA9E0"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Kosulys</w:t>
      </w:r>
    </w:p>
    <w:p w14:paraId="7BCACABE"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Yra duomenų, kad vartojant AKF inhibitorius atsiranda kosulys. Kosulys apibūdinamas kaip neproduktyvus, nuolatinis ir išnykstantis nutraukus gydymą. Į AKF inhibitorių sukeltą kosulį reikėtų atsižvelgti atliekant kosulio diferencinę diagnostiką pacientams, gydomiems TRIVERAM.</w:t>
      </w:r>
    </w:p>
    <w:p w14:paraId="2DD0C918"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DBF711D"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Operacija ir nejautra</w:t>
      </w:r>
    </w:p>
    <w:p w14:paraId="746345BD" w14:textId="21C5D944"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Pacientams, kuriems atliekamos didelės operacijos ar nejautrai taikomi </w:t>
      </w:r>
      <w:r w:rsidR="00B940F7">
        <w:rPr>
          <w:rFonts w:ascii="Times New Roman" w:eastAsia="Times New Roman" w:hAnsi="Times New Roman"/>
          <w:bCs/>
          <w:iCs/>
        </w:rPr>
        <w:t xml:space="preserve">vaistiniai </w:t>
      </w:r>
      <w:r w:rsidRPr="00974731">
        <w:rPr>
          <w:rFonts w:ascii="Times New Roman" w:eastAsia="Times New Roman" w:hAnsi="Times New Roman"/>
          <w:bCs/>
          <w:iCs/>
        </w:rPr>
        <w:t xml:space="preserve">preparatai, sukeliantys hipotenziją, </w:t>
      </w:r>
      <w:r w:rsidRPr="00974731">
        <w:rPr>
          <w:rFonts w:ascii="Times New Roman" w:eastAsia="Times New Roman" w:hAnsi="Times New Roman"/>
        </w:rPr>
        <w:t>TRIVERAM</w:t>
      </w:r>
      <w:r w:rsidRPr="00974731">
        <w:rPr>
          <w:rFonts w:ascii="Times New Roman" w:eastAsia="Times New Roman" w:hAnsi="Times New Roman"/>
          <w:bCs/>
          <w:iCs/>
        </w:rPr>
        <w:t xml:space="preserve"> gali užblokuoti angiotenzino II susidarymą dėl kompensacinio renino atsipalaidavimo. Likus parai iki operacijos, gydymą </w:t>
      </w:r>
      <w:r w:rsidR="00B940F7">
        <w:rPr>
          <w:rFonts w:ascii="Times New Roman" w:eastAsia="Times New Roman" w:hAnsi="Times New Roman"/>
          <w:bCs/>
          <w:iCs/>
        </w:rPr>
        <w:t xml:space="preserve">vaistiniu </w:t>
      </w:r>
      <w:r w:rsidRPr="00974731">
        <w:rPr>
          <w:rFonts w:ascii="Times New Roman" w:eastAsia="Times New Roman" w:hAnsi="Times New Roman"/>
          <w:bCs/>
          <w:iCs/>
        </w:rPr>
        <w:t>preparatu reikėtų nutraukti. Jei pasireiškia hipotenzija ir manoma, kad ją sukėlė šis mechanizmas, ją koreguoti galima didinant kraujo tūrį.</w:t>
      </w:r>
    </w:p>
    <w:p w14:paraId="1F776C8E"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38C5808"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Hiperkalemija</w:t>
      </w:r>
    </w:p>
    <w:p w14:paraId="7A19F994" w14:textId="5AE21A9D" w:rsidR="00B923BF" w:rsidRPr="00974731" w:rsidRDefault="00B923BF" w:rsidP="00B923BF">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iCs/>
        </w:rPr>
        <w:t xml:space="preserve">Pastebėta, kad kai kuriems pacientams, gydomiems AKF inhibitoriais, įskaitant perindoprilį, padidėja kalio koncentracija kraujo serume. </w:t>
      </w:r>
      <w:r w:rsidR="00AC4BE1">
        <w:rPr>
          <w:rFonts w:ascii="Times New Roman" w:eastAsia="Times New Roman" w:hAnsi="Times New Roman"/>
          <w:bCs/>
          <w:iCs/>
        </w:rPr>
        <w:t xml:space="preserve">AKF inhibitoriai gali sukelti hiperkalemiją, nes jie slopina aldosterono išskyrimą. Paprastai pacientams, kurių inkstų funkcija normali, poveikis nėra reikšmingas. </w:t>
      </w:r>
      <w:r w:rsidRPr="00974731">
        <w:rPr>
          <w:rFonts w:ascii="Times New Roman" w:eastAsia="Times New Roman" w:hAnsi="Times New Roman"/>
          <w:bCs/>
        </w:rPr>
        <w:t xml:space="preserve">Rizikos faktoriai hiperkalemijai atsirasti yra inkstų nepakankamumas, inkstų funkcijos pablogėjimas, amžius (&gt; 70 metų), cukrinis diabetas, gretutinės būklės, ypač dehidratacija, ūminė širdies dekompensacija, metabolinė acidozė ir kartu vartojami kalį tausojantys diuretikai (pvz., spironolaktonas, eplerenonas, triamterenas ar amiloridas), kalio papildai ar druskos pakaitalai, kuriuose yra kalio; arba kitų </w:t>
      </w:r>
      <w:r w:rsidR="00455DF0">
        <w:rPr>
          <w:rFonts w:ascii="Times New Roman" w:eastAsia="Times New Roman" w:hAnsi="Times New Roman"/>
          <w:bCs/>
        </w:rPr>
        <w:t>vaistinių preparatų</w:t>
      </w:r>
      <w:r w:rsidRPr="00974731">
        <w:rPr>
          <w:rFonts w:ascii="Times New Roman" w:eastAsia="Times New Roman" w:hAnsi="Times New Roman"/>
          <w:bCs/>
        </w:rPr>
        <w:t>, didinančių kalio koncentraciją kraujo serume (pvz., heparino</w:t>
      </w:r>
      <w:r w:rsidR="00125068">
        <w:rPr>
          <w:rFonts w:ascii="Times New Roman" w:eastAsia="Times New Roman" w:hAnsi="Times New Roman"/>
          <w:bCs/>
        </w:rPr>
        <w:t xml:space="preserve">, </w:t>
      </w:r>
      <w:bookmarkStart w:id="3" w:name="_Hlk505786516"/>
      <w:r w:rsidR="00125068">
        <w:rPr>
          <w:rFonts w:ascii="Times New Roman" w:eastAsia="Times New Roman" w:hAnsi="Times New Roman"/>
          <w:bCs/>
        </w:rPr>
        <w:t>kotrimoksazolo, kuris dar vadinamas trimetoprimu / sulfametoksazolu</w:t>
      </w:r>
      <w:bookmarkEnd w:id="3"/>
      <w:r w:rsidRPr="00974731">
        <w:rPr>
          <w:rFonts w:ascii="Times New Roman" w:eastAsia="Times New Roman" w:hAnsi="Times New Roman"/>
          <w:bCs/>
        </w:rPr>
        <w:t>)</w:t>
      </w:r>
      <w:r w:rsidR="00AC4BE1">
        <w:rPr>
          <w:rFonts w:ascii="Times New Roman" w:eastAsia="Times New Roman" w:hAnsi="Times New Roman"/>
          <w:bCs/>
        </w:rPr>
        <w:t xml:space="preserve"> ir ypač aldosterono antagonistų ar angio</w:t>
      </w:r>
      <w:r w:rsidR="00F145FC">
        <w:rPr>
          <w:rFonts w:ascii="Times New Roman" w:eastAsia="Times New Roman" w:hAnsi="Times New Roman"/>
          <w:bCs/>
        </w:rPr>
        <w:t xml:space="preserve">tenzino </w:t>
      </w:r>
      <w:r w:rsidR="00AC4BE1">
        <w:rPr>
          <w:rFonts w:ascii="Times New Roman" w:eastAsia="Times New Roman" w:hAnsi="Times New Roman"/>
          <w:bCs/>
        </w:rPr>
        <w:t xml:space="preserve">receptorių blokatorių, </w:t>
      </w:r>
      <w:r w:rsidRPr="00974731">
        <w:rPr>
          <w:rFonts w:ascii="Times New Roman" w:eastAsia="Times New Roman" w:hAnsi="Times New Roman"/>
          <w:bCs/>
        </w:rPr>
        <w:t xml:space="preserve">vartojimas. Jeigu kalio papildai, kalį tausojantys diuretikai arba druskos pakaitalai, kuriuose yra kalio, vartojami esant sutrikusiai inkstų funkcijai, kalio koncentracija kraujo serume gali gerokai padidėti. Hiperkalemija gali sukelti pavojingas, kartais </w:t>
      </w:r>
      <w:r w:rsidRPr="00974731">
        <w:rPr>
          <w:rFonts w:ascii="Times New Roman" w:eastAsia="Times New Roman" w:hAnsi="Times New Roman"/>
          <w:bCs/>
        </w:rPr>
        <w:lastRenderedPageBreak/>
        <w:t>mirtinas aritmijas.</w:t>
      </w:r>
      <w:r w:rsidR="00AC4BE1">
        <w:rPr>
          <w:rFonts w:ascii="Times New Roman" w:eastAsia="Times New Roman" w:hAnsi="Times New Roman"/>
          <w:bCs/>
        </w:rPr>
        <w:t xml:space="preserve"> Kalį tausojantys diuretikai ir angiotenzino receptorių blokatoriai turi būti vartojami atsargiai, matuojant kalio koncentraciją </w:t>
      </w:r>
      <w:r w:rsidR="00F145FC">
        <w:rPr>
          <w:rFonts w:ascii="Times New Roman" w:eastAsia="Times New Roman" w:hAnsi="Times New Roman"/>
          <w:bCs/>
        </w:rPr>
        <w:t xml:space="preserve">serume </w:t>
      </w:r>
      <w:r w:rsidR="00AC4BE1">
        <w:rPr>
          <w:rFonts w:ascii="Times New Roman" w:eastAsia="Times New Roman" w:hAnsi="Times New Roman"/>
          <w:bCs/>
        </w:rPr>
        <w:t>ir sekant inkstų funkciją.</w:t>
      </w:r>
      <w:r w:rsidRPr="00974731">
        <w:rPr>
          <w:rFonts w:ascii="Times New Roman" w:eastAsia="Times New Roman" w:hAnsi="Times New Roman"/>
          <w:bCs/>
        </w:rPr>
        <w:t xml:space="preserve"> Jeigu manoma, kad pacientui tinka kartu vartoti TRIVERAM ir kurį nors pirmiau minėtą preparatą, tuos preparatus reikia vartoti atsargiai ir dažnai tikrinti kalio koncentraciją kraujo serume (žr. 4.5 skyrių).</w:t>
      </w:r>
    </w:p>
    <w:p w14:paraId="51889854" w14:textId="77777777" w:rsidR="00B923BF" w:rsidRPr="00974731" w:rsidRDefault="00B923BF" w:rsidP="00B923BF">
      <w:pPr>
        <w:tabs>
          <w:tab w:val="left" w:pos="567"/>
        </w:tabs>
        <w:spacing w:after="0" w:line="240" w:lineRule="auto"/>
        <w:rPr>
          <w:rFonts w:ascii="Times New Roman" w:eastAsia="Times New Roman" w:hAnsi="Times New Roman"/>
          <w:bCs/>
          <w:i/>
        </w:rPr>
      </w:pPr>
    </w:p>
    <w:p w14:paraId="0048A836" w14:textId="737BD526" w:rsidR="00B923BF" w:rsidRPr="00974731" w:rsidRDefault="00841BD5" w:rsidP="00B923BF">
      <w:pPr>
        <w:tabs>
          <w:tab w:val="left" w:pos="567"/>
        </w:tabs>
        <w:spacing w:after="0" w:line="240" w:lineRule="auto"/>
        <w:rPr>
          <w:rFonts w:ascii="Times New Roman" w:eastAsia="Times New Roman" w:hAnsi="Times New Roman"/>
          <w:bCs/>
          <w:iCs/>
        </w:rPr>
      </w:pPr>
      <w:r>
        <w:rPr>
          <w:rFonts w:ascii="Times New Roman" w:eastAsia="Times New Roman" w:hAnsi="Times New Roman"/>
          <w:bCs/>
          <w:iCs/>
          <w:u w:val="single"/>
        </w:rPr>
        <w:t>Vaistinio p</w:t>
      </w:r>
      <w:r w:rsidR="00B923BF" w:rsidRPr="00974731">
        <w:rPr>
          <w:rFonts w:ascii="Times New Roman" w:eastAsia="Times New Roman" w:hAnsi="Times New Roman"/>
          <w:bCs/>
          <w:iCs/>
          <w:u w:val="single"/>
        </w:rPr>
        <w:t>reparato derinys su ličiu</w:t>
      </w:r>
    </w:p>
    <w:p w14:paraId="7E69BCFC"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Derinti litį ir vaistinius preparatus, kurių sudėtyje yra perindoprilio, pavyzdžiui, TRIVERAM, nerekomenduojama (žr. 4.5 skyrių).</w:t>
      </w:r>
    </w:p>
    <w:p w14:paraId="3984178B"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B880B70" w14:textId="77777777" w:rsidR="00B923BF" w:rsidRPr="00974731" w:rsidRDefault="00B923BF" w:rsidP="00B923BF">
      <w:pPr>
        <w:spacing w:after="0" w:line="240" w:lineRule="auto"/>
        <w:ind w:left="567" w:hanging="567"/>
        <w:outlineLvl w:val="0"/>
        <w:rPr>
          <w:rFonts w:ascii="Times New Roman" w:eastAsia="Times New Roman" w:hAnsi="Times New Roman"/>
          <w:iCs/>
          <w:u w:val="single"/>
        </w:rPr>
      </w:pPr>
      <w:r w:rsidRPr="00974731">
        <w:rPr>
          <w:rFonts w:ascii="Times New Roman" w:eastAsia="Times New Roman" w:hAnsi="Times New Roman"/>
          <w:iCs/>
          <w:u w:val="single"/>
        </w:rPr>
        <w:t>Dviguba renino, angiotenzino ir aldosterono sistemos (RAAS) blokada</w:t>
      </w:r>
    </w:p>
    <w:p w14:paraId="4D2B764B" w14:textId="77777777" w:rsidR="00B923BF" w:rsidRPr="00974731" w:rsidRDefault="00B923BF" w:rsidP="00B923BF">
      <w:pPr>
        <w:spacing w:after="0" w:line="240" w:lineRule="auto"/>
        <w:outlineLvl w:val="0"/>
        <w:rPr>
          <w:rFonts w:ascii="Times New Roman" w:eastAsia="Times New Roman" w:hAnsi="Times New Roman"/>
        </w:rPr>
      </w:pPr>
      <w:r w:rsidRPr="00974731">
        <w:rPr>
          <w:rFonts w:ascii="Times New Roman" w:eastAsia="Times New Roman" w:hAnsi="Times New Roman"/>
        </w:rPr>
        <w:t>Yra įrodymų, kad, kartu vartojant AKF inhibitorių, angiotenzino II receptorių blokatorius arba aliskireną, padidėja hipotenzijos, hiperkalemijos ir inkstų sutrikimo (įskaitant ūminį inkstų nepakankamumą) rizika. Todėl dviguba RAAS blokada, derinant AKF inhibitorius, angiotenzino II receptorių blokatorius arba aliskireną, nerekomenduojama (žr. 4.5 ir 5.1 skyrius).</w:t>
      </w:r>
    </w:p>
    <w:p w14:paraId="1765F457" w14:textId="77777777" w:rsidR="00B923BF" w:rsidRPr="00974731" w:rsidRDefault="00B923BF" w:rsidP="00B923BF">
      <w:pPr>
        <w:spacing w:after="0" w:line="240" w:lineRule="auto"/>
        <w:outlineLvl w:val="0"/>
        <w:rPr>
          <w:rFonts w:ascii="Times New Roman" w:eastAsia="Times New Roman" w:hAnsi="Times New Roman"/>
        </w:rPr>
      </w:pPr>
      <w:r w:rsidRPr="00974731">
        <w:rPr>
          <w:rFonts w:ascii="Times New Roman" w:eastAsia="Times New Roman" w:hAnsi="Times New Roman"/>
        </w:rPr>
        <w:t xml:space="preserve">Jeigu manoma, kad gydymas dviguba blokada yra tikrai reikalingas, jį galima skirti tik prižiūrint specialistams, dažnai atidžiai stebint paciento inkstų funkciją, elektrolitų koncentraciją ir kraujospūdį. </w:t>
      </w:r>
    </w:p>
    <w:p w14:paraId="3D5B5FF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AKF inhibitorių ir angiotenzino II receptorių blokatorių negalima vartoti tuo pat metu pacientams, sergantiems diabetine nefropatija.</w:t>
      </w:r>
    </w:p>
    <w:p w14:paraId="757D163D" w14:textId="77777777" w:rsidR="00B923BF" w:rsidRPr="00974731" w:rsidRDefault="00B923BF" w:rsidP="007E6223">
      <w:pPr>
        <w:tabs>
          <w:tab w:val="left" w:pos="567"/>
        </w:tabs>
        <w:spacing w:after="0" w:line="240" w:lineRule="auto"/>
        <w:rPr>
          <w:rFonts w:ascii="Times New Roman" w:eastAsia="Times New Roman" w:hAnsi="Times New Roman"/>
          <w:i/>
          <w:iCs/>
        </w:rPr>
      </w:pPr>
    </w:p>
    <w:p w14:paraId="5ACB1300" w14:textId="77777777" w:rsidR="00125068" w:rsidRPr="004F7F21" w:rsidRDefault="00125068" w:rsidP="00125068">
      <w:pPr>
        <w:spacing w:after="0" w:line="240" w:lineRule="auto"/>
        <w:outlineLvl w:val="0"/>
        <w:rPr>
          <w:rFonts w:ascii="Times New Roman" w:eastAsia="Times New Roman" w:hAnsi="Times New Roman"/>
          <w:u w:val="single"/>
        </w:rPr>
      </w:pPr>
      <w:r w:rsidRPr="004F7F21">
        <w:rPr>
          <w:rFonts w:ascii="Times New Roman" w:eastAsia="Times New Roman" w:hAnsi="Times New Roman"/>
          <w:u w:val="single"/>
        </w:rPr>
        <w:t>Pirminis aldosteronizmas</w:t>
      </w:r>
    </w:p>
    <w:p w14:paraId="3BA4D61F" w14:textId="77777777" w:rsidR="00125068" w:rsidRPr="00BF539A" w:rsidRDefault="00125068" w:rsidP="00125068">
      <w:pPr>
        <w:spacing w:after="0" w:line="240" w:lineRule="auto"/>
        <w:outlineLvl w:val="0"/>
        <w:rPr>
          <w:rFonts w:ascii="Times New Roman" w:eastAsia="Times New Roman" w:hAnsi="Times New Roman"/>
        </w:rPr>
      </w:pPr>
      <w:r w:rsidRPr="00BF539A">
        <w:rPr>
          <w:rFonts w:ascii="Times New Roman" w:eastAsia="Times New Roman" w:hAnsi="Times New Roman"/>
        </w:rPr>
        <w:t>Pa</w:t>
      </w:r>
      <w:r>
        <w:rPr>
          <w:rFonts w:ascii="Times New Roman" w:eastAsia="Times New Roman" w:hAnsi="Times New Roman"/>
        </w:rPr>
        <w:t>c</w:t>
      </w:r>
      <w:r w:rsidRPr="00BF539A">
        <w:rPr>
          <w:rFonts w:ascii="Times New Roman" w:eastAsia="Times New Roman" w:hAnsi="Times New Roman"/>
        </w:rPr>
        <w:t>ient</w:t>
      </w:r>
      <w:r>
        <w:rPr>
          <w:rFonts w:ascii="Times New Roman" w:eastAsia="Times New Roman" w:hAnsi="Times New Roman"/>
        </w:rPr>
        <w:t>ai, kuriems pasireiškia pirminis</w:t>
      </w:r>
      <w:r w:rsidRPr="00BF539A">
        <w:rPr>
          <w:rFonts w:ascii="Times New Roman" w:eastAsia="Times New Roman" w:hAnsi="Times New Roman"/>
        </w:rPr>
        <w:t xml:space="preserve"> h</w:t>
      </w:r>
      <w:r>
        <w:rPr>
          <w:rFonts w:ascii="Times New Roman" w:eastAsia="Times New Roman" w:hAnsi="Times New Roman"/>
        </w:rPr>
        <w:t>i</w:t>
      </w:r>
      <w:r w:rsidRPr="00BF539A">
        <w:rPr>
          <w:rFonts w:ascii="Times New Roman" w:eastAsia="Times New Roman" w:hAnsi="Times New Roman"/>
        </w:rPr>
        <w:t>peraldosteroni</w:t>
      </w:r>
      <w:r>
        <w:rPr>
          <w:rFonts w:ascii="Times New Roman" w:eastAsia="Times New Roman" w:hAnsi="Times New Roman"/>
        </w:rPr>
        <w:t>z</w:t>
      </w:r>
      <w:r w:rsidRPr="00BF539A">
        <w:rPr>
          <w:rFonts w:ascii="Times New Roman" w:eastAsia="Times New Roman" w:hAnsi="Times New Roman"/>
        </w:rPr>
        <w:t>m</w:t>
      </w:r>
      <w:r>
        <w:rPr>
          <w:rFonts w:ascii="Times New Roman" w:eastAsia="Times New Roman" w:hAnsi="Times New Roman"/>
        </w:rPr>
        <w:t xml:space="preserve">as, paprastai nereaguoja į antihipertenzinius vaistinius preparatus, slopinančius </w:t>
      </w:r>
      <w:r w:rsidRPr="00BF539A">
        <w:rPr>
          <w:rFonts w:ascii="Times New Roman" w:eastAsia="Times New Roman" w:hAnsi="Times New Roman"/>
        </w:rPr>
        <w:t>renin</w:t>
      </w:r>
      <w:r>
        <w:rPr>
          <w:rFonts w:ascii="Times New Roman" w:eastAsia="Times New Roman" w:hAnsi="Times New Roman"/>
        </w:rPr>
        <w:t xml:space="preserve">o ir </w:t>
      </w:r>
      <w:r w:rsidRPr="00BF539A">
        <w:rPr>
          <w:rFonts w:ascii="Times New Roman" w:eastAsia="Times New Roman" w:hAnsi="Times New Roman"/>
        </w:rPr>
        <w:t>angioten</w:t>
      </w:r>
      <w:r>
        <w:rPr>
          <w:rFonts w:ascii="Times New Roman" w:eastAsia="Times New Roman" w:hAnsi="Times New Roman"/>
        </w:rPr>
        <w:t>z</w:t>
      </w:r>
      <w:r w:rsidRPr="00BF539A">
        <w:rPr>
          <w:rFonts w:ascii="Times New Roman" w:eastAsia="Times New Roman" w:hAnsi="Times New Roman"/>
        </w:rPr>
        <w:t>in</w:t>
      </w:r>
      <w:r>
        <w:rPr>
          <w:rFonts w:ascii="Times New Roman" w:eastAsia="Times New Roman" w:hAnsi="Times New Roman"/>
        </w:rPr>
        <w:t>o</w:t>
      </w:r>
      <w:r w:rsidRPr="00BF539A">
        <w:rPr>
          <w:rFonts w:ascii="Times New Roman" w:eastAsia="Times New Roman" w:hAnsi="Times New Roman"/>
        </w:rPr>
        <w:t xml:space="preserve"> s</w:t>
      </w:r>
      <w:r>
        <w:rPr>
          <w:rFonts w:ascii="Times New Roman" w:eastAsia="Times New Roman" w:hAnsi="Times New Roman"/>
        </w:rPr>
        <w:t>i</w:t>
      </w:r>
      <w:r w:rsidRPr="00BF539A">
        <w:rPr>
          <w:rFonts w:ascii="Times New Roman" w:eastAsia="Times New Roman" w:hAnsi="Times New Roman"/>
        </w:rPr>
        <w:t>stem</w:t>
      </w:r>
      <w:r>
        <w:rPr>
          <w:rFonts w:ascii="Times New Roman" w:eastAsia="Times New Roman" w:hAnsi="Times New Roman"/>
        </w:rPr>
        <w:t>ą</w:t>
      </w:r>
      <w:r w:rsidRPr="00BF539A">
        <w:rPr>
          <w:rFonts w:ascii="Times New Roman" w:eastAsia="Times New Roman" w:hAnsi="Times New Roman"/>
        </w:rPr>
        <w:t>. T</w:t>
      </w:r>
      <w:r>
        <w:rPr>
          <w:rFonts w:ascii="Times New Roman" w:eastAsia="Times New Roman" w:hAnsi="Times New Roman"/>
        </w:rPr>
        <w:t>odėl šio vaistinio preparato vartoti nerekomenduojama</w:t>
      </w:r>
      <w:r w:rsidRPr="00BF539A">
        <w:rPr>
          <w:rFonts w:ascii="Times New Roman" w:eastAsia="Times New Roman" w:hAnsi="Times New Roman"/>
        </w:rPr>
        <w:t>.</w:t>
      </w:r>
    </w:p>
    <w:p w14:paraId="3DB7250D" w14:textId="77777777" w:rsidR="00125068" w:rsidRPr="00BF539A" w:rsidRDefault="00125068" w:rsidP="00125068">
      <w:pPr>
        <w:spacing w:after="0" w:line="240" w:lineRule="auto"/>
        <w:outlineLvl w:val="0"/>
        <w:rPr>
          <w:rFonts w:ascii="Times New Roman" w:eastAsia="Times New Roman" w:hAnsi="Times New Roman"/>
        </w:rPr>
      </w:pPr>
    </w:p>
    <w:p w14:paraId="361529A2"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iCs/>
          <w:u w:val="single"/>
        </w:rPr>
        <w:t>Pagalbinės medžiagos</w:t>
      </w:r>
    </w:p>
    <w:p w14:paraId="78A6A529" w14:textId="6FB0AACD" w:rsidR="00CA3C97" w:rsidRDefault="00FA6FE7" w:rsidP="00CA3C97">
      <w:pPr>
        <w:tabs>
          <w:tab w:val="left" w:pos="567"/>
        </w:tabs>
        <w:spacing w:after="0" w:line="240" w:lineRule="auto"/>
        <w:rPr>
          <w:rFonts w:ascii="Times New Roman" w:eastAsia="Times New Roman" w:hAnsi="Times New Roman"/>
          <w:bCs/>
          <w:iCs/>
        </w:rPr>
      </w:pPr>
      <w:r>
        <w:rPr>
          <w:rFonts w:ascii="Times New Roman" w:eastAsia="Times New Roman" w:hAnsi="Times New Roman"/>
          <w:bCs/>
          <w:iCs/>
        </w:rPr>
        <w:t xml:space="preserve">TRIVERAM sudėtyje yra laktozės. </w:t>
      </w:r>
      <w:r w:rsidR="00717E81">
        <w:rPr>
          <w:rFonts w:ascii="Times New Roman" w:eastAsia="Times New Roman" w:hAnsi="Times New Roman"/>
          <w:bCs/>
          <w:iCs/>
        </w:rPr>
        <w:t>Šio vaistinio preparato</w:t>
      </w:r>
      <w:r w:rsidR="00CA3C97">
        <w:rPr>
          <w:rFonts w:ascii="Times New Roman" w:eastAsia="Times New Roman" w:hAnsi="Times New Roman"/>
          <w:bCs/>
          <w:iCs/>
        </w:rPr>
        <w:t xml:space="preserve"> negalima vartoti pacientams, kuriems </w:t>
      </w:r>
      <w:r w:rsidR="00717E81">
        <w:rPr>
          <w:rFonts w:ascii="Times New Roman" w:eastAsia="Times New Roman" w:hAnsi="Times New Roman"/>
          <w:bCs/>
          <w:iCs/>
        </w:rPr>
        <w:t>nustatytas</w:t>
      </w:r>
      <w:r w:rsidR="00CA3C97">
        <w:rPr>
          <w:rFonts w:ascii="Times New Roman" w:eastAsia="Times New Roman" w:hAnsi="Times New Roman"/>
          <w:bCs/>
          <w:iCs/>
        </w:rPr>
        <w:t xml:space="preserve"> ret</w:t>
      </w:r>
      <w:r w:rsidR="00717E81">
        <w:rPr>
          <w:rFonts w:ascii="Times New Roman" w:eastAsia="Times New Roman" w:hAnsi="Times New Roman"/>
          <w:bCs/>
          <w:iCs/>
        </w:rPr>
        <w:t>as</w:t>
      </w:r>
      <w:r w:rsidR="00CA3C97">
        <w:rPr>
          <w:rFonts w:ascii="Times New Roman" w:eastAsia="Times New Roman" w:hAnsi="Times New Roman"/>
          <w:bCs/>
          <w:iCs/>
        </w:rPr>
        <w:t xml:space="preserve"> paveldim</w:t>
      </w:r>
      <w:r>
        <w:rPr>
          <w:rFonts w:ascii="Times New Roman" w:eastAsia="Times New Roman" w:hAnsi="Times New Roman"/>
          <w:bCs/>
          <w:iCs/>
        </w:rPr>
        <w:t>as</w:t>
      </w:r>
      <w:r w:rsidR="00CA3C97">
        <w:rPr>
          <w:rFonts w:ascii="Times New Roman" w:eastAsia="Times New Roman" w:hAnsi="Times New Roman"/>
          <w:bCs/>
          <w:iCs/>
        </w:rPr>
        <w:t xml:space="preserve"> sutrikima</w:t>
      </w:r>
      <w:r>
        <w:rPr>
          <w:rFonts w:ascii="Times New Roman" w:eastAsia="Times New Roman" w:hAnsi="Times New Roman"/>
          <w:bCs/>
          <w:iCs/>
        </w:rPr>
        <w:t>s</w:t>
      </w:r>
      <w:r w:rsidR="00CA3C97">
        <w:rPr>
          <w:rFonts w:ascii="Times New Roman" w:eastAsia="Times New Roman" w:hAnsi="Times New Roman"/>
          <w:bCs/>
          <w:iCs/>
        </w:rPr>
        <w:t xml:space="preserve"> – galaktozės netoleravimas, </w:t>
      </w:r>
      <w:r>
        <w:rPr>
          <w:rFonts w:ascii="Times New Roman" w:eastAsia="Times New Roman" w:hAnsi="Times New Roman"/>
          <w:bCs/>
          <w:iCs/>
        </w:rPr>
        <w:t xml:space="preserve">visiškas laktazės stygius arba </w:t>
      </w:r>
      <w:r w:rsidR="00CA3C97">
        <w:rPr>
          <w:rFonts w:ascii="Times New Roman" w:eastAsia="Times New Roman" w:hAnsi="Times New Roman"/>
          <w:bCs/>
          <w:iCs/>
        </w:rPr>
        <w:t>gliukozės ir galaktozės malabsorbcija.</w:t>
      </w:r>
    </w:p>
    <w:p w14:paraId="2C1AFCD9" w14:textId="77777777" w:rsidR="00CA3C97" w:rsidRPr="00AF0BF4" w:rsidRDefault="00CA3C97" w:rsidP="00CA3C97">
      <w:pPr>
        <w:tabs>
          <w:tab w:val="left" w:pos="567"/>
        </w:tabs>
        <w:spacing w:after="0" w:line="240" w:lineRule="auto"/>
        <w:rPr>
          <w:rFonts w:ascii="Times New Roman" w:hAnsi="Times New Roman"/>
        </w:rPr>
      </w:pPr>
    </w:p>
    <w:p w14:paraId="0D14997B" w14:textId="77777777" w:rsidR="00462991" w:rsidRPr="00321D0F" w:rsidRDefault="00462991" w:rsidP="00AF0BF4">
      <w:pPr>
        <w:tabs>
          <w:tab w:val="left" w:pos="567"/>
        </w:tabs>
        <w:spacing w:after="0" w:line="240" w:lineRule="auto"/>
        <w:rPr>
          <w:rFonts w:ascii="Times New Roman" w:hAnsi="Times New Roman"/>
          <w:bCs/>
          <w:iCs/>
        </w:rPr>
      </w:pPr>
      <w:r w:rsidRPr="00321D0F">
        <w:rPr>
          <w:rFonts w:ascii="Times New Roman" w:hAnsi="Times New Roman"/>
          <w:bCs/>
          <w:iCs/>
        </w:rPr>
        <w:t>Natrio kiekis</w:t>
      </w:r>
    </w:p>
    <w:p w14:paraId="6A50B91B" w14:textId="6EAD9151" w:rsidR="00462991" w:rsidRPr="00321D0F" w:rsidRDefault="006813D2" w:rsidP="00462991">
      <w:pPr>
        <w:spacing w:after="0" w:line="240" w:lineRule="auto"/>
        <w:rPr>
          <w:rFonts w:ascii="Times New Roman" w:hAnsi="Times New Roman"/>
          <w:bCs/>
          <w:iCs/>
        </w:rPr>
      </w:pPr>
      <w:r w:rsidRPr="00321D0F">
        <w:rPr>
          <w:rFonts w:ascii="Times New Roman" w:hAnsi="Times New Roman"/>
          <w:bCs/>
          <w:iCs/>
        </w:rPr>
        <w:t xml:space="preserve">TRIVERAM </w:t>
      </w:r>
      <w:r w:rsidR="00FA6FE7" w:rsidRPr="00321D0F">
        <w:rPr>
          <w:rFonts w:ascii="Times New Roman" w:hAnsi="Times New Roman"/>
          <w:bCs/>
          <w:iCs/>
        </w:rPr>
        <w:t xml:space="preserve">plėvele dengtoje </w:t>
      </w:r>
      <w:r w:rsidR="00462991" w:rsidRPr="00321D0F">
        <w:rPr>
          <w:rFonts w:ascii="Times New Roman" w:hAnsi="Times New Roman"/>
          <w:bCs/>
          <w:iCs/>
        </w:rPr>
        <w:t xml:space="preserve">tabletėje yra mažiau </w:t>
      </w:r>
      <w:r w:rsidR="00B561E1" w:rsidRPr="00321D0F">
        <w:rPr>
          <w:rFonts w:ascii="Times New Roman" w:hAnsi="Times New Roman"/>
          <w:bCs/>
          <w:iCs/>
        </w:rPr>
        <w:t xml:space="preserve">kaip </w:t>
      </w:r>
      <w:r w:rsidRPr="00321D0F">
        <w:rPr>
          <w:rFonts w:ascii="Times New Roman" w:hAnsi="Times New Roman"/>
          <w:bCs/>
          <w:iCs/>
        </w:rPr>
        <w:t>1 </w:t>
      </w:r>
      <w:proofErr w:type="spellStart"/>
      <w:r w:rsidR="00462991" w:rsidRPr="00321D0F">
        <w:rPr>
          <w:rFonts w:ascii="Times New Roman" w:hAnsi="Times New Roman"/>
          <w:bCs/>
          <w:iCs/>
        </w:rPr>
        <w:t>mmol</w:t>
      </w:r>
      <w:proofErr w:type="spellEnd"/>
      <w:r w:rsidR="00462991" w:rsidRPr="00321D0F">
        <w:rPr>
          <w:rFonts w:ascii="Times New Roman" w:hAnsi="Times New Roman"/>
          <w:bCs/>
          <w:iCs/>
        </w:rPr>
        <w:t xml:space="preserve"> (</w:t>
      </w:r>
      <w:r w:rsidRPr="00321D0F">
        <w:rPr>
          <w:rFonts w:ascii="Times New Roman" w:hAnsi="Times New Roman"/>
          <w:bCs/>
          <w:iCs/>
        </w:rPr>
        <w:t>23 </w:t>
      </w:r>
      <w:r w:rsidR="00462991" w:rsidRPr="00321D0F">
        <w:rPr>
          <w:rFonts w:ascii="Times New Roman" w:hAnsi="Times New Roman"/>
          <w:bCs/>
          <w:iCs/>
        </w:rPr>
        <w:t>mg)</w:t>
      </w:r>
      <w:r w:rsidR="00FA6FE7" w:rsidRPr="00321D0F">
        <w:rPr>
          <w:rFonts w:ascii="Times New Roman" w:hAnsi="Times New Roman"/>
          <w:bCs/>
          <w:iCs/>
        </w:rPr>
        <w:t xml:space="preserve"> natrio</w:t>
      </w:r>
      <w:r w:rsidR="00462991" w:rsidRPr="00321D0F">
        <w:rPr>
          <w:rFonts w:ascii="Times New Roman" w:hAnsi="Times New Roman"/>
          <w:bCs/>
          <w:iCs/>
        </w:rPr>
        <w:t>, t.</w:t>
      </w:r>
      <w:r w:rsidR="000A0F6A" w:rsidRPr="00321D0F">
        <w:rPr>
          <w:rFonts w:ascii="Times New Roman" w:hAnsi="Times New Roman"/>
          <w:bCs/>
          <w:iCs/>
        </w:rPr>
        <w:t xml:space="preserve"> </w:t>
      </w:r>
      <w:proofErr w:type="spellStart"/>
      <w:r w:rsidR="00462991" w:rsidRPr="00321D0F">
        <w:rPr>
          <w:rFonts w:ascii="Times New Roman" w:hAnsi="Times New Roman"/>
          <w:bCs/>
          <w:iCs/>
        </w:rPr>
        <w:t>y.</w:t>
      </w:r>
      <w:r w:rsidR="000A0F6A" w:rsidRPr="00321D0F">
        <w:rPr>
          <w:rFonts w:ascii="Times New Roman" w:hAnsi="Times New Roman"/>
          <w:bCs/>
          <w:iCs/>
        </w:rPr>
        <w:t>jis</w:t>
      </w:r>
      <w:proofErr w:type="spellEnd"/>
      <w:r w:rsidR="000A0F6A" w:rsidRPr="00321D0F">
        <w:rPr>
          <w:rFonts w:ascii="Times New Roman" w:hAnsi="Times New Roman"/>
          <w:bCs/>
          <w:iCs/>
        </w:rPr>
        <w:t xml:space="preserve"> beveik neturi reikšmės</w:t>
      </w:r>
      <w:r w:rsidR="00462991" w:rsidRPr="00321D0F">
        <w:rPr>
          <w:rFonts w:ascii="Times New Roman" w:hAnsi="Times New Roman"/>
          <w:bCs/>
          <w:iCs/>
        </w:rPr>
        <w:t>.</w:t>
      </w:r>
    </w:p>
    <w:p w14:paraId="35DA2E34" w14:textId="77777777" w:rsidR="00462991" w:rsidRPr="00974731" w:rsidRDefault="00462991" w:rsidP="00B923BF">
      <w:pPr>
        <w:tabs>
          <w:tab w:val="left" w:pos="567"/>
        </w:tabs>
        <w:spacing w:after="0" w:line="240" w:lineRule="auto"/>
        <w:rPr>
          <w:rFonts w:ascii="Times New Roman" w:eastAsia="Times New Roman" w:hAnsi="Times New Roman"/>
          <w:bCs/>
          <w:iCs/>
          <w:u w:val="single"/>
        </w:rPr>
      </w:pPr>
    </w:p>
    <w:p w14:paraId="0E2B623A" w14:textId="77777777" w:rsidR="00B923BF" w:rsidRPr="00974731" w:rsidRDefault="00B923BF" w:rsidP="00B923BF">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4.5</w:t>
      </w:r>
      <w:r w:rsidRPr="00974731">
        <w:rPr>
          <w:rFonts w:ascii="Times New Roman" w:eastAsia="Times New Roman" w:hAnsi="Times New Roman"/>
          <w:b/>
          <w:bCs/>
        </w:rPr>
        <w:tab/>
        <w:t>Sąveika su kitais vaistiniais preparatais ir kitokia sąveika</w:t>
      </w:r>
    </w:p>
    <w:p w14:paraId="3163FCAD" w14:textId="77777777" w:rsidR="00B923BF" w:rsidRPr="00974731" w:rsidRDefault="00B923BF" w:rsidP="00B923BF">
      <w:pPr>
        <w:tabs>
          <w:tab w:val="left" w:pos="567"/>
        </w:tabs>
        <w:spacing w:after="0" w:line="240" w:lineRule="auto"/>
        <w:rPr>
          <w:rFonts w:ascii="Times New Roman" w:eastAsia="Times New Roman" w:hAnsi="Times New Roman"/>
          <w:b/>
        </w:rPr>
      </w:pPr>
    </w:p>
    <w:p w14:paraId="63E135C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Klinikinių tyrimų duomenys parodė, kad dviguba RAAS blokada, derinant AKF inhibitorius, angiotenzino II receptorių blokatorius arba aliskireną, yra susijusi su didesne tokio nepageidaujamo poveikio kaip hipotenzija, hiperkalemija ir susilpnėjusi inkstų funkcija (įskaitant ūminį inkstų nepakankamumą) rizika, palyginti su vieno RAAS veikiančio preparato vartojimu (žr. 4.3, 4.4 ir 5.1 skyrius). </w:t>
      </w:r>
    </w:p>
    <w:p w14:paraId="51D86D87" w14:textId="77777777" w:rsidR="00B923BF" w:rsidRPr="00974731" w:rsidRDefault="00B923BF" w:rsidP="00B923BF">
      <w:pPr>
        <w:tabs>
          <w:tab w:val="left" w:pos="567"/>
        </w:tabs>
        <w:spacing w:after="0" w:line="240" w:lineRule="auto"/>
        <w:rPr>
          <w:rFonts w:ascii="Times New Roman" w:eastAsia="Times New Roman" w:hAnsi="Times New Roman"/>
        </w:rPr>
      </w:pPr>
    </w:p>
    <w:p w14:paraId="4BF7BBB1" w14:textId="77777777" w:rsidR="000F683D"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Nebuvo atlikta vaistų sąveikos tyrimų su TRIVERAM ir kitais vaistais, tačiau atlikti atskirų komponentų – atorvastatino, perindoprilio ir amlodipino – tyrimai. Toliau pateikiami šių tyrimų </w:t>
      </w:r>
    </w:p>
    <w:p w14:paraId="76EEBF43" w14:textId="79E84A6B"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rezultatai.</w:t>
      </w:r>
    </w:p>
    <w:p w14:paraId="402C6AC5" w14:textId="5D3093FB" w:rsidR="00B923BF" w:rsidRDefault="00B923BF" w:rsidP="00B923BF">
      <w:pPr>
        <w:tabs>
          <w:tab w:val="left" w:pos="567"/>
        </w:tabs>
        <w:spacing w:after="0" w:line="240" w:lineRule="auto"/>
        <w:rPr>
          <w:rFonts w:ascii="Times New Roman" w:eastAsia="Times New Roman" w:hAnsi="Times New Roman"/>
          <w:i/>
          <w:iCs/>
          <w:u w:val="single"/>
        </w:rPr>
      </w:pPr>
    </w:p>
    <w:p w14:paraId="31C81A8C" w14:textId="77777777" w:rsidR="000F683D" w:rsidRPr="0041757D" w:rsidRDefault="000F683D" w:rsidP="000F683D">
      <w:pPr>
        <w:pStyle w:val="Antrat6"/>
        <w:tabs>
          <w:tab w:val="clear" w:pos="-720"/>
          <w:tab w:val="clear" w:pos="4536"/>
        </w:tabs>
        <w:suppressAutoHyphens w:val="0"/>
        <w:rPr>
          <w:rFonts w:eastAsia="Times New Roman"/>
          <w:iCs/>
          <w:sz w:val="22"/>
          <w:szCs w:val="22"/>
          <w:lang w:val="lt-LT" w:eastAsia="en-US"/>
        </w:rPr>
      </w:pPr>
      <w:r w:rsidRPr="0041757D">
        <w:rPr>
          <w:rFonts w:eastAsia="Times New Roman"/>
          <w:iCs/>
          <w:sz w:val="22"/>
          <w:szCs w:val="22"/>
          <w:lang w:val="lt-LT" w:eastAsia="en-US"/>
        </w:rPr>
        <w:t>Vaistiniai preparatai, didinantys angioneurozinės edemos riziką</w:t>
      </w:r>
    </w:p>
    <w:p w14:paraId="2FEEA3FD" w14:textId="77777777" w:rsidR="000F683D" w:rsidRDefault="000F683D" w:rsidP="0041757D">
      <w:pPr>
        <w:tabs>
          <w:tab w:val="left" w:pos="0"/>
        </w:tabs>
        <w:autoSpaceDE w:val="0"/>
        <w:autoSpaceDN w:val="0"/>
        <w:adjustRightInd w:val="0"/>
        <w:spacing w:after="0" w:line="240" w:lineRule="auto"/>
        <w:rPr>
          <w:rFonts w:ascii="Times New Roman" w:eastAsia="Times New Roman" w:hAnsi="Times New Roman"/>
        </w:rPr>
      </w:pPr>
      <w:r w:rsidRPr="0041757D">
        <w:rPr>
          <w:rFonts w:ascii="Times New Roman" w:eastAsia="Times New Roman" w:hAnsi="Times New Roman"/>
        </w:rPr>
        <w:t xml:space="preserve">AKF inhibitorių negalima vartoti kartu su sakubitrilu / valsartanu dėl padidėjusios angioneurozinės edemos rizikos (žr. 4.3 ir 4.4 skyrius).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4.4 skyrius). </w:t>
      </w:r>
    </w:p>
    <w:p w14:paraId="2BA9F27B" w14:textId="4A25F691" w:rsidR="000F683D" w:rsidRDefault="000F683D" w:rsidP="000F683D">
      <w:pPr>
        <w:tabs>
          <w:tab w:val="left" w:pos="0"/>
        </w:tabs>
        <w:autoSpaceDE w:val="0"/>
        <w:autoSpaceDN w:val="0"/>
        <w:adjustRightInd w:val="0"/>
        <w:spacing w:after="0" w:line="240" w:lineRule="auto"/>
        <w:rPr>
          <w:rFonts w:ascii="Times New Roman" w:eastAsia="Times New Roman" w:hAnsi="Times New Roman"/>
        </w:rPr>
      </w:pPr>
      <w:r w:rsidRPr="0041757D">
        <w:rPr>
          <w:rFonts w:ascii="Times New Roman" w:eastAsia="Times New Roman" w:hAnsi="Times New Roman"/>
        </w:rPr>
        <w:t xml:space="preserve">Kartu vartojant AKFi inhibitorius su racekadotriliu, mTOR inhibitoriais (pvz.: sirolimuzu, everolimuzu, temsirolimuzu) ir gliptinais (pvz.: linagliptinu, saksagliptinu, sitagliptinu, vildagliptinu) gali būti didesnė angioneurozinės edemos atsiradimo rizika (žr. 4.4 skyrių).  </w:t>
      </w:r>
    </w:p>
    <w:p w14:paraId="2D70FAFC" w14:textId="77777777" w:rsidR="000F683D" w:rsidRPr="0041757D" w:rsidRDefault="000F683D" w:rsidP="0041757D">
      <w:pPr>
        <w:tabs>
          <w:tab w:val="left" w:pos="0"/>
        </w:tabs>
        <w:autoSpaceDE w:val="0"/>
        <w:autoSpaceDN w:val="0"/>
        <w:adjustRightInd w:val="0"/>
        <w:spacing w:after="0" w:line="240" w:lineRule="auto"/>
        <w:rPr>
          <w:rFonts w:ascii="Times New Roman" w:eastAsia="Times New Roman" w:hAnsi="Times New Roman"/>
        </w:rPr>
      </w:pPr>
    </w:p>
    <w:p w14:paraId="0308E41B"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i/>
        </w:rPr>
        <w:t>Vaistiniai preparatai, sukeliantys hiperkalemiją</w:t>
      </w:r>
    </w:p>
    <w:p w14:paraId="181F282A" w14:textId="0DF3FECA" w:rsidR="000F683D" w:rsidRPr="0041757D" w:rsidRDefault="00AC4BE1" w:rsidP="00B119C0">
      <w:pPr>
        <w:spacing w:after="0" w:line="240" w:lineRule="auto"/>
        <w:rPr>
          <w:rFonts w:ascii="Times New Roman" w:eastAsia="Times New Roman" w:hAnsi="Times New Roman"/>
        </w:rPr>
      </w:pPr>
      <w:r w:rsidRPr="00AC4BE1">
        <w:rPr>
          <w:rFonts w:ascii="Times New Roman" w:eastAsia="Times New Roman" w:hAnsi="Times New Roman"/>
        </w:rPr>
        <w:lastRenderedPageBreak/>
        <w:t xml:space="preserve">Nors kalio koncentracija </w:t>
      </w:r>
      <w:r>
        <w:rPr>
          <w:rFonts w:ascii="Times New Roman" w:eastAsia="Times New Roman" w:hAnsi="Times New Roman"/>
        </w:rPr>
        <w:t xml:space="preserve">kraujyje </w:t>
      </w:r>
      <w:r w:rsidRPr="00AC4BE1">
        <w:rPr>
          <w:rFonts w:ascii="Times New Roman" w:eastAsia="Times New Roman" w:hAnsi="Times New Roman"/>
        </w:rPr>
        <w:t xml:space="preserve">paprastai neviršija normos, kai kuriems pacientams, gydomiems </w:t>
      </w:r>
      <w:r w:rsidR="006813D2" w:rsidRPr="00AC4BE1">
        <w:rPr>
          <w:rFonts w:ascii="Times New Roman" w:eastAsia="Times New Roman" w:hAnsi="Times New Roman"/>
        </w:rPr>
        <w:t>T</w:t>
      </w:r>
      <w:r w:rsidR="006813D2">
        <w:rPr>
          <w:rFonts w:ascii="Times New Roman" w:eastAsia="Times New Roman" w:hAnsi="Times New Roman"/>
        </w:rPr>
        <w:t>RIVERAM</w:t>
      </w:r>
      <w:r w:rsidRPr="00AC4BE1">
        <w:rPr>
          <w:rFonts w:ascii="Times New Roman" w:eastAsia="Times New Roman" w:hAnsi="Times New Roman"/>
        </w:rPr>
        <w:t>, gali pasireikšti hiperkalemija.</w:t>
      </w:r>
      <w:r w:rsidR="00B923BF" w:rsidRPr="00974731">
        <w:rPr>
          <w:rFonts w:ascii="Times New Roman" w:eastAsia="Times New Roman" w:hAnsi="Times New Roman"/>
        </w:rPr>
        <w:t>Kai kurie vaistiniai preparatai ar preparatų klasės gali padidinti hiperkalemijos riziką: aliskirenas, kalio druskos, kalį tausojantys diuretikai</w:t>
      </w:r>
      <w:r>
        <w:rPr>
          <w:rFonts w:ascii="Times New Roman" w:eastAsia="Times New Roman" w:hAnsi="Times New Roman"/>
        </w:rPr>
        <w:t xml:space="preserve"> (pvz., spirinolaktonas, </w:t>
      </w:r>
      <w:r w:rsidR="006813D2">
        <w:rPr>
          <w:rFonts w:ascii="Times New Roman" w:eastAsia="Times New Roman" w:hAnsi="Times New Roman"/>
        </w:rPr>
        <w:t xml:space="preserve">triamterenas </w:t>
      </w:r>
      <w:r>
        <w:rPr>
          <w:rFonts w:ascii="Times New Roman" w:eastAsia="Times New Roman" w:hAnsi="Times New Roman"/>
        </w:rPr>
        <w:t>ar amiloridas)</w:t>
      </w:r>
      <w:r w:rsidR="00B923BF" w:rsidRPr="00974731">
        <w:rPr>
          <w:rFonts w:ascii="Times New Roman" w:eastAsia="Times New Roman" w:hAnsi="Times New Roman"/>
        </w:rPr>
        <w:t>, AKF inhibitoriai, angiotenzino II receptorių antagonistai, NVNU, heparinai, imunosupresiniai preparatai, pavyzdžiui, ciklosporinas ar takrolimuzas, trimetoprimas</w:t>
      </w:r>
      <w:r>
        <w:rPr>
          <w:rFonts w:ascii="Times New Roman" w:eastAsia="Times New Roman" w:hAnsi="Times New Roman"/>
        </w:rPr>
        <w:t xml:space="preserve"> ir kotrimoksazolas (trimetoprimas</w:t>
      </w:r>
      <w:r w:rsidR="002E6C50">
        <w:rPr>
          <w:rFonts w:ascii="Times New Roman" w:eastAsia="Times New Roman" w:hAnsi="Times New Roman"/>
        </w:rPr>
        <w:t>/sulfametoksazolas), nes žinoma, kad trimetoprimas veikia kaip kalį tausojantis diuretikas</w:t>
      </w:r>
      <w:r w:rsidR="006813D2">
        <w:rPr>
          <w:rFonts w:ascii="Times New Roman" w:eastAsia="Times New Roman" w:hAnsi="Times New Roman"/>
        </w:rPr>
        <w:t>, panašiai</w:t>
      </w:r>
      <w:r w:rsidR="002E6C50">
        <w:rPr>
          <w:rFonts w:ascii="Times New Roman" w:eastAsia="Times New Roman" w:hAnsi="Times New Roman"/>
        </w:rPr>
        <w:t xml:space="preserve"> kaip amiloridas</w:t>
      </w:r>
      <w:r w:rsidR="00B923BF" w:rsidRPr="00974731">
        <w:rPr>
          <w:rFonts w:ascii="Times New Roman" w:eastAsia="Times New Roman" w:hAnsi="Times New Roman"/>
        </w:rPr>
        <w:t>. Šių vaistinių preparatų derinys didina hiperkalemijos riziką.</w:t>
      </w:r>
      <w:r w:rsidR="000F683D" w:rsidRPr="000F683D">
        <w:t xml:space="preserve"> </w:t>
      </w:r>
      <w:r w:rsidR="000F683D" w:rsidRPr="0041757D">
        <w:rPr>
          <w:rFonts w:ascii="Times New Roman" w:eastAsia="Times New Roman" w:hAnsi="Times New Roman"/>
        </w:rPr>
        <w:t xml:space="preserve">Todėl TRIVERAM vartoti kartu su aukščiau išvardintais vaistiniais preparatais nerekomenduojama. Jeigu vis dėlto vartoti kartu yra būtina, juos reikia vartoti atsargiai ir dažnai matuoti kalio kiekį </w:t>
      </w:r>
      <w:r w:rsidR="006813D2">
        <w:rPr>
          <w:rFonts w:ascii="Times New Roman" w:eastAsia="Times New Roman" w:hAnsi="Times New Roman"/>
        </w:rPr>
        <w:t>serume</w:t>
      </w:r>
      <w:r w:rsidR="000F683D" w:rsidRPr="0041757D">
        <w:rPr>
          <w:rFonts w:ascii="Times New Roman" w:eastAsia="Times New Roman" w:hAnsi="Times New Roman"/>
        </w:rPr>
        <w:t>.</w:t>
      </w:r>
    </w:p>
    <w:p w14:paraId="7CB63398"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74E640EC"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Kartu vartoti kontraindikuojama (žr. 4.3 skyrių):</w:t>
      </w:r>
    </w:p>
    <w:p w14:paraId="40559240" w14:textId="77777777" w:rsidR="00B923BF" w:rsidRPr="00974731" w:rsidRDefault="00B923BF" w:rsidP="00B923BF">
      <w:pPr>
        <w:tabs>
          <w:tab w:val="left" w:pos="567"/>
        </w:tabs>
        <w:spacing w:after="0" w:line="240" w:lineRule="auto"/>
        <w:rPr>
          <w:rFonts w:ascii="Times New Roman" w:eastAsia="Times New Roman" w:hAnsi="Times New Roman"/>
          <w:i/>
          <w:u w:val="single"/>
        </w:rPr>
      </w:pPr>
    </w:p>
    <w:tbl>
      <w:tblPr>
        <w:tblW w:w="946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10"/>
        <w:gridCol w:w="2160"/>
        <w:gridCol w:w="5594"/>
      </w:tblGrid>
      <w:tr w:rsidR="00B923BF" w:rsidRPr="004B643E" w14:paraId="480EE246" w14:textId="77777777" w:rsidTr="00073AA0">
        <w:trPr>
          <w:cantSplit/>
          <w:tblHeader/>
        </w:trPr>
        <w:tc>
          <w:tcPr>
            <w:tcW w:w="1710" w:type="dxa"/>
          </w:tcPr>
          <w:p w14:paraId="2DD8661C"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Veiklioji medžiaga</w:t>
            </w:r>
          </w:p>
        </w:tc>
        <w:tc>
          <w:tcPr>
            <w:tcW w:w="2160" w:type="dxa"/>
          </w:tcPr>
          <w:p w14:paraId="61D2173D"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Žinoma sąveika su vaistiniu preparatu</w:t>
            </w:r>
          </w:p>
        </w:tc>
        <w:tc>
          <w:tcPr>
            <w:tcW w:w="5594" w:type="dxa"/>
          </w:tcPr>
          <w:p w14:paraId="53D25B8C"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Sąveika su kitu vaistiniu preparatu</w:t>
            </w:r>
          </w:p>
        </w:tc>
      </w:tr>
      <w:tr w:rsidR="00B923BF" w:rsidRPr="004B643E" w14:paraId="35FC1248" w14:textId="77777777" w:rsidTr="00073AA0">
        <w:trPr>
          <w:cantSplit/>
          <w:tblHeader/>
        </w:trPr>
        <w:tc>
          <w:tcPr>
            <w:tcW w:w="1710" w:type="dxa"/>
          </w:tcPr>
          <w:p w14:paraId="7E0B7E27" w14:textId="77777777" w:rsidR="00B923BF" w:rsidRPr="00974731" w:rsidRDefault="00B923BF" w:rsidP="00073AA0">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Perindoprilis</w:t>
            </w:r>
          </w:p>
        </w:tc>
        <w:tc>
          <w:tcPr>
            <w:tcW w:w="2160" w:type="dxa"/>
          </w:tcPr>
          <w:p w14:paraId="19F39F7F" w14:textId="77777777" w:rsidR="00B923BF" w:rsidRPr="00974731" w:rsidRDefault="00B923BF" w:rsidP="00073AA0">
            <w:pPr>
              <w:keepNext/>
              <w:spacing w:after="0" w:line="240" w:lineRule="auto"/>
              <w:rPr>
                <w:rFonts w:ascii="Times New Roman" w:eastAsia="Times New Roman" w:hAnsi="Times New Roman"/>
                <w:color w:val="000000"/>
              </w:rPr>
            </w:pPr>
            <w:r w:rsidRPr="00974731">
              <w:rPr>
                <w:rFonts w:ascii="Times New Roman" w:eastAsia="Times New Roman" w:hAnsi="Times New Roman"/>
                <w:color w:val="000000"/>
              </w:rPr>
              <w:t>Aliskirenas</w:t>
            </w:r>
          </w:p>
          <w:p w14:paraId="323A9265" w14:textId="77777777" w:rsidR="00B923BF" w:rsidRPr="00974731" w:rsidRDefault="00B923BF" w:rsidP="00073AA0">
            <w:pPr>
              <w:keepNext/>
              <w:tabs>
                <w:tab w:val="left" w:pos="567"/>
              </w:tabs>
              <w:spacing w:after="0" w:line="240" w:lineRule="auto"/>
              <w:rPr>
                <w:rFonts w:ascii="Times New Roman" w:eastAsia="Times New Roman" w:hAnsi="Times New Roman"/>
                <w:b/>
              </w:rPr>
            </w:pPr>
          </w:p>
        </w:tc>
        <w:tc>
          <w:tcPr>
            <w:tcW w:w="5594" w:type="dxa"/>
          </w:tcPr>
          <w:p w14:paraId="0C0EFC92" w14:textId="0C81C81B" w:rsidR="00B923BF" w:rsidRPr="00974731" w:rsidRDefault="00B923BF" w:rsidP="00073AA0">
            <w:pPr>
              <w:keepNext/>
              <w:autoSpaceDE w:val="0"/>
              <w:autoSpaceDN w:val="0"/>
              <w:adjustRightInd w:val="0"/>
              <w:spacing w:after="0" w:line="240" w:lineRule="auto"/>
              <w:ind w:right="-20"/>
              <w:rPr>
                <w:rFonts w:ascii="Times New Roman" w:hAnsi="Times New Roman"/>
                <w:color w:val="000000"/>
                <w:lang w:eastAsia="fr-FR"/>
              </w:rPr>
            </w:pPr>
            <w:r w:rsidRPr="00974731">
              <w:rPr>
                <w:rFonts w:ascii="Times New Roman" w:hAnsi="Times New Roman"/>
                <w:color w:val="000000"/>
                <w:lang w:eastAsia="fr-FR"/>
              </w:rPr>
              <w:t xml:space="preserve">TRIVERAM ir aliskireno vartojimas tuo pat metu kontraindikuojamas pacientams, </w:t>
            </w:r>
            <w:r w:rsidRPr="00974731">
              <w:rPr>
                <w:rFonts w:ascii="Times New Roman" w:eastAsia="Times New Roman" w:hAnsi="Times New Roman"/>
              </w:rPr>
              <w:t xml:space="preserve">sergantiems </w:t>
            </w:r>
            <w:r w:rsidR="00160DA1">
              <w:rPr>
                <w:rFonts w:ascii="Times New Roman" w:eastAsia="Times New Roman" w:hAnsi="Times New Roman"/>
              </w:rPr>
              <w:t xml:space="preserve">cukriniu </w:t>
            </w:r>
            <w:r w:rsidRPr="00974731">
              <w:rPr>
                <w:rFonts w:ascii="Times New Roman" w:eastAsia="Times New Roman" w:hAnsi="Times New Roman"/>
              </w:rPr>
              <w:t>diabetu arba esant sutrikusiai inkstų funkcijai (GFG &lt; 60 ml/min. / 1,73 m</w:t>
            </w:r>
            <w:r w:rsidRPr="00974731">
              <w:rPr>
                <w:rFonts w:ascii="Times New Roman" w:eastAsia="Times New Roman" w:hAnsi="Times New Roman"/>
                <w:vertAlign w:val="superscript"/>
              </w:rPr>
              <w:t>2</w:t>
            </w:r>
            <w:r w:rsidRPr="00974731">
              <w:rPr>
                <w:rFonts w:ascii="Times New Roman" w:eastAsia="Times New Roman" w:hAnsi="Times New Roman"/>
              </w:rPr>
              <w:t>), nes padidėja hiperkalemijos rizika, pablogėja inkstų funkcija, padidėja sergamumas širdies ir kraujagyslių sistemos ligomis bei mirštamumas nuo jų.</w:t>
            </w:r>
          </w:p>
        </w:tc>
      </w:tr>
      <w:tr w:rsidR="0082756E" w:rsidRPr="004B643E" w14:paraId="6B601E5A" w14:textId="77777777" w:rsidTr="00073AA0">
        <w:trPr>
          <w:cantSplit/>
          <w:tblHeader/>
        </w:trPr>
        <w:tc>
          <w:tcPr>
            <w:tcW w:w="1710" w:type="dxa"/>
          </w:tcPr>
          <w:p w14:paraId="22561233" w14:textId="77777777" w:rsidR="0082756E" w:rsidRPr="00974731" w:rsidRDefault="0082756E" w:rsidP="00073AA0">
            <w:pPr>
              <w:keepNext/>
              <w:tabs>
                <w:tab w:val="left" w:pos="567"/>
              </w:tabs>
              <w:spacing w:after="0" w:line="240" w:lineRule="auto"/>
              <w:rPr>
                <w:rFonts w:ascii="Times New Roman" w:eastAsia="Times New Roman" w:hAnsi="Times New Roman"/>
              </w:rPr>
            </w:pPr>
            <w:bookmarkStart w:id="4" w:name="_Hlk505787502"/>
          </w:p>
        </w:tc>
        <w:tc>
          <w:tcPr>
            <w:tcW w:w="2160" w:type="dxa"/>
          </w:tcPr>
          <w:p w14:paraId="5B04F14A" w14:textId="77777777" w:rsidR="0082756E" w:rsidRPr="00974731" w:rsidRDefault="0082756E" w:rsidP="00073AA0">
            <w:pPr>
              <w:keepNext/>
              <w:spacing w:after="0" w:line="240" w:lineRule="auto"/>
              <w:rPr>
                <w:rFonts w:ascii="Times New Roman" w:eastAsia="Times New Roman" w:hAnsi="Times New Roman"/>
                <w:color w:val="000000"/>
              </w:rPr>
            </w:pPr>
            <w:r>
              <w:rPr>
                <w:rFonts w:ascii="Times New Roman" w:eastAsia="Times New Roman" w:hAnsi="Times New Roman"/>
                <w:color w:val="000000"/>
              </w:rPr>
              <w:t>Ekstrakorporinis gydymas</w:t>
            </w:r>
          </w:p>
        </w:tc>
        <w:tc>
          <w:tcPr>
            <w:tcW w:w="5594" w:type="dxa"/>
          </w:tcPr>
          <w:p w14:paraId="67A977A7" w14:textId="77777777" w:rsidR="0082756E" w:rsidRPr="00974731" w:rsidRDefault="0082756E" w:rsidP="00073AA0">
            <w:pPr>
              <w:keepNext/>
              <w:autoSpaceDE w:val="0"/>
              <w:autoSpaceDN w:val="0"/>
              <w:adjustRightInd w:val="0"/>
              <w:spacing w:after="0" w:line="240" w:lineRule="auto"/>
              <w:ind w:right="-20"/>
              <w:rPr>
                <w:rFonts w:ascii="Times New Roman" w:hAnsi="Times New Roman"/>
                <w:color w:val="000000"/>
                <w:lang w:eastAsia="fr-FR"/>
              </w:rPr>
            </w:pPr>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sidR="008970BC">
              <w:rPr>
                <w:rFonts w:ascii="Times New Roman" w:eastAsia="Times New Roman" w:hAnsi="Times New Roman"/>
              </w:rPr>
              <w:t xml:space="preserve">inio gydymo, </w:t>
            </w:r>
            <w:r w:rsidR="008970BC" w:rsidRPr="00A02CCB">
              <w:rPr>
                <w:rFonts w:ascii="Times New Roman" w:eastAsia="Times New Roman" w:hAnsi="Times New Roman"/>
              </w:rPr>
              <w:t>dėl kurio kraujas s</w:t>
            </w:r>
            <w:r w:rsidR="008970BC">
              <w:rPr>
                <w:rFonts w:ascii="Times New Roman" w:eastAsia="Times New Roman" w:hAnsi="Times New Roman"/>
              </w:rPr>
              <w:t>ąveikauj</w:t>
            </w:r>
            <w:r w:rsidR="008970BC" w:rsidRPr="00A02CCB">
              <w:rPr>
                <w:rFonts w:ascii="Times New Roman" w:eastAsia="Times New Roman" w:hAnsi="Times New Roman"/>
              </w:rPr>
              <w:t>a su neigiam</w:t>
            </w:r>
            <w:r w:rsidR="008970BC">
              <w:rPr>
                <w:rFonts w:ascii="Times New Roman" w:eastAsia="Times New Roman" w:hAnsi="Times New Roman"/>
              </w:rPr>
              <w:t>ą krūvį turinčiais</w:t>
            </w:r>
            <w:r w:rsidR="008970BC" w:rsidRPr="00A02CCB">
              <w:rPr>
                <w:rFonts w:ascii="Times New Roman" w:eastAsia="Times New Roman" w:hAnsi="Times New Roman"/>
              </w:rPr>
              <w:t xml:space="preserve"> paviršiais</w:t>
            </w:r>
            <w:r w:rsidR="008970BC">
              <w:rPr>
                <w:rFonts w:ascii="Times New Roman" w:eastAsia="Times New Roman" w:hAnsi="Times New Roman"/>
              </w:rPr>
              <w:t xml:space="preserve">, pavyzdžiui, dializės arba hemofiltracijos metu naudojant tam tikras didelio pralaidumo membranas </w:t>
            </w:r>
            <w:r w:rsidR="008970BC" w:rsidRPr="00DA0A01">
              <w:rPr>
                <w:rFonts w:ascii="Times New Roman" w:eastAsia="Times New Roman" w:hAnsi="Times New Roman"/>
              </w:rPr>
              <w:t>(</w:t>
            </w:r>
            <w:r w:rsidR="008970BC">
              <w:rPr>
                <w:rFonts w:ascii="Times New Roman" w:eastAsia="Times New Roman" w:hAnsi="Times New Roman"/>
              </w:rPr>
              <w:t xml:space="preserve">pvz., poliakrilonitrilo membranas) ar atliekant </w:t>
            </w:r>
            <w:r w:rsidR="008970BC" w:rsidRPr="008970BC">
              <w:rPr>
                <w:rFonts w:ascii="Times New Roman" w:eastAsia="Times New Roman" w:hAnsi="Times New Roman"/>
              </w:rPr>
              <w:t>mažo tankio lipoproteinų aferez</w:t>
            </w:r>
            <w:r w:rsidR="008970BC">
              <w:rPr>
                <w:rFonts w:ascii="Times New Roman" w:eastAsia="Times New Roman" w:hAnsi="Times New Roman"/>
              </w:rPr>
              <w:t>ę</w:t>
            </w:r>
            <w:r w:rsidR="008970BC" w:rsidRPr="008970BC">
              <w:rPr>
                <w:rFonts w:ascii="Times New Roman" w:eastAsia="Times New Roman" w:hAnsi="Times New Roman"/>
              </w:rPr>
              <w:t xml:space="preserve"> su dekstrano sulfatu</w:t>
            </w:r>
            <w:r w:rsidR="008970BC">
              <w:rPr>
                <w:rFonts w:ascii="Times New Roman" w:eastAsia="Times New Roman" w:hAnsi="Times New Roman"/>
              </w:rPr>
              <w:t>, metu gali padidėti</w:t>
            </w:r>
            <w:r>
              <w:rPr>
                <w:rFonts w:ascii="Times New Roman" w:eastAsia="Times New Roman" w:hAnsi="Times New Roman"/>
              </w:rPr>
              <w:t xml:space="preserve"> sunkių anafilaktoidinių reakcijų rizik</w:t>
            </w:r>
            <w:r w:rsidR="008970BC">
              <w:rPr>
                <w:rFonts w:ascii="Times New Roman" w:eastAsia="Times New Roman" w:hAnsi="Times New Roman"/>
              </w:rPr>
              <w:t>a</w:t>
            </w:r>
            <w:r w:rsidRPr="00BF539A">
              <w:rPr>
                <w:rFonts w:ascii="Times New Roman" w:eastAsia="Times New Roman" w:hAnsi="Times New Roman"/>
              </w:rPr>
              <w:t xml:space="preserve"> (</w:t>
            </w:r>
            <w:r w:rsidR="008970BC">
              <w:rPr>
                <w:rFonts w:ascii="Times New Roman" w:eastAsia="Times New Roman" w:hAnsi="Times New Roman"/>
              </w:rPr>
              <w:t>žr.</w:t>
            </w:r>
            <w:r w:rsidRPr="00BF539A">
              <w:rPr>
                <w:rFonts w:ascii="Times New Roman" w:eastAsia="Times New Roman" w:hAnsi="Times New Roman"/>
              </w:rPr>
              <w:t xml:space="preserve"> 4.3</w:t>
            </w:r>
            <w:r w:rsidR="008970BC">
              <w:rPr>
                <w:rFonts w:ascii="Times New Roman" w:eastAsia="Times New Roman" w:hAnsi="Times New Roman"/>
              </w:rPr>
              <w:t> skyrių</w:t>
            </w:r>
            <w:r w:rsidRPr="00BF539A">
              <w:rPr>
                <w:rFonts w:ascii="Times New Roman" w:eastAsia="Times New Roman" w:hAnsi="Times New Roman"/>
              </w:rPr>
              <w:t>).</w:t>
            </w:r>
            <w:r w:rsidR="00882994">
              <w:rPr>
                <w:rFonts w:ascii="Times New Roman" w:eastAsia="Times New Roman" w:hAnsi="Times New Roman"/>
              </w:rPr>
              <w:t xml:space="preserve"> J</w:t>
            </w:r>
            <w:r w:rsidR="008970BC">
              <w:rPr>
                <w:rFonts w:ascii="Times New Roman" w:eastAsia="Times New Roman" w:hAnsi="Times New Roman"/>
              </w:rPr>
              <w:t>eigu reikia tokio gydymo</w:t>
            </w:r>
            <w:r w:rsidRPr="00BF539A">
              <w:rPr>
                <w:rFonts w:ascii="Times New Roman" w:eastAsia="Times New Roman" w:hAnsi="Times New Roman"/>
              </w:rPr>
              <w:t xml:space="preserve">, </w:t>
            </w:r>
            <w:r w:rsidR="008970BC">
              <w:rPr>
                <w:rFonts w:ascii="Times New Roman" w:eastAsia="Times New Roman" w:hAnsi="Times New Roman"/>
              </w:rPr>
              <w:t xml:space="preserve">reikia apgalvotai naudoti kitokio tipo </w:t>
            </w:r>
            <w:r w:rsidRPr="00BF539A">
              <w:rPr>
                <w:rFonts w:ascii="Times New Roman" w:eastAsia="Times New Roman" w:hAnsi="Times New Roman"/>
              </w:rPr>
              <w:t>dial</w:t>
            </w:r>
            <w:r w:rsidR="008970BC">
              <w:rPr>
                <w:rFonts w:ascii="Times New Roman" w:eastAsia="Times New Roman" w:hAnsi="Times New Roman"/>
              </w:rPr>
              <w:t>izė</w:t>
            </w:r>
            <w:r w:rsidRPr="00BF539A">
              <w:rPr>
                <w:rFonts w:ascii="Times New Roman" w:eastAsia="Times New Roman" w:hAnsi="Times New Roman"/>
              </w:rPr>
              <w:t>s membran</w:t>
            </w:r>
            <w:r w:rsidR="008970BC">
              <w:rPr>
                <w:rFonts w:ascii="Times New Roman" w:eastAsia="Times New Roman" w:hAnsi="Times New Roman"/>
              </w:rPr>
              <w:t xml:space="preserve">ą arba skirti kitos grupės </w:t>
            </w:r>
            <w:r w:rsidRPr="00BF539A">
              <w:rPr>
                <w:rFonts w:ascii="Times New Roman" w:eastAsia="Times New Roman" w:hAnsi="Times New Roman"/>
              </w:rPr>
              <w:t>antih</w:t>
            </w:r>
            <w:r w:rsidR="008970BC">
              <w:rPr>
                <w:rFonts w:ascii="Times New Roman" w:eastAsia="Times New Roman" w:hAnsi="Times New Roman"/>
              </w:rPr>
              <w:t>i</w:t>
            </w:r>
            <w:r w:rsidRPr="00BF539A">
              <w:rPr>
                <w:rFonts w:ascii="Times New Roman" w:eastAsia="Times New Roman" w:hAnsi="Times New Roman"/>
              </w:rPr>
              <w:t>perten</w:t>
            </w:r>
            <w:r w:rsidR="008970BC">
              <w:rPr>
                <w:rFonts w:ascii="Times New Roman" w:eastAsia="Times New Roman" w:hAnsi="Times New Roman"/>
              </w:rPr>
              <w:t>zinį vaistinį preparatą</w:t>
            </w:r>
            <w:r w:rsidRPr="00BF539A">
              <w:rPr>
                <w:rFonts w:ascii="Times New Roman" w:eastAsia="Times New Roman" w:hAnsi="Times New Roman"/>
              </w:rPr>
              <w:t>.</w:t>
            </w:r>
          </w:p>
        </w:tc>
      </w:tr>
      <w:tr w:rsidR="005F3BE3" w:rsidRPr="004B643E" w14:paraId="18DFDDB6" w14:textId="77777777" w:rsidTr="00073AA0">
        <w:trPr>
          <w:cantSplit/>
          <w:tblHeader/>
        </w:trPr>
        <w:tc>
          <w:tcPr>
            <w:tcW w:w="1710" w:type="dxa"/>
          </w:tcPr>
          <w:p w14:paraId="201FFF8F" w14:textId="7A8EC95C" w:rsidR="005F3BE3" w:rsidRPr="00974731" w:rsidRDefault="005F3BE3" w:rsidP="005F3BE3">
            <w:pPr>
              <w:keepNext/>
              <w:tabs>
                <w:tab w:val="left" w:pos="567"/>
              </w:tabs>
              <w:spacing w:after="0" w:line="240" w:lineRule="auto"/>
              <w:rPr>
                <w:rFonts w:ascii="Times New Roman" w:eastAsia="Times New Roman" w:hAnsi="Times New Roman"/>
              </w:rPr>
            </w:pPr>
            <w:r w:rsidRPr="004817B4">
              <w:rPr>
                <w:rFonts w:ascii="Times New Roman" w:eastAsia="Times New Roman" w:hAnsi="Times New Roman"/>
              </w:rPr>
              <w:t>Atorvastatinas</w:t>
            </w:r>
          </w:p>
        </w:tc>
        <w:tc>
          <w:tcPr>
            <w:tcW w:w="2160" w:type="dxa"/>
          </w:tcPr>
          <w:p w14:paraId="069BC5A1" w14:textId="16EE932F" w:rsidR="005F3BE3" w:rsidRPr="008970BC" w:rsidRDefault="005F3BE3" w:rsidP="005F3BE3">
            <w:pPr>
              <w:keepNext/>
              <w:spacing w:after="0" w:line="240" w:lineRule="auto"/>
              <w:rPr>
                <w:rFonts w:ascii="Times New Roman" w:eastAsia="Times New Roman" w:hAnsi="Times New Roman"/>
                <w:color w:val="000000"/>
              </w:rPr>
            </w:pPr>
            <w:r w:rsidRPr="004817B4">
              <w:rPr>
                <w:rFonts w:ascii="Times New Roman" w:eastAsia="Times New Roman" w:hAnsi="Times New Roman"/>
              </w:rPr>
              <w:t>Glekapreviras / pibrenatasviras</w:t>
            </w:r>
          </w:p>
        </w:tc>
        <w:tc>
          <w:tcPr>
            <w:tcW w:w="5594" w:type="dxa"/>
          </w:tcPr>
          <w:p w14:paraId="20F95934" w14:textId="33A36290" w:rsidR="005F3BE3" w:rsidRDefault="005F3BE3" w:rsidP="005F3BE3">
            <w:pPr>
              <w:keepNext/>
              <w:autoSpaceDE w:val="0"/>
              <w:autoSpaceDN w:val="0"/>
              <w:adjustRightInd w:val="0"/>
              <w:spacing w:after="0" w:line="240" w:lineRule="auto"/>
              <w:ind w:right="-20"/>
              <w:rPr>
                <w:rFonts w:ascii="Times New Roman" w:hAnsi="Times New Roman"/>
                <w:color w:val="000000"/>
                <w:lang w:eastAsia="fr-FR"/>
              </w:rPr>
            </w:pPr>
            <w:r w:rsidRPr="004817B4">
              <w:rPr>
                <w:rFonts w:ascii="Times New Roman" w:eastAsia="Times New Roman" w:hAnsi="Times New Roman"/>
              </w:rPr>
              <w:t>Vartojimas kartu su TRIVERAM yra kontraindikuojamas dėl padidėjusios miopatijos rizikos.</w:t>
            </w:r>
          </w:p>
        </w:tc>
      </w:tr>
      <w:bookmarkEnd w:id="4"/>
    </w:tbl>
    <w:p w14:paraId="4D12D2CD" w14:textId="77777777" w:rsidR="00B923BF" w:rsidRPr="00974731" w:rsidRDefault="00B923BF" w:rsidP="00B923BF">
      <w:pPr>
        <w:tabs>
          <w:tab w:val="left" w:pos="567"/>
        </w:tabs>
        <w:spacing w:after="0" w:line="240" w:lineRule="auto"/>
        <w:rPr>
          <w:rFonts w:ascii="Times New Roman" w:eastAsia="Times New Roman" w:hAnsi="Times New Roman"/>
          <w:i/>
          <w:u w:val="single"/>
        </w:rPr>
      </w:pPr>
    </w:p>
    <w:p w14:paraId="662DDDCF"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Kartu vartoti nerekomenduojama (žr. 4.4 skyrių):</w:t>
      </w:r>
    </w:p>
    <w:p w14:paraId="08A33827" w14:textId="77777777" w:rsidR="00B923BF" w:rsidRPr="00974731" w:rsidRDefault="00B923BF" w:rsidP="00B923BF">
      <w:pPr>
        <w:tabs>
          <w:tab w:val="left" w:pos="567"/>
        </w:tabs>
        <w:spacing w:after="0" w:line="240" w:lineRule="auto"/>
        <w:rPr>
          <w:rFonts w:ascii="Times New Roman" w:eastAsia="Times New Roman" w:hAnsi="Times New Roman"/>
          <w:bCs/>
          <w:iCs/>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5528"/>
      </w:tblGrid>
      <w:tr w:rsidR="00B923BF" w:rsidRPr="004B643E" w14:paraId="59F8E532" w14:textId="77777777" w:rsidTr="00073AA0">
        <w:trPr>
          <w:tblHeader/>
        </w:trPr>
        <w:tc>
          <w:tcPr>
            <w:tcW w:w="1668" w:type="dxa"/>
            <w:tcBorders>
              <w:left w:val="nil"/>
              <w:right w:val="nil"/>
            </w:tcBorders>
          </w:tcPr>
          <w:p w14:paraId="78ADDD7F"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Veiklioji medžiaga</w:t>
            </w:r>
          </w:p>
        </w:tc>
        <w:tc>
          <w:tcPr>
            <w:tcW w:w="2126" w:type="dxa"/>
            <w:tcBorders>
              <w:left w:val="nil"/>
              <w:right w:val="nil"/>
            </w:tcBorders>
          </w:tcPr>
          <w:p w14:paraId="41174D38"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Žinoma sąveika su vaistiniu preparatu</w:t>
            </w:r>
          </w:p>
        </w:tc>
        <w:tc>
          <w:tcPr>
            <w:tcW w:w="5528" w:type="dxa"/>
            <w:tcBorders>
              <w:left w:val="nil"/>
              <w:right w:val="nil"/>
            </w:tcBorders>
          </w:tcPr>
          <w:p w14:paraId="35FA2F64"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Sąveika su kitu vaistiniu preparatu</w:t>
            </w:r>
          </w:p>
        </w:tc>
      </w:tr>
      <w:tr w:rsidR="00B923BF" w:rsidRPr="004B643E" w14:paraId="42091D2F" w14:textId="77777777" w:rsidTr="00073AA0">
        <w:tc>
          <w:tcPr>
            <w:tcW w:w="1668" w:type="dxa"/>
            <w:tcBorders>
              <w:left w:val="nil"/>
              <w:right w:val="nil"/>
            </w:tcBorders>
          </w:tcPr>
          <w:p w14:paraId="3C7D8F26" w14:textId="77777777" w:rsidR="00B923BF" w:rsidRPr="00974731" w:rsidRDefault="00B923BF" w:rsidP="00073AA0">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w:t>
            </w:r>
          </w:p>
          <w:p w14:paraId="37E9726E" w14:textId="77777777" w:rsidR="00B923BF" w:rsidRPr="00974731" w:rsidRDefault="00B923BF" w:rsidP="00073AA0">
            <w:pPr>
              <w:keepNext/>
              <w:tabs>
                <w:tab w:val="left" w:pos="567"/>
              </w:tabs>
              <w:spacing w:after="0" w:line="240" w:lineRule="auto"/>
              <w:rPr>
                <w:rFonts w:ascii="Times New Roman" w:eastAsia="Times New Roman" w:hAnsi="Times New Roman"/>
                <w:b/>
              </w:rPr>
            </w:pPr>
          </w:p>
          <w:p w14:paraId="11D7C6B2" w14:textId="77777777" w:rsidR="00B923BF" w:rsidRPr="00974731" w:rsidRDefault="00B923BF" w:rsidP="00073AA0">
            <w:pPr>
              <w:keepNext/>
              <w:tabs>
                <w:tab w:val="left" w:pos="567"/>
              </w:tabs>
              <w:spacing w:after="0" w:line="240" w:lineRule="auto"/>
              <w:rPr>
                <w:rFonts w:ascii="Times New Roman" w:eastAsia="Times New Roman" w:hAnsi="Times New Roman"/>
                <w:b/>
              </w:rPr>
            </w:pPr>
          </w:p>
        </w:tc>
        <w:tc>
          <w:tcPr>
            <w:tcW w:w="2126" w:type="dxa"/>
            <w:tcBorders>
              <w:left w:val="nil"/>
              <w:right w:val="nil"/>
            </w:tcBorders>
          </w:tcPr>
          <w:p w14:paraId="1DEE6140" w14:textId="77777777" w:rsidR="00B923BF" w:rsidRPr="00974731" w:rsidRDefault="00B923BF" w:rsidP="00073AA0">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Stiprūs CYP3A4 inhibitoriai</w:t>
            </w:r>
          </w:p>
        </w:tc>
        <w:tc>
          <w:tcPr>
            <w:tcW w:w="5528" w:type="dxa"/>
            <w:tcBorders>
              <w:left w:val="nil"/>
              <w:right w:val="nil"/>
            </w:tcBorders>
          </w:tcPr>
          <w:p w14:paraId="5D158BC5" w14:textId="49DC5ADE" w:rsidR="00B923BF" w:rsidRPr="00974731" w:rsidRDefault="008B4BC5" w:rsidP="00073AA0">
            <w:pPr>
              <w:keepNext/>
              <w:shd w:val="clear" w:color="auto" w:fill="FFFFFF"/>
              <w:tabs>
                <w:tab w:val="left" w:pos="567"/>
              </w:tabs>
              <w:spacing w:after="0" w:line="240" w:lineRule="auto"/>
              <w:rPr>
                <w:rFonts w:ascii="Times New Roman" w:eastAsia="Times New Roman" w:hAnsi="Times New Roman"/>
              </w:rPr>
            </w:pPr>
            <w:r>
              <w:rPr>
                <w:rFonts w:ascii="Times New Roman" w:eastAsia="Times New Roman" w:hAnsi="Times New Roman"/>
              </w:rPr>
              <w:t xml:space="preserve">Atorvastatiną metabolizuoja citochromas P450 3A4 (CYP3A4) ir jis yra kepenų nešiklių, organinių anijonus transportuojančių polipeptidų 1B1 (OATP1B1) ir 1B3 (OATP1B3) nešiklių, substratas. Atorvastatino metabolitai yra OATP1B1 substratai. Atorvastatinas taip pat yra identifikuotas kaip </w:t>
            </w:r>
            <w:r w:rsidR="00560D56" w:rsidRPr="00AE110C">
              <w:rPr>
                <w:rFonts w:ascii="Times New Roman" w:eastAsia="Times New Roman" w:hAnsi="Times New Roman"/>
              </w:rPr>
              <w:t>efliukso nešiklių P-glikoproteino (P-gp)</w:t>
            </w:r>
            <w:r>
              <w:rPr>
                <w:rFonts w:ascii="Times New Roman" w:eastAsia="Times New Roman" w:hAnsi="Times New Roman"/>
              </w:rPr>
              <w:t xml:space="preserve"> ir atsparumo krūties vėžiui baltymo (BCRP) substratas, kas gali apriboti atorvastatino absorbciją žarnyne ir pasišalinimą su tulžimi (žr. 5.2 skyrių).</w:t>
            </w:r>
            <w:r w:rsidR="00C13C28">
              <w:rPr>
                <w:rFonts w:ascii="Times New Roman" w:eastAsia="Times New Roman" w:hAnsi="Times New Roman"/>
              </w:rPr>
              <w:t xml:space="preserve"> </w:t>
            </w:r>
            <w:r w:rsidR="00B923BF" w:rsidRPr="00974731">
              <w:rPr>
                <w:rFonts w:ascii="Times New Roman" w:eastAsia="Times New Roman" w:hAnsi="Times New Roman"/>
              </w:rPr>
              <w:t>Kartu vartojant vaistinius preparatus, kurie yra CYP3A4 arba baltymų nešiklių inhibitoriai, gali padidėti atorvastatino koncentracija kraujo plazmoje ir tokiu būdu išaugti miopatijos rizika. Rizika taip pat gali padidėti, vartojant atorvastatiną kartu su kitais vaistiniais preparatais, kurie pasižymi potencialu sukelti miopatiją, pavyzdžiui, fibrino rūgšties dariniais ir ezetimibu (žr. 4.4 skyrių).</w:t>
            </w:r>
          </w:p>
          <w:p w14:paraId="1E9FF543" w14:textId="77777777" w:rsidR="00B923BF" w:rsidRPr="00974731" w:rsidRDefault="00B923BF" w:rsidP="00073AA0">
            <w:pPr>
              <w:keepNext/>
              <w:shd w:val="clear" w:color="auto" w:fill="FFFFFF"/>
              <w:tabs>
                <w:tab w:val="left" w:pos="567"/>
              </w:tabs>
              <w:spacing w:after="0" w:line="240" w:lineRule="auto"/>
              <w:rPr>
                <w:rFonts w:ascii="Times New Roman" w:eastAsia="Times New Roman" w:hAnsi="Times New Roman"/>
              </w:rPr>
            </w:pPr>
          </w:p>
          <w:p w14:paraId="7990C601" w14:textId="0C36DBCE" w:rsidR="00B923BF" w:rsidRPr="00974731" w:rsidRDefault="00B923BF" w:rsidP="00073AA0">
            <w:pPr>
              <w:keepNext/>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Pastebėta, kad stiprūs CYP3A4 inhibitoriai reikšmingai padidina atorvastatino koncentraciją. Jei įmanoma, reikia vengti skirti stiprių CYP3A4 inhibitorių (pvz., ciklosporino, </w:t>
            </w:r>
            <w:r w:rsidRPr="00974731">
              <w:rPr>
                <w:rFonts w:ascii="Times New Roman" w:eastAsia="Times New Roman" w:hAnsi="Times New Roman"/>
              </w:rPr>
              <w:lastRenderedPageBreak/>
              <w:t>telitromicino, klaritromicino, delavirdino, stiripentolio, ketokonazolo, vorikonazolo, itrakonazolo, pozakonazolo</w:t>
            </w:r>
            <w:r w:rsidR="008B4BC5">
              <w:rPr>
                <w:rFonts w:ascii="Times New Roman" w:eastAsia="Times New Roman" w:hAnsi="Times New Roman"/>
              </w:rPr>
              <w:t>, kai kurių antivirusinių vaistų hepatitui C gydyti (pvz., elbasviras</w:t>
            </w:r>
            <w:r w:rsidR="00C13C28">
              <w:rPr>
                <w:rFonts w:ascii="Times New Roman" w:eastAsia="Times New Roman" w:hAnsi="Times New Roman"/>
              </w:rPr>
              <w:t xml:space="preserve"> </w:t>
            </w:r>
            <w:r w:rsidR="008B4BC5">
              <w:rPr>
                <w:rFonts w:ascii="Times New Roman" w:eastAsia="Times New Roman" w:hAnsi="Times New Roman"/>
              </w:rPr>
              <w:t>/</w:t>
            </w:r>
            <w:r w:rsidR="00C13C28">
              <w:rPr>
                <w:rFonts w:ascii="Times New Roman" w:eastAsia="Times New Roman" w:hAnsi="Times New Roman"/>
              </w:rPr>
              <w:t xml:space="preserve"> </w:t>
            </w:r>
            <w:r w:rsidR="008B4BC5">
              <w:rPr>
                <w:rFonts w:ascii="Times New Roman" w:eastAsia="Times New Roman" w:hAnsi="Times New Roman"/>
              </w:rPr>
              <w:t>grazopreviras)</w:t>
            </w:r>
            <w:r w:rsidRPr="00974731">
              <w:rPr>
                <w:rFonts w:ascii="Times New Roman" w:eastAsia="Times New Roman" w:hAnsi="Times New Roman"/>
              </w:rPr>
              <w:t xml:space="preserve"> ir ŽIV proteazių inhibitorių, įskaitant ritonavirą, lopinavirą, atazanavirą, indinavirą, darunavirą ir kt.) kartu su TRIVERAM. Tais atvejais, kai neįmanoma išvengti šių vaistinių preparatų skyrimo kartu su TRIVERAM, reikia apsvarstyti mažesnių atorvastatino, esančio TRIVERAM, dozių skyrimo galimybę. Rekomenduojamas tinkamas klinikinis paciento stebėjimas (žr. 1 lentelę).</w:t>
            </w:r>
          </w:p>
        </w:tc>
      </w:tr>
      <w:tr w:rsidR="00B923BF" w:rsidRPr="004B643E" w14:paraId="24838FA9" w14:textId="77777777" w:rsidTr="00073AA0">
        <w:trPr>
          <w:cantSplit/>
        </w:trPr>
        <w:tc>
          <w:tcPr>
            <w:tcW w:w="1668" w:type="dxa"/>
            <w:vMerge w:val="restart"/>
            <w:tcBorders>
              <w:left w:val="nil"/>
              <w:right w:val="nil"/>
            </w:tcBorders>
          </w:tcPr>
          <w:p w14:paraId="72B1619F"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Perindoprilis</w:t>
            </w:r>
          </w:p>
        </w:tc>
        <w:tc>
          <w:tcPr>
            <w:tcW w:w="2126" w:type="dxa"/>
            <w:tcBorders>
              <w:left w:val="nil"/>
              <w:right w:val="nil"/>
            </w:tcBorders>
          </w:tcPr>
          <w:p w14:paraId="19FB10E4"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color w:val="000000"/>
              </w:rPr>
              <w:t>Aliskirenas</w:t>
            </w:r>
          </w:p>
        </w:tc>
        <w:tc>
          <w:tcPr>
            <w:tcW w:w="5528" w:type="dxa"/>
            <w:tcBorders>
              <w:left w:val="nil"/>
              <w:right w:val="nil"/>
            </w:tcBorders>
          </w:tcPr>
          <w:p w14:paraId="4FC3C5AE" w14:textId="77777777" w:rsidR="00B923BF" w:rsidRPr="00974731" w:rsidRDefault="00B923BF" w:rsidP="00073AA0">
            <w:pPr>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color w:val="000000"/>
              </w:rPr>
              <w:t xml:space="preserve">Pacientams, kurie neserga cukriniu diabetu arba kuriems nėra inkstų funkcijos sutrikimo, tuo pat metu skirti gydymo TRIVERAM ir aliskirenu nerekomenduojama. </w:t>
            </w:r>
          </w:p>
        </w:tc>
      </w:tr>
      <w:tr w:rsidR="00B923BF" w:rsidRPr="004B643E" w14:paraId="6D2B2606" w14:textId="77777777" w:rsidTr="00073AA0">
        <w:trPr>
          <w:cantSplit/>
        </w:trPr>
        <w:tc>
          <w:tcPr>
            <w:tcW w:w="1668" w:type="dxa"/>
            <w:vMerge/>
            <w:tcBorders>
              <w:left w:val="nil"/>
              <w:right w:val="nil"/>
            </w:tcBorders>
          </w:tcPr>
          <w:p w14:paraId="662B0C00"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126" w:type="dxa"/>
            <w:tcBorders>
              <w:left w:val="nil"/>
              <w:right w:val="nil"/>
            </w:tcBorders>
          </w:tcPr>
          <w:p w14:paraId="1C785264"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Gydymas AKF inhibitoriumi ir angiotenzino receptorių blokatoriumi tuo pat metu</w:t>
            </w:r>
          </w:p>
        </w:tc>
        <w:tc>
          <w:tcPr>
            <w:tcW w:w="5528" w:type="dxa"/>
            <w:tcBorders>
              <w:left w:val="nil"/>
              <w:right w:val="nil"/>
            </w:tcBorders>
          </w:tcPr>
          <w:p w14:paraId="4EFD7981" w14:textId="77777777" w:rsidR="00B923BF" w:rsidRPr="00974731" w:rsidRDefault="00B923BF" w:rsidP="00073AA0">
            <w:pPr>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color w:val="000000"/>
              </w:rPr>
              <w:t>Literatūroje aprašyta, kad pacientams, kuriems yra nustatyta aterosklerozinė liga, širdies nepakankamumas arba cukrinis diabetas su terminaliniu organų pažeidimu, gydymas AKF inhibitoriaus, pavyzdžiui, TRIVERAM sudėtyje esančio perindoprilio, ir angiotenzino receptorių blokatoriaus deriniu yra susijęs su didesniu hipotenzijos, sinkopės, hiperkalemijos ir inkstų funkcijos pablogėjimo (įskaitant ūminį inkstų nepakankamumą) dažniu, palyginti su vieno preparato, veikiančio renino, angiotenzino ir aldosterono sistemą, vartojimu. Dviguba blokada (t. y. AKF inhibitoriaus derinys su angiotenzino II receptoriaus antagonistu) turi būti skirta tik konkretiems pacientams, atidžiai stebint jų inkstų funkciją, kalio koncentraciją ir kraujospūdį.</w:t>
            </w:r>
          </w:p>
        </w:tc>
      </w:tr>
      <w:tr w:rsidR="00B923BF" w:rsidRPr="004B643E" w14:paraId="5C8A9D05" w14:textId="77777777" w:rsidTr="00073AA0">
        <w:trPr>
          <w:cantSplit/>
        </w:trPr>
        <w:tc>
          <w:tcPr>
            <w:tcW w:w="1668" w:type="dxa"/>
            <w:vMerge/>
            <w:tcBorders>
              <w:left w:val="nil"/>
              <w:right w:val="nil"/>
            </w:tcBorders>
          </w:tcPr>
          <w:p w14:paraId="2B5E9E0E"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126" w:type="dxa"/>
            <w:tcBorders>
              <w:left w:val="nil"/>
              <w:right w:val="nil"/>
            </w:tcBorders>
          </w:tcPr>
          <w:p w14:paraId="67E24BE3" w14:textId="77777777" w:rsidR="00B923BF" w:rsidRPr="00974731" w:rsidRDefault="00B923BF" w:rsidP="00073AA0">
            <w:pPr>
              <w:keepNext/>
              <w:tabs>
                <w:tab w:val="left" w:pos="567"/>
              </w:tabs>
              <w:spacing w:after="0" w:line="240" w:lineRule="auto"/>
              <w:outlineLvl w:val="3"/>
              <w:rPr>
                <w:rFonts w:ascii="Times New Roman" w:eastAsia="Times New Roman" w:hAnsi="Times New Roman"/>
              </w:rPr>
            </w:pPr>
            <w:r w:rsidRPr="00974731">
              <w:rPr>
                <w:rFonts w:ascii="Times New Roman" w:eastAsia="Times New Roman" w:hAnsi="Times New Roman"/>
              </w:rPr>
              <w:t>Estramustinas</w:t>
            </w:r>
          </w:p>
          <w:p w14:paraId="6F862445" w14:textId="77777777" w:rsidR="00B923BF" w:rsidRPr="00974731" w:rsidRDefault="00B923BF" w:rsidP="00073AA0">
            <w:pPr>
              <w:spacing w:after="0" w:line="240" w:lineRule="auto"/>
              <w:ind w:left="34"/>
              <w:rPr>
                <w:rFonts w:ascii="Times New Roman" w:eastAsia="Times New Roman" w:hAnsi="Times New Roman"/>
              </w:rPr>
            </w:pPr>
          </w:p>
        </w:tc>
        <w:tc>
          <w:tcPr>
            <w:tcW w:w="5528" w:type="dxa"/>
            <w:tcBorders>
              <w:left w:val="nil"/>
              <w:right w:val="nil"/>
            </w:tcBorders>
          </w:tcPr>
          <w:p w14:paraId="082A5EFC" w14:textId="77777777" w:rsidR="00B923BF" w:rsidRPr="00974731" w:rsidRDefault="00B923BF" w:rsidP="00073AA0">
            <w:pPr>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bCs/>
                <w:iCs/>
              </w:rPr>
              <w:t>Padidėjusi šalutinių reiškinių, pvz., angioneurozinės edemos (angioedemos), rizika.</w:t>
            </w:r>
          </w:p>
        </w:tc>
      </w:tr>
      <w:tr w:rsidR="00B923BF" w:rsidRPr="004B643E" w14:paraId="266BEA99" w14:textId="77777777" w:rsidTr="00073AA0">
        <w:trPr>
          <w:cantSplit/>
        </w:trPr>
        <w:tc>
          <w:tcPr>
            <w:tcW w:w="1668" w:type="dxa"/>
            <w:vMerge/>
            <w:tcBorders>
              <w:left w:val="nil"/>
              <w:right w:val="nil"/>
            </w:tcBorders>
          </w:tcPr>
          <w:p w14:paraId="4CB6C0DA"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126" w:type="dxa"/>
            <w:tcBorders>
              <w:left w:val="nil"/>
              <w:right w:val="nil"/>
            </w:tcBorders>
          </w:tcPr>
          <w:p w14:paraId="1A114496"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Litis</w:t>
            </w:r>
          </w:p>
        </w:tc>
        <w:tc>
          <w:tcPr>
            <w:tcW w:w="5528" w:type="dxa"/>
            <w:tcBorders>
              <w:left w:val="nil"/>
              <w:right w:val="nil"/>
            </w:tcBorders>
          </w:tcPr>
          <w:p w14:paraId="2380FCB8"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Aprašyta, kad litį ir AKF inhibitorius vartojant tuo pačiu metu, laikinai padidėja ličio koncentracija kraujo serume ir jo toksiškumas. TRIVERAM vartoti kartu su ličiu nerekomenduojama. Jeigu tai būtina, reikėtų atidžiai stebėti ličio koncentraciją kraujo serume (žr. 4.4 skyrių).</w:t>
            </w:r>
          </w:p>
        </w:tc>
      </w:tr>
      <w:tr w:rsidR="00B923BF" w:rsidRPr="004B643E" w14:paraId="66CA9532" w14:textId="77777777" w:rsidTr="00073AA0">
        <w:trPr>
          <w:cantSplit/>
        </w:trPr>
        <w:tc>
          <w:tcPr>
            <w:tcW w:w="1668" w:type="dxa"/>
            <w:vMerge/>
            <w:tcBorders>
              <w:left w:val="nil"/>
              <w:right w:val="nil"/>
            </w:tcBorders>
          </w:tcPr>
          <w:p w14:paraId="1513BB90" w14:textId="77777777" w:rsidR="00B923BF" w:rsidRPr="00974731" w:rsidRDefault="00B923BF" w:rsidP="00073AA0">
            <w:pPr>
              <w:tabs>
                <w:tab w:val="left" w:pos="567"/>
              </w:tabs>
              <w:spacing w:after="0" w:line="240" w:lineRule="auto"/>
              <w:rPr>
                <w:rFonts w:ascii="Times New Roman" w:eastAsia="Times New Roman" w:hAnsi="Times New Roman"/>
                <w:b/>
              </w:rPr>
            </w:pPr>
            <w:bookmarkStart w:id="5" w:name="_Hlk505787644"/>
          </w:p>
        </w:tc>
        <w:tc>
          <w:tcPr>
            <w:tcW w:w="2126" w:type="dxa"/>
            <w:tcBorders>
              <w:left w:val="nil"/>
              <w:right w:val="nil"/>
            </w:tcBorders>
          </w:tcPr>
          <w:p w14:paraId="310F3DD5" w14:textId="75CF1C68" w:rsidR="00B923BF" w:rsidRPr="007E6223" w:rsidRDefault="00B923BF" w:rsidP="00073AA0">
            <w:pPr>
              <w:tabs>
                <w:tab w:val="left" w:pos="567"/>
              </w:tabs>
              <w:spacing w:after="0" w:line="240" w:lineRule="auto"/>
              <w:rPr>
                <w:rFonts w:ascii="Times New Roman" w:eastAsia="Times New Roman" w:hAnsi="Times New Roman"/>
              </w:rPr>
            </w:pPr>
          </w:p>
        </w:tc>
        <w:tc>
          <w:tcPr>
            <w:tcW w:w="5528" w:type="dxa"/>
            <w:tcBorders>
              <w:left w:val="nil"/>
              <w:right w:val="nil"/>
            </w:tcBorders>
          </w:tcPr>
          <w:p w14:paraId="30C3E8E6" w14:textId="1BAA3B06" w:rsidR="00B923BF" w:rsidRPr="007E6223" w:rsidRDefault="00B923BF" w:rsidP="00073AA0">
            <w:pPr>
              <w:shd w:val="clear" w:color="auto" w:fill="FFFFFF"/>
              <w:tabs>
                <w:tab w:val="left" w:pos="567"/>
              </w:tabs>
              <w:spacing w:after="0" w:line="240" w:lineRule="auto"/>
              <w:rPr>
                <w:rFonts w:ascii="Times New Roman" w:eastAsia="Times New Roman" w:hAnsi="Times New Roman"/>
                <w:bCs/>
                <w:iCs/>
              </w:rPr>
            </w:pPr>
          </w:p>
        </w:tc>
      </w:tr>
      <w:bookmarkEnd w:id="5"/>
      <w:tr w:rsidR="00B923BF" w:rsidRPr="004B643E" w14:paraId="1C3A040D" w14:textId="77777777" w:rsidTr="00073AA0">
        <w:trPr>
          <w:cantSplit/>
        </w:trPr>
        <w:tc>
          <w:tcPr>
            <w:tcW w:w="1668" w:type="dxa"/>
            <w:vMerge/>
            <w:tcBorders>
              <w:left w:val="nil"/>
              <w:right w:val="nil"/>
            </w:tcBorders>
          </w:tcPr>
          <w:p w14:paraId="60D980BF"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126" w:type="dxa"/>
            <w:tcBorders>
              <w:left w:val="nil"/>
              <w:right w:val="nil"/>
            </w:tcBorders>
          </w:tcPr>
          <w:p w14:paraId="132D0A9D" w14:textId="77777777" w:rsidR="00B923BF" w:rsidRPr="00974731" w:rsidRDefault="00B923BF" w:rsidP="00073AA0">
            <w:pPr>
              <w:spacing w:after="0" w:line="240" w:lineRule="auto"/>
              <w:ind w:left="34"/>
              <w:rPr>
                <w:rFonts w:ascii="Times New Roman" w:eastAsia="Times New Roman" w:hAnsi="Times New Roman"/>
              </w:rPr>
            </w:pPr>
            <w:r w:rsidRPr="00974731">
              <w:rPr>
                <w:rFonts w:ascii="Times New Roman" w:eastAsia="Times New Roman" w:hAnsi="Times New Roman"/>
              </w:rPr>
              <w:t>Kalį tausojantys diuretikai (pvz., triamterenas, amiloridas, eplerenonas, spironolaktonas), kalio druskos</w:t>
            </w:r>
          </w:p>
        </w:tc>
        <w:tc>
          <w:tcPr>
            <w:tcW w:w="5528" w:type="dxa"/>
            <w:tcBorders>
              <w:left w:val="nil"/>
              <w:right w:val="nil"/>
            </w:tcBorders>
          </w:tcPr>
          <w:p w14:paraId="41FCD9BD" w14:textId="5CBB7300" w:rsidR="00B923BF" w:rsidRPr="00974731" w:rsidRDefault="00B923BF" w:rsidP="00160DA1">
            <w:pPr>
              <w:tabs>
                <w:tab w:val="left" w:pos="0"/>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rPr>
              <w:t xml:space="preserve">Žinoma, kad šie </w:t>
            </w:r>
            <w:r w:rsidR="00160DA1">
              <w:rPr>
                <w:rFonts w:ascii="Times New Roman" w:eastAsia="Times New Roman" w:hAnsi="Times New Roman"/>
              </w:rPr>
              <w:t>vaistiniai preparatai</w:t>
            </w:r>
            <w:r w:rsidR="00160DA1" w:rsidRPr="00974731">
              <w:rPr>
                <w:rFonts w:ascii="Times New Roman" w:eastAsia="Times New Roman" w:hAnsi="Times New Roman"/>
              </w:rPr>
              <w:t xml:space="preserve"> </w:t>
            </w:r>
            <w:r w:rsidRPr="00974731">
              <w:rPr>
                <w:rFonts w:ascii="Times New Roman" w:eastAsia="Times New Roman" w:hAnsi="Times New Roman"/>
              </w:rPr>
              <w:t xml:space="preserve">sukelia hiperkalemiją (galimai mirtiną), ypač esant inkstų funkcijos sutrikimui (sinerginis hiperkaleminis poveikis). TRIVERAM vartoti kartu su šiais </w:t>
            </w:r>
            <w:r w:rsidR="00160DA1">
              <w:rPr>
                <w:rFonts w:ascii="Times New Roman" w:eastAsia="Times New Roman" w:hAnsi="Times New Roman"/>
              </w:rPr>
              <w:t xml:space="preserve">vaistiniais </w:t>
            </w:r>
            <w:r w:rsidRPr="00974731">
              <w:rPr>
                <w:rFonts w:ascii="Times New Roman" w:eastAsia="Times New Roman" w:hAnsi="Times New Roman"/>
              </w:rPr>
              <w:t xml:space="preserve">preparatais nerekomenduojama (žr. 4.4 skyrių). Jeigu vis dėlto šių </w:t>
            </w:r>
            <w:r w:rsidR="00160DA1">
              <w:rPr>
                <w:rFonts w:ascii="Times New Roman" w:eastAsia="Times New Roman" w:hAnsi="Times New Roman"/>
              </w:rPr>
              <w:t xml:space="preserve">vaistinių </w:t>
            </w:r>
            <w:r w:rsidRPr="00974731">
              <w:rPr>
                <w:rFonts w:ascii="Times New Roman" w:eastAsia="Times New Roman" w:hAnsi="Times New Roman"/>
              </w:rPr>
              <w:t xml:space="preserve">preparatų derinys būtinas, jų reikia vartoti atsargiai ir dažnai </w:t>
            </w:r>
            <w:r w:rsidR="00CB70D0">
              <w:rPr>
                <w:rFonts w:ascii="Times New Roman" w:eastAsia="Times New Roman" w:hAnsi="Times New Roman"/>
              </w:rPr>
              <w:t>matuoti</w:t>
            </w:r>
            <w:r w:rsidR="00CB70D0" w:rsidRPr="00974731">
              <w:rPr>
                <w:rFonts w:ascii="Times New Roman" w:eastAsia="Times New Roman" w:hAnsi="Times New Roman"/>
              </w:rPr>
              <w:t xml:space="preserve"> </w:t>
            </w:r>
            <w:r w:rsidRPr="00974731">
              <w:rPr>
                <w:rFonts w:ascii="Times New Roman" w:eastAsia="Times New Roman" w:hAnsi="Times New Roman"/>
              </w:rPr>
              <w:t xml:space="preserve">kalio </w:t>
            </w:r>
            <w:r w:rsidR="00CB70D0">
              <w:rPr>
                <w:rFonts w:ascii="Times New Roman" w:eastAsia="Times New Roman" w:hAnsi="Times New Roman"/>
              </w:rPr>
              <w:t>ir kreatinino koncentracijas</w:t>
            </w:r>
            <w:r w:rsidR="00CB70D0" w:rsidRPr="00974731">
              <w:rPr>
                <w:rFonts w:ascii="Times New Roman" w:eastAsia="Times New Roman" w:hAnsi="Times New Roman"/>
              </w:rPr>
              <w:t xml:space="preserve"> </w:t>
            </w:r>
            <w:r w:rsidRPr="00974731">
              <w:rPr>
                <w:rFonts w:ascii="Times New Roman" w:eastAsia="Times New Roman" w:hAnsi="Times New Roman"/>
              </w:rPr>
              <w:t xml:space="preserve">kraujo serume. </w:t>
            </w:r>
          </w:p>
        </w:tc>
      </w:tr>
      <w:tr w:rsidR="00B923BF" w:rsidRPr="004B643E" w14:paraId="2904A537" w14:textId="77777777" w:rsidTr="00073AA0">
        <w:tc>
          <w:tcPr>
            <w:tcW w:w="1668" w:type="dxa"/>
            <w:tcBorders>
              <w:left w:val="nil"/>
              <w:right w:val="nil"/>
            </w:tcBorders>
          </w:tcPr>
          <w:p w14:paraId="78BA18C6"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Amlodipinas</w:t>
            </w:r>
          </w:p>
        </w:tc>
        <w:tc>
          <w:tcPr>
            <w:tcW w:w="2126" w:type="dxa"/>
            <w:tcBorders>
              <w:left w:val="nil"/>
              <w:right w:val="nil"/>
            </w:tcBorders>
          </w:tcPr>
          <w:p w14:paraId="16554AA9"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Dantrolenas (infuzija)</w:t>
            </w:r>
          </w:p>
          <w:p w14:paraId="611DEA11"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5528" w:type="dxa"/>
            <w:tcBorders>
              <w:left w:val="nil"/>
              <w:right w:val="nil"/>
            </w:tcBorders>
          </w:tcPr>
          <w:p w14:paraId="53A9829D" w14:textId="77777777" w:rsidR="00B923BF" w:rsidRPr="00974731" w:rsidRDefault="00B923BF" w:rsidP="00073AA0">
            <w:pPr>
              <w:tabs>
                <w:tab w:val="left" w:pos="0"/>
                <w:tab w:val="left" w:pos="567"/>
              </w:tabs>
              <w:spacing w:after="0" w:line="240" w:lineRule="auto"/>
              <w:rPr>
                <w:rFonts w:ascii="Times New Roman" w:eastAsia="Times New Roman" w:hAnsi="Times New Roman"/>
                <w:bCs/>
                <w:iCs/>
              </w:rPr>
            </w:pPr>
            <w:r w:rsidRPr="00974731">
              <w:rPr>
                <w:rFonts w:ascii="Times New Roman" w:eastAsia="Times New Roman" w:hAnsi="Times New Roman"/>
              </w:rPr>
              <w:t>Gyvūnams buvo stebimas mirtinas skilvelių virpėjimas ir širdies ir kraujagyslių kolapsas, susiję su hiperkalemija, pasireiškusia po verapamilio ir intraveninio dantroleno skyrimo. Dėl hiperkalemijos rizikos rekomenduojama vengti kartu skirti kalcio kanalų blokatorių preparatų, pavyzdžiui, TRIVERAM, pacientams, kuriems įtariama piktybinė hipertermija, ir piktybinės hipertermijos gydymo metu.</w:t>
            </w:r>
          </w:p>
        </w:tc>
      </w:tr>
      <w:tr w:rsidR="00B923BF" w:rsidRPr="004B643E" w14:paraId="3AABBD70" w14:textId="77777777" w:rsidTr="00073AA0">
        <w:tc>
          <w:tcPr>
            <w:tcW w:w="1668" w:type="dxa"/>
            <w:tcBorders>
              <w:left w:val="nil"/>
              <w:right w:val="nil"/>
            </w:tcBorders>
          </w:tcPr>
          <w:p w14:paraId="32430333"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 amlodipinas</w:t>
            </w:r>
          </w:p>
          <w:p w14:paraId="4FDE9BA9"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126" w:type="dxa"/>
            <w:tcBorders>
              <w:left w:val="nil"/>
              <w:right w:val="nil"/>
            </w:tcBorders>
          </w:tcPr>
          <w:p w14:paraId="2A067DF5" w14:textId="77777777" w:rsidR="00B923BF" w:rsidRPr="00974731" w:rsidRDefault="00B923BF" w:rsidP="00073AA0">
            <w:pPr>
              <w:spacing w:after="0" w:line="240" w:lineRule="auto"/>
              <w:ind w:left="34"/>
              <w:rPr>
                <w:rFonts w:ascii="Times New Roman" w:eastAsia="Times New Roman" w:hAnsi="Times New Roman"/>
              </w:rPr>
            </w:pPr>
            <w:r w:rsidRPr="00974731">
              <w:rPr>
                <w:rFonts w:ascii="Times New Roman" w:eastAsia="Times New Roman" w:hAnsi="Times New Roman"/>
              </w:rPr>
              <w:t>Greipfrutai ar greipfrutų sultys</w:t>
            </w:r>
          </w:p>
        </w:tc>
        <w:tc>
          <w:tcPr>
            <w:tcW w:w="5528" w:type="dxa"/>
            <w:tcBorders>
              <w:left w:val="nil"/>
              <w:right w:val="nil"/>
            </w:tcBorders>
          </w:tcPr>
          <w:p w14:paraId="561AF87E" w14:textId="77777777" w:rsidR="00B923BF" w:rsidRPr="00974731" w:rsidRDefault="00B923BF" w:rsidP="00073AA0">
            <w:pPr>
              <w:tabs>
                <w:tab w:val="left" w:pos="0"/>
                <w:tab w:val="left" w:pos="567"/>
              </w:tabs>
              <w:spacing w:after="0" w:line="240" w:lineRule="auto"/>
              <w:rPr>
                <w:rFonts w:ascii="Times New Roman" w:eastAsia="Times New Roman" w:hAnsi="Times New Roman"/>
              </w:rPr>
            </w:pPr>
            <w:r w:rsidRPr="00974731">
              <w:rPr>
                <w:rFonts w:ascii="Times New Roman" w:eastAsia="Times New Roman" w:hAnsi="Times New Roman"/>
              </w:rPr>
              <w:t>Vartoti didelius kiekius greipfrutų sulčių ir atorvastatino nerekomenduojama (žr. 1 lentelę).</w:t>
            </w:r>
          </w:p>
          <w:p w14:paraId="63BBE777" w14:textId="1E37B12D" w:rsidR="00B923BF" w:rsidRPr="00974731" w:rsidRDefault="00B923BF" w:rsidP="00073AA0">
            <w:pPr>
              <w:tabs>
                <w:tab w:val="left" w:pos="0"/>
                <w:tab w:val="left" w:pos="567"/>
              </w:tabs>
              <w:spacing w:after="0" w:line="240" w:lineRule="auto"/>
              <w:rPr>
                <w:rFonts w:ascii="Times New Roman" w:eastAsia="Times New Roman" w:hAnsi="Times New Roman"/>
                <w:bCs/>
                <w:iCs/>
                <w:color w:val="000000"/>
              </w:rPr>
            </w:pPr>
            <w:r w:rsidRPr="00974731">
              <w:rPr>
                <w:rFonts w:ascii="Times New Roman" w:eastAsia="Times New Roman" w:hAnsi="Times New Roman"/>
              </w:rPr>
              <w:t xml:space="preserve">TRIVERAM, kuriame yra amlodipino, vartoti kartu su greipfrutais ar greipfrutų sultimis nerekomenduojama, nes </w:t>
            </w:r>
            <w:r w:rsidRPr="00974731">
              <w:rPr>
                <w:rFonts w:ascii="Times New Roman" w:eastAsia="Times New Roman" w:hAnsi="Times New Roman"/>
              </w:rPr>
              <w:lastRenderedPageBreak/>
              <w:t xml:space="preserve">kai kuriems pacientams dėl to gali padidėti amlodipino biologinis įsisavinimas, dėl kurio gali sustiprėti </w:t>
            </w:r>
            <w:r w:rsidR="00A36D31">
              <w:rPr>
                <w:rFonts w:ascii="Times New Roman" w:eastAsia="Times New Roman" w:hAnsi="Times New Roman"/>
              </w:rPr>
              <w:t>kraujospūdį</w:t>
            </w:r>
            <w:r w:rsidRPr="00974731">
              <w:rPr>
                <w:rFonts w:ascii="Times New Roman" w:eastAsia="Times New Roman" w:hAnsi="Times New Roman"/>
              </w:rPr>
              <w:t xml:space="preserve"> mažinantis poveikis.</w:t>
            </w:r>
          </w:p>
        </w:tc>
      </w:tr>
    </w:tbl>
    <w:p w14:paraId="698F392B" w14:textId="77777777" w:rsidR="00B923BF" w:rsidRPr="00974731" w:rsidRDefault="00B923BF" w:rsidP="00B923BF">
      <w:pPr>
        <w:shd w:val="clear" w:color="auto" w:fill="FFFFFF"/>
        <w:tabs>
          <w:tab w:val="left" w:pos="567"/>
        </w:tabs>
        <w:spacing w:after="0" w:line="240" w:lineRule="auto"/>
        <w:rPr>
          <w:rFonts w:ascii="Times New Roman" w:eastAsia="Times New Roman" w:hAnsi="Times New Roman"/>
          <w:i/>
          <w:iCs/>
        </w:rPr>
      </w:pPr>
      <w:r w:rsidRPr="00974731">
        <w:rPr>
          <w:rFonts w:ascii="Times New Roman" w:eastAsia="Times New Roman" w:hAnsi="Times New Roman"/>
          <w:i/>
          <w:iCs/>
        </w:rPr>
        <w:lastRenderedPageBreak/>
        <w:br w:type="textWrapping" w:clear="all"/>
      </w:r>
    </w:p>
    <w:p w14:paraId="36910B67" w14:textId="77777777" w:rsidR="00B923BF" w:rsidRPr="00974731" w:rsidRDefault="00B923BF" w:rsidP="007E6223">
      <w:pPr>
        <w:keepNext/>
        <w:tabs>
          <w:tab w:val="left" w:pos="567"/>
        </w:tabs>
        <w:autoSpaceDE w:val="0"/>
        <w:autoSpaceDN w:val="0"/>
        <w:adjustRightInd w:val="0"/>
        <w:spacing w:after="0" w:line="240" w:lineRule="auto"/>
        <w:rPr>
          <w:rFonts w:ascii="Times New Roman" w:eastAsia="Times New Roman" w:hAnsi="Times New Roman"/>
          <w:bCs/>
          <w:i/>
          <w:iCs/>
        </w:rPr>
      </w:pPr>
      <w:r w:rsidRPr="00974731">
        <w:rPr>
          <w:rFonts w:ascii="Times New Roman" w:eastAsia="Times New Roman" w:hAnsi="Times New Roman"/>
          <w:bCs/>
          <w:i/>
          <w:iCs/>
        </w:rPr>
        <w:t>Kartu vartojant būtina ypatinga priežiūra:</w:t>
      </w:r>
    </w:p>
    <w:p w14:paraId="756F2DA8" w14:textId="77777777" w:rsidR="00B923BF" w:rsidRPr="00974731" w:rsidRDefault="00B923BF" w:rsidP="007E6223">
      <w:pPr>
        <w:keepNext/>
        <w:tabs>
          <w:tab w:val="left" w:pos="567"/>
        </w:tabs>
        <w:spacing w:after="0" w:line="240" w:lineRule="auto"/>
        <w:rPr>
          <w:rFonts w:ascii="Times New Roman" w:eastAsia="Times New Roman" w:hAnsi="Times New Roman"/>
          <w:bCs/>
          <w:iC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61"/>
        <w:gridCol w:w="5417"/>
      </w:tblGrid>
      <w:tr w:rsidR="00B923BF" w:rsidRPr="004B643E" w14:paraId="5CBC9CA0" w14:textId="77777777" w:rsidTr="00CC67B5">
        <w:trPr>
          <w:cantSplit/>
          <w:tblHeader/>
        </w:trPr>
        <w:tc>
          <w:tcPr>
            <w:tcW w:w="1809" w:type="dxa"/>
            <w:tcBorders>
              <w:left w:val="nil"/>
              <w:right w:val="nil"/>
            </w:tcBorders>
          </w:tcPr>
          <w:p w14:paraId="45376B8F"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Veiklioji medžiaga</w:t>
            </w:r>
          </w:p>
        </w:tc>
        <w:tc>
          <w:tcPr>
            <w:tcW w:w="2061" w:type="dxa"/>
            <w:tcBorders>
              <w:left w:val="nil"/>
              <w:right w:val="nil"/>
            </w:tcBorders>
          </w:tcPr>
          <w:p w14:paraId="7A262B95"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Žinoma sąveika su vaistiniu preparatu</w:t>
            </w:r>
          </w:p>
        </w:tc>
        <w:tc>
          <w:tcPr>
            <w:tcW w:w="5417" w:type="dxa"/>
            <w:tcBorders>
              <w:left w:val="nil"/>
              <w:right w:val="nil"/>
            </w:tcBorders>
          </w:tcPr>
          <w:p w14:paraId="2562DCC8"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Sąveika su kitu vaistiniu preparatu</w:t>
            </w:r>
          </w:p>
        </w:tc>
      </w:tr>
      <w:tr w:rsidR="00B923BF" w:rsidRPr="004B643E" w14:paraId="0A74AA99" w14:textId="77777777" w:rsidTr="00CC67B5">
        <w:trPr>
          <w:cantSplit/>
        </w:trPr>
        <w:tc>
          <w:tcPr>
            <w:tcW w:w="1809" w:type="dxa"/>
            <w:vMerge w:val="restart"/>
            <w:tcBorders>
              <w:left w:val="nil"/>
              <w:right w:val="nil"/>
            </w:tcBorders>
          </w:tcPr>
          <w:p w14:paraId="4AD19A43" w14:textId="77777777" w:rsidR="00B923BF" w:rsidRPr="00974731" w:rsidRDefault="00B923BF" w:rsidP="00073AA0">
            <w:pPr>
              <w:keepNext/>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w:t>
            </w:r>
          </w:p>
        </w:tc>
        <w:tc>
          <w:tcPr>
            <w:tcW w:w="2061" w:type="dxa"/>
            <w:tcBorders>
              <w:left w:val="nil"/>
              <w:right w:val="nil"/>
            </w:tcBorders>
          </w:tcPr>
          <w:p w14:paraId="6617EB02" w14:textId="77777777" w:rsidR="00B923BF" w:rsidRPr="00974731" w:rsidRDefault="00B923BF" w:rsidP="00073AA0">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Vidutinio stiprumo CYP3A4 inhibitoriai</w:t>
            </w:r>
          </w:p>
        </w:tc>
        <w:tc>
          <w:tcPr>
            <w:tcW w:w="5417" w:type="dxa"/>
            <w:tcBorders>
              <w:left w:val="nil"/>
              <w:right w:val="nil"/>
            </w:tcBorders>
          </w:tcPr>
          <w:p w14:paraId="3E9F906E" w14:textId="77777777" w:rsidR="00B923BF" w:rsidRPr="00974731" w:rsidRDefault="00B923BF" w:rsidP="00073AA0">
            <w:pPr>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iCs/>
              </w:rPr>
              <w:t>Vidutinio stiprumo CYP3A4 inhibitoriai (pvz., eritromicinas, diltiazemas, verapamilis ir flukonazolas) gali padidinti atorvastatino koncentraciją kraujo plazmoje (žr. 1 lentelę). Vartojant eritromiciną kartu su statinais buvo pastebėta padidėjusi miopatijos rizika. Nebuvo atlikta sąveikos tyrimų, kuriais būtų vertintas amjodarono ar verapamilio poveikis atorvastatinui. Žinoma, kad ir amjodaronas, ir verapamilis slopina CYP3A4 aktyvumą ir juos skiriant kartu su atorvastatinu gali padidėti ekspozicija atorvastatinui. Todėl, pacientui vartojant vidutinio stiprumo CYP3A4 inhibitorius kartu su atorvastatinu, reikia apsvarstyti mažesnės maksimalios atorvastatino komponento, esančio TRIVERAM sudėtyje, dozės skyrimo galimybę. Rekomenduojama stebėti klinikinę paciento būklę. Pradėjus vartoti CYP3A4 inhibitorių ar pakoregavus jo dozę rekomenduojamas atitinkamas klinikinis stebėjimas.</w:t>
            </w:r>
          </w:p>
        </w:tc>
      </w:tr>
      <w:tr w:rsidR="00B923BF" w:rsidRPr="004B643E" w14:paraId="189AFDAE" w14:textId="77777777" w:rsidTr="00CC67B5">
        <w:trPr>
          <w:cantSplit/>
        </w:trPr>
        <w:tc>
          <w:tcPr>
            <w:tcW w:w="1809" w:type="dxa"/>
            <w:vMerge/>
            <w:tcBorders>
              <w:left w:val="nil"/>
              <w:right w:val="nil"/>
            </w:tcBorders>
          </w:tcPr>
          <w:p w14:paraId="38C172DE"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061" w:type="dxa"/>
            <w:tcBorders>
              <w:left w:val="nil"/>
              <w:right w:val="nil"/>
            </w:tcBorders>
          </w:tcPr>
          <w:p w14:paraId="70608CD5"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CYP3A4 induktoriai</w:t>
            </w:r>
          </w:p>
        </w:tc>
        <w:tc>
          <w:tcPr>
            <w:tcW w:w="5417" w:type="dxa"/>
            <w:tcBorders>
              <w:left w:val="nil"/>
              <w:right w:val="nil"/>
            </w:tcBorders>
          </w:tcPr>
          <w:p w14:paraId="4307AD95" w14:textId="7F335D43" w:rsidR="00B923BF" w:rsidRPr="00974731" w:rsidRDefault="00B923BF" w:rsidP="00073AA0">
            <w:pPr>
              <w:shd w:val="clear" w:color="auto" w:fill="FFFFFF"/>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lang w:eastAsia="en-GB"/>
              </w:rPr>
              <w:t xml:space="preserve">Atorvastatino skiriant kartu su citochromo P450 CYP3A4 induktoriais (pvz., efavirenzu, rifampicinu, jonažolių preparatais), gali reikšmingai sumažėti atorvastatino koncentracija kraujo plazmoje (žr. 1 lentelę). Dėl dvigubo rifampicino sąveikos mechanizmo (citochromo P450 3A indukcijos ir hepatocitų apykaitos nešiklio OATP1B1 slopinimo) TRIVERAM skirti kartu su rifampicinu nerekomenduojama, kadangi pavėluotas atorvastatino skyrimas po rifampicino skyrimo buvo susijęs su reikšmingu atorvastatino koncentracijos kraujo plazmoje sumažėjimu. Rifampicino poveikis atorvastatino koncentracijai hepatocituose nežinomas ir jeigu neįmanoma išvengti šių </w:t>
            </w:r>
            <w:r w:rsidR="002A7C87">
              <w:rPr>
                <w:rFonts w:ascii="Times New Roman" w:eastAsia="Times New Roman" w:hAnsi="Times New Roman"/>
                <w:lang w:eastAsia="en-GB"/>
              </w:rPr>
              <w:t xml:space="preserve">vaistinių </w:t>
            </w:r>
            <w:r w:rsidRPr="00974731">
              <w:rPr>
                <w:rFonts w:ascii="Times New Roman" w:eastAsia="Times New Roman" w:hAnsi="Times New Roman"/>
                <w:lang w:eastAsia="en-GB"/>
              </w:rPr>
              <w:t xml:space="preserve">preparatų skyrimo kartu, reikėtų atidžiai stebėti pacientus dėl </w:t>
            </w:r>
            <w:r w:rsidR="002A7C87">
              <w:rPr>
                <w:rFonts w:ascii="Times New Roman" w:eastAsia="Times New Roman" w:hAnsi="Times New Roman"/>
                <w:lang w:eastAsia="en-GB"/>
              </w:rPr>
              <w:t xml:space="preserve">vaistinių </w:t>
            </w:r>
            <w:r w:rsidRPr="00974731">
              <w:rPr>
                <w:rFonts w:ascii="Times New Roman" w:eastAsia="Times New Roman" w:hAnsi="Times New Roman"/>
                <w:lang w:eastAsia="en-GB"/>
              </w:rPr>
              <w:t>preparatų veiksmingumo.</w:t>
            </w:r>
          </w:p>
        </w:tc>
      </w:tr>
      <w:tr w:rsidR="00B923BF" w:rsidRPr="004B643E" w14:paraId="7BCA7568" w14:textId="77777777" w:rsidTr="00CC67B5">
        <w:trPr>
          <w:cantSplit/>
        </w:trPr>
        <w:tc>
          <w:tcPr>
            <w:tcW w:w="1809" w:type="dxa"/>
            <w:vMerge/>
            <w:tcBorders>
              <w:left w:val="nil"/>
              <w:right w:val="nil"/>
            </w:tcBorders>
          </w:tcPr>
          <w:p w14:paraId="0D02B9CE"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3C9ED32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Digoksinas</w:t>
            </w:r>
          </w:p>
        </w:tc>
        <w:tc>
          <w:tcPr>
            <w:tcW w:w="5417" w:type="dxa"/>
            <w:tcBorders>
              <w:left w:val="nil"/>
              <w:right w:val="nil"/>
            </w:tcBorders>
          </w:tcPr>
          <w:p w14:paraId="3417454D"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lang w:eastAsia="en-GB"/>
              </w:rPr>
              <w:t>Skyrus kartotines digoksino ir 10 mg atorvastatino dozes, pastovi digoksino koncentracija pacientų kraujyje buvo šiek tiek padidėjusi (žr. 2 lentelę). Digoksino vartojantys pacientai turi būti atitinkamai stebimi.</w:t>
            </w:r>
          </w:p>
        </w:tc>
      </w:tr>
      <w:tr w:rsidR="00B923BF" w:rsidRPr="004B643E" w14:paraId="24BD913A" w14:textId="77777777" w:rsidTr="00CC67B5">
        <w:trPr>
          <w:cantSplit/>
        </w:trPr>
        <w:tc>
          <w:tcPr>
            <w:tcW w:w="1809" w:type="dxa"/>
            <w:vMerge/>
            <w:tcBorders>
              <w:left w:val="nil"/>
              <w:right w:val="nil"/>
            </w:tcBorders>
          </w:tcPr>
          <w:p w14:paraId="21072034"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296B2377"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Ezetimibas</w:t>
            </w:r>
          </w:p>
          <w:p w14:paraId="0E3C4508"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5417" w:type="dxa"/>
            <w:tcBorders>
              <w:left w:val="nil"/>
              <w:right w:val="nil"/>
            </w:tcBorders>
          </w:tcPr>
          <w:p w14:paraId="3930EB3F"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lang w:eastAsia="en-GB"/>
              </w:rPr>
              <w:t>Vieno ezetimibo vartojimas yra susijęs su reiškiniais, susijusiais su raumenimis, įskaitant rabdomiolizę. Todėl, kartu vartojant ezetimibo ir TRIVERAM, šių reiškinių rizika gali padidėti. Tokiems pacientams rekomenduojamas atitinkamas klinikinis stebėjimas.</w:t>
            </w:r>
          </w:p>
        </w:tc>
      </w:tr>
      <w:tr w:rsidR="00B923BF" w:rsidRPr="004B643E" w14:paraId="0A6048FB" w14:textId="77777777" w:rsidTr="00CC67B5">
        <w:trPr>
          <w:cantSplit/>
        </w:trPr>
        <w:tc>
          <w:tcPr>
            <w:tcW w:w="1809" w:type="dxa"/>
            <w:vMerge/>
            <w:tcBorders>
              <w:left w:val="nil"/>
              <w:right w:val="nil"/>
            </w:tcBorders>
          </w:tcPr>
          <w:p w14:paraId="17792089"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061" w:type="dxa"/>
            <w:tcBorders>
              <w:left w:val="nil"/>
              <w:right w:val="nil"/>
            </w:tcBorders>
          </w:tcPr>
          <w:p w14:paraId="1CE1DFAB"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Fuzido rūgštis</w:t>
            </w:r>
          </w:p>
          <w:p w14:paraId="204E69EE"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5417" w:type="dxa"/>
            <w:tcBorders>
              <w:left w:val="nil"/>
              <w:right w:val="nil"/>
            </w:tcBorders>
          </w:tcPr>
          <w:p w14:paraId="7B429BE2" w14:textId="77777777" w:rsidR="00CC67B5" w:rsidRPr="00CC67B5" w:rsidRDefault="00CC67B5" w:rsidP="00CC67B5">
            <w:pPr>
              <w:shd w:val="clear" w:color="auto" w:fill="FFFFFF"/>
              <w:tabs>
                <w:tab w:val="left" w:pos="567"/>
              </w:tabs>
              <w:spacing w:after="0" w:line="240" w:lineRule="auto"/>
              <w:rPr>
                <w:rFonts w:ascii="Times New Roman" w:eastAsia="Times New Roman" w:hAnsi="Times New Roman"/>
                <w:lang w:eastAsia="en-GB"/>
              </w:rPr>
            </w:pPr>
            <w:r w:rsidRPr="00CC67B5">
              <w:rPr>
                <w:rFonts w:ascii="Times New Roman" w:eastAsia="Times New Roman" w:hAnsi="Times New Roman"/>
                <w:lang w:eastAsia="en-GB"/>
              </w:rPr>
              <w:t>Statinus vartojant kartu su sisteminio poveikio fuzido rūgštimi, gali padidėti miopatijos, įskaitant rabdomiolizę, rizika. Šios sąveikos mechanizmas (ar sąveika yra farmakodinaminė, ar farmakokinetinė, ar dėl abiejų procesų) nežinomas. Gauta pranešimų apie pacientams, kurie vartojo tokį derinį, pasireiškusią rabdomiolizę, įskaitant kai kuriuos mirtinus atvejus.</w:t>
            </w:r>
          </w:p>
          <w:p w14:paraId="456337CB" w14:textId="77777777" w:rsidR="00B923BF" w:rsidRPr="00974731" w:rsidRDefault="00CC67B5" w:rsidP="00CC67B5">
            <w:pPr>
              <w:shd w:val="clear" w:color="auto" w:fill="FFFFFF"/>
              <w:tabs>
                <w:tab w:val="left" w:pos="567"/>
              </w:tabs>
              <w:spacing w:after="0" w:line="240" w:lineRule="auto"/>
              <w:rPr>
                <w:rFonts w:ascii="Times New Roman" w:eastAsia="Times New Roman" w:hAnsi="Times New Roman"/>
                <w:lang w:eastAsia="en-GB"/>
              </w:rPr>
            </w:pPr>
            <w:r w:rsidRPr="00CC67B5">
              <w:rPr>
                <w:rFonts w:ascii="Times New Roman" w:eastAsia="Times New Roman" w:hAnsi="Times New Roman"/>
                <w:lang w:eastAsia="en-GB"/>
              </w:rPr>
              <w:t>Jeigu būdina gydyti sisteminio poveikio fuzido rūgštimi, TRIVERAM vartojimą reikia nutraukti visam gydymo fuzido rūgštimi laikotarpiui (žr. 4.4 skyrių).</w:t>
            </w:r>
          </w:p>
        </w:tc>
      </w:tr>
      <w:tr w:rsidR="00B923BF" w:rsidRPr="004B643E" w14:paraId="50972D78" w14:textId="77777777" w:rsidTr="00CC67B5">
        <w:trPr>
          <w:cantSplit/>
        </w:trPr>
        <w:tc>
          <w:tcPr>
            <w:tcW w:w="1809" w:type="dxa"/>
            <w:vMerge/>
            <w:tcBorders>
              <w:left w:val="nil"/>
              <w:right w:val="nil"/>
            </w:tcBorders>
          </w:tcPr>
          <w:p w14:paraId="2ADC7DAE"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061" w:type="dxa"/>
            <w:tcBorders>
              <w:left w:val="nil"/>
              <w:right w:val="nil"/>
            </w:tcBorders>
          </w:tcPr>
          <w:p w14:paraId="67CE5466"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Gemfibrozilis ir fibrino rūgšties dariniai</w:t>
            </w:r>
          </w:p>
          <w:p w14:paraId="7188C53D"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5417" w:type="dxa"/>
            <w:tcBorders>
              <w:left w:val="nil"/>
              <w:right w:val="nil"/>
            </w:tcBorders>
          </w:tcPr>
          <w:p w14:paraId="27039C7D" w14:textId="57E9A36E" w:rsidR="00B923BF" w:rsidRPr="00974731" w:rsidRDefault="00B923BF" w:rsidP="00073AA0">
            <w:pPr>
              <w:shd w:val="clear" w:color="auto" w:fill="FFFFFF"/>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lang w:eastAsia="en-GB"/>
              </w:rPr>
              <w:t xml:space="preserve">Vienų fibratų vartojimas retais atvejais yra susijęs su reiškiniais, susijusiais su raumenimis, įskaitant rabdomiolizę (žr. 1 lentelę). Šių reiškinių rizika gali padidėti, kartu vartojant fibrino rūgšties darinius ir atorvastatiną. Jei neįmanoma išvengti šių </w:t>
            </w:r>
            <w:r w:rsidR="00C941E9">
              <w:rPr>
                <w:rFonts w:ascii="Times New Roman" w:eastAsia="Times New Roman" w:hAnsi="Times New Roman"/>
                <w:lang w:eastAsia="en-GB"/>
              </w:rPr>
              <w:t xml:space="preserve">vaistinių </w:t>
            </w:r>
            <w:r w:rsidRPr="00974731">
              <w:rPr>
                <w:rFonts w:ascii="Times New Roman" w:eastAsia="Times New Roman" w:hAnsi="Times New Roman"/>
                <w:lang w:eastAsia="en-GB"/>
              </w:rPr>
              <w:t>preparatų vartojimo tuo pat metu, norint pasiekti gydomųjų tikslų, reikia skirti mažiausią TRIVERAM esančią atorvastatino dozę, ir pacientus atitinkamai stebėti (žr. 4.4 skyrių).</w:t>
            </w:r>
          </w:p>
        </w:tc>
      </w:tr>
      <w:tr w:rsidR="00B923BF" w:rsidRPr="004B643E" w14:paraId="39333A89" w14:textId="77777777" w:rsidTr="00CC67B5">
        <w:trPr>
          <w:cantSplit/>
        </w:trPr>
        <w:tc>
          <w:tcPr>
            <w:tcW w:w="1809" w:type="dxa"/>
            <w:vMerge/>
            <w:tcBorders>
              <w:left w:val="nil"/>
              <w:right w:val="nil"/>
            </w:tcBorders>
          </w:tcPr>
          <w:p w14:paraId="52B82810"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061" w:type="dxa"/>
            <w:tcBorders>
              <w:left w:val="nil"/>
              <w:right w:val="nil"/>
            </w:tcBorders>
          </w:tcPr>
          <w:p w14:paraId="7DE5D4FC" w14:textId="1E72A23F" w:rsidR="00B923BF" w:rsidRPr="00974731" w:rsidRDefault="00ED7AB3" w:rsidP="00073AA0">
            <w:pPr>
              <w:tabs>
                <w:tab w:val="left" w:pos="567"/>
              </w:tabs>
              <w:spacing w:after="0" w:line="240" w:lineRule="auto"/>
              <w:rPr>
                <w:rFonts w:ascii="Times New Roman" w:eastAsia="Times New Roman" w:hAnsi="Times New Roman"/>
              </w:rPr>
            </w:pPr>
            <w:r>
              <w:rPr>
                <w:rFonts w:ascii="Times New Roman" w:eastAsia="Times New Roman" w:hAnsi="Times New Roman"/>
              </w:rPr>
              <w:t>N</w:t>
            </w:r>
            <w:r w:rsidR="00B923BF" w:rsidRPr="00974731">
              <w:rPr>
                <w:rFonts w:ascii="Times New Roman" w:eastAsia="Times New Roman" w:hAnsi="Times New Roman"/>
              </w:rPr>
              <w:t>ešiklių inhibitoriai</w:t>
            </w:r>
          </w:p>
        </w:tc>
        <w:tc>
          <w:tcPr>
            <w:tcW w:w="5417" w:type="dxa"/>
            <w:tcBorders>
              <w:left w:val="nil"/>
              <w:right w:val="nil"/>
            </w:tcBorders>
          </w:tcPr>
          <w:p w14:paraId="7528CC51" w14:textId="392FA6E0" w:rsidR="00B923BF" w:rsidRPr="00974731" w:rsidRDefault="00B923BF" w:rsidP="004F7F21">
            <w:pPr>
              <w:tabs>
                <w:tab w:val="left" w:pos="567"/>
              </w:tabs>
              <w:spacing w:after="0" w:line="240" w:lineRule="auto"/>
              <w:rPr>
                <w:rFonts w:ascii="Times New Roman" w:eastAsia="Times New Roman" w:hAnsi="Times New Roman"/>
                <w:lang w:eastAsia="en-GB"/>
              </w:rPr>
            </w:pPr>
            <w:r w:rsidRPr="00974731">
              <w:rPr>
                <w:rFonts w:ascii="Times New Roman" w:eastAsia="Times New Roman" w:hAnsi="Times New Roman"/>
                <w:lang w:eastAsia="en-GB"/>
              </w:rPr>
              <w:t>Baltymų nešiklių inhibitoriai (pvz., ciklosporinas</w:t>
            </w:r>
            <w:r w:rsidR="0045673E">
              <w:rPr>
                <w:rFonts w:ascii="Times New Roman" w:eastAsia="Times New Roman" w:hAnsi="Times New Roman"/>
                <w:lang w:eastAsia="en-GB"/>
              </w:rPr>
              <w:t>, letermoviras</w:t>
            </w:r>
            <w:r w:rsidRPr="00974731">
              <w:rPr>
                <w:rFonts w:ascii="Times New Roman" w:eastAsia="Times New Roman" w:hAnsi="Times New Roman"/>
                <w:lang w:eastAsia="en-GB"/>
              </w:rPr>
              <w:t xml:space="preserve">) gali padidinti sisteminę atorvastatino ekspoziciją (žr. 1 lentelę). Kepenų apykaitos nešiklių slopinimo poveikis atorvastatino koncentracijai hepatocituose nėra žinomas. Jeigu neįmanoma išvengti šių </w:t>
            </w:r>
            <w:r w:rsidR="00C941E9">
              <w:rPr>
                <w:rFonts w:ascii="Times New Roman" w:eastAsia="Times New Roman" w:hAnsi="Times New Roman"/>
                <w:lang w:eastAsia="en-GB"/>
              </w:rPr>
              <w:t xml:space="preserve">vaistinių </w:t>
            </w:r>
            <w:r w:rsidRPr="00974731">
              <w:rPr>
                <w:rFonts w:ascii="Times New Roman" w:eastAsia="Times New Roman" w:hAnsi="Times New Roman"/>
                <w:lang w:eastAsia="en-GB"/>
              </w:rPr>
              <w:t>preparatų skyrimo tuo pat metu, rekomenduojamas jų dozės sumažinimas ir klinikinis veiksmingumo stebėjimas.</w:t>
            </w:r>
            <w:r w:rsidR="0045673E">
              <w:rPr>
                <w:rFonts w:ascii="Times New Roman" w:eastAsia="Times New Roman" w:hAnsi="Times New Roman"/>
                <w:lang w:eastAsia="en-GB"/>
              </w:rPr>
              <w:t xml:space="preserve"> </w:t>
            </w:r>
            <w:r w:rsidR="0045673E">
              <w:rPr>
                <w:rFonts w:ascii="Times New Roman" w:eastAsia="Times New Roman" w:hAnsi="Times New Roman"/>
                <w:iCs/>
              </w:rPr>
              <w:t xml:space="preserve">TRIVERAM nerekomenduojama vartoti pacientas, vartojantiems letermovirą kartu su ciklosporinu </w:t>
            </w:r>
            <w:r w:rsidR="0045673E" w:rsidRPr="00974731">
              <w:rPr>
                <w:rFonts w:ascii="Times New Roman" w:eastAsia="Times New Roman" w:hAnsi="Times New Roman"/>
                <w:lang w:eastAsia="en-GB"/>
              </w:rPr>
              <w:t>(žr. 4.4 skyrių)</w:t>
            </w:r>
            <w:r w:rsidR="0045673E">
              <w:rPr>
                <w:rFonts w:ascii="Times New Roman" w:eastAsia="Times New Roman" w:hAnsi="Times New Roman"/>
                <w:iCs/>
              </w:rPr>
              <w:t>.</w:t>
            </w:r>
            <w:r w:rsidRPr="00974731">
              <w:rPr>
                <w:rFonts w:ascii="Times New Roman" w:eastAsia="Times New Roman" w:hAnsi="Times New Roman"/>
                <w:lang w:eastAsia="en-GB"/>
              </w:rPr>
              <w:t xml:space="preserve"> </w:t>
            </w:r>
          </w:p>
        </w:tc>
      </w:tr>
      <w:tr w:rsidR="00B923BF" w:rsidRPr="004B643E" w14:paraId="3CF9FE91" w14:textId="77777777" w:rsidTr="00CC67B5">
        <w:trPr>
          <w:cantSplit/>
        </w:trPr>
        <w:tc>
          <w:tcPr>
            <w:tcW w:w="1809" w:type="dxa"/>
            <w:vMerge/>
            <w:tcBorders>
              <w:left w:val="nil"/>
              <w:right w:val="nil"/>
            </w:tcBorders>
          </w:tcPr>
          <w:p w14:paraId="7D595E07"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p>
        </w:tc>
        <w:tc>
          <w:tcPr>
            <w:tcW w:w="2061" w:type="dxa"/>
            <w:tcBorders>
              <w:left w:val="nil"/>
              <w:right w:val="nil"/>
            </w:tcBorders>
          </w:tcPr>
          <w:p w14:paraId="68791E96"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Varfarinas</w:t>
            </w:r>
          </w:p>
          <w:p w14:paraId="09975E00"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5417" w:type="dxa"/>
            <w:tcBorders>
              <w:left w:val="nil"/>
              <w:right w:val="nil"/>
            </w:tcBorders>
          </w:tcPr>
          <w:p w14:paraId="0EFDE2FF" w14:textId="19A2F870" w:rsidR="00B923BF" w:rsidRPr="00974731" w:rsidRDefault="00B923BF" w:rsidP="00073AA0">
            <w:pPr>
              <w:shd w:val="clear" w:color="auto" w:fill="FFFFFF"/>
              <w:tabs>
                <w:tab w:val="left" w:pos="567"/>
              </w:tabs>
              <w:spacing w:after="0" w:line="240" w:lineRule="auto"/>
              <w:rPr>
                <w:rFonts w:ascii="Times New Roman" w:eastAsia="Times New Roman" w:hAnsi="Times New Roman"/>
              </w:rPr>
            </w:pPr>
            <w:r w:rsidRPr="00974731">
              <w:rPr>
                <w:rFonts w:ascii="Times New Roman" w:eastAsia="Times New Roman" w:hAnsi="Times New Roman"/>
              </w:rPr>
              <w:t>Klinikiniame tyrime, kuriame pacientams buvo ilgą laiką skiriamas varfarinas, skiriant 80 mg atorvastatino per parą kartu su varfarinu, buvo nustatytas nedidelis, maždaug 1,7 sekundės, protrombino laiko sutrumpėjimas pirmąsias 4</w:t>
            </w:r>
            <w:r w:rsidR="00C80713">
              <w:rPr>
                <w:rFonts w:ascii="Times New Roman" w:eastAsia="Times New Roman" w:hAnsi="Times New Roman"/>
              </w:rPr>
              <w:t xml:space="preserve"> vaistinių</w:t>
            </w:r>
            <w:r w:rsidRPr="00974731">
              <w:rPr>
                <w:rFonts w:ascii="Times New Roman" w:eastAsia="Times New Roman" w:hAnsi="Times New Roman"/>
              </w:rPr>
              <w:t xml:space="preserve"> preparatų vartojimo dienas; rodmuo tapo normalus per 15 gydymo atorvastatinu dienų. Nors aprašyti tik labai reti kliniškai reikšmingos sąveikos su antikoaguliantais atvejai, prieš pradedant gydymą TRIVERAM ir pakankamai dažnai gydymo </w:t>
            </w:r>
            <w:r w:rsidR="00C80713">
              <w:rPr>
                <w:rFonts w:ascii="Times New Roman" w:eastAsia="Times New Roman" w:hAnsi="Times New Roman"/>
              </w:rPr>
              <w:t xml:space="preserve">vaistiniu </w:t>
            </w:r>
            <w:r w:rsidRPr="00974731">
              <w:rPr>
                <w:rFonts w:ascii="Times New Roman" w:eastAsia="Times New Roman" w:hAnsi="Times New Roman"/>
              </w:rPr>
              <w:t>preparatu pradžioje pacientams, vartojantiems kumarinų grupės antikoaguliantus, reikia nustatyti protrombino laiką, siekiant užtikrinti, kad nėra reikšmingo šio rodiklio sutrikimo. Kai užfiksuojamas stabilus protrombino laikas, rodiklį galima stebėti tokiais laiko intervalais, kurie paprastai rekomenduojami pacientams, vartojantiems kumarinų grupės antikoaguliantus. Jeigu TRIVERAM esančio atorvastatino komponento dozė yra keičiama arba nebeskiriama, turi būti atlikta ta pati procedūra. Gydymas atorvastatinu nebuvo susijęs su kraujavimu arba protrombino laiko pokyčiais antikoaguliantų nevartojantiems pacientams.</w:t>
            </w:r>
          </w:p>
        </w:tc>
      </w:tr>
      <w:tr w:rsidR="00B923BF" w:rsidRPr="004B643E" w14:paraId="26FDB8C7" w14:textId="77777777" w:rsidTr="00CC67B5">
        <w:trPr>
          <w:cantSplit/>
        </w:trPr>
        <w:tc>
          <w:tcPr>
            <w:tcW w:w="1809" w:type="dxa"/>
            <w:vMerge w:val="restart"/>
            <w:tcBorders>
              <w:left w:val="nil"/>
              <w:right w:val="nil"/>
            </w:tcBorders>
          </w:tcPr>
          <w:p w14:paraId="5DA7E7C7"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lastRenderedPageBreak/>
              <w:t>Perindoprilis</w:t>
            </w:r>
          </w:p>
          <w:p w14:paraId="0D7394BD"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rPr>
            </w:pPr>
          </w:p>
        </w:tc>
        <w:tc>
          <w:tcPr>
            <w:tcW w:w="2061" w:type="dxa"/>
            <w:tcBorders>
              <w:left w:val="nil"/>
              <w:right w:val="nil"/>
            </w:tcBorders>
          </w:tcPr>
          <w:p w14:paraId="261DC92A" w14:textId="167EDE3E" w:rsidR="00B923BF" w:rsidRPr="00974731" w:rsidRDefault="00B923BF" w:rsidP="00073AA0">
            <w:pPr>
              <w:shd w:val="clear" w:color="auto" w:fill="FFFFFF"/>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Vaistai nuo </w:t>
            </w:r>
            <w:r w:rsidR="00C80713">
              <w:rPr>
                <w:rFonts w:ascii="Times New Roman" w:eastAsia="Times New Roman" w:hAnsi="Times New Roman"/>
                <w:bCs/>
                <w:iCs/>
              </w:rPr>
              <w:t xml:space="preserve">cukrinio </w:t>
            </w:r>
            <w:r w:rsidRPr="00974731">
              <w:rPr>
                <w:rFonts w:ascii="Times New Roman" w:eastAsia="Times New Roman" w:hAnsi="Times New Roman"/>
                <w:bCs/>
                <w:iCs/>
              </w:rPr>
              <w:t>diabeto (insulinas, geriamieji hipoglikeminiai preparatai)</w:t>
            </w:r>
          </w:p>
        </w:tc>
        <w:tc>
          <w:tcPr>
            <w:tcW w:w="5417" w:type="dxa"/>
            <w:tcBorders>
              <w:left w:val="nil"/>
              <w:right w:val="nil"/>
            </w:tcBorders>
          </w:tcPr>
          <w:p w14:paraId="5FBB1411" w14:textId="14848045" w:rsidR="00B923BF" w:rsidRPr="00974731" w:rsidRDefault="00B923BF" w:rsidP="00073AA0">
            <w:pPr>
              <w:tabs>
                <w:tab w:val="left" w:pos="567"/>
              </w:tabs>
              <w:spacing w:after="0" w:line="240" w:lineRule="auto"/>
              <w:rPr>
                <w:rFonts w:ascii="Times New Roman" w:eastAsia="Times New Roman" w:hAnsi="Times New Roman"/>
                <w:bCs/>
                <w:color w:val="000000"/>
              </w:rPr>
            </w:pPr>
            <w:r w:rsidRPr="00974731">
              <w:rPr>
                <w:rFonts w:ascii="Times New Roman" w:eastAsia="Times New Roman" w:hAnsi="Times New Roman"/>
              </w:rPr>
              <w:t xml:space="preserve">Epidemiologinių tyrimų duomenimis, kartu vartojant AKF inhibitorių ir </w:t>
            </w:r>
            <w:r w:rsidR="003175B6">
              <w:rPr>
                <w:rFonts w:ascii="Times New Roman" w:eastAsia="Times New Roman" w:hAnsi="Times New Roman"/>
              </w:rPr>
              <w:t xml:space="preserve">vaistinių </w:t>
            </w:r>
            <w:r w:rsidRPr="00974731">
              <w:rPr>
                <w:rFonts w:ascii="Times New Roman" w:eastAsia="Times New Roman" w:hAnsi="Times New Roman"/>
              </w:rPr>
              <w:t>preparatų nuo cukrinio diabeto (insulinų, geriamųjų hipoglikeminių preparatų) gali sustiprėti gliukozės koncentraciją kraujyje mažinantis poveikis. Didesnė tikimybė, kad šis fenomenas pasireikš pirmąsias kombinuoto gydymo savaites ir pacientams, kuriems yra inkstų nepakankamumas. Pirmąjį gydymo mėnesį būtina atidžiai stebėti ir kontroliuoti glikemiją.</w:t>
            </w:r>
          </w:p>
        </w:tc>
      </w:tr>
      <w:tr w:rsidR="00B923BF" w:rsidRPr="004B643E" w14:paraId="411F3366" w14:textId="77777777" w:rsidTr="00CC67B5">
        <w:trPr>
          <w:cantSplit/>
        </w:trPr>
        <w:tc>
          <w:tcPr>
            <w:tcW w:w="1809" w:type="dxa"/>
            <w:vMerge/>
            <w:tcBorders>
              <w:left w:val="nil"/>
              <w:right w:val="nil"/>
            </w:tcBorders>
          </w:tcPr>
          <w:p w14:paraId="6EA673A5"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02AF7A7B"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
              </w:rPr>
            </w:pPr>
            <w:r w:rsidRPr="00974731">
              <w:rPr>
                <w:rFonts w:ascii="Times New Roman" w:eastAsia="Times New Roman" w:hAnsi="Times New Roman"/>
              </w:rPr>
              <w:t>Baklofenas</w:t>
            </w:r>
          </w:p>
        </w:tc>
        <w:tc>
          <w:tcPr>
            <w:tcW w:w="5417" w:type="dxa"/>
            <w:tcBorders>
              <w:left w:val="nil"/>
              <w:right w:val="nil"/>
            </w:tcBorders>
          </w:tcPr>
          <w:p w14:paraId="20FA65C6" w14:textId="5994CD95" w:rsidR="00B923BF" w:rsidRPr="0041757D" w:rsidRDefault="00B923BF" w:rsidP="003175B6">
            <w:pPr>
              <w:tabs>
                <w:tab w:val="left" w:pos="567"/>
              </w:tabs>
              <w:autoSpaceDE w:val="0"/>
              <w:autoSpaceDN w:val="0"/>
              <w:adjustRightInd w:val="0"/>
              <w:spacing w:after="0" w:line="240" w:lineRule="auto"/>
              <w:rPr>
                <w:rFonts w:ascii="Times New Roman" w:eastAsia="Times New Roman" w:hAnsi="Times New Roman"/>
                <w:b/>
                <w:bCs/>
                <w:color w:val="000000"/>
              </w:rPr>
            </w:pPr>
            <w:r w:rsidRPr="0041757D">
              <w:rPr>
                <w:rFonts w:ascii="Times New Roman" w:eastAsia="Times New Roman" w:hAnsi="Times New Roman"/>
                <w:bCs/>
              </w:rPr>
              <w:t xml:space="preserve">Sustiprėja antihipertenzinis poveikis. Būtina stebėti kraujospūdį ir prireikus koreguoti antihipertenzinių </w:t>
            </w:r>
            <w:r w:rsidR="003175B6" w:rsidRPr="0041757D">
              <w:rPr>
                <w:rFonts w:ascii="Times New Roman" w:eastAsia="Times New Roman" w:hAnsi="Times New Roman"/>
                <w:bCs/>
              </w:rPr>
              <w:t xml:space="preserve">vaistinių preparatų  </w:t>
            </w:r>
            <w:r w:rsidRPr="0041757D">
              <w:rPr>
                <w:rFonts w:ascii="Times New Roman" w:eastAsia="Times New Roman" w:hAnsi="Times New Roman"/>
                <w:bCs/>
              </w:rPr>
              <w:t>dozę.</w:t>
            </w:r>
          </w:p>
        </w:tc>
      </w:tr>
      <w:tr w:rsidR="000F683D" w:rsidRPr="004B643E" w14:paraId="44828612" w14:textId="77777777" w:rsidTr="00CC67B5">
        <w:trPr>
          <w:cantSplit/>
        </w:trPr>
        <w:tc>
          <w:tcPr>
            <w:tcW w:w="1809" w:type="dxa"/>
            <w:vMerge/>
            <w:tcBorders>
              <w:left w:val="nil"/>
              <w:right w:val="nil"/>
            </w:tcBorders>
          </w:tcPr>
          <w:p w14:paraId="41193576"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7B69E6B4" w14:textId="47CD3569"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r w:rsidRPr="00974731">
              <w:rPr>
                <w:rFonts w:ascii="Times New Roman" w:eastAsia="Times New Roman" w:hAnsi="Times New Roman"/>
                <w:iCs/>
              </w:rPr>
              <w:t>Nesteroidiniai vaist</w:t>
            </w:r>
            <w:r>
              <w:rPr>
                <w:rFonts w:ascii="Times New Roman" w:eastAsia="Times New Roman" w:hAnsi="Times New Roman"/>
                <w:iCs/>
              </w:rPr>
              <w:t>ini</w:t>
            </w:r>
            <w:r w:rsidRPr="00974731">
              <w:rPr>
                <w:rFonts w:ascii="Times New Roman" w:eastAsia="Times New Roman" w:hAnsi="Times New Roman"/>
                <w:iCs/>
              </w:rPr>
              <w:t xml:space="preserve">ai </w:t>
            </w:r>
            <w:r>
              <w:rPr>
                <w:rFonts w:ascii="Times New Roman" w:eastAsia="Times New Roman" w:hAnsi="Times New Roman"/>
                <w:iCs/>
              </w:rPr>
              <w:t xml:space="preserve">preparatai </w:t>
            </w:r>
            <w:r w:rsidRPr="00974731">
              <w:rPr>
                <w:rFonts w:ascii="Times New Roman" w:eastAsia="Times New Roman" w:hAnsi="Times New Roman"/>
                <w:iCs/>
              </w:rPr>
              <w:t xml:space="preserve">nuo uždegimo (NVNU), įskaitant </w:t>
            </w:r>
            <w:r w:rsidR="000A44C8">
              <w:rPr>
                <w:rFonts w:ascii="Times New Roman" w:eastAsia="Times New Roman" w:hAnsi="Times New Roman"/>
                <w:iCs/>
              </w:rPr>
              <w:t>acetilsalicilo rūgštį</w:t>
            </w:r>
            <w:r w:rsidRPr="00974731">
              <w:rPr>
                <w:rFonts w:ascii="Times New Roman" w:eastAsia="Times New Roman" w:hAnsi="Times New Roman"/>
                <w:iCs/>
              </w:rPr>
              <w:t xml:space="preserve"> </w:t>
            </w:r>
            <w:r w:rsidRPr="00974731">
              <w:rPr>
                <w:rFonts w:ascii="Times New Roman" w:eastAsia="Times New Roman" w:hAnsi="Times New Roman"/>
                <w:iCs/>
              </w:rPr>
              <w:sym w:font="Symbol" w:char="00B3"/>
            </w:r>
            <w:r w:rsidRPr="00974731">
              <w:rPr>
                <w:rFonts w:ascii="Times New Roman" w:eastAsia="Times New Roman" w:hAnsi="Times New Roman"/>
                <w:iCs/>
              </w:rPr>
              <w:t xml:space="preserve"> 3 g per parą</w:t>
            </w:r>
            <w:r w:rsidRPr="00974731">
              <w:rPr>
                <w:rFonts w:ascii="Times New Roman" w:eastAsia="Times New Roman" w:hAnsi="Times New Roman"/>
                <w:b/>
                <w:iCs/>
              </w:rPr>
              <w:t xml:space="preserve"> </w:t>
            </w:r>
          </w:p>
          <w:p w14:paraId="28C49109"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17FCD3AC"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59513950"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1C108503"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40CB7A7D"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5926E24D"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43C49C75"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b/>
                <w:iCs/>
              </w:rPr>
            </w:pPr>
          </w:p>
          <w:p w14:paraId="7F24B5C6"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rPr>
            </w:pPr>
          </w:p>
        </w:tc>
        <w:tc>
          <w:tcPr>
            <w:tcW w:w="5417" w:type="dxa"/>
            <w:tcBorders>
              <w:left w:val="nil"/>
              <w:right w:val="nil"/>
            </w:tcBorders>
          </w:tcPr>
          <w:p w14:paraId="68B31157" w14:textId="77777777" w:rsidR="000F683D" w:rsidRPr="00974731" w:rsidRDefault="000F683D" w:rsidP="000F683D">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AKF inhibitorių vartojant kartu su nesteroidiniais vaist</w:t>
            </w:r>
            <w:r>
              <w:rPr>
                <w:rFonts w:ascii="Times New Roman" w:eastAsia="Times New Roman" w:hAnsi="Times New Roman"/>
              </w:rPr>
              <w:t>ini</w:t>
            </w:r>
            <w:r w:rsidRPr="00974731">
              <w:rPr>
                <w:rFonts w:ascii="Times New Roman" w:eastAsia="Times New Roman" w:hAnsi="Times New Roman"/>
              </w:rPr>
              <w:t xml:space="preserve">ais </w:t>
            </w:r>
            <w:r>
              <w:rPr>
                <w:rFonts w:ascii="Times New Roman" w:eastAsia="Times New Roman" w:hAnsi="Times New Roman"/>
              </w:rPr>
              <w:t xml:space="preserve">preparatais </w:t>
            </w:r>
            <w:r w:rsidRPr="00974731">
              <w:rPr>
                <w:rFonts w:ascii="Times New Roman" w:eastAsia="Times New Roman" w:hAnsi="Times New Roman"/>
              </w:rPr>
              <w:t xml:space="preserve">nuo uždegimo (acetilsalicilo rūgšties dozėmis nuo uždegimo, COX-2 inhibitoriais ir neselektyviais NVNU), gali susilpnėti jų kraujospūdį mažinantis poveikis. </w:t>
            </w:r>
          </w:p>
          <w:p w14:paraId="3E5E58D4" w14:textId="38AD1278" w:rsidR="000F683D" w:rsidRPr="000F683D" w:rsidRDefault="000F683D" w:rsidP="000F683D">
            <w:pPr>
              <w:tabs>
                <w:tab w:val="left" w:pos="567"/>
              </w:tabs>
              <w:autoSpaceDE w:val="0"/>
              <w:autoSpaceDN w:val="0"/>
              <w:adjustRightInd w:val="0"/>
              <w:spacing w:after="0" w:line="240" w:lineRule="auto"/>
              <w:rPr>
                <w:rFonts w:ascii="Times New Roman" w:eastAsia="Times New Roman" w:hAnsi="Times New Roman"/>
                <w:bCs/>
              </w:rPr>
            </w:pPr>
            <w:r w:rsidRPr="00974731">
              <w:rPr>
                <w:rFonts w:ascii="Times New Roman" w:eastAsia="Times New Roman" w:hAnsi="Times New Roman"/>
              </w:rPr>
              <w:t>Kartu vartojant AKF inhibitorius ir NVNU gali padidėti inkstų funkcijos pablogėjimo rizika, įskaitant ūminio inkstų nepakankamumo galimybę, ir padidėti kalio kiekis serume, ypač tiems pacientams, kurių inkstų funkcija ir anksčiau buvo bloga. Skirti vartoti TRIVERAM kartu su NVNU reikia atsargiai, ypač senyviems pacientams. Pacientai turi gerti pakankamai skysčių, o inkstų funkciją reikia patikrinti gydymo pradžioje ir reguliariai stebėti gydymo metu.</w:t>
            </w:r>
          </w:p>
        </w:tc>
      </w:tr>
      <w:tr w:rsidR="000F683D" w:rsidRPr="004B643E" w14:paraId="4C9CDD22" w14:textId="77777777" w:rsidTr="00CC67B5">
        <w:trPr>
          <w:cantSplit/>
        </w:trPr>
        <w:tc>
          <w:tcPr>
            <w:tcW w:w="1809" w:type="dxa"/>
            <w:vMerge/>
            <w:tcBorders>
              <w:left w:val="nil"/>
              <w:right w:val="nil"/>
            </w:tcBorders>
          </w:tcPr>
          <w:p w14:paraId="21616EA5"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31DE7BEB" w14:textId="6901DFDB" w:rsidR="000F683D" w:rsidRPr="001C4CF1" w:rsidRDefault="000F683D" w:rsidP="000F683D">
            <w:pPr>
              <w:shd w:val="clear" w:color="auto" w:fill="FFFFFF"/>
              <w:tabs>
                <w:tab w:val="left" w:pos="567"/>
              </w:tabs>
              <w:spacing w:after="0" w:line="240" w:lineRule="auto"/>
              <w:rPr>
                <w:rFonts w:ascii="Times New Roman" w:eastAsia="Times New Roman" w:hAnsi="Times New Roman"/>
                <w:bCs/>
              </w:rPr>
            </w:pPr>
          </w:p>
        </w:tc>
        <w:tc>
          <w:tcPr>
            <w:tcW w:w="5417" w:type="dxa"/>
            <w:tcBorders>
              <w:left w:val="nil"/>
              <w:right w:val="nil"/>
            </w:tcBorders>
          </w:tcPr>
          <w:p w14:paraId="3F44C741" w14:textId="776140DA" w:rsidR="000F683D" w:rsidRPr="000F683D" w:rsidRDefault="000F683D" w:rsidP="000F683D">
            <w:pPr>
              <w:tabs>
                <w:tab w:val="left" w:pos="567"/>
              </w:tabs>
              <w:autoSpaceDE w:val="0"/>
              <w:autoSpaceDN w:val="0"/>
              <w:adjustRightInd w:val="0"/>
              <w:spacing w:after="0" w:line="240" w:lineRule="auto"/>
              <w:rPr>
                <w:rFonts w:ascii="Times New Roman" w:eastAsia="Times New Roman" w:hAnsi="Times New Roman"/>
                <w:bCs/>
              </w:rPr>
            </w:pPr>
          </w:p>
        </w:tc>
      </w:tr>
      <w:tr w:rsidR="000F683D" w:rsidRPr="004B643E" w14:paraId="0CA3E796" w14:textId="77777777" w:rsidTr="00CC67B5">
        <w:trPr>
          <w:cantSplit/>
        </w:trPr>
        <w:tc>
          <w:tcPr>
            <w:tcW w:w="1809" w:type="dxa"/>
            <w:vMerge/>
            <w:tcBorders>
              <w:left w:val="nil"/>
              <w:right w:val="nil"/>
            </w:tcBorders>
          </w:tcPr>
          <w:p w14:paraId="5D6A2047"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4B651BE9" w14:textId="228EAF42" w:rsidR="000F683D" w:rsidRPr="001C4CF1" w:rsidRDefault="000F683D" w:rsidP="000F683D">
            <w:pPr>
              <w:shd w:val="clear" w:color="auto" w:fill="FFFFFF"/>
              <w:tabs>
                <w:tab w:val="left" w:pos="567"/>
              </w:tabs>
              <w:spacing w:after="0" w:line="240" w:lineRule="auto"/>
              <w:rPr>
                <w:rFonts w:ascii="Times New Roman" w:eastAsia="Times New Roman" w:hAnsi="Times New Roman"/>
                <w:bCs/>
              </w:rPr>
            </w:pPr>
          </w:p>
        </w:tc>
        <w:tc>
          <w:tcPr>
            <w:tcW w:w="5417" w:type="dxa"/>
            <w:tcBorders>
              <w:left w:val="nil"/>
              <w:right w:val="nil"/>
            </w:tcBorders>
          </w:tcPr>
          <w:p w14:paraId="00EC8481" w14:textId="7BE1DAAA" w:rsidR="000F683D" w:rsidRPr="000F683D" w:rsidRDefault="000F683D" w:rsidP="000F683D">
            <w:pPr>
              <w:tabs>
                <w:tab w:val="left" w:pos="567"/>
              </w:tabs>
              <w:autoSpaceDE w:val="0"/>
              <w:autoSpaceDN w:val="0"/>
              <w:adjustRightInd w:val="0"/>
              <w:spacing w:after="0" w:line="240" w:lineRule="auto"/>
              <w:rPr>
                <w:rFonts w:ascii="Times New Roman" w:eastAsia="Times New Roman" w:hAnsi="Times New Roman"/>
                <w:bCs/>
              </w:rPr>
            </w:pPr>
          </w:p>
        </w:tc>
      </w:tr>
      <w:tr w:rsidR="000F683D" w:rsidRPr="004B643E" w14:paraId="1ED955C4" w14:textId="77777777" w:rsidTr="00CC67B5">
        <w:trPr>
          <w:cantSplit/>
          <w:trHeight w:val="1023"/>
        </w:trPr>
        <w:tc>
          <w:tcPr>
            <w:tcW w:w="1809" w:type="dxa"/>
            <w:vMerge/>
            <w:tcBorders>
              <w:left w:val="nil"/>
              <w:right w:val="nil"/>
            </w:tcBorders>
          </w:tcPr>
          <w:p w14:paraId="3C0E284F"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0EF2B8F9" w14:textId="77777777" w:rsidR="000F683D" w:rsidRPr="00974731" w:rsidRDefault="000F683D" w:rsidP="000F683D">
            <w:pPr>
              <w:tabs>
                <w:tab w:val="left" w:pos="567"/>
              </w:tabs>
              <w:autoSpaceDE w:val="0"/>
              <w:autoSpaceDN w:val="0"/>
              <w:adjustRightInd w:val="0"/>
              <w:spacing w:after="0" w:line="240" w:lineRule="auto"/>
              <w:rPr>
                <w:rFonts w:ascii="Times New Roman" w:eastAsia="Times New Roman" w:hAnsi="Times New Roman"/>
                <w:iCs/>
              </w:rPr>
            </w:pPr>
          </w:p>
        </w:tc>
        <w:tc>
          <w:tcPr>
            <w:tcW w:w="5417" w:type="dxa"/>
            <w:tcBorders>
              <w:left w:val="nil"/>
              <w:right w:val="nil"/>
            </w:tcBorders>
          </w:tcPr>
          <w:p w14:paraId="10AED977" w14:textId="6A022098" w:rsidR="000F683D" w:rsidRPr="00974731" w:rsidRDefault="000F683D" w:rsidP="000F683D">
            <w:pPr>
              <w:tabs>
                <w:tab w:val="left" w:pos="567"/>
              </w:tabs>
              <w:spacing w:after="0" w:line="240" w:lineRule="auto"/>
              <w:rPr>
                <w:rFonts w:ascii="Times New Roman" w:eastAsia="Times New Roman" w:hAnsi="Times New Roman"/>
              </w:rPr>
            </w:pPr>
          </w:p>
        </w:tc>
      </w:tr>
      <w:tr w:rsidR="000F683D" w:rsidRPr="004B643E" w14:paraId="0F04755B" w14:textId="77777777" w:rsidTr="0041757D">
        <w:trPr>
          <w:cantSplit/>
          <w:trHeight w:val="530"/>
        </w:trPr>
        <w:tc>
          <w:tcPr>
            <w:tcW w:w="1809" w:type="dxa"/>
            <w:vMerge/>
            <w:tcBorders>
              <w:left w:val="nil"/>
              <w:bottom w:val="nil"/>
              <w:right w:val="nil"/>
            </w:tcBorders>
          </w:tcPr>
          <w:p w14:paraId="12BC0823" w14:textId="77777777" w:rsidR="000F683D" w:rsidRPr="00974731" w:rsidRDefault="000F683D" w:rsidP="000F683D">
            <w:pPr>
              <w:shd w:val="clear" w:color="auto" w:fill="FFFFFF"/>
              <w:tabs>
                <w:tab w:val="left" w:pos="567"/>
              </w:tabs>
              <w:spacing w:after="0" w:line="240" w:lineRule="auto"/>
              <w:rPr>
                <w:rFonts w:ascii="Times New Roman" w:eastAsia="Times New Roman" w:hAnsi="Times New Roman"/>
                <w:b/>
              </w:rPr>
            </w:pPr>
          </w:p>
        </w:tc>
        <w:tc>
          <w:tcPr>
            <w:tcW w:w="2061" w:type="dxa"/>
            <w:tcBorders>
              <w:left w:val="nil"/>
              <w:right w:val="nil"/>
            </w:tcBorders>
          </w:tcPr>
          <w:p w14:paraId="5290E893" w14:textId="6EA96159" w:rsidR="000F683D" w:rsidRPr="00974731" w:rsidRDefault="000F683D" w:rsidP="000F683D">
            <w:pPr>
              <w:tabs>
                <w:tab w:val="left" w:pos="567"/>
              </w:tabs>
              <w:autoSpaceDE w:val="0"/>
              <w:autoSpaceDN w:val="0"/>
              <w:adjustRightInd w:val="0"/>
              <w:spacing w:after="0" w:line="240" w:lineRule="auto"/>
              <w:rPr>
                <w:rFonts w:ascii="Times New Roman" w:hAnsi="Times New Roman"/>
                <w:bCs/>
                <w:iCs/>
              </w:rPr>
            </w:pPr>
          </w:p>
        </w:tc>
        <w:tc>
          <w:tcPr>
            <w:tcW w:w="5417" w:type="dxa"/>
            <w:tcBorders>
              <w:left w:val="nil"/>
              <w:right w:val="nil"/>
            </w:tcBorders>
          </w:tcPr>
          <w:p w14:paraId="1C3742A5" w14:textId="2B7DFB9A" w:rsidR="000F683D" w:rsidRPr="00974731" w:rsidRDefault="000F683D" w:rsidP="000F683D">
            <w:pPr>
              <w:tabs>
                <w:tab w:val="left" w:pos="567"/>
              </w:tabs>
              <w:spacing w:after="0" w:line="240" w:lineRule="auto"/>
              <w:rPr>
                <w:rFonts w:ascii="Times New Roman" w:hAnsi="Times New Roman"/>
                <w:bCs/>
                <w:iCs/>
              </w:rPr>
            </w:pPr>
          </w:p>
        </w:tc>
      </w:tr>
      <w:tr w:rsidR="000F683D" w:rsidRPr="004B643E" w14:paraId="1068E3AA" w14:textId="77777777" w:rsidTr="00CC67B5">
        <w:trPr>
          <w:cantSplit/>
        </w:trPr>
        <w:tc>
          <w:tcPr>
            <w:tcW w:w="1809" w:type="dxa"/>
            <w:vMerge w:val="restart"/>
            <w:tcBorders>
              <w:left w:val="nil"/>
              <w:right w:val="nil"/>
            </w:tcBorders>
          </w:tcPr>
          <w:p w14:paraId="3916ED7D" w14:textId="77777777" w:rsidR="000F683D" w:rsidRPr="00974731" w:rsidRDefault="000F683D" w:rsidP="000F683D">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Amlodipinas</w:t>
            </w:r>
          </w:p>
        </w:tc>
        <w:tc>
          <w:tcPr>
            <w:tcW w:w="2061" w:type="dxa"/>
            <w:tcBorders>
              <w:left w:val="nil"/>
              <w:right w:val="nil"/>
            </w:tcBorders>
          </w:tcPr>
          <w:p w14:paraId="3FA1AE8D" w14:textId="77777777" w:rsidR="000F683D" w:rsidRPr="00974731" w:rsidRDefault="000F683D" w:rsidP="000F683D">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rPr>
              <w:t>CYP3A4 inhibitoriai</w:t>
            </w:r>
          </w:p>
        </w:tc>
        <w:tc>
          <w:tcPr>
            <w:tcW w:w="5417" w:type="dxa"/>
            <w:tcBorders>
              <w:left w:val="nil"/>
              <w:right w:val="nil"/>
            </w:tcBorders>
          </w:tcPr>
          <w:p w14:paraId="38B21E68" w14:textId="00D8E89C" w:rsidR="000F683D" w:rsidRPr="00974731" w:rsidRDefault="000F683D" w:rsidP="000F683D">
            <w:pPr>
              <w:tabs>
                <w:tab w:val="left" w:pos="567"/>
              </w:tabs>
              <w:spacing w:after="0" w:line="240" w:lineRule="auto"/>
              <w:rPr>
                <w:rFonts w:ascii="Times New Roman" w:eastAsia="Times New Roman" w:hAnsi="Times New Roman"/>
                <w:iCs/>
              </w:rPr>
            </w:pPr>
            <w:r w:rsidRPr="00974731">
              <w:rPr>
                <w:rFonts w:ascii="Times New Roman" w:eastAsia="Times New Roman" w:hAnsi="Times New Roman"/>
                <w:iCs/>
              </w:rPr>
              <w:t xml:space="preserve">Kartu su amlodipinu vartojant stiprių ar vidutinio stiprumo CYP3A4 inhibitorių (proteazių inhibitorių, azolinių priešgrybelinių preparatų, makrolidų, pavyzdžiui, eritromicino ar klaritromicino, verapamilio ar diltiazemo) gali reikšmingai padidėti amlodipino koncentracija kraujo plazmoje. Kliniškai šie farmakokinetikos ypatumai gali būti ryškesni senyvo amžiaus pacientams. Taigi gali prireikti klinikinio stebėjimo ir </w:t>
            </w:r>
            <w:r>
              <w:rPr>
                <w:rFonts w:ascii="Times New Roman" w:eastAsia="Times New Roman" w:hAnsi="Times New Roman"/>
                <w:iCs/>
              </w:rPr>
              <w:t xml:space="preserve">vaistinio </w:t>
            </w:r>
            <w:r w:rsidRPr="00974731">
              <w:rPr>
                <w:rFonts w:ascii="Times New Roman" w:eastAsia="Times New Roman" w:hAnsi="Times New Roman"/>
                <w:iCs/>
              </w:rPr>
              <w:t>preparato dozės koregavimo.</w:t>
            </w:r>
          </w:p>
          <w:p w14:paraId="244544B0" w14:textId="77777777" w:rsidR="000F683D" w:rsidRPr="00974731" w:rsidRDefault="000F683D" w:rsidP="000F683D">
            <w:pPr>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iCs/>
              </w:rPr>
              <w:t xml:space="preserve">Hipotenzijos rizikos pacientams, kurie vartoja klaritromiciną kartu su amlodipinu, padidėjimas. Rekomenduojama atidžiai stebėti pacientus, vartojančius amlodipiną kartu su klaritromicinu. </w:t>
            </w:r>
          </w:p>
        </w:tc>
      </w:tr>
      <w:tr w:rsidR="000F683D" w:rsidRPr="004B643E" w14:paraId="0337EC5A" w14:textId="77777777" w:rsidTr="00CC67B5">
        <w:trPr>
          <w:cantSplit/>
        </w:trPr>
        <w:tc>
          <w:tcPr>
            <w:tcW w:w="1809" w:type="dxa"/>
            <w:vMerge/>
            <w:tcBorders>
              <w:left w:val="nil"/>
              <w:right w:val="nil"/>
            </w:tcBorders>
          </w:tcPr>
          <w:p w14:paraId="22F2AE6D" w14:textId="77777777" w:rsidR="000F683D" w:rsidRPr="00974731" w:rsidRDefault="000F683D" w:rsidP="000F683D">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531A51E1" w14:textId="77777777" w:rsidR="000F683D" w:rsidRPr="00974731" w:rsidRDefault="000F683D" w:rsidP="000F683D">
            <w:pPr>
              <w:tabs>
                <w:tab w:val="left" w:pos="567"/>
              </w:tabs>
              <w:spacing w:after="0" w:line="240" w:lineRule="auto"/>
              <w:rPr>
                <w:rFonts w:ascii="Times New Roman" w:eastAsia="Times New Roman" w:hAnsi="Times New Roman"/>
                <w:b/>
                <w:iCs/>
              </w:rPr>
            </w:pPr>
            <w:r w:rsidRPr="00974731">
              <w:rPr>
                <w:rFonts w:ascii="Times New Roman" w:eastAsia="Times New Roman" w:hAnsi="Times New Roman"/>
                <w:iCs/>
              </w:rPr>
              <w:t>CYP3A4 induktoriai</w:t>
            </w:r>
          </w:p>
        </w:tc>
        <w:tc>
          <w:tcPr>
            <w:tcW w:w="5417" w:type="dxa"/>
            <w:tcBorders>
              <w:left w:val="nil"/>
              <w:right w:val="nil"/>
            </w:tcBorders>
          </w:tcPr>
          <w:p w14:paraId="33C40D1D" w14:textId="0DC0EE8C" w:rsidR="000F683D" w:rsidRPr="00974731" w:rsidRDefault="000F683D" w:rsidP="000F683D">
            <w:pPr>
              <w:tabs>
                <w:tab w:val="left" w:pos="567"/>
              </w:tabs>
              <w:spacing w:after="0" w:line="240" w:lineRule="auto"/>
              <w:rPr>
                <w:rFonts w:ascii="Times New Roman" w:eastAsia="Times New Roman" w:hAnsi="Times New Roman"/>
                <w:b/>
                <w:lang w:eastAsia="en-GB"/>
              </w:rPr>
            </w:pPr>
            <w:r>
              <w:rPr>
                <w:rFonts w:ascii="Times New Roman" w:eastAsia="Times New Roman" w:hAnsi="Times New Roman"/>
              </w:rPr>
              <w:t xml:space="preserve">Kartu vartojant žinomus vaistinius preparatus, kurie sužadina CYP3A4, amlodipino koncentracija plazmoje gali būti skirtinga. Todėl vartojant kartu su kitais vaistiniais preparatais, ypač </w:t>
            </w:r>
            <w:r>
              <w:rPr>
                <w:rFonts w:ascii="Times New Roman" w:eastAsia="Times New Roman" w:hAnsi="Times New Roman"/>
                <w:iCs/>
              </w:rPr>
              <w:t xml:space="preserve">CYP3A4 </w:t>
            </w:r>
            <w:r>
              <w:rPr>
                <w:rFonts w:ascii="Times New Roman" w:eastAsia="Times New Roman" w:hAnsi="Times New Roman"/>
              </w:rPr>
              <w:t xml:space="preserve">stipriai sužadinančiais preparatais (pvz.: rifampicinu, paprastųjų jonažolių </w:t>
            </w:r>
            <w:r w:rsidRPr="00AF0BF4">
              <w:rPr>
                <w:rFonts w:ascii="Times New Roman" w:hAnsi="Times New Roman"/>
              </w:rPr>
              <w:t>[</w:t>
            </w:r>
            <w:r>
              <w:rPr>
                <w:rFonts w:ascii="Times New Roman" w:eastAsia="Times New Roman" w:hAnsi="Times New Roman"/>
                <w:bCs/>
                <w:i/>
                <w:iCs/>
              </w:rPr>
              <w:t>Hypericum perforatum</w:t>
            </w:r>
            <w:r w:rsidRPr="00AF0BF4">
              <w:rPr>
                <w:rFonts w:ascii="Times New Roman" w:hAnsi="Times New Roman"/>
              </w:rPr>
              <w:t xml:space="preserve">] </w:t>
            </w:r>
            <w:r>
              <w:rPr>
                <w:rFonts w:ascii="Times New Roman" w:eastAsia="Times New Roman" w:hAnsi="Times New Roman"/>
              </w:rPr>
              <w:t xml:space="preserve">preparatais), ar po tokių vaistinių preparatų pavartojimo reikia matuoti kraujospūdį ir, apsvarsčius, keisti dozę. </w:t>
            </w:r>
          </w:p>
        </w:tc>
      </w:tr>
    </w:tbl>
    <w:p w14:paraId="1372F1DE"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BB59BD5" w14:textId="77777777" w:rsidR="00B923BF" w:rsidRPr="00974731" w:rsidRDefault="00B923BF" w:rsidP="009F5089">
      <w:pPr>
        <w:keepNext/>
        <w:tabs>
          <w:tab w:val="left" w:pos="567"/>
        </w:tabs>
        <w:spacing w:after="0" w:line="240" w:lineRule="auto"/>
        <w:outlineLvl w:val="5"/>
        <w:rPr>
          <w:rFonts w:ascii="Times New Roman" w:eastAsia="Times New Roman" w:hAnsi="Times New Roman"/>
          <w:bCs/>
          <w:i/>
        </w:rPr>
      </w:pPr>
      <w:r w:rsidRPr="00974731">
        <w:rPr>
          <w:rFonts w:ascii="Times New Roman" w:eastAsia="Times New Roman" w:hAnsi="Times New Roman"/>
          <w:bCs/>
          <w:i/>
        </w:rPr>
        <w:t>Kartu vartojant būtina tam tikra priežiūra:</w:t>
      </w:r>
    </w:p>
    <w:p w14:paraId="4127FE1D" w14:textId="77777777" w:rsidR="00B923BF" w:rsidRPr="00974731" w:rsidRDefault="00B923BF" w:rsidP="007E6223">
      <w:pPr>
        <w:keepNext/>
        <w:tabs>
          <w:tab w:val="left" w:pos="567"/>
        </w:tabs>
        <w:spacing w:after="0" w:line="240" w:lineRule="auto"/>
        <w:rPr>
          <w:rFonts w:ascii="Times New Roman" w:eastAsia="Times New Roman" w:hAnsi="Times New Roman"/>
          <w:bCs/>
          <w:iCs/>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61"/>
        <w:gridCol w:w="5434"/>
      </w:tblGrid>
      <w:tr w:rsidR="00B923BF" w:rsidRPr="004B643E" w14:paraId="31D72A90" w14:textId="77777777" w:rsidTr="00073AA0">
        <w:trPr>
          <w:cantSplit/>
          <w:tblHeader/>
        </w:trPr>
        <w:tc>
          <w:tcPr>
            <w:tcW w:w="1809" w:type="dxa"/>
            <w:tcBorders>
              <w:left w:val="nil"/>
              <w:right w:val="nil"/>
            </w:tcBorders>
          </w:tcPr>
          <w:p w14:paraId="364C802B" w14:textId="77777777" w:rsidR="00B923BF" w:rsidRPr="00974731" w:rsidRDefault="00B923BF" w:rsidP="00073AA0">
            <w:pPr>
              <w:keepNext/>
              <w:keepLines/>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Veiklioji medžiaga</w:t>
            </w:r>
          </w:p>
        </w:tc>
        <w:tc>
          <w:tcPr>
            <w:tcW w:w="2061" w:type="dxa"/>
            <w:tcBorders>
              <w:left w:val="nil"/>
              <w:right w:val="nil"/>
            </w:tcBorders>
          </w:tcPr>
          <w:p w14:paraId="2FDDBF19"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Žinoma sąveika su vaistiniu preparatu</w:t>
            </w:r>
          </w:p>
        </w:tc>
        <w:tc>
          <w:tcPr>
            <w:tcW w:w="5434" w:type="dxa"/>
            <w:tcBorders>
              <w:left w:val="nil"/>
              <w:right w:val="nil"/>
            </w:tcBorders>
          </w:tcPr>
          <w:p w14:paraId="68F8F4E0" w14:textId="77777777" w:rsidR="00B923BF" w:rsidRPr="00974731" w:rsidRDefault="00B923BF" w:rsidP="00073AA0">
            <w:pPr>
              <w:keepNext/>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Sąveika su kitu vaistiniu preparatu</w:t>
            </w:r>
          </w:p>
        </w:tc>
      </w:tr>
      <w:tr w:rsidR="00B923BF" w:rsidRPr="004B643E" w14:paraId="78D0D3C5" w14:textId="77777777" w:rsidTr="00073AA0">
        <w:trPr>
          <w:cantSplit/>
        </w:trPr>
        <w:tc>
          <w:tcPr>
            <w:tcW w:w="1809" w:type="dxa"/>
            <w:vMerge w:val="restart"/>
            <w:tcBorders>
              <w:left w:val="nil"/>
              <w:right w:val="nil"/>
            </w:tcBorders>
          </w:tcPr>
          <w:p w14:paraId="2688B373" w14:textId="77777777" w:rsidR="00B923BF" w:rsidRPr="00974731" w:rsidRDefault="00B923BF" w:rsidP="00073AA0">
            <w:pPr>
              <w:keepNext/>
              <w:keepLines/>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Atorvastatinas</w:t>
            </w:r>
          </w:p>
          <w:p w14:paraId="65591426" w14:textId="77777777" w:rsidR="00B923BF" w:rsidRPr="00974731" w:rsidRDefault="00B923BF" w:rsidP="00073AA0">
            <w:pPr>
              <w:keepNext/>
              <w:keepLines/>
              <w:tabs>
                <w:tab w:val="left" w:pos="567"/>
              </w:tabs>
              <w:spacing w:after="0" w:line="240" w:lineRule="auto"/>
              <w:rPr>
                <w:rFonts w:ascii="Times New Roman" w:eastAsia="Times New Roman" w:hAnsi="Times New Roman"/>
                <w:bCs/>
              </w:rPr>
            </w:pPr>
          </w:p>
        </w:tc>
        <w:tc>
          <w:tcPr>
            <w:tcW w:w="2061" w:type="dxa"/>
            <w:tcBorders>
              <w:left w:val="nil"/>
              <w:right w:val="nil"/>
            </w:tcBorders>
          </w:tcPr>
          <w:p w14:paraId="2566D9B0" w14:textId="77777777" w:rsidR="00B923BF" w:rsidRPr="00974731" w:rsidRDefault="00B923BF" w:rsidP="00073AA0">
            <w:pPr>
              <w:keepNext/>
              <w:keepLines/>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Kolchicinas</w:t>
            </w:r>
          </w:p>
        </w:tc>
        <w:tc>
          <w:tcPr>
            <w:tcW w:w="5434" w:type="dxa"/>
            <w:tcBorders>
              <w:left w:val="nil"/>
              <w:right w:val="nil"/>
            </w:tcBorders>
          </w:tcPr>
          <w:p w14:paraId="75B9ED48" w14:textId="77777777" w:rsidR="00B923BF" w:rsidRPr="00974731" w:rsidRDefault="00B923BF" w:rsidP="00073AA0">
            <w:pPr>
              <w:keepNext/>
              <w:keepLines/>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Nors nebuvo atlikta sąveikos tyrimų su atorvastatinu ir kolchicinu, vartojant atorvastatiną kartu su kolchicinu aprašyti miopatijos atvejai, todėl skirti atorvastatiną su kolchicinu reikia atsargiai.</w:t>
            </w:r>
          </w:p>
        </w:tc>
      </w:tr>
      <w:tr w:rsidR="00B923BF" w:rsidRPr="004B643E" w14:paraId="16BE8E06" w14:textId="77777777" w:rsidTr="00073AA0">
        <w:trPr>
          <w:cantSplit/>
        </w:trPr>
        <w:tc>
          <w:tcPr>
            <w:tcW w:w="1809" w:type="dxa"/>
            <w:vMerge/>
            <w:tcBorders>
              <w:left w:val="nil"/>
              <w:right w:val="nil"/>
            </w:tcBorders>
          </w:tcPr>
          <w:p w14:paraId="7E592D11"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3E22D2CC"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Kolestipolis</w:t>
            </w:r>
          </w:p>
        </w:tc>
        <w:tc>
          <w:tcPr>
            <w:tcW w:w="5434" w:type="dxa"/>
            <w:tcBorders>
              <w:left w:val="nil"/>
              <w:right w:val="nil"/>
            </w:tcBorders>
          </w:tcPr>
          <w:p w14:paraId="58FDAC0F"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Atorvastatino ir jo veikliųjų metabolitų koncentracija kraujo plazmoje buvo žemesnė (maždaug 25 %), kai kolestipolis buvo skirtas kartu su atorvastatinu. Tačiau poveikis lipidams buvo didesnis tuomet, kai atorvastatinas ir kolestipolis buvo skirti kartu, palyginti su tuo, kai šie vaistiniai preparatai buvo skirti po vieną.</w:t>
            </w:r>
          </w:p>
        </w:tc>
      </w:tr>
      <w:tr w:rsidR="00356E0D" w:rsidRPr="004B643E" w14:paraId="68CC97CC" w14:textId="77777777" w:rsidTr="00073AA0">
        <w:trPr>
          <w:cantSplit/>
        </w:trPr>
        <w:tc>
          <w:tcPr>
            <w:tcW w:w="1809" w:type="dxa"/>
            <w:vMerge/>
            <w:tcBorders>
              <w:left w:val="nil"/>
              <w:right w:val="nil"/>
            </w:tcBorders>
          </w:tcPr>
          <w:p w14:paraId="0EAAE041" w14:textId="77777777" w:rsidR="00356E0D" w:rsidRPr="00974731" w:rsidRDefault="00356E0D"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4C69DFB3" w14:textId="3C89A7FB" w:rsidR="00356E0D" w:rsidRPr="00974731" w:rsidRDefault="00356E0D" w:rsidP="00073AA0">
            <w:pPr>
              <w:shd w:val="clear" w:color="auto" w:fill="FFFFFF"/>
              <w:tabs>
                <w:tab w:val="left" w:pos="567"/>
              </w:tabs>
              <w:spacing w:after="0" w:line="240" w:lineRule="auto"/>
              <w:rPr>
                <w:rFonts w:ascii="Times New Roman" w:eastAsia="Times New Roman" w:hAnsi="Times New Roman"/>
                <w:bCs/>
                <w:lang w:eastAsia="en-GB"/>
              </w:rPr>
            </w:pPr>
            <w:proofErr w:type="spellStart"/>
            <w:r w:rsidRPr="00356E0D">
              <w:rPr>
                <w:rFonts w:ascii="Times New Roman" w:eastAsia="Times New Roman" w:hAnsi="Times New Roman"/>
                <w:bCs/>
                <w:lang w:eastAsia="en-GB"/>
              </w:rPr>
              <w:t>Daptomicinas</w:t>
            </w:r>
            <w:proofErr w:type="spellEnd"/>
          </w:p>
        </w:tc>
        <w:tc>
          <w:tcPr>
            <w:tcW w:w="5434" w:type="dxa"/>
            <w:tcBorders>
              <w:left w:val="nil"/>
              <w:right w:val="nil"/>
            </w:tcBorders>
          </w:tcPr>
          <w:p w14:paraId="5AD633EE" w14:textId="49E5CED4" w:rsidR="00356E0D" w:rsidRPr="00356E0D" w:rsidRDefault="00356E0D" w:rsidP="00356E0D">
            <w:pPr>
              <w:shd w:val="clear" w:color="auto" w:fill="FFFFFF"/>
              <w:tabs>
                <w:tab w:val="left" w:pos="567"/>
              </w:tabs>
              <w:spacing w:after="0" w:line="240" w:lineRule="auto"/>
              <w:rPr>
                <w:rFonts w:ascii="Times New Roman" w:eastAsia="Times New Roman" w:hAnsi="Times New Roman"/>
                <w:bCs/>
                <w:lang w:eastAsia="en-GB"/>
              </w:rPr>
            </w:pPr>
            <w:r w:rsidRPr="00356E0D">
              <w:rPr>
                <w:rFonts w:ascii="Times New Roman" w:eastAsia="Times New Roman" w:hAnsi="Times New Roman"/>
                <w:bCs/>
                <w:lang w:eastAsia="en-GB"/>
              </w:rPr>
              <w:t>Gauta pranešimų apie miopatijos ir (arba) rabdomiolizės atvejus HMG-KoA</w:t>
            </w:r>
            <w:r>
              <w:rPr>
                <w:rFonts w:ascii="Times New Roman" w:eastAsia="Times New Roman" w:hAnsi="Times New Roman"/>
                <w:bCs/>
                <w:lang w:eastAsia="en-GB"/>
              </w:rPr>
              <w:t xml:space="preserve"> </w:t>
            </w:r>
            <w:r w:rsidRPr="00356E0D">
              <w:rPr>
                <w:rFonts w:ascii="Times New Roman" w:eastAsia="Times New Roman" w:hAnsi="Times New Roman"/>
                <w:bCs/>
                <w:lang w:eastAsia="en-GB"/>
              </w:rPr>
              <w:t>reduktazės inhibitorių (pvz., atorvastatino) vartojant kartu su daptociminu. Jei negalima</w:t>
            </w:r>
          </w:p>
          <w:p w14:paraId="14B7C350" w14:textId="2EA5B8DF" w:rsidR="00356E0D" w:rsidRPr="00974731" w:rsidRDefault="00356E0D" w:rsidP="00356E0D">
            <w:pPr>
              <w:shd w:val="clear" w:color="auto" w:fill="FFFFFF"/>
              <w:tabs>
                <w:tab w:val="left" w:pos="567"/>
              </w:tabs>
              <w:spacing w:after="0" w:line="240" w:lineRule="auto"/>
              <w:rPr>
                <w:rFonts w:ascii="Times New Roman" w:eastAsia="Times New Roman" w:hAnsi="Times New Roman"/>
                <w:bCs/>
                <w:lang w:eastAsia="en-GB"/>
              </w:rPr>
            </w:pPr>
            <w:r w:rsidRPr="00356E0D">
              <w:rPr>
                <w:rFonts w:ascii="Times New Roman" w:eastAsia="Times New Roman" w:hAnsi="Times New Roman"/>
                <w:bCs/>
                <w:lang w:eastAsia="en-GB"/>
              </w:rPr>
              <w:t>išvengti abiejų vaistinių preparatų vartojimo vienu metu, rekomenduojama taikyti tinkamą</w:t>
            </w:r>
            <w:r>
              <w:rPr>
                <w:rFonts w:ascii="Times New Roman" w:eastAsia="Times New Roman" w:hAnsi="Times New Roman"/>
                <w:bCs/>
                <w:lang w:eastAsia="en-GB"/>
              </w:rPr>
              <w:t xml:space="preserve"> </w:t>
            </w:r>
            <w:r w:rsidRPr="00356E0D">
              <w:rPr>
                <w:rFonts w:ascii="Times New Roman" w:eastAsia="Times New Roman" w:hAnsi="Times New Roman"/>
                <w:bCs/>
                <w:lang w:eastAsia="en-GB"/>
              </w:rPr>
              <w:t>klinikinį stebėjimą (žr. 4.4 skyrių).</w:t>
            </w:r>
          </w:p>
        </w:tc>
      </w:tr>
      <w:tr w:rsidR="00B923BF" w:rsidRPr="004B643E" w14:paraId="34FE0889" w14:textId="77777777" w:rsidTr="00073AA0">
        <w:trPr>
          <w:cantSplit/>
        </w:trPr>
        <w:tc>
          <w:tcPr>
            <w:tcW w:w="1809" w:type="dxa"/>
            <w:vMerge/>
            <w:tcBorders>
              <w:left w:val="nil"/>
              <w:right w:val="nil"/>
            </w:tcBorders>
          </w:tcPr>
          <w:p w14:paraId="275B361A"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71374694"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Geriamieji kontraceptikai</w:t>
            </w:r>
          </w:p>
          <w:p w14:paraId="709B9260" w14:textId="77777777" w:rsidR="00B923BF" w:rsidRPr="00974731" w:rsidRDefault="00B923BF" w:rsidP="00073AA0">
            <w:pPr>
              <w:tabs>
                <w:tab w:val="left" w:pos="567"/>
              </w:tabs>
              <w:spacing w:after="0" w:line="240" w:lineRule="auto"/>
              <w:rPr>
                <w:rFonts w:ascii="Times New Roman" w:eastAsia="Times New Roman" w:hAnsi="Times New Roman"/>
                <w:bCs/>
              </w:rPr>
            </w:pPr>
          </w:p>
        </w:tc>
        <w:tc>
          <w:tcPr>
            <w:tcW w:w="5434" w:type="dxa"/>
            <w:tcBorders>
              <w:left w:val="nil"/>
              <w:right w:val="nil"/>
            </w:tcBorders>
          </w:tcPr>
          <w:p w14:paraId="1B4B5B66"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bCs/>
                <w:lang w:eastAsia="en-GB"/>
              </w:rPr>
              <w:t>Vartojant atorvastatiną kartu su geriamaisiais kontraceptikais padidėjo noretindrono ir etinilestradiolio koncentracija kraujo plazmoje (žr. 2 lentelę).</w:t>
            </w:r>
          </w:p>
        </w:tc>
      </w:tr>
      <w:tr w:rsidR="000F683D" w:rsidRPr="004B643E" w14:paraId="063DC9F9" w14:textId="77777777" w:rsidTr="0041757D">
        <w:trPr>
          <w:cantSplit/>
          <w:trHeight w:val="530"/>
        </w:trPr>
        <w:tc>
          <w:tcPr>
            <w:tcW w:w="1809" w:type="dxa"/>
            <w:vMerge w:val="restart"/>
            <w:tcBorders>
              <w:left w:val="nil"/>
              <w:right w:val="nil"/>
            </w:tcBorders>
          </w:tcPr>
          <w:p w14:paraId="109A3741" w14:textId="77777777" w:rsidR="000F683D" w:rsidRPr="00974731" w:rsidRDefault="000F683D" w:rsidP="00073AA0">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Perindoprilis</w:t>
            </w:r>
          </w:p>
        </w:tc>
        <w:tc>
          <w:tcPr>
            <w:tcW w:w="2061" w:type="dxa"/>
            <w:tcBorders>
              <w:left w:val="nil"/>
              <w:right w:val="nil"/>
            </w:tcBorders>
          </w:tcPr>
          <w:p w14:paraId="50F79D2D" w14:textId="77777777" w:rsidR="000F683D" w:rsidRPr="00974731" w:rsidRDefault="000F683D" w:rsidP="0041757D">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iCs/>
              </w:rPr>
              <w:t>Simpatomimetikai</w:t>
            </w:r>
          </w:p>
          <w:p w14:paraId="07467708" w14:textId="278279F8" w:rsidR="000F683D" w:rsidRPr="00974731" w:rsidRDefault="000F683D" w:rsidP="00073AA0">
            <w:pPr>
              <w:autoSpaceDE w:val="0"/>
              <w:autoSpaceDN w:val="0"/>
              <w:adjustRightInd w:val="0"/>
              <w:spacing w:after="0" w:line="240" w:lineRule="auto"/>
              <w:rPr>
                <w:rFonts w:ascii="Times New Roman" w:eastAsia="Times New Roman" w:hAnsi="Times New Roman"/>
                <w:bCs/>
                <w:iCs/>
              </w:rPr>
            </w:pPr>
          </w:p>
        </w:tc>
        <w:tc>
          <w:tcPr>
            <w:tcW w:w="5434" w:type="dxa"/>
            <w:tcBorders>
              <w:left w:val="nil"/>
              <w:right w:val="nil"/>
            </w:tcBorders>
          </w:tcPr>
          <w:p w14:paraId="35512D26" w14:textId="7BFD65BA" w:rsidR="000F683D" w:rsidRPr="00974731" w:rsidRDefault="000F683D">
            <w:pPr>
              <w:tabs>
                <w:tab w:val="left" w:pos="567"/>
              </w:tabs>
              <w:spacing w:after="0" w:line="240" w:lineRule="auto"/>
              <w:rPr>
                <w:rFonts w:ascii="Times New Roman" w:eastAsia="Times New Roman" w:hAnsi="Times New Roman"/>
                <w:bCs/>
                <w:color w:val="000000"/>
              </w:rPr>
            </w:pPr>
            <w:r w:rsidRPr="00974731">
              <w:rPr>
                <w:rFonts w:ascii="Times New Roman" w:eastAsia="Times New Roman" w:hAnsi="Times New Roman"/>
              </w:rPr>
              <w:t>Simpatomimetikai gali susilpninti antihipertenzinį AKF inhibitorių poveikį.</w:t>
            </w:r>
          </w:p>
        </w:tc>
      </w:tr>
      <w:tr w:rsidR="00B923BF" w:rsidRPr="004B643E" w14:paraId="284797FF" w14:textId="77777777" w:rsidTr="00073AA0">
        <w:trPr>
          <w:cantSplit/>
        </w:trPr>
        <w:tc>
          <w:tcPr>
            <w:tcW w:w="1809" w:type="dxa"/>
            <w:vMerge/>
            <w:tcBorders>
              <w:left w:val="nil"/>
              <w:right w:val="nil"/>
            </w:tcBorders>
          </w:tcPr>
          <w:p w14:paraId="2E823560"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54466151" w14:textId="07FE14B0" w:rsidR="00B923BF" w:rsidRPr="00974731" w:rsidRDefault="00B923BF" w:rsidP="006039C6">
            <w:pPr>
              <w:tabs>
                <w:tab w:val="left" w:pos="567"/>
              </w:tabs>
              <w:spacing w:after="0" w:line="240" w:lineRule="auto"/>
              <w:rPr>
                <w:rFonts w:ascii="Times New Roman" w:eastAsia="Times New Roman" w:hAnsi="Times New Roman"/>
                <w:bCs/>
                <w:iCs/>
              </w:rPr>
            </w:pPr>
            <w:proofErr w:type="spellStart"/>
            <w:r w:rsidRPr="00974731">
              <w:rPr>
                <w:rFonts w:ascii="Times New Roman" w:eastAsia="Times New Roman" w:hAnsi="Times New Roman"/>
                <w:iCs/>
              </w:rPr>
              <w:t>Tricikliai</w:t>
            </w:r>
            <w:proofErr w:type="spellEnd"/>
            <w:r w:rsidRPr="00974731">
              <w:rPr>
                <w:rFonts w:ascii="Times New Roman" w:eastAsia="Times New Roman" w:hAnsi="Times New Roman"/>
                <w:iCs/>
              </w:rPr>
              <w:t xml:space="preserve"> antidepresantai, </w:t>
            </w:r>
            <w:proofErr w:type="spellStart"/>
            <w:r w:rsidRPr="00974731">
              <w:rPr>
                <w:rFonts w:ascii="Times New Roman" w:eastAsia="Times New Roman" w:hAnsi="Times New Roman"/>
                <w:iCs/>
              </w:rPr>
              <w:t>antipsichoziniai</w:t>
            </w:r>
            <w:proofErr w:type="spellEnd"/>
            <w:r w:rsidRPr="00974731">
              <w:rPr>
                <w:rFonts w:ascii="Times New Roman" w:eastAsia="Times New Roman" w:hAnsi="Times New Roman"/>
                <w:iCs/>
              </w:rPr>
              <w:t xml:space="preserve"> </w:t>
            </w:r>
            <w:r w:rsidR="006039C6">
              <w:rPr>
                <w:rFonts w:ascii="Times New Roman" w:eastAsia="Times New Roman" w:hAnsi="Times New Roman"/>
                <w:iCs/>
              </w:rPr>
              <w:t xml:space="preserve">vaistiniai preparatai </w:t>
            </w:r>
            <w:r w:rsidRPr="00974731">
              <w:rPr>
                <w:rFonts w:ascii="Times New Roman" w:eastAsia="Times New Roman" w:hAnsi="Times New Roman"/>
                <w:iCs/>
              </w:rPr>
              <w:t>ir anestetikai</w:t>
            </w:r>
          </w:p>
        </w:tc>
        <w:tc>
          <w:tcPr>
            <w:tcW w:w="5434" w:type="dxa"/>
            <w:tcBorders>
              <w:left w:val="nil"/>
              <w:right w:val="nil"/>
            </w:tcBorders>
          </w:tcPr>
          <w:p w14:paraId="2B10382B" w14:textId="00CC85AC" w:rsidR="00B923BF" w:rsidRPr="00974731" w:rsidRDefault="00B923BF" w:rsidP="006039C6">
            <w:pPr>
              <w:tabs>
                <w:tab w:val="left" w:pos="567"/>
              </w:tabs>
              <w:spacing w:after="0" w:line="240" w:lineRule="auto"/>
              <w:rPr>
                <w:rFonts w:ascii="Times New Roman" w:eastAsia="Times New Roman" w:hAnsi="Times New Roman"/>
                <w:bCs/>
                <w:color w:val="000000"/>
              </w:rPr>
            </w:pPr>
            <w:r w:rsidRPr="00974731">
              <w:rPr>
                <w:rFonts w:ascii="Times New Roman" w:eastAsia="Times New Roman" w:hAnsi="Times New Roman"/>
              </w:rPr>
              <w:t xml:space="preserve">Kartu su AKF inhibitoriais vartojant tam tikrų anestetikų, triciklių antidepresantų ir antipsichozinių </w:t>
            </w:r>
            <w:r w:rsidR="006039C6">
              <w:rPr>
                <w:rFonts w:ascii="Times New Roman" w:eastAsia="Times New Roman" w:hAnsi="Times New Roman"/>
              </w:rPr>
              <w:t>vaistinių preparatų</w:t>
            </w:r>
            <w:r w:rsidRPr="00974731">
              <w:rPr>
                <w:rFonts w:ascii="Times New Roman" w:eastAsia="Times New Roman" w:hAnsi="Times New Roman"/>
              </w:rPr>
              <w:t>, gali pernelyg stipriai sumažėti kraujospūdis (žr. 4.4 skyrių).</w:t>
            </w:r>
          </w:p>
        </w:tc>
      </w:tr>
      <w:tr w:rsidR="00B923BF" w:rsidRPr="004B643E" w14:paraId="19348495" w14:textId="77777777" w:rsidTr="00073AA0">
        <w:trPr>
          <w:cantSplit/>
        </w:trPr>
        <w:tc>
          <w:tcPr>
            <w:tcW w:w="1809" w:type="dxa"/>
            <w:vMerge/>
            <w:tcBorders>
              <w:left w:val="nil"/>
              <w:right w:val="nil"/>
            </w:tcBorders>
          </w:tcPr>
          <w:p w14:paraId="5D9EEB53"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61" w:type="dxa"/>
            <w:tcBorders>
              <w:left w:val="nil"/>
              <w:right w:val="nil"/>
            </w:tcBorders>
          </w:tcPr>
          <w:p w14:paraId="34B6B940" w14:textId="77777777" w:rsidR="00B923BF" w:rsidRPr="00974731" w:rsidRDefault="00B923BF" w:rsidP="00073AA0">
            <w:pPr>
              <w:tabs>
                <w:tab w:val="left" w:pos="567"/>
              </w:tabs>
              <w:autoSpaceDE w:val="0"/>
              <w:autoSpaceDN w:val="0"/>
              <w:adjustRightInd w:val="0"/>
              <w:spacing w:after="0" w:line="240" w:lineRule="auto"/>
              <w:rPr>
                <w:rFonts w:ascii="Times New Roman" w:eastAsia="Times New Roman" w:hAnsi="Times New Roman"/>
                <w:bCs/>
                <w:iCs/>
              </w:rPr>
            </w:pPr>
            <w:r w:rsidRPr="00974731">
              <w:rPr>
                <w:rFonts w:ascii="Times New Roman" w:eastAsia="Times New Roman" w:hAnsi="Times New Roman"/>
                <w:bCs/>
                <w:iCs/>
              </w:rPr>
              <w:t>Aukso preparatai</w:t>
            </w:r>
          </w:p>
        </w:tc>
        <w:tc>
          <w:tcPr>
            <w:tcW w:w="5434" w:type="dxa"/>
            <w:tcBorders>
              <w:left w:val="nil"/>
              <w:right w:val="nil"/>
            </w:tcBorders>
          </w:tcPr>
          <w:p w14:paraId="60EDADE1" w14:textId="77777777" w:rsidR="00B923BF" w:rsidRPr="00974731" w:rsidRDefault="00B923BF" w:rsidP="00073AA0">
            <w:pPr>
              <w:tabs>
                <w:tab w:val="left" w:pos="567"/>
              </w:tabs>
              <w:spacing w:after="0" w:line="240" w:lineRule="auto"/>
              <w:rPr>
                <w:rFonts w:ascii="Times New Roman" w:eastAsia="Times New Roman" w:hAnsi="Times New Roman"/>
                <w:b/>
                <w:bCs/>
                <w:iCs/>
                <w:color w:val="000000"/>
              </w:rPr>
            </w:pPr>
            <w:r w:rsidRPr="00974731">
              <w:rPr>
                <w:rFonts w:ascii="Times New Roman" w:eastAsia="Times New Roman" w:hAnsi="Times New Roman"/>
              </w:rPr>
              <w:t xml:space="preserve">Pacientams, kurie gydomi injekciniais aukso preparatais (natrio aurotiomalatu) ir kartu vartoja AKF inhibitorių, įskaitant perindoprilį, retais atvejais pasireiškia vazomotorinės reakcijos (simptomai: veido paraudimas, pykinimas, vėmimas ir hipotenzija). </w:t>
            </w:r>
          </w:p>
        </w:tc>
      </w:tr>
      <w:tr w:rsidR="00B923BF" w:rsidRPr="004B643E" w14:paraId="4384CA91" w14:textId="77777777" w:rsidTr="00073AA0">
        <w:trPr>
          <w:cantSplit/>
        </w:trPr>
        <w:tc>
          <w:tcPr>
            <w:tcW w:w="1809" w:type="dxa"/>
            <w:vMerge w:val="restart"/>
            <w:tcBorders>
              <w:left w:val="nil"/>
              <w:right w:val="nil"/>
            </w:tcBorders>
          </w:tcPr>
          <w:p w14:paraId="0ECEF491" w14:textId="77777777" w:rsidR="00B923BF" w:rsidRPr="00974731" w:rsidRDefault="00B923BF" w:rsidP="00073AA0">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Amlodipinas</w:t>
            </w:r>
          </w:p>
        </w:tc>
        <w:tc>
          <w:tcPr>
            <w:tcW w:w="2061" w:type="dxa"/>
            <w:tcBorders>
              <w:left w:val="nil"/>
              <w:right w:val="nil"/>
            </w:tcBorders>
          </w:tcPr>
          <w:p w14:paraId="34890723"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Digoksinas, atorvastatinas arba varfarinas</w:t>
            </w:r>
          </w:p>
        </w:tc>
        <w:tc>
          <w:tcPr>
            <w:tcW w:w="5434" w:type="dxa"/>
            <w:tcBorders>
              <w:left w:val="nil"/>
              <w:right w:val="nil"/>
            </w:tcBorders>
          </w:tcPr>
          <w:p w14:paraId="07E3A6DB" w14:textId="77777777" w:rsidR="00B923BF" w:rsidRPr="00974731" w:rsidRDefault="00B923BF" w:rsidP="00073AA0">
            <w:pPr>
              <w:tabs>
                <w:tab w:val="left" w:pos="0"/>
                <w:tab w:val="left" w:pos="567"/>
              </w:tabs>
              <w:spacing w:after="0" w:line="240" w:lineRule="auto"/>
              <w:rPr>
                <w:rFonts w:ascii="Times New Roman" w:eastAsia="Times New Roman" w:hAnsi="Times New Roman"/>
                <w:bCs/>
                <w:iCs/>
                <w:color w:val="000000"/>
              </w:rPr>
            </w:pPr>
            <w:r w:rsidRPr="00974731">
              <w:rPr>
                <w:rFonts w:ascii="Times New Roman" w:eastAsia="Times New Roman" w:hAnsi="Times New Roman"/>
                <w:bCs/>
                <w:iCs/>
                <w:color w:val="000000"/>
              </w:rPr>
              <w:t>Klinikinių sąveikos tyrimų duomenimis, amlodipinas nedarė įtakos atorvastatino, digoksino ar varfarino farmakokinetikai.</w:t>
            </w:r>
          </w:p>
        </w:tc>
      </w:tr>
      <w:tr w:rsidR="00B923BF" w:rsidRPr="004B643E" w14:paraId="014E275A" w14:textId="77777777" w:rsidTr="00073AA0">
        <w:trPr>
          <w:cantSplit/>
        </w:trPr>
        <w:tc>
          <w:tcPr>
            <w:tcW w:w="1809" w:type="dxa"/>
            <w:vMerge/>
            <w:tcBorders>
              <w:left w:val="nil"/>
              <w:right w:val="nil"/>
            </w:tcBorders>
          </w:tcPr>
          <w:p w14:paraId="585C008E" w14:textId="77777777" w:rsidR="00B923BF" w:rsidRPr="00974731" w:rsidRDefault="00B923BF" w:rsidP="00073AA0">
            <w:pPr>
              <w:tabs>
                <w:tab w:val="left" w:pos="567"/>
              </w:tabs>
              <w:spacing w:after="0" w:line="240" w:lineRule="auto"/>
              <w:rPr>
                <w:rFonts w:ascii="Times New Roman" w:eastAsia="Times New Roman" w:hAnsi="Times New Roman"/>
                <w:bCs/>
              </w:rPr>
            </w:pPr>
          </w:p>
        </w:tc>
        <w:tc>
          <w:tcPr>
            <w:tcW w:w="2061" w:type="dxa"/>
            <w:tcBorders>
              <w:left w:val="nil"/>
              <w:right w:val="nil"/>
            </w:tcBorders>
          </w:tcPr>
          <w:p w14:paraId="5C8E264B"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Takrolimuzas</w:t>
            </w:r>
          </w:p>
        </w:tc>
        <w:tc>
          <w:tcPr>
            <w:tcW w:w="5434" w:type="dxa"/>
            <w:tcBorders>
              <w:left w:val="nil"/>
              <w:right w:val="nil"/>
            </w:tcBorders>
          </w:tcPr>
          <w:p w14:paraId="545FFBDD" w14:textId="77777777" w:rsidR="00B923BF" w:rsidRPr="00974731" w:rsidRDefault="00B923BF" w:rsidP="00073AA0">
            <w:pPr>
              <w:tabs>
                <w:tab w:val="left" w:pos="0"/>
                <w:tab w:val="left" w:pos="567"/>
              </w:tabs>
              <w:spacing w:after="0" w:line="240" w:lineRule="auto"/>
              <w:rPr>
                <w:rFonts w:ascii="Times New Roman" w:eastAsia="Times New Roman" w:hAnsi="Times New Roman"/>
                <w:bCs/>
                <w:iCs/>
                <w:color w:val="000000"/>
              </w:rPr>
            </w:pPr>
            <w:r w:rsidRPr="00974731">
              <w:rPr>
                <w:rFonts w:ascii="Times New Roman" w:eastAsia="Times New Roman" w:hAnsi="Times New Roman"/>
                <w:bCs/>
                <w:iCs/>
                <w:color w:val="000000"/>
              </w:rPr>
              <w:t>Takrolimuzo, vartojamo kartu su amlodipinu, koncentracijų kraujyje padidėjimo rizika. Siekiant išvengti takrolimuzo toksinio poveikio, amlodipiną vartojant pacientams, gydomiems takrolimuzu, reikia atidžiai matuoti takrolimuzo koncentracijas kraujyje ir, jeigu reikia, keisti takrolimuzo dozę.</w:t>
            </w:r>
          </w:p>
        </w:tc>
      </w:tr>
      <w:tr w:rsidR="00462991" w:rsidRPr="004B643E" w14:paraId="2C7BE214" w14:textId="77777777" w:rsidTr="00073AA0">
        <w:trPr>
          <w:cantSplit/>
        </w:trPr>
        <w:tc>
          <w:tcPr>
            <w:tcW w:w="1809" w:type="dxa"/>
            <w:vMerge/>
            <w:tcBorders>
              <w:left w:val="nil"/>
              <w:right w:val="nil"/>
            </w:tcBorders>
          </w:tcPr>
          <w:p w14:paraId="2E4867E9" w14:textId="77777777" w:rsidR="00462991" w:rsidRPr="00974731" w:rsidRDefault="00462991" w:rsidP="00073AA0">
            <w:pPr>
              <w:tabs>
                <w:tab w:val="left" w:pos="567"/>
              </w:tabs>
              <w:spacing w:after="0" w:line="240" w:lineRule="auto"/>
              <w:rPr>
                <w:rFonts w:ascii="Times New Roman" w:eastAsia="Times New Roman" w:hAnsi="Times New Roman"/>
                <w:bCs/>
              </w:rPr>
            </w:pPr>
          </w:p>
        </w:tc>
        <w:tc>
          <w:tcPr>
            <w:tcW w:w="2061" w:type="dxa"/>
            <w:tcBorders>
              <w:left w:val="nil"/>
              <w:right w:val="nil"/>
            </w:tcBorders>
          </w:tcPr>
          <w:p w14:paraId="2AC722AC" w14:textId="77777777" w:rsidR="00462991" w:rsidRPr="00974731" w:rsidRDefault="00462991" w:rsidP="00073AA0">
            <w:pPr>
              <w:shd w:val="clear" w:color="auto" w:fill="FFFFFF"/>
              <w:tabs>
                <w:tab w:val="left" w:pos="567"/>
              </w:tabs>
              <w:spacing w:after="0" w:line="240" w:lineRule="auto"/>
              <w:rPr>
                <w:rFonts w:ascii="Times New Roman" w:eastAsia="Times New Roman" w:hAnsi="Times New Roman"/>
                <w:bCs/>
              </w:rPr>
            </w:pPr>
            <w:r>
              <w:rPr>
                <w:rFonts w:ascii="Times New Roman" w:hAnsi="Times New Roman"/>
              </w:rPr>
              <w:t>Žinduolių rapamicino taikinio (mTOR) inhibitoriai</w:t>
            </w:r>
          </w:p>
        </w:tc>
        <w:tc>
          <w:tcPr>
            <w:tcW w:w="5434" w:type="dxa"/>
            <w:tcBorders>
              <w:left w:val="nil"/>
              <w:right w:val="nil"/>
            </w:tcBorders>
          </w:tcPr>
          <w:p w14:paraId="3489FB56" w14:textId="77777777" w:rsidR="00462991" w:rsidRPr="00974731" w:rsidRDefault="00462991" w:rsidP="00073AA0">
            <w:pPr>
              <w:tabs>
                <w:tab w:val="left" w:pos="0"/>
                <w:tab w:val="left" w:pos="567"/>
              </w:tabs>
              <w:spacing w:after="0" w:line="240" w:lineRule="auto"/>
              <w:rPr>
                <w:rFonts w:ascii="Times New Roman" w:eastAsia="Times New Roman" w:hAnsi="Times New Roman"/>
                <w:bCs/>
                <w:iCs/>
                <w:color w:val="000000"/>
              </w:rPr>
            </w:pPr>
            <w:r>
              <w:rPr>
                <w:rFonts w:ascii="Times New Roman" w:hAnsi="Times New Roman"/>
              </w:rPr>
              <w:t>mTOR inhibitoriai, tokie kaip sirolimuzas, temsirolimuza</w:t>
            </w:r>
            <w:r w:rsidR="000A0F6A">
              <w:rPr>
                <w:rFonts w:ascii="Times New Roman" w:hAnsi="Times New Roman"/>
              </w:rPr>
              <w:t>s</w:t>
            </w:r>
            <w:r>
              <w:rPr>
                <w:rFonts w:ascii="Times New Roman" w:hAnsi="Times New Roman"/>
              </w:rPr>
              <w:t xml:space="preserve"> ir everolimuzas yra CYP3A substratai. Amlodipinas yra silpnas CYP3A inhibitorius. Amlodipinas, vartojamas kartu su mTOR inhibitoriais, gali padidinti mTOR inhibitorių koncentraciją.  </w:t>
            </w:r>
          </w:p>
        </w:tc>
      </w:tr>
      <w:tr w:rsidR="00B923BF" w:rsidRPr="004B643E" w14:paraId="5DBC2F1E" w14:textId="77777777" w:rsidTr="00073AA0">
        <w:trPr>
          <w:cantSplit/>
        </w:trPr>
        <w:tc>
          <w:tcPr>
            <w:tcW w:w="1809" w:type="dxa"/>
            <w:vMerge/>
            <w:tcBorders>
              <w:left w:val="nil"/>
              <w:right w:val="nil"/>
            </w:tcBorders>
          </w:tcPr>
          <w:p w14:paraId="279CF491" w14:textId="77777777" w:rsidR="00B923BF" w:rsidRPr="00974731" w:rsidRDefault="00B923BF" w:rsidP="00073AA0">
            <w:pPr>
              <w:tabs>
                <w:tab w:val="left" w:pos="567"/>
              </w:tabs>
              <w:spacing w:after="0" w:line="240" w:lineRule="auto"/>
              <w:rPr>
                <w:rFonts w:ascii="Times New Roman" w:eastAsia="Times New Roman" w:hAnsi="Times New Roman"/>
                <w:bCs/>
              </w:rPr>
            </w:pPr>
          </w:p>
        </w:tc>
        <w:tc>
          <w:tcPr>
            <w:tcW w:w="2061" w:type="dxa"/>
            <w:tcBorders>
              <w:left w:val="nil"/>
              <w:right w:val="nil"/>
            </w:tcBorders>
          </w:tcPr>
          <w:p w14:paraId="4B5F31F5" w14:textId="77777777" w:rsidR="00B923BF" w:rsidRPr="00974731" w:rsidRDefault="00B923BF" w:rsidP="00073AA0">
            <w:pPr>
              <w:shd w:val="clear" w:color="auto" w:fill="FFFFFF"/>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Ciklosporinas</w:t>
            </w:r>
          </w:p>
        </w:tc>
        <w:tc>
          <w:tcPr>
            <w:tcW w:w="5434" w:type="dxa"/>
            <w:tcBorders>
              <w:left w:val="nil"/>
              <w:right w:val="nil"/>
            </w:tcBorders>
          </w:tcPr>
          <w:p w14:paraId="1E0C6CF2" w14:textId="396C68DF" w:rsidR="00B923BF" w:rsidRPr="00974731" w:rsidRDefault="00B923BF" w:rsidP="00EB632E">
            <w:pPr>
              <w:tabs>
                <w:tab w:val="left" w:pos="0"/>
                <w:tab w:val="left" w:pos="567"/>
              </w:tabs>
              <w:spacing w:after="0" w:line="240" w:lineRule="auto"/>
              <w:rPr>
                <w:rFonts w:ascii="Times New Roman" w:eastAsia="Times New Roman" w:hAnsi="Times New Roman"/>
                <w:bCs/>
                <w:iCs/>
                <w:color w:val="000000"/>
              </w:rPr>
            </w:pPr>
            <w:r w:rsidRPr="00974731">
              <w:rPr>
                <w:rFonts w:ascii="Times New Roman" w:eastAsia="Times New Roman" w:hAnsi="Times New Roman"/>
                <w:bCs/>
                <w:iCs/>
                <w:color w:val="000000"/>
              </w:rPr>
              <w:t>Nėra atliktų vaistų sąveikos tyrimų, vartojant ciklosporiną ir amlodipiną sveikiems savanoriams arba kitų populiacijų pacientams, išskyrus pacientus po inkstų persodinimo, kuriems buvo išmatuotos įvairiai padidėjusios mažiausiosios ciklosporino koncentracijos (vidutiniškai 0 %</w:t>
            </w:r>
            <w:r w:rsidRPr="00974731">
              <w:rPr>
                <w:rFonts w:ascii="Times New Roman" w:eastAsia="Times New Roman" w:hAnsi="Times New Roman"/>
                <w:bCs/>
                <w:iCs/>
                <w:color w:val="000000"/>
              </w:rPr>
              <w:noBreakHyphen/>
              <w:t>40</w:t>
            </w:r>
            <w:r w:rsidR="00B7093E">
              <w:rPr>
                <w:rFonts w:ascii="Times New Roman" w:eastAsia="Times New Roman" w:hAnsi="Times New Roman"/>
                <w:bCs/>
                <w:iCs/>
                <w:color w:val="000000"/>
              </w:rPr>
              <w:t> </w:t>
            </w:r>
            <w:r w:rsidRPr="00974731">
              <w:rPr>
                <w:rFonts w:ascii="Times New Roman" w:eastAsia="Times New Roman" w:hAnsi="Times New Roman"/>
                <w:bCs/>
                <w:iCs/>
                <w:color w:val="000000"/>
              </w:rPr>
              <w:t>%). Vartojant amlodipiną, reikia apgalvotai matuoti ciklosporino koncentracijas bei stebėti pacientus po inkstų persodinimo ir, prireikus, sumažinti jiems skiriamą ciklosporino dozę.</w:t>
            </w:r>
          </w:p>
        </w:tc>
      </w:tr>
      <w:tr w:rsidR="00B923BF" w:rsidRPr="004B643E" w14:paraId="64578B4E" w14:textId="77777777" w:rsidTr="00073AA0">
        <w:trPr>
          <w:cantSplit/>
        </w:trPr>
        <w:tc>
          <w:tcPr>
            <w:tcW w:w="1809" w:type="dxa"/>
            <w:tcBorders>
              <w:left w:val="nil"/>
              <w:right w:val="nil"/>
            </w:tcBorders>
          </w:tcPr>
          <w:p w14:paraId="17687C60" w14:textId="77777777" w:rsidR="00B923BF" w:rsidRPr="00974731" w:rsidRDefault="00B923BF" w:rsidP="00073AA0">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Perindoprilis, amlodipinas</w:t>
            </w:r>
          </w:p>
        </w:tc>
        <w:tc>
          <w:tcPr>
            <w:tcW w:w="2061" w:type="dxa"/>
            <w:tcBorders>
              <w:left w:val="nil"/>
              <w:right w:val="nil"/>
            </w:tcBorders>
          </w:tcPr>
          <w:p w14:paraId="1E7826A0" w14:textId="054F0EEB" w:rsidR="00B923BF" w:rsidRPr="00974731" w:rsidRDefault="00B923BF" w:rsidP="00D2017E">
            <w:pPr>
              <w:tabs>
                <w:tab w:val="left" w:pos="567"/>
              </w:tabs>
              <w:spacing w:after="0" w:line="240" w:lineRule="auto"/>
              <w:rPr>
                <w:rFonts w:ascii="Times New Roman" w:eastAsia="Times New Roman" w:hAnsi="Times New Roman"/>
                <w:bCs/>
                <w:lang w:eastAsia="en-GB"/>
              </w:rPr>
            </w:pPr>
            <w:r w:rsidRPr="00974731">
              <w:rPr>
                <w:rFonts w:ascii="Times New Roman" w:eastAsia="Times New Roman" w:hAnsi="Times New Roman"/>
              </w:rPr>
              <w:t xml:space="preserve">Antihipertenziniai </w:t>
            </w:r>
            <w:r w:rsidR="00D2017E">
              <w:rPr>
                <w:rFonts w:ascii="Times New Roman" w:eastAsia="Times New Roman" w:hAnsi="Times New Roman"/>
              </w:rPr>
              <w:t xml:space="preserve">vaistiniai preparatai </w:t>
            </w:r>
            <w:r w:rsidR="00D2017E" w:rsidRPr="00974731">
              <w:rPr>
                <w:rFonts w:ascii="Times New Roman" w:eastAsia="Times New Roman" w:hAnsi="Times New Roman"/>
              </w:rPr>
              <w:t xml:space="preserve"> </w:t>
            </w:r>
            <w:r w:rsidRPr="00974731">
              <w:rPr>
                <w:rFonts w:ascii="Times New Roman" w:eastAsia="Times New Roman" w:hAnsi="Times New Roman"/>
              </w:rPr>
              <w:t xml:space="preserve">ir kraujagysles plečiantys </w:t>
            </w:r>
            <w:r w:rsidR="00D2017E">
              <w:rPr>
                <w:rFonts w:ascii="Times New Roman" w:eastAsia="Times New Roman" w:hAnsi="Times New Roman"/>
              </w:rPr>
              <w:t>vaistiniai preparatai</w:t>
            </w:r>
          </w:p>
        </w:tc>
        <w:tc>
          <w:tcPr>
            <w:tcW w:w="5434" w:type="dxa"/>
            <w:tcBorders>
              <w:left w:val="nil"/>
              <w:right w:val="nil"/>
            </w:tcBorders>
          </w:tcPr>
          <w:p w14:paraId="026E8100" w14:textId="5185EE91" w:rsidR="00B923BF" w:rsidRPr="00974731" w:rsidRDefault="00B923BF" w:rsidP="00DF418B">
            <w:pPr>
              <w:tabs>
                <w:tab w:val="left" w:pos="567"/>
              </w:tabs>
              <w:spacing w:after="0" w:line="240" w:lineRule="auto"/>
              <w:rPr>
                <w:rFonts w:ascii="Times New Roman" w:eastAsia="Times New Roman" w:hAnsi="Times New Roman"/>
                <w:bCs/>
                <w:iCs/>
                <w:color w:val="000000"/>
              </w:rPr>
            </w:pPr>
            <w:r w:rsidRPr="00974731">
              <w:rPr>
                <w:rFonts w:ascii="Times New Roman" w:eastAsia="Times New Roman" w:hAnsi="Times New Roman"/>
              </w:rPr>
              <w:t xml:space="preserve">Šiuos </w:t>
            </w:r>
            <w:r w:rsidR="00DF418B">
              <w:rPr>
                <w:rFonts w:ascii="Times New Roman" w:eastAsia="Times New Roman" w:hAnsi="Times New Roman"/>
              </w:rPr>
              <w:t>vaistinius preparatus</w:t>
            </w:r>
            <w:r w:rsidR="00DF418B" w:rsidRPr="00974731">
              <w:rPr>
                <w:rFonts w:ascii="Times New Roman" w:eastAsia="Times New Roman" w:hAnsi="Times New Roman"/>
              </w:rPr>
              <w:t xml:space="preserve"> </w:t>
            </w:r>
            <w:r w:rsidRPr="00974731">
              <w:rPr>
                <w:rFonts w:ascii="Times New Roman" w:eastAsia="Times New Roman" w:hAnsi="Times New Roman"/>
              </w:rPr>
              <w:t xml:space="preserve">vartojant kartu gali sustiprėti TRIVERAM </w:t>
            </w:r>
            <w:r w:rsidR="00A36D31">
              <w:rPr>
                <w:rFonts w:ascii="Times New Roman" w:eastAsia="Times New Roman" w:hAnsi="Times New Roman"/>
              </w:rPr>
              <w:t>kraujospūdį</w:t>
            </w:r>
            <w:r w:rsidRPr="00974731">
              <w:rPr>
                <w:rFonts w:ascii="Times New Roman" w:eastAsia="Times New Roman" w:hAnsi="Times New Roman"/>
              </w:rPr>
              <w:t xml:space="preserve"> mažinantis poveikis. Vartojant kartu su nitroglicerinu ir kitais nitratais ar kitais kraujagysles plečiančiais </w:t>
            </w:r>
            <w:r w:rsidR="00D2017E">
              <w:rPr>
                <w:rFonts w:ascii="Times New Roman" w:eastAsia="Times New Roman" w:hAnsi="Times New Roman"/>
              </w:rPr>
              <w:t>vaistiniais preparatais</w:t>
            </w:r>
            <w:r w:rsidRPr="00974731">
              <w:rPr>
                <w:rFonts w:ascii="Times New Roman" w:eastAsia="Times New Roman" w:hAnsi="Times New Roman"/>
              </w:rPr>
              <w:t>, gali dar labiau sumažėti kraujo spaudimas, todėl juos reikia vartoti atsargiai.</w:t>
            </w:r>
          </w:p>
        </w:tc>
      </w:tr>
    </w:tbl>
    <w:p w14:paraId="0D8812EC"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84A9B36" w14:textId="77777777" w:rsidR="00B923BF" w:rsidRPr="00974731" w:rsidRDefault="00B923BF" w:rsidP="00B923BF">
      <w:pPr>
        <w:tabs>
          <w:tab w:val="left" w:pos="567"/>
        </w:tabs>
        <w:spacing w:after="0" w:line="240" w:lineRule="auto"/>
        <w:rPr>
          <w:rFonts w:ascii="Times New Roman" w:eastAsia="Times New Roman" w:hAnsi="Times New Roman"/>
          <w:i/>
          <w:iCs/>
        </w:rPr>
      </w:pPr>
      <w:r w:rsidRPr="00974731">
        <w:rPr>
          <w:rFonts w:ascii="Times New Roman" w:eastAsia="Times New Roman" w:hAnsi="Times New Roman"/>
          <w:i/>
          <w:iCs/>
        </w:rPr>
        <w:t>1 lentelė. Kartu skiriamų vaistinių preparatų poveikis atorvastatino farmakokinetikai</w:t>
      </w:r>
    </w:p>
    <w:p w14:paraId="2131384B" w14:textId="77777777" w:rsidR="00B923BF" w:rsidRPr="00974731" w:rsidRDefault="00B923BF" w:rsidP="00B923BF">
      <w:pPr>
        <w:tabs>
          <w:tab w:val="left" w:pos="567"/>
        </w:tabs>
        <w:spacing w:after="0" w:line="240" w:lineRule="auto"/>
        <w:rPr>
          <w:rFonts w:ascii="Times New Roman" w:eastAsia="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980"/>
        <w:gridCol w:w="1976"/>
        <w:gridCol w:w="2812"/>
      </w:tblGrid>
      <w:tr w:rsidR="00B923BF" w:rsidRPr="004B643E" w14:paraId="2B6FBFC9" w14:textId="77777777" w:rsidTr="00073AA0">
        <w:trPr>
          <w:cantSplit/>
          <w:tblHeader/>
        </w:trPr>
        <w:tc>
          <w:tcPr>
            <w:tcW w:w="2340" w:type="dxa"/>
            <w:vMerge w:val="restart"/>
          </w:tcPr>
          <w:p w14:paraId="78494845"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Kartu skiriami vaistiniai preparatai ir dozavimo režimas</w:t>
            </w:r>
          </w:p>
        </w:tc>
        <w:tc>
          <w:tcPr>
            <w:tcW w:w="6952" w:type="dxa"/>
            <w:gridSpan w:val="3"/>
          </w:tcPr>
          <w:p w14:paraId="2E6673A8"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Atorvastatinas</w:t>
            </w:r>
          </w:p>
        </w:tc>
      </w:tr>
      <w:tr w:rsidR="00B923BF" w:rsidRPr="004B643E" w14:paraId="7ECF77CD" w14:textId="77777777" w:rsidTr="00073AA0">
        <w:trPr>
          <w:cantSplit/>
          <w:tblHeader/>
        </w:trPr>
        <w:tc>
          <w:tcPr>
            <w:tcW w:w="2340" w:type="dxa"/>
            <w:vMerge/>
          </w:tcPr>
          <w:p w14:paraId="791D4DFE" w14:textId="77777777" w:rsidR="00B923BF" w:rsidRPr="00974731" w:rsidRDefault="00B923BF" w:rsidP="00073AA0">
            <w:pPr>
              <w:tabs>
                <w:tab w:val="left" w:pos="567"/>
              </w:tabs>
              <w:spacing w:after="0" w:line="240" w:lineRule="auto"/>
              <w:rPr>
                <w:rFonts w:ascii="Times New Roman" w:eastAsia="Times New Roman" w:hAnsi="Times New Roman"/>
                <w:b/>
              </w:rPr>
            </w:pPr>
          </w:p>
        </w:tc>
        <w:tc>
          <w:tcPr>
            <w:tcW w:w="2037" w:type="dxa"/>
          </w:tcPr>
          <w:p w14:paraId="74461084"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Dozė</w:t>
            </w:r>
          </w:p>
        </w:tc>
        <w:tc>
          <w:tcPr>
            <w:tcW w:w="2044" w:type="dxa"/>
          </w:tcPr>
          <w:p w14:paraId="3EF492E9" w14:textId="613B494C" w:rsidR="00B923BF" w:rsidRPr="00AE110C" w:rsidRDefault="00B923BF" w:rsidP="00073AA0">
            <w:pPr>
              <w:tabs>
                <w:tab w:val="left" w:pos="567"/>
              </w:tabs>
              <w:spacing w:after="0" w:line="240" w:lineRule="auto"/>
              <w:rPr>
                <w:rFonts w:ascii="Times New Roman" w:eastAsia="Times New Roman" w:hAnsi="Times New Roman"/>
                <w:b/>
              </w:rPr>
            </w:pPr>
            <w:r w:rsidRPr="00AE110C">
              <w:rPr>
                <w:rFonts w:ascii="Times New Roman" w:eastAsia="Times New Roman" w:hAnsi="Times New Roman"/>
                <w:b/>
              </w:rPr>
              <w:t xml:space="preserve">AUC </w:t>
            </w:r>
            <w:r w:rsidR="00560D56" w:rsidRPr="00AE110C">
              <w:rPr>
                <w:rFonts w:ascii="Times New Roman" w:eastAsia="Times New Roman" w:hAnsi="Times New Roman"/>
                <w:b/>
              </w:rPr>
              <w:t>rodiklis</w:t>
            </w:r>
            <w:r w:rsidRPr="00AE110C">
              <w:rPr>
                <w:rFonts w:ascii="Times New Roman" w:eastAsia="Times New Roman" w:hAnsi="Times New Roman"/>
                <w:b/>
                <w:vertAlign w:val="superscript"/>
              </w:rPr>
              <w:t>&amp;</w:t>
            </w:r>
          </w:p>
        </w:tc>
        <w:tc>
          <w:tcPr>
            <w:tcW w:w="2871" w:type="dxa"/>
          </w:tcPr>
          <w:p w14:paraId="47B4D155"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Klinikinė rekomendacija</w:t>
            </w:r>
            <w:r w:rsidRPr="00974731">
              <w:rPr>
                <w:rFonts w:ascii="Times New Roman" w:eastAsia="Times New Roman" w:hAnsi="Times New Roman"/>
                <w:b/>
                <w:vertAlign w:val="superscript"/>
              </w:rPr>
              <w:t>#</w:t>
            </w:r>
          </w:p>
        </w:tc>
      </w:tr>
      <w:tr w:rsidR="00B923BF" w:rsidRPr="004B643E" w14:paraId="61561230" w14:textId="77777777" w:rsidTr="00073AA0">
        <w:trPr>
          <w:cantSplit/>
        </w:trPr>
        <w:tc>
          <w:tcPr>
            <w:tcW w:w="2340" w:type="dxa"/>
          </w:tcPr>
          <w:p w14:paraId="7833F013"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Tipranaviras 500 mg x 2 / ritonaviras 200 mg x 2, 8 dienas (nuo 14 iki 21 dienos)</w:t>
            </w:r>
          </w:p>
        </w:tc>
        <w:tc>
          <w:tcPr>
            <w:tcW w:w="2037" w:type="dxa"/>
          </w:tcPr>
          <w:p w14:paraId="7B8E0BCC"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1 dieną, 10 mg 20 dieną</w:t>
            </w:r>
          </w:p>
        </w:tc>
        <w:tc>
          <w:tcPr>
            <w:tcW w:w="2044" w:type="dxa"/>
          </w:tcPr>
          <w:p w14:paraId="13679DE7" w14:textId="098DB3FF"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9,4</w:t>
            </w:r>
          </w:p>
        </w:tc>
        <w:tc>
          <w:tcPr>
            <w:tcW w:w="2871" w:type="dxa"/>
            <w:vMerge w:val="restart"/>
          </w:tcPr>
          <w:p w14:paraId="09216616" w14:textId="66F15D75"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Tais atvejais, kai atorvastatiną skirti su šiais </w:t>
            </w:r>
            <w:r w:rsidR="00C166C5">
              <w:rPr>
                <w:rFonts w:ascii="Times New Roman" w:eastAsia="Times New Roman" w:hAnsi="Times New Roman"/>
              </w:rPr>
              <w:t xml:space="preserve">vaistiniais </w:t>
            </w:r>
            <w:r w:rsidRPr="00974731">
              <w:rPr>
                <w:rFonts w:ascii="Times New Roman" w:eastAsia="Times New Roman" w:hAnsi="Times New Roman"/>
              </w:rPr>
              <w:t>preparatais būtina, neviršykite 10 mg atorvastatino per parą dozės. Būtinas šių pacientų klinikinis stebėjimas.</w:t>
            </w:r>
          </w:p>
        </w:tc>
      </w:tr>
      <w:tr w:rsidR="00B923BF" w:rsidRPr="004B643E" w14:paraId="1CA50435" w14:textId="77777777" w:rsidTr="00073AA0">
        <w:trPr>
          <w:cantSplit/>
        </w:trPr>
        <w:tc>
          <w:tcPr>
            <w:tcW w:w="2340" w:type="dxa"/>
          </w:tcPr>
          <w:p w14:paraId="3E049E1E"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Telapreviras 750 mg kas 8 valandas, 10 dienų</w:t>
            </w:r>
          </w:p>
        </w:tc>
        <w:tc>
          <w:tcPr>
            <w:tcW w:w="2037" w:type="dxa"/>
          </w:tcPr>
          <w:p w14:paraId="5232C734"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20 mg vienkartinė dozė</w:t>
            </w:r>
          </w:p>
        </w:tc>
        <w:tc>
          <w:tcPr>
            <w:tcW w:w="2044" w:type="dxa"/>
          </w:tcPr>
          <w:p w14:paraId="0110FBB9" w14:textId="31B3A07A"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7,9</w:t>
            </w:r>
          </w:p>
        </w:tc>
        <w:tc>
          <w:tcPr>
            <w:tcW w:w="2871" w:type="dxa"/>
            <w:vMerge/>
          </w:tcPr>
          <w:p w14:paraId="039595EB"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76BCA33B" w14:textId="77777777" w:rsidTr="00073AA0">
        <w:trPr>
          <w:cantSplit/>
        </w:trPr>
        <w:tc>
          <w:tcPr>
            <w:tcW w:w="2340" w:type="dxa"/>
          </w:tcPr>
          <w:p w14:paraId="019F2E3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Ciklosporinas 5,2 mg/kg per parą stabilia doze</w:t>
            </w:r>
          </w:p>
        </w:tc>
        <w:tc>
          <w:tcPr>
            <w:tcW w:w="2037" w:type="dxa"/>
          </w:tcPr>
          <w:p w14:paraId="52BBEC8C"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x 1, 28 dienas</w:t>
            </w:r>
          </w:p>
        </w:tc>
        <w:tc>
          <w:tcPr>
            <w:tcW w:w="2044" w:type="dxa"/>
          </w:tcPr>
          <w:p w14:paraId="0E6E97C9" w14:textId="0111FAAF"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8,7</w:t>
            </w:r>
          </w:p>
        </w:tc>
        <w:tc>
          <w:tcPr>
            <w:tcW w:w="2871" w:type="dxa"/>
            <w:vMerge/>
          </w:tcPr>
          <w:p w14:paraId="43C1A3FB"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74FC7682" w14:textId="77777777" w:rsidTr="00073AA0">
        <w:trPr>
          <w:cantSplit/>
        </w:trPr>
        <w:tc>
          <w:tcPr>
            <w:tcW w:w="2340" w:type="dxa"/>
          </w:tcPr>
          <w:p w14:paraId="3DCF007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Lopinaviras 400 mg x 2 / ritonaviras 100 mg x 2, 14 dienų</w:t>
            </w:r>
          </w:p>
        </w:tc>
        <w:tc>
          <w:tcPr>
            <w:tcW w:w="2037" w:type="dxa"/>
          </w:tcPr>
          <w:p w14:paraId="49520D7B"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20 mg x 1, 4 dienas</w:t>
            </w:r>
          </w:p>
        </w:tc>
        <w:tc>
          <w:tcPr>
            <w:tcW w:w="2044" w:type="dxa"/>
          </w:tcPr>
          <w:p w14:paraId="6BDBF442" w14:textId="5444CD5D"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5,9</w:t>
            </w:r>
          </w:p>
        </w:tc>
        <w:tc>
          <w:tcPr>
            <w:tcW w:w="2871" w:type="dxa"/>
            <w:vMerge w:val="restart"/>
          </w:tcPr>
          <w:p w14:paraId="70367A3D" w14:textId="43367CE4"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Tais atvejais, kai atorvastatiną skirti su šiais </w:t>
            </w:r>
            <w:r w:rsidR="003A264E">
              <w:rPr>
                <w:rFonts w:ascii="Times New Roman" w:eastAsia="Times New Roman" w:hAnsi="Times New Roman"/>
              </w:rPr>
              <w:t xml:space="preserve">vaistiniais </w:t>
            </w:r>
            <w:r w:rsidRPr="00974731">
              <w:rPr>
                <w:rFonts w:ascii="Times New Roman" w:eastAsia="Times New Roman" w:hAnsi="Times New Roman"/>
              </w:rPr>
              <w:t>preparatais būtina, rekomenduojamos mažesnės palaikomosios atorvastatino dozės. Jeigu skiriama atorvastatino didesnėmis kaip 20 mg dozėmis, rekomenduojamas šių pacientų klinikinis stebėjimas.</w:t>
            </w:r>
          </w:p>
        </w:tc>
      </w:tr>
      <w:tr w:rsidR="00B923BF" w:rsidRPr="004B643E" w14:paraId="3CF1827D" w14:textId="77777777" w:rsidTr="00073AA0">
        <w:trPr>
          <w:cantSplit/>
        </w:trPr>
        <w:tc>
          <w:tcPr>
            <w:tcW w:w="2340" w:type="dxa"/>
          </w:tcPr>
          <w:p w14:paraId="145B5F4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Klaritromicinas 500 mg x 2, 9 dienas</w:t>
            </w:r>
          </w:p>
        </w:tc>
        <w:tc>
          <w:tcPr>
            <w:tcW w:w="2037" w:type="dxa"/>
          </w:tcPr>
          <w:p w14:paraId="1062D8A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80 mg x 1, 8 dienas</w:t>
            </w:r>
          </w:p>
        </w:tc>
        <w:tc>
          <w:tcPr>
            <w:tcW w:w="2044" w:type="dxa"/>
          </w:tcPr>
          <w:p w14:paraId="3B1D1D96" w14:textId="4FF1A5F2"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4</w:t>
            </w:r>
            <w:r w:rsidR="00B923BF" w:rsidRPr="00AE110C">
              <w:rPr>
                <w:rFonts w:ascii="Times New Roman" w:eastAsia="Times New Roman" w:hAnsi="Times New Roman"/>
              </w:rPr>
              <w:t>,</w:t>
            </w:r>
            <w:r w:rsidR="00B46899" w:rsidRPr="00AE110C">
              <w:rPr>
                <w:rFonts w:ascii="Times New Roman" w:eastAsia="Times New Roman" w:hAnsi="Times New Roman"/>
              </w:rPr>
              <w:t>5</w:t>
            </w:r>
          </w:p>
        </w:tc>
        <w:tc>
          <w:tcPr>
            <w:tcW w:w="2871" w:type="dxa"/>
            <w:vMerge/>
          </w:tcPr>
          <w:p w14:paraId="6704C474"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49618244" w14:textId="77777777" w:rsidTr="00073AA0">
        <w:trPr>
          <w:cantSplit/>
        </w:trPr>
        <w:tc>
          <w:tcPr>
            <w:tcW w:w="2340" w:type="dxa"/>
          </w:tcPr>
          <w:p w14:paraId="1827C1E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Sakvinaviras 400 mg x 2 / ritonaviras (300 mg x 2 5–7 dienomis, dozę padidinant iki 400 mg x 2 8-ą dieną), 4–18 dienomis, praėjus 30 min. nuo atorvastatino pavartojimo </w:t>
            </w:r>
          </w:p>
        </w:tc>
        <w:tc>
          <w:tcPr>
            <w:tcW w:w="2037" w:type="dxa"/>
          </w:tcPr>
          <w:p w14:paraId="4846F2F1"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x 1, 4 dienas</w:t>
            </w:r>
          </w:p>
        </w:tc>
        <w:tc>
          <w:tcPr>
            <w:tcW w:w="2044" w:type="dxa"/>
          </w:tcPr>
          <w:p w14:paraId="64E2E595" w14:textId="490A484B"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 xml:space="preserve">3,9 </w:t>
            </w:r>
          </w:p>
        </w:tc>
        <w:tc>
          <w:tcPr>
            <w:tcW w:w="2871" w:type="dxa"/>
            <w:vMerge w:val="restart"/>
          </w:tcPr>
          <w:p w14:paraId="6F8E83C1" w14:textId="1C620A00"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Tais atvejais, kai atorvastatiną skirti su šiais </w:t>
            </w:r>
            <w:r w:rsidR="003A264E">
              <w:rPr>
                <w:rFonts w:ascii="Times New Roman" w:eastAsia="Times New Roman" w:hAnsi="Times New Roman"/>
              </w:rPr>
              <w:t xml:space="preserve">vaistiniais </w:t>
            </w:r>
            <w:r w:rsidRPr="00974731">
              <w:rPr>
                <w:rFonts w:ascii="Times New Roman" w:eastAsia="Times New Roman" w:hAnsi="Times New Roman"/>
              </w:rPr>
              <w:t>preparatais būtina, rekomenduojamos mažesnės palaikomosios atorvastatino dozės. Jeigu skiriama atorvastatino didesnėmis kaip 40 mg dozėmis, rekomenduojamas šių pacientų klinikinis stebėjimas.</w:t>
            </w:r>
          </w:p>
        </w:tc>
      </w:tr>
      <w:tr w:rsidR="00B923BF" w:rsidRPr="004B643E" w14:paraId="4C2C118B" w14:textId="77777777" w:rsidTr="00073AA0">
        <w:trPr>
          <w:cantSplit/>
        </w:trPr>
        <w:tc>
          <w:tcPr>
            <w:tcW w:w="2340" w:type="dxa"/>
          </w:tcPr>
          <w:p w14:paraId="3CCF4DFC" w14:textId="77777777" w:rsidR="00B923BF" w:rsidRPr="00974731" w:rsidRDefault="00B923BF" w:rsidP="00073AA0">
            <w:pPr>
              <w:spacing w:after="0" w:line="240" w:lineRule="auto"/>
              <w:rPr>
                <w:rFonts w:ascii="Times New Roman" w:eastAsia="Times New Roman" w:hAnsi="Times New Roman"/>
              </w:rPr>
            </w:pPr>
            <w:r w:rsidRPr="00974731">
              <w:rPr>
                <w:rFonts w:ascii="Times New Roman" w:eastAsia="Times New Roman" w:hAnsi="Times New Roman"/>
              </w:rPr>
              <w:t>Darunaviras 300 mg x 2 / Ritonaviras 100 mg x 2, 9 dienas</w:t>
            </w:r>
          </w:p>
        </w:tc>
        <w:tc>
          <w:tcPr>
            <w:tcW w:w="2037" w:type="dxa"/>
          </w:tcPr>
          <w:p w14:paraId="77EF89DF"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x 1, 4 dienas</w:t>
            </w:r>
          </w:p>
        </w:tc>
        <w:tc>
          <w:tcPr>
            <w:tcW w:w="2044" w:type="dxa"/>
          </w:tcPr>
          <w:p w14:paraId="3B891B3C" w14:textId="0EFAA758"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3,</w:t>
            </w:r>
            <w:r w:rsidR="00B46899" w:rsidRPr="00AE110C">
              <w:rPr>
                <w:rFonts w:ascii="Times New Roman" w:eastAsia="Times New Roman" w:hAnsi="Times New Roman"/>
              </w:rPr>
              <w:t>4</w:t>
            </w:r>
            <w:r w:rsidRPr="00AE110C">
              <w:rPr>
                <w:rFonts w:ascii="Times New Roman" w:eastAsia="Times New Roman" w:hAnsi="Times New Roman"/>
              </w:rPr>
              <w:t xml:space="preserve"> </w:t>
            </w:r>
          </w:p>
        </w:tc>
        <w:tc>
          <w:tcPr>
            <w:tcW w:w="2871" w:type="dxa"/>
            <w:vMerge/>
          </w:tcPr>
          <w:p w14:paraId="15E6A3F1"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5E849879" w14:textId="77777777" w:rsidTr="00073AA0">
        <w:trPr>
          <w:cantSplit/>
        </w:trPr>
        <w:tc>
          <w:tcPr>
            <w:tcW w:w="2340" w:type="dxa"/>
          </w:tcPr>
          <w:p w14:paraId="51A9D5C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Itrakonazolas 200 mg x 1, 4 dienas</w:t>
            </w:r>
          </w:p>
        </w:tc>
        <w:tc>
          <w:tcPr>
            <w:tcW w:w="2037" w:type="dxa"/>
          </w:tcPr>
          <w:p w14:paraId="7B7B8D7B"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Pr>
          <w:p w14:paraId="4DEFA57D" w14:textId="716B1BA5"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3</w:t>
            </w:r>
            <w:r w:rsidR="00B923BF" w:rsidRPr="00AE110C">
              <w:rPr>
                <w:rFonts w:ascii="Times New Roman" w:eastAsia="Times New Roman" w:hAnsi="Times New Roman"/>
              </w:rPr>
              <w:t xml:space="preserve">,3 </w:t>
            </w:r>
          </w:p>
        </w:tc>
        <w:tc>
          <w:tcPr>
            <w:tcW w:w="2871" w:type="dxa"/>
            <w:vMerge/>
          </w:tcPr>
          <w:p w14:paraId="7DAC8559"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2648D162" w14:textId="77777777" w:rsidTr="00073AA0">
        <w:trPr>
          <w:cantSplit/>
        </w:trPr>
        <w:tc>
          <w:tcPr>
            <w:tcW w:w="2340" w:type="dxa"/>
          </w:tcPr>
          <w:p w14:paraId="1FDA3E9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Fosamprenaviras 700 mg x 2 / ritonaviras 100 mg x 2, 14 dienų</w:t>
            </w:r>
          </w:p>
        </w:tc>
        <w:tc>
          <w:tcPr>
            <w:tcW w:w="2037" w:type="dxa"/>
          </w:tcPr>
          <w:p w14:paraId="129FD82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x 1, 4 dienas</w:t>
            </w:r>
          </w:p>
        </w:tc>
        <w:tc>
          <w:tcPr>
            <w:tcW w:w="2044" w:type="dxa"/>
          </w:tcPr>
          <w:p w14:paraId="1934644E" w14:textId="1BF8919D"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2,5</w:t>
            </w:r>
          </w:p>
        </w:tc>
        <w:tc>
          <w:tcPr>
            <w:tcW w:w="2871" w:type="dxa"/>
            <w:vMerge/>
          </w:tcPr>
          <w:p w14:paraId="09F8BBC9"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74D1C3BE" w14:textId="77777777" w:rsidTr="00073AA0">
        <w:trPr>
          <w:cantSplit/>
        </w:trPr>
        <w:tc>
          <w:tcPr>
            <w:tcW w:w="2340" w:type="dxa"/>
          </w:tcPr>
          <w:p w14:paraId="52955B64"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Fosamprenaviras 1400 mg x 2, 14 dienų</w:t>
            </w:r>
          </w:p>
        </w:tc>
        <w:tc>
          <w:tcPr>
            <w:tcW w:w="2037" w:type="dxa"/>
          </w:tcPr>
          <w:p w14:paraId="46DFED6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x 1, 4 dienas</w:t>
            </w:r>
          </w:p>
        </w:tc>
        <w:tc>
          <w:tcPr>
            <w:tcW w:w="2044" w:type="dxa"/>
          </w:tcPr>
          <w:p w14:paraId="17A3A612" w14:textId="01BD2B83"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 xml:space="preserve">2,3 </w:t>
            </w:r>
          </w:p>
        </w:tc>
        <w:tc>
          <w:tcPr>
            <w:tcW w:w="2871" w:type="dxa"/>
            <w:vMerge/>
          </w:tcPr>
          <w:p w14:paraId="7C26BA9B"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45673E" w:rsidRPr="004B643E" w14:paraId="423A804A" w14:textId="77777777" w:rsidTr="00073AA0">
        <w:tc>
          <w:tcPr>
            <w:tcW w:w="2340" w:type="dxa"/>
          </w:tcPr>
          <w:p w14:paraId="70FA5CC2" w14:textId="6EACBA1E" w:rsidR="0045673E" w:rsidRPr="0045673E" w:rsidRDefault="0045673E" w:rsidP="00073AA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Letermoviras </w:t>
            </w:r>
            <w:r>
              <w:rPr>
                <w:rFonts w:ascii="Times New Roman" w:eastAsia="Times New Roman" w:hAnsi="Times New Roman"/>
                <w:lang w:val="en-US"/>
              </w:rPr>
              <w:t xml:space="preserve">480 mg x 1, 10 </w:t>
            </w:r>
            <w:proofErr w:type="spellStart"/>
            <w:r>
              <w:rPr>
                <w:rFonts w:ascii="Times New Roman" w:eastAsia="Times New Roman" w:hAnsi="Times New Roman"/>
                <w:lang w:val="en-US"/>
              </w:rPr>
              <w:t>dien</w:t>
            </w:r>
            <w:proofErr w:type="spellEnd"/>
            <w:r>
              <w:rPr>
                <w:rFonts w:ascii="Times New Roman" w:eastAsia="Times New Roman" w:hAnsi="Times New Roman"/>
              </w:rPr>
              <w:t>ų</w:t>
            </w:r>
          </w:p>
        </w:tc>
        <w:tc>
          <w:tcPr>
            <w:tcW w:w="2037" w:type="dxa"/>
          </w:tcPr>
          <w:p w14:paraId="4FC57949" w14:textId="42695349" w:rsidR="0045673E" w:rsidRPr="0045673E" w:rsidRDefault="0045673E" w:rsidP="00073AA0">
            <w:pPr>
              <w:tabs>
                <w:tab w:val="left" w:pos="567"/>
              </w:tabs>
              <w:spacing w:after="0" w:line="240" w:lineRule="auto"/>
              <w:rPr>
                <w:rFonts w:ascii="Times New Roman" w:eastAsia="Times New Roman" w:hAnsi="Times New Roman"/>
              </w:rPr>
            </w:pPr>
            <w:r>
              <w:rPr>
                <w:rFonts w:ascii="Times New Roman" w:eastAsia="Times New Roman" w:hAnsi="Times New Roman"/>
                <w:lang w:val="en-US"/>
              </w:rPr>
              <w:t xml:space="preserve">20 mg </w:t>
            </w:r>
            <w:proofErr w:type="spellStart"/>
            <w:r>
              <w:rPr>
                <w:rFonts w:ascii="Times New Roman" w:eastAsia="Times New Roman" w:hAnsi="Times New Roman"/>
                <w:lang w:val="en-US"/>
              </w:rPr>
              <w:t>vienkartin</w:t>
            </w:r>
            <w:proofErr w:type="spellEnd"/>
            <w:r>
              <w:rPr>
                <w:rFonts w:ascii="Times New Roman" w:eastAsia="Times New Roman" w:hAnsi="Times New Roman"/>
              </w:rPr>
              <w:t>ė dozė</w:t>
            </w:r>
          </w:p>
        </w:tc>
        <w:tc>
          <w:tcPr>
            <w:tcW w:w="2044" w:type="dxa"/>
          </w:tcPr>
          <w:p w14:paraId="65CAB444" w14:textId="60108690" w:rsidR="0045673E" w:rsidRPr="00AE110C" w:rsidRDefault="0045673E"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3,</w:t>
            </w:r>
            <w:r w:rsidR="004B4B9E" w:rsidRPr="00AE110C">
              <w:rPr>
                <w:rFonts w:ascii="Times New Roman" w:eastAsia="Times New Roman" w:hAnsi="Times New Roman"/>
              </w:rPr>
              <w:t>29</w:t>
            </w:r>
            <w:r w:rsidRPr="00AE110C">
              <w:rPr>
                <w:rFonts w:ascii="Times New Roman" w:eastAsia="Times New Roman" w:hAnsi="Times New Roman"/>
              </w:rPr>
              <w:t xml:space="preserve"> </w:t>
            </w:r>
          </w:p>
        </w:tc>
        <w:tc>
          <w:tcPr>
            <w:tcW w:w="2871" w:type="dxa"/>
          </w:tcPr>
          <w:p w14:paraId="2C72913C" w14:textId="0FD8A9D2" w:rsidR="0045673E" w:rsidRPr="00321D0F" w:rsidRDefault="004B4B9E" w:rsidP="00073AA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Atorvastatino dozė, vartojama kartu su vaistiniais preparatais, savo sudėtyje turinčiais </w:t>
            </w:r>
            <w:proofErr w:type="spellStart"/>
            <w:r>
              <w:rPr>
                <w:rFonts w:ascii="Times New Roman" w:eastAsia="Times New Roman" w:hAnsi="Times New Roman"/>
              </w:rPr>
              <w:t>letermoviro</w:t>
            </w:r>
            <w:proofErr w:type="spellEnd"/>
            <w:r>
              <w:rPr>
                <w:rFonts w:ascii="Times New Roman" w:eastAsia="Times New Roman" w:hAnsi="Times New Roman"/>
              </w:rPr>
              <w:t xml:space="preserve">, negali viršyti </w:t>
            </w:r>
            <w:r w:rsidRPr="00321D0F">
              <w:rPr>
                <w:rFonts w:ascii="Times New Roman" w:eastAsia="Times New Roman" w:hAnsi="Times New Roman"/>
              </w:rPr>
              <w:t xml:space="preserve">20 mg. </w:t>
            </w:r>
          </w:p>
        </w:tc>
      </w:tr>
      <w:tr w:rsidR="00B923BF" w:rsidRPr="004B643E" w14:paraId="53A1E92B" w14:textId="77777777" w:rsidTr="00073AA0">
        <w:tc>
          <w:tcPr>
            <w:tcW w:w="2340" w:type="dxa"/>
          </w:tcPr>
          <w:p w14:paraId="2E4F3E8B"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Nelfinaviras 1250 mg x 2, 14 dienų</w:t>
            </w:r>
          </w:p>
        </w:tc>
        <w:tc>
          <w:tcPr>
            <w:tcW w:w="2037" w:type="dxa"/>
          </w:tcPr>
          <w:p w14:paraId="311F315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x 1, 28 dienas</w:t>
            </w:r>
          </w:p>
        </w:tc>
        <w:tc>
          <w:tcPr>
            <w:tcW w:w="2044" w:type="dxa"/>
          </w:tcPr>
          <w:p w14:paraId="14B49E17" w14:textId="5BB892B6"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1,7</w:t>
            </w:r>
            <w:r w:rsidR="00B46899" w:rsidRPr="00AE110C">
              <w:rPr>
                <w:rFonts w:ascii="Times New Roman" w:eastAsia="Times New Roman" w:hAnsi="Times New Roman"/>
              </w:rPr>
              <w:t>4</w:t>
            </w:r>
            <w:r w:rsidRPr="00AE110C">
              <w:rPr>
                <w:rFonts w:ascii="Times New Roman" w:eastAsia="Times New Roman" w:hAnsi="Times New Roman"/>
              </w:rPr>
              <w:t xml:space="preserve"> </w:t>
            </w:r>
            <w:r w:rsidRPr="00AE110C">
              <w:rPr>
                <w:rFonts w:ascii="Times New Roman" w:eastAsia="Times New Roman" w:hAnsi="Times New Roman"/>
                <w:vertAlign w:val="superscript"/>
              </w:rPr>
              <w:t xml:space="preserve"> ^</w:t>
            </w:r>
          </w:p>
        </w:tc>
        <w:tc>
          <w:tcPr>
            <w:tcW w:w="2871" w:type="dxa"/>
          </w:tcPr>
          <w:p w14:paraId="702196C5"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B923BF" w:rsidRPr="004B643E" w14:paraId="74355698" w14:textId="77777777" w:rsidTr="00073AA0">
        <w:tc>
          <w:tcPr>
            <w:tcW w:w="2340" w:type="dxa"/>
          </w:tcPr>
          <w:p w14:paraId="057AFC2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Greipfrutų sultys, 240 ml x 1*</w:t>
            </w:r>
          </w:p>
        </w:tc>
        <w:tc>
          <w:tcPr>
            <w:tcW w:w="2037" w:type="dxa"/>
          </w:tcPr>
          <w:p w14:paraId="5A281C5D"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Pr>
          <w:p w14:paraId="4FD4FE77" w14:textId="027255C2"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37</w:t>
            </w:r>
          </w:p>
        </w:tc>
        <w:tc>
          <w:tcPr>
            <w:tcW w:w="2871" w:type="dxa"/>
          </w:tcPr>
          <w:p w14:paraId="3932FD8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color w:val="000000"/>
              </w:rPr>
              <w:t>Nerekomenduojama vartoti didelio greipfrutų sulčių kiekio ir atorvastatino.</w:t>
            </w:r>
          </w:p>
        </w:tc>
      </w:tr>
      <w:tr w:rsidR="00B923BF" w:rsidRPr="004B643E" w14:paraId="2E0708DD" w14:textId="77777777" w:rsidTr="00073AA0">
        <w:tc>
          <w:tcPr>
            <w:tcW w:w="2340" w:type="dxa"/>
          </w:tcPr>
          <w:p w14:paraId="3D47FFA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Diltiazemas 240 mg x 1, 28 dienas</w:t>
            </w:r>
          </w:p>
        </w:tc>
        <w:tc>
          <w:tcPr>
            <w:tcW w:w="2037" w:type="dxa"/>
          </w:tcPr>
          <w:p w14:paraId="0E277C04"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Pr>
          <w:p w14:paraId="1BCD70D5" w14:textId="098DE2E9"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51</w:t>
            </w:r>
            <w:r w:rsidR="00B923BF" w:rsidRPr="00AE110C">
              <w:rPr>
                <w:rFonts w:ascii="Times New Roman" w:eastAsia="Times New Roman" w:hAnsi="Times New Roman"/>
                <w:vertAlign w:val="superscript"/>
              </w:rPr>
              <w:t>^</w:t>
            </w:r>
          </w:p>
        </w:tc>
        <w:tc>
          <w:tcPr>
            <w:tcW w:w="2871" w:type="dxa"/>
          </w:tcPr>
          <w:p w14:paraId="336E6AE1"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color w:val="000000"/>
              </w:rPr>
              <w:t>Pradėjus vartoti diltiazemą arba pakeitus jo dozę, šiems pacientams rekomenduojamas atitinkamas klinikinis stebėjimas.</w:t>
            </w:r>
          </w:p>
        </w:tc>
      </w:tr>
      <w:tr w:rsidR="00B923BF" w:rsidRPr="004B643E" w14:paraId="1DC26567" w14:textId="77777777" w:rsidTr="00073AA0">
        <w:tc>
          <w:tcPr>
            <w:tcW w:w="2340" w:type="dxa"/>
          </w:tcPr>
          <w:p w14:paraId="5EEBD8EE"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Eritromicinas 500 mg x 4, 7 dienas</w:t>
            </w:r>
          </w:p>
        </w:tc>
        <w:tc>
          <w:tcPr>
            <w:tcW w:w="2037" w:type="dxa"/>
          </w:tcPr>
          <w:p w14:paraId="18EE09B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vienkartinė dozė</w:t>
            </w:r>
          </w:p>
        </w:tc>
        <w:tc>
          <w:tcPr>
            <w:tcW w:w="2044" w:type="dxa"/>
          </w:tcPr>
          <w:p w14:paraId="7EF7707E" w14:textId="3900E8ED"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33</w:t>
            </w:r>
          </w:p>
        </w:tc>
        <w:tc>
          <w:tcPr>
            <w:tcW w:w="2871" w:type="dxa"/>
          </w:tcPr>
          <w:p w14:paraId="75A388C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color w:val="000000"/>
              </w:rPr>
              <w:t>Šiems pacientams rekomenduojama mažesnė maksimali dozė ir klinikinis stebėjimas.</w:t>
            </w:r>
          </w:p>
        </w:tc>
      </w:tr>
      <w:tr w:rsidR="00B923BF" w:rsidRPr="004B643E" w14:paraId="01F1EE09" w14:textId="77777777" w:rsidTr="00073AA0">
        <w:tc>
          <w:tcPr>
            <w:tcW w:w="2340" w:type="dxa"/>
          </w:tcPr>
          <w:p w14:paraId="45B8DBB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Amlodipinas 10 mg, vienkartinė dozė</w:t>
            </w:r>
          </w:p>
        </w:tc>
        <w:tc>
          <w:tcPr>
            <w:tcW w:w="2037" w:type="dxa"/>
          </w:tcPr>
          <w:p w14:paraId="5FD0BC6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80 mg vienkartinė dozė</w:t>
            </w:r>
          </w:p>
        </w:tc>
        <w:tc>
          <w:tcPr>
            <w:tcW w:w="2044" w:type="dxa"/>
          </w:tcPr>
          <w:p w14:paraId="65D9014D" w14:textId="2DBE14B8"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18</w:t>
            </w:r>
          </w:p>
        </w:tc>
        <w:tc>
          <w:tcPr>
            <w:tcW w:w="2871" w:type="dxa"/>
          </w:tcPr>
          <w:p w14:paraId="5113DC2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B923BF" w:rsidRPr="004B643E" w14:paraId="4A80D15E" w14:textId="77777777" w:rsidTr="00073AA0">
        <w:tc>
          <w:tcPr>
            <w:tcW w:w="2340" w:type="dxa"/>
          </w:tcPr>
          <w:p w14:paraId="39457A47"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Cimetidinas 300 mg x 4, 2 savaites</w:t>
            </w:r>
          </w:p>
        </w:tc>
        <w:tc>
          <w:tcPr>
            <w:tcW w:w="2037" w:type="dxa"/>
          </w:tcPr>
          <w:p w14:paraId="3970D9AD" w14:textId="3D69B1F3"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10 mg x 1, </w:t>
            </w:r>
            <w:r w:rsidR="00560D56">
              <w:rPr>
                <w:rFonts w:ascii="Times New Roman" w:eastAsia="Times New Roman" w:hAnsi="Times New Roman"/>
              </w:rPr>
              <w:t>2</w:t>
            </w:r>
            <w:r w:rsidRPr="00974731">
              <w:rPr>
                <w:rFonts w:ascii="Times New Roman" w:eastAsia="Times New Roman" w:hAnsi="Times New Roman"/>
              </w:rPr>
              <w:t> savaites</w:t>
            </w:r>
          </w:p>
        </w:tc>
        <w:tc>
          <w:tcPr>
            <w:tcW w:w="2044" w:type="dxa"/>
          </w:tcPr>
          <w:p w14:paraId="395B9133" w14:textId="2EE2DAA0"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1,00</w:t>
            </w:r>
          </w:p>
        </w:tc>
        <w:tc>
          <w:tcPr>
            <w:tcW w:w="2871" w:type="dxa"/>
          </w:tcPr>
          <w:p w14:paraId="08DE12B8"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462991" w:rsidRPr="004B643E" w14:paraId="4EF2715A" w14:textId="77777777" w:rsidTr="00073AA0">
        <w:tc>
          <w:tcPr>
            <w:tcW w:w="2340" w:type="dxa"/>
          </w:tcPr>
          <w:p w14:paraId="4AECE9A6" w14:textId="77777777" w:rsidR="00462991" w:rsidRPr="00974731" w:rsidRDefault="00462991" w:rsidP="00073AA0">
            <w:pPr>
              <w:tabs>
                <w:tab w:val="left" w:pos="567"/>
              </w:tabs>
              <w:spacing w:after="0" w:line="240" w:lineRule="auto"/>
              <w:rPr>
                <w:rFonts w:ascii="Times New Roman" w:eastAsia="Times New Roman" w:hAnsi="Times New Roman"/>
              </w:rPr>
            </w:pPr>
            <w:r>
              <w:rPr>
                <w:rFonts w:ascii="Times New Roman" w:eastAsia="Times New Roman" w:hAnsi="Times New Roman"/>
              </w:rPr>
              <w:t>Kolespitolis 10 g x 2, 24 savaites</w:t>
            </w:r>
          </w:p>
        </w:tc>
        <w:tc>
          <w:tcPr>
            <w:tcW w:w="2037" w:type="dxa"/>
          </w:tcPr>
          <w:p w14:paraId="7DCC71B9" w14:textId="77777777" w:rsidR="00462991" w:rsidRPr="00974731" w:rsidRDefault="00462991" w:rsidP="00073AA0">
            <w:pPr>
              <w:tabs>
                <w:tab w:val="left" w:pos="567"/>
              </w:tabs>
              <w:spacing w:after="0" w:line="240" w:lineRule="auto"/>
              <w:rPr>
                <w:rFonts w:ascii="Times New Roman" w:eastAsia="Times New Roman" w:hAnsi="Times New Roman"/>
              </w:rPr>
            </w:pPr>
            <w:r>
              <w:rPr>
                <w:rFonts w:ascii="Times New Roman" w:eastAsia="Times New Roman" w:hAnsi="Times New Roman"/>
              </w:rPr>
              <w:t>40 mg vienkartinė dozė, 8 savaites</w:t>
            </w:r>
          </w:p>
        </w:tc>
        <w:tc>
          <w:tcPr>
            <w:tcW w:w="2044" w:type="dxa"/>
          </w:tcPr>
          <w:p w14:paraId="2733C00B" w14:textId="77777777" w:rsidR="00462991" w:rsidRPr="00AE110C" w:rsidRDefault="006225C1"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0,74**</w:t>
            </w:r>
          </w:p>
        </w:tc>
        <w:tc>
          <w:tcPr>
            <w:tcW w:w="2871" w:type="dxa"/>
          </w:tcPr>
          <w:p w14:paraId="075B26F6" w14:textId="77777777" w:rsidR="00462991" w:rsidRPr="00974731" w:rsidRDefault="006225C1"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B923BF" w:rsidRPr="004B643E" w14:paraId="1ADEF0DE" w14:textId="77777777" w:rsidTr="00073AA0">
        <w:tc>
          <w:tcPr>
            <w:tcW w:w="2340" w:type="dxa"/>
          </w:tcPr>
          <w:p w14:paraId="45F35632" w14:textId="27A6568F"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Antacidų – magnio ir aliuminio hidroksidų – suspensija, 30 ml x 4,</w:t>
            </w:r>
            <w:r w:rsidR="00560D56">
              <w:rPr>
                <w:rFonts w:ascii="Times New Roman" w:eastAsia="Times New Roman" w:hAnsi="Times New Roman"/>
              </w:rPr>
              <w:t xml:space="preserve"> 17 dienų</w:t>
            </w:r>
          </w:p>
        </w:tc>
        <w:tc>
          <w:tcPr>
            <w:tcW w:w="2037" w:type="dxa"/>
          </w:tcPr>
          <w:p w14:paraId="233EA777" w14:textId="22D6C60E"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10 mg x 1, </w:t>
            </w:r>
            <w:r w:rsidR="00560D56">
              <w:rPr>
                <w:rFonts w:ascii="Times New Roman" w:eastAsia="Times New Roman" w:hAnsi="Times New Roman"/>
              </w:rPr>
              <w:t>15 dienų</w:t>
            </w:r>
          </w:p>
        </w:tc>
        <w:tc>
          <w:tcPr>
            <w:tcW w:w="2044" w:type="dxa"/>
          </w:tcPr>
          <w:p w14:paraId="35AB37E7" w14:textId="25B901B6"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0,66</w:t>
            </w:r>
          </w:p>
        </w:tc>
        <w:tc>
          <w:tcPr>
            <w:tcW w:w="2871" w:type="dxa"/>
          </w:tcPr>
          <w:p w14:paraId="048C713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B923BF" w:rsidRPr="004B643E" w14:paraId="472483D6" w14:textId="77777777" w:rsidTr="00073AA0">
        <w:tc>
          <w:tcPr>
            <w:tcW w:w="2340" w:type="dxa"/>
          </w:tcPr>
          <w:p w14:paraId="75CB317D"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Efavirenzas 600 mg x 1, 14 dienų</w:t>
            </w:r>
          </w:p>
        </w:tc>
        <w:tc>
          <w:tcPr>
            <w:tcW w:w="2037" w:type="dxa"/>
          </w:tcPr>
          <w:p w14:paraId="0F36752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 mg 3 dienas</w:t>
            </w:r>
          </w:p>
        </w:tc>
        <w:tc>
          <w:tcPr>
            <w:tcW w:w="2044" w:type="dxa"/>
          </w:tcPr>
          <w:p w14:paraId="37386268" w14:textId="6A82D435"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0,59</w:t>
            </w:r>
          </w:p>
        </w:tc>
        <w:tc>
          <w:tcPr>
            <w:tcW w:w="2871" w:type="dxa"/>
          </w:tcPr>
          <w:p w14:paraId="09240D7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Specifinių rekomendacijų nėra.</w:t>
            </w:r>
          </w:p>
        </w:tc>
      </w:tr>
      <w:tr w:rsidR="00B923BF" w:rsidRPr="004B643E" w14:paraId="10E670A7" w14:textId="77777777" w:rsidTr="00073AA0">
        <w:trPr>
          <w:cantSplit/>
        </w:trPr>
        <w:tc>
          <w:tcPr>
            <w:tcW w:w="2340" w:type="dxa"/>
          </w:tcPr>
          <w:p w14:paraId="5EE29623" w14:textId="5D7DF489"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Rifampicinas 600 mg x 1, 7 dienas (abu </w:t>
            </w:r>
            <w:r w:rsidR="0058193D">
              <w:rPr>
                <w:rFonts w:ascii="Times New Roman" w:eastAsia="Times New Roman" w:hAnsi="Times New Roman"/>
              </w:rPr>
              <w:t xml:space="preserve">vaistiniai </w:t>
            </w:r>
            <w:r w:rsidRPr="00974731">
              <w:rPr>
                <w:rFonts w:ascii="Times New Roman" w:eastAsia="Times New Roman" w:hAnsi="Times New Roman"/>
              </w:rPr>
              <w:t>preparatai vartojami tuo pat metu)</w:t>
            </w:r>
          </w:p>
        </w:tc>
        <w:tc>
          <w:tcPr>
            <w:tcW w:w="2037" w:type="dxa"/>
          </w:tcPr>
          <w:p w14:paraId="35A69E0C"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Pr>
          <w:p w14:paraId="540A0A53" w14:textId="244D2FB1"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1,12</w:t>
            </w:r>
          </w:p>
        </w:tc>
        <w:tc>
          <w:tcPr>
            <w:tcW w:w="2871" w:type="dxa"/>
            <w:vMerge w:val="restart"/>
          </w:tcPr>
          <w:p w14:paraId="203AF56F" w14:textId="5E3CCC7E"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color w:val="000000"/>
              </w:rPr>
              <w:t xml:space="preserve">Jeigu neįmanoma išvengti abiejų </w:t>
            </w:r>
            <w:r w:rsidR="0058193D">
              <w:rPr>
                <w:rFonts w:ascii="Times New Roman" w:eastAsia="Times New Roman" w:hAnsi="Times New Roman"/>
                <w:color w:val="000000"/>
              </w:rPr>
              <w:t xml:space="preserve">vaistinių </w:t>
            </w:r>
            <w:r w:rsidRPr="00974731">
              <w:rPr>
                <w:rFonts w:ascii="Times New Roman" w:eastAsia="Times New Roman" w:hAnsi="Times New Roman"/>
                <w:color w:val="000000"/>
              </w:rPr>
              <w:t>preparatų skyrimo tuo pat metu, rekomenduojama atorvastatiną skirti tuo pat metu, kaip ir rifampiciną. Būtinas klinikinis stebėjimas.</w:t>
            </w:r>
          </w:p>
        </w:tc>
      </w:tr>
      <w:tr w:rsidR="00B923BF" w:rsidRPr="004B643E" w14:paraId="250BDB4C" w14:textId="77777777" w:rsidTr="00073AA0">
        <w:trPr>
          <w:cantSplit/>
        </w:trPr>
        <w:tc>
          <w:tcPr>
            <w:tcW w:w="2340" w:type="dxa"/>
          </w:tcPr>
          <w:p w14:paraId="737C7B86"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Rifampicinas 600 mg x 1, 5 dienas (atskiromis dozėmis)</w:t>
            </w:r>
          </w:p>
        </w:tc>
        <w:tc>
          <w:tcPr>
            <w:tcW w:w="2037" w:type="dxa"/>
          </w:tcPr>
          <w:p w14:paraId="099BC11D"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Pr>
          <w:p w14:paraId="374C2BB6" w14:textId="3ECCAA30"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0,20</w:t>
            </w:r>
          </w:p>
        </w:tc>
        <w:tc>
          <w:tcPr>
            <w:tcW w:w="2871" w:type="dxa"/>
            <w:vMerge/>
          </w:tcPr>
          <w:p w14:paraId="0035A51C" w14:textId="77777777"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67C7EFD0" w14:textId="77777777" w:rsidTr="00073AA0">
        <w:tc>
          <w:tcPr>
            <w:tcW w:w="2340" w:type="dxa"/>
            <w:tcBorders>
              <w:bottom w:val="single" w:sz="4" w:space="0" w:color="auto"/>
            </w:tcBorders>
          </w:tcPr>
          <w:p w14:paraId="52E8A7F5"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Gemfibrozilis 600 mg x 2, 7 dienas</w:t>
            </w:r>
          </w:p>
        </w:tc>
        <w:tc>
          <w:tcPr>
            <w:tcW w:w="2037" w:type="dxa"/>
            <w:tcBorders>
              <w:bottom w:val="single" w:sz="4" w:space="0" w:color="auto"/>
            </w:tcBorders>
          </w:tcPr>
          <w:p w14:paraId="428056D1"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Borders>
              <w:bottom w:val="single" w:sz="4" w:space="0" w:color="auto"/>
            </w:tcBorders>
          </w:tcPr>
          <w:p w14:paraId="508F7095" w14:textId="1F630DB7"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1,35</w:t>
            </w:r>
          </w:p>
        </w:tc>
        <w:tc>
          <w:tcPr>
            <w:tcW w:w="2871" w:type="dxa"/>
            <w:tcBorders>
              <w:bottom w:val="single" w:sz="4" w:space="0" w:color="auto"/>
            </w:tcBorders>
          </w:tcPr>
          <w:p w14:paraId="29DEEA1C"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color w:val="000000"/>
              </w:rPr>
              <w:t>Rekomenduojama mažesnė pradinė dozė ir šių pacientų klinikinis stebėjimas.</w:t>
            </w:r>
          </w:p>
        </w:tc>
      </w:tr>
      <w:tr w:rsidR="00B923BF" w:rsidRPr="004B643E" w14:paraId="08798224" w14:textId="77777777" w:rsidTr="00073AA0">
        <w:tc>
          <w:tcPr>
            <w:tcW w:w="2340" w:type="dxa"/>
            <w:tcBorders>
              <w:bottom w:val="single" w:sz="4" w:space="0" w:color="auto"/>
            </w:tcBorders>
          </w:tcPr>
          <w:p w14:paraId="7C47EEE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Fenofibratas 160 mg x 1, 7 dienas</w:t>
            </w:r>
          </w:p>
        </w:tc>
        <w:tc>
          <w:tcPr>
            <w:tcW w:w="2037" w:type="dxa"/>
            <w:tcBorders>
              <w:bottom w:val="single" w:sz="4" w:space="0" w:color="auto"/>
            </w:tcBorders>
          </w:tcPr>
          <w:p w14:paraId="6EA4124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 vienkartinė dozė</w:t>
            </w:r>
          </w:p>
        </w:tc>
        <w:tc>
          <w:tcPr>
            <w:tcW w:w="2044" w:type="dxa"/>
            <w:tcBorders>
              <w:bottom w:val="single" w:sz="4" w:space="0" w:color="auto"/>
            </w:tcBorders>
          </w:tcPr>
          <w:p w14:paraId="275E9818" w14:textId="42ABEF28"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1,03</w:t>
            </w:r>
          </w:p>
        </w:tc>
        <w:tc>
          <w:tcPr>
            <w:tcW w:w="2871" w:type="dxa"/>
            <w:tcBorders>
              <w:bottom w:val="single" w:sz="4" w:space="0" w:color="auto"/>
            </w:tcBorders>
          </w:tcPr>
          <w:p w14:paraId="72FDAA41" w14:textId="77777777" w:rsidR="00B923BF" w:rsidRPr="00974731" w:rsidRDefault="00B923BF" w:rsidP="00073AA0">
            <w:pPr>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color w:val="000000"/>
              </w:rPr>
              <w:t>Rekomenduojama mažesnė pradinė dozė ir šių pacientų klinikinis stebėjimas.</w:t>
            </w:r>
          </w:p>
        </w:tc>
      </w:tr>
      <w:tr w:rsidR="00B923BF" w:rsidRPr="004B643E" w14:paraId="32696E34" w14:textId="77777777" w:rsidTr="00073AA0">
        <w:tc>
          <w:tcPr>
            <w:tcW w:w="2340" w:type="dxa"/>
            <w:tcBorders>
              <w:bottom w:val="single" w:sz="4" w:space="0" w:color="auto"/>
            </w:tcBorders>
          </w:tcPr>
          <w:p w14:paraId="388262BD"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Bocepreviras 800 mg x 3, 7 dienas </w:t>
            </w:r>
          </w:p>
        </w:tc>
        <w:tc>
          <w:tcPr>
            <w:tcW w:w="2037" w:type="dxa"/>
            <w:tcBorders>
              <w:bottom w:val="single" w:sz="4" w:space="0" w:color="auto"/>
            </w:tcBorders>
          </w:tcPr>
          <w:p w14:paraId="7D12C75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40 mg vienkartinė dozė </w:t>
            </w:r>
          </w:p>
        </w:tc>
        <w:tc>
          <w:tcPr>
            <w:tcW w:w="2044" w:type="dxa"/>
            <w:tcBorders>
              <w:bottom w:val="single" w:sz="4" w:space="0" w:color="auto"/>
            </w:tcBorders>
          </w:tcPr>
          <w:p w14:paraId="54758CC0" w14:textId="1010A63E"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 xml:space="preserve">2,3 </w:t>
            </w:r>
          </w:p>
        </w:tc>
        <w:tc>
          <w:tcPr>
            <w:tcW w:w="2871" w:type="dxa"/>
            <w:tcBorders>
              <w:bottom w:val="single" w:sz="4" w:space="0" w:color="auto"/>
            </w:tcBorders>
          </w:tcPr>
          <w:p w14:paraId="3CA5743F"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Šiems pacientams rekomenduojama mažesnė </w:t>
            </w:r>
            <w:r w:rsidRPr="00974731">
              <w:rPr>
                <w:rFonts w:ascii="Times New Roman" w:eastAsia="Times New Roman" w:hAnsi="Times New Roman"/>
              </w:rPr>
              <w:lastRenderedPageBreak/>
              <w:t>pradinė dozė ir klinikinis jų stebėjimas. Atorvastatino dozė, skiriant jo kartu su bocepreviru, negali viršyti 20 mg paros dozės.</w:t>
            </w:r>
          </w:p>
        </w:tc>
      </w:tr>
      <w:tr w:rsidR="009D0B5A" w:rsidRPr="004B643E" w14:paraId="19D902C6" w14:textId="77777777" w:rsidTr="00073AA0">
        <w:tc>
          <w:tcPr>
            <w:tcW w:w="2340" w:type="dxa"/>
            <w:tcBorders>
              <w:bottom w:val="single" w:sz="4" w:space="0" w:color="auto"/>
            </w:tcBorders>
          </w:tcPr>
          <w:p w14:paraId="27468E40" w14:textId="570B6B30" w:rsidR="009D0B5A" w:rsidRPr="00974731" w:rsidRDefault="009D0B5A" w:rsidP="00073AA0">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Glecapreviras 400 mg x 1 / pibrentasviras 120 mg x 1, 7 dienas</w:t>
            </w:r>
          </w:p>
        </w:tc>
        <w:tc>
          <w:tcPr>
            <w:tcW w:w="2037" w:type="dxa"/>
            <w:tcBorders>
              <w:bottom w:val="single" w:sz="4" w:space="0" w:color="auto"/>
            </w:tcBorders>
          </w:tcPr>
          <w:p w14:paraId="58CBFF98" w14:textId="18882595" w:rsidR="009D0B5A" w:rsidRPr="00974731" w:rsidRDefault="009D0B5A" w:rsidP="00073AA0">
            <w:pPr>
              <w:tabs>
                <w:tab w:val="left" w:pos="567"/>
              </w:tabs>
              <w:spacing w:after="0" w:line="240" w:lineRule="auto"/>
              <w:rPr>
                <w:rFonts w:ascii="Times New Roman" w:eastAsia="Times New Roman" w:hAnsi="Times New Roman"/>
              </w:rPr>
            </w:pPr>
            <w:r>
              <w:rPr>
                <w:rFonts w:ascii="Times New Roman" w:eastAsia="Times New Roman" w:hAnsi="Times New Roman"/>
              </w:rPr>
              <w:t>10 mg x 1, 7 dienos</w:t>
            </w:r>
          </w:p>
        </w:tc>
        <w:tc>
          <w:tcPr>
            <w:tcW w:w="2044" w:type="dxa"/>
            <w:tcBorders>
              <w:bottom w:val="single" w:sz="4" w:space="0" w:color="auto"/>
            </w:tcBorders>
          </w:tcPr>
          <w:p w14:paraId="25195BF6" w14:textId="185AB7BC" w:rsidR="009D0B5A"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8</w:t>
            </w:r>
            <w:r w:rsidR="009D0B5A" w:rsidRPr="00AE110C">
              <w:rPr>
                <w:rFonts w:ascii="Times New Roman" w:eastAsia="Times New Roman" w:hAnsi="Times New Roman"/>
              </w:rPr>
              <w:t>,3</w:t>
            </w:r>
          </w:p>
          <w:p w14:paraId="0D0C0DBD" w14:textId="77777777" w:rsidR="009D0B5A" w:rsidRPr="00AE110C" w:rsidRDefault="009D0B5A" w:rsidP="00DC6649">
            <w:pPr>
              <w:jc w:val="center"/>
              <w:rPr>
                <w:rFonts w:ascii="Times New Roman" w:eastAsia="Times New Roman" w:hAnsi="Times New Roman"/>
              </w:rPr>
            </w:pPr>
          </w:p>
        </w:tc>
        <w:tc>
          <w:tcPr>
            <w:tcW w:w="2871" w:type="dxa"/>
            <w:tcBorders>
              <w:bottom w:val="single" w:sz="4" w:space="0" w:color="auto"/>
            </w:tcBorders>
          </w:tcPr>
          <w:p w14:paraId="58E9BBDD" w14:textId="1A1E1263" w:rsidR="009D0B5A" w:rsidRPr="00974731" w:rsidRDefault="009D0B5A" w:rsidP="00AF1A1F">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Skyrimas kartu su </w:t>
            </w:r>
            <w:r w:rsidR="00AF1A1F">
              <w:rPr>
                <w:rFonts w:ascii="Times New Roman" w:eastAsia="Times New Roman" w:hAnsi="Times New Roman"/>
              </w:rPr>
              <w:t>vaistiniais preparatais</w:t>
            </w:r>
            <w:r>
              <w:rPr>
                <w:rFonts w:ascii="Times New Roman" w:eastAsia="Times New Roman" w:hAnsi="Times New Roman"/>
              </w:rPr>
              <w:t>, kurių sudėtyje yra glecapreviro ar pibrentasviro yra kontraindikuotinas (žr. 4.3 skyrių)</w:t>
            </w:r>
          </w:p>
        </w:tc>
      </w:tr>
      <w:tr w:rsidR="009D0B5A" w:rsidRPr="004B643E" w14:paraId="5411E004" w14:textId="77777777" w:rsidTr="00073AA0">
        <w:tc>
          <w:tcPr>
            <w:tcW w:w="2340" w:type="dxa"/>
            <w:tcBorders>
              <w:bottom w:val="single" w:sz="4" w:space="0" w:color="auto"/>
            </w:tcBorders>
          </w:tcPr>
          <w:p w14:paraId="2098B345" w14:textId="0B012CEE" w:rsidR="009D0B5A" w:rsidRPr="00974731" w:rsidRDefault="009D0B5A" w:rsidP="00073AA0">
            <w:pPr>
              <w:tabs>
                <w:tab w:val="left" w:pos="567"/>
              </w:tabs>
              <w:spacing w:after="0" w:line="240" w:lineRule="auto"/>
              <w:rPr>
                <w:rFonts w:ascii="Times New Roman" w:eastAsia="Times New Roman" w:hAnsi="Times New Roman"/>
              </w:rPr>
            </w:pPr>
            <w:r>
              <w:rPr>
                <w:rFonts w:ascii="Times New Roman" w:eastAsia="Times New Roman" w:hAnsi="Times New Roman"/>
              </w:rPr>
              <w:t>Elbasviras 50 mg x 2, grazopreviras 200 mg x 1, 13 dienų</w:t>
            </w:r>
          </w:p>
        </w:tc>
        <w:tc>
          <w:tcPr>
            <w:tcW w:w="2037" w:type="dxa"/>
            <w:tcBorders>
              <w:bottom w:val="single" w:sz="4" w:space="0" w:color="auto"/>
            </w:tcBorders>
          </w:tcPr>
          <w:p w14:paraId="1D221F1B" w14:textId="5A48BE19" w:rsidR="009D0B5A" w:rsidRPr="00974731" w:rsidRDefault="009D0B5A" w:rsidP="00073AA0">
            <w:pPr>
              <w:tabs>
                <w:tab w:val="left" w:pos="567"/>
              </w:tabs>
              <w:spacing w:after="0" w:line="240" w:lineRule="auto"/>
              <w:rPr>
                <w:rFonts w:ascii="Times New Roman" w:eastAsia="Times New Roman" w:hAnsi="Times New Roman"/>
              </w:rPr>
            </w:pPr>
            <w:r>
              <w:rPr>
                <w:rFonts w:ascii="Times New Roman" w:eastAsia="Times New Roman" w:hAnsi="Times New Roman"/>
              </w:rPr>
              <w:t>10 mg x 1</w:t>
            </w:r>
          </w:p>
        </w:tc>
        <w:tc>
          <w:tcPr>
            <w:tcW w:w="2044" w:type="dxa"/>
            <w:tcBorders>
              <w:bottom w:val="single" w:sz="4" w:space="0" w:color="auto"/>
            </w:tcBorders>
          </w:tcPr>
          <w:p w14:paraId="41101BC3" w14:textId="42A9D327" w:rsidR="009D0B5A" w:rsidRPr="00AE110C" w:rsidRDefault="009D0B5A"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1,95</w:t>
            </w:r>
          </w:p>
        </w:tc>
        <w:tc>
          <w:tcPr>
            <w:tcW w:w="2871" w:type="dxa"/>
            <w:tcBorders>
              <w:bottom w:val="single" w:sz="4" w:space="0" w:color="auto"/>
            </w:tcBorders>
          </w:tcPr>
          <w:p w14:paraId="2205D039" w14:textId="0EB40E0D" w:rsidR="009D0B5A" w:rsidRPr="00974731" w:rsidRDefault="009D0B5A" w:rsidP="00BD45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Atorvastatino dozė, skiriant jo kartu su </w:t>
            </w:r>
            <w:r w:rsidR="00BD45C8">
              <w:rPr>
                <w:rFonts w:ascii="Times New Roman" w:eastAsia="Times New Roman" w:hAnsi="Times New Roman"/>
              </w:rPr>
              <w:t>vaistiniais preparatais</w:t>
            </w:r>
            <w:r>
              <w:rPr>
                <w:rFonts w:ascii="Times New Roman" w:eastAsia="Times New Roman" w:hAnsi="Times New Roman"/>
              </w:rPr>
              <w:t>, kurių sudėtyje yra elbasviro ar grazopreviro, negali viršyti 20 mg paros dozės</w:t>
            </w:r>
          </w:p>
        </w:tc>
      </w:tr>
      <w:tr w:rsidR="00B923BF" w:rsidRPr="004B643E" w14:paraId="7C34E9AD" w14:textId="77777777" w:rsidTr="00073AA0">
        <w:tc>
          <w:tcPr>
            <w:tcW w:w="9292" w:type="dxa"/>
            <w:gridSpan w:val="4"/>
            <w:tcBorders>
              <w:top w:val="nil"/>
              <w:left w:val="nil"/>
              <w:bottom w:val="nil"/>
              <w:right w:val="nil"/>
            </w:tcBorders>
          </w:tcPr>
          <w:p w14:paraId="11B58827" w14:textId="0F00110D" w:rsidR="00B923BF" w:rsidRPr="00974731" w:rsidRDefault="00B923BF" w:rsidP="00073AA0">
            <w:pPr>
              <w:tabs>
                <w:tab w:val="left" w:pos="567"/>
              </w:tabs>
              <w:spacing w:after="0" w:line="240" w:lineRule="auto"/>
              <w:rPr>
                <w:rFonts w:ascii="Times New Roman" w:eastAsia="Times New Roman" w:hAnsi="Times New Roman"/>
              </w:rPr>
            </w:pPr>
          </w:p>
        </w:tc>
      </w:tr>
      <w:tr w:rsidR="00B923BF" w:rsidRPr="004B643E" w14:paraId="29CEA70B" w14:textId="77777777" w:rsidTr="00073AA0">
        <w:tc>
          <w:tcPr>
            <w:tcW w:w="9292" w:type="dxa"/>
            <w:gridSpan w:val="4"/>
            <w:tcBorders>
              <w:top w:val="nil"/>
              <w:left w:val="nil"/>
              <w:bottom w:val="nil"/>
              <w:right w:val="nil"/>
            </w:tcBorders>
          </w:tcPr>
          <w:p w14:paraId="14F583D1" w14:textId="109AD1A1" w:rsidR="00B923BF" w:rsidRPr="00974731" w:rsidRDefault="00B923BF" w:rsidP="00073AA0">
            <w:pPr>
              <w:tabs>
                <w:tab w:val="left" w:pos="567"/>
              </w:tabs>
              <w:spacing w:after="0" w:line="240" w:lineRule="auto"/>
              <w:rPr>
                <w:rFonts w:ascii="Times New Roman" w:eastAsia="Times New Roman" w:hAnsi="Times New Roman"/>
                <w:vertAlign w:val="superscript"/>
              </w:rPr>
            </w:pPr>
            <w:r w:rsidRPr="00974731">
              <w:rPr>
                <w:rFonts w:ascii="Times New Roman" w:eastAsia="Times New Roman" w:hAnsi="Times New Roman"/>
                <w:vertAlign w:val="superscript"/>
              </w:rPr>
              <w:t xml:space="preserve">&amp; </w:t>
            </w:r>
            <w:r w:rsidR="00356E0D">
              <w:rPr>
                <w:rFonts w:ascii="Times New Roman" w:eastAsia="Times New Roman" w:hAnsi="Times New Roman"/>
                <w:color w:val="000000"/>
              </w:rPr>
              <w:t>Nurodo gydymų santykį (kartu vartojamas vaistas ir atorvastatinas, palyginti su atorvastatinu)</w:t>
            </w:r>
            <w:r w:rsidRPr="00974731">
              <w:rPr>
                <w:rFonts w:ascii="Times New Roman" w:eastAsia="Times New Roman" w:hAnsi="Times New Roman"/>
                <w:color w:val="000000"/>
              </w:rPr>
              <w:t>.</w:t>
            </w:r>
          </w:p>
        </w:tc>
      </w:tr>
      <w:tr w:rsidR="00B923BF" w:rsidRPr="004B643E" w14:paraId="116D2139" w14:textId="77777777" w:rsidTr="00073AA0">
        <w:tc>
          <w:tcPr>
            <w:tcW w:w="9292" w:type="dxa"/>
            <w:gridSpan w:val="4"/>
            <w:tcBorders>
              <w:top w:val="nil"/>
              <w:left w:val="nil"/>
              <w:bottom w:val="nil"/>
              <w:right w:val="nil"/>
            </w:tcBorders>
          </w:tcPr>
          <w:p w14:paraId="77EB1AB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vertAlign w:val="superscript"/>
              </w:rPr>
              <w:t xml:space="preserve"># </w:t>
            </w:r>
            <w:r w:rsidRPr="00974731">
              <w:rPr>
                <w:rFonts w:ascii="Times New Roman" w:eastAsia="Times New Roman" w:hAnsi="Times New Roman"/>
                <w:color w:val="000000"/>
              </w:rPr>
              <w:t>Klinikinis reikšmingumas pateiktas 4.4 ir 4.5 skyriuose.</w:t>
            </w:r>
          </w:p>
        </w:tc>
      </w:tr>
      <w:tr w:rsidR="00B923BF" w:rsidRPr="004B643E" w14:paraId="7889C60D" w14:textId="77777777" w:rsidTr="00073AA0">
        <w:tc>
          <w:tcPr>
            <w:tcW w:w="9292" w:type="dxa"/>
            <w:gridSpan w:val="4"/>
            <w:tcBorders>
              <w:top w:val="nil"/>
              <w:left w:val="nil"/>
              <w:bottom w:val="nil"/>
              <w:right w:val="nil"/>
            </w:tcBorders>
          </w:tcPr>
          <w:p w14:paraId="48D6BD5D" w14:textId="06137579" w:rsidR="00B923BF" w:rsidRDefault="00B923BF" w:rsidP="00073AA0">
            <w:pPr>
              <w:tabs>
                <w:tab w:val="left" w:pos="567"/>
              </w:tabs>
              <w:spacing w:after="0" w:line="240" w:lineRule="auto"/>
              <w:rPr>
                <w:rFonts w:ascii="Times New Roman" w:eastAsia="Times New Roman" w:hAnsi="Times New Roman"/>
                <w:color w:val="000000"/>
              </w:rPr>
            </w:pPr>
            <w:r w:rsidRPr="00974731">
              <w:rPr>
                <w:rFonts w:ascii="Times New Roman" w:eastAsia="Times New Roman" w:hAnsi="Times New Roman"/>
                <w:vertAlign w:val="superscript"/>
              </w:rPr>
              <w:t xml:space="preserve">* </w:t>
            </w:r>
            <w:r w:rsidRPr="00974731">
              <w:rPr>
                <w:rFonts w:ascii="Times New Roman" w:eastAsia="Times New Roman" w:hAnsi="Times New Roman"/>
                <w:color w:val="000000"/>
              </w:rPr>
              <w:t xml:space="preserve">Sudėtyje yra vienas ar daugiau komponentų, kurie slopina CYP3A4 ir gali padidinti vaistinių preparatų, kuriuos metabolizuoja CYP3A4, koncentraciją kraujo plazmoje. Vienos 240 ml apimties stiklinės greipfrutų sulčių suvartojimas taip pat sumažino aktyvaus ortohidroksilinio metabolito AUC 20,4 %. Dideli greipfrutų sulčių kiekiai (daugiau kaip 1,2 l kasdien 5 dienas) padidino atorvastatino AUC 2,5 karto, taip pat padidino veikliųjų junginių (atorvastatino ir jo metabolitų) </w:t>
            </w:r>
            <w:r w:rsidR="00E56A6B" w:rsidRPr="00974731">
              <w:rPr>
                <w:rFonts w:ascii="Times New Roman" w:eastAsia="Times New Roman" w:hAnsi="Times New Roman"/>
                <w:bCs/>
              </w:rPr>
              <w:t>HMG-CoA reduktazės inhibitori</w:t>
            </w:r>
            <w:r w:rsidR="00E56A6B">
              <w:rPr>
                <w:rFonts w:ascii="Times New Roman" w:eastAsia="Times New Roman" w:hAnsi="Times New Roman"/>
                <w:bCs/>
              </w:rPr>
              <w:t>ų</w:t>
            </w:r>
            <w:r w:rsidR="00E56A6B" w:rsidRPr="00974731">
              <w:rPr>
                <w:rFonts w:ascii="Times New Roman" w:eastAsia="Times New Roman" w:hAnsi="Times New Roman"/>
                <w:color w:val="000000"/>
              </w:rPr>
              <w:t xml:space="preserve"> </w:t>
            </w:r>
            <w:r w:rsidRPr="00974731">
              <w:rPr>
                <w:rFonts w:ascii="Times New Roman" w:eastAsia="Times New Roman" w:hAnsi="Times New Roman"/>
                <w:color w:val="000000"/>
              </w:rPr>
              <w:t>AUC</w:t>
            </w:r>
            <w:r w:rsidR="00E56A6B">
              <w:rPr>
                <w:rFonts w:ascii="Times New Roman" w:eastAsia="Times New Roman" w:hAnsi="Times New Roman"/>
                <w:color w:val="000000"/>
              </w:rPr>
              <w:t xml:space="preserve"> </w:t>
            </w:r>
            <w:r w:rsidR="00E56A6B" w:rsidRPr="00321D0F">
              <w:rPr>
                <w:rFonts w:ascii="Times New Roman" w:eastAsia="Times New Roman" w:hAnsi="Times New Roman"/>
                <w:color w:val="000000"/>
              </w:rPr>
              <w:t>1,3 karto</w:t>
            </w:r>
            <w:r w:rsidR="00E56A6B">
              <w:rPr>
                <w:rFonts w:ascii="Times New Roman" w:eastAsia="Times New Roman" w:hAnsi="Times New Roman"/>
                <w:color w:val="000000"/>
              </w:rPr>
              <w:t>.</w:t>
            </w:r>
          </w:p>
          <w:p w14:paraId="22A03E7B" w14:textId="1F876847" w:rsidR="009D0B5A" w:rsidRPr="00974731" w:rsidRDefault="009D0B5A" w:rsidP="00073AA0">
            <w:pPr>
              <w:tabs>
                <w:tab w:val="left" w:pos="567"/>
              </w:tabs>
              <w:spacing w:after="0" w:line="240" w:lineRule="auto"/>
              <w:rPr>
                <w:rFonts w:ascii="Times New Roman" w:eastAsia="Times New Roman" w:hAnsi="Times New Roman"/>
                <w:vertAlign w:val="superscript"/>
                <w:lang w:eastAsia="lt-LT"/>
              </w:rPr>
            </w:pPr>
            <w:r>
              <w:rPr>
                <w:rFonts w:ascii="Times New Roman" w:eastAsia="Times New Roman" w:hAnsi="Times New Roman"/>
                <w:vertAlign w:val="superscript"/>
                <w:lang w:eastAsia="lt-LT"/>
              </w:rPr>
              <w:t>**</w:t>
            </w:r>
            <w:r>
              <w:rPr>
                <w:rFonts w:ascii="Times New Roman" w:eastAsia="Times New Roman" w:hAnsi="Times New Roman"/>
                <w:lang w:eastAsia="lt-LT"/>
              </w:rPr>
              <w:t xml:space="preserve"> Santykis, remiantis vienu mėginiu, paimtu praėjus </w:t>
            </w:r>
            <w:r w:rsidRPr="00321D0F">
              <w:rPr>
                <w:rFonts w:ascii="Times New Roman" w:eastAsia="Times New Roman" w:hAnsi="Times New Roman"/>
                <w:lang w:eastAsia="lt-LT"/>
              </w:rPr>
              <w:t>8</w:t>
            </w:r>
            <w:r w:rsidRPr="00321D0F">
              <w:rPr>
                <w:rFonts w:ascii="Times New Roman" w:eastAsia="Times New Roman" w:hAnsi="Times New Roman"/>
                <w:lang w:eastAsia="lt-LT"/>
              </w:rPr>
              <w:noBreakHyphen/>
              <w:t>16</w:t>
            </w:r>
            <w:r>
              <w:rPr>
                <w:rFonts w:ascii="Times New Roman" w:eastAsia="Times New Roman" w:hAnsi="Times New Roman"/>
                <w:lang w:eastAsia="lt-LT"/>
              </w:rPr>
              <w:t> val. po dozės suvartojimo.</w:t>
            </w:r>
          </w:p>
        </w:tc>
      </w:tr>
      <w:tr w:rsidR="00B923BF" w:rsidRPr="004B643E" w14:paraId="3E65E484" w14:textId="77777777" w:rsidTr="00073AA0">
        <w:tc>
          <w:tcPr>
            <w:tcW w:w="9292" w:type="dxa"/>
            <w:gridSpan w:val="4"/>
            <w:tcBorders>
              <w:top w:val="nil"/>
              <w:left w:val="nil"/>
              <w:bottom w:val="nil"/>
              <w:right w:val="nil"/>
            </w:tcBorders>
          </w:tcPr>
          <w:p w14:paraId="587FEAF7" w14:textId="33975737" w:rsidR="00B923BF" w:rsidRPr="00974731" w:rsidRDefault="00B923BF" w:rsidP="00073AA0">
            <w:pPr>
              <w:tabs>
                <w:tab w:val="left" w:pos="567"/>
              </w:tabs>
              <w:spacing w:after="0" w:line="240" w:lineRule="auto"/>
              <w:rPr>
                <w:rFonts w:ascii="Times New Roman" w:eastAsia="Times New Roman" w:hAnsi="Times New Roman"/>
              </w:rPr>
            </w:pPr>
          </w:p>
        </w:tc>
      </w:tr>
    </w:tbl>
    <w:p w14:paraId="65FC6D2C" w14:textId="77777777" w:rsidR="00B923BF" w:rsidRPr="00974731" w:rsidRDefault="00B923BF" w:rsidP="00B923BF">
      <w:pPr>
        <w:tabs>
          <w:tab w:val="left" w:pos="567"/>
        </w:tabs>
        <w:spacing w:after="0" w:line="240" w:lineRule="auto"/>
        <w:rPr>
          <w:rFonts w:ascii="Times New Roman" w:eastAsia="Times New Roman" w:hAnsi="Times New Roman"/>
        </w:rPr>
      </w:pPr>
    </w:p>
    <w:p w14:paraId="1FF52D4B" w14:textId="77777777" w:rsidR="00B923BF" w:rsidRPr="00974731" w:rsidRDefault="00B923BF" w:rsidP="00B923BF">
      <w:pPr>
        <w:tabs>
          <w:tab w:val="left" w:pos="567"/>
        </w:tabs>
        <w:spacing w:after="0" w:line="240" w:lineRule="auto"/>
        <w:ind w:left="567" w:hanging="567"/>
        <w:rPr>
          <w:rFonts w:ascii="Times New Roman" w:eastAsia="Times New Roman" w:hAnsi="Times New Roman"/>
          <w:i/>
          <w:iCs/>
        </w:rPr>
      </w:pPr>
      <w:r w:rsidRPr="00974731">
        <w:rPr>
          <w:rFonts w:ascii="Times New Roman" w:eastAsia="Times New Roman" w:hAnsi="Times New Roman"/>
          <w:i/>
          <w:iCs/>
        </w:rPr>
        <w:t>2 lentelė. Atorvastatino poveikis kartu vartojamų vaistinių preparatų farmakokinetikai</w:t>
      </w:r>
    </w:p>
    <w:p w14:paraId="1BD756D6" w14:textId="77777777" w:rsidR="00B923BF" w:rsidRPr="00974731" w:rsidRDefault="00B923BF" w:rsidP="00B923BF">
      <w:pPr>
        <w:tabs>
          <w:tab w:val="left" w:pos="567"/>
        </w:tabs>
        <w:spacing w:after="0" w:line="240" w:lineRule="auto"/>
        <w:ind w:left="567" w:hanging="567"/>
        <w:rPr>
          <w:rFonts w:ascii="Times New Roman" w:eastAsia="Times New Roman" w:hAnsi="Times New Roman"/>
        </w:rPr>
      </w:pPr>
    </w:p>
    <w:tbl>
      <w:tblPr>
        <w:tblW w:w="93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555"/>
        <w:gridCol w:w="1994"/>
        <w:gridCol w:w="2514"/>
      </w:tblGrid>
      <w:tr w:rsidR="00B923BF" w:rsidRPr="004B643E" w14:paraId="43A007B3" w14:textId="77777777" w:rsidTr="00073AA0">
        <w:trPr>
          <w:cantSplit/>
          <w:tblHeader/>
        </w:trPr>
        <w:tc>
          <w:tcPr>
            <w:tcW w:w="2299" w:type="dxa"/>
            <w:vMerge w:val="restart"/>
          </w:tcPr>
          <w:p w14:paraId="2F2B1940"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Atorvastatino dozavimo režimas</w:t>
            </w:r>
          </w:p>
        </w:tc>
        <w:tc>
          <w:tcPr>
            <w:tcW w:w="7063" w:type="dxa"/>
            <w:gridSpan w:val="3"/>
          </w:tcPr>
          <w:p w14:paraId="237466FF" w14:textId="77777777" w:rsidR="00B923BF" w:rsidRPr="00974731" w:rsidRDefault="00B923BF" w:rsidP="00073AA0">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Kartu vartojamas vaistinis preparatas</w:t>
            </w:r>
          </w:p>
        </w:tc>
      </w:tr>
      <w:tr w:rsidR="00B923BF" w:rsidRPr="00AE110C" w14:paraId="34BCBA49" w14:textId="77777777" w:rsidTr="00073AA0">
        <w:trPr>
          <w:cantSplit/>
          <w:tblHeader/>
        </w:trPr>
        <w:tc>
          <w:tcPr>
            <w:tcW w:w="2299" w:type="dxa"/>
            <w:vMerge/>
          </w:tcPr>
          <w:p w14:paraId="6D54274E" w14:textId="77777777" w:rsidR="00B923BF" w:rsidRPr="00AE110C" w:rsidRDefault="00B923BF" w:rsidP="00073AA0">
            <w:pPr>
              <w:tabs>
                <w:tab w:val="left" w:pos="567"/>
              </w:tabs>
              <w:spacing w:after="0" w:line="240" w:lineRule="auto"/>
              <w:rPr>
                <w:rFonts w:ascii="Times New Roman" w:eastAsia="Times New Roman" w:hAnsi="Times New Roman"/>
                <w:b/>
              </w:rPr>
            </w:pPr>
          </w:p>
        </w:tc>
        <w:tc>
          <w:tcPr>
            <w:tcW w:w="2555" w:type="dxa"/>
          </w:tcPr>
          <w:p w14:paraId="5074CDE7" w14:textId="77777777" w:rsidR="00B923BF" w:rsidRPr="00AE110C" w:rsidRDefault="00B923BF" w:rsidP="00073AA0">
            <w:pPr>
              <w:tabs>
                <w:tab w:val="left" w:pos="567"/>
              </w:tabs>
              <w:spacing w:after="0" w:line="240" w:lineRule="auto"/>
              <w:rPr>
                <w:rFonts w:ascii="Times New Roman" w:eastAsia="Times New Roman" w:hAnsi="Times New Roman"/>
                <w:b/>
              </w:rPr>
            </w:pPr>
            <w:r w:rsidRPr="00AE110C">
              <w:rPr>
                <w:rFonts w:ascii="Times New Roman" w:eastAsia="Times New Roman" w:hAnsi="Times New Roman"/>
                <w:b/>
              </w:rPr>
              <w:t>Vaistinis preparatas / dozė (mg)</w:t>
            </w:r>
          </w:p>
        </w:tc>
        <w:tc>
          <w:tcPr>
            <w:tcW w:w="1994" w:type="dxa"/>
          </w:tcPr>
          <w:p w14:paraId="2C0BE66B" w14:textId="0C89D720" w:rsidR="00B923BF" w:rsidRPr="00AE110C" w:rsidRDefault="00B923BF" w:rsidP="00073AA0">
            <w:pPr>
              <w:tabs>
                <w:tab w:val="left" w:pos="567"/>
              </w:tabs>
              <w:spacing w:after="0" w:line="240" w:lineRule="auto"/>
              <w:rPr>
                <w:rFonts w:ascii="Times New Roman" w:eastAsia="Times New Roman" w:hAnsi="Times New Roman"/>
                <w:b/>
              </w:rPr>
            </w:pPr>
            <w:r w:rsidRPr="00AE110C">
              <w:rPr>
                <w:rFonts w:ascii="Times New Roman" w:eastAsia="Times New Roman" w:hAnsi="Times New Roman"/>
                <w:b/>
              </w:rPr>
              <w:t xml:space="preserve">AUC </w:t>
            </w:r>
            <w:r w:rsidR="00560D56" w:rsidRPr="00AE110C">
              <w:rPr>
                <w:rFonts w:ascii="Times New Roman" w:eastAsia="Times New Roman" w:hAnsi="Times New Roman"/>
                <w:b/>
              </w:rPr>
              <w:t>rodiklis</w:t>
            </w:r>
            <w:r w:rsidRPr="00AE110C">
              <w:rPr>
                <w:rFonts w:ascii="Times New Roman" w:eastAsia="Times New Roman" w:hAnsi="Times New Roman"/>
                <w:b/>
                <w:vertAlign w:val="superscript"/>
              </w:rPr>
              <w:t>&amp;</w:t>
            </w:r>
          </w:p>
        </w:tc>
        <w:tc>
          <w:tcPr>
            <w:tcW w:w="2514" w:type="dxa"/>
          </w:tcPr>
          <w:p w14:paraId="5F9365FE" w14:textId="77777777" w:rsidR="00B923BF" w:rsidRPr="00AE110C" w:rsidRDefault="00B923BF" w:rsidP="00073AA0">
            <w:pPr>
              <w:tabs>
                <w:tab w:val="left" w:pos="567"/>
              </w:tabs>
              <w:spacing w:after="0" w:line="240" w:lineRule="auto"/>
              <w:rPr>
                <w:rFonts w:ascii="Times New Roman" w:eastAsia="Times New Roman" w:hAnsi="Times New Roman"/>
                <w:b/>
              </w:rPr>
            </w:pPr>
            <w:r w:rsidRPr="00AE110C">
              <w:rPr>
                <w:rFonts w:ascii="Times New Roman" w:eastAsia="Times New Roman" w:hAnsi="Times New Roman"/>
                <w:b/>
              </w:rPr>
              <w:t>Klinikinė rekomendacija</w:t>
            </w:r>
          </w:p>
        </w:tc>
      </w:tr>
      <w:tr w:rsidR="00B923BF" w:rsidRPr="00AE110C" w14:paraId="22C393EF" w14:textId="77777777" w:rsidTr="00073AA0">
        <w:tc>
          <w:tcPr>
            <w:tcW w:w="2299" w:type="dxa"/>
          </w:tcPr>
          <w:p w14:paraId="47434368"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80 mg x 1, 10 dienų</w:t>
            </w:r>
          </w:p>
        </w:tc>
        <w:tc>
          <w:tcPr>
            <w:tcW w:w="2555" w:type="dxa"/>
          </w:tcPr>
          <w:p w14:paraId="7A7DD228"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Digoksinas, 0,25 mg x 1, 20 dienų</w:t>
            </w:r>
          </w:p>
        </w:tc>
        <w:tc>
          <w:tcPr>
            <w:tcW w:w="1994" w:type="dxa"/>
          </w:tcPr>
          <w:p w14:paraId="47F43F84" w14:textId="0FE9777B"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15</w:t>
            </w:r>
          </w:p>
        </w:tc>
        <w:tc>
          <w:tcPr>
            <w:tcW w:w="2514" w:type="dxa"/>
          </w:tcPr>
          <w:p w14:paraId="003595E1"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Digoksino vartojančius pacientus reikia atitinkamai stebėti.</w:t>
            </w:r>
          </w:p>
        </w:tc>
      </w:tr>
      <w:tr w:rsidR="00B923BF" w:rsidRPr="00AE110C" w14:paraId="4E63EDD9" w14:textId="77777777" w:rsidTr="00073AA0">
        <w:tc>
          <w:tcPr>
            <w:tcW w:w="2299" w:type="dxa"/>
          </w:tcPr>
          <w:p w14:paraId="440EFE55"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40 mg x 1, 22 dienas</w:t>
            </w:r>
          </w:p>
        </w:tc>
        <w:tc>
          <w:tcPr>
            <w:tcW w:w="2555" w:type="dxa"/>
          </w:tcPr>
          <w:p w14:paraId="0E3FE82F"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Geriamieji kontraceptikai x 1, 2 mėnesius</w:t>
            </w:r>
          </w:p>
          <w:p w14:paraId="44BB1CBB" w14:textId="3D8C2037" w:rsidR="00B923BF" w:rsidRPr="00AE110C" w:rsidRDefault="00E21328" w:rsidP="00073AA0">
            <w:pPr>
              <w:numPr>
                <w:ilvl w:val="0"/>
                <w:numId w:val="9"/>
              </w:numPr>
              <w:tabs>
                <w:tab w:val="left" w:pos="567"/>
              </w:tabs>
              <w:spacing w:after="0" w:line="240" w:lineRule="auto"/>
              <w:rPr>
                <w:rFonts w:ascii="Times New Roman" w:eastAsia="Times New Roman" w:hAnsi="Times New Roman"/>
              </w:rPr>
            </w:pPr>
            <w:r w:rsidRPr="00AE110C">
              <w:rPr>
                <w:rFonts w:ascii="Times New Roman" w:eastAsia="Times New Roman" w:hAnsi="Times New Roman"/>
              </w:rPr>
              <w:t>n</w:t>
            </w:r>
            <w:r w:rsidR="00B923BF" w:rsidRPr="00AE110C">
              <w:rPr>
                <w:rFonts w:ascii="Times New Roman" w:eastAsia="Times New Roman" w:hAnsi="Times New Roman"/>
              </w:rPr>
              <w:t>oretindronas, 1 mg</w:t>
            </w:r>
          </w:p>
          <w:p w14:paraId="5949FA9D" w14:textId="77777777" w:rsidR="00B923BF" w:rsidRPr="00AE110C" w:rsidRDefault="00B923BF" w:rsidP="00073AA0">
            <w:pPr>
              <w:numPr>
                <w:ilvl w:val="0"/>
                <w:numId w:val="9"/>
              </w:numPr>
              <w:tabs>
                <w:tab w:val="left" w:pos="567"/>
              </w:tabs>
              <w:spacing w:after="0" w:line="240" w:lineRule="auto"/>
              <w:rPr>
                <w:rFonts w:ascii="Times New Roman" w:eastAsia="Times New Roman" w:hAnsi="Times New Roman"/>
              </w:rPr>
            </w:pPr>
            <w:r w:rsidRPr="00AE110C">
              <w:rPr>
                <w:rFonts w:ascii="Times New Roman" w:eastAsia="Times New Roman" w:hAnsi="Times New Roman"/>
              </w:rPr>
              <w:t>etinilestradiolis, 35 µg</w:t>
            </w:r>
          </w:p>
        </w:tc>
        <w:tc>
          <w:tcPr>
            <w:tcW w:w="1994" w:type="dxa"/>
          </w:tcPr>
          <w:p w14:paraId="30D91501" w14:textId="0445620B"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28</w:t>
            </w:r>
          </w:p>
          <w:p w14:paraId="1D664060" w14:textId="11163F12" w:rsidR="00B923BF"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w:t>
            </w:r>
            <w:r w:rsidR="00B923BF" w:rsidRPr="00AE110C">
              <w:rPr>
                <w:rFonts w:ascii="Times New Roman" w:eastAsia="Times New Roman" w:hAnsi="Times New Roman"/>
              </w:rPr>
              <w:t>1</w:t>
            </w:r>
            <w:r w:rsidRPr="00AE110C">
              <w:rPr>
                <w:rFonts w:ascii="Times New Roman" w:eastAsia="Times New Roman" w:hAnsi="Times New Roman"/>
              </w:rPr>
              <w:t>9</w:t>
            </w:r>
          </w:p>
        </w:tc>
        <w:tc>
          <w:tcPr>
            <w:tcW w:w="2514" w:type="dxa"/>
          </w:tcPr>
          <w:p w14:paraId="76C06808"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Specifinių rekomendacijų nėra.</w:t>
            </w:r>
          </w:p>
        </w:tc>
      </w:tr>
      <w:tr w:rsidR="00B923BF" w:rsidRPr="00AE110C" w14:paraId="23E96A3A" w14:textId="77777777" w:rsidTr="00073AA0">
        <w:tc>
          <w:tcPr>
            <w:tcW w:w="2299" w:type="dxa"/>
          </w:tcPr>
          <w:p w14:paraId="6AA869E2"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80 mg x 1, 15 dienų</w:t>
            </w:r>
          </w:p>
        </w:tc>
        <w:tc>
          <w:tcPr>
            <w:tcW w:w="2555" w:type="dxa"/>
          </w:tcPr>
          <w:p w14:paraId="59F2EAF3"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vertAlign w:val="superscript"/>
              </w:rPr>
              <w:t>*</w:t>
            </w:r>
            <w:r w:rsidRPr="00AE110C">
              <w:rPr>
                <w:rFonts w:ascii="Times New Roman" w:eastAsia="Times New Roman" w:hAnsi="Times New Roman"/>
              </w:rPr>
              <w:t>Fenazonas, 600 mg, vienkartinė dozė</w:t>
            </w:r>
          </w:p>
        </w:tc>
        <w:tc>
          <w:tcPr>
            <w:tcW w:w="1994" w:type="dxa"/>
          </w:tcPr>
          <w:p w14:paraId="572C630A" w14:textId="44979310"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w:t>
            </w:r>
            <w:r w:rsidR="00B923BF" w:rsidRPr="00AE110C">
              <w:rPr>
                <w:rFonts w:ascii="Times New Roman" w:eastAsia="Times New Roman" w:hAnsi="Times New Roman"/>
              </w:rPr>
              <w:t>3</w:t>
            </w:r>
          </w:p>
        </w:tc>
        <w:tc>
          <w:tcPr>
            <w:tcW w:w="2514" w:type="dxa"/>
          </w:tcPr>
          <w:p w14:paraId="5CE04CA6"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Specifinių rekomendacijų nėra.</w:t>
            </w:r>
          </w:p>
        </w:tc>
      </w:tr>
      <w:tr w:rsidR="00B923BF" w:rsidRPr="00AE110C" w14:paraId="34D7EC30" w14:textId="77777777" w:rsidTr="00073AA0">
        <w:tc>
          <w:tcPr>
            <w:tcW w:w="2299" w:type="dxa"/>
          </w:tcPr>
          <w:p w14:paraId="4C9CF874"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 mg, vienkartinė dozė</w:t>
            </w:r>
          </w:p>
        </w:tc>
        <w:tc>
          <w:tcPr>
            <w:tcW w:w="2555" w:type="dxa"/>
          </w:tcPr>
          <w:p w14:paraId="3CF45B9F"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Tipranaviras 500 mg x 2 / ritonaviras 200 mg x 2, 7 dienas</w:t>
            </w:r>
          </w:p>
        </w:tc>
        <w:tc>
          <w:tcPr>
            <w:tcW w:w="1994" w:type="dxa"/>
          </w:tcPr>
          <w:p w14:paraId="056BC8AB" w14:textId="785340CE"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1,08</w:t>
            </w:r>
          </w:p>
        </w:tc>
        <w:tc>
          <w:tcPr>
            <w:tcW w:w="2514" w:type="dxa"/>
          </w:tcPr>
          <w:p w14:paraId="12FDFCCC"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Specifinių rekomendacijų nėra.</w:t>
            </w:r>
          </w:p>
        </w:tc>
      </w:tr>
      <w:tr w:rsidR="00B923BF" w:rsidRPr="00AE110C" w14:paraId="36D5ECA9" w14:textId="77777777" w:rsidTr="00073AA0">
        <w:tc>
          <w:tcPr>
            <w:tcW w:w="2299" w:type="dxa"/>
          </w:tcPr>
          <w:p w14:paraId="5A8CAB41"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 mg x 1, 4 dienas</w:t>
            </w:r>
          </w:p>
        </w:tc>
        <w:tc>
          <w:tcPr>
            <w:tcW w:w="2555" w:type="dxa"/>
          </w:tcPr>
          <w:p w14:paraId="6192B0D5"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Fosamprenaviras 1400 mg x 2, 14 dienų</w:t>
            </w:r>
          </w:p>
        </w:tc>
        <w:tc>
          <w:tcPr>
            <w:tcW w:w="1994" w:type="dxa"/>
          </w:tcPr>
          <w:p w14:paraId="5396BB83" w14:textId="59A2A0D6"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0,73</w:t>
            </w:r>
          </w:p>
        </w:tc>
        <w:tc>
          <w:tcPr>
            <w:tcW w:w="2514" w:type="dxa"/>
          </w:tcPr>
          <w:p w14:paraId="58A46C27"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Specifinių rekomendacijų nėra.</w:t>
            </w:r>
          </w:p>
        </w:tc>
      </w:tr>
      <w:tr w:rsidR="00B923BF" w:rsidRPr="00AE110C" w14:paraId="6C5E108A" w14:textId="77777777" w:rsidTr="00073AA0">
        <w:tc>
          <w:tcPr>
            <w:tcW w:w="2299" w:type="dxa"/>
          </w:tcPr>
          <w:p w14:paraId="47E4D6BA"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10 mg x 1, 4 dienas</w:t>
            </w:r>
          </w:p>
        </w:tc>
        <w:tc>
          <w:tcPr>
            <w:tcW w:w="2555" w:type="dxa"/>
          </w:tcPr>
          <w:p w14:paraId="310E746A"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Fosamprenaviras 700 mg x 2 / ritonaviras 100 mg x 2, 14 dienų</w:t>
            </w:r>
          </w:p>
        </w:tc>
        <w:tc>
          <w:tcPr>
            <w:tcW w:w="1994" w:type="dxa"/>
          </w:tcPr>
          <w:p w14:paraId="1294CDFE" w14:textId="7D894656" w:rsidR="00B923BF" w:rsidRPr="00AE110C" w:rsidRDefault="00560D56"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0,99</w:t>
            </w:r>
          </w:p>
        </w:tc>
        <w:tc>
          <w:tcPr>
            <w:tcW w:w="2514" w:type="dxa"/>
          </w:tcPr>
          <w:p w14:paraId="71AF47B0" w14:textId="77777777" w:rsidR="00B923BF" w:rsidRPr="00AE110C" w:rsidRDefault="00B923BF" w:rsidP="00073AA0">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Specifinių rekomendacijų nėra.</w:t>
            </w:r>
          </w:p>
        </w:tc>
      </w:tr>
      <w:tr w:rsidR="00B923BF" w:rsidRPr="00AE110C" w14:paraId="69D52907" w14:textId="77777777" w:rsidTr="00073AA0">
        <w:tc>
          <w:tcPr>
            <w:tcW w:w="9362" w:type="dxa"/>
            <w:gridSpan w:val="4"/>
            <w:tcBorders>
              <w:top w:val="nil"/>
              <w:left w:val="nil"/>
              <w:bottom w:val="nil"/>
              <w:right w:val="nil"/>
            </w:tcBorders>
          </w:tcPr>
          <w:p w14:paraId="6FAD63A8" w14:textId="4FF99F56" w:rsidR="00B923BF" w:rsidRPr="00AE110C" w:rsidRDefault="00B923BF" w:rsidP="00073AA0">
            <w:pPr>
              <w:tabs>
                <w:tab w:val="left" w:pos="567"/>
              </w:tabs>
              <w:spacing w:after="0" w:line="240" w:lineRule="auto"/>
              <w:jc w:val="both"/>
              <w:rPr>
                <w:rFonts w:ascii="Times New Roman" w:eastAsia="Times New Roman" w:hAnsi="Times New Roman"/>
              </w:rPr>
            </w:pPr>
          </w:p>
        </w:tc>
      </w:tr>
      <w:tr w:rsidR="00356E0D" w:rsidRPr="00AE110C" w14:paraId="104FA4DC" w14:textId="77777777" w:rsidTr="00073AA0">
        <w:tc>
          <w:tcPr>
            <w:tcW w:w="9362" w:type="dxa"/>
            <w:gridSpan w:val="4"/>
            <w:tcBorders>
              <w:top w:val="nil"/>
              <w:left w:val="nil"/>
              <w:bottom w:val="nil"/>
              <w:right w:val="nil"/>
            </w:tcBorders>
          </w:tcPr>
          <w:p w14:paraId="3193DB45" w14:textId="5B5654FB" w:rsidR="00356E0D" w:rsidRPr="00AE110C" w:rsidRDefault="00356E0D" w:rsidP="00356E0D">
            <w:pPr>
              <w:tabs>
                <w:tab w:val="left" w:pos="567"/>
              </w:tabs>
              <w:spacing w:after="0" w:line="240" w:lineRule="auto"/>
              <w:jc w:val="both"/>
              <w:rPr>
                <w:rFonts w:ascii="Times New Roman" w:eastAsia="Times New Roman" w:hAnsi="Times New Roman"/>
              </w:rPr>
            </w:pPr>
            <w:r w:rsidRPr="00AE110C">
              <w:rPr>
                <w:rFonts w:ascii="Times New Roman" w:eastAsia="Times New Roman" w:hAnsi="Times New Roman"/>
                <w:vertAlign w:val="superscript"/>
              </w:rPr>
              <w:t xml:space="preserve">&amp; </w:t>
            </w:r>
            <w:r w:rsidRPr="00AE110C">
              <w:rPr>
                <w:rFonts w:ascii="Times New Roman" w:eastAsia="Times New Roman" w:hAnsi="Times New Roman"/>
                <w:color w:val="000000"/>
              </w:rPr>
              <w:t xml:space="preserve">Nurodo gydymų santykį (kartu vartojamas vaistas ir </w:t>
            </w:r>
            <w:proofErr w:type="spellStart"/>
            <w:r w:rsidRPr="00AE110C">
              <w:rPr>
                <w:rFonts w:ascii="Times New Roman" w:eastAsia="Times New Roman" w:hAnsi="Times New Roman"/>
                <w:color w:val="000000"/>
              </w:rPr>
              <w:t>atorvastatinas</w:t>
            </w:r>
            <w:proofErr w:type="spellEnd"/>
            <w:r w:rsidRPr="00AE110C">
              <w:rPr>
                <w:rFonts w:ascii="Times New Roman" w:eastAsia="Times New Roman" w:hAnsi="Times New Roman"/>
                <w:color w:val="000000"/>
              </w:rPr>
              <w:t xml:space="preserve">, palyginti su </w:t>
            </w:r>
            <w:proofErr w:type="spellStart"/>
            <w:r w:rsidRPr="00AE110C">
              <w:rPr>
                <w:rFonts w:ascii="Times New Roman" w:eastAsia="Times New Roman" w:hAnsi="Times New Roman"/>
                <w:color w:val="000000"/>
              </w:rPr>
              <w:t>atorvastatinu</w:t>
            </w:r>
            <w:proofErr w:type="spellEnd"/>
            <w:r w:rsidRPr="00AE110C">
              <w:rPr>
                <w:rFonts w:ascii="Times New Roman" w:eastAsia="Times New Roman" w:hAnsi="Times New Roman"/>
                <w:color w:val="000000"/>
              </w:rPr>
              <w:t>).</w:t>
            </w:r>
          </w:p>
        </w:tc>
      </w:tr>
      <w:tr w:rsidR="00356E0D" w:rsidRPr="00AE110C" w14:paraId="39ED2F80" w14:textId="77777777" w:rsidTr="00073AA0">
        <w:trPr>
          <w:trHeight w:val="609"/>
        </w:trPr>
        <w:tc>
          <w:tcPr>
            <w:tcW w:w="9362" w:type="dxa"/>
            <w:gridSpan w:val="4"/>
            <w:tcBorders>
              <w:top w:val="nil"/>
              <w:left w:val="nil"/>
              <w:bottom w:val="nil"/>
              <w:right w:val="nil"/>
            </w:tcBorders>
          </w:tcPr>
          <w:p w14:paraId="5A7447A3" w14:textId="77777777" w:rsidR="00356E0D" w:rsidRPr="00AE110C" w:rsidRDefault="00356E0D" w:rsidP="00356E0D">
            <w:pPr>
              <w:tabs>
                <w:tab w:val="left" w:pos="567"/>
              </w:tabs>
              <w:spacing w:after="0" w:line="240" w:lineRule="auto"/>
              <w:jc w:val="both"/>
              <w:rPr>
                <w:rFonts w:ascii="Times New Roman" w:eastAsia="Times New Roman" w:hAnsi="Times New Roman"/>
              </w:rPr>
            </w:pPr>
            <w:r w:rsidRPr="00AE110C">
              <w:rPr>
                <w:rFonts w:ascii="Times New Roman" w:eastAsia="Times New Roman" w:hAnsi="Times New Roman"/>
              </w:rPr>
              <w:lastRenderedPageBreak/>
              <w:t>* Kartu skiriant kartotines atorvastatino ir fenazono dozes, buvo nustatytas nedidelis arba nebuvo nustatyta jokio išmatuojamo poveikio fenazono klirensui.</w:t>
            </w:r>
          </w:p>
        </w:tc>
      </w:tr>
    </w:tbl>
    <w:p w14:paraId="5B4421EE" w14:textId="77777777" w:rsidR="00B923BF" w:rsidRPr="00974731" w:rsidRDefault="00B923BF" w:rsidP="00B923BF">
      <w:pPr>
        <w:tabs>
          <w:tab w:val="left" w:pos="567"/>
        </w:tabs>
        <w:spacing w:after="0" w:line="240" w:lineRule="auto"/>
        <w:ind w:left="567" w:hanging="567"/>
        <w:rPr>
          <w:rFonts w:ascii="Times New Roman" w:eastAsia="Times New Roman" w:hAnsi="Times New Roman"/>
        </w:rPr>
      </w:pPr>
    </w:p>
    <w:p w14:paraId="5FD69EE5"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4.6</w:t>
      </w:r>
      <w:r w:rsidRPr="00974731">
        <w:rPr>
          <w:rFonts w:ascii="Times New Roman" w:eastAsia="Times New Roman" w:hAnsi="Times New Roman"/>
          <w:b/>
          <w:bCs/>
        </w:rPr>
        <w:tab/>
        <w:t>Vaisingumas, nėštumo ir žindymo laikotarpis</w:t>
      </w:r>
    </w:p>
    <w:p w14:paraId="479AA590" w14:textId="77777777" w:rsidR="00B923BF" w:rsidRPr="00974731" w:rsidRDefault="00B923BF" w:rsidP="00B923BF">
      <w:pPr>
        <w:tabs>
          <w:tab w:val="left" w:pos="567"/>
        </w:tabs>
        <w:spacing w:after="0" w:line="240" w:lineRule="auto"/>
        <w:rPr>
          <w:rFonts w:ascii="Times New Roman" w:eastAsia="Times New Roman" w:hAnsi="Times New Roman"/>
          <w:b/>
        </w:rPr>
      </w:pPr>
    </w:p>
    <w:p w14:paraId="12CE4E2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draudžiama vartoti nėštumo ir žindymo laikotarpiu (žr. 4.3 skyrių).</w:t>
      </w:r>
    </w:p>
    <w:p w14:paraId="0F98AA33" w14:textId="77777777" w:rsidR="00B923BF" w:rsidRPr="00974731" w:rsidRDefault="00B923BF" w:rsidP="00B923BF">
      <w:pPr>
        <w:tabs>
          <w:tab w:val="left" w:pos="567"/>
        </w:tabs>
        <w:spacing w:after="0" w:line="240" w:lineRule="auto"/>
        <w:rPr>
          <w:rFonts w:ascii="Times New Roman" w:eastAsia="Times New Roman" w:hAnsi="Times New Roman"/>
        </w:rPr>
      </w:pPr>
    </w:p>
    <w:p w14:paraId="6EC62850"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u w:val="single"/>
        </w:rPr>
        <w:t>Vaisingo amžiaus moterys</w:t>
      </w:r>
    </w:p>
    <w:p w14:paraId="4305715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Vaisingos moterys turi taikyti veiksmingas kontracepcijos priemones gydymo TRIVERAM metu (žr. 4.3 skyrių).</w:t>
      </w:r>
    </w:p>
    <w:p w14:paraId="42D9B5DA" w14:textId="77777777" w:rsidR="00B923BF" w:rsidRPr="00974731" w:rsidRDefault="00B923BF" w:rsidP="00B923BF">
      <w:pPr>
        <w:tabs>
          <w:tab w:val="left" w:pos="567"/>
        </w:tabs>
        <w:spacing w:after="0" w:line="240" w:lineRule="auto"/>
        <w:rPr>
          <w:rFonts w:ascii="Times New Roman" w:eastAsia="Times New Roman" w:hAnsi="Times New Roman"/>
        </w:rPr>
      </w:pPr>
    </w:p>
    <w:p w14:paraId="35223C38" w14:textId="77777777" w:rsidR="00B923BF" w:rsidRPr="00974731" w:rsidRDefault="00B923BF" w:rsidP="00B923BF">
      <w:pPr>
        <w:tabs>
          <w:tab w:val="left" w:pos="567"/>
        </w:tabs>
        <w:spacing w:after="0" w:line="240" w:lineRule="auto"/>
        <w:rPr>
          <w:rFonts w:ascii="Times New Roman" w:eastAsia="Times New Roman" w:hAnsi="Times New Roman"/>
          <w:bCs/>
          <w:u w:val="single"/>
        </w:rPr>
      </w:pPr>
      <w:r w:rsidRPr="00974731">
        <w:rPr>
          <w:rFonts w:ascii="Times New Roman" w:eastAsia="Times New Roman" w:hAnsi="Times New Roman"/>
          <w:bCs/>
          <w:u w:val="single"/>
        </w:rPr>
        <w:t>Nėštumas</w:t>
      </w:r>
    </w:p>
    <w:p w14:paraId="7D6D09E1" w14:textId="77777777" w:rsidR="00B923BF" w:rsidRPr="00974731" w:rsidRDefault="00B923BF" w:rsidP="00B923BF">
      <w:pPr>
        <w:tabs>
          <w:tab w:val="left" w:pos="567"/>
        </w:tabs>
        <w:spacing w:after="0" w:line="240" w:lineRule="auto"/>
        <w:rPr>
          <w:rFonts w:ascii="Times New Roman" w:eastAsia="Times New Roman" w:hAnsi="Times New Roman"/>
          <w:bCs/>
          <w:i/>
        </w:rPr>
      </w:pPr>
      <w:r w:rsidRPr="00974731">
        <w:rPr>
          <w:rFonts w:ascii="Times New Roman" w:eastAsia="Times New Roman" w:hAnsi="Times New Roman"/>
          <w:bCs/>
          <w:i/>
        </w:rPr>
        <w:t>Atorvastatinas</w:t>
      </w:r>
    </w:p>
    <w:p w14:paraId="5B20FF43" w14:textId="338E5636" w:rsidR="00B923BF" w:rsidRPr="00974731" w:rsidRDefault="00C01DBB"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Vaistinio p</w:t>
      </w:r>
      <w:r w:rsidR="00B923BF" w:rsidRPr="00974731">
        <w:rPr>
          <w:rFonts w:ascii="Times New Roman" w:eastAsia="Times New Roman" w:hAnsi="Times New Roman"/>
          <w:bCs/>
        </w:rPr>
        <w:t>reparato saugumas nėštumo metu nėra nustatytas. Nebuvo atlikta jokių kontroliuojamų klinikinių tyrimų su nėščiomis moterimis. Buvo gauti reti pranešimai apie įgimtas anomalijas po intrauterininės ekspozicijos HMG-CoA reduktazės inhibitoriams. Tyrimai, atlikti su gyvūnais, parodė toksinį poveikį reprodukcijai (žr. 5.3 skyrių).</w:t>
      </w:r>
    </w:p>
    <w:p w14:paraId="1BED975E" w14:textId="77777777" w:rsidR="00B923BF" w:rsidRPr="00974731" w:rsidRDefault="00B923BF" w:rsidP="00B923BF">
      <w:pPr>
        <w:tabs>
          <w:tab w:val="left" w:pos="567"/>
        </w:tabs>
        <w:spacing w:after="0" w:line="240" w:lineRule="auto"/>
        <w:rPr>
          <w:rFonts w:ascii="Times New Roman" w:eastAsia="Times New Roman" w:hAnsi="Times New Roman"/>
          <w:bCs/>
        </w:rPr>
      </w:pPr>
      <w:r w:rsidRPr="00974731">
        <w:rPr>
          <w:rFonts w:ascii="Times New Roman" w:eastAsia="Times New Roman" w:hAnsi="Times New Roman"/>
          <w:bCs/>
        </w:rPr>
        <w:t>Motiną gydant atorvastatinu, gali sumažėti mevalonato (cholesterolio biosintezės pirmtako) kiekis vaisiaus organizme. Aterosklerozė yra lėtinis procesas, ir įprastai nutraukus lipidų kiekį mažinančių vaistinių preparatų vartojimą nėštumo laikotarpiu poveikis ilgalaikei rizikai, susijusiai su pirmine hipercholesterolemija, bus nedidelis.</w:t>
      </w:r>
    </w:p>
    <w:p w14:paraId="04D4A574" w14:textId="77777777" w:rsidR="00B923BF" w:rsidRPr="00974731" w:rsidRDefault="00B923BF" w:rsidP="00B923BF">
      <w:pPr>
        <w:tabs>
          <w:tab w:val="left" w:pos="567"/>
        </w:tabs>
        <w:spacing w:after="0" w:line="240" w:lineRule="auto"/>
        <w:rPr>
          <w:rFonts w:ascii="Times New Roman" w:eastAsia="Times New Roman" w:hAnsi="Times New Roman"/>
          <w:bCs/>
          <w:u w:val="single"/>
        </w:rPr>
      </w:pPr>
      <w:r w:rsidRPr="00974731">
        <w:rPr>
          <w:rFonts w:ascii="Times New Roman" w:eastAsia="Times New Roman" w:hAnsi="Times New Roman"/>
          <w:bCs/>
        </w:rPr>
        <w:t>Dėl šių priežasčių atorvastatino negalima vartoti nėščioms, planuojančioms pastoti moterims ar moterims, kurios įtaria, jog gali būti nėščios. Gydymą atorvastatinu nėštumo laikotarpiu arba kol bus patvirtinta, jog nėštumo nėra, reikia nutraukti (žr. 4.3 skyrių).</w:t>
      </w:r>
    </w:p>
    <w:p w14:paraId="6CDBFE5F"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p>
    <w:p w14:paraId="4EBA7B4C"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rPr>
      </w:pPr>
      <w:r w:rsidRPr="00974731">
        <w:rPr>
          <w:rFonts w:ascii="Times New Roman" w:eastAsia="Times New Roman" w:hAnsi="Times New Roman"/>
          <w:bCs/>
          <w:i/>
          <w:iCs/>
        </w:rPr>
        <w:t>Perindoprilis</w:t>
      </w:r>
    </w:p>
    <w:p w14:paraId="6318E4F4"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Pirmąjį nėštumo trimestrą AKF inhibitorių vartoti nerekomenduojama. Antrąjį ir trečiąjį nėštumo trimestrus jų vartoti draudžiama (žr. 4.3 skyrių).</w:t>
      </w:r>
    </w:p>
    <w:p w14:paraId="4D14566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2042BD1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Žinoma, kad antrąjį ir trečiąjį nėštumo trimestrus vartojami AKF inhibitoriai sukelia toksinį poveikį žmogaus vaisiui (inkstų funkcijos susilpnėjimą, oligohidramnioną, kaukolės kaulėjimo sulėtėjimą) ir naujagimiui (inkstų nepakankamumą, hipotenziją, hiperkalemiją) (žr. 5.3 skyrių). Jeigu AKF inhibitoriaus buvo vartota nuo antrojo nėštumo trimestro, rekomenduojama atlikti ultragarsinį inkstų funkcijos ir kaukolės tyrimą. Naujagimius, kurių motinos vartojo AKF inhibitorių, reikia atidžiai stebėti dėl hipotenzijos (žr. 4.3 ir 4.4 skyrius). </w:t>
      </w:r>
    </w:p>
    <w:p w14:paraId="3B5D5D92"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07DB7CB0"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rPr>
      </w:pPr>
      <w:r w:rsidRPr="00974731">
        <w:rPr>
          <w:rFonts w:ascii="Times New Roman" w:eastAsia="Times New Roman" w:hAnsi="Times New Roman"/>
          <w:bCs/>
          <w:i/>
          <w:iCs/>
        </w:rPr>
        <w:t>Amlodipinas</w:t>
      </w:r>
    </w:p>
    <w:p w14:paraId="533795A6" w14:textId="30D423AA" w:rsidR="00E21328" w:rsidRDefault="00C179DA" w:rsidP="004F7F21">
      <w:pPr>
        <w:rPr>
          <w:rFonts w:ascii="Times New Roman" w:eastAsia="Times New Roman" w:hAnsi="Times New Roman"/>
        </w:rPr>
      </w:pPr>
      <w:r w:rsidRPr="004F7F21">
        <w:rPr>
          <w:rFonts w:ascii="Times New Roman" w:eastAsia="Times New Roman" w:hAnsi="Times New Roman"/>
        </w:rPr>
        <w:t>Ar saugu amlodipiną vartoti nėštumo metu, nenustatyta.</w:t>
      </w:r>
      <w:r>
        <w:rPr>
          <w:rFonts w:ascii="Times New Roman" w:eastAsia="Times New Roman" w:hAnsi="Times New Roman"/>
        </w:rPr>
        <w:t xml:space="preserve"> </w:t>
      </w:r>
      <w:r w:rsidR="00B01078">
        <w:rPr>
          <w:rFonts w:ascii="Times New Roman" w:eastAsia="Times New Roman" w:hAnsi="Times New Roman"/>
        </w:rPr>
        <w:t>T</w:t>
      </w:r>
      <w:r w:rsidRPr="004721CA">
        <w:rPr>
          <w:rFonts w:ascii="Times New Roman" w:eastAsia="Times New Roman" w:hAnsi="Times New Roman"/>
        </w:rPr>
        <w:t>yrimuose su gyvūnais</w:t>
      </w:r>
      <w:r w:rsidR="0002765B">
        <w:rPr>
          <w:rFonts w:ascii="Times New Roman" w:eastAsia="Times New Roman" w:hAnsi="Times New Roman"/>
        </w:rPr>
        <w:t>,</w:t>
      </w:r>
      <w:r w:rsidRPr="004721CA">
        <w:rPr>
          <w:rFonts w:ascii="Times New Roman" w:eastAsia="Times New Roman" w:hAnsi="Times New Roman"/>
        </w:rPr>
        <w:t xml:space="preserve"> </w:t>
      </w:r>
      <w:r w:rsidR="00B01078">
        <w:rPr>
          <w:rFonts w:ascii="Times New Roman" w:eastAsia="Times New Roman" w:hAnsi="Times New Roman"/>
        </w:rPr>
        <w:t>s</w:t>
      </w:r>
      <w:r w:rsidR="00B01078" w:rsidRPr="000E1F58">
        <w:rPr>
          <w:rFonts w:ascii="Times New Roman" w:eastAsia="Times New Roman" w:hAnsi="Times New Roman"/>
        </w:rPr>
        <w:t>kiriant</w:t>
      </w:r>
      <w:r w:rsidRPr="004F7F21">
        <w:rPr>
          <w:rFonts w:ascii="Times New Roman" w:eastAsia="Times New Roman" w:hAnsi="Times New Roman"/>
        </w:rPr>
        <w:t xml:space="preserve"> dideles dozes, buvo </w:t>
      </w:r>
      <w:r w:rsidR="0002765B">
        <w:rPr>
          <w:rFonts w:ascii="Times New Roman" w:eastAsia="Times New Roman" w:hAnsi="Times New Roman"/>
        </w:rPr>
        <w:t>pastebėtas</w:t>
      </w:r>
      <w:r w:rsidRPr="004F7F21">
        <w:rPr>
          <w:rFonts w:ascii="Times New Roman" w:eastAsia="Times New Roman" w:hAnsi="Times New Roman"/>
        </w:rPr>
        <w:t xml:space="preserve"> toksinis poveikis reprodukcijai (žr. 5.3 skyrių). </w:t>
      </w:r>
    </w:p>
    <w:p w14:paraId="7E538387" w14:textId="77777777" w:rsidR="00B923BF" w:rsidRPr="00974731" w:rsidRDefault="00B923BF" w:rsidP="00B923BF">
      <w:pPr>
        <w:keepNext/>
        <w:tabs>
          <w:tab w:val="left" w:pos="567"/>
        </w:tabs>
        <w:autoSpaceDE w:val="0"/>
        <w:autoSpaceDN w:val="0"/>
        <w:adjustRightInd w:val="0"/>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Žindymas</w:t>
      </w:r>
    </w:p>
    <w:p w14:paraId="64E9BCF7" w14:textId="77777777" w:rsidR="00B923BF" w:rsidRPr="00974731" w:rsidRDefault="00B923BF" w:rsidP="00B923BF">
      <w:pPr>
        <w:keepNext/>
        <w:tabs>
          <w:tab w:val="left" w:pos="567"/>
        </w:tabs>
        <w:spacing w:after="0" w:line="240" w:lineRule="auto"/>
        <w:rPr>
          <w:rFonts w:ascii="Times New Roman" w:eastAsia="Times New Roman" w:hAnsi="Times New Roman"/>
          <w:i/>
          <w:iCs/>
          <w:u w:val="single"/>
        </w:rPr>
      </w:pPr>
      <w:r w:rsidRPr="00974731">
        <w:rPr>
          <w:rFonts w:ascii="Times New Roman" w:eastAsia="Times New Roman" w:hAnsi="Times New Roman"/>
          <w:i/>
          <w:iCs/>
          <w:u w:val="single"/>
        </w:rPr>
        <w:t>Atorvastatinas</w:t>
      </w:r>
    </w:p>
    <w:p w14:paraId="76033CE6" w14:textId="77777777" w:rsidR="00B923BF" w:rsidRPr="00974731" w:rsidRDefault="00B923BF" w:rsidP="00B923BF">
      <w:pPr>
        <w:tabs>
          <w:tab w:val="left" w:pos="567"/>
        </w:tabs>
        <w:spacing w:after="0" w:line="240" w:lineRule="auto"/>
        <w:rPr>
          <w:rFonts w:ascii="Times New Roman" w:eastAsia="Times New Roman" w:hAnsi="Times New Roman"/>
          <w:iCs/>
        </w:rPr>
      </w:pPr>
      <w:r w:rsidRPr="00974731">
        <w:rPr>
          <w:rFonts w:ascii="Times New Roman" w:eastAsia="Times New Roman" w:hAnsi="Times New Roman"/>
          <w:iCs/>
        </w:rPr>
        <w:t>Nežinoma, ar atorvastatino arba jo metabolitų išsiskiria su motinos pienu. Žiurkių organizme atorvastatino ir jo veikliųjų metabolitų koncentracijos kraujo plazmoje yra panašios į susidarančias piene (žr. 5.3 skyrių). Dėl rimtų nepageidaujamų reakcijų galimybės atorvastatiną vartojančios moterys turėtų kūdikių nežindyti. Žindymo laikotarpiu atorvastatinas kontraindikuojamas (žr. 4.3 skyrių).</w:t>
      </w:r>
    </w:p>
    <w:p w14:paraId="75443658" w14:textId="77777777" w:rsidR="00B923BF" w:rsidRPr="00974731" w:rsidRDefault="00B923BF" w:rsidP="00B923BF">
      <w:pPr>
        <w:tabs>
          <w:tab w:val="left" w:pos="567"/>
        </w:tabs>
        <w:spacing w:after="0" w:line="240" w:lineRule="auto"/>
        <w:rPr>
          <w:rFonts w:ascii="Times New Roman" w:eastAsia="Times New Roman" w:hAnsi="Times New Roman"/>
          <w:iCs/>
        </w:rPr>
      </w:pPr>
    </w:p>
    <w:p w14:paraId="54E5B24C" w14:textId="77777777" w:rsidR="00B923BF" w:rsidRPr="00974731" w:rsidRDefault="00B923BF" w:rsidP="00B923BF">
      <w:pPr>
        <w:tabs>
          <w:tab w:val="left" w:pos="567"/>
        </w:tabs>
        <w:spacing w:after="0" w:line="240" w:lineRule="auto"/>
        <w:rPr>
          <w:rFonts w:ascii="Times New Roman" w:eastAsia="Times New Roman" w:hAnsi="Times New Roman"/>
          <w:i/>
          <w:iCs/>
          <w:u w:val="single"/>
        </w:rPr>
      </w:pPr>
      <w:r w:rsidRPr="00974731">
        <w:rPr>
          <w:rFonts w:ascii="Times New Roman" w:eastAsia="Times New Roman" w:hAnsi="Times New Roman"/>
          <w:i/>
          <w:iCs/>
          <w:u w:val="single"/>
        </w:rPr>
        <w:t>Perindoprilis</w:t>
      </w:r>
    </w:p>
    <w:p w14:paraId="0AF5EFD8" w14:textId="08690144"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 xml:space="preserve">Kadangi nėra informacijos apie </w:t>
      </w:r>
      <w:r w:rsidRPr="00974731">
        <w:rPr>
          <w:rFonts w:ascii="Times New Roman" w:eastAsia="Times New Roman" w:hAnsi="Times New Roman"/>
          <w:bCs/>
          <w:iCs/>
        </w:rPr>
        <w:t>perindoprilio</w:t>
      </w:r>
      <w:r w:rsidRPr="00974731">
        <w:rPr>
          <w:rFonts w:ascii="Times New Roman" w:eastAsia="Times New Roman" w:hAnsi="Times New Roman"/>
        </w:rPr>
        <w:t xml:space="preserve"> vartojimą žindymo metu, </w:t>
      </w:r>
      <w:r w:rsidRPr="00974731">
        <w:rPr>
          <w:rFonts w:ascii="Times New Roman" w:eastAsia="Times New Roman" w:hAnsi="Times New Roman"/>
          <w:bCs/>
          <w:iCs/>
        </w:rPr>
        <w:t>perindoprilio</w:t>
      </w:r>
      <w:r w:rsidRPr="00974731">
        <w:rPr>
          <w:rFonts w:ascii="Times New Roman" w:eastAsia="Times New Roman" w:hAnsi="Times New Roman"/>
          <w:i/>
        </w:rPr>
        <w:t xml:space="preserve"> </w:t>
      </w:r>
      <w:r w:rsidRPr="00974731">
        <w:rPr>
          <w:rFonts w:ascii="Times New Roman" w:eastAsia="Times New Roman" w:hAnsi="Times New Roman"/>
        </w:rPr>
        <w:t xml:space="preserve">vartoti nerekomenduojama. Alternatyvus gydymas </w:t>
      </w:r>
      <w:r w:rsidR="00F05C47">
        <w:rPr>
          <w:rFonts w:ascii="Times New Roman" w:eastAsia="Times New Roman" w:hAnsi="Times New Roman"/>
        </w:rPr>
        <w:t>vaistiniu preparatu</w:t>
      </w:r>
      <w:r w:rsidRPr="00974731">
        <w:rPr>
          <w:rFonts w:ascii="Times New Roman" w:eastAsia="Times New Roman" w:hAnsi="Times New Roman"/>
        </w:rPr>
        <w:t xml:space="preserve">, geriau ištirtu dėl saugumo žindymo metu, yra tinkamesnis, ypač žindant naujagimius bei prieš laiką gimusius kūdikius. </w:t>
      </w:r>
    </w:p>
    <w:p w14:paraId="17FEE9F8" w14:textId="77777777" w:rsidR="00B923BF" w:rsidRPr="00974731" w:rsidRDefault="00B923BF" w:rsidP="00B923BF">
      <w:pPr>
        <w:tabs>
          <w:tab w:val="left" w:pos="567"/>
        </w:tabs>
        <w:spacing w:after="0" w:line="240" w:lineRule="auto"/>
        <w:rPr>
          <w:rFonts w:ascii="Times New Roman" w:eastAsia="Times New Roman" w:hAnsi="Times New Roman"/>
        </w:rPr>
      </w:pPr>
    </w:p>
    <w:p w14:paraId="296280EC" w14:textId="77777777" w:rsidR="00B923BF" w:rsidRPr="00974731" w:rsidRDefault="00B923BF" w:rsidP="00B923BF">
      <w:pPr>
        <w:tabs>
          <w:tab w:val="left" w:pos="567"/>
        </w:tabs>
        <w:spacing w:after="0" w:line="240" w:lineRule="auto"/>
        <w:rPr>
          <w:rFonts w:ascii="Times New Roman" w:eastAsia="Times New Roman" w:hAnsi="Times New Roman"/>
          <w:i/>
          <w:iCs/>
          <w:u w:val="single"/>
        </w:rPr>
      </w:pPr>
      <w:r w:rsidRPr="00974731">
        <w:rPr>
          <w:rFonts w:ascii="Times New Roman" w:eastAsia="Times New Roman" w:hAnsi="Times New Roman"/>
          <w:i/>
          <w:iCs/>
          <w:u w:val="single"/>
        </w:rPr>
        <w:t>Amlodipinas</w:t>
      </w:r>
    </w:p>
    <w:p w14:paraId="42F8AF8E" w14:textId="77777777" w:rsidR="006225C1" w:rsidRPr="00321D0F" w:rsidRDefault="006225C1" w:rsidP="006225C1">
      <w:pPr>
        <w:autoSpaceDE w:val="0"/>
        <w:autoSpaceDN w:val="0"/>
        <w:adjustRightInd w:val="0"/>
        <w:spacing w:after="0" w:line="240" w:lineRule="auto"/>
        <w:rPr>
          <w:rFonts w:ascii="Times New Roman" w:hAnsi="Times New Roman"/>
          <w:lang w:eastAsia="lt-LT"/>
        </w:rPr>
      </w:pPr>
      <w:proofErr w:type="spellStart"/>
      <w:r w:rsidRPr="00321D0F">
        <w:rPr>
          <w:rFonts w:ascii="Times New Roman" w:hAnsi="Times New Roman"/>
          <w:lang w:eastAsia="lt-LT"/>
        </w:rPr>
        <w:t>Amlodipinas</w:t>
      </w:r>
      <w:proofErr w:type="spellEnd"/>
      <w:r w:rsidRPr="00321D0F">
        <w:rPr>
          <w:rFonts w:ascii="Times New Roman" w:hAnsi="Times New Roman"/>
          <w:lang w:eastAsia="lt-LT"/>
        </w:rPr>
        <w:t xml:space="preserve"> išsiskiria į motinos pieną. Apskaičiuota motinos suvartotos dozės dalis, kurią gauna</w:t>
      </w:r>
    </w:p>
    <w:p w14:paraId="5973C1E9" w14:textId="1BB8C5BF" w:rsidR="006225C1" w:rsidRPr="00321D0F" w:rsidRDefault="006225C1" w:rsidP="006225C1">
      <w:pPr>
        <w:autoSpaceDE w:val="0"/>
        <w:autoSpaceDN w:val="0"/>
        <w:adjustRightInd w:val="0"/>
        <w:spacing w:after="0" w:line="240" w:lineRule="auto"/>
        <w:rPr>
          <w:rFonts w:ascii="Times New Roman" w:hAnsi="Times New Roman"/>
          <w:lang w:eastAsia="lt-LT"/>
        </w:rPr>
      </w:pPr>
      <w:r w:rsidRPr="00321D0F">
        <w:rPr>
          <w:rFonts w:ascii="Times New Roman" w:hAnsi="Times New Roman"/>
          <w:lang w:eastAsia="lt-LT"/>
        </w:rPr>
        <w:t>kūdikis, atitinka 3–7</w:t>
      </w:r>
      <w:r w:rsidR="003C740F">
        <w:rPr>
          <w:rFonts w:ascii="Times New Roman" w:hAnsi="Times New Roman"/>
          <w:lang w:eastAsia="lt-LT"/>
        </w:rPr>
        <w:t> </w:t>
      </w:r>
      <w:r w:rsidRPr="00321D0F">
        <w:rPr>
          <w:rFonts w:ascii="Times New Roman" w:hAnsi="Times New Roman"/>
          <w:lang w:eastAsia="lt-LT"/>
        </w:rPr>
        <w:t>% intervalą tarp kvartilių, o maksimalią dozę sudaro 15</w:t>
      </w:r>
      <w:r w:rsidR="003C740F">
        <w:rPr>
          <w:rFonts w:ascii="Times New Roman" w:hAnsi="Times New Roman"/>
          <w:lang w:eastAsia="lt-LT"/>
        </w:rPr>
        <w:t> </w:t>
      </w:r>
      <w:r w:rsidRPr="00321D0F">
        <w:rPr>
          <w:rFonts w:ascii="Times New Roman" w:hAnsi="Times New Roman"/>
          <w:lang w:eastAsia="lt-LT"/>
        </w:rPr>
        <w:t xml:space="preserve">%. </w:t>
      </w:r>
      <w:proofErr w:type="spellStart"/>
      <w:r w:rsidRPr="00321D0F">
        <w:rPr>
          <w:rFonts w:ascii="Times New Roman" w:hAnsi="Times New Roman"/>
          <w:lang w:eastAsia="lt-LT"/>
        </w:rPr>
        <w:t>Amlodipino</w:t>
      </w:r>
      <w:proofErr w:type="spellEnd"/>
      <w:r w:rsidRPr="00321D0F">
        <w:rPr>
          <w:rFonts w:ascii="Times New Roman" w:hAnsi="Times New Roman"/>
          <w:lang w:eastAsia="lt-LT"/>
        </w:rPr>
        <w:t xml:space="preserve"> poveikis</w:t>
      </w:r>
    </w:p>
    <w:p w14:paraId="48E2F3FE" w14:textId="77777777" w:rsidR="006225C1" w:rsidRPr="00321D0F" w:rsidRDefault="006225C1" w:rsidP="00B923BF">
      <w:pPr>
        <w:tabs>
          <w:tab w:val="left" w:pos="567"/>
        </w:tabs>
        <w:spacing w:after="0" w:line="240" w:lineRule="auto"/>
        <w:rPr>
          <w:rFonts w:ascii="Times New Roman" w:hAnsi="Times New Roman"/>
          <w:lang w:eastAsia="lt-LT"/>
        </w:rPr>
      </w:pPr>
      <w:r w:rsidRPr="00321D0F">
        <w:rPr>
          <w:rFonts w:ascii="Times New Roman" w:hAnsi="Times New Roman"/>
          <w:lang w:eastAsia="lt-LT"/>
        </w:rPr>
        <w:t>kūdikiams nežinomas.</w:t>
      </w:r>
    </w:p>
    <w:p w14:paraId="45B723C6"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DE44E3B"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Vaisingumas</w:t>
      </w:r>
    </w:p>
    <w:p w14:paraId="5A99E51B"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u w:val="single"/>
        </w:rPr>
        <w:t>Atorvastatinas</w:t>
      </w:r>
    </w:p>
    <w:p w14:paraId="5CF71513"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Tyrimuose, atliktuose su gyvūnais, atorvastatinas nepasižymėjo jokiu poveikiu patinų ar patelių vaisingumui (žr. 5.3 skyrių).</w:t>
      </w:r>
    </w:p>
    <w:p w14:paraId="0DF052B2" w14:textId="77777777" w:rsidR="00B923BF" w:rsidRPr="00974731" w:rsidRDefault="00B923BF" w:rsidP="00B923BF">
      <w:pPr>
        <w:tabs>
          <w:tab w:val="left" w:pos="567"/>
        </w:tabs>
        <w:spacing w:after="0" w:line="240" w:lineRule="auto"/>
        <w:rPr>
          <w:rFonts w:ascii="Times New Roman" w:eastAsia="Times New Roman" w:hAnsi="Times New Roman"/>
          <w:bCs/>
          <w:i/>
          <w:u w:val="single"/>
        </w:rPr>
      </w:pPr>
    </w:p>
    <w:p w14:paraId="57A13381"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Perindoprilis</w:t>
      </w:r>
    </w:p>
    <w:p w14:paraId="5E41C895"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Nebuvo nustatyta jokio poveikio su reprodukcija susijusiam elgesiui ar vaisingumui.</w:t>
      </w:r>
    </w:p>
    <w:p w14:paraId="1CB8EB7A"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7D2E57A5"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Amlodipinas</w:t>
      </w:r>
    </w:p>
    <w:p w14:paraId="75E55B36" w14:textId="1A86F699"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Gydant kalcio kanalų blokatoriais kai kuriems pacientams stebėti grįžtamieji spermatozoido galvutės biocheminiai pakitimai. Klinikinių duomenų, susijusių su potencialiu poveikiu vaisingumui, nepakanka. Viename tyrime su žiurkėmis buvo nustatytas šalutinis poveikis patinėl</w:t>
      </w:r>
      <w:r w:rsidR="002D3DEE">
        <w:rPr>
          <w:rFonts w:ascii="Times New Roman" w:eastAsia="Times New Roman" w:hAnsi="Times New Roman"/>
          <w:bCs/>
          <w:iCs/>
        </w:rPr>
        <w:t>ių vislumui</w:t>
      </w:r>
      <w:r w:rsidRPr="00974731">
        <w:rPr>
          <w:rFonts w:ascii="Times New Roman" w:eastAsia="Times New Roman" w:hAnsi="Times New Roman"/>
          <w:bCs/>
          <w:iCs/>
        </w:rPr>
        <w:t xml:space="preserve"> (žr. 5.3 skyrių).</w:t>
      </w:r>
    </w:p>
    <w:p w14:paraId="7AE913A2"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AA33924"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4.7</w:t>
      </w:r>
      <w:r w:rsidRPr="00974731">
        <w:rPr>
          <w:rFonts w:ascii="Times New Roman" w:eastAsia="Times New Roman" w:hAnsi="Times New Roman"/>
          <w:b/>
          <w:bCs/>
        </w:rPr>
        <w:tab/>
        <w:t>Poveikis gebėjimui vairuoti ir valdyti mechanizmus</w:t>
      </w:r>
    </w:p>
    <w:p w14:paraId="42D40DB1"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C1E238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TRIVERAM poveikis gebėjimui vairuoti ir valdyti mechanizmus netirtas. </w:t>
      </w:r>
    </w:p>
    <w:p w14:paraId="0B46D9C7" w14:textId="77777777" w:rsidR="00B923BF" w:rsidRPr="00974731" w:rsidRDefault="00B923BF" w:rsidP="00B923BF">
      <w:pPr>
        <w:tabs>
          <w:tab w:val="left" w:pos="567"/>
        </w:tabs>
        <w:spacing w:after="0" w:line="240" w:lineRule="auto"/>
        <w:rPr>
          <w:rFonts w:ascii="Times New Roman" w:eastAsia="Times New Roman" w:hAnsi="Times New Roman"/>
        </w:rPr>
      </w:pPr>
    </w:p>
    <w:p w14:paraId="381D5CF1" w14:textId="77777777" w:rsidR="00B923BF" w:rsidRPr="00974731" w:rsidRDefault="00B923BF" w:rsidP="00B923BF">
      <w:pPr>
        <w:numPr>
          <w:ilvl w:val="0"/>
          <w:numId w:val="9"/>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Atorvastatinas pasižymi nereikšmingu poveikiu gebėjimui vairuoti ir valdyti mechanizmus.</w:t>
      </w:r>
    </w:p>
    <w:p w14:paraId="5983657D" w14:textId="16852A06" w:rsidR="00B923BF" w:rsidRPr="00974731" w:rsidRDefault="00B923BF" w:rsidP="00B923BF">
      <w:pPr>
        <w:numPr>
          <w:ilvl w:val="0"/>
          <w:numId w:val="9"/>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Perindoprilis nepasižymi tiesioginiu poveikiu vairuoti ir valdyti mechanizmus, tačiau kai kuriems pacientams gali pasireikšti individualios reakcijos, susijusios su žemu kraujospūdžiu, ypač gydymo pradžioje arba kartu vartojant kitų kraujospūdį mažinančių </w:t>
      </w:r>
      <w:r w:rsidR="0027452D">
        <w:rPr>
          <w:rFonts w:ascii="Times New Roman" w:eastAsia="Times New Roman" w:hAnsi="Times New Roman"/>
        </w:rPr>
        <w:t xml:space="preserve">vaistinių </w:t>
      </w:r>
      <w:r w:rsidRPr="00974731">
        <w:rPr>
          <w:rFonts w:ascii="Times New Roman" w:eastAsia="Times New Roman" w:hAnsi="Times New Roman"/>
        </w:rPr>
        <w:t>preparatų.</w:t>
      </w:r>
    </w:p>
    <w:p w14:paraId="20D94162" w14:textId="36CD3A7F" w:rsidR="00B923BF" w:rsidRPr="00974731" w:rsidRDefault="00B923BF" w:rsidP="00B923BF">
      <w:p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 xml:space="preserve">Amlodipinas gali turėti nedidelį ar vidutinį poveikį gebėjimui vairuoti ir valdyti mechanizmus. Jei </w:t>
      </w:r>
      <w:r w:rsidR="0027452D">
        <w:rPr>
          <w:rFonts w:ascii="Times New Roman" w:eastAsia="Times New Roman" w:hAnsi="Times New Roman"/>
        </w:rPr>
        <w:t xml:space="preserve">vaistinį </w:t>
      </w:r>
      <w:r w:rsidRPr="00974731">
        <w:rPr>
          <w:rFonts w:ascii="Times New Roman" w:eastAsia="Times New Roman" w:hAnsi="Times New Roman"/>
        </w:rPr>
        <w:t xml:space="preserve">preparatą vartojantiems pacientams pasireiškia </w:t>
      </w:r>
      <w:r w:rsidR="003060C3">
        <w:rPr>
          <w:rFonts w:ascii="Times New Roman" w:eastAsia="Times New Roman" w:hAnsi="Times New Roman"/>
        </w:rPr>
        <w:t>svaigulys</w:t>
      </w:r>
      <w:r w:rsidRPr="00974731">
        <w:rPr>
          <w:rFonts w:ascii="Times New Roman" w:eastAsia="Times New Roman" w:hAnsi="Times New Roman"/>
        </w:rPr>
        <w:t xml:space="preserve"> ar skausmas, nuovargis, išsekimas arba pykinimas, gebėjimas reaguoti gali sutrikti. </w:t>
      </w:r>
    </w:p>
    <w:p w14:paraId="49ADFF54" w14:textId="77777777" w:rsidR="00B923BF" w:rsidRPr="00974731" w:rsidRDefault="00B923BF" w:rsidP="00B923BF">
      <w:pPr>
        <w:tabs>
          <w:tab w:val="left" w:pos="567"/>
        </w:tabs>
        <w:spacing w:after="0" w:line="240" w:lineRule="auto"/>
        <w:rPr>
          <w:rFonts w:ascii="Times New Roman" w:eastAsia="Times New Roman" w:hAnsi="Times New Roman"/>
        </w:rPr>
      </w:pPr>
    </w:p>
    <w:p w14:paraId="3329123B"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rPr>
        <w:t>Taigi TRIVERAM vartojantiems pacientams gali būti sutrikęs gebėjimas vairuoti ar valdyti mechanizmus. Rekomenduojama imtis atsargumo priemonių, ypač gydymo TRIVERAM pradžioje.</w:t>
      </w:r>
    </w:p>
    <w:p w14:paraId="49AD3DAC" w14:textId="77777777" w:rsidR="00B923BF" w:rsidRPr="00974731" w:rsidRDefault="00B923BF" w:rsidP="00B923BF">
      <w:pPr>
        <w:tabs>
          <w:tab w:val="left" w:pos="567"/>
        </w:tabs>
        <w:spacing w:after="0" w:line="240" w:lineRule="auto"/>
        <w:rPr>
          <w:rFonts w:ascii="Times New Roman" w:eastAsia="Times New Roman" w:hAnsi="Times New Roman"/>
        </w:rPr>
      </w:pPr>
    </w:p>
    <w:p w14:paraId="1623B9F7" w14:textId="77777777" w:rsidR="00B923BF" w:rsidRPr="00974731" w:rsidRDefault="00B923BF" w:rsidP="007E6223">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4.8</w:t>
      </w:r>
      <w:r w:rsidRPr="00974731">
        <w:rPr>
          <w:rFonts w:ascii="Times New Roman" w:eastAsia="Times New Roman" w:hAnsi="Times New Roman"/>
          <w:b/>
          <w:bCs/>
        </w:rPr>
        <w:tab/>
        <w:t>Nepageidaujamas poveikis</w:t>
      </w:r>
    </w:p>
    <w:p w14:paraId="73A20155"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91A1A75"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u w:val="single"/>
          <w:lang w:eastAsia="lt-LT"/>
        </w:rPr>
      </w:pPr>
      <w:r w:rsidRPr="00974731">
        <w:rPr>
          <w:rFonts w:ascii="Times New Roman" w:eastAsia="Times New Roman" w:hAnsi="Times New Roman"/>
          <w:u w:val="single"/>
          <w:lang w:eastAsia="lt-LT"/>
        </w:rPr>
        <w:t>Saugumo duomenų santrauka</w:t>
      </w:r>
    </w:p>
    <w:p w14:paraId="6975C8A7" w14:textId="0189365A"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Dažniausios aprašytos nepageidaujamos reakcijos, pasireiškusios vartojant atorvastatiną, perindoprilį ir amlodipiną atskirai, yra šios: nazofaringitas, padidėjęs jautrumas, hiperglikemija, galvos skausmas, ryklės ir gerklų skausmas, kraujavimas iš nosies, vidurių užkietėjimas, pilvo pūtimas, dispepsija, pykinimas, viduriavimas, tuštinimosi pokyčiai, raumenų skausmai, sąnarių skausmai, galūnių skausmas, raumenų spazmai, sąnarių patinimas, kulkšnių patinimas, nugaros skausmas, kepenų funkcijos tyrimų pokyčiai, padidėjęs kreatinkinazės aktyvumas kraujyje, mieguistumas, </w:t>
      </w:r>
      <w:r w:rsidR="003060C3">
        <w:rPr>
          <w:rFonts w:ascii="Times New Roman" w:eastAsia="Times New Roman" w:hAnsi="Times New Roman"/>
          <w:bCs/>
          <w:iCs/>
        </w:rPr>
        <w:t>svaigulys</w:t>
      </w:r>
      <w:r w:rsidRPr="00974731">
        <w:rPr>
          <w:rFonts w:ascii="Times New Roman" w:eastAsia="Times New Roman" w:hAnsi="Times New Roman"/>
          <w:bCs/>
          <w:iCs/>
        </w:rPr>
        <w:t xml:space="preserve">, širdies plakimo pojūtis (palpitacija), paraudimas, pilvo skausmas, edema, nuovargis, parestezijos, regėjimo sutrikimas, dvejinimasis akyse, </w:t>
      </w:r>
      <w:r w:rsidR="003060C3">
        <w:rPr>
          <w:rFonts w:ascii="Times New Roman" w:eastAsia="Times New Roman" w:hAnsi="Times New Roman"/>
          <w:bCs/>
          <w:iCs/>
        </w:rPr>
        <w:t>ūžesys (</w:t>
      </w:r>
      <w:r w:rsidR="003060C3" w:rsidRPr="003060C3">
        <w:rPr>
          <w:rFonts w:ascii="Times New Roman" w:eastAsia="Times New Roman" w:hAnsi="Times New Roman"/>
          <w:bCs/>
          <w:i/>
          <w:iCs/>
        </w:rPr>
        <w:t>tinnitus</w:t>
      </w:r>
      <w:r w:rsidR="003060C3">
        <w:rPr>
          <w:rFonts w:ascii="Times New Roman" w:eastAsia="Times New Roman" w:hAnsi="Times New Roman"/>
          <w:bCs/>
          <w:iCs/>
        </w:rPr>
        <w:t>)</w:t>
      </w:r>
      <w:r w:rsidRPr="00974731">
        <w:rPr>
          <w:rFonts w:ascii="Times New Roman" w:eastAsia="Times New Roman" w:hAnsi="Times New Roman"/>
          <w:bCs/>
          <w:iCs/>
        </w:rPr>
        <w:t>, galvos sukimasis, hipotenzija, kosulys, dusulys, vėmimas, skonio pojūčio pokyčiai (disgeuzija), bėrimas, niežulys, bendras silpnumas (astenija).</w:t>
      </w:r>
    </w:p>
    <w:p w14:paraId="669F99D0"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3DCB707"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u w:val="single"/>
          <w:lang w:eastAsia="lt-LT"/>
        </w:rPr>
      </w:pPr>
      <w:r w:rsidRPr="00974731">
        <w:rPr>
          <w:rFonts w:ascii="Times New Roman" w:eastAsia="Times New Roman" w:hAnsi="Times New Roman"/>
          <w:u w:val="single"/>
          <w:lang w:eastAsia="lt-LT"/>
        </w:rPr>
        <w:t>Nepageidaujamų reakcijų santrauka lentelėje</w:t>
      </w:r>
    </w:p>
    <w:p w14:paraId="156641B1" w14:textId="16212443"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Toliau aprašyti nepageidaujami poveikiai pastebėti gydant atorvastatino, perindoprilio ir amlodipino deriniu arba vartojant jų atskirai, ir suskirstyti naudojantis MedDRA klasifikacija pagal organų sistemas ir dažnį: labai dažn</w:t>
      </w:r>
      <w:r w:rsidR="009A08EE">
        <w:rPr>
          <w:rFonts w:ascii="Times New Roman" w:eastAsia="Times New Roman" w:hAnsi="Times New Roman"/>
        </w:rPr>
        <w:t>as</w:t>
      </w:r>
      <w:r w:rsidRPr="00974731">
        <w:rPr>
          <w:rFonts w:ascii="Times New Roman" w:eastAsia="Times New Roman" w:hAnsi="Times New Roman"/>
        </w:rPr>
        <w:t xml:space="preserve"> (≥ 1/10), dažn</w:t>
      </w:r>
      <w:r w:rsidR="009A08EE">
        <w:rPr>
          <w:rFonts w:ascii="Times New Roman" w:eastAsia="Times New Roman" w:hAnsi="Times New Roman"/>
        </w:rPr>
        <w:t>as</w:t>
      </w:r>
      <w:r w:rsidRPr="00974731">
        <w:rPr>
          <w:rFonts w:ascii="Times New Roman" w:eastAsia="Times New Roman" w:hAnsi="Times New Roman"/>
        </w:rPr>
        <w:t xml:space="preserve"> (nuo ≥ 1/100 </w:t>
      </w:r>
      <w:r w:rsidR="008832AD">
        <w:rPr>
          <w:rFonts w:ascii="Times New Roman" w:eastAsia="Times New Roman" w:hAnsi="Times New Roman"/>
        </w:rPr>
        <w:t>iki &lt; 1/10), nedažn</w:t>
      </w:r>
      <w:r w:rsidR="009A08EE">
        <w:rPr>
          <w:rFonts w:ascii="Times New Roman" w:eastAsia="Times New Roman" w:hAnsi="Times New Roman"/>
        </w:rPr>
        <w:t>as</w:t>
      </w:r>
      <w:r w:rsidR="008832AD">
        <w:rPr>
          <w:rFonts w:ascii="Times New Roman" w:eastAsia="Times New Roman" w:hAnsi="Times New Roman"/>
        </w:rPr>
        <w:t xml:space="preserve"> (nuo ≥ 1/1</w:t>
      </w:r>
      <w:r w:rsidRPr="00974731">
        <w:rPr>
          <w:rFonts w:ascii="Times New Roman" w:eastAsia="Times New Roman" w:hAnsi="Times New Roman"/>
        </w:rPr>
        <w:t xml:space="preserve">000 iki </w:t>
      </w:r>
      <w:r w:rsidRPr="00974731">
        <w:rPr>
          <w:rFonts w:ascii="Times New Roman" w:eastAsia="Times New Roman" w:hAnsi="Times New Roman"/>
        </w:rPr>
        <w:lastRenderedPageBreak/>
        <w:t>&lt; 1/100), ret</w:t>
      </w:r>
      <w:r w:rsidR="009A08EE">
        <w:rPr>
          <w:rFonts w:ascii="Times New Roman" w:eastAsia="Times New Roman" w:hAnsi="Times New Roman"/>
        </w:rPr>
        <w:t>as</w:t>
      </w:r>
      <w:r w:rsidRPr="00974731">
        <w:rPr>
          <w:rFonts w:ascii="Times New Roman" w:eastAsia="Times New Roman" w:hAnsi="Times New Roman"/>
        </w:rPr>
        <w:t xml:space="preserve"> (nuo ≥ 1/10</w:t>
      </w:r>
      <w:r w:rsidR="00146D0D">
        <w:rPr>
          <w:rFonts w:ascii="Times New Roman" w:eastAsia="Times New Roman" w:hAnsi="Times New Roman"/>
        </w:rPr>
        <w:t> </w:t>
      </w:r>
      <w:r w:rsidR="008832AD">
        <w:rPr>
          <w:rFonts w:ascii="Times New Roman" w:eastAsia="Times New Roman" w:hAnsi="Times New Roman"/>
        </w:rPr>
        <w:t>000 iki &lt; 1/1</w:t>
      </w:r>
      <w:r w:rsidR="00BA479D">
        <w:rPr>
          <w:rFonts w:ascii="Times New Roman" w:eastAsia="Times New Roman" w:hAnsi="Times New Roman"/>
        </w:rPr>
        <w:t> </w:t>
      </w:r>
      <w:r w:rsidR="008832AD">
        <w:rPr>
          <w:rFonts w:ascii="Times New Roman" w:eastAsia="Times New Roman" w:hAnsi="Times New Roman"/>
        </w:rPr>
        <w:t>000), labai ret</w:t>
      </w:r>
      <w:r w:rsidR="009A08EE">
        <w:rPr>
          <w:rFonts w:ascii="Times New Roman" w:eastAsia="Times New Roman" w:hAnsi="Times New Roman"/>
        </w:rPr>
        <w:t>as</w:t>
      </w:r>
      <w:r w:rsidR="008832AD">
        <w:rPr>
          <w:rFonts w:ascii="Times New Roman" w:eastAsia="Times New Roman" w:hAnsi="Times New Roman"/>
        </w:rPr>
        <w:t xml:space="preserve"> (&lt; 1/10</w:t>
      </w:r>
      <w:r w:rsidR="00146D0D">
        <w:rPr>
          <w:rFonts w:ascii="Times New Roman" w:eastAsia="Times New Roman" w:hAnsi="Times New Roman"/>
        </w:rPr>
        <w:t> </w:t>
      </w:r>
      <w:r w:rsidRPr="00974731">
        <w:rPr>
          <w:rFonts w:ascii="Times New Roman" w:eastAsia="Times New Roman" w:hAnsi="Times New Roman"/>
        </w:rPr>
        <w:t>000) ir dažnis nežinomas (negali būti apskaičiuotas pagal turimus duomenis).</w:t>
      </w:r>
    </w:p>
    <w:p w14:paraId="0EF2D4FB" w14:textId="77777777" w:rsidR="00B923BF" w:rsidRPr="00974731" w:rsidRDefault="00B923BF" w:rsidP="00B923BF">
      <w:pPr>
        <w:tabs>
          <w:tab w:val="left" w:pos="567"/>
        </w:tabs>
        <w:spacing w:after="0" w:line="240" w:lineRule="auto"/>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5"/>
        <w:gridCol w:w="2713"/>
        <w:gridCol w:w="1549"/>
        <w:gridCol w:w="1375"/>
        <w:gridCol w:w="1339"/>
      </w:tblGrid>
      <w:tr w:rsidR="00B923BF" w:rsidRPr="004B643E" w14:paraId="4292A97B" w14:textId="77777777" w:rsidTr="00073AA0">
        <w:trPr>
          <w:cantSplit/>
          <w:trHeight w:val="202"/>
          <w:jc w:val="center"/>
        </w:trPr>
        <w:tc>
          <w:tcPr>
            <w:tcW w:w="2085" w:type="dxa"/>
            <w:vMerge w:val="restart"/>
            <w:vAlign w:val="center"/>
          </w:tcPr>
          <w:p w14:paraId="14E16512" w14:textId="77777777" w:rsidR="00B923BF" w:rsidRPr="00974731" w:rsidRDefault="00B923BF" w:rsidP="00073AA0">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MedDRA</w:t>
            </w:r>
          </w:p>
          <w:p w14:paraId="25EF2CBF" w14:textId="77777777" w:rsidR="00B923BF" w:rsidRPr="00974731" w:rsidRDefault="00B923BF" w:rsidP="00073AA0">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Organų sistemų klasės</w:t>
            </w:r>
          </w:p>
        </w:tc>
        <w:tc>
          <w:tcPr>
            <w:tcW w:w="2713" w:type="dxa"/>
            <w:vMerge w:val="restart"/>
            <w:vAlign w:val="center"/>
          </w:tcPr>
          <w:p w14:paraId="6394609E"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b/>
                <w:bCs/>
              </w:rPr>
              <w:t>Nepageidaujami poveikiai</w:t>
            </w:r>
          </w:p>
        </w:tc>
        <w:tc>
          <w:tcPr>
            <w:tcW w:w="4263" w:type="dxa"/>
            <w:gridSpan w:val="3"/>
            <w:vAlign w:val="center"/>
          </w:tcPr>
          <w:p w14:paraId="4E4B874E" w14:textId="77777777" w:rsidR="00B923BF" w:rsidRPr="00974731" w:rsidRDefault="00B923BF" w:rsidP="00073AA0">
            <w:pPr>
              <w:tabs>
                <w:tab w:val="left" w:pos="567"/>
              </w:tabs>
              <w:spacing w:after="0" w:line="240" w:lineRule="auto"/>
              <w:jc w:val="center"/>
              <w:rPr>
                <w:rFonts w:ascii="Times New Roman" w:eastAsia="Times New Roman" w:hAnsi="Times New Roman"/>
                <w:b/>
                <w:bCs/>
              </w:rPr>
            </w:pPr>
            <w:r w:rsidRPr="00974731">
              <w:rPr>
                <w:rFonts w:ascii="Times New Roman" w:eastAsia="Times New Roman" w:hAnsi="Times New Roman"/>
                <w:b/>
                <w:bCs/>
              </w:rPr>
              <w:t>Dažnis</w:t>
            </w:r>
          </w:p>
        </w:tc>
      </w:tr>
      <w:tr w:rsidR="00B923BF" w:rsidRPr="004B643E" w14:paraId="6CB09392" w14:textId="77777777" w:rsidTr="00073AA0">
        <w:trPr>
          <w:cantSplit/>
          <w:trHeight w:val="202"/>
          <w:jc w:val="center"/>
        </w:trPr>
        <w:tc>
          <w:tcPr>
            <w:tcW w:w="2085" w:type="dxa"/>
            <w:vMerge/>
            <w:vAlign w:val="center"/>
          </w:tcPr>
          <w:p w14:paraId="0F7CADFA"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Merge/>
            <w:vAlign w:val="center"/>
          </w:tcPr>
          <w:p w14:paraId="3D2AFE93"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1549" w:type="dxa"/>
            <w:vAlign w:val="center"/>
          </w:tcPr>
          <w:p w14:paraId="3575346E"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bCs/>
              </w:rPr>
              <w:t>Atorvastatinas</w:t>
            </w:r>
          </w:p>
        </w:tc>
        <w:tc>
          <w:tcPr>
            <w:tcW w:w="1375" w:type="dxa"/>
            <w:vAlign w:val="center"/>
          </w:tcPr>
          <w:p w14:paraId="6C69306E"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bCs/>
              </w:rPr>
              <w:t>Perindoprilis</w:t>
            </w:r>
          </w:p>
        </w:tc>
        <w:tc>
          <w:tcPr>
            <w:tcW w:w="1339" w:type="dxa"/>
            <w:vAlign w:val="center"/>
          </w:tcPr>
          <w:p w14:paraId="1A73EF50"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bCs/>
              </w:rPr>
              <w:t>Amlodipinas</w:t>
            </w:r>
          </w:p>
        </w:tc>
      </w:tr>
      <w:tr w:rsidR="00B923BF" w:rsidRPr="004B643E" w14:paraId="696CE095" w14:textId="77777777" w:rsidTr="00073AA0">
        <w:trPr>
          <w:cantSplit/>
          <w:trHeight w:val="202"/>
          <w:jc w:val="center"/>
        </w:trPr>
        <w:tc>
          <w:tcPr>
            <w:tcW w:w="2085" w:type="dxa"/>
            <w:vMerge w:val="restart"/>
            <w:vAlign w:val="center"/>
          </w:tcPr>
          <w:p w14:paraId="4D1A3B21" w14:textId="77777777" w:rsidR="00B923BF" w:rsidRPr="00974731" w:rsidRDefault="00B923BF" w:rsidP="00073AA0">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Infekcijos ir infestacijos</w:t>
            </w:r>
          </w:p>
        </w:tc>
        <w:tc>
          <w:tcPr>
            <w:tcW w:w="2713" w:type="dxa"/>
            <w:vAlign w:val="center"/>
          </w:tcPr>
          <w:p w14:paraId="025B3AD5"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Nazofaringitas</w:t>
            </w:r>
          </w:p>
        </w:tc>
        <w:tc>
          <w:tcPr>
            <w:tcW w:w="1549" w:type="dxa"/>
            <w:vAlign w:val="center"/>
          </w:tcPr>
          <w:p w14:paraId="00ECA8B1" w14:textId="33B4E40F"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sidR="00FC5EA1">
              <w:rPr>
                <w:rFonts w:ascii="Times New Roman" w:eastAsia="Times New Roman" w:hAnsi="Times New Roman"/>
              </w:rPr>
              <w:t>as</w:t>
            </w:r>
          </w:p>
        </w:tc>
        <w:tc>
          <w:tcPr>
            <w:tcW w:w="1375" w:type="dxa"/>
            <w:vAlign w:val="center"/>
          </w:tcPr>
          <w:p w14:paraId="12104155"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vAlign w:val="center"/>
          </w:tcPr>
          <w:p w14:paraId="14A718BE"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B923BF" w:rsidRPr="004B643E" w14:paraId="26D635C4" w14:textId="77777777" w:rsidTr="00073AA0">
        <w:trPr>
          <w:cantSplit/>
          <w:trHeight w:val="278"/>
          <w:jc w:val="center"/>
        </w:trPr>
        <w:tc>
          <w:tcPr>
            <w:tcW w:w="2085" w:type="dxa"/>
            <w:vMerge/>
            <w:vAlign w:val="center"/>
          </w:tcPr>
          <w:p w14:paraId="10F0A2EF"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Align w:val="center"/>
          </w:tcPr>
          <w:p w14:paraId="7AA7589A"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Sloga</w:t>
            </w:r>
          </w:p>
        </w:tc>
        <w:tc>
          <w:tcPr>
            <w:tcW w:w="1549" w:type="dxa"/>
            <w:vAlign w:val="center"/>
          </w:tcPr>
          <w:p w14:paraId="00FF0B7A"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vAlign w:val="center"/>
          </w:tcPr>
          <w:p w14:paraId="536800CA" w14:textId="3D9DE499"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FC5EA1">
              <w:rPr>
                <w:rFonts w:ascii="Times New Roman" w:eastAsia="Times New Roman" w:hAnsi="Times New Roman"/>
              </w:rPr>
              <w:t>as</w:t>
            </w:r>
          </w:p>
        </w:tc>
        <w:tc>
          <w:tcPr>
            <w:tcW w:w="1339" w:type="dxa"/>
            <w:vAlign w:val="center"/>
          </w:tcPr>
          <w:p w14:paraId="57F32B6F" w14:textId="6D57908E"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sidR="00FC5EA1">
              <w:rPr>
                <w:rFonts w:ascii="Times New Roman" w:eastAsia="Times New Roman" w:hAnsi="Times New Roman"/>
              </w:rPr>
              <w:t>as</w:t>
            </w:r>
          </w:p>
        </w:tc>
      </w:tr>
      <w:tr w:rsidR="00B923BF" w:rsidRPr="004B643E" w14:paraId="6DD7429C" w14:textId="77777777" w:rsidTr="00073AA0">
        <w:trPr>
          <w:cantSplit/>
          <w:trHeight w:val="278"/>
          <w:jc w:val="center"/>
        </w:trPr>
        <w:tc>
          <w:tcPr>
            <w:tcW w:w="2085" w:type="dxa"/>
            <w:vMerge w:val="restart"/>
            <w:vAlign w:val="center"/>
          </w:tcPr>
          <w:p w14:paraId="02D95E06" w14:textId="77777777" w:rsidR="00B923BF" w:rsidRPr="00974731" w:rsidRDefault="00B923BF" w:rsidP="00073AA0">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Kraujo ir limfinės sistemos sutrikimai </w:t>
            </w:r>
          </w:p>
        </w:tc>
        <w:tc>
          <w:tcPr>
            <w:tcW w:w="2713" w:type="dxa"/>
            <w:vAlign w:val="center"/>
          </w:tcPr>
          <w:p w14:paraId="67F8BA09"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Trombocitopenija </w:t>
            </w:r>
          </w:p>
        </w:tc>
        <w:tc>
          <w:tcPr>
            <w:tcW w:w="1549" w:type="dxa"/>
            <w:vAlign w:val="center"/>
          </w:tcPr>
          <w:p w14:paraId="4C05CB68" w14:textId="535182A8"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sidR="00FC5EA1">
              <w:rPr>
                <w:rFonts w:ascii="Times New Roman" w:eastAsia="Times New Roman" w:hAnsi="Times New Roman"/>
              </w:rPr>
              <w:t>as</w:t>
            </w:r>
          </w:p>
        </w:tc>
        <w:tc>
          <w:tcPr>
            <w:tcW w:w="1375" w:type="dxa"/>
            <w:vAlign w:val="center"/>
          </w:tcPr>
          <w:p w14:paraId="155920FC" w14:textId="790E5699"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FC5EA1">
              <w:rPr>
                <w:rFonts w:ascii="Times New Roman" w:eastAsia="Times New Roman" w:hAnsi="Times New Roman"/>
              </w:rPr>
              <w:t>as</w:t>
            </w:r>
          </w:p>
        </w:tc>
        <w:tc>
          <w:tcPr>
            <w:tcW w:w="1339" w:type="dxa"/>
            <w:vAlign w:val="center"/>
          </w:tcPr>
          <w:p w14:paraId="175332F9" w14:textId="361D172E"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FC5EA1">
              <w:rPr>
                <w:rFonts w:ascii="Times New Roman" w:eastAsia="Times New Roman" w:hAnsi="Times New Roman"/>
              </w:rPr>
              <w:t>as</w:t>
            </w:r>
          </w:p>
        </w:tc>
      </w:tr>
      <w:tr w:rsidR="00B923BF" w:rsidRPr="004B643E" w14:paraId="4F40DE3B" w14:textId="77777777" w:rsidTr="00073AA0">
        <w:trPr>
          <w:cantSplit/>
          <w:trHeight w:val="278"/>
          <w:jc w:val="center"/>
        </w:trPr>
        <w:tc>
          <w:tcPr>
            <w:tcW w:w="2085" w:type="dxa"/>
            <w:vMerge/>
            <w:vAlign w:val="center"/>
          </w:tcPr>
          <w:p w14:paraId="762357CD"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Align w:val="center"/>
          </w:tcPr>
          <w:p w14:paraId="44EC3A8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Leukopenija, neutropenija</w:t>
            </w:r>
          </w:p>
        </w:tc>
        <w:tc>
          <w:tcPr>
            <w:tcW w:w="1549" w:type="dxa"/>
            <w:vAlign w:val="center"/>
          </w:tcPr>
          <w:p w14:paraId="358D110D"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vAlign w:val="center"/>
          </w:tcPr>
          <w:p w14:paraId="7FD3DD4F" w14:textId="150F1342"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FC5EA1">
              <w:rPr>
                <w:rFonts w:ascii="Times New Roman" w:eastAsia="Times New Roman" w:hAnsi="Times New Roman"/>
              </w:rPr>
              <w:t>as</w:t>
            </w:r>
          </w:p>
        </w:tc>
        <w:tc>
          <w:tcPr>
            <w:tcW w:w="1339" w:type="dxa"/>
            <w:vAlign w:val="center"/>
          </w:tcPr>
          <w:p w14:paraId="7DDE2BBD" w14:textId="7E6292C1"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FC5EA1">
              <w:rPr>
                <w:rFonts w:ascii="Times New Roman" w:eastAsia="Times New Roman" w:hAnsi="Times New Roman"/>
              </w:rPr>
              <w:t>as</w:t>
            </w:r>
          </w:p>
        </w:tc>
      </w:tr>
      <w:tr w:rsidR="00B923BF" w:rsidRPr="004B643E" w14:paraId="30EF3B28" w14:textId="77777777" w:rsidTr="00073AA0">
        <w:trPr>
          <w:cantSplit/>
          <w:trHeight w:val="278"/>
          <w:jc w:val="center"/>
        </w:trPr>
        <w:tc>
          <w:tcPr>
            <w:tcW w:w="2085" w:type="dxa"/>
            <w:vMerge/>
            <w:vAlign w:val="center"/>
          </w:tcPr>
          <w:p w14:paraId="069A5EEB"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Align w:val="center"/>
          </w:tcPr>
          <w:p w14:paraId="6B381CE8"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Eozinofilija</w:t>
            </w:r>
          </w:p>
        </w:tc>
        <w:tc>
          <w:tcPr>
            <w:tcW w:w="1549" w:type="dxa"/>
            <w:vAlign w:val="center"/>
          </w:tcPr>
          <w:p w14:paraId="62B9F1AE"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vAlign w:val="center"/>
          </w:tcPr>
          <w:p w14:paraId="127994BA" w14:textId="26A4F6C4"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sidR="00FC5EA1">
              <w:rPr>
                <w:rFonts w:ascii="Times New Roman" w:eastAsia="Times New Roman" w:hAnsi="Times New Roman"/>
              </w:rPr>
              <w:t>as</w:t>
            </w:r>
            <w:r w:rsidRPr="00974731">
              <w:rPr>
                <w:rFonts w:ascii="Times New Roman" w:eastAsia="Times New Roman" w:hAnsi="Times New Roman"/>
              </w:rPr>
              <w:t>*</w:t>
            </w:r>
          </w:p>
        </w:tc>
        <w:tc>
          <w:tcPr>
            <w:tcW w:w="1339" w:type="dxa"/>
            <w:vAlign w:val="center"/>
          </w:tcPr>
          <w:p w14:paraId="5D4B685A"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B923BF" w:rsidRPr="004B643E" w14:paraId="6E200EA0" w14:textId="77777777" w:rsidTr="00073AA0">
        <w:trPr>
          <w:cantSplit/>
          <w:trHeight w:val="278"/>
          <w:jc w:val="center"/>
        </w:trPr>
        <w:tc>
          <w:tcPr>
            <w:tcW w:w="2085" w:type="dxa"/>
            <w:vMerge/>
            <w:vAlign w:val="center"/>
          </w:tcPr>
          <w:p w14:paraId="64BD4E09"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Align w:val="center"/>
          </w:tcPr>
          <w:p w14:paraId="4D67ADAC"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Agranulocitozė ar pancitopenija </w:t>
            </w:r>
          </w:p>
        </w:tc>
        <w:tc>
          <w:tcPr>
            <w:tcW w:w="1549" w:type="dxa"/>
            <w:vAlign w:val="center"/>
          </w:tcPr>
          <w:p w14:paraId="1D7E89BC"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vAlign w:val="center"/>
          </w:tcPr>
          <w:p w14:paraId="1A76BA81" w14:textId="219B9266"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567D0D">
              <w:rPr>
                <w:rFonts w:ascii="Times New Roman" w:eastAsia="Times New Roman" w:hAnsi="Times New Roman"/>
              </w:rPr>
              <w:t>as</w:t>
            </w:r>
          </w:p>
        </w:tc>
        <w:tc>
          <w:tcPr>
            <w:tcW w:w="1339" w:type="dxa"/>
            <w:vAlign w:val="center"/>
          </w:tcPr>
          <w:p w14:paraId="57DDAC19"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B923BF" w:rsidRPr="004B643E" w14:paraId="1703750F" w14:textId="77777777" w:rsidTr="00073AA0">
        <w:trPr>
          <w:cantSplit/>
          <w:trHeight w:val="278"/>
          <w:jc w:val="center"/>
        </w:trPr>
        <w:tc>
          <w:tcPr>
            <w:tcW w:w="2085" w:type="dxa"/>
            <w:vMerge/>
            <w:vAlign w:val="center"/>
          </w:tcPr>
          <w:p w14:paraId="5EDDFE45" w14:textId="77777777" w:rsidR="00B923BF" w:rsidRPr="00974731" w:rsidRDefault="00B923BF" w:rsidP="00073AA0">
            <w:pPr>
              <w:tabs>
                <w:tab w:val="left" w:pos="567"/>
              </w:tabs>
              <w:spacing w:after="0" w:line="240" w:lineRule="auto"/>
              <w:rPr>
                <w:rFonts w:ascii="Times New Roman" w:eastAsia="Times New Roman" w:hAnsi="Times New Roman"/>
              </w:rPr>
            </w:pPr>
          </w:p>
        </w:tc>
        <w:tc>
          <w:tcPr>
            <w:tcW w:w="2713" w:type="dxa"/>
            <w:vAlign w:val="center"/>
          </w:tcPr>
          <w:p w14:paraId="05707782"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Hemolizinė anemija pacientams su įgimta G-6PDH stoka </w:t>
            </w:r>
          </w:p>
        </w:tc>
        <w:tc>
          <w:tcPr>
            <w:tcW w:w="1549" w:type="dxa"/>
            <w:vAlign w:val="center"/>
          </w:tcPr>
          <w:p w14:paraId="46A572EB"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vAlign w:val="center"/>
          </w:tcPr>
          <w:p w14:paraId="54368028" w14:textId="684C1AAF"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11199D">
              <w:rPr>
                <w:rFonts w:ascii="Times New Roman" w:eastAsia="Times New Roman" w:hAnsi="Times New Roman"/>
              </w:rPr>
              <w:t>as</w:t>
            </w:r>
          </w:p>
        </w:tc>
        <w:tc>
          <w:tcPr>
            <w:tcW w:w="1339" w:type="dxa"/>
            <w:vAlign w:val="center"/>
          </w:tcPr>
          <w:p w14:paraId="49DF4FC1"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B923BF" w:rsidRPr="004B643E" w14:paraId="07496053" w14:textId="77777777" w:rsidTr="00073AA0">
        <w:trPr>
          <w:cantSplit/>
          <w:jc w:val="center"/>
        </w:trPr>
        <w:tc>
          <w:tcPr>
            <w:tcW w:w="2085" w:type="dxa"/>
            <w:vMerge w:val="restart"/>
            <w:vAlign w:val="center"/>
          </w:tcPr>
          <w:p w14:paraId="7AAE8109" w14:textId="77777777" w:rsidR="00B923BF" w:rsidRPr="00974731" w:rsidRDefault="00B923BF" w:rsidP="00073AA0">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Imuninės sistemos sutrikimai</w:t>
            </w:r>
          </w:p>
        </w:tc>
        <w:tc>
          <w:tcPr>
            <w:tcW w:w="2713" w:type="dxa"/>
            <w:vAlign w:val="center"/>
          </w:tcPr>
          <w:p w14:paraId="13992624"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Padidėjęs jautrumas </w:t>
            </w:r>
          </w:p>
        </w:tc>
        <w:tc>
          <w:tcPr>
            <w:tcW w:w="1549" w:type="dxa"/>
            <w:vAlign w:val="center"/>
          </w:tcPr>
          <w:p w14:paraId="7558EDE5" w14:textId="4AA89E4A"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sidR="0011199D">
              <w:rPr>
                <w:rFonts w:ascii="Times New Roman" w:eastAsia="Times New Roman" w:hAnsi="Times New Roman"/>
              </w:rPr>
              <w:t>as</w:t>
            </w:r>
          </w:p>
        </w:tc>
        <w:tc>
          <w:tcPr>
            <w:tcW w:w="1375" w:type="dxa"/>
            <w:vAlign w:val="center"/>
          </w:tcPr>
          <w:p w14:paraId="6FAB5A95"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vAlign w:val="center"/>
          </w:tcPr>
          <w:p w14:paraId="1BBEF1A7" w14:textId="41CD5A3E"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11199D">
              <w:rPr>
                <w:rFonts w:ascii="Times New Roman" w:eastAsia="Times New Roman" w:hAnsi="Times New Roman"/>
              </w:rPr>
              <w:t>as</w:t>
            </w:r>
          </w:p>
        </w:tc>
      </w:tr>
      <w:tr w:rsidR="00B923BF" w:rsidRPr="004B643E" w14:paraId="69411EA0" w14:textId="77777777" w:rsidTr="00073AA0">
        <w:trPr>
          <w:cantSplit/>
          <w:jc w:val="center"/>
        </w:trPr>
        <w:tc>
          <w:tcPr>
            <w:tcW w:w="2085" w:type="dxa"/>
            <w:vMerge/>
            <w:vAlign w:val="center"/>
          </w:tcPr>
          <w:p w14:paraId="2500FCA9" w14:textId="77777777" w:rsidR="00B923BF" w:rsidRPr="00974731" w:rsidRDefault="00B923BF" w:rsidP="00073AA0">
            <w:pPr>
              <w:tabs>
                <w:tab w:val="left" w:pos="567"/>
              </w:tabs>
              <w:spacing w:after="0" w:line="240" w:lineRule="auto"/>
              <w:rPr>
                <w:rFonts w:ascii="Times New Roman" w:eastAsia="Times New Roman" w:hAnsi="Times New Roman"/>
                <w:b/>
                <w:bCs/>
              </w:rPr>
            </w:pPr>
          </w:p>
        </w:tc>
        <w:tc>
          <w:tcPr>
            <w:tcW w:w="2713" w:type="dxa"/>
            <w:vAlign w:val="center"/>
          </w:tcPr>
          <w:p w14:paraId="31E9B530" w14:textId="77777777" w:rsidR="00B923BF" w:rsidRPr="00974731" w:rsidRDefault="00B923BF" w:rsidP="00073AA0">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Anafilaksija</w:t>
            </w:r>
          </w:p>
        </w:tc>
        <w:tc>
          <w:tcPr>
            <w:tcW w:w="1549" w:type="dxa"/>
            <w:vAlign w:val="center"/>
          </w:tcPr>
          <w:p w14:paraId="6DD8CB73" w14:textId="7E0BE2CC"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sidR="0011199D">
              <w:rPr>
                <w:rFonts w:ascii="Times New Roman" w:eastAsia="Times New Roman" w:hAnsi="Times New Roman"/>
              </w:rPr>
              <w:t>as</w:t>
            </w:r>
          </w:p>
        </w:tc>
        <w:tc>
          <w:tcPr>
            <w:tcW w:w="1375" w:type="dxa"/>
            <w:vAlign w:val="center"/>
          </w:tcPr>
          <w:p w14:paraId="3101F2E3"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vAlign w:val="center"/>
          </w:tcPr>
          <w:p w14:paraId="32CFCEE6" w14:textId="77777777" w:rsidR="00B923BF" w:rsidRPr="00974731" w:rsidRDefault="00B923BF" w:rsidP="00073AA0">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50FFFD22" w14:textId="77777777" w:rsidTr="00073AA0">
        <w:trPr>
          <w:cantSplit/>
          <w:jc w:val="center"/>
        </w:trPr>
        <w:tc>
          <w:tcPr>
            <w:tcW w:w="2085" w:type="dxa"/>
            <w:tcBorders>
              <w:top w:val="single" w:sz="4" w:space="0" w:color="auto"/>
              <w:left w:val="single" w:sz="4" w:space="0" w:color="auto"/>
              <w:right w:val="single" w:sz="4" w:space="0" w:color="auto"/>
            </w:tcBorders>
            <w:vAlign w:val="center"/>
          </w:tcPr>
          <w:p w14:paraId="4FDCA270" w14:textId="2E49CC9C" w:rsidR="00560D56" w:rsidRPr="00AE110C" w:rsidRDefault="00560D56" w:rsidP="00560D56">
            <w:pPr>
              <w:tabs>
                <w:tab w:val="left" w:pos="567"/>
              </w:tabs>
              <w:spacing w:after="0" w:line="240" w:lineRule="auto"/>
              <w:rPr>
                <w:rFonts w:ascii="Times New Roman" w:eastAsia="Times New Roman" w:hAnsi="Times New Roman"/>
                <w:b/>
                <w:bCs/>
              </w:rPr>
            </w:pPr>
            <w:r w:rsidRPr="00AE110C">
              <w:rPr>
                <w:rFonts w:ascii="Times New Roman" w:eastAsia="Times New Roman" w:hAnsi="Times New Roman"/>
                <w:b/>
                <w:bCs/>
              </w:rPr>
              <w:t>Endokrininiai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5E5084B1" w14:textId="4270D049"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Sutrikusios antidiurezinio hormono sekrecijos sindromas (SAHSS)</w:t>
            </w:r>
          </w:p>
        </w:tc>
        <w:tc>
          <w:tcPr>
            <w:tcW w:w="1549" w:type="dxa"/>
            <w:tcBorders>
              <w:top w:val="single" w:sz="4" w:space="0" w:color="auto"/>
              <w:left w:val="single" w:sz="4" w:space="0" w:color="auto"/>
              <w:bottom w:val="single" w:sz="4" w:space="0" w:color="auto"/>
              <w:right w:val="single" w:sz="4" w:space="0" w:color="auto"/>
            </w:tcBorders>
            <w:vAlign w:val="center"/>
          </w:tcPr>
          <w:p w14:paraId="51FF6A9E" w14:textId="7CF354E3"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EAA13F4" w14:textId="1E0C8200"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Retas</w:t>
            </w:r>
          </w:p>
        </w:tc>
        <w:tc>
          <w:tcPr>
            <w:tcW w:w="1339" w:type="dxa"/>
            <w:tcBorders>
              <w:top w:val="single" w:sz="4" w:space="0" w:color="auto"/>
              <w:left w:val="single" w:sz="4" w:space="0" w:color="auto"/>
              <w:bottom w:val="single" w:sz="4" w:space="0" w:color="auto"/>
              <w:right w:val="single" w:sz="4" w:space="0" w:color="auto"/>
            </w:tcBorders>
            <w:vAlign w:val="center"/>
          </w:tcPr>
          <w:p w14:paraId="6DCC4856" w14:textId="60E40573"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46D91A27"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0240CE80" w14:textId="77777777" w:rsidR="00560D56" w:rsidRPr="00AE110C" w:rsidRDefault="00560D56" w:rsidP="00560D56">
            <w:pPr>
              <w:tabs>
                <w:tab w:val="left" w:pos="567"/>
              </w:tabs>
              <w:spacing w:after="0" w:line="240" w:lineRule="auto"/>
              <w:rPr>
                <w:rFonts w:ascii="Times New Roman" w:eastAsia="Times New Roman" w:hAnsi="Times New Roman"/>
                <w:b/>
                <w:bCs/>
              </w:rPr>
            </w:pPr>
            <w:r w:rsidRPr="00AE110C">
              <w:rPr>
                <w:rFonts w:ascii="Times New Roman" w:eastAsia="Times New Roman" w:hAnsi="Times New Roman"/>
                <w:b/>
                <w:bCs/>
              </w:rPr>
              <w:t>Metabolizmo ir mitybos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0B3EA6F8"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 xml:space="preserve">Hiperglikemija </w:t>
            </w:r>
          </w:p>
        </w:tc>
        <w:tc>
          <w:tcPr>
            <w:tcW w:w="1549" w:type="dxa"/>
            <w:tcBorders>
              <w:top w:val="single" w:sz="4" w:space="0" w:color="auto"/>
              <w:left w:val="single" w:sz="4" w:space="0" w:color="auto"/>
              <w:bottom w:val="single" w:sz="4" w:space="0" w:color="auto"/>
              <w:right w:val="single" w:sz="4" w:space="0" w:color="auto"/>
            </w:tcBorders>
            <w:vAlign w:val="center"/>
          </w:tcPr>
          <w:p w14:paraId="7D9840D9" w14:textId="2908A9FE"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Dažnas</w:t>
            </w:r>
          </w:p>
        </w:tc>
        <w:tc>
          <w:tcPr>
            <w:tcW w:w="1375" w:type="dxa"/>
            <w:tcBorders>
              <w:top w:val="single" w:sz="4" w:space="0" w:color="auto"/>
              <w:left w:val="single" w:sz="4" w:space="0" w:color="auto"/>
              <w:bottom w:val="single" w:sz="4" w:space="0" w:color="auto"/>
              <w:right w:val="single" w:sz="4" w:space="0" w:color="auto"/>
            </w:tcBorders>
            <w:vAlign w:val="center"/>
          </w:tcPr>
          <w:p w14:paraId="54FCC3FA"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FF721D0" w14:textId="4C6E2EBE"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Labai retas</w:t>
            </w:r>
          </w:p>
        </w:tc>
      </w:tr>
      <w:tr w:rsidR="00560D56" w:rsidRPr="004B643E" w14:paraId="252CE545" w14:textId="77777777" w:rsidTr="00073AA0">
        <w:trPr>
          <w:cantSplit/>
          <w:jc w:val="center"/>
        </w:trPr>
        <w:tc>
          <w:tcPr>
            <w:tcW w:w="2085" w:type="dxa"/>
            <w:vMerge/>
            <w:tcBorders>
              <w:left w:val="single" w:sz="4" w:space="0" w:color="auto"/>
              <w:right w:val="single" w:sz="4" w:space="0" w:color="auto"/>
            </w:tcBorders>
            <w:vAlign w:val="center"/>
          </w:tcPr>
          <w:p w14:paraId="11CD3219"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8079A17"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Hipoglikemija</w:t>
            </w:r>
          </w:p>
        </w:tc>
        <w:tc>
          <w:tcPr>
            <w:tcW w:w="1549" w:type="dxa"/>
            <w:tcBorders>
              <w:top w:val="single" w:sz="4" w:space="0" w:color="auto"/>
              <w:left w:val="single" w:sz="4" w:space="0" w:color="auto"/>
              <w:bottom w:val="single" w:sz="4" w:space="0" w:color="auto"/>
              <w:right w:val="single" w:sz="4" w:space="0" w:color="auto"/>
            </w:tcBorders>
            <w:vAlign w:val="center"/>
          </w:tcPr>
          <w:p w14:paraId="26AF0FE4" w14:textId="3A041514"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75" w:type="dxa"/>
            <w:tcBorders>
              <w:top w:val="single" w:sz="4" w:space="0" w:color="auto"/>
              <w:left w:val="single" w:sz="4" w:space="0" w:color="auto"/>
              <w:bottom w:val="single" w:sz="4" w:space="0" w:color="auto"/>
              <w:right w:val="single" w:sz="4" w:space="0" w:color="auto"/>
            </w:tcBorders>
            <w:vAlign w:val="center"/>
          </w:tcPr>
          <w:p w14:paraId="250165C3" w14:textId="49A962E0"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41A9ABB4"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01A7C54B" w14:textId="77777777" w:rsidTr="00073AA0">
        <w:trPr>
          <w:cantSplit/>
          <w:jc w:val="center"/>
        </w:trPr>
        <w:tc>
          <w:tcPr>
            <w:tcW w:w="2085" w:type="dxa"/>
            <w:vMerge/>
            <w:tcBorders>
              <w:left w:val="single" w:sz="4" w:space="0" w:color="auto"/>
              <w:right w:val="single" w:sz="4" w:space="0" w:color="auto"/>
            </w:tcBorders>
            <w:vAlign w:val="center"/>
          </w:tcPr>
          <w:p w14:paraId="4664497B"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063BD1E"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Hiponatremija</w:t>
            </w:r>
          </w:p>
        </w:tc>
        <w:tc>
          <w:tcPr>
            <w:tcW w:w="1549" w:type="dxa"/>
            <w:tcBorders>
              <w:top w:val="single" w:sz="4" w:space="0" w:color="auto"/>
              <w:left w:val="single" w:sz="4" w:space="0" w:color="auto"/>
              <w:bottom w:val="single" w:sz="4" w:space="0" w:color="auto"/>
              <w:right w:val="single" w:sz="4" w:space="0" w:color="auto"/>
            </w:tcBorders>
            <w:vAlign w:val="center"/>
          </w:tcPr>
          <w:p w14:paraId="5D5ADBAC"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1AA4309" w14:textId="02431793"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7BDA52CF"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62108B3B" w14:textId="77777777" w:rsidTr="00073AA0">
        <w:trPr>
          <w:cantSplit/>
          <w:jc w:val="center"/>
        </w:trPr>
        <w:tc>
          <w:tcPr>
            <w:tcW w:w="2085" w:type="dxa"/>
            <w:vMerge/>
            <w:tcBorders>
              <w:left w:val="single" w:sz="4" w:space="0" w:color="auto"/>
              <w:right w:val="single" w:sz="4" w:space="0" w:color="auto"/>
            </w:tcBorders>
            <w:vAlign w:val="center"/>
          </w:tcPr>
          <w:p w14:paraId="1C487117"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2274498"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Hiperkalemija, grįžtama nutraukus gydymą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577F33E7"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5F6FB59" w14:textId="62EC20F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2F155FFF"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2ABBFE2C" w14:textId="77777777" w:rsidTr="00073AA0">
        <w:trPr>
          <w:cantSplit/>
          <w:jc w:val="center"/>
        </w:trPr>
        <w:tc>
          <w:tcPr>
            <w:tcW w:w="2085" w:type="dxa"/>
            <w:vMerge/>
            <w:tcBorders>
              <w:left w:val="single" w:sz="4" w:space="0" w:color="auto"/>
              <w:bottom w:val="single" w:sz="4" w:space="0" w:color="auto"/>
              <w:right w:val="single" w:sz="4" w:space="0" w:color="auto"/>
            </w:tcBorders>
            <w:vAlign w:val="center"/>
          </w:tcPr>
          <w:p w14:paraId="2FBA4F38"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97DE9B1"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Anoreksija</w:t>
            </w:r>
          </w:p>
        </w:tc>
        <w:tc>
          <w:tcPr>
            <w:tcW w:w="1549" w:type="dxa"/>
            <w:tcBorders>
              <w:top w:val="single" w:sz="4" w:space="0" w:color="auto"/>
              <w:left w:val="single" w:sz="4" w:space="0" w:color="auto"/>
              <w:bottom w:val="single" w:sz="4" w:space="0" w:color="auto"/>
              <w:right w:val="single" w:sz="4" w:space="0" w:color="auto"/>
            </w:tcBorders>
            <w:vAlign w:val="center"/>
          </w:tcPr>
          <w:p w14:paraId="0E7AF6AF" w14:textId="17B99746"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75" w:type="dxa"/>
            <w:tcBorders>
              <w:top w:val="single" w:sz="4" w:space="0" w:color="auto"/>
              <w:left w:val="single" w:sz="4" w:space="0" w:color="auto"/>
              <w:bottom w:val="single" w:sz="4" w:space="0" w:color="auto"/>
              <w:right w:val="single" w:sz="4" w:space="0" w:color="auto"/>
            </w:tcBorders>
            <w:vAlign w:val="center"/>
          </w:tcPr>
          <w:p w14:paraId="1E5640B6"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DFD553D"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227A5269"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09129EF3" w14:textId="77777777" w:rsidR="00560D56" w:rsidRPr="00AE110C" w:rsidRDefault="00560D56" w:rsidP="00560D56">
            <w:pPr>
              <w:tabs>
                <w:tab w:val="left" w:pos="567"/>
              </w:tabs>
              <w:spacing w:after="0" w:line="240" w:lineRule="auto"/>
              <w:rPr>
                <w:rFonts w:ascii="Times New Roman" w:eastAsia="Times New Roman" w:hAnsi="Times New Roman"/>
                <w:b/>
                <w:bCs/>
              </w:rPr>
            </w:pPr>
            <w:r w:rsidRPr="00AE110C">
              <w:rPr>
                <w:rFonts w:ascii="Times New Roman" w:eastAsia="Times New Roman" w:hAnsi="Times New Roman"/>
                <w:b/>
                <w:bCs/>
              </w:rPr>
              <w:t xml:space="preserve">Psichikos sutrikimai </w:t>
            </w:r>
          </w:p>
        </w:tc>
        <w:tc>
          <w:tcPr>
            <w:tcW w:w="2713" w:type="dxa"/>
            <w:tcBorders>
              <w:top w:val="single" w:sz="4" w:space="0" w:color="auto"/>
              <w:left w:val="single" w:sz="4" w:space="0" w:color="auto"/>
              <w:bottom w:val="single" w:sz="4" w:space="0" w:color="auto"/>
              <w:right w:val="single" w:sz="4" w:space="0" w:color="auto"/>
            </w:tcBorders>
            <w:vAlign w:val="center"/>
          </w:tcPr>
          <w:p w14:paraId="2A689643"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 xml:space="preserve">Nemiga </w:t>
            </w:r>
          </w:p>
        </w:tc>
        <w:tc>
          <w:tcPr>
            <w:tcW w:w="1549" w:type="dxa"/>
            <w:tcBorders>
              <w:top w:val="single" w:sz="4" w:space="0" w:color="auto"/>
              <w:left w:val="single" w:sz="4" w:space="0" w:color="auto"/>
              <w:bottom w:val="single" w:sz="4" w:space="0" w:color="auto"/>
              <w:right w:val="single" w:sz="4" w:space="0" w:color="auto"/>
            </w:tcBorders>
            <w:vAlign w:val="center"/>
          </w:tcPr>
          <w:p w14:paraId="095954D8" w14:textId="45ED265B"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75" w:type="dxa"/>
            <w:tcBorders>
              <w:top w:val="single" w:sz="4" w:space="0" w:color="auto"/>
              <w:left w:val="single" w:sz="4" w:space="0" w:color="auto"/>
              <w:bottom w:val="single" w:sz="4" w:space="0" w:color="auto"/>
              <w:right w:val="single" w:sz="4" w:space="0" w:color="auto"/>
            </w:tcBorders>
            <w:vAlign w:val="center"/>
          </w:tcPr>
          <w:p w14:paraId="4318A767"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3DAF874" w14:textId="35E5474D"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r>
      <w:tr w:rsidR="00560D56" w:rsidRPr="004B643E" w14:paraId="7AB46896" w14:textId="77777777" w:rsidTr="00073AA0">
        <w:trPr>
          <w:cantSplit/>
          <w:jc w:val="center"/>
        </w:trPr>
        <w:tc>
          <w:tcPr>
            <w:tcW w:w="2085" w:type="dxa"/>
            <w:vMerge/>
            <w:tcBorders>
              <w:left w:val="single" w:sz="4" w:space="0" w:color="auto"/>
              <w:right w:val="single" w:sz="4" w:space="0" w:color="auto"/>
            </w:tcBorders>
            <w:vAlign w:val="center"/>
          </w:tcPr>
          <w:p w14:paraId="49B83892"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B5F1C3F"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Nuotaikos sutrikimai (įskaitant nerimą)</w:t>
            </w:r>
          </w:p>
        </w:tc>
        <w:tc>
          <w:tcPr>
            <w:tcW w:w="1549" w:type="dxa"/>
            <w:tcBorders>
              <w:top w:val="single" w:sz="4" w:space="0" w:color="auto"/>
              <w:left w:val="single" w:sz="4" w:space="0" w:color="auto"/>
              <w:bottom w:val="single" w:sz="4" w:space="0" w:color="auto"/>
              <w:right w:val="single" w:sz="4" w:space="0" w:color="auto"/>
            </w:tcBorders>
            <w:vAlign w:val="center"/>
          </w:tcPr>
          <w:p w14:paraId="4ACB633E"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7AB30DD" w14:textId="37ED316F"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7D7E8B56" w14:textId="218E4EB6"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r>
      <w:tr w:rsidR="00560D56" w:rsidRPr="004B643E" w14:paraId="73A03C85" w14:textId="77777777" w:rsidTr="00073AA0">
        <w:trPr>
          <w:cantSplit/>
          <w:jc w:val="center"/>
        </w:trPr>
        <w:tc>
          <w:tcPr>
            <w:tcW w:w="2085" w:type="dxa"/>
            <w:vMerge/>
            <w:tcBorders>
              <w:left w:val="single" w:sz="4" w:space="0" w:color="auto"/>
              <w:right w:val="single" w:sz="4" w:space="0" w:color="auto"/>
            </w:tcBorders>
            <w:vAlign w:val="center"/>
          </w:tcPr>
          <w:p w14:paraId="761D368E"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9C2CD5C"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Miego sutrikimai</w:t>
            </w:r>
          </w:p>
        </w:tc>
        <w:tc>
          <w:tcPr>
            <w:tcW w:w="1549" w:type="dxa"/>
            <w:tcBorders>
              <w:top w:val="single" w:sz="4" w:space="0" w:color="auto"/>
              <w:left w:val="single" w:sz="4" w:space="0" w:color="auto"/>
              <w:bottom w:val="single" w:sz="4" w:space="0" w:color="auto"/>
              <w:right w:val="single" w:sz="4" w:space="0" w:color="auto"/>
            </w:tcBorders>
            <w:vAlign w:val="center"/>
          </w:tcPr>
          <w:p w14:paraId="214D324B" w14:textId="77777777" w:rsidR="00560D56" w:rsidRPr="00AE110C" w:rsidRDefault="00560D56" w:rsidP="00560D56">
            <w:pPr>
              <w:tabs>
                <w:tab w:val="left" w:pos="567"/>
              </w:tabs>
              <w:spacing w:after="0" w:line="240" w:lineRule="auto"/>
              <w:jc w:val="center"/>
              <w:rPr>
                <w:rFonts w:ascii="Times New Roman" w:eastAsia="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14:paraId="298F21FE" w14:textId="6B6E585B"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7317D055"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53881A58" w14:textId="77777777" w:rsidTr="00073AA0">
        <w:trPr>
          <w:cantSplit/>
          <w:jc w:val="center"/>
        </w:trPr>
        <w:tc>
          <w:tcPr>
            <w:tcW w:w="2085" w:type="dxa"/>
            <w:vMerge/>
            <w:tcBorders>
              <w:left w:val="single" w:sz="4" w:space="0" w:color="auto"/>
              <w:right w:val="single" w:sz="4" w:space="0" w:color="auto"/>
            </w:tcBorders>
            <w:vAlign w:val="center"/>
          </w:tcPr>
          <w:p w14:paraId="653EAD08"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080E958"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Depresija</w:t>
            </w:r>
          </w:p>
        </w:tc>
        <w:tc>
          <w:tcPr>
            <w:tcW w:w="1549" w:type="dxa"/>
            <w:tcBorders>
              <w:top w:val="single" w:sz="4" w:space="0" w:color="auto"/>
              <w:left w:val="single" w:sz="4" w:space="0" w:color="auto"/>
              <w:bottom w:val="single" w:sz="4" w:space="0" w:color="auto"/>
              <w:right w:val="single" w:sz="4" w:space="0" w:color="auto"/>
            </w:tcBorders>
            <w:vAlign w:val="center"/>
          </w:tcPr>
          <w:p w14:paraId="5C849BD9"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65BCD97" w14:textId="7C03F93F"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39" w:type="dxa"/>
            <w:tcBorders>
              <w:top w:val="single" w:sz="4" w:space="0" w:color="auto"/>
              <w:left w:val="single" w:sz="4" w:space="0" w:color="auto"/>
              <w:bottom w:val="single" w:sz="4" w:space="0" w:color="auto"/>
              <w:right w:val="single" w:sz="4" w:space="0" w:color="auto"/>
            </w:tcBorders>
            <w:vAlign w:val="center"/>
          </w:tcPr>
          <w:p w14:paraId="6AEAFA10" w14:textId="03409CC3"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r>
      <w:tr w:rsidR="00560D56" w:rsidRPr="004B643E" w14:paraId="3004C661" w14:textId="77777777" w:rsidTr="00073AA0">
        <w:trPr>
          <w:cantSplit/>
          <w:jc w:val="center"/>
        </w:trPr>
        <w:tc>
          <w:tcPr>
            <w:tcW w:w="2085" w:type="dxa"/>
            <w:vMerge/>
            <w:tcBorders>
              <w:left w:val="single" w:sz="4" w:space="0" w:color="auto"/>
              <w:right w:val="single" w:sz="4" w:space="0" w:color="auto"/>
            </w:tcBorders>
            <w:vAlign w:val="center"/>
          </w:tcPr>
          <w:p w14:paraId="2767766A" w14:textId="77777777" w:rsidR="00560D56" w:rsidRPr="00AE110C"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7368F2F" w14:textId="77777777" w:rsidR="00560D56" w:rsidRPr="00AE110C" w:rsidRDefault="00560D56"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Nakties košmarai</w:t>
            </w:r>
          </w:p>
        </w:tc>
        <w:tc>
          <w:tcPr>
            <w:tcW w:w="1549" w:type="dxa"/>
            <w:tcBorders>
              <w:top w:val="single" w:sz="4" w:space="0" w:color="auto"/>
              <w:left w:val="single" w:sz="4" w:space="0" w:color="auto"/>
              <w:bottom w:val="single" w:sz="4" w:space="0" w:color="auto"/>
              <w:right w:val="single" w:sz="4" w:space="0" w:color="auto"/>
            </w:tcBorders>
            <w:vAlign w:val="center"/>
          </w:tcPr>
          <w:p w14:paraId="131FCD47" w14:textId="60CAA880"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Nedažnas</w:t>
            </w:r>
          </w:p>
        </w:tc>
        <w:tc>
          <w:tcPr>
            <w:tcW w:w="1375" w:type="dxa"/>
            <w:tcBorders>
              <w:top w:val="single" w:sz="4" w:space="0" w:color="auto"/>
              <w:left w:val="single" w:sz="4" w:space="0" w:color="auto"/>
              <w:bottom w:val="single" w:sz="4" w:space="0" w:color="auto"/>
              <w:right w:val="single" w:sz="4" w:space="0" w:color="auto"/>
            </w:tcBorders>
            <w:vAlign w:val="center"/>
          </w:tcPr>
          <w:p w14:paraId="4612D00B"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AC41920" w14:textId="777777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560D56" w:rsidRPr="004B643E" w14:paraId="47C6B051" w14:textId="77777777" w:rsidTr="00073AA0">
        <w:trPr>
          <w:cantSplit/>
          <w:jc w:val="center"/>
        </w:trPr>
        <w:tc>
          <w:tcPr>
            <w:tcW w:w="2085" w:type="dxa"/>
            <w:vMerge/>
            <w:tcBorders>
              <w:left w:val="single" w:sz="4" w:space="0" w:color="auto"/>
              <w:bottom w:val="single" w:sz="4" w:space="0" w:color="auto"/>
              <w:right w:val="single" w:sz="4" w:space="0" w:color="auto"/>
            </w:tcBorders>
            <w:vAlign w:val="center"/>
          </w:tcPr>
          <w:p w14:paraId="423B4457"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6B993EB"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Sumišimo būklė</w:t>
            </w:r>
          </w:p>
        </w:tc>
        <w:tc>
          <w:tcPr>
            <w:tcW w:w="1549" w:type="dxa"/>
            <w:tcBorders>
              <w:top w:val="single" w:sz="4" w:space="0" w:color="auto"/>
              <w:left w:val="single" w:sz="4" w:space="0" w:color="auto"/>
              <w:bottom w:val="single" w:sz="4" w:space="0" w:color="auto"/>
              <w:right w:val="single" w:sz="4" w:space="0" w:color="auto"/>
            </w:tcBorders>
            <w:vAlign w:val="center"/>
          </w:tcPr>
          <w:p w14:paraId="486CA82A"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B7C2E99" w14:textId="59AF112A"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3614672B" w14:textId="2C3260D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r>
      <w:tr w:rsidR="00560D56" w:rsidRPr="004B643E" w14:paraId="0C95A567"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2C66E925"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Nervų sistemos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030B027E"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Mieguistumas </w:t>
            </w:r>
          </w:p>
        </w:tc>
        <w:tc>
          <w:tcPr>
            <w:tcW w:w="1549" w:type="dxa"/>
            <w:tcBorders>
              <w:top w:val="single" w:sz="4" w:space="0" w:color="auto"/>
              <w:left w:val="single" w:sz="4" w:space="0" w:color="auto"/>
              <w:bottom w:val="single" w:sz="4" w:space="0" w:color="auto"/>
              <w:right w:val="single" w:sz="4" w:space="0" w:color="auto"/>
            </w:tcBorders>
            <w:vAlign w:val="center"/>
          </w:tcPr>
          <w:p w14:paraId="586B4B4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733C2C8" w14:textId="23BAA14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7C430ED" w14:textId="49C9F3F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409D111F" w14:textId="77777777" w:rsidTr="00073AA0">
        <w:trPr>
          <w:cantSplit/>
          <w:jc w:val="center"/>
        </w:trPr>
        <w:tc>
          <w:tcPr>
            <w:tcW w:w="2085" w:type="dxa"/>
            <w:vMerge/>
            <w:tcBorders>
              <w:left w:val="single" w:sz="4" w:space="0" w:color="auto"/>
              <w:right w:val="single" w:sz="4" w:space="0" w:color="auto"/>
            </w:tcBorders>
            <w:vAlign w:val="center"/>
          </w:tcPr>
          <w:p w14:paraId="63F727D3"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BBFA777" w14:textId="35D71FCD"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Svaigulys</w:t>
            </w:r>
          </w:p>
        </w:tc>
        <w:tc>
          <w:tcPr>
            <w:tcW w:w="1549" w:type="dxa"/>
            <w:tcBorders>
              <w:top w:val="single" w:sz="4" w:space="0" w:color="auto"/>
              <w:left w:val="single" w:sz="4" w:space="0" w:color="auto"/>
              <w:bottom w:val="single" w:sz="4" w:space="0" w:color="auto"/>
              <w:right w:val="single" w:sz="4" w:space="0" w:color="auto"/>
            </w:tcBorders>
            <w:vAlign w:val="center"/>
          </w:tcPr>
          <w:p w14:paraId="22884398" w14:textId="18EBCEB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095DD02" w14:textId="29663B1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704C77CE" w14:textId="51F6B24F"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68DF60D7" w14:textId="77777777" w:rsidTr="00073AA0">
        <w:trPr>
          <w:cantSplit/>
          <w:jc w:val="center"/>
        </w:trPr>
        <w:tc>
          <w:tcPr>
            <w:tcW w:w="2085" w:type="dxa"/>
            <w:vMerge/>
            <w:tcBorders>
              <w:left w:val="single" w:sz="4" w:space="0" w:color="auto"/>
              <w:right w:val="single" w:sz="4" w:space="0" w:color="auto"/>
            </w:tcBorders>
            <w:vAlign w:val="center"/>
          </w:tcPr>
          <w:p w14:paraId="64A6B2B1"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A2227BC"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Galvos skausmas</w:t>
            </w:r>
          </w:p>
        </w:tc>
        <w:tc>
          <w:tcPr>
            <w:tcW w:w="1549" w:type="dxa"/>
            <w:tcBorders>
              <w:top w:val="single" w:sz="4" w:space="0" w:color="auto"/>
              <w:left w:val="single" w:sz="4" w:space="0" w:color="auto"/>
              <w:bottom w:val="single" w:sz="4" w:space="0" w:color="auto"/>
              <w:right w:val="single" w:sz="4" w:space="0" w:color="auto"/>
            </w:tcBorders>
            <w:vAlign w:val="center"/>
          </w:tcPr>
          <w:p w14:paraId="3B5B45AB" w14:textId="0023545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78C79F4" w14:textId="66669C89"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32F4E66" w14:textId="0990304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71D3F507" w14:textId="77777777" w:rsidTr="00073AA0">
        <w:trPr>
          <w:cantSplit/>
          <w:jc w:val="center"/>
        </w:trPr>
        <w:tc>
          <w:tcPr>
            <w:tcW w:w="2085" w:type="dxa"/>
            <w:vMerge/>
            <w:tcBorders>
              <w:left w:val="single" w:sz="4" w:space="0" w:color="auto"/>
              <w:right w:val="single" w:sz="4" w:space="0" w:color="auto"/>
            </w:tcBorders>
            <w:vAlign w:val="center"/>
          </w:tcPr>
          <w:p w14:paraId="5C93046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F1BC2C6"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Drebulys </w:t>
            </w:r>
          </w:p>
        </w:tc>
        <w:tc>
          <w:tcPr>
            <w:tcW w:w="1549" w:type="dxa"/>
            <w:tcBorders>
              <w:top w:val="single" w:sz="4" w:space="0" w:color="auto"/>
              <w:left w:val="single" w:sz="4" w:space="0" w:color="auto"/>
              <w:bottom w:val="single" w:sz="4" w:space="0" w:color="auto"/>
              <w:right w:val="single" w:sz="4" w:space="0" w:color="auto"/>
            </w:tcBorders>
            <w:vAlign w:val="center"/>
          </w:tcPr>
          <w:p w14:paraId="370BEEF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FDC173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973280B" w14:textId="7B99DDD9"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06AE2CB1" w14:textId="77777777" w:rsidTr="00073AA0">
        <w:trPr>
          <w:cantSplit/>
          <w:jc w:val="center"/>
        </w:trPr>
        <w:tc>
          <w:tcPr>
            <w:tcW w:w="2085" w:type="dxa"/>
            <w:vMerge/>
            <w:tcBorders>
              <w:left w:val="single" w:sz="4" w:space="0" w:color="auto"/>
              <w:right w:val="single" w:sz="4" w:space="0" w:color="auto"/>
            </w:tcBorders>
            <w:vAlign w:val="center"/>
          </w:tcPr>
          <w:p w14:paraId="6B6BEEDF"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6B7DF6B"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Skonio pojūčio sutrikimas (disgeuzija)</w:t>
            </w:r>
          </w:p>
        </w:tc>
        <w:tc>
          <w:tcPr>
            <w:tcW w:w="1549" w:type="dxa"/>
            <w:tcBorders>
              <w:top w:val="single" w:sz="4" w:space="0" w:color="auto"/>
              <w:left w:val="single" w:sz="4" w:space="0" w:color="auto"/>
              <w:bottom w:val="single" w:sz="4" w:space="0" w:color="auto"/>
              <w:right w:val="single" w:sz="4" w:space="0" w:color="auto"/>
            </w:tcBorders>
            <w:vAlign w:val="center"/>
          </w:tcPr>
          <w:p w14:paraId="7702CFD4" w14:textId="58E0D2E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1EBEE8D" w14:textId="4407D889"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32B7EDA" w14:textId="7C0AD9D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4DEF179C" w14:textId="77777777" w:rsidTr="00073AA0">
        <w:trPr>
          <w:cantSplit/>
          <w:jc w:val="center"/>
        </w:trPr>
        <w:tc>
          <w:tcPr>
            <w:tcW w:w="2085" w:type="dxa"/>
            <w:vMerge/>
            <w:tcBorders>
              <w:left w:val="single" w:sz="4" w:space="0" w:color="auto"/>
              <w:right w:val="single" w:sz="4" w:space="0" w:color="auto"/>
            </w:tcBorders>
            <w:vAlign w:val="center"/>
          </w:tcPr>
          <w:p w14:paraId="62F53E51"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5649638"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Sinkopė</w:t>
            </w:r>
          </w:p>
        </w:tc>
        <w:tc>
          <w:tcPr>
            <w:tcW w:w="1549" w:type="dxa"/>
            <w:tcBorders>
              <w:top w:val="single" w:sz="4" w:space="0" w:color="auto"/>
              <w:left w:val="single" w:sz="4" w:space="0" w:color="auto"/>
              <w:bottom w:val="single" w:sz="4" w:space="0" w:color="auto"/>
              <w:right w:val="single" w:sz="4" w:space="0" w:color="auto"/>
            </w:tcBorders>
            <w:vAlign w:val="center"/>
          </w:tcPr>
          <w:p w14:paraId="2EE3D8A8"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5FB77AD" w14:textId="4753A6F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B2B0F19" w14:textId="6F38D21A"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441C2162" w14:textId="77777777" w:rsidTr="00073AA0">
        <w:trPr>
          <w:cantSplit/>
          <w:jc w:val="center"/>
        </w:trPr>
        <w:tc>
          <w:tcPr>
            <w:tcW w:w="2085" w:type="dxa"/>
            <w:vMerge/>
            <w:tcBorders>
              <w:left w:val="single" w:sz="4" w:space="0" w:color="auto"/>
              <w:right w:val="single" w:sz="4" w:space="0" w:color="auto"/>
            </w:tcBorders>
            <w:vAlign w:val="center"/>
          </w:tcPr>
          <w:p w14:paraId="68699A3B"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64EAC1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Hipestezija</w:t>
            </w:r>
          </w:p>
        </w:tc>
        <w:tc>
          <w:tcPr>
            <w:tcW w:w="1549" w:type="dxa"/>
            <w:tcBorders>
              <w:top w:val="single" w:sz="4" w:space="0" w:color="auto"/>
              <w:left w:val="single" w:sz="4" w:space="0" w:color="auto"/>
              <w:bottom w:val="single" w:sz="4" w:space="0" w:color="auto"/>
              <w:right w:val="single" w:sz="4" w:space="0" w:color="auto"/>
            </w:tcBorders>
            <w:vAlign w:val="center"/>
          </w:tcPr>
          <w:p w14:paraId="032DB6D8" w14:textId="71E12C2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0BCC3BF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52413E6" w14:textId="6666AB0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4556EF5A" w14:textId="77777777" w:rsidTr="00073AA0">
        <w:trPr>
          <w:cantSplit/>
          <w:jc w:val="center"/>
        </w:trPr>
        <w:tc>
          <w:tcPr>
            <w:tcW w:w="2085" w:type="dxa"/>
            <w:vMerge/>
            <w:tcBorders>
              <w:left w:val="single" w:sz="4" w:space="0" w:color="auto"/>
              <w:right w:val="single" w:sz="4" w:space="0" w:color="auto"/>
            </w:tcBorders>
            <w:vAlign w:val="center"/>
          </w:tcPr>
          <w:p w14:paraId="0639781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5C0F773"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Parestezija</w:t>
            </w:r>
          </w:p>
        </w:tc>
        <w:tc>
          <w:tcPr>
            <w:tcW w:w="1549" w:type="dxa"/>
            <w:tcBorders>
              <w:top w:val="single" w:sz="4" w:space="0" w:color="auto"/>
              <w:left w:val="single" w:sz="4" w:space="0" w:color="auto"/>
              <w:bottom w:val="single" w:sz="4" w:space="0" w:color="auto"/>
              <w:right w:val="single" w:sz="4" w:space="0" w:color="auto"/>
            </w:tcBorders>
            <w:vAlign w:val="center"/>
          </w:tcPr>
          <w:p w14:paraId="36E1E29A" w14:textId="0BBD136D"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2BEF009" w14:textId="6F9F002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420B44B0" w14:textId="41D6DEC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4798B3EC" w14:textId="77777777" w:rsidTr="00073AA0">
        <w:trPr>
          <w:cantSplit/>
          <w:jc w:val="center"/>
        </w:trPr>
        <w:tc>
          <w:tcPr>
            <w:tcW w:w="2085" w:type="dxa"/>
            <w:vMerge/>
            <w:tcBorders>
              <w:left w:val="single" w:sz="4" w:space="0" w:color="auto"/>
              <w:right w:val="single" w:sz="4" w:space="0" w:color="auto"/>
            </w:tcBorders>
            <w:vAlign w:val="center"/>
          </w:tcPr>
          <w:p w14:paraId="33291A4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AE0D8D3" w14:textId="77777777" w:rsidR="00560D56" w:rsidRPr="00974731" w:rsidRDefault="00560D56" w:rsidP="00560D56">
            <w:pPr>
              <w:tabs>
                <w:tab w:val="left" w:pos="567"/>
              </w:tabs>
              <w:spacing w:after="0" w:line="240" w:lineRule="auto"/>
              <w:rPr>
                <w:rFonts w:ascii="Times New Roman" w:eastAsia="Times New Roman" w:hAnsi="Times New Roman"/>
              </w:rPr>
            </w:pPr>
          </w:p>
        </w:tc>
        <w:tc>
          <w:tcPr>
            <w:tcW w:w="1549" w:type="dxa"/>
            <w:tcBorders>
              <w:top w:val="single" w:sz="4" w:space="0" w:color="auto"/>
              <w:left w:val="single" w:sz="4" w:space="0" w:color="auto"/>
              <w:bottom w:val="single" w:sz="4" w:space="0" w:color="auto"/>
              <w:right w:val="single" w:sz="4" w:space="0" w:color="auto"/>
            </w:tcBorders>
            <w:vAlign w:val="center"/>
          </w:tcPr>
          <w:p w14:paraId="2EEAECBF" w14:textId="77777777" w:rsidR="00560D56" w:rsidRPr="00974731" w:rsidRDefault="00560D56" w:rsidP="00560D56">
            <w:pPr>
              <w:tabs>
                <w:tab w:val="left" w:pos="567"/>
              </w:tabs>
              <w:spacing w:after="0" w:line="240" w:lineRule="auto"/>
              <w:jc w:val="center"/>
              <w:rPr>
                <w:rFonts w:ascii="Times New Roman" w:eastAsia="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14:paraId="058929EA" w14:textId="77777777" w:rsidR="00560D56" w:rsidRPr="00974731" w:rsidRDefault="00560D56" w:rsidP="00560D56">
            <w:pPr>
              <w:tabs>
                <w:tab w:val="left" w:pos="567"/>
              </w:tabs>
              <w:spacing w:after="0" w:line="240" w:lineRule="auto"/>
              <w:jc w:val="center"/>
              <w:rPr>
                <w:rFonts w:ascii="Times New Roman" w:eastAsia="Times New Roman" w:hAnsi="Times New Roman"/>
              </w:rPr>
            </w:pPr>
          </w:p>
        </w:tc>
        <w:tc>
          <w:tcPr>
            <w:tcW w:w="1339" w:type="dxa"/>
            <w:tcBorders>
              <w:top w:val="single" w:sz="4" w:space="0" w:color="auto"/>
              <w:left w:val="single" w:sz="4" w:space="0" w:color="auto"/>
              <w:bottom w:val="single" w:sz="4" w:space="0" w:color="auto"/>
              <w:right w:val="single" w:sz="4" w:space="0" w:color="auto"/>
            </w:tcBorders>
            <w:vAlign w:val="center"/>
          </w:tcPr>
          <w:p w14:paraId="7A19B744" w14:textId="77777777" w:rsidR="00560D56" w:rsidRPr="00974731" w:rsidRDefault="00560D56" w:rsidP="00560D56">
            <w:pPr>
              <w:tabs>
                <w:tab w:val="left" w:pos="567"/>
              </w:tabs>
              <w:spacing w:after="0" w:line="240" w:lineRule="auto"/>
              <w:jc w:val="center"/>
              <w:rPr>
                <w:rFonts w:ascii="Times New Roman" w:eastAsia="Times New Roman" w:hAnsi="Times New Roman"/>
              </w:rPr>
            </w:pPr>
          </w:p>
        </w:tc>
      </w:tr>
      <w:tr w:rsidR="00560D56" w:rsidRPr="004B643E" w14:paraId="67692850" w14:textId="77777777" w:rsidTr="00073AA0">
        <w:trPr>
          <w:cantSplit/>
          <w:jc w:val="center"/>
        </w:trPr>
        <w:tc>
          <w:tcPr>
            <w:tcW w:w="2085" w:type="dxa"/>
            <w:vMerge/>
            <w:tcBorders>
              <w:left w:val="single" w:sz="4" w:space="0" w:color="auto"/>
              <w:right w:val="single" w:sz="4" w:space="0" w:color="auto"/>
            </w:tcBorders>
            <w:vAlign w:val="center"/>
          </w:tcPr>
          <w:p w14:paraId="483B4744"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529D013"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Hipertonija</w:t>
            </w:r>
          </w:p>
        </w:tc>
        <w:tc>
          <w:tcPr>
            <w:tcW w:w="1549" w:type="dxa"/>
            <w:tcBorders>
              <w:top w:val="single" w:sz="4" w:space="0" w:color="auto"/>
              <w:left w:val="single" w:sz="4" w:space="0" w:color="auto"/>
              <w:bottom w:val="single" w:sz="4" w:space="0" w:color="auto"/>
              <w:right w:val="single" w:sz="4" w:space="0" w:color="auto"/>
            </w:tcBorders>
            <w:vAlign w:val="center"/>
          </w:tcPr>
          <w:p w14:paraId="5020309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DF5A3FD"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3A12083" w14:textId="6B2D015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457A106D" w14:textId="77777777" w:rsidTr="00073AA0">
        <w:trPr>
          <w:cantSplit/>
          <w:jc w:val="center"/>
        </w:trPr>
        <w:tc>
          <w:tcPr>
            <w:tcW w:w="2085" w:type="dxa"/>
            <w:vMerge/>
            <w:tcBorders>
              <w:left w:val="single" w:sz="4" w:space="0" w:color="auto"/>
              <w:right w:val="single" w:sz="4" w:space="0" w:color="auto"/>
            </w:tcBorders>
            <w:vAlign w:val="center"/>
          </w:tcPr>
          <w:p w14:paraId="483C8663"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4FC716F"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Periferinė neuropatija</w:t>
            </w:r>
          </w:p>
        </w:tc>
        <w:tc>
          <w:tcPr>
            <w:tcW w:w="1549" w:type="dxa"/>
            <w:tcBorders>
              <w:top w:val="single" w:sz="4" w:space="0" w:color="auto"/>
              <w:left w:val="single" w:sz="4" w:space="0" w:color="auto"/>
              <w:bottom w:val="single" w:sz="4" w:space="0" w:color="auto"/>
              <w:right w:val="single" w:sz="4" w:space="0" w:color="auto"/>
            </w:tcBorders>
            <w:vAlign w:val="center"/>
          </w:tcPr>
          <w:p w14:paraId="7398979F" w14:textId="3899FF7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FFDA8F8"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14815D4" w14:textId="06E93D7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1C8A1A99" w14:textId="77777777" w:rsidTr="00073AA0">
        <w:trPr>
          <w:cantSplit/>
          <w:jc w:val="center"/>
        </w:trPr>
        <w:tc>
          <w:tcPr>
            <w:tcW w:w="2085" w:type="dxa"/>
            <w:vMerge/>
            <w:tcBorders>
              <w:left w:val="single" w:sz="4" w:space="0" w:color="auto"/>
              <w:right w:val="single" w:sz="4" w:space="0" w:color="auto"/>
            </w:tcBorders>
            <w:vAlign w:val="center"/>
          </w:tcPr>
          <w:p w14:paraId="76D4F81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33E957F"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Insultas, kuris gali būti antrinis ir pasireikšti dėl didelės hipotenzijos didelės rizikos grupės pacientams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72FA0ED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E172E0E" w14:textId="3CE6ABAF"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A4ECFE3"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6A3D7C37" w14:textId="77777777" w:rsidTr="00073AA0">
        <w:trPr>
          <w:cantSplit/>
          <w:jc w:val="center"/>
        </w:trPr>
        <w:tc>
          <w:tcPr>
            <w:tcW w:w="2085" w:type="dxa"/>
            <w:vMerge/>
            <w:tcBorders>
              <w:left w:val="single" w:sz="4" w:space="0" w:color="auto"/>
              <w:right w:val="single" w:sz="4" w:space="0" w:color="auto"/>
            </w:tcBorders>
            <w:vAlign w:val="center"/>
          </w:tcPr>
          <w:p w14:paraId="792B1EF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6500390"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Atminties sutrikimas (amnezija)</w:t>
            </w:r>
          </w:p>
        </w:tc>
        <w:tc>
          <w:tcPr>
            <w:tcW w:w="1549" w:type="dxa"/>
            <w:tcBorders>
              <w:top w:val="single" w:sz="4" w:space="0" w:color="auto"/>
              <w:left w:val="single" w:sz="4" w:space="0" w:color="auto"/>
              <w:bottom w:val="single" w:sz="4" w:space="0" w:color="auto"/>
              <w:right w:val="single" w:sz="4" w:space="0" w:color="auto"/>
            </w:tcBorders>
            <w:vAlign w:val="center"/>
          </w:tcPr>
          <w:p w14:paraId="46A55B57" w14:textId="785522AD"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0AE030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EB6148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7E1B397A" w14:textId="77777777" w:rsidTr="00073AA0">
        <w:trPr>
          <w:cantSplit/>
          <w:jc w:val="center"/>
        </w:trPr>
        <w:tc>
          <w:tcPr>
            <w:tcW w:w="2085" w:type="dxa"/>
            <w:vMerge/>
            <w:tcBorders>
              <w:left w:val="single" w:sz="4" w:space="0" w:color="auto"/>
              <w:right w:val="single" w:sz="4" w:space="0" w:color="auto"/>
            </w:tcBorders>
            <w:vAlign w:val="center"/>
          </w:tcPr>
          <w:p w14:paraId="53D344A3"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AFD0850"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Ekstrapiramidinis sutrikimas (ekstrapiramidinis sindromas)</w:t>
            </w:r>
          </w:p>
        </w:tc>
        <w:tc>
          <w:tcPr>
            <w:tcW w:w="1549" w:type="dxa"/>
            <w:tcBorders>
              <w:top w:val="single" w:sz="4" w:space="0" w:color="auto"/>
              <w:left w:val="single" w:sz="4" w:space="0" w:color="auto"/>
              <w:bottom w:val="single" w:sz="4" w:space="0" w:color="auto"/>
              <w:right w:val="single" w:sz="4" w:space="0" w:color="auto"/>
            </w:tcBorders>
            <w:vAlign w:val="center"/>
          </w:tcPr>
          <w:p w14:paraId="0834E2D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FF03796"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D9166A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Dažnis nežinomas</w:t>
            </w:r>
          </w:p>
        </w:tc>
      </w:tr>
      <w:tr w:rsidR="00560D56" w:rsidRPr="004B643E" w14:paraId="1CF6132E" w14:textId="77777777" w:rsidTr="00073AA0">
        <w:trPr>
          <w:cantSplit/>
          <w:jc w:val="center"/>
        </w:trPr>
        <w:tc>
          <w:tcPr>
            <w:tcW w:w="2085" w:type="dxa"/>
            <w:vMerge/>
            <w:tcBorders>
              <w:left w:val="single" w:sz="4" w:space="0" w:color="auto"/>
              <w:right w:val="single" w:sz="4" w:space="0" w:color="auto"/>
            </w:tcBorders>
            <w:vAlign w:val="center"/>
          </w:tcPr>
          <w:p w14:paraId="6802B24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A7D1D43" w14:textId="61C50F65"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Sunkioji miastenija</w:t>
            </w:r>
          </w:p>
        </w:tc>
        <w:tc>
          <w:tcPr>
            <w:tcW w:w="1549" w:type="dxa"/>
            <w:tcBorders>
              <w:top w:val="single" w:sz="4" w:space="0" w:color="auto"/>
              <w:left w:val="single" w:sz="4" w:space="0" w:color="auto"/>
              <w:bottom w:val="single" w:sz="4" w:space="0" w:color="auto"/>
              <w:right w:val="single" w:sz="4" w:space="0" w:color="auto"/>
            </w:tcBorders>
            <w:vAlign w:val="center"/>
          </w:tcPr>
          <w:p w14:paraId="3CD86F47" w14:textId="68CF0E01"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Dažnis nežinomas</w:t>
            </w:r>
          </w:p>
        </w:tc>
        <w:tc>
          <w:tcPr>
            <w:tcW w:w="1375" w:type="dxa"/>
            <w:tcBorders>
              <w:top w:val="single" w:sz="4" w:space="0" w:color="auto"/>
              <w:left w:val="single" w:sz="4" w:space="0" w:color="auto"/>
              <w:bottom w:val="single" w:sz="4" w:space="0" w:color="auto"/>
              <w:right w:val="single" w:sz="4" w:space="0" w:color="auto"/>
            </w:tcBorders>
            <w:vAlign w:val="center"/>
          </w:tcPr>
          <w:p w14:paraId="5631CBC3" w14:textId="6A5927F5"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F62D0EE" w14:textId="795EDBE9"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6E5EE853"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7578FB6C"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Akių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3D52530C"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Regėjimo sutrikimas</w:t>
            </w:r>
          </w:p>
        </w:tc>
        <w:tc>
          <w:tcPr>
            <w:tcW w:w="1549" w:type="dxa"/>
            <w:tcBorders>
              <w:top w:val="single" w:sz="4" w:space="0" w:color="auto"/>
              <w:left w:val="single" w:sz="4" w:space="0" w:color="auto"/>
              <w:bottom w:val="single" w:sz="4" w:space="0" w:color="auto"/>
              <w:right w:val="single" w:sz="4" w:space="0" w:color="auto"/>
            </w:tcBorders>
            <w:vAlign w:val="center"/>
          </w:tcPr>
          <w:p w14:paraId="1A48D418" w14:textId="7520395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76FD634C" w14:textId="7044870F"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71D75EDB" w14:textId="0FFE3D2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7D0B24BE" w14:textId="77777777" w:rsidTr="0061174C">
        <w:trPr>
          <w:cantSplit/>
          <w:jc w:val="center"/>
        </w:trPr>
        <w:tc>
          <w:tcPr>
            <w:tcW w:w="2085" w:type="dxa"/>
            <w:vMerge/>
            <w:tcBorders>
              <w:left w:val="single" w:sz="4" w:space="0" w:color="auto"/>
              <w:right w:val="single" w:sz="4" w:space="0" w:color="auto"/>
            </w:tcBorders>
            <w:vAlign w:val="center"/>
          </w:tcPr>
          <w:p w14:paraId="4A03A03A"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826B674"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bCs/>
                <w:iCs/>
              </w:rPr>
              <w:t>Dvejinimasis akyse</w:t>
            </w:r>
          </w:p>
        </w:tc>
        <w:tc>
          <w:tcPr>
            <w:tcW w:w="1549" w:type="dxa"/>
            <w:tcBorders>
              <w:top w:val="single" w:sz="4" w:space="0" w:color="auto"/>
              <w:left w:val="single" w:sz="4" w:space="0" w:color="auto"/>
              <w:bottom w:val="single" w:sz="4" w:space="0" w:color="auto"/>
              <w:right w:val="single" w:sz="4" w:space="0" w:color="auto"/>
            </w:tcBorders>
            <w:vAlign w:val="center"/>
          </w:tcPr>
          <w:p w14:paraId="50322A66"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F9175FB"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A67D960" w14:textId="277D51B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55FD34A0" w14:textId="77777777" w:rsidTr="0061174C">
        <w:trPr>
          <w:cantSplit/>
          <w:jc w:val="center"/>
        </w:trPr>
        <w:tc>
          <w:tcPr>
            <w:tcW w:w="2085" w:type="dxa"/>
            <w:vMerge/>
            <w:tcBorders>
              <w:left w:val="single" w:sz="4" w:space="0" w:color="auto"/>
              <w:right w:val="single" w:sz="4" w:space="0" w:color="auto"/>
            </w:tcBorders>
            <w:vAlign w:val="center"/>
          </w:tcPr>
          <w:p w14:paraId="2F8D8A61"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40280BB"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Neryškus matymas</w:t>
            </w:r>
          </w:p>
        </w:tc>
        <w:tc>
          <w:tcPr>
            <w:tcW w:w="1549" w:type="dxa"/>
            <w:tcBorders>
              <w:top w:val="single" w:sz="4" w:space="0" w:color="auto"/>
              <w:left w:val="single" w:sz="4" w:space="0" w:color="auto"/>
              <w:bottom w:val="single" w:sz="4" w:space="0" w:color="auto"/>
              <w:right w:val="single" w:sz="4" w:space="0" w:color="auto"/>
            </w:tcBorders>
            <w:vAlign w:val="center"/>
          </w:tcPr>
          <w:p w14:paraId="4F116970" w14:textId="0DB3E08D"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A06CFEB"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263493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5CB60E4F" w14:textId="77777777" w:rsidTr="00073AA0">
        <w:trPr>
          <w:cantSplit/>
          <w:jc w:val="center"/>
        </w:trPr>
        <w:tc>
          <w:tcPr>
            <w:tcW w:w="2085" w:type="dxa"/>
            <w:vMerge/>
            <w:tcBorders>
              <w:left w:val="single" w:sz="4" w:space="0" w:color="auto"/>
              <w:bottom w:val="single" w:sz="4" w:space="0" w:color="auto"/>
              <w:right w:val="single" w:sz="4" w:space="0" w:color="auto"/>
            </w:tcBorders>
            <w:vAlign w:val="center"/>
          </w:tcPr>
          <w:p w14:paraId="09DDD13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DAEDF07" w14:textId="15B5565D"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Akių miastenija</w:t>
            </w:r>
          </w:p>
        </w:tc>
        <w:tc>
          <w:tcPr>
            <w:tcW w:w="1549" w:type="dxa"/>
            <w:tcBorders>
              <w:top w:val="single" w:sz="4" w:space="0" w:color="auto"/>
              <w:left w:val="single" w:sz="4" w:space="0" w:color="auto"/>
              <w:bottom w:val="single" w:sz="4" w:space="0" w:color="auto"/>
              <w:right w:val="single" w:sz="4" w:space="0" w:color="auto"/>
            </w:tcBorders>
            <w:vAlign w:val="center"/>
          </w:tcPr>
          <w:p w14:paraId="58AED90C" w14:textId="7D34944C"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Dažnis nežinomas</w:t>
            </w:r>
          </w:p>
        </w:tc>
        <w:tc>
          <w:tcPr>
            <w:tcW w:w="1375" w:type="dxa"/>
            <w:tcBorders>
              <w:top w:val="single" w:sz="4" w:space="0" w:color="auto"/>
              <w:left w:val="single" w:sz="4" w:space="0" w:color="auto"/>
              <w:bottom w:val="single" w:sz="4" w:space="0" w:color="auto"/>
              <w:right w:val="single" w:sz="4" w:space="0" w:color="auto"/>
            </w:tcBorders>
            <w:vAlign w:val="center"/>
          </w:tcPr>
          <w:p w14:paraId="46C98277" w14:textId="652A30A7"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B9EF8A8" w14:textId="1E99590D"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378801E3"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6DD8AFF2"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Ausų ir labirintų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2CE2BE3E" w14:textId="48BA2E41"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Ūžesys (</w:t>
            </w:r>
            <w:r w:rsidRPr="003060C3">
              <w:rPr>
                <w:rFonts w:ascii="Times New Roman" w:eastAsia="Times New Roman" w:hAnsi="Times New Roman"/>
                <w:i/>
              </w:rPr>
              <w:t>tinnitus</w:t>
            </w:r>
            <w:r>
              <w:rPr>
                <w:rFonts w:ascii="Times New Roman" w:eastAsia="Times New Roman" w:hAnsi="Times New Roman"/>
              </w:rPr>
              <w:t>)</w:t>
            </w:r>
          </w:p>
        </w:tc>
        <w:tc>
          <w:tcPr>
            <w:tcW w:w="1549" w:type="dxa"/>
            <w:tcBorders>
              <w:top w:val="single" w:sz="4" w:space="0" w:color="auto"/>
              <w:left w:val="single" w:sz="4" w:space="0" w:color="auto"/>
              <w:bottom w:val="single" w:sz="4" w:space="0" w:color="auto"/>
              <w:right w:val="single" w:sz="4" w:space="0" w:color="auto"/>
            </w:tcBorders>
            <w:vAlign w:val="center"/>
          </w:tcPr>
          <w:p w14:paraId="11A91696" w14:textId="298D53D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ED4259A" w14:textId="2DD581D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4BB345C2" w14:textId="72E229A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178BFEFC" w14:textId="77777777" w:rsidTr="00073AA0">
        <w:trPr>
          <w:cantSplit/>
          <w:jc w:val="center"/>
        </w:trPr>
        <w:tc>
          <w:tcPr>
            <w:tcW w:w="2085" w:type="dxa"/>
            <w:vMerge/>
            <w:tcBorders>
              <w:top w:val="single" w:sz="4" w:space="0" w:color="auto"/>
              <w:left w:val="single" w:sz="4" w:space="0" w:color="auto"/>
              <w:right w:val="single" w:sz="4" w:space="0" w:color="auto"/>
            </w:tcBorders>
            <w:vAlign w:val="center"/>
          </w:tcPr>
          <w:p w14:paraId="77BD3635"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0D579CE" w14:textId="69650019"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Svaigimas (</w:t>
            </w:r>
            <w:r w:rsidRPr="003060C3">
              <w:rPr>
                <w:rFonts w:ascii="Times New Roman" w:eastAsia="Times New Roman" w:hAnsi="Times New Roman"/>
                <w:i/>
              </w:rPr>
              <w:t>vertigo</w:t>
            </w:r>
            <w:r>
              <w:rPr>
                <w:rFonts w:ascii="Times New Roman" w:eastAsia="Times New Roman" w:hAnsi="Times New Roman"/>
              </w:rPr>
              <w:t>)</w:t>
            </w:r>
          </w:p>
        </w:tc>
        <w:tc>
          <w:tcPr>
            <w:tcW w:w="1549" w:type="dxa"/>
            <w:tcBorders>
              <w:top w:val="single" w:sz="4" w:space="0" w:color="auto"/>
              <w:left w:val="single" w:sz="4" w:space="0" w:color="auto"/>
              <w:bottom w:val="single" w:sz="4" w:space="0" w:color="auto"/>
              <w:right w:val="single" w:sz="4" w:space="0" w:color="auto"/>
            </w:tcBorders>
            <w:vAlign w:val="center"/>
          </w:tcPr>
          <w:p w14:paraId="08AE92B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C3EC614" w14:textId="62C1B8D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7F41BA1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793DAF38" w14:textId="77777777" w:rsidTr="00073AA0">
        <w:trPr>
          <w:cantSplit/>
          <w:jc w:val="center"/>
        </w:trPr>
        <w:tc>
          <w:tcPr>
            <w:tcW w:w="2085" w:type="dxa"/>
            <w:vMerge/>
            <w:tcBorders>
              <w:left w:val="single" w:sz="4" w:space="0" w:color="auto"/>
              <w:bottom w:val="single" w:sz="4" w:space="0" w:color="auto"/>
              <w:right w:val="single" w:sz="4" w:space="0" w:color="auto"/>
            </w:tcBorders>
            <w:vAlign w:val="center"/>
          </w:tcPr>
          <w:p w14:paraId="70C1D71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765B3D8"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Klausos praradimas</w:t>
            </w:r>
          </w:p>
        </w:tc>
        <w:tc>
          <w:tcPr>
            <w:tcW w:w="1549" w:type="dxa"/>
            <w:tcBorders>
              <w:top w:val="single" w:sz="4" w:space="0" w:color="auto"/>
              <w:left w:val="single" w:sz="4" w:space="0" w:color="auto"/>
              <w:bottom w:val="single" w:sz="4" w:space="0" w:color="auto"/>
              <w:right w:val="single" w:sz="4" w:space="0" w:color="auto"/>
            </w:tcBorders>
            <w:vAlign w:val="center"/>
          </w:tcPr>
          <w:p w14:paraId="73B156AF" w14:textId="3CDCF05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7557630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47EA2F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62C9F719"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4E77F5F9"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Širdies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6B242A65"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Miokardo infarktas, galimai antrinis dėl per didelės hipotenzijos aukštos rizikos pacientų grupėje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657B55D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798B102" w14:textId="02FC0F99"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47CB7164" w14:textId="1AEF0E9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0A5020BD" w14:textId="77777777" w:rsidTr="00073AA0">
        <w:trPr>
          <w:cantSplit/>
          <w:jc w:val="center"/>
        </w:trPr>
        <w:tc>
          <w:tcPr>
            <w:tcW w:w="2085" w:type="dxa"/>
            <w:vMerge/>
            <w:tcBorders>
              <w:left w:val="single" w:sz="4" w:space="0" w:color="auto"/>
              <w:right w:val="single" w:sz="4" w:space="0" w:color="auto"/>
            </w:tcBorders>
            <w:vAlign w:val="center"/>
          </w:tcPr>
          <w:p w14:paraId="791957E4"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C4DAF8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Krūtinės angina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2B54997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78FB9D3" w14:textId="600F7E9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0FD8C6D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0BF29AC1" w14:textId="77777777" w:rsidTr="00073AA0">
        <w:trPr>
          <w:cantSplit/>
          <w:jc w:val="center"/>
        </w:trPr>
        <w:tc>
          <w:tcPr>
            <w:tcW w:w="2085" w:type="dxa"/>
            <w:vMerge/>
            <w:tcBorders>
              <w:left w:val="single" w:sz="4" w:space="0" w:color="auto"/>
              <w:right w:val="single" w:sz="4" w:space="0" w:color="auto"/>
            </w:tcBorders>
            <w:vAlign w:val="center"/>
          </w:tcPr>
          <w:p w14:paraId="3F0499D9"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E8EF399"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Aritmija (įskaitant bradikardiją, skilvelinę aritmiją ir prieširdžių virpėjimą)</w:t>
            </w:r>
          </w:p>
        </w:tc>
        <w:tc>
          <w:tcPr>
            <w:tcW w:w="1549" w:type="dxa"/>
            <w:tcBorders>
              <w:top w:val="single" w:sz="4" w:space="0" w:color="auto"/>
              <w:left w:val="single" w:sz="4" w:space="0" w:color="auto"/>
              <w:bottom w:val="single" w:sz="4" w:space="0" w:color="auto"/>
              <w:right w:val="single" w:sz="4" w:space="0" w:color="auto"/>
            </w:tcBorders>
            <w:vAlign w:val="center"/>
          </w:tcPr>
          <w:p w14:paraId="3D23FF49"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9057108" w14:textId="4D7744A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0CE0DC2" w14:textId="7390F16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217E2761" w14:textId="77777777" w:rsidTr="00073AA0">
        <w:trPr>
          <w:cantSplit/>
          <w:jc w:val="center"/>
        </w:trPr>
        <w:tc>
          <w:tcPr>
            <w:tcW w:w="2085" w:type="dxa"/>
            <w:vMerge/>
            <w:tcBorders>
              <w:left w:val="single" w:sz="4" w:space="0" w:color="auto"/>
              <w:right w:val="single" w:sz="4" w:space="0" w:color="auto"/>
            </w:tcBorders>
            <w:vAlign w:val="center"/>
          </w:tcPr>
          <w:p w14:paraId="75279854"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B0BD3E4"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Tachikardija</w:t>
            </w:r>
          </w:p>
        </w:tc>
        <w:tc>
          <w:tcPr>
            <w:tcW w:w="1549" w:type="dxa"/>
            <w:tcBorders>
              <w:top w:val="single" w:sz="4" w:space="0" w:color="auto"/>
              <w:left w:val="single" w:sz="4" w:space="0" w:color="auto"/>
              <w:bottom w:val="single" w:sz="4" w:space="0" w:color="auto"/>
              <w:right w:val="single" w:sz="4" w:space="0" w:color="auto"/>
            </w:tcBorders>
            <w:vAlign w:val="center"/>
          </w:tcPr>
          <w:p w14:paraId="5FCC919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5FA3DCC" w14:textId="1A894A7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C21A33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766919DF" w14:textId="77777777" w:rsidTr="00073AA0">
        <w:trPr>
          <w:cantSplit/>
          <w:jc w:val="center"/>
        </w:trPr>
        <w:tc>
          <w:tcPr>
            <w:tcW w:w="2085" w:type="dxa"/>
            <w:vMerge/>
            <w:tcBorders>
              <w:left w:val="single" w:sz="4" w:space="0" w:color="auto"/>
              <w:right w:val="single" w:sz="4" w:space="0" w:color="auto"/>
            </w:tcBorders>
            <w:vAlign w:val="center"/>
          </w:tcPr>
          <w:p w14:paraId="7FB97DE4"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A1F82E0" w14:textId="6524416C"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Širdies plakimo pojūtis</w:t>
            </w:r>
            <w:r>
              <w:rPr>
                <w:rFonts w:ascii="Times New Roman" w:eastAsia="Times New Roman" w:hAnsi="Times New Roman"/>
              </w:rPr>
              <w:t xml:space="preserve"> (palpitacijos)</w:t>
            </w:r>
          </w:p>
        </w:tc>
        <w:tc>
          <w:tcPr>
            <w:tcW w:w="1549" w:type="dxa"/>
            <w:tcBorders>
              <w:top w:val="single" w:sz="4" w:space="0" w:color="auto"/>
              <w:left w:val="single" w:sz="4" w:space="0" w:color="auto"/>
              <w:bottom w:val="single" w:sz="4" w:space="0" w:color="auto"/>
              <w:right w:val="single" w:sz="4" w:space="0" w:color="auto"/>
            </w:tcBorders>
            <w:vAlign w:val="center"/>
          </w:tcPr>
          <w:p w14:paraId="75EC865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DEAB5F0" w14:textId="1FF9A50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0527542" w14:textId="473D889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66054CB9"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3912895C"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Kraujagyslių sutrikimai </w:t>
            </w:r>
          </w:p>
        </w:tc>
        <w:tc>
          <w:tcPr>
            <w:tcW w:w="2713" w:type="dxa"/>
            <w:tcBorders>
              <w:top w:val="single" w:sz="4" w:space="0" w:color="auto"/>
              <w:left w:val="single" w:sz="4" w:space="0" w:color="auto"/>
              <w:bottom w:val="single" w:sz="4" w:space="0" w:color="auto"/>
              <w:right w:val="single" w:sz="4" w:space="0" w:color="auto"/>
            </w:tcBorders>
            <w:vAlign w:val="center"/>
          </w:tcPr>
          <w:p w14:paraId="172C4E57"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Hipotenzija (ir poveikis, susijęs su hipotenzija)</w:t>
            </w:r>
          </w:p>
        </w:tc>
        <w:tc>
          <w:tcPr>
            <w:tcW w:w="1549" w:type="dxa"/>
            <w:tcBorders>
              <w:top w:val="single" w:sz="4" w:space="0" w:color="auto"/>
              <w:left w:val="single" w:sz="4" w:space="0" w:color="auto"/>
              <w:bottom w:val="single" w:sz="4" w:space="0" w:color="auto"/>
              <w:right w:val="single" w:sz="4" w:space="0" w:color="auto"/>
            </w:tcBorders>
            <w:vAlign w:val="center"/>
          </w:tcPr>
          <w:p w14:paraId="19C610C3"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E7DC24F" w14:textId="1EADCA6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99436C1" w14:textId="0C3B423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597FAB65" w14:textId="77777777" w:rsidTr="00073AA0">
        <w:trPr>
          <w:cantSplit/>
          <w:jc w:val="center"/>
        </w:trPr>
        <w:tc>
          <w:tcPr>
            <w:tcW w:w="2085" w:type="dxa"/>
            <w:vMerge/>
            <w:tcBorders>
              <w:left w:val="single" w:sz="4" w:space="0" w:color="auto"/>
              <w:right w:val="single" w:sz="4" w:space="0" w:color="auto"/>
            </w:tcBorders>
            <w:vAlign w:val="center"/>
          </w:tcPr>
          <w:p w14:paraId="745D4167"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8A2F159"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Vaskulitas </w:t>
            </w:r>
          </w:p>
        </w:tc>
        <w:tc>
          <w:tcPr>
            <w:tcW w:w="1549" w:type="dxa"/>
            <w:tcBorders>
              <w:top w:val="single" w:sz="4" w:space="0" w:color="auto"/>
              <w:left w:val="single" w:sz="4" w:space="0" w:color="auto"/>
              <w:bottom w:val="single" w:sz="4" w:space="0" w:color="auto"/>
              <w:right w:val="single" w:sz="4" w:space="0" w:color="auto"/>
            </w:tcBorders>
            <w:vAlign w:val="center"/>
          </w:tcPr>
          <w:p w14:paraId="5E11B095" w14:textId="46AF06A0" w:rsidR="00560D56" w:rsidRPr="00974731" w:rsidRDefault="00356E0D"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Retas</w:t>
            </w:r>
          </w:p>
        </w:tc>
        <w:tc>
          <w:tcPr>
            <w:tcW w:w="1375" w:type="dxa"/>
            <w:tcBorders>
              <w:top w:val="single" w:sz="4" w:space="0" w:color="auto"/>
              <w:left w:val="single" w:sz="4" w:space="0" w:color="auto"/>
              <w:bottom w:val="single" w:sz="4" w:space="0" w:color="auto"/>
              <w:right w:val="single" w:sz="4" w:space="0" w:color="auto"/>
            </w:tcBorders>
            <w:vAlign w:val="center"/>
          </w:tcPr>
          <w:p w14:paraId="67B02862" w14:textId="5868F00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C0A12C9" w14:textId="4CCE376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6ABFA34A" w14:textId="77777777" w:rsidTr="00073AA0">
        <w:trPr>
          <w:cantSplit/>
          <w:jc w:val="center"/>
        </w:trPr>
        <w:tc>
          <w:tcPr>
            <w:tcW w:w="2085" w:type="dxa"/>
            <w:vMerge/>
            <w:tcBorders>
              <w:left w:val="single" w:sz="4" w:space="0" w:color="auto"/>
              <w:right w:val="single" w:sz="4" w:space="0" w:color="auto"/>
            </w:tcBorders>
            <w:vAlign w:val="center"/>
          </w:tcPr>
          <w:p w14:paraId="11DF1DA2"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7807E75" w14:textId="6EAFCCB4"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bCs/>
                <w:iCs/>
              </w:rPr>
              <w:t>Paraudimas</w:t>
            </w:r>
          </w:p>
        </w:tc>
        <w:tc>
          <w:tcPr>
            <w:tcW w:w="1549" w:type="dxa"/>
            <w:tcBorders>
              <w:top w:val="single" w:sz="4" w:space="0" w:color="auto"/>
              <w:left w:val="single" w:sz="4" w:space="0" w:color="auto"/>
              <w:bottom w:val="single" w:sz="4" w:space="0" w:color="auto"/>
              <w:right w:val="single" w:sz="4" w:space="0" w:color="auto"/>
            </w:tcBorders>
            <w:vAlign w:val="center"/>
          </w:tcPr>
          <w:p w14:paraId="57802798" w14:textId="694D097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A7BCAEE" w14:textId="1A86EED0"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Retas*</w:t>
            </w:r>
          </w:p>
        </w:tc>
        <w:tc>
          <w:tcPr>
            <w:tcW w:w="1339" w:type="dxa"/>
            <w:tcBorders>
              <w:top w:val="single" w:sz="4" w:space="0" w:color="auto"/>
              <w:left w:val="single" w:sz="4" w:space="0" w:color="auto"/>
              <w:bottom w:val="single" w:sz="4" w:space="0" w:color="auto"/>
              <w:right w:val="single" w:sz="4" w:space="0" w:color="auto"/>
            </w:tcBorders>
            <w:vAlign w:val="center"/>
          </w:tcPr>
          <w:p w14:paraId="2A250F10" w14:textId="1E2F6C77" w:rsidR="00560D56" w:rsidRPr="00AE110C" w:rsidRDefault="00560D56"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Dažnas</w:t>
            </w:r>
          </w:p>
        </w:tc>
      </w:tr>
      <w:tr w:rsidR="00560D56" w:rsidRPr="004B643E" w14:paraId="1D1EB4C9" w14:textId="77777777" w:rsidTr="00073AA0">
        <w:trPr>
          <w:cantSplit/>
          <w:jc w:val="center"/>
        </w:trPr>
        <w:tc>
          <w:tcPr>
            <w:tcW w:w="2085" w:type="dxa"/>
            <w:vMerge/>
            <w:tcBorders>
              <w:left w:val="single" w:sz="4" w:space="0" w:color="auto"/>
              <w:bottom w:val="single" w:sz="4" w:space="0" w:color="auto"/>
              <w:right w:val="single" w:sz="4" w:space="0" w:color="auto"/>
            </w:tcBorders>
            <w:vAlign w:val="center"/>
          </w:tcPr>
          <w:p w14:paraId="54E83CDA"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C735168" w14:textId="31601225" w:rsidR="00560D56" w:rsidRPr="00974731" w:rsidRDefault="00560D56" w:rsidP="00560D56">
            <w:pPr>
              <w:tabs>
                <w:tab w:val="left" w:pos="567"/>
              </w:tabs>
              <w:spacing w:after="0" w:line="240" w:lineRule="auto"/>
              <w:rPr>
                <w:rFonts w:ascii="Times New Roman" w:eastAsia="Times New Roman" w:hAnsi="Times New Roman"/>
              </w:rPr>
            </w:pPr>
            <w:r w:rsidRPr="00FA43C3">
              <w:rPr>
                <w:rFonts w:ascii="Times New Roman" w:eastAsia="Times New Roman" w:hAnsi="Times New Roman"/>
                <w:bCs/>
                <w:iCs/>
              </w:rPr>
              <w:t>Reino (</w:t>
            </w:r>
            <w:r w:rsidRPr="00FA43C3">
              <w:rPr>
                <w:rFonts w:ascii="Times New Roman" w:eastAsia="Times New Roman" w:hAnsi="Times New Roman"/>
                <w:bCs/>
                <w:i/>
                <w:iCs/>
              </w:rPr>
              <w:t>Raynaud</w:t>
            </w:r>
            <w:r w:rsidRPr="00FA43C3">
              <w:rPr>
                <w:rFonts w:ascii="Times New Roman" w:eastAsia="Times New Roman" w:hAnsi="Times New Roman"/>
                <w:bCs/>
                <w:iCs/>
              </w:rPr>
              <w:t>) fenomenas</w:t>
            </w:r>
            <w:r>
              <w:rPr>
                <w:sz w:val="18"/>
                <w:szCs w:val="18"/>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14:paraId="1F06F74C" w14:textId="2588C818"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949E377" w14:textId="4DA4F4D3"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Dažnis nežinomas</w:t>
            </w:r>
          </w:p>
        </w:tc>
        <w:tc>
          <w:tcPr>
            <w:tcW w:w="1339" w:type="dxa"/>
            <w:tcBorders>
              <w:top w:val="single" w:sz="4" w:space="0" w:color="auto"/>
              <w:left w:val="single" w:sz="4" w:space="0" w:color="auto"/>
              <w:bottom w:val="single" w:sz="4" w:space="0" w:color="auto"/>
              <w:right w:val="single" w:sz="4" w:space="0" w:color="auto"/>
            </w:tcBorders>
            <w:vAlign w:val="center"/>
          </w:tcPr>
          <w:p w14:paraId="52A849A9" w14:textId="4C512542"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3690B55B"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3E0A3512"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Kvėpavimo sistemos, krūtinės ląstos ir tarpuplaučio sutrikimai </w:t>
            </w:r>
          </w:p>
        </w:tc>
        <w:tc>
          <w:tcPr>
            <w:tcW w:w="2713" w:type="dxa"/>
            <w:tcBorders>
              <w:top w:val="single" w:sz="4" w:space="0" w:color="auto"/>
              <w:left w:val="single" w:sz="4" w:space="0" w:color="auto"/>
              <w:bottom w:val="single" w:sz="4" w:space="0" w:color="auto"/>
              <w:right w:val="single" w:sz="4" w:space="0" w:color="auto"/>
            </w:tcBorders>
            <w:vAlign w:val="center"/>
          </w:tcPr>
          <w:p w14:paraId="28A2DA44"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bCs/>
                <w:iCs/>
              </w:rPr>
              <w:t>Ryklės ir gerklų skausmas</w:t>
            </w:r>
          </w:p>
        </w:tc>
        <w:tc>
          <w:tcPr>
            <w:tcW w:w="1549" w:type="dxa"/>
            <w:tcBorders>
              <w:top w:val="single" w:sz="4" w:space="0" w:color="auto"/>
              <w:left w:val="single" w:sz="4" w:space="0" w:color="auto"/>
              <w:bottom w:val="single" w:sz="4" w:space="0" w:color="auto"/>
              <w:right w:val="single" w:sz="4" w:space="0" w:color="auto"/>
            </w:tcBorders>
            <w:vAlign w:val="center"/>
          </w:tcPr>
          <w:p w14:paraId="0A9C3DAB" w14:textId="1C60DE1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26F6903B"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C07E95E"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2F7467AE" w14:textId="77777777" w:rsidTr="00073AA0">
        <w:trPr>
          <w:cantSplit/>
          <w:jc w:val="center"/>
        </w:trPr>
        <w:tc>
          <w:tcPr>
            <w:tcW w:w="2085" w:type="dxa"/>
            <w:vMerge/>
            <w:tcBorders>
              <w:left w:val="single" w:sz="4" w:space="0" w:color="auto"/>
              <w:right w:val="single" w:sz="4" w:space="0" w:color="auto"/>
            </w:tcBorders>
            <w:vAlign w:val="center"/>
          </w:tcPr>
          <w:p w14:paraId="688A47B6"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BEE014A"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Kraujavimas iš nosies</w:t>
            </w:r>
          </w:p>
        </w:tc>
        <w:tc>
          <w:tcPr>
            <w:tcW w:w="1549" w:type="dxa"/>
            <w:tcBorders>
              <w:top w:val="single" w:sz="4" w:space="0" w:color="auto"/>
              <w:left w:val="single" w:sz="4" w:space="0" w:color="auto"/>
              <w:bottom w:val="single" w:sz="4" w:space="0" w:color="auto"/>
              <w:right w:val="single" w:sz="4" w:space="0" w:color="auto"/>
            </w:tcBorders>
            <w:vAlign w:val="center"/>
          </w:tcPr>
          <w:p w14:paraId="14B42424" w14:textId="4B35999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DDB2BA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C2696C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6D7CD427" w14:textId="77777777" w:rsidTr="00073AA0">
        <w:trPr>
          <w:cantSplit/>
          <w:jc w:val="center"/>
        </w:trPr>
        <w:tc>
          <w:tcPr>
            <w:tcW w:w="2085" w:type="dxa"/>
            <w:vMerge/>
            <w:tcBorders>
              <w:left w:val="single" w:sz="4" w:space="0" w:color="auto"/>
              <w:right w:val="single" w:sz="4" w:space="0" w:color="auto"/>
            </w:tcBorders>
            <w:vAlign w:val="center"/>
          </w:tcPr>
          <w:p w14:paraId="1FBA47F1"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866B833"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Kosulys</w:t>
            </w:r>
          </w:p>
        </w:tc>
        <w:tc>
          <w:tcPr>
            <w:tcW w:w="1549" w:type="dxa"/>
            <w:tcBorders>
              <w:top w:val="single" w:sz="4" w:space="0" w:color="auto"/>
              <w:left w:val="single" w:sz="4" w:space="0" w:color="auto"/>
              <w:bottom w:val="single" w:sz="4" w:space="0" w:color="auto"/>
              <w:right w:val="single" w:sz="4" w:space="0" w:color="auto"/>
            </w:tcBorders>
            <w:vAlign w:val="center"/>
          </w:tcPr>
          <w:p w14:paraId="27B5599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33AC042" w14:textId="6251D8E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FEE8BFA" w14:textId="78FBAFDF"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3AA857C1" w14:textId="77777777" w:rsidTr="00073AA0">
        <w:trPr>
          <w:cantSplit/>
          <w:jc w:val="center"/>
        </w:trPr>
        <w:tc>
          <w:tcPr>
            <w:tcW w:w="2085" w:type="dxa"/>
            <w:vMerge/>
            <w:tcBorders>
              <w:left w:val="single" w:sz="4" w:space="0" w:color="auto"/>
              <w:right w:val="single" w:sz="4" w:space="0" w:color="auto"/>
            </w:tcBorders>
            <w:vAlign w:val="center"/>
          </w:tcPr>
          <w:p w14:paraId="68E3D04E"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6BB2F29"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Dusulys</w:t>
            </w:r>
          </w:p>
        </w:tc>
        <w:tc>
          <w:tcPr>
            <w:tcW w:w="1549" w:type="dxa"/>
            <w:tcBorders>
              <w:top w:val="single" w:sz="4" w:space="0" w:color="auto"/>
              <w:left w:val="single" w:sz="4" w:space="0" w:color="auto"/>
              <w:bottom w:val="single" w:sz="4" w:space="0" w:color="auto"/>
              <w:right w:val="single" w:sz="4" w:space="0" w:color="auto"/>
            </w:tcBorders>
            <w:vAlign w:val="center"/>
          </w:tcPr>
          <w:p w14:paraId="560CDDC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6A62497" w14:textId="6A96EB8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6ED69F40" w14:textId="3AD7960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05CAA4AF" w14:textId="77777777" w:rsidTr="00073AA0">
        <w:trPr>
          <w:cantSplit/>
          <w:jc w:val="center"/>
        </w:trPr>
        <w:tc>
          <w:tcPr>
            <w:tcW w:w="2085" w:type="dxa"/>
            <w:vMerge/>
            <w:tcBorders>
              <w:left w:val="single" w:sz="4" w:space="0" w:color="auto"/>
              <w:right w:val="single" w:sz="4" w:space="0" w:color="auto"/>
            </w:tcBorders>
            <w:vAlign w:val="center"/>
          </w:tcPr>
          <w:p w14:paraId="673B6A8B"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D7331C2"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Bronchų spazmas</w:t>
            </w:r>
          </w:p>
        </w:tc>
        <w:tc>
          <w:tcPr>
            <w:tcW w:w="1549" w:type="dxa"/>
            <w:tcBorders>
              <w:top w:val="single" w:sz="4" w:space="0" w:color="auto"/>
              <w:left w:val="single" w:sz="4" w:space="0" w:color="auto"/>
              <w:bottom w:val="single" w:sz="4" w:space="0" w:color="auto"/>
              <w:right w:val="single" w:sz="4" w:space="0" w:color="auto"/>
            </w:tcBorders>
            <w:vAlign w:val="center"/>
          </w:tcPr>
          <w:p w14:paraId="7748C27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D58DA65" w14:textId="7BA2820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4BF311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110FEDF3" w14:textId="77777777" w:rsidTr="00073AA0">
        <w:trPr>
          <w:cantSplit/>
          <w:jc w:val="center"/>
        </w:trPr>
        <w:tc>
          <w:tcPr>
            <w:tcW w:w="2085" w:type="dxa"/>
            <w:vMerge/>
            <w:tcBorders>
              <w:left w:val="single" w:sz="4" w:space="0" w:color="auto"/>
              <w:right w:val="single" w:sz="4" w:space="0" w:color="auto"/>
            </w:tcBorders>
            <w:vAlign w:val="center"/>
          </w:tcPr>
          <w:p w14:paraId="4A1C8DF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47E0B27"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Eozinofilinė pneumonija </w:t>
            </w:r>
          </w:p>
        </w:tc>
        <w:tc>
          <w:tcPr>
            <w:tcW w:w="1549" w:type="dxa"/>
            <w:tcBorders>
              <w:top w:val="single" w:sz="4" w:space="0" w:color="auto"/>
              <w:left w:val="single" w:sz="4" w:space="0" w:color="auto"/>
              <w:bottom w:val="single" w:sz="4" w:space="0" w:color="auto"/>
              <w:right w:val="single" w:sz="4" w:space="0" w:color="auto"/>
            </w:tcBorders>
            <w:vAlign w:val="center"/>
          </w:tcPr>
          <w:p w14:paraId="327E9E4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E8ACBBB" w14:textId="2462FBF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6DB698C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69D0C99C"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2B284D3C"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Virškinimo trakto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4427B4F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Pykinimas</w:t>
            </w:r>
          </w:p>
        </w:tc>
        <w:tc>
          <w:tcPr>
            <w:tcW w:w="1549" w:type="dxa"/>
            <w:tcBorders>
              <w:top w:val="single" w:sz="4" w:space="0" w:color="auto"/>
              <w:left w:val="single" w:sz="4" w:space="0" w:color="auto"/>
              <w:bottom w:val="single" w:sz="4" w:space="0" w:color="auto"/>
              <w:right w:val="single" w:sz="4" w:space="0" w:color="auto"/>
            </w:tcBorders>
            <w:vAlign w:val="center"/>
          </w:tcPr>
          <w:p w14:paraId="42571E9C" w14:textId="0469203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233E1234" w14:textId="50052CD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F4D0BF7" w14:textId="719594D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00CD0B2C" w14:textId="77777777" w:rsidTr="00073AA0">
        <w:trPr>
          <w:cantSplit/>
          <w:jc w:val="center"/>
        </w:trPr>
        <w:tc>
          <w:tcPr>
            <w:tcW w:w="2085" w:type="dxa"/>
            <w:vMerge/>
            <w:tcBorders>
              <w:left w:val="single" w:sz="4" w:space="0" w:color="auto"/>
              <w:right w:val="single" w:sz="4" w:space="0" w:color="auto"/>
            </w:tcBorders>
            <w:vAlign w:val="center"/>
          </w:tcPr>
          <w:p w14:paraId="09D35F6F"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D00DF2C"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Vėmimas </w:t>
            </w:r>
          </w:p>
        </w:tc>
        <w:tc>
          <w:tcPr>
            <w:tcW w:w="1549" w:type="dxa"/>
            <w:tcBorders>
              <w:top w:val="single" w:sz="4" w:space="0" w:color="auto"/>
              <w:left w:val="single" w:sz="4" w:space="0" w:color="auto"/>
              <w:bottom w:val="single" w:sz="4" w:space="0" w:color="auto"/>
              <w:right w:val="single" w:sz="4" w:space="0" w:color="auto"/>
            </w:tcBorders>
            <w:vAlign w:val="center"/>
          </w:tcPr>
          <w:p w14:paraId="757E5726" w14:textId="127C9F9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0AE2478A" w14:textId="5202BAB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5DF40FE" w14:textId="4DC2096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5746A44F" w14:textId="77777777" w:rsidTr="00073AA0">
        <w:trPr>
          <w:cantSplit/>
          <w:jc w:val="center"/>
        </w:trPr>
        <w:tc>
          <w:tcPr>
            <w:tcW w:w="2085" w:type="dxa"/>
            <w:vMerge/>
            <w:tcBorders>
              <w:left w:val="single" w:sz="4" w:space="0" w:color="auto"/>
              <w:right w:val="single" w:sz="4" w:space="0" w:color="auto"/>
            </w:tcBorders>
            <w:vAlign w:val="center"/>
          </w:tcPr>
          <w:p w14:paraId="5532419E"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40C31CE"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Viršutinės ir apatinės pilvo dalių skausmas</w:t>
            </w:r>
          </w:p>
        </w:tc>
        <w:tc>
          <w:tcPr>
            <w:tcW w:w="1549" w:type="dxa"/>
            <w:tcBorders>
              <w:top w:val="single" w:sz="4" w:space="0" w:color="auto"/>
              <w:left w:val="single" w:sz="4" w:space="0" w:color="auto"/>
              <w:bottom w:val="single" w:sz="4" w:space="0" w:color="auto"/>
              <w:right w:val="single" w:sz="4" w:space="0" w:color="auto"/>
            </w:tcBorders>
            <w:vAlign w:val="center"/>
          </w:tcPr>
          <w:p w14:paraId="62DF5DE3" w14:textId="27EF5EC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2E21B431" w14:textId="2512DDA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E0A96C3" w14:textId="5FCDBA0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50EA1193" w14:textId="77777777" w:rsidTr="00073AA0">
        <w:trPr>
          <w:cantSplit/>
          <w:jc w:val="center"/>
        </w:trPr>
        <w:tc>
          <w:tcPr>
            <w:tcW w:w="2085" w:type="dxa"/>
            <w:vMerge/>
            <w:tcBorders>
              <w:left w:val="single" w:sz="4" w:space="0" w:color="auto"/>
              <w:right w:val="single" w:sz="4" w:space="0" w:color="auto"/>
            </w:tcBorders>
            <w:vAlign w:val="center"/>
          </w:tcPr>
          <w:p w14:paraId="4C1A530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8EEFAD9"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Virškinimo sutrikimas</w:t>
            </w:r>
          </w:p>
        </w:tc>
        <w:tc>
          <w:tcPr>
            <w:tcW w:w="1549" w:type="dxa"/>
            <w:tcBorders>
              <w:top w:val="single" w:sz="4" w:space="0" w:color="auto"/>
              <w:left w:val="single" w:sz="4" w:space="0" w:color="auto"/>
              <w:bottom w:val="single" w:sz="4" w:space="0" w:color="auto"/>
              <w:right w:val="single" w:sz="4" w:space="0" w:color="auto"/>
            </w:tcBorders>
            <w:vAlign w:val="center"/>
          </w:tcPr>
          <w:p w14:paraId="731A141F" w14:textId="7265F25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A82D96E" w14:textId="4C0EA0A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8DC27A8" w14:textId="68356D7F"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40229474" w14:textId="77777777" w:rsidTr="00073AA0">
        <w:trPr>
          <w:cantSplit/>
          <w:jc w:val="center"/>
        </w:trPr>
        <w:tc>
          <w:tcPr>
            <w:tcW w:w="2085" w:type="dxa"/>
            <w:vMerge/>
            <w:tcBorders>
              <w:left w:val="single" w:sz="4" w:space="0" w:color="auto"/>
              <w:right w:val="single" w:sz="4" w:space="0" w:color="auto"/>
            </w:tcBorders>
            <w:vAlign w:val="center"/>
          </w:tcPr>
          <w:p w14:paraId="3EB1216C"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C5C1117"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Viduriavimas</w:t>
            </w:r>
          </w:p>
        </w:tc>
        <w:tc>
          <w:tcPr>
            <w:tcW w:w="1549" w:type="dxa"/>
            <w:tcBorders>
              <w:top w:val="single" w:sz="4" w:space="0" w:color="auto"/>
              <w:left w:val="single" w:sz="4" w:space="0" w:color="auto"/>
              <w:bottom w:val="single" w:sz="4" w:space="0" w:color="auto"/>
              <w:right w:val="single" w:sz="4" w:space="0" w:color="auto"/>
            </w:tcBorders>
            <w:vAlign w:val="center"/>
          </w:tcPr>
          <w:p w14:paraId="63086590" w14:textId="64B68AA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42D26B8" w14:textId="49F15F7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tcPr>
          <w:p w14:paraId="63333FC7" w14:textId="4BE8205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1AE9ED89" w14:textId="77777777" w:rsidTr="00073AA0">
        <w:trPr>
          <w:cantSplit/>
          <w:jc w:val="center"/>
        </w:trPr>
        <w:tc>
          <w:tcPr>
            <w:tcW w:w="2085" w:type="dxa"/>
            <w:vMerge/>
            <w:tcBorders>
              <w:left w:val="single" w:sz="4" w:space="0" w:color="auto"/>
              <w:right w:val="single" w:sz="4" w:space="0" w:color="auto"/>
            </w:tcBorders>
            <w:vAlign w:val="center"/>
          </w:tcPr>
          <w:p w14:paraId="09A5F3D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E8866CE"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Vidurių užkietėjimas</w:t>
            </w:r>
          </w:p>
        </w:tc>
        <w:tc>
          <w:tcPr>
            <w:tcW w:w="1549" w:type="dxa"/>
            <w:tcBorders>
              <w:top w:val="single" w:sz="4" w:space="0" w:color="auto"/>
              <w:left w:val="single" w:sz="4" w:space="0" w:color="auto"/>
              <w:bottom w:val="single" w:sz="4" w:space="0" w:color="auto"/>
              <w:right w:val="single" w:sz="4" w:space="0" w:color="auto"/>
            </w:tcBorders>
            <w:vAlign w:val="center"/>
          </w:tcPr>
          <w:p w14:paraId="11DCD5AA" w14:textId="232C6CDD"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FFD92A7" w14:textId="7A591EE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tcPr>
          <w:p w14:paraId="1DEFFDD7" w14:textId="480405E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10C8CE3C" w14:textId="77777777" w:rsidTr="00073AA0">
        <w:trPr>
          <w:cantSplit/>
          <w:jc w:val="center"/>
        </w:trPr>
        <w:tc>
          <w:tcPr>
            <w:tcW w:w="2085" w:type="dxa"/>
            <w:vMerge/>
            <w:tcBorders>
              <w:left w:val="single" w:sz="4" w:space="0" w:color="auto"/>
              <w:right w:val="single" w:sz="4" w:space="0" w:color="auto"/>
            </w:tcBorders>
            <w:vAlign w:val="center"/>
          </w:tcPr>
          <w:p w14:paraId="1B4A5EBD"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F213475"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Burnos džiūvimas</w:t>
            </w:r>
          </w:p>
        </w:tc>
        <w:tc>
          <w:tcPr>
            <w:tcW w:w="1549" w:type="dxa"/>
            <w:tcBorders>
              <w:top w:val="single" w:sz="4" w:space="0" w:color="auto"/>
              <w:left w:val="single" w:sz="4" w:space="0" w:color="auto"/>
              <w:bottom w:val="single" w:sz="4" w:space="0" w:color="auto"/>
              <w:right w:val="single" w:sz="4" w:space="0" w:color="auto"/>
            </w:tcBorders>
            <w:vAlign w:val="center"/>
          </w:tcPr>
          <w:p w14:paraId="07E61E09"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21AF538" w14:textId="5D630B04"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7F3E36CA" w14:textId="3BAA76B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166CB820" w14:textId="77777777" w:rsidTr="00073AA0">
        <w:trPr>
          <w:cantSplit/>
          <w:jc w:val="center"/>
        </w:trPr>
        <w:tc>
          <w:tcPr>
            <w:tcW w:w="2085" w:type="dxa"/>
            <w:vMerge/>
            <w:tcBorders>
              <w:left w:val="single" w:sz="4" w:space="0" w:color="auto"/>
              <w:right w:val="single" w:sz="4" w:space="0" w:color="auto"/>
            </w:tcBorders>
            <w:vAlign w:val="center"/>
          </w:tcPr>
          <w:p w14:paraId="029C882D"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A20D88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Pankreatitas </w:t>
            </w:r>
          </w:p>
        </w:tc>
        <w:tc>
          <w:tcPr>
            <w:tcW w:w="1549" w:type="dxa"/>
            <w:tcBorders>
              <w:top w:val="single" w:sz="4" w:space="0" w:color="auto"/>
              <w:left w:val="single" w:sz="4" w:space="0" w:color="auto"/>
              <w:bottom w:val="single" w:sz="4" w:space="0" w:color="auto"/>
              <w:right w:val="single" w:sz="4" w:space="0" w:color="auto"/>
            </w:tcBorders>
            <w:vAlign w:val="center"/>
          </w:tcPr>
          <w:p w14:paraId="69206786" w14:textId="1599114A"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B306968" w14:textId="2C39105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B487993" w14:textId="24338B0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3A269636" w14:textId="77777777" w:rsidTr="00073AA0">
        <w:trPr>
          <w:cantSplit/>
          <w:jc w:val="center"/>
        </w:trPr>
        <w:tc>
          <w:tcPr>
            <w:tcW w:w="2085" w:type="dxa"/>
            <w:vMerge/>
            <w:tcBorders>
              <w:left w:val="single" w:sz="4" w:space="0" w:color="auto"/>
              <w:right w:val="single" w:sz="4" w:space="0" w:color="auto"/>
            </w:tcBorders>
            <w:vAlign w:val="center"/>
          </w:tcPr>
          <w:p w14:paraId="63E04E2F"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F244182"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Gastritas</w:t>
            </w:r>
          </w:p>
        </w:tc>
        <w:tc>
          <w:tcPr>
            <w:tcW w:w="1549" w:type="dxa"/>
            <w:tcBorders>
              <w:top w:val="single" w:sz="4" w:space="0" w:color="auto"/>
              <w:left w:val="single" w:sz="4" w:space="0" w:color="auto"/>
              <w:bottom w:val="single" w:sz="4" w:space="0" w:color="auto"/>
              <w:right w:val="single" w:sz="4" w:space="0" w:color="auto"/>
            </w:tcBorders>
            <w:vAlign w:val="center"/>
          </w:tcPr>
          <w:p w14:paraId="1CF1E94D"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78FF6F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902C404" w14:textId="68696DB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544E7B8E" w14:textId="77777777" w:rsidTr="00073AA0">
        <w:trPr>
          <w:cantSplit/>
          <w:jc w:val="center"/>
        </w:trPr>
        <w:tc>
          <w:tcPr>
            <w:tcW w:w="2085" w:type="dxa"/>
            <w:vMerge/>
            <w:tcBorders>
              <w:left w:val="single" w:sz="4" w:space="0" w:color="auto"/>
              <w:right w:val="single" w:sz="4" w:space="0" w:color="auto"/>
            </w:tcBorders>
            <w:vAlign w:val="center"/>
          </w:tcPr>
          <w:p w14:paraId="755D5767"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8EEF6B1"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Dantenų hiperplazija</w:t>
            </w:r>
          </w:p>
        </w:tc>
        <w:tc>
          <w:tcPr>
            <w:tcW w:w="1549" w:type="dxa"/>
            <w:tcBorders>
              <w:top w:val="single" w:sz="4" w:space="0" w:color="auto"/>
              <w:left w:val="single" w:sz="4" w:space="0" w:color="auto"/>
              <w:bottom w:val="single" w:sz="4" w:space="0" w:color="auto"/>
              <w:right w:val="single" w:sz="4" w:space="0" w:color="auto"/>
            </w:tcBorders>
            <w:vAlign w:val="center"/>
          </w:tcPr>
          <w:p w14:paraId="227AA9E9"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6D51FAB"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92CBCA9" w14:textId="2FA243E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4BF62DA7" w14:textId="77777777" w:rsidTr="00073AA0">
        <w:trPr>
          <w:cantSplit/>
          <w:jc w:val="center"/>
        </w:trPr>
        <w:tc>
          <w:tcPr>
            <w:tcW w:w="2085" w:type="dxa"/>
            <w:vMerge/>
            <w:tcBorders>
              <w:left w:val="single" w:sz="4" w:space="0" w:color="auto"/>
              <w:right w:val="single" w:sz="4" w:space="0" w:color="auto"/>
            </w:tcBorders>
            <w:vAlign w:val="center"/>
          </w:tcPr>
          <w:p w14:paraId="61E6E075"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13DDB97"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Tuštinimosi pokyčiai</w:t>
            </w:r>
          </w:p>
        </w:tc>
        <w:tc>
          <w:tcPr>
            <w:tcW w:w="1549" w:type="dxa"/>
            <w:tcBorders>
              <w:top w:val="single" w:sz="4" w:space="0" w:color="auto"/>
              <w:left w:val="single" w:sz="4" w:space="0" w:color="auto"/>
              <w:bottom w:val="single" w:sz="4" w:space="0" w:color="auto"/>
              <w:right w:val="single" w:sz="4" w:space="0" w:color="auto"/>
            </w:tcBorders>
            <w:vAlign w:val="center"/>
          </w:tcPr>
          <w:p w14:paraId="6D1E300E"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A26813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2373B98" w14:textId="7F146AA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4982CC89" w14:textId="77777777" w:rsidTr="00073AA0">
        <w:trPr>
          <w:cantSplit/>
          <w:jc w:val="center"/>
        </w:trPr>
        <w:tc>
          <w:tcPr>
            <w:tcW w:w="2085" w:type="dxa"/>
            <w:vMerge/>
            <w:tcBorders>
              <w:left w:val="single" w:sz="4" w:space="0" w:color="auto"/>
              <w:right w:val="single" w:sz="4" w:space="0" w:color="auto"/>
            </w:tcBorders>
            <w:vAlign w:val="center"/>
          </w:tcPr>
          <w:p w14:paraId="3E424E3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0BE5E35"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Atsirūgimas</w:t>
            </w:r>
          </w:p>
        </w:tc>
        <w:tc>
          <w:tcPr>
            <w:tcW w:w="1549" w:type="dxa"/>
            <w:tcBorders>
              <w:top w:val="single" w:sz="4" w:space="0" w:color="auto"/>
              <w:left w:val="single" w:sz="4" w:space="0" w:color="auto"/>
              <w:bottom w:val="single" w:sz="4" w:space="0" w:color="auto"/>
              <w:right w:val="single" w:sz="4" w:space="0" w:color="auto"/>
            </w:tcBorders>
            <w:vAlign w:val="center"/>
          </w:tcPr>
          <w:p w14:paraId="7230D7C4" w14:textId="4D4D8D0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6D2631A"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030C1A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2D041473" w14:textId="77777777" w:rsidTr="00073AA0">
        <w:trPr>
          <w:cantSplit/>
          <w:jc w:val="center"/>
        </w:trPr>
        <w:tc>
          <w:tcPr>
            <w:tcW w:w="2085" w:type="dxa"/>
            <w:vMerge/>
            <w:tcBorders>
              <w:left w:val="single" w:sz="4" w:space="0" w:color="auto"/>
              <w:right w:val="single" w:sz="4" w:space="0" w:color="auto"/>
            </w:tcBorders>
            <w:vAlign w:val="center"/>
          </w:tcPr>
          <w:p w14:paraId="39ED7092"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50471D8"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Pilvo pūtimas</w:t>
            </w:r>
          </w:p>
        </w:tc>
        <w:tc>
          <w:tcPr>
            <w:tcW w:w="1549" w:type="dxa"/>
            <w:tcBorders>
              <w:top w:val="single" w:sz="4" w:space="0" w:color="auto"/>
              <w:left w:val="single" w:sz="4" w:space="0" w:color="auto"/>
              <w:bottom w:val="single" w:sz="4" w:space="0" w:color="auto"/>
              <w:right w:val="single" w:sz="4" w:space="0" w:color="auto"/>
            </w:tcBorders>
            <w:vAlign w:val="center"/>
          </w:tcPr>
          <w:p w14:paraId="76905F61" w14:textId="3327E3BD"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BA80C5E"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8EF3D0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1D45638B"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10914564"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Kepenų, tulžies pūslės ir latakų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301FB6F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Citolizinis arba cholestazinis hepatitas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4BBBE173"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Nedažni</w:t>
            </w:r>
          </w:p>
        </w:tc>
        <w:tc>
          <w:tcPr>
            <w:tcW w:w="1375" w:type="dxa"/>
            <w:tcBorders>
              <w:top w:val="single" w:sz="4" w:space="0" w:color="auto"/>
              <w:left w:val="single" w:sz="4" w:space="0" w:color="auto"/>
              <w:bottom w:val="single" w:sz="4" w:space="0" w:color="auto"/>
              <w:right w:val="single" w:sz="4" w:space="0" w:color="auto"/>
            </w:tcBorders>
            <w:vAlign w:val="center"/>
          </w:tcPr>
          <w:p w14:paraId="01C4D4F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reti</w:t>
            </w:r>
          </w:p>
        </w:tc>
        <w:tc>
          <w:tcPr>
            <w:tcW w:w="1339" w:type="dxa"/>
            <w:tcBorders>
              <w:top w:val="single" w:sz="4" w:space="0" w:color="auto"/>
              <w:left w:val="single" w:sz="4" w:space="0" w:color="auto"/>
              <w:bottom w:val="single" w:sz="4" w:space="0" w:color="auto"/>
              <w:right w:val="single" w:sz="4" w:space="0" w:color="auto"/>
            </w:tcBorders>
            <w:vAlign w:val="center"/>
          </w:tcPr>
          <w:p w14:paraId="7729E50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reti</w:t>
            </w:r>
          </w:p>
        </w:tc>
      </w:tr>
      <w:tr w:rsidR="00560D56" w:rsidRPr="004B643E" w14:paraId="05BEDCC9" w14:textId="77777777" w:rsidTr="00073AA0">
        <w:trPr>
          <w:cantSplit/>
          <w:jc w:val="center"/>
        </w:trPr>
        <w:tc>
          <w:tcPr>
            <w:tcW w:w="2085" w:type="dxa"/>
            <w:vMerge/>
            <w:tcBorders>
              <w:left w:val="single" w:sz="4" w:space="0" w:color="auto"/>
              <w:right w:val="single" w:sz="4" w:space="0" w:color="auto"/>
            </w:tcBorders>
            <w:vAlign w:val="center"/>
          </w:tcPr>
          <w:p w14:paraId="0A08960E"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671404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Gelta</w:t>
            </w:r>
          </w:p>
        </w:tc>
        <w:tc>
          <w:tcPr>
            <w:tcW w:w="1549" w:type="dxa"/>
            <w:tcBorders>
              <w:top w:val="single" w:sz="4" w:space="0" w:color="auto"/>
              <w:left w:val="single" w:sz="4" w:space="0" w:color="auto"/>
              <w:bottom w:val="single" w:sz="4" w:space="0" w:color="auto"/>
              <w:right w:val="single" w:sz="4" w:space="0" w:color="auto"/>
            </w:tcBorders>
            <w:vAlign w:val="center"/>
          </w:tcPr>
          <w:p w14:paraId="41BC79B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695BCEA"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97D44A2" w14:textId="1C58AB3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560D56" w:rsidRPr="004B643E" w14:paraId="40FBAE5D" w14:textId="77777777" w:rsidTr="00073AA0">
        <w:trPr>
          <w:cantSplit/>
          <w:jc w:val="center"/>
        </w:trPr>
        <w:tc>
          <w:tcPr>
            <w:tcW w:w="2085" w:type="dxa"/>
            <w:vMerge/>
            <w:tcBorders>
              <w:left w:val="single" w:sz="4" w:space="0" w:color="auto"/>
              <w:right w:val="single" w:sz="4" w:space="0" w:color="auto"/>
            </w:tcBorders>
            <w:vAlign w:val="center"/>
          </w:tcPr>
          <w:p w14:paraId="0628CE02"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673E509"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Cholestazė</w:t>
            </w:r>
          </w:p>
        </w:tc>
        <w:tc>
          <w:tcPr>
            <w:tcW w:w="1549" w:type="dxa"/>
            <w:tcBorders>
              <w:top w:val="single" w:sz="4" w:space="0" w:color="auto"/>
              <w:left w:val="single" w:sz="4" w:space="0" w:color="auto"/>
              <w:bottom w:val="single" w:sz="4" w:space="0" w:color="auto"/>
              <w:right w:val="single" w:sz="4" w:space="0" w:color="auto"/>
            </w:tcBorders>
            <w:vAlign w:val="center"/>
          </w:tcPr>
          <w:p w14:paraId="072680F6" w14:textId="10AD49D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B2E060D"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FAB12C3"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7939F0B0" w14:textId="77777777" w:rsidTr="00073AA0">
        <w:trPr>
          <w:cantSplit/>
          <w:jc w:val="center"/>
        </w:trPr>
        <w:tc>
          <w:tcPr>
            <w:tcW w:w="2085" w:type="dxa"/>
            <w:vMerge/>
            <w:tcBorders>
              <w:left w:val="single" w:sz="4" w:space="0" w:color="auto"/>
              <w:right w:val="single" w:sz="4" w:space="0" w:color="auto"/>
            </w:tcBorders>
            <w:vAlign w:val="center"/>
          </w:tcPr>
          <w:p w14:paraId="125CF25D"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2CAA5B1"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Kepenų nepakankamumas</w:t>
            </w:r>
          </w:p>
        </w:tc>
        <w:tc>
          <w:tcPr>
            <w:tcW w:w="1549" w:type="dxa"/>
            <w:tcBorders>
              <w:top w:val="single" w:sz="4" w:space="0" w:color="auto"/>
              <w:left w:val="single" w:sz="4" w:space="0" w:color="auto"/>
              <w:bottom w:val="single" w:sz="4" w:space="0" w:color="auto"/>
              <w:right w:val="single" w:sz="4" w:space="0" w:color="auto"/>
            </w:tcBorders>
            <w:vAlign w:val="center"/>
          </w:tcPr>
          <w:p w14:paraId="03432ADB" w14:textId="62F7071C"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2CFC5D6"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7E5780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356E0D" w:rsidRPr="004B643E" w14:paraId="0F58B6C4"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3ED39BD4" w14:textId="77777777" w:rsidR="00356E0D" w:rsidRPr="00974731" w:rsidRDefault="00356E0D"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Odos ir poodinio audinio sutrikimai</w:t>
            </w:r>
          </w:p>
          <w:p w14:paraId="570DF2A6"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D22B3F4"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Išbėrimas</w:t>
            </w:r>
          </w:p>
        </w:tc>
        <w:tc>
          <w:tcPr>
            <w:tcW w:w="1549" w:type="dxa"/>
            <w:tcBorders>
              <w:top w:val="single" w:sz="4" w:space="0" w:color="auto"/>
              <w:left w:val="single" w:sz="4" w:space="0" w:color="auto"/>
              <w:bottom w:val="single" w:sz="4" w:space="0" w:color="auto"/>
              <w:right w:val="single" w:sz="4" w:space="0" w:color="auto"/>
            </w:tcBorders>
            <w:vAlign w:val="center"/>
          </w:tcPr>
          <w:p w14:paraId="475E75D3" w14:textId="39D8B1FC"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0DDB05DC" w14:textId="4930F134"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67C731C" w14:textId="75A23DDD"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19F21950" w14:textId="77777777" w:rsidTr="00073AA0">
        <w:trPr>
          <w:cantSplit/>
          <w:jc w:val="center"/>
        </w:trPr>
        <w:tc>
          <w:tcPr>
            <w:tcW w:w="2085" w:type="dxa"/>
            <w:vMerge/>
            <w:tcBorders>
              <w:left w:val="single" w:sz="4" w:space="0" w:color="auto"/>
              <w:right w:val="single" w:sz="4" w:space="0" w:color="auto"/>
            </w:tcBorders>
            <w:vAlign w:val="center"/>
          </w:tcPr>
          <w:p w14:paraId="59683C84"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EE68074"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Niežulys</w:t>
            </w:r>
          </w:p>
        </w:tc>
        <w:tc>
          <w:tcPr>
            <w:tcW w:w="1549" w:type="dxa"/>
            <w:tcBorders>
              <w:top w:val="single" w:sz="4" w:space="0" w:color="auto"/>
              <w:left w:val="single" w:sz="4" w:space="0" w:color="auto"/>
              <w:bottom w:val="single" w:sz="4" w:space="0" w:color="auto"/>
              <w:right w:val="single" w:sz="4" w:space="0" w:color="auto"/>
            </w:tcBorders>
            <w:vAlign w:val="center"/>
          </w:tcPr>
          <w:p w14:paraId="3BDA9637" w14:textId="6C2C4FA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BC19F09" w14:textId="7AF8A9FB"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DFEFB0D" w14:textId="309E0D2D"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28703709" w14:textId="77777777" w:rsidTr="00073AA0">
        <w:trPr>
          <w:cantSplit/>
          <w:jc w:val="center"/>
        </w:trPr>
        <w:tc>
          <w:tcPr>
            <w:tcW w:w="2085" w:type="dxa"/>
            <w:vMerge/>
            <w:tcBorders>
              <w:left w:val="single" w:sz="4" w:space="0" w:color="auto"/>
              <w:right w:val="single" w:sz="4" w:space="0" w:color="auto"/>
            </w:tcBorders>
            <w:vAlign w:val="center"/>
          </w:tcPr>
          <w:p w14:paraId="77C1C1A4"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F2E9787"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Dilgėlinė</w:t>
            </w:r>
          </w:p>
        </w:tc>
        <w:tc>
          <w:tcPr>
            <w:tcW w:w="1549" w:type="dxa"/>
            <w:tcBorders>
              <w:top w:val="single" w:sz="4" w:space="0" w:color="auto"/>
              <w:left w:val="single" w:sz="4" w:space="0" w:color="auto"/>
              <w:bottom w:val="single" w:sz="4" w:space="0" w:color="auto"/>
              <w:right w:val="single" w:sz="4" w:space="0" w:color="auto"/>
            </w:tcBorders>
            <w:vAlign w:val="center"/>
          </w:tcPr>
          <w:p w14:paraId="19780610" w14:textId="3A6C4F1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2C8D5C7F" w14:textId="6822F3BA"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46222EF5" w14:textId="1FED26A0"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5B0FB327" w14:textId="77777777" w:rsidTr="00073AA0">
        <w:trPr>
          <w:cantSplit/>
          <w:jc w:val="center"/>
        </w:trPr>
        <w:tc>
          <w:tcPr>
            <w:tcW w:w="2085" w:type="dxa"/>
            <w:vMerge/>
            <w:tcBorders>
              <w:left w:val="single" w:sz="4" w:space="0" w:color="auto"/>
              <w:right w:val="single" w:sz="4" w:space="0" w:color="auto"/>
            </w:tcBorders>
            <w:vAlign w:val="center"/>
          </w:tcPr>
          <w:p w14:paraId="73FC196D"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9685D8A"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Purpura</w:t>
            </w:r>
          </w:p>
        </w:tc>
        <w:tc>
          <w:tcPr>
            <w:tcW w:w="1549" w:type="dxa"/>
            <w:tcBorders>
              <w:top w:val="single" w:sz="4" w:space="0" w:color="auto"/>
              <w:left w:val="single" w:sz="4" w:space="0" w:color="auto"/>
              <w:bottom w:val="single" w:sz="4" w:space="0" w:color="auto"/>
              <w:right w:val="single" w:sz="4" w:space="0" w:color="auto"/>
            </w:tcBorders>
            <w:vAlign w:val="center"/>
          </w:tcPr>
          <w:p w14:paraId="23D94330"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0F349EC"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067D97E" w14:textId="67EF8BDC"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17C6BEC9" w14:textId="77777777" w:rsidTr="00073AA0">
        <w:trPr>
          <w:cantSplit/>
          <w:jc w:val="center"/>
        </w:trPr>
        <w:tc>
          <w:tcPr>
            <w:tcW w:w="2085" w:type="dxa"/>
            <w:vMerge/>
            <w:tcBorders>
              <w:left w:val="single" w:sz="4" w:space="0" w:color="auto"/>
              <w:right w:val="single" w:sz="4" w:space="0" w:color="auto"/>
            </w:tcBorders>
            <w:vAlign w:val="center"/>
          </w:tcPr>
          <w:p w14:paraId="0458CD17"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DC0B0BD"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Odos spalvos pokyčiai</w:t>
            </w:r>
          </w:p>
        </w:tc>
        <w:tc>
          <w:tcPr>
            <w:tcW w:w="1549" w:type="dxa"/>
            <w:tcBorders>
              <w:top w:val="single" w:sz="4" w:space="0" w:color="auto"/>
              <w:left w:val="single" w:sz="4" w:space="0" w:color="auto"/>
              <w:bottom w:val="single" w:sz="4" w:space="0" w:color="auto"/>
              <w:right w:val="single" w:sz="4" w:space="0" w:color="auto"/>
            </w:tcBorders>
            <w:vAlign w:val="center"/>
          </w:tcPr>
          <w:p w14:paraId="44492424"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4FC5EFB"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0D49E39" w14:textId="6BD5588D"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4017218F" w14:textId="77777777" w:rsidTr="00073AA0">
        <w:trPr>
          <w:cantSplit/>
          <w:jc w:val="center"/>
        </w:trPr>
        <w:tc>
          <w:tcPr>
            <w:tcW w:w="2085" w:type="dxa"/>
            <w:vMerge/>
            <w:tcBorders>
              <w:left w:val="single" w:sz="4" w:space="0" w:color="auto"/>
              <w:right w:val="single" w:sz="4" w:space="0" w:color="auto"/>
            </w:tcBorders>
            <w:vAlign w:val="center"/>
          </w:tcPr>
          <w:p w14:paraId="3E91E2D6"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DB7FFF5"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Hiperhidrozė</w:t>
            </w:r>
          </w:p>
        </w:tc>
        <w:tc>
          <w:tcPr>
            <w:tcW w:w="1549" w:type="dxa"/>
            <w:tcBorders>
              <w:top w:val="single" w:sz="4" w:space="0" w:color="auto"/>
              <w:left w:val="single" w:sz="4" w:space="0" w:color="auto"/>
              <w:bottom w:val="single" w:sz="4" w:space="0" w:color="auto"/>
              <w:right w:val="single" w:sz="4" w:space="0" w:color="auto"/>
            </w:tcBorders>
            <w:vAlign w:val="center"/>
          </w:tcPr>
          <w:p w14:paraId="16E36081"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BF9EA24" w14:textId="72B30D0F"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D98202D" w14:textId="5A08F1C2"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0A33D64A" w14:textId="77777777" w:rsidTr="00073AA0">
        <w:trPr>
          <w:cantSplit/>
          <w:jc w:val="center"/>
        </w:trPr>
        <w:tc>
          <w:tcPr>
            <w:tcW w:w="2085" w:type="dxa"/>
            <w:vMerge/>
            <w:tcBorders>
              <w:left w:val="single" w:sz="4" w:space="0" w:color="auto"/>
              <w:right w:val="single" w:sz="4" w:space="0" w:color="auto"/>
            </w:tcBorders>
            <w:vAlign w:val="center"/>
          </w:tcPr>
          <w:p w14:paraId="526F422A"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14A2F96"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Egzantema</w:t>
            </w:r>
          </w:p>
        </w:tc>
        <w:tc>
          <w:tcPr>
            <w:tcW w:w="1549" w:type="dxa"/>
            <w:tcBorders>
              <w:top w:val="single" w:sz="4" w:space="0" w:color="auto"/>
              <w:left w:val="single" w:sz="4" w:space="0" w:color="auto"/>
              <w:bottom w:val="single" w:sz="4" w:space="0" w:color="auto"/>
              <w:right w:val="single" w:sz="4" w:space="0" w:color="auto"/>
            </w:tcBorders>
            <w:vAlign w:val="center"/>
          </w:tcPr>
          <w:p w14:paraId="6610374D"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17266C74"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81B4BB3" w14:textId="242F7C51"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023EAAC5" w14:textId="77777777" w:rsidTr="00073AA0">
        <w:trPr>
          <w:cantSplit/>
          <w:jc w:val="center"/>
        </w:trPr>
        <w:tc>
          <w:tcPr>
            <w:tcW w:w="2085" w:type="dxa"/>
            <w:vMerge/>
            <w:tcBorders>
              <w:left w:val="single" w:sz="4" w:space="0" w:color="auto"/>
              <w:right w:val="single" w:sz="4" w:space="0" w:color="auto"/>
            </w:tcBorders>
            <w:vAlign w:val="center"/>
          </w:tcPr>
          <w:p w14:paraId="01B09A92"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F2683AA"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Nuplikimas </w:t>
            </w:r>
          </w:p>
        </w:tc>
        <w:tc>
          <w:tcPr>
            <w:tcW w:w="1549" w:type="dxa"/>
            <w:tcBorders>
              <w:top w:val="single" w:sz="4" w:space="0" w:color="auto"/>
              <w:left w:val="single" w:sz="4" w:space="0" w:color="auto"/>
              <w:bottom w:val="single" w:sz="4" w:space="0" w:color="auto"/>
              <w:right w:val="single" w:sz="4" w:space="0" w:color="auto"/>
            </w:tcBorders>
            <w:vAlign w:val="center"/>
          </w:tcPr>
          <w:p w14:paraId="33960C8B" w14:textId="4CC0E4ED"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E6BFDC0"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FF26CA4" w14:textId="1F1B261A"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356E0D" w:rsidRPr="004B643E" w14:paraId="322934BA" w14:textId="77777777" w:rsidTr="00073AA0">
        <w:trPr>
          <w:cantSplit/>
          <w:jc w:val="center"/>
        </w:trPr>
        <w:tc>
          <w:tcPr>
            <w:tcW w:w="2085" w:type="dxa"/>
            <w:vMerge/>
            <w:tcBorders>
              <w:left w:val="single" w:sz="4" w:space="0" w:color="auto"/>
              <w:right w:val="single" w:sz="4" w:space="0" w:color="auto"/>
            </w:tcBorders>
            <w:vAlign w:val="center"/>
          </w:tcPr>
          <w:p w14:paraId="3929FD37"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AE402EC"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Angioedema (žr. 4.4 skyrių) </w:t>
            </w:r>
          </w:p>
        </w:tc>
        <w:tc>
          <w:tcPr>
            <w:tcW w:w="1549" w:type="dxa"/>
            <w:tcBorders>
              <w:top w:val="single" w:sz="4" w:space="0" w:color="auto"/>
              <w:left w:val="single" w:sz="4" w:space="0" w:color="auto"/>
              <w:bottom w:val="single" w:sz="4" w:space="0" w:color="auto"/>
              <w:right w:val="single" w:sz="4" w:space="0" w:color="auto"/>
            </w:tcBorders>
            <w:vAlign w:val="center"/>
          </w:tcPr>
          <w:p w14:paraId="3850DD58" w14:textId="6F916A4A"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14848FF" w14:textId="38A79796"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D2511D1" w14:textId="106F3554"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356E0D" w:rsidRPr="004B643E" w14:paraId="35D2E918" w14:textId="77777777" w:rsidTr="00073AA0">
        <w:trPr>
          <w:cantSplit/>
          <w:jc w:val="center"/>
        </w:trPr>
        <w:tc>
          <w:tcPr>
            <w:tcW w:w="2085" w:type="dxa"/>
            <w:vMerge/>
            <w:tcBorders>
              <w:left w:val="single" w:sz="4" w:space="0" w:color="auto"/>
              <w:right w:val="single" w:sz="4" w:space="0" w:color="auto"/>
            </w:tcBorders>
            <w:vAlign w:val="center"/>
          </w:tcPr>
          <w:p w14:paraId="71D88714"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AC2FD5C"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Eksfoliacinis dermatitas</w:t>
            </w:r>
          </w:p>
        </w:tc>
        <w:tc>
          <w:tcPr>
            <w:tcW w:w="1549" w:type="dxa"/>
            <w:tcBorders>
              <w:top w:val="single" w:sz="4" w:space="0" w:color="auto"/>
              <w:left w:val="single" w:sz="4" w:space="0" w:color="auto"/>
              <w:bottom w:val="single" w:sz="4" w:space="0" w:color="auto"/>
              <w:right w:val="single" w:sz="4" w:space="0" w:color="auto"/>
            </w:tcBorders>
            <w:vAlign w:val="center"/>
          </w:tcPr>
          <w:p w14:paraId="457E65E6"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1D17FA3B"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BE75C76" w14:textId="155D9735"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356E0D" w:rsidRPr="004B643E" w14:paraId="33514663" w14:textId="77777777" w:rsidTr="00073AA0">
        <w:trPr>
          <w:cantSplit/>
          <w:jc w:val="center"/>
        </w:trPr>
        <w:tc>
          <w:tcPr>
            <w:tcW w:w="2085" w:type="dxa"/>
            <w:vMerge/>
            <w:tcBorders>
              <w:left w:val="single" w:sz="4" w:space="0" w:color="auto"/>
              <w:right w:val="single" w:sz="4" w:space="0" w:color="auto"/>
            </w:tcBorders>
            <w:vAlign w:val="center"/>
          </w:tcPr>
          <w:p w14:paraId="77450978"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E8932F0"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Pemfigoidas</w:t>
            </w:r>
          </w:p>
        </w:tc>
        <w:tc>
          <w:tcPr>
            <w:tcW w:w="1549" w:type="dxa"/>
            <w:tcBorders>
              <w:top w:val="single" w:sz="4" w:space="0" w:color="auto"/>
              <w:left w:val="single" w:sz="4" w:space="0" w:color="auto"/>
              <w:bottom w:val="single" w:sz="4" w:space="0" w:color="auto"/>
              <w:right w:val="single" w:sz="4" w:space="0" w:color="auto"/>
            </w:tcBorders>
            <w:vAlign w:val="center"/>
          </w:tcPr>
          <w:p w14:paraId="6073DBDB"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7C64303" w14:textId="427E8EDE"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C05BDDA"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356E0D" w:rsidRPr="004B643E" w14:paraId="7C2CC952" w14:textId="77777777" w:rsidTr="00073AA0">
        <w:trPr>
          <w:cantSplit/>
          <w:jc w:val="center"/>
        </w:trPr>
        <w:tc>
          <w:tcPr>
            <w:tcW w:w="2085" w:type="dxa"/>
            <w:vMerge/>
            <w:tcBorders>
              <w:left w:val="single" w:sz="4" w:space="0" w:color="auto"/>
              <w:right w:val="single" w:sz="4" w:space="0" w:color="auto"/>
            </w:tcBorders>
            <w:vAlign w:val="center"/>
          </w:tcPr>
          <w:p w14:paraId="500616E9"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4A9C569"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hAnsi="Times New Roman"/>
                <w:bCs/>
                <w:iCs/>
              </w:rPr>
              <w:t>Žvynelinės pasunkėjimas</w:t>
            </w:r>
          </w:p>
        </w:tc>
        <w:tc>
          <w:tcPr>
            <w:tcW w:w="1549" w:type="dxa"/>
            <w:tcBorders>
              <w:top w:val="single" w:sz="4" w:space="0" w:color="auto"/>
              <w:left w:val="single" w:sz="4" w:space="0" w:color="auto"/>
              <w:bottom w:val="single" w:sz="4" w:space="0" w:color="auto"/>
              <w:right w:val="single" w:sz="4" w:space="0" w:color="auto"/>
            </w:tcBorders>
            <w:vAlign w:val="center"/>
          </w:tcPr>
          <w:p w14:paraId="5006FBAD"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6F1EDF8" w14:textId="0C3BA07C"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A431FED"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356E0D" w:rsidRPr="004B643E" w14:paraId="27BFB01E" w14:textId="77777777" w:rsidTr="00073AA0">
        <w:trPr>
          <w:cantSplit/>
          <w:jc w:val="center"/>
        </w:trPr>
        <w:tc>
          <w:tcPr>
            <w:tcW w:w="2085" w:type="dxa"/>
            <w:vMerge/>
            <w:tcBorders>
              <w:left w:val="single" w:sz="4" w:space="0" w:color="auto"/>
              <w:right w:val="single" w:sz="4" w:space="0" w:color="auto"/>
            </w:tcBorders>
            <w:vAlign w:val="center"/>
          </w:tcPr>
          <w:p w14:paraId="5D34434D"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906CC32"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Stivenso ir Džonsono (</w:t>
            </w:r>
            <w:r w:rsidRPr="00974731">
              <w:rPr>
                <w:rFonts w:ascii="Times New Roman" w:eastAsia="Times New Roman" w:hAnsi="Times New Roman"/>
                <w:i/>
              </w:rPr>
              <w:t>Stevens-Johnson</w:t>
            </w:r>
            <w:r w:rsidRPr="00974731">
              <w:rPr>
                <w:rFonts w:ascii="Times New Roman" w:eastAsia="Times New Roman" w:hAnsi="Times New Roman"/>
              </w:rPr>
              <w:t>) sindromas</w:t>
            </w:r>
          </w:p>
        </w:tc>
        <w:tc>
          <w:tcPr>
            <w:tcW w:w="1549" w:type="dxa"/>
            <w:tcBorders>
              <w:top w:val="single" w:sz="4" w:space="0" w:color="auto"/>
              <w:left w:val="single" w:sz="4" w:space="0" w:color="auto"/>
              <w:bottom w:val="single" w:sz="4" w:space="0" w:color="auto"/>
              <w:right w:val="single" w:sz="4" w:space="0" w:color="auto"/>
            </w:tcBorders>
            <w:vAlign w:val="center"/>
          </w:tcPr>
          <w:p w14:paraId="54D4713B" w14:textId="6688739C"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7508C0D1"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BDA10B4" w14:textId="1BC81B3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356E0D" w:rsidRPr="004B643E" w14:paraId="14C0E6E4" w14:textId="77777777" w:rsidTr="00073AA0">
        <w:trPr>
          <w:cantSplit/>
          <w:jc w:val="center"/>
        </w:trPr>
        <w:tc>
          <w:tcPr>
            <w:tcW w:w="2085" w:type="dxa"/>
            <w:vMerge/>
            <w:tcBorders>
              <w:left w:val="single" w:sz="4" w:space="0" w:color="auto"/>
              <w:right w:val="single" w:sz="4" w:space="0" w:color="auto"/>
            </w:tcBorders>
            <w:vAlign w:val="center"/>
          </w:tcPr>
          <w:p w14:paraId="7FD449EF"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E254A44"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Padidėjusio jautrumo šviesai reakcijos</w:t>
            </w:r>
          </w:p>
        </w:tc>
        <w:tc>
          <w:tcPr>
            <w:tcW w:w="1549" w:type="dxa"/>
            <w:tcBorders>
              <w:top w:val="single" w:sz="4" w:space="0" w:color="auto"/>
              <w:left w:val="single" w:sz="4" w:space="0" w:color="auto"/>
              <w:bottom w:val="single" w:sz="4" w:space="0" w:color="auto"/>
              <w:right w:val="single" w:sz="4" w:space="0" w:color="auto"/>
            </w:tcBorders>
            <w:vAlign w:val="center"/>
          </w:tcPr>
          <w:p w14:paraId="479ED0AB"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2B81247"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Nedažni*</w:t>
            </w:r>
          </w:p>
        </w:tc>
        <w:tc>
          <w:tcPr>
            <w:tcW w:w="1339" w:type="dxa"/>
            <w:tcBorders>
              <w:top w:val="single" w:sz="4" w:space="0" w:color="auto"/>
              <w:left w:val="single" w:sz="4" w:space="0" w:color="auto"/>
              <w:bottom w:val="single" w:sz="4" w:space="0" w:color="auto"/>
              <w:right w:val="single" w:sz="4" w:space="0" w:color="auto"/>
            </w:tcBorders>
            <w:vAlign w:val="center"/>
          </w:tcPr>
          <w:p w14:paraId="5AA205AF" w14:textId="66C8C3E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356E0D" w:rsidRPr="004B643E" w14:paraId="6CFE3BB1" w14:textId="77777777" w:rsidTr="00073AA0">
        <w:trPr>
          <w:cantSplit/>
          <w:jc w:val="center"/>
        </w:trPr>
        <w:tc>
          <w:tcPr>
            <w:tcW w:w="2085" w:type="dxa"/>
            <w:vMerge/>
            <w:tcBorders>
              <w:left w:val="single" w:sz="4" w:space="0" w:color="auto"/>
              <w:right w:val="single" w:sz="4" w:space="0" w:color="auto"/>
            </w:tcBorders>
            <w:vAlign w:val="center"/>
          </w:tcPr>
          <w:p w14:paraId="476663E9"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E13CC7E"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Toksinė epidermio nekrolizė</w:t>
            </w:r>
          </w:p>
        </w:tc>
        <w:tc>
          <w:tcPr>
            <w:tcW w:w="1549" w:type="dxa"/>
            <w:tcBorders>
              <w:top w:val="single" w:sz="4" w:space="0" w:color="auto"/>
              <w:left w:val="single" w:sz="4" w:space="0" w:color="auto"/>
              <w:bottom w:val="single" w:sz="4" w:space="0" w:color="auto"/>
              <w:right w:val="single" w:sz="4" w:space="0" w:color="auto"/>
            </w:tcBorders>
            <w:vAlign w:val="center"/>
          </w:tcPr>
          <w:p w14:paraId="1898D85D" w14:textId="3F10543A"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AB1326A" w14:textId="7777777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AE7E30D" w14:textId="77777777" w:rsidR="00356E0D" w:rsidRPr="00974731" w:rsidRDefault="00356E0D"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Dažnis nežinomas</w:t>
            </w:r>
          </w:p>
        </w:tc>
      </w:tr>
      <w:tr w:rsidR="00356E0D" w:rsidRPr="004B643E" w14:paraId="4FC6F8A9" w14:textId="77777777" w:rsidTr="00073AA0">
        <w:trPr>
          <w:cantSplit/>
          <w:jc w:val="center"/>
        </w:trPr>
        <w:tc>
          <w:tcPr>
            <w:tcW w:w="2085" w:type="dxa"/>
            <w:vMerge/>
            <w:tcBorders>
              <w:left w:val="single" w:sz="4" w:space="0" w:color="auto"/>
              <w:right w:val="single" w:sz="4" w:space="0" w:color="auto"/>
            </w:tcBorders>
            <w:vAlign w:val="center"/>
          </w:tcPr>
          <w:p w14:paraId="7044EA90"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EE77A7E" w14:textId="77777777" w:rsidR="00356E0D" w:rsidRPr="00974731" w:rsidRDefault="00356E0D"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Daugiaformė raudonė</w:t>
            </w:r>
          </w:p>
        </w:tc>
        <w:tc>
          <w:tcPr>
            <w:tcW w:w="1549" w:type="dxa"/>
            <w:tcBorders>
              <w:top w:val="single" w:sz="4" w:space="0" w:color="auto"/>
              <w:left w:val="single" w:sz="4" w:space="0" w:color="auto"/>
              <w:bottom w:val="single" w:sz="4" w:space="0" w:color="auto"/>
              <w:right w:val="single" w:sz="4" w:space="0" w:color="auto"/>
            </w:tcBorders>
            <w:vAlign w:val="center"/>
          </w:tcPr>
          <w:p w14:paraId="31530812" w14:textId="707C10B4"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9695B47" w14:textId="6299CF36"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39DF8A3C" w14:textId="41AF3457"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r>
      <w:tr w:rsidR="00356E0D" w:rsidRPr="004B643E" w14:paraId="50F02F44" w14:textId="77777777" w:rsidTr="00073AA0">
        <w:trPr>
          <w:cantSplit/>
          <w:jc w:val="center"/>
        </w:trPr>
        <w:tc>
          <w:tcPr>
            <w:tcW w:w="2085" w:type="dxa"/>
            <w:vMerge/>
            <w:tcBorders>
              <w:left w:val="single" w:sz="4" w:space="0" w:color="auto"/>
              <w:right w:val="single" w:sz="4" w:space="0" w:color="auto"/>
            </w:tcBorders>
            <w:vAlign w:val="center"/>
          </w:tcPr>
          <w:p w14:paraId="5E1930AF" w14:textId="77777777" w:rsidR="00356E0D" w:rsidRPr="00974731" w:rsidRDefault="00356E0D"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76D9BFE" w14:textId="6B52B815" w:rsidR="00356E0D" w:rsidRPr="00974731" w:rsidRDefault="00356E0D" w:rsidP="00560D56">
            <w:pPr>
              <w:tabs>
                <w:tab w:val="left" w:pos="567"/>
              </w:tabs>
              <w:spacing w:after="0" w:line="240" w:lineRule="auto"/>
              <w:rPr>
                <w:rFonts w:ascii="Times New Roman" w:eastAsia="Times New Roman" w:hAnsi="Times New Roman"/>
              </w:rPr>
            </w:pPr>
            <w:r w:rsidRPr="00356E0D">
              <w:rPr>
                <w:rFonts w:ascii="Times New Roman" w:eastAsia="Times New Roman" w:hAnsi="Times New Roman"/>
              </w:rPr>
              <w:t>Lichenoidinė (kerpligiška) reakcija į vaistinį preparatą</w:t>
            </w:r>
          </w:p>
        </w:tc>
        <w:tc>
          <w:tcPr>
            <w:tcW w:w="1549" w:type="dxa"/>
            <w:tcBorders>
              <w:top w:val="single" w:sz="4" w:space="0" w:color="auto"/>
              <w:left w:val="single" w:sz="4" w:space="0" w:color="auto"/>
              <w:bottom w:val="single" w:sz="4" w:space="0" w:color="auto"/>
              <w:right w:val="single" w:sz="4" w:space="0" w:color="auto"/>
            </w:tcBorders>
            <w:vAlign w:val="center"/>
          </w:tcPr>
          <w:p w14:paraId="130620C4" w14:textId="05F98139" w:rsidR="00356E0D" w:rsidRPr="00974731" w:rsidRDefault="00356E0D"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D23A93C" w14:textId="5CA0B443" w:rsidR="00356E0D" w:rsidRPr="00974731" w:rsidRDefault="00356E0D"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C205F2E" w14:textId="0A5F8F40" w:rsidR="00356E0D" w:rsidRPr="00974731" w:rsidRDefault="00356E0D"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76B71727"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1F3E5592" w14:textId="77777777" w:rsidR="00560D56" w:rsidRPr="00974731" w:rsidRDefault="00560D56"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Skeleto, raumenų ir jungiamojo audinio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35658447"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Sąnarių patinimas</w:t>
            </w:r>
          </w:p>
        </w:tc>
        <w:tc>
          <w:tcPr>
            <w:tcW w:w="1549" w:type="dxa"/>
            <w:tcBorders>
              <w:top w:val="single" w:sz="4" w:space="0" w:color="auto"/>
              <w:left w:val="single" w:sz="4" w:space="0" w:color="auto"/>
              <w:bottom w:val="single" w:sz="4" w:space="0" w:color="auto"/>
              <w:right w:val="single" w:sz="4" w:space="0" w:color="auto"/>
            </w:tcBorders>
            <w:vAlign w:val="center"/>
          </w:tcPr>
          <w:p w14:paraId="12906127" w14:textId="7977D2C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7EBC1FA"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A7D5F2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65511F8E" w14:textId="77777777" w:rsidTr="00073AA0">
        <w:trPr>
          <w:cantSplit/>
          <w:jc w:val="center"/>
        </w:trPr>
        <w:tc>
          <w:tcPr>
            <w:tcW w:w="2085" w:type="dxa"/>
            <w:vMerge/>
            <w:tcBorders>
              <w:left w:val="single" w:sz="4" w:space="0" w:color="auto"/>
              <w:right w:val="single" w:sz="4" w:space="0" w:color="auto"/>
            </w:tcBorders>
            <w:vAlign w:val="center"/>
          </w:tcPr>
          <w:p w14:paraId="69002CC6"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6C2A0A4"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Kulkšnių patinimas</w:t>
            </w:r>
          </w:p>
        </w:tc>
        <w:tc>
          <w:tcPr>
            <w:tcW w:w="1549" w:type="dxa"/>
            <w:tcBorders>
              <w:top w:val="single" w:sz="4" w:space="0" w:color="auto"/>
              <w:left w:val="single" w:sz="4" w:space="0" w:color="auto"/>
              <w:bottom w:val="single" w:sz="4" w:space="0" w:color="auto"/>
              <w:right w:val="single" w:sz="4" w:space="0" w:color="auto"/>
            </w:tcBorders>
            <w:vAlign w:val="center"/>
          </w:tcPr>
          <w:p w14:paraId="33997EF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2A84C8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D8BBFFD" w14:textId="04DD3E9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7D80125E" w14:textId="77777777" w:rsidTr="00073AA0">
        <w:trPr>
          <w:cantSplit/>
          <w:jc w:val="center"/>
        </w:trPr>
        <w:tc>
          <w:tcPr>
            <w:tcW w:w="2085" w:type="dxa"/>
            <w:vMerge/>
            <w:tcBorders>
              <w:left w:val="single" w:sz="4" w:space="0" w:color="auto"/>
              <w:right w:val="single" w:sz="4" w:space="0" w:color="auto"/>
            </w:tcBorders>
            <w:vAlign w:val="center"/>
          </w:tcPr>
          <w:p w14:paraId="743471D6"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B00041F"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Galūnių skausmas</w:t>
            </w:r>
          </w:p>
        </w:tc>
        <w:tc>
          <w:tcPr>
            <w:tcW w:w="1549" w:type="dxa"/>
            <w:tcBorders>
              <w:top w:val="single" w:sz="4" w:space="0" w:color="auto"/>
              <w:left w:val="single" w:sz="4" w:space="0" w:color="auto"/>
              <w:bottom w:val="single" w:sz="4" w:space="0" w:color="auto"/>
              <w:right w:val="single" w:sz="4" w:space="0" w:color="auto"/>
            </w:tcBorders>
            <w:vAlign w:val="center"/>
          </w:tcPr>
          <w:p w14:paraId="6AAAE9F5" w14:textId="36B5C4F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9DE4DE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05F27A1"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436DDDBD" w14:textId="77777777" w:rsidTr="00073AA0">
        <w:trPr>
          <w:cantSplit/>
          <w:jc w:val="center"/>
        </w:trPr>
        <w:tc>
          <w:tcPr>
            <w:tcW w:w="2085" w:type="dxa"/>
            <w:vMerge/>
            <w:tcBorders>
              <w:left w:val="single" w:sz="4" w:space="0" w:color="auto"/>
              <w:right w:val="single" w:sz="4" w:space="0" w:color="auto"/>
            </w:tcBorders>
            <w:vAlign w:val="center"/>
          </w:tcPr>
          <w:p w14:paraId="354D99E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D163990"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Sąnarių skausmai</w:t>
            </w:r>
          </w:p>
        </w:tc>
        <w:tc>
          <w:tcPr>
            <w:tcW w:w="1549" w:type="dxa"/>
            <w:tcBorders>
              <w:top w:val="single" w:sz="4" w:space="0" w:color="auto"/>
              <w:left w:val="single" w:sz="4" w:space="0" w:color="auto"/>
              <w:bottom w:val="single" w:sz="4" w:space="0" w:color="auto"/>
              <w:right w:val="single" w:sz="4" w:space="0" w:color="auto"/>
            </w:tcBorders>
            <w:vAlign w:val="center"/>
          </w:tcPr>
          <w:p w14:paraId="58AB32CF" w14:textId="76515F5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AC925D0" w14:textId="2AC2736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1BC64A5" w14:textId="00D118B3"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6BEC9614" w14:textId="77777777" w:rsidTr="00073AA0">
        <w:trPr>
          <w:cantSplit/>
          <w:jc w:val="center"/>
        </w:trPr>
        <w:tc>
          <w:tcPr>
            <w:tcW w:w="2085" w:type="dxa"/>
            <w:vMerge/>
            <w:tcBorders>
              <w:left w:val="single" w:sz="4" w:space="0" w:color="auto"/>
              <w:right w:val="single" w:sz="4" w:space="0" w:color="auto"/>
            </w:tcBorders>
            <w:vAlign w:val="center"/>
          </w:tcPr>
          <w:p w14:paraId="68E086A8"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89AC38F"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Raumenų spazmai</w:t>
            </w:r>
          </w:p>
        </w:tc>
        <w:tc>
          <w:tcPr>
            <w:tcW w:w="1549" w:type="dxa"/>
            <w:tcBorders>
              <w:top w:val="single" w:sz="4" w:space="0" w:color="auto"/>
              <w:left w:val="single" w:sz="4" w:space="0" w:color="auto"/>
              <w:bottom w:val="single" w:sz="4" w:space="0" w:color="auto"/>
              <w:right w:val="single" w:sz="4" w:space="0" w:color="auto"/>
            </w:tcBorders>
            <w:vAlign w:val="center"/>
          </w:tcPr>
          <w:p w14:paraId="344D0756" w14:textId="70AD30F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tcPr>
          <w:p w14:paraId="0A1F458A" w14:textId="3F3B63F2"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tcPr>
          <w:p w14:paraId="6CBB63B2" w14:textId="64760A9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560D56" w:rsidRPr="004B643E" w14:paraId="60D2B6FB" w14:textId="77777777" w:rsidTr="00073AA0">
        <w:trPr>
          <w:cantSplit/>
          <w:jc w:val="center"/>
        </w:trPr>
        <w:tc>
          <w:tcPr>
            <w:tcW w:w="2085" w:type="dxa"/>
            <w:vMerge/>
            <w:tcBorders>
              <w:left w:val="single" w:sz="4" w:space="0" w:color="auto"/>
              <w:right w:val="single" w:sz="4" w:space="0" w:color="auto"/>
            </w:tcBorders>
            <w:vAlign w:val="center"/>
          </w:tcPr>
          <w:p w14:paraId="6E46653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DA4E03F"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Raumenų skausmai</w:t>
            </w:r>
          </w:p>
        </w:tc>
        <w:tc>
          <w:tcPr>
            <w:tcW w:w="1549" w:type="dxa"/>
            <w:tcBorders>
              <w:top w:val="single" w:sz="4" w:space="0" w:color="auto"/>
              <w:left w:val="single" w:sz="4" w:space="0" w:color="auto"/>
              <w:bottom w:val="single" w:sz="4" w:space="0" w:color="auto"/>
              <w:right w:val="single" w:sz="4" w:space="0" w:color="auto"/>
            </w:tcBorders>
            <w:vAlign w:val="center"/>
          </w:tcPr>
          <w:p w14:paraId="593B8376" w14:textId="1F80136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B2F3702" w14:textId="0F741448"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D5E2C35" w14:textId="733ACFCA"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50F2DE83" w14:textId="77777777" w:rsidTr="00073AA0">
        <w:trPr>
          <w:cantSplit/>
          <w:jc w:val="center"/>
        </w:trPr>
        <w:tc>
          <w:tcPr>
            <w:tcW w:w="2085" w:type="dxa"/>
            <w:vMerge/>
            <w:tcBorders>
              <w:left w:val="single" w:sz="4" w:space="0" w:color="auto"/>
              <w:right w:val="single" w:sz="4" w:space="0" w:color="auto"/>
            </w:tcBorders>
            <w:vAlign w:val="center"/>
          </w:tcPr>
          <w:p w14:paraId="3080AFE9"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3E93BFC"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Nugaros skausmas</w:t>
            </w:r>
          </w:p>
        </w:tc>
        <w:tc>
          <w:tcPr>
            <w:tcW w:w="1549" w:type="dxa"/>
            <w:tcBorders>
              <w:top w:val="single" w:sz="4" w:space="0" w:color="auto"/>
              <w:left w:val="single" w:sz="4" w:space="0" w:color="auto"/>
              <w:bottom w:val="single" w:sz="4" w:space="0" w:color="auto"/>
              <w:right w:val="single" w:sz="4" w:space="0" w:color="auto"/>
            </w:tcBorders>
            <w:vAlign w:val="center"/>
          </w:tcPr>
          <w:p w14:paraId="35AF112F" w14:textId="32427D15"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832FB5D"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6E1D69B" w14:textId="3BC55C7B"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560D56" w:rsidRPr="004B643E" w14:paraId="28664772" w14:textId="77777777" w:rsidTr="00073AA0">
        <w:trPr>
          <w:cantSplit/>
          <w:jc w:val="center"/>
        </w:trPr>
        <w:tc>
          <w:tcPr>
            <w:tcW w:w="2085" w:type="dxa"/>
            <w:vMerge/>
            <w:tcBorders>
              <w:left w:val="single" w:sz="4" w:space="0" w:color="auto"/>
              <w:right w:val="single" w:sz="4" w:space="0" w:color="auto"/>
            </w:tcBorders>
            <w:vAlign w:val="center"/>
          </w:tcPr>
          <w:p w14:paraId="104F1824"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55DDAAB"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Kaklo skausmas</w:t>
            </w:r>
          </w:p>
        </w:tc>
        <w:tc>
          <w:tcPr>
            <w:tcW w:w="1549" w:type="dxa"/>
            <w:tcBorders>
              <w:top w:val="single" w:sz="4" w:space="0" w:color="auto"/>
              <w:left w:val="single" w:sz="4" w:space="0" w:color="auto"/>
              <w:bottom w:val="single" w:sz="4" w:space="0" w:color="auto"/>
              <w:right w:val="single" w:sz="4" w:space="0" w:color="auto"/>
            </w:tcBorders>
            <w:vAlign w:val="center"/>
          </w:tcPr>
          <w:p w14:paraId="3C9AB7CD" w14:textId="1D79A9F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689F99C"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63989B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5F788EE8" w14:textId="77777777" w:rsidTr="00073AA0">
        <w:trPr>
          <w:cantSplit/>
          <w:jc w:val="center"/>
        </w:trPr>
        <w:tc>
          <w:tcPr>
            <w:tcW w:w="2085" w:type="dxa"/>
            <w:vMerge/>
            <w:tcBorders>
              <w:left w:val="single" w:sz="4" w:space="0" w:color="auto"/>
              <w:right w:val="single" w:sz="4" w:space="0" w:color="auto"/>
            </w:tcBorders>
            <w:vAlign w:val="center"/>
          </w:tcPr>
          <w:p w14:paraId="76CF98D5"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5271AF8"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Raumenų nuovargis</w:t>
            </w:r>
          </w:p>
        </w:tc>
        <w:tc>
          <w:tcPr>
            <w:tcW w:w="1549" w:type="dxa"/>
            <w:tcBorders>
              <w:top w:val="single" w:sz="4" w:space="0" w:color="auto"/>
              <w:left w:val="single" w:sz="4" w:space="0" w:color="auto"/>
              <w:bottom w:val="single" w:sz="4" w:space="0" w:color="auto"/>
              <w:right w:val="single" w:sz="4" w:space="0" w:color="auto"/>
            </w:tcBorders>
            <w:vAlign w:val="center"/>
          </w:tcPr>
          <w:p w14:paraId="18424BAD" w14:textId="5F79FC96"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25DEC70"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8444E3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2624C023" w14:textId="77777777" w:rsidTr="00073AA0">
        <w:trPr>
          <w:cantSplit/>
          <w:jc w:val="center"/>
        </w:trPr>
        <w:tc>
          <w:tcPr>
            <w:tcW w:w="2085" w:type="dxa"/>
            <w:vMerge/>
            <w:tcBorders>
              <w:left w:val="single" w:sz="4" w:space="0" w:color="auto"/>
              <w:right w:val="single" w:sz="4" w:space="0" w:color="auto"/>
            </w:tcBorders>
            <w:vAlign w:val="center"/>
          </w:tcPr>
          <w:p w14:paraId="2F0F43B5"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7A54008"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Miopatija</w:t>
            </w:r>
          </w:p>
        </w:tc>
        <w:tc>
          <w:tcPr>
            <w:tcW w:w="1549" w:type="dxa"/>
            <w:tcBorders>
              <w:top w:val="single" w:sz="4" w:space="0" w:color="auto"/>
              <w:left w:val="single" w:sz="4" w:space="0" w:color="auto"/>
              <w:bottom w:val="single" w:sz="4" w:space="0" w:color="auto"/>
              <w:right w:val="single" w:sz="4" w:space="0" w:color="auto"/>
            </w:tcBorders>
            <w:vAlign w:val="center"/>
          </w:tcPr>
          <w:p w14:paraId="19966579" w14:textId="65DBE580"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9BFA275"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7C831A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0FCD6AB8" w14:textId="77777777" w:rsidTr="00073AA0">
        <w:trPr>
          <w:cantSplit/>
          <w:jc w:val="center"/>
        </w:trPr>
        <w:tc>
          <w:tcPr>
            <w:tcW w:w="2085" w:type="dxa"/>
            <w:vMerge/>
            <w:tcBorders>
              <w:left w:val="single" w:sz="4" w:space="0" w:color="auto"/>
              <w:right w:val="single" w:sz="4" w:space="0" w:color="auto"/>
            </w:tcBorders>
            <w:vAlign w:val="center"/>
          </w:tcPr>
          <w:p w14:paraId="6AEBBF9A"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1225C52"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Miozitas</w:t>
            </w:r>
          </w:p>
        </w:tc>
        <w:tc>
          <w:tcPr>
            <w:tcW w:w="1549" w:type="dxa"/>
            <w:tcBorders>
              <w:top w:val="single" w:sz="4" w:space="0" w:color="auto"/>
              <w:left w:val="single" w:sz="4" w:space="0" w:color="auto"/>
              <w:bottom w:val="single" w:sz="4" w:space="0" w:color="auto"/>
              <w:right w:val="single" w:sz="4" w:space="0" w:color="auto"/>
            </w:tcBorders>
            <w:vAlign w:val="center"/>
          </w:tcPr>
          <w:p w14:paraId="4E3CACD9" w14:textId="400045A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08BFF2CD"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6D26083"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4DD9757F" w14:textId="77777777" w:rsidTr="00073AA0">
        <w:trPr>
          <w:cantSplit/>
          <w:jc w:val="center"/>
        </w:trPr>
        <w:tc>
          <w:tcPr>
            <w:tcW w:w="2085" w:type="dxa"/>
            <w:vMerge/>
            <w:tcBorders>
              <w:left w:val="single" w:sz="4" w:space="0" w:color="auto"/>
              <w:right w:val="single" w:sz="4" w:space="0" w:color="auto"/>
            </w:tcBorders>
            <w:vAlign w:val="center"/>
          </w:tcPr>
          <w:p w14:paraId="5683C240"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7BFEDF0"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Rabdomiolizė</w:t>
            </w:r>
          </w:p>
        </w:tc>
        <w:tc>
          <w:tcPr>
            <w:tcW w:w="1549" w:type="dxa"/>
            <w:tcBorders>
              <w:top w:val="single" w:sz="4" w:space="0" w:color="auto"/>
              <w:left w:val="single" w:sz="4" w:space="0" w:color="auto"/>
              <w:bottom w:val="single" w:sz="4" w:space="0" w:color="auto"/>
              <w:right w:val="single" w:sz="4" w:space="0" w:color="auto"/>
            </w:tcBorders>
            <w:vAlign w:val="center"/>
          </w:tcPr>
          <w:p w14:paraId="3917DE1D" w14:textId="657BFB11"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3B0D4C7"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1DFB2C2"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019F821E" w14:textId="77777777" w:rsidTr="00073AA0">
        <w:trPr>
          <w:cantSplit/>
          <w:jc w:val="center"/>
        </w:trPr>
        <w:tc>
          <w:tcPr>
            <w:tcW w:w="2085" w:type="dxa"/>
            <w:vMerge/>
            <w:tcBorders>
              <w:left w:val="single" w:sz="4" w:space="0" w:color="auto"/>
              <w:right w:val="single" w:sz="4" w:space="0" w:color="auto"/>
            </w:tcBorders>
            <w:vAlign w:val="center"/>
          </w:tcPr>
          <w:p w14:paraId="38F9765C"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53E7E90" w14:textId="1F3B44E7"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Raumens plyšimas</w:t>
            </w:r>
          </w:p>
        </w:tc>
        <w:tc>
          <w:tcPr>
            <w:tcW w:w="1549" w:type="dxa"/>
            <w:tcBorders>
              <w:top w:val="single" w:sz="4" w:space="0" w:color="auto"/>
              <w:left w:val="single" w:sz="4" w:space="0" w:color="auto"/>
              <w:bottom w:val="single" w:sz="4" w:space="0" w:color="auto"/>
              <w:right w:val="single" w:sz="4" w:space="0" w:color="auto"/>
            </w:tcBorders>
            <w:vAlign w:val="center"/>
          </w:tcPr>
          <w:p w14:paraId="598A3DAB" w14:textId="605BA340"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Retas</w:t>
            </w:r>
          </w:p>
        </w:tc>
        <w:tc>
          <w:tcPr>
            <w:tcW w:w="1375" w:type="dxa"/>
            <w:tcBorders>
              <w:top w:val="single" w:sz="4" w:space="0" w:color="auto"/>
              <w:left w:val="single" w:sz="4" w:space="0" w:color="auto"/>
              <w:bottom w:val="single" w:sz="4" w:space="0" w:color="auto"/>
              <w:right w:val="single" w:sz="4" w:space="0" w:color="auto"/>
            </w:tcBorders>
            <w:vAlign w:val="center"/>
          </w:tcPr>
          <w:p w14:paraId="276C9D6B" w14:textId="238C9A38"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CDFD29D" w14:textId="6405167B"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1EC8C282" w14:textId="77777777" w:rsidTr="00073AA0">
        <w:trPr>
          <w:cantSplit/>
          <w:jc w:val="center"/>
        </w:trPr>
        <w:tc>
          <w:tcPr>
            <w:tcW w:w="2085" w:type="dxa"/>
            <w:vMerge/>
            <w:tcBorders>
              <w:left w:val="single" w:sz="4" w:space="0" w:color="auto"/>
              <w:right w:val="single" w:sz="4" w:space="0" w:color="auto"/>
            </w:tcBorders>
            <w:vAlign w:val="center"/>
          </w:tcPr>
          <w:p w14:paraId="2A7D6BBE"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89B335D"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Sausgyslių pažeidimas, kartais komplikuojamas plyšimo</w:t>
            </w:r>
          </w:p>
        </w:tc>
        <w:tc>
          <w:tcPr>
            <w:tcW w:w="1549" w:type="dxa"/>
            <w:tcBorders>
              <w:top w:val="single" w:sz="4" w:space="0" w:color="auto"/>
              <w:left w:val="single" w:sz="4" w:space="0" w:color="auto"/>
              <w:bottom w:val="single" w:sz="4" w:space="0" w:color="auto"/>
              <w:right w:val="single" w:sz="4" w:space="0" w:color="auto"/>
            </w:tcBorders>
            <w:vAlign w:val="center"/>
          </w:tcPr>
          <w:p w14:paraId="650E3A5E" w14:textId="3692B38E"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DE22234"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74720FA"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560D56" w:rsidRPr="004B643E" w14:paraId="4B1EC0F9" w14:textId="77777777" w:rsidTr="00073AA0">
        <w:trPr>
          <w:cantSplit/>
          <w:jc w:val="center"/>
        </w:trPr>
        <w:tc>
          <w:tcPr>
            <w:tcW w:w="2085" w:type="dxa"/>
            <w:vMerge/>
            <w:tcBorders>
              <w:left w:val="single" w:sz="4" w:space="0" w:color="auto"/>
              <w:right w:val="single" w:sz="4" w:space="0" w:color="auto"/>
            </w:tcBorders>
            <w:vAlign w:val="center"/>
          </w:tcPr>
          <w:p w14:paraId="3B1877DC"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34BB08B7" w14:textId="5C7AA056" w:rsidR="00560D56" w:rsidRPr="00974731" w:rsidRDefault="00560D56" w:rsidP="00560D56">
            <w:pPr>
              <w:tabs>
                <w:tab w:val="left" w:pos="567"/>
              </w:tabs>
              <w:spacing w:after="0" w:line="240" w:lineRule="auto"/>
              <w:rPr>
                <w:rFonts w:ascii="Times New Roman" w:eastAsia="Times New Roman" w:hAnsi="Times New Roman"/>
              </w:rPr>
            </w:pPr>
            <w:r>
              <w:rPr>
                <w:rFonts w:ascii="Times New Roman" w:eastAsia="Times New Roman" w:hAnsi="Times New Roman"/>
              </w:rPr>
              <w:t>Į vilkligę panašus sindromas</w:t>
            </w:r>
          </w:p>
        </w:tc>
        <w:tc>
          <w:tcPr>
            <w:tcW w:w="1549" w:type="dxa"/>
            <w:tcBorders>
              <w:top w:val="single" w:sz="4" w:space="0" w:color="auto"/>
              <w:left w:val="single" w:sz="4" w:space="0" w:color="auto"/>
              <w:bottom w:val="single" w:sz="4" w:space="0" w:color="auto"/>
              <w:right w:val="single" w:sz="4" w:space="0" w:color="auto"/>
            </w:tcBorders>
            <w:vAlign w:val="center"/>
          </w:tcPr>
          <w:p w14:paraId="064A2D80" w14:textId="34FF183E"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Labai retas</w:t>
            </w:r>
          </w:p>
        </w:tc>
        <w:tc>
          <w:tcPr>
            <w:tcW w:w="1375" w:type="dxa"/>
            <w:tcBorders>
              <w:top w:val="single" w:sz="4" w:space="0" w:color="auto"/>
              <w:left w:val="single" w:sz="4" w:space="0" w:color="auto"/>
              <w:bottom w:val="single" w:sz="4" w:space="0" w:color="auto"/>
              <w:right w:val="single" w:sz="4" w:space="0" w:color="auto"/>
            </w:tcBorders>
            <w:vAlign w:val="center"/>
          </w:tcPr>
          <w:p w14:paraId="66C032E2" w14:textId="59236D7D"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66CE875" w14:textId="3F2C2E06" w:rsidR="00560D56" w:rsidRPr="00974731" w:rsidRDefault="00560D56" w:rsidP="00560D56">
            <w:pPr>
              <w:tabs>
                <w:tab w:val="left" w:pos="567"/>
              </w:tabs>
              <w:spacing w:after="0" w:line="240" w:lineRule="auto"/>
              <w:jc w:val="center"/>
              <w:rPr>
                <w:rFonts w:ascii="Times New Roman" w:eastAsia="Times New Roman" w:hAnsi="Times New Roman"/>
              </w:rPr>
            </w:pPr>
            <w:r>
              <w:rPr>
                <w:rFonts w:ascii="Times New Roman" w:eastAsia="Times New Roman" w:hAnsi="Times New Roman"/>
              </w:rPr>
              <w:t>-</w:t>
            </w:r>
          </w:p>
        </w:tc>
      </w:tr>
      <w:tr w:rsidR="00560D56" w:rsidRPr="004B643E" w14:paraId="7ADA799A" w14:textId="77777777" w:rsidTr="00073AA0">
        <w:trPr>
          <w:cantSplit/>
          <w:jc w:val="center"/>
        </w:trPr>
        <w:tc>
          <w:tcPr>
            <w:tcW w:w="2085" w:type="dxa"/>
            <w:vMerge/>
            <w:tcBorders>
              <w:left w:val="single" w:sz="4" w:space="0" w:color="auto"/>
              <w:right w:val="single" w:sz="4" w:space="0" w:color="auto"/>
            </w:tcBorders>
            <w:vAlign w:val="center"/>
          </w:tcPr>
          <w:p w14:paraId="16DAA4BC" w14:textId="77777777" w:rsidR="00560D56" w:rsidRPr="00974731" w:rsidRDefault="00560D56"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CEE79EA" w14:textId="77777777" w:rsidR="00560D56" w:rsidRPr="00974731" w:rsidRDefault="00560D56"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Imuninės kilmės nekrotizuojanti miopatija (žr. 4.4 skyrių)</w:t>
            </w:r>
          </w:p>
        </w:tc>
        <w:tc>
          <w:tcPr>
            <w:tcW w:w="1549" w:type="dxa"/>
            <w:tcBorders>
              <w:top w:val="single" w:sz="4" w:space="0" w:color="auto"/>
              <w:left w:val="single" w:sz="4" w:space="0" w:color="auto"/>
              <w:bottom w:val="single" w:sz="4" w:space="0" w:color="auto"/>
              <w:right w:val="single" w:sz="4" w:space="0" w:color="auto"/>
            </w:tcBorders>
            <w:vAlign w:val="center"/>
          </w:tcPr>
          <w:p w14:paraId="43C7F9FF"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Dažnis nežinomas</w:t>
            </w:r>
          </w:p>
        </w:tc>
        <w:tc>
          <w:tcPr>
            <w:tcW w:w="1375" w:type="dxa"/>
            <w:tcBorders>
              <w:top w:val="single" w:sz="4" w:space="0" w:color="auto"/>
              <w:left w:val="single" w:sz="4" w:space="0" w:color="auto"/>
              <w:bottom w:val="single" w:sz="4" w:space="0" w:color="auto"/>
              <w:right w:val="single" w:sz="4" w:space="0" w:color="auto"/>
            </w:tcBorders>
            <w:vAlign w:val="center"/>
          </w:tcPr>
          <w:p w14:paraId="69CE8C5E"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3EBDF18" w14:textId="77777777" w:rsidR="00560D56" w:rsidRPr="00974731" w:rsidRDefault="00560D56"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28583B8E"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2A77F9A4" w14:textId="77777777" w:rsidR="00FB6BE4" w:rsidRPr="00974731" w:rsidRDefault="00FB6BE4" w:rsidP="00560D56">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Inkstų ir šlapimo takų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57B0C33F" w14:textId="77777777" w:rsidR="00FB6BE4" w:rsidRPr="00974731" w:rsidRDefault="00FB6BE4"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Šlapinimosi sutrikimas</w:t>
            </w:r>
          </w:p>
        </w:tc>
        <w:tc>
          <w:tcPr>
            <w:tcW w:w="1549" w:type="dxa"/>
            <w:tcBorders>
              <w:top w:val="single" w:sz="4" w:space="0" w:color="auto"/>
              <w:left w:val="single" w:sz="4" w:space="0" w:color="auto"/>
              <w:bottom w:val="single" w:sz="4" w:space="0" w:color="auto"/>
              <w:right w:val="single" w:sz="4" w:space="0" w:color="auto"/>
            </w:tcBorders>
            <w:vAlign w:val="center"/>
          </w:tcPr>
          <w:p w14:paraId="333F2A58"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19483F5F"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3B3EB58" w14:textId="3951CB34"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7433258D" w14:textId="77777777" w:rsidTr="00073AA0">
        <w:trPr>
          <w:cantSplit/>
          <w:jc w:val="center"/>
        </w:trPr>
        <w:tc>
          <w:tcPr>
            <w:tcW w:w="2085" w:type="dxa"/>
            <w:vMerge/>
            <w:tcBorders>
              <w:left w:val="single" w:sz="4" w:space="0" w:color="auto"/>
              <w:right w:val="single" w:sz="4" w:space="0" w:color="auto"/>
            </w:tcBorders>
            <w:vAlign w:val="center"/>
          </w:tcPr>
          <w:p w14:paraId="5BF16CFC" w14:textId="77777777" w:rsidR="00FB6BE4" w:rsidRPr="00974731" w:rsidRDefault="00FB6BE4"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7EED471" w14:textId="77777777" w:rsidR="00FB6BE4" w:rsidRPr="00974731" w:rsidRDefault="00FB6BE4"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Naktinis šlapinimasis</w:t>
            </w:r>
          </w:p>
        </w:tc>
        <w:tc>
          <w:tcPr>
            <w:tcW w:w="1549" w:type="dxa"/>
            <w:tcBorders>
              <w:top w:val="single" w:sz="4" w:space="0" w:color="auto"/>
              <w:left w:val="single" w:sz="4" w:space="0" w:color="auto"/>
              <w:bottom w:val="single" w:sz="4" w:space="0" w:color="auto"/>
              <w:right w:val="single" w:sz="4" w:space="0" w:color="auto"/>
            </w:tcBorders>
            <w:vAlign w:val="center"/>
          </w:tcPr>
          <w:p w14:paraId="0058C52D"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89105D2"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E992528" w14:textId="11ED6B13"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32117890" w14:textId="77777777" w:rsidTr="00073AA0">
        <w:trPr>
          <w:cantSplit/>
          <w:jc w:val="center"/>
        </w:trPr>
        <w:tc>
          <w:tcPr>
            <w:tcW w:w="2085" w:type="dxa"/>
            <w:vMerge/>
            <w:tcBorders>
              <w:left w:val="single" w:sz="4" w:space="0" w:color="auto"/>
              <w:right w:val="single" w:sz="4" w:space="0" w:color="auto"/>
            </w:tcBorders>
            <w:vAlign w:val="center"/>
          </w:tcPr>
          <w:p w14:paraId="69349100" w14:textId="77777777" w:rsidR="00FB6BE4" w:rsidRPr="00974731" w:rsidRDefault="00FB6BE4"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0AB93BB" w14:textId="77777777" w:rsidR="00FB6BE4" w:rsidRPr="00974731" w:rsidRDefault="00FB6BE4"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Dažnas šlapinimasis</w:t>
            </w:r>
          </w:p>
        </w:tc>
        <w:tc>
          <w:tcPr>
            <w:tcW w:w="1549" w:type="dxa"/>
            <w:tcBorders>
              <w:top w:val="single" w:sz="4" w:space="0" w:color="auto"/>
              <w:left w:val="single" w:sz="4" w:space="0" w:color="auto"/>
              <w:bottom w:val="single" w:sz="4" w:space="0" w:color="auto"/>
              <w:right w:val="single" w:sz="4" w:space="0" w:color="auto"/>
            </w:tcBorders>
            <w:vAlign w:val="center"/>
          </w:tcPr>
          <w:p w14:paraId="714F2188"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3C64BE1"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959B8BF" w14:textId="5C3181EE"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763327FF" w14:textId="77777777" w:rsidTr="00073AA0">
        <w:trPr>
          <w:cantSplit/>
          <w:jc w:val="center"/>
        </w:trPr>
        <w:tc>
          <w:tcPr>
            <w:tcW w:w="2085" w:type="dxa"/>
            <w:vMerge/>
            <w:tcBorders>
              <w:left w:val="single" w:sz="4" w:space="0" w:color="auto"/>
              <w:right w:val="single" w:sz="4" w:space="0" w:color="auto"/>
            </w:tcBorders>
            <w:vAlign w:val="center"/>
          </w:tcPr>
          <w:p w14:paraId="634B0BD8" w14:textId="77777777" w:rsidR="00FB6BE4" w:rsidRPr="00974731" w:rsidRDefault="00FB6BE4"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1124E03" w14:textId="77777777" w:rsidR="00FB6BE4" w:rsidRPr="00974731" w:rsidRDefault="00FB6BE4" w:rsidP="00560D56">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Inkstų nepakankamumas</w:t>
            </w:r>
          </w:p>
        </w:tc>
        <w:tc>
          <w:tcPr>
            <w:tcW w:w="1549" w:type="dxa"/>
            <w:tcBorders>
              <w:top w:val="single" w:sz="4" w:space="0" w:color="auto"/>
              <w:left w:val="single" w:sz="4" w:space="0" w:color="auto"/>
              <w:bottom w:val="single" w:sz="4" w:space="0" w:color="auto"/>
              <w:right w:val="single" w:sz="4" w:space="0" w:color="auto"/>
            </w:tcBorders>
            <w:vAlign w:val="center"/>
          </w:tcPr>
          <w:p w14:paraId="46479C2F"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43FA1C6" w14:textId="725272FB"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82DF595" w14:textId="77777777" w:rsidR="00FB6BE4" w:rsidRPr="00974731" w:rsidRDefault="00FB6BE4" w:rsidP="00560D56">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23EB2779" w14:textId="77777777" w:rsidTr="00073AA0">
        <w:trPr>
          <w:cantSplit/>
          <w:jc w:val="center"/>
        </w:trPr>
        <w:tc>
          <w:tcPr>
            <w:tcW w:w="2085" w:type="dxa"/>
            <w:vMerge/>
            <w:tcBorders>
              <w:left w:val="single" w:sz="4" w:space="0" w:color="auto"/>
              <w:right w:val="single" w:sz="4" w:space="0" w:color="auto"/>
            </w:tcBorders>
            <w:vAlign w:val="center"/>
          </w:tcPr>
          <w:p w14:paraId="23925DCC" w14:textId="77777777" w:rsidR="00FB6BE4" w:rsidRPr="00974731" w:rsidRDefault="00FB6BE4" w:rsidP="00560D56">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1250DD6" w14:textId="2CA68B37" w:rsidR="00FB6BE4" w:rsidRPr="00AE110C" w:rsidRDefault="00FB6BE4" w:rsidP="00560D56">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Ūm</w:t>
            </w:r>
            <w:r w:rsidR="00321D0F" w:rsidRPr="00AE110C">
              <w:rPr>
                <w:rFonts w:ascii="Times New Roman" w:eastAsia="Times New Roman" w:hAnsi="Times New Roman"/>
              </w:rPr>
              <w:t>inis</w:t>
            </w:r>
            <w:r w:rsidRPr="00AE110C">
              <w:rPr>
                <w:rFonts w:ascii="Times New Roman" w:eastAsia="Times New Roman" w:hAnsi="Times New Roman"/>
              </w:rPr>
              <w:t xml:space="preserve"> inkstų nepakankamumas </w:t>
            </w:r>
          </w:p>
        </w:tc>
        <w:tc>
          <w:tcPr>
            <w:tcW w:w="1549" w:type="dxa"/>
            <w:tcBorders>
              <w:top w:val="single" w:sz="4" w:space="0" w:color="auto"/>
              <w:left w:val="single" w:sz="4" w:space="0" w:color="auto"/>
              <w:bottom w:val="single" w:sz="4" w:space="0" w:color="auto"/>
              <w:right w:val="single" w:sz="4" w:space="0" w:color="auto"/>
            </w:tcBorders>
            <w:vAlign w:val="center"/>
          </w:tcPr>
          <w:p w14:paraId="4590A375" w14:textId="77777777" w:rsidR="00FB6BE4" w:rsidRPr="00AE110C" w:rsidRDefault="00FB6BE4"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8DB9BBD" w14:textId="04FB2B39" w:rsidR="00FB6BE4" w:rsidRPr="00AE110C" w:rsidRDefault="00FB6BE4"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Retas</w:t>
            </w:r>
          </w:p>
        </w:tc>
        <w:tc>
          <w:tcPr>
            <w:tcW w:w="1339" w:type="dxa"/>
            <w:tcBorders>
              <w:top w:val="single" w:sz="4" w:space="0" w:color="auto"/>
              <w:left w:val="single" w:sz="4" w:space="0" w:color="auto"/>
              <w:bottom w:val="single" w:sz="4" w:space="0" w:color="auto"/>
              <w:right w:val="single" w:sz="4" w:space="0" w:color="auto"/>
            </w:tcBorders>
            <w:vAlign w:val="center"/>
          </w:tcPr>
          <w:p w14:paraId="7BF29280" w14:textId="77777777" w:rsidR="00FB6BE4" w:rsidRPr="00AE110C" w:rsidRDefault="00FB6BE4" w:rsidP="00560D56">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FB6BE4" w:rsidRPr="004B643E" w14:paraId="0DCFF96C" w14:textId="77777777" w:rsidTr="00073AA0">
        <w:trPr>
          <w:cantSplit/>
          <w:jc w:val="center"/>
        </w:trPr>
        <w:tc>
          <w:tcPr>
            <w:tcW w:w="2085" w:type="dxa"/>
            <w:vMerge/>
            <w:tcBorders>
              <w:left w:val="single" w:sz="4" w:space="0" w:color="auto"/>
              <w:right w:val="single" w:sz="4" w:space="0" w:color="auto"/>
            </w:tcBorders>
            <w:vAlign w:val="center"/>
          </w:tcPr>
          <w:p w14:paraId="02C4962C"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AC1CA0F" w14:textId="4BA6F7C6" w:rsidR="00FB6BE4" w:rsidRPr="00AE110C" w:rsidRDefault="00FB6BE4" w:rsidP="00FB6BE4">
            <w:pPr>
              <w:tabs>
                <w:tab w:val="left" w:pos="567"/>
              </w:tabs>
              <w:spacing w:after="0" w:line="240" w:lineRule="auto"/>
              <w:rPr>
                <w:rFonts w:ascii="Times New Roman" w:eastAsia="Times New Roman" w:hAnsi="Times New Roman"/>
              </w:rPr>
            </w:pPr>
            <w:r w:rsidRPr="00AE110C">
              <w:rPr>
                <w:rFonts w:ascii="Times New Roman" w:eastAsia="Times New Roman" w:hAnsi="Times New Roman"/>
              </w:rPr>
              <w:t>Anurija / oligurija</w:t>
            </w:r>
          </w:p>
        </w:tc>
        <w:tc>
          <w:tcPr>
            <w:tcW w:w="1549" w:type="dxa"/>
            <w:tcBorders>
              <w:top w:val="single" w:sz="4" w:space="0" w:color="auto"/>
              <w:left w:val="single" w:sz="4" w:space="0" w:color="auto"/>
              <w:bottom w:val="single" w:sz="4" w:space="0" w:color="auto"/>
              <w:right w:val="single" w:sz="4" w:space="0" w:color="auto"/>
            </w:tcBorders>
            <w:vAlign w:val="center"/>
          </w:tcPr>
          <w:p w14:paraId="07718483" w14:textId="08B7C117" w:rsidR="00FB6BE4" w:rsidRPr="00AE110C" w:rsidRDefault="00FB6BE4" w:rsidP="00FB6BE4">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8F53EA7" w14:textId="0C77532B" w:rsidR="00FB6BE4" w:rsidRPr="00AE110C" w:rsidRDefault="00FB6BE4" w:rsidP="00FB6BE4">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Retas</w:t>
            </w:r>
          </w:p>
        </w:tc>
        <w:tc>
          <w:tcPr>
            <w:tcW w:w="1339" w:type="dxa"/>
            <w:tcBorders>
              <w:top w:val="single" w:sz="4" w:space="0" w:color="auto"/>
              <w:left w:val="single" w:sz="4" w:space="0" w:color="auto"/>
              <w:bottom w:val="single" w:sz="4" w:space="0" w:color="auto"/>
              <w:right w:val="single" w:sz="4" w:space="0" w:color="auto"/>
            </w:tcBorders>
            <w:vAlign w:val="center"/>
          </w:tcPr>
          <w:p w14:paraId="637154D2" w14:textId="58BE5ADB" w:rsidR="00FB6BE4" w:rsidRPr="00AE110C" w:rsidRDefault="00FB6BE4" w:rsidP="00FB6BE4">
            <w:pPr>
              <w:tabs>
                <w:tab w:val="left" w:pos="567"/>
              </w:tabs>
              <w:spacing w:after="0" w:line="240" w:lineRule="auto"/>
              <w:jc w:val="center"/>
              <w:rPr>
                <w:rFonts w:ascii="Times New Roman" w:eastAsia="Times New Roman" w:hAnsi="Times New Roman"/>
              </w:rPr>
            </w:pPr>
            <w:r w:rsidRPr="00AE110C">
              <w:rPr>
                <w:rFonts w:ascii="Times New Roman" w:eastAsia="Times New Roman" w:hAnsi="Times New Roman"/>
              </w:rPr>
              <w:t>-</w:t>
            </w:r>
          </w:p>
        </w:tc>
      </w:tr>
      <w:tr w:rsidR="00FB6BE4" w:rsidRPr="004B643E" w14:paraId="536CBB0A"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0F5600E3" w14:textId="77777777" w:rsidR="00FB6BE4" w:rsidRPr="00974731" w:rsidRDefault="00FB6BE4" w:rsidP="00FB6BE4">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Lytinės sistemos ir krūties sutrikimai</w:t>
            </w:r>
          </w:p>
        </w:tc>
        <w:tc>
          <w:tcPr>
            <w:tcW w:w="2713" w:type="dxa"/>
            <w:tcBorders>
              <w:top w:val="single" w:sz="4" w:space="0" w:color="auto"/>
              <w:left w:val="single" w:sz="4" w:space="0" w:color="auto"/>
              <w:bottom w:val="single" w:sz="4" w:space="0" w:color="auto"/>
              <w:right w:val="single" w:sz="4" w:space="0" w:color="auto"/>
            </w:tcBorders>
            <w:vAlign w:val="center"/>
          </w:tcPr>
          <w:p w14:paraId="716CB338"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Impotencija, erekcijos sutrikimas</w:t>
            </w:r>
          </w:p>
        </w:tc>
        <w:tc>
          <w:tcPr>
            <w:tcW w:w="1549" w:type="dxa"/>
            <w:tcBorders>
              <w:top w:val="single" w:sz="4" w:space="0" w:color="auto"/>
              <w:left w:val="single" w:sz="4" w:space="0" w:color="auto"/>
              <w:bottom w:val="single" w:sz="4" w:space="0" w:color="auto"/>
              <w:right w:val="single" w:sz="4" w:space="0" w:color="auto"/>
            </w:tcBorders>
            <w:vAlign w:val="center"/>
          </w:tcPr>
          <w:p w14:paraId="7224525E"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678D70F" w14:textId="2CB569AE"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4DF3E7B" w14:textId="46A3F9B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4BCAEB52" w14:textId="77777777" w:rsidTr="00073AA0">
        <w:trPr>
          <w:cantSplit/>
          <w:jc w:val="center"/>
        </w:trPr>
        <w:tc>
          <w:tcPr>
            <w:tcW w:w="2085" w:type="dxa"/>
            <w:vMerge/>
            <w:tcBorders>
              <w:left w:val="single" w:sz="4" w:space="0" w:color="auto"/>
              <w:right w:val="single" w:sz="4" w:space="0" w:color="auto"/>
            </w:tcBorders>
            <w:vAlign w:val="center"/>
          </w:tcPr>
          <w:p w14:paraId="0D505DFB"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F321683"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Ginekomastija </w:t>
            </w:r>
          </w:p>
        </w:tc>
        <w:tc>
          <w:tcPr>
            <w:tcW w:w="1549" w:type="dxa"/>
            <w:tcBorders>
              <w:top w:val="single" w:sz="4" w:space="0" w:color="auto"/>
              <w:left w:val="single" w:sz="4" w:space="0" w:color="auto"/>
              <w:bottom w:val="single" w:sz="4" w:space="0" w:color="auto"/>
              <w:right w:val="single" w:sz="4" w:space="0" w:color="auto"/>
            </w:tcBorders>
            <w:vAlign w:val="center"/>
          </w:tcPr>
          <w:p w14:paraId="1F967F80" w14:textId="1BAF186E"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BA61828"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DF99B62" w14:textId="2748E39E"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09A02236"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42B29822" w14:textId="77777777" w:rsidR="00FB6BE4" w:rsidRPr="00974731" w:rsidRDefault="00FB6BE4" w:rsidP="00FB6BE4">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Bendrieji sutrikimai ir vartojimo vietos pažeidimai </w:t>
            </w:r>
          </w:p>
        </w:tc>
        <w:tc>
          <w:tcPr>
            <w:tcW w:w="2713" w:type="dxa"/>
            <w:tcBorders>
              <w:top w:val="single" w:sz="4" w:space="0" w:color="auto"/>
              <w:left w:val="single" w:sz="4" w:space="0" w:color="auto"/>
              <w:bottom w:val="single" w:sz="4" w:space="0" w:color="auto"/>
              <w:right w:val="single" w:sz="4" w:space="0" w:color="auto"/>
            </w:tcBorders>
            <w:vAlign w:val="center"/>
          </w:tcPr>
          <w:p w14:paraId="5883270B"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Silpnumas </w:t>
            </w:r>
          </w:p>
        </w:tc>
        <w:tc>
          <w:tcPr>
            <w:tcW w:w="1549" w:type="dxa"/>
            <w:tcBorders>
              <w:top w:val="single" w:sz="4" w:space="0" w:color="auto"/>
              <w:left w:val="single" w:sz="4" w:space="0" w:color="auto"/>
              <w:bottom w:val="single" w:sz="4" w:space="0" w:color="auto"/>
              <w:right w:val="single" w:sz="4" w:space="0" w:color="auto"/>
            </w:tcBorders>
            <w:vAlign w:val="center"/>
          </w:tcPr>
          <w:p w14:paraId="3A7DB0E8" w14:textId="3250EBF5"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02F87AF1" w14:textId="6578DB6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11912E0B" w14:textId="68854672"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FB6BE4" w:rsidRPr="004B643E" w14:paraId="23C9BDF5" w14:textId="77777777" w:rsidTr="00073AA0">
        <w:trPr>
          <w:cantSplit/>
          <w:jc w:val="center"/>
        </w:trPr>
        <w:tc>
          <w:tcPr>
            <w:tcW w:w="2085" w:type="dxa"/>
            <w:vMerge/>
            <w:tcBorders>
              <w:left w:val="single" w:sz="4" w:space="0" w:color="auto"/>
              <w:right w:val="single" w:sz="4" w:space="0" w:color="auto"/>
            </w:tcBorders>
            <w:vAlign w:val="center"/>
          </w:tcPr>
          <w:p w14:paraId="5F4D1D4C"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C69E8D8"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Nuovargis</w:t>
            </w:r>
          </w:p>
        </w:tc>
        <w:tc>
          <w:tcPr>
            <w:tcW w:w="1549" w:type="dxa"/>
            <w:tcBorders>
              <w:top w:val="single" w:sz="4" w:space="0" w:color="auto"/>
              <w:left w:val="single" w:sz="4" w:space="0" w:color="auto"/>
              <w:bottom w:val="single" w:sz="4" w:space="0" w:color="auto"/>
              <w:right w:val="single" w:sz="4" w:space="0" w:color="auto"/>
            </w:tcBorders>
            <w:vAlign w:val="center"/>
          </w:tcPr>
          <w:p w14:paraId="76166016" w14:textId="5BEC6951"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53711FFB"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5E4C0EB" w14:textId="179123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r>
      <w:tr w:rsidR="00FB6BE4" w:rsidRPr="004B643E" w14:paraId="4DBD6ED3" w14:textId="77777777" w:rsidTr="00073AA0">
        <w:trPr>
          <w:cantSplit/>
          <w:jc w:val="center"/>
        </w:trPr>
        <w:tc>
          <w:tcPr>
            <w:tcW w:w="2085" w:type="dxa"/>
            <w:vMerge/>
            <w:tcBorders>
              <w:left w:val="single" w:sz="4" w:space="0" w:color="auto"/>
              <w:right w:val="single" w:sz="4" w:space="0" w:color="auto"/>
            </w:tcBorders>
            <w:vAlign w:val="center"/>
          </w:tcPr>
          <w:p w14:paraId="0D891787"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5F58605F"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Edema</w:t>
            </w:r>
          </w:p>
        </w:tc>
        <w:tc>
          <w:tcPr>
            <w:tcW w:w="1549" w:type="dxa"/>
            <w:tcBorders>
              <w:top w:val="single" w:sz="4" w:space="0" w:color="auto"/>
              <w:left w:val="single" w:sz="4" w:space="0" w:color="auto"/>
              <w:bottom w:val="single" w:sz="4" w:space="0" w:color="auto"/>
              <w:right w:val="single" w:sz="4" w:space="0" w:color="auto"/>
            </w:tcBorders>
            <w:vAlign w:val="center"/>
          </w:tcPr>
          <w:p w14:paraId="5C75FD8B"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358C9FF4"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EE1210A" w14:textId="360A5A4F"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dažn</w:t>
            </w:r>
            <w:r>
              <w:rPr>
                <w:rFonts w:ascii="Times New Roman" w:eastAsia="Times New Roman" w:hAnsi="Times New Roman"/>
              </w:rPr>
              <w:t>as</w:t>
            </w:r>
          </w:p>
        </w:tc>
      </w:tr>
      <w:tr w:rsidR="00FB6BE4" w:rsidRPr="004B643E" w14:paraId="3A605CAB" w14:textId="77777777" w:rsidTr="00073AA0">
        <w:trPr>
          <w:cantSplit/>
          <w:jc w:val="center"/>
        </w:trPr>
        <w:tc>
          <w:tcPr>
            <w:tcW w:w="2085" w:type="dxa"/>
            <w:vMerge/>
            <w:tcBorders>
              <w:left w:val="single" w:sz="4" w:space="0" w:color="auto"/>
              <w:right w:val="single" w:sz="4" w:space="0" w:color="auto"/>
            </w:tcBorders>
            <w:vAlign w:val="center"/>
          </w:tcPr>
          <w:p w14:paraId="77516798"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9003559"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Krūtinės skausmas</w:t>
            </w:r>
          </w:p>
        </w:tc>
        <w:tc>
          <w:tcPr>
            <w:tcW w:w="1549" w:type="dxa"/>
            <w:tcBorders>
              <w:top w:val="single" w:sz="4" w:space="0" w:color="auto"/>
              <w:left w:val="single" w:sz="4" w:space="0" w:color="auto"/>
              <w:bottom w:val="single" w:sz="4" w:space="0" w:color="auto"/>
              <w:right w:val="single" w:sz="4" w:space="0" w:color="auto"/>
            </w:tcBorders>
            <w:vAlign w:val="center"/>
          </w:tcPr>
          <w:p w14:paraId="680B4603" w14:textId="46374684"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1389C127" w14:textId="51990A2C"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6C3A367" w14:textId="77281A1D"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223EA553" w14:textId="77777777" w:rsidTr="00073AA0">
        <w:trPr>
          <w:cantSplit/>
          <w:jc w:val="center"/>
        </w:trPr>
        <w:tc>
          <w:tcPr>
            <w:tcW w:w="2085" w:type="dxa"/>
            <w:vMerge/>
            <w:tcBorders>
              <w:left w:val="single" w:sz="4" w:space="0" w:color="auto"/>
              <w:right w:val="single" w:sz="4" w:space="0" w:color="auto"/>
            </w:tcBorders>
            <w:vAlign w:val="center"/>
          </w:tcPr>
          <w:p w14:paraId="1DCFD315"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8E180A1"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Skausmas </w:t>
            </w:r>
          </w:p>
        </w:tc>
        <w:tc>
          <w:tcPr>
            <w:tcW w:w="1549" w:type="dxa"/>
            <w:tcBorders>
              <w:top w:val="single" w:sz="4" w:space="0" w:color="auto"/>
              <w:left w:val="single" w:sz="4" w:space="0" w:color="auto"/>
              <w:bottom w:val="single" w:sz="4" w:space="0" w:color="auto"/>
              <w:right w:val="single" w:sz="4" w:space="0" w:color="auto"/>
            </w:tcBorders>
            <w:vAlign w:val="center"/>
          </w:tcPr>
          <w:p w14:paraId="0E107C94"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987F64F"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001058C" w14:textId="587ECC76"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2B704FD9" w14:textId="77777777" w:rsidTr="00073AA0">
        <w:trPr>
          <w:cantSplit/>
          <w:jc w:val="center"/>
        </w:trPr>
        <w:tc>
          <w:tcPr>
            <w:tcW w:w="2085" w:type="dxa"/>
            <w:vMerge/>
            <w:tcBorders>
              <w:left w:val="single" w:sz="4" w:space="0" w:color="auto"/>
              <w:right w:val="single" w:sz="4" w:space="0" w:color="auto"/>
            </w:tcBorders>
            <w:vAlign w:val="center"/>
          </w:tcPr>
          <w:p w14:paraId="58593658"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7186BBF6"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Bendras negalavimas </w:t>
            </w:r>
          </w:p>
        </w:tc>
        <w:tc>
          <w:tcPr>
            <w:tcW w:w="1549" w:type="dxa"/>
            <w:tcBorders>
              <w:top w:val="single" w:sz="4" w:space="0" w:color="auto"/>
              <w:left w:val="single" w:sz="4" w:space="0" w:color="auto"/>
              <w:bottom w:val="single" w:sz="4" w:space="0" w:color="auto"/>
              <w:right w:val="single" w:sz="4" w:space="0" w:color="auto"/>
            </w:tcBorders>
            <w:vAlign w:val="center"/>
          </w:tcPr>
          <w:p w14:paraId="58E5BF15"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0E06612" w14:textId="1376A38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BB8610F" w14:textId="496B877F"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687F04DF" w14:textId="77777777" w:rsidTr="00073AA0">
        <w:trPr>
          <w:cantSplit/>
          <w:jc w:val="center"/>
        </w:trPr>
        <w:tc>
          <w:tcPr>
            <w:tcW w:w="2085" w:type="dxa"/>
            <w:vMerge/>
            <w:tcBorders>
              <w:left w:val="single" w:sz="4" w:space="0" w:color="auto"/>
              <w:right w:val="single" w:sz="4" w:space="0" w:color="auto"/>
            </w:tcBorders>
            <w:vAlign w:val="center"/>
          </w:tcPr>
          <w:p w14:paraId="0EB3FD25"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A032898"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Periferiniai pabrinkimai</w:t>
            </w:r>
          </w:p>
        </w:tc>
        <w:tc>
          <w:tcPr>
            <w:tcW w:w="1549" w:type="dxa"/>
            <w:tcBorders>
              <w:top w:val="single" w:sz="4" w:space="0" w:color="auto"/>
              <w:left w:val="single" w:sz="4" w:space="0" w:color="auto"/>
              <w:bottom w:val="single" w:sz="4" w:space="0" w:color="auto"/>
              <w:right w:val="single" w:sz="4" w:space="0" w:color="auto"/>
            </w:tcBorders>
            <w:vAlign w:val="center"/>
          </w:tcPr>
          <w:p w14:paraId="563912E1" w14:textId="3D39E1BD"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66961C66" w14:textId="7095D7E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7CC6D04"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2EC18830" w14:textId="77777777" w:rsidTr="00073AA0">
        <w:trPr>
          <w:cantSplit/>
          <w:jc w:val="center"/>
        </w:trPr>
        <w:tc>
          <w:tcPr>
            <w:tcW w:w="2085" w:type="dxa"/>
            <w:vMerge/>
            <w:tcBorders>
              <w:left w:val="single" w:sz="4" w:space="0" w:color="auto"/>
              <w:right w:val="single" w:sz="4" w:space="0" w:color="auto"/>
            </w:tcBorders>
            <w:vAlign w:val="center"/>
          </w:tcPr>
          <w:p w14:paraId="6BEAD7B8"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B629F96"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Karščiavimas</w:t>
            </w:r>
          </w:p>
        </w:tc>
        <w:tc>
          <w:tcPr>
            <w:tcW w:w="1549" w:type="dxa"/>
            <w:tcBorders>
              <w:top w:val="single" w:sz="4" w:space="0" w:color="auto"/>
              <w:left w:val="single" w:sz="4" w:space="0" w:color="auto"/>
              <w:bottom w:val="single" w:sz="4" w:space="0" w:color="auto"/>
              <w:right w:val="single" w:sz="4" w:space="0" w:color="auto"/>
            </w:tcBorders>
            <w:vAlign w:val="center"/>
          </w:tcPr>
          <w:p w14:paraId="01910D25" w14:textId="3F882390"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4B1FB24" w14:textId="64C92E24"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2AFC5E7C"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03BEA023" w14:textId="77777777" w:rsidTr="00073AA0">
        <w:trPr>
          <w:cantSplit/>
          <w:jc w:val="center"/>
        </w:trPr>
        <w:tc>
          <w:tcPr>
            <w:tcW w:w="2085" w:type="dxa"/>
            <w:vMerge w:val="restart"/>
            <w:tcBorders>
              <w:top w:val="single" w:sz="4" w:space="0" w:color="auto"/>
              <w:left w:val="single" w:sz="4" w:space="0" w:color="auto"/>
              <w:right w:val="single" w:sz="4" w:space="0" w:color="auto"/>
            </w:tcBorders>
            <w:vAlign w:val="center"/>
          </w:tcPr>
          <w:p w14:paraId="5192600F" w14:textId="77777777" w:rsidR="00FB6BE4" w:rsidRPr="00974731" w:rsidRDefault="00FB6BE4" w:rsidP="00FB6BE4">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Tyrimai </w:t>
            </w:r>
          </w:p>
        </w:tc>
        <w:tc>
          <w:tcPr>
            <w:tcW w:w="2713" w:type="dxa"/>
            <w:tcBorders>
              <w:top w:val="single" w:sz="4" w:space="0" w:color="auto"/>
              <w:left w:val="single" w:sz="4" w:space="0" w:color="auto"/>
              <w:bottom w:val="single" w:sz="4" w:space="0" w:color="auto"/>
              <w:right w:val="single" w:sz="4" w:space="0" w:color="auto"/>
            </w:tcBorders>
            <w:vAlign w:val="center"/>
          </w:tcPr>
          <w:p w14:paraId="777BEDA2"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Šlapalo koncentracijos kraujyje padidėjimas</w:t>
            </w:r>
          </w:p>
        </w:tc>
        <w:tc>
          <w:tcPr>
            <w:tcW w:w="1549" w:type="dxa"/>
            <w:tcBorders>
              <w:top w:val="single" w:sz="4" w:space="0" w:color="auto"/>
              <w:left w:val="single" w:sz="4" w:space="0" w:color="auto"/>
              <w:bottom w:val="single" w:sz="4" w:space="0" w:color="auto"/>
              <w:right w:val="single" w:sz="4" w:space="0" w:color="auto"/>
            </w:tcBorders>
            <w:vAlign w:val="center"/>
          </w:tcPr>
          <w:p w14:paraId="685861A0"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21A6280B" w14:textId="14FC0B5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7E5AFD91"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1CD59467" w14:textId="77777777" w:rsidTr="00073AA0">
        <w:trPr>
          <w:cantSplit/>
          <w:jc w:val="center"/>
        </w:trPr>
        <w:tc>
          <w:tcPr>
            <w:tcW w:w="2085" w:type="dxa"/>
            <w:vMerge/>
            <w:tcBorders>
              <w:left w:val="single" w:sz="4" w:space="0" w:color="auto"/>
              <w:right w:val="single" w:sz="4" w:space="0" w:color="auto"/>
            </w:tcBorders>
            <w:vAlign w:val="center"/>
          </w:tcPr>
          <w:p w14:paraId="431206F4"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5A186E0"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Kreatinino koncentracijos kraujyje padidėjimas</w:t>
            </w:r>
          </w:p>
        </w:tc>
        <w:tc>
          <w:tcPr>
            <w:tcW w:w="1549" w:type="dxa"/>
            <w:tcBorders>
              <w:top w:val="single" w:sz="4" w:space="0" w:color="auto"/>
              <w:left w:val="single" w:sz="4" w:space="0" w:color="auto"/>
              <w:bottom w:val="single" w:sz="4" w:space="0" w:color="auto"/>
              <w:right w:val="single" w:sz="4" w:space="0" w:color="auto"/>
            </w:tcBorders>
            <w:vAlign w:val="center"/>
          </w:tcPr>
          <w:p w14:paraId="40BFF6BF"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1F69E025" w14:textId="244B2660"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BC8AE5A"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298CE1EB" w14:textId="77777777" w:rsidTr="00073AA0">
        <w:trPr>
          <w:cantSplit/>
          <w:jc w:val="center"/>
        </w:trPr>
        <w:tc>
          <w:tcPr>
            <w:tcW w:w="2085" w:type="dxa"/>
            <w:vMerge/>
            <w:tcBorders>
              <w:left w:val="single" w:sz="4" w:space="0" w:color="auto"/>
              <w:right w:val="single" w:sz="4" w:space="0" w:color="auto"/>
            </w:tcBorders>
            <w:vAlign w:val="center"/>
          </w:tcPr>
          <w:p w14:paraId="48AB07DD"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45977F5"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Kepenų fermentų aktyvumo padidėjimas</w:t>
            </w:r>
          </w:p>
        </w:tc>
        <w:tc>
          <w:tcPr>
            <w:tcW w:w="1549" w:type="dxa"/>
            <w:tcBorders>
              <w:top w:val="single" w:sz="4" w:space="0" w:color="auto"/>
              <w:left w:val="single" w:sz="4" w:space="0" w:color="auto"/>
              <w:bottom w:val="single" w:sz="4" w:space="0" w:color="auto"/>
              <w:right w:val="single" w:sz="4" w:space="0" w:color="auto"/>
            </w:tcBorders>
            <w:vAlign w:val="center"/>
          </w:tcPr>
          <w:p w14:paraId="575BE791"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7BCF7F49" w14:textId="720C05B1"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62531D03" w14:textId="524348D1"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r w:rsidRPr="00974731">
              <w:rPr>
                <w:rFonts w:ascii="Times New Roman" w:eastAsia="Times New Roman" w:hAnsi="Times New Roman"/>
              </w:rPr>
              <w:t>**</w:t>
            </w:r>
          </w:p>
        </w:tc>
      </w:tr>
      <w:tr w:rsidR="00FB6BE4" w:rsidRPr="004B643E" w14:paraId="62036533" w14:textId="77777777" w:rsidTr="00073AA0">
        <w:trPr>
          <w:cantSplit/>
          <w:jc w:val="center"/>
        </w:trPr>
        <w:tc>
          <w:tcPr>
            <w:tcW w:w="2085" w:type="dxa"/>
            <w:vMerge/>
            <w:tcBorders>
              <w:left w:val="single" w:sz="4" w:space="0" w:color="auto"/>
              <w:right w:val="single" w:sz="4" w:space="0" w:color="auto"/>
            </w:tcBorders>
            <w:vAlign w:val="center"/>
          </w:tcPr>
          <w:p w14:paraId="1CC3C871"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DED6940"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Bilirubino koncentracijos kraujyje padidėjimas</w:t>
            </w:r>
          </w:p>
        </w:tc>
        <w:tc>
          <w:tcPr>
            <w:tcW w:w="1549" w:type="dxa"/>
            <w:tcBorders>
              <w:top w:val="single" w:sz="4" w:space="0" w:color="auto"/>
              <w:left w:val="single" w:sz="4" w:space="0" w:color="auto"/>
              <w:bottom w:val="single" w:sz="4" w:space="0" w:color="auto"/>
              <w:right w:val="single" w:sz="4" w:space="0" w:color="auto"/>
            </w:tcBorders>
            <w:vAlign w:val="center"/>
          </w:tcPr>
          <w:p w14:paraId="37EB79B1"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5FA8530A" w14:textId="7A4D5AF4"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57869B5F"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6A198DB9" w14:textId="77777777" w:rsidTr="00073AA0">
        <w:trPr>
          <w:cantSplit/>
          <w:jc w:val="center"/>
        </w:trPr>
        <w:tc>
          <w:tcPr>
            <w:tcW w:w="2085" w:type="dxa"/>
            <w:vMerge/>
            <w:tcBorders>
              <w:left w:val="single" w:sz="4" w:space="0" w:color="auto"/>
              <w:right w:val="single" w:sz="4" w:space="0" w:color="auto"/>
            </w:tcBorders>
            <w:vAlign w:val="center"/>
          </w:tcPr>
          <w:p w14:paraId="374E3FA0"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FEBBEC2"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Svorio didėjimas</w:t>
            </w:r>
          </w:p>
        </w:tc>
        <w:tc>
          <w:tcPr>
            <w:tcW w:w="1549" w:type="dxa"/>
            <w:tcBorders>
              <w:top w:val="single" w:sz="4" w:space="0" w:color="auto"/>
              <w:left w:val="single" w:sz="4" w:space="0" w:color="auto"/>
              <w:bottom w:val="single" w:sz="4" w:space="0" w:color="auto"/>
              <w:right w:val="single" w:sz="4" w:space="0" w:color="auto"/>
            </w:tcBorders>
            <w:vAlign w:val="center"/>
          </w:tcPr>
          <w:p w14:paraId="2201E5F4" w14:textId="04A74B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DDF9470"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454E5B83" w14:textId="2106BB6C"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06CE4411" w14:textId="77777777" w:rsidTr="00073AA0">
        <w:trPr>
          <w:cantSplit/>
          <w:jc w:val="center"/>
        </w:trPr>
        <w:tc>
          <w:tcPr>
            <w:tcW w:w="2085" w:type="dxa"/>
            <w:vMerge/>
            <w:tcBorders>
              <w:left w:val="single" w:sz="4" w:space="0" w:color="auto"/>
              <w:right w:val="single" w:sz="4" w:space="0" w:color="auto"/>
            </w:tcBorders>
            <w:vAlign w:val="center"/>
          </w:tcPr>
          <w:p w14:paraId="715EE9F1"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6141A66E"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Leukocitų nustatymas šlapime</w:t>
            </w:r>
          </w:p>
        </w:tc>
        <w:tc>
          <w:tcPr>
            <w:tcW w:w="1549" w:type="dxa"/>
            <w:tcBorders>
              <w:top w:val="single" w:sz="4" w:space="0" w:color="auto"/>
              <w:left w:val="single" w:sz="4" w:space="0" w:color="auto"/>
              <w:bottom w:val="single" w:sz="4" w:space="0" w:color="auto"/>
              <w:right w:val="single" w:sz="4" w:space="0" w:color="auto"/>
            </w:tcBorders>
            <w:vAlign w:val="center"/>
          </w:tcPr>
          <w:p w14:paraId="2E9AA8BF" w14:textId="1A50D1A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7E48789B"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3D47CE9D"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03307F4F" w14:textId="77777777" w:rsidTr="00073AA0">
        <w:trPr>
          <w:cantSplit/>
          <w:jc w:val="center"/>
        </w:trPr>
        <w:tc>
          <w:tcPr>
            <w:tcW w:w="2085" w:type="dxa"/>
            <w:vMerge/>
            <w:tcBorders>
              <w:left w:val="single" w:sz="4" w:space="0" w:color="auto"/>
              <w:right w:val="single" w:sz="4" w:space="0" w:color="auto"/>
            </w:tcBorders>
            <w:vAlign w:val="center"/>
          </w:tcPr>
          <w:p w14:paraId="3215EA49"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0DC9CF82"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Svorio mažėjimas</w:t>
            </w:r>
          </w:p>
        </w:tc>
        <w:tc>
          <w:tcPr>
            <w:tcW w:w="1549" w:type="dxa"/>
            <w:tcBorders>
              <w:top w:val="single" w:sz="4" w:space="0" w:color="auto"/>
              <w:left w:val="single" w:sz="4" w:space="0" w:color="auto"/>
              <w:bottom w:val="single" w:sz="4" w:space="0" w:color="auto"/>
              <w:right w:val="single" w:sz="4" w:space="0" w:color="auto"/>
            </w:tcBorders>
            <w:vAlign w:val="center"/>
          </w:tcPr>
          <w:p w14:paraId="122A71AA"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01574C85"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0D1F41EB" w14:textId="298724EC"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p>
        </w:tc>
      </w:tr>
      <w:tr w:rsidR="00FB6BE4" w:rsidRPr="004B643E" w14:paraId="39EB7F52" w14:textId="77777777" w:rsidTr="00073AA0">
        <w:trPr>
          <w:cantSplit/>
          <w:jc w:val="center"/>
        </w:trPr>
        <w:tc>
          <w:tcPr>
            <w:tcW w:w="2085" w:type="dxa"/>
            <w:vMerge/>
            <w:tcBorders>
              <w:left w:val="single" w:sz="4" w:space="0" w:color="auto"/>
              <w:right w:val="single" w:sz="4" w:space="0" w:color="auto"/>
            </w:tcBorders>
            <w:vAlign w:val="center"/>
          </w:tcPr>
          <w:p w14:paraId="7690BBBF"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297F7FDF"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Kepenų funkcijos tyrimų pokyčiai</w:t>
            </w:r>
          </w:p>
        </w:tc>
        <w:tc>
          <w:tcPr>
            <w:tcW w:w="1549" w:type="dxa"/>
            <w:tcBorders>
              <w:top w:val="single" w:sz="4" w:space="0" w:color="auto"/>
              <w:left w:val="single" w:sz="4" w:space="0" w:color="auto"/>
              <w:bottom w:val="single" w:sz="4" w:space="0" w:color="auto"/>
              <w:right w:val="single" w:sz="4" w:space="0" w:color="auto"/>
            </w:tcBorders>
            <w:vAlign w:val="center"/>
          </w:tcPr>
          <w:p w14:paraId="1B5948FC" w14:textId="40A028E2"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4B519D26"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15069E16"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4C906640" w14:textId="77777777" w:rsidTr="00073AA0">
        <w:trPr>
          <w:cantSplit/>
          <w:jc w:val="center"/>
        </w:trPr>
        <w:tc>
          <w:tcPr>
            <w:tcW w:w="2085" w:type="dxa"/>
            <w:vMerge/>
            <w:tcBorders>
              <w:left w:val="single" w:sz="4" w:space="0" w:color="auto"/>
              <w:right w:val="single" w:sz="4" w:space="0" w:color="auto"/>
            </w:tcBorders>
            <w:vAlign w:val="center"/>
          </w:tcPr>
          <w:p w14:paraId="1A8031A7"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42FD845F"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Kreatinkinazės aktyvumo kraujyje padidėjimas</w:t>
            </w:r>
          </w:p>
        </w:tc>
        <w:tc>
          <w:tcPr>
            <w:tcW w:w="1549" w:type="dxa"/>
            <w:tcBorders>
              <w:top w:val="single" w:sz="4" w:space="0" w:color="auto"/>
              <w:left w:val="single" w:sz="4" w:space="0" w:color="auto"/>
              <w:bottom w:val="single" w:sz="4" w:space="0" w:color="auto"/>
              <w:right w:val="single" w:sz="4" w:space="0" w:color="auto"/>
            </w:tcBorders>
            <w:vAlign w:val="center"/>
          </w:tcPr>
          <w:p w14:paraId="12CC0CE7" w14:textId="5B4D33F3"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Dažn</w:t>
            </w:r>
            <w:r>
              <w:rPr>
                <w:rFonts w:ascii="Times New Roman" w:eastAsia="Times New Roman" w:hAnsi="Times New Roman"/>
              </w:rPr>
              <w:t>as</w:t>
            </w:r>
          </w:p>
        </w:tc>
        <w:tc>
          <w:tcPr>
            <w:tcW w:w="1375" w:type="dxa"/>
            <w:tcBorders>
              <w:top w:val="single" w:sz="4" w:space="0" w:color="auto"/>
              <w:left w:val="single" w:sz="4" w:space="0" w:color="auto"/>
              <w:bottom w:val="single" w:sz="4" w:space="0" w:color="auto"/>
              <w:right w:val="single" w:sz="4" w:space="0" w:color="auto"/>
            </w:tcBorders>
            <w:vAlign w:val="center"/>
          </w:tcPr>
          <w:p w14:paraId="3917ABF9"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5C2D2FD2"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0473FADD" w14:textId="77777777" w:rsidTr="00073AA0">
        <w:trPr>
          <w:cantSplit/>
          <w:jc w:val="center"/>
        </w:trPr>
        <w:tc>
          <w:tcPr>
            <w:tcW w:w="2085" w:type="dxa"/>
            <w:vMerge/>
            <w:tcBorders>
              <w:left w:val="single" w:sz="4" w:space="0" w:color="auto"/>
              <w:right w:val="single" w:sz="4" w:space="0" w:color="auto"/>
            </w:tcBorders>
            <w:vAlign w:val="center"/>
          </w:tcPr>
          <w:p w14:paraId="5AAF92B8" w14:textId="77777777" w:rsidR="00FB6BE4" w:rsidRPr="00974731" w:rsidRDefault="00FB6BE4" w:rsidP="00FB6BE4">
            <w:pPr>
              <w:tabs>
                <w:tab w:val="left" w:pos="567"/>
              </w:tabs>
              <w:spacing w:after="0" w:line="240" w:lineRule="auto"/>
              <w:rPr>
                <w:rFonts w:ascii="Times New Roman" w:eastAsia="Times New Roman" w:hAnsi="Times New Roman"/>
                <w:b/>
                <w:bCs/>
              </w:rPr>
            </w:pPr>
          </w:p>
        </w:tc>
        <w:tc>
          <w:tcPr>
            <w:tcW w:w="2713" w:type="dxa"/>
            <w:tcBorders>
              <w:top w:val="single" w:sz="4" w:space="0" w:color="auto"/>
              <w:left w:val="single" w:sz="4" w:space="0" w:color="auto"/>
              <w:bottom w:val="single" w:sz="4" w:space="0" w:color="auto"/>
              <w:right w:val="single" w:sz="4" w:space="0" w:color="auto"/>
            </w:tcBorders>
            <w:vAlign w:val="center"/>
          </w:tcPr>
          <w:p w14:paraId="1C9C8525"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Hemoglobino koncentracijos ir hematokrito sumažėjimas</w:t>
            </w:r>
          </w:p>
        </w:tc>
        <w:tc>
          <w:tcPr>
            <w:tcW w:w="1549" w:type="dxa"/>
            <w:tcBorders>
              <w:top w:val="single" w:sz="4" w:space="0" w:color="auto"/>
              <w:left w:val="single" w:sz="4" w:space="0" w:color="auto"/>
              <w:bottom w:val="single" w:sz="4" w:space="0" w:color="auto"/>
              <w:right w:val="single" w:sz="4" w:space="0" w:color="auto"/>
            </w:tcBorders>
            <w:vAlign w:val="center"/>
          </w:tcPr>
          <w:p w14:paraId="3BACB049"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6AF3C42C" w14:textId="3BCEE6EA"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Labai ret</w:t>
            </w:r>
            <w:r>
              <w:rPr>
                <w:rFonts w:ascii="Times New Roman" w:eastAsia="Times New Roman" w:hAnsi="Times New Roman"/>
              </w:rPr>
              <w:t>as</w:t>
            </w:r>
          </w:p>
        </w:tc>
        <w:tc>
          <w:tcPr>
            <w:tcW w:w="1339" w:type="dxa"/>
            <w:tcBorders>
              <w:top w:val="single" w:sz="4" w:space="0" w:color="auto"/>
              <w:left w:val="single" w:sz="4" w:space="0" w:color="auto"/>
              <w:bottom w:val="single" w:sz="4" w:space="0" w:color="auto"/>
              <w:right w:val="single" w:sz="4" w:space="0" w:color="auto"/>
            </w:tcBorders>
            <w:vAlign w:val="center"/>
          </w:tcPr>
          <w:p w14:paraId="24B9BC27"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r w:rsidR="00FB6BE4" w:rsidRPr="004B643E" w14:paraId="28C089EB" w14:textId="77777777" w:rsidTr="00073AA0">
        <w:trPr>
          <w:cantSplit/>
          <w:jc w:val="center"/>
        </w:trPr>
        <w:tc>
          <w:tcPr>
            <w:tcW w:w="2085" w:type="dxa"/>
            <w:tcBorders>
              <w:left w:val="single" w:sz="4" w:space="0" w:color="auto"/>
              <w:right w:val="single" w:sz="4" w:space="0" w:color="auto"/>
            </w:tcBorders>
            <w:vAlign w:val="center"/>
          </w:tcPr>
          <w:p w14:paraId="706BA9D4" w14:textId="77777777" w:rsidR="00FB6BE4" w:rsidRPr="00974731" w:rsidRDefault="00FB6BE4" w:rsidP="00FB6BE4">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rPr>
              <w:t>Sužalojimai, apsinuodijimai ir procedūrų komplikacijos</w:t>
            </w:r>
          </w:p>
        </w:tc>
        <w:tc>
          <w:tcPr>
            <w:tcW w:w="2713" w:type="dxa"/>
            <w:tcBorders>
              <w:top w:val="single" w:sz="4" w:space="0" w:color="auto"/>
              <w:left w:val="single" w:sz="4" w:space="0" w:color="auto"/>
              <w:bottom w:val="single" w:sz="4" w:space="0" w:color="auto"/>
              <w:right w:val="single" w:sz="4" w:space="0" w:color="auto"/>
            </w:tcBorders>
            <w:vAlign w:val="center"/>
          </w:tcPr>
          <w:p w14:paraId="6D5F1709" w14:textId="77777777" w:rsidR="00FB6BE4" w:rsidRPr="00974731" w:rsidRDefault="00FB6BE4" w:rsidP="00FB6BE4">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Pargriuvimas</w:t>
            </w:r>
          </w:p>
        </w:tc>
        <w:tc>
          <w:tcPr>
            <w:tcW w:w="1549" w:type="dxa"/>
            <w:tcBorders>
              <w:top w:val="single" w:sz="4" w:space="0" w:color="auto"/>
              <w:left w:val="single" w:sz="4" w:space="0" w:color="auto"/>
              <w:bottom w:val="single" w:sz="4" w:space="0" w:color="auto"/>
              <w:right w:val="single" w:sz="4" w:space="0" w:color="auto"/>
            </w:tcBorders>
            <w:vAlign w:val="center"/>
          </w:tcPr>
          <w:p w14:paraId="74039932"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c>
          <w:tcPr>
            <w:tcW w:w="1375" w:type="dxa"/>
            <w:tcBorders>
              <w:top w:val="single" w:sz="4" w:space="0" w:color="auto"/>
              <w:left w:val="single" w:sz="4" w:space="0" w:color="auto"/>
              <w:bottom w:val="single" w:sz="4" w:space="0" w:color="auto"/>
              <w:right w:val="single" w:sz="4" w:space="0" w:color="auto"/>
            </w:tcBorders>
            <w:vAlign w:val="center"/>
          </w:tcPr>
          <w:p w14:paraId="491906C7" w14:textId="0B7D7F98"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Nedažn</w:t>
            </w:r>
            <w:r>
              <w:rPr>
                <w:rFonts w:ascii="Times New Roman" w:eastAsia="Times New Roman" w:hAnsi="Times New Roman"/>
              </w:rPr>
              <w:t>as</w:t>
            </w:r>
            <w:r w:rsidRPr="00974731">
              <w:rPr>
                <w:rFonts w:ascii="Times New Roman" w:eastAsia="Times New Roman" w:hAnsi="Times New Roman"/>
              </w:rPr>
              <w:t>*</w:t>
            </w:r>
          </w:p>
        </w:tc>
        <w:tc>
          <w:tcPr>
            <w:tcW w:w="1339" w:type="dxa"/>
            <w:tcBorders>
              <w:top w:val="single" w:sz="4" w:space="0" w:color="auto"/>
              <w:left w:val="single" w:sz="4" w:space="0" w:color="auto"/>
              <w:bottom w:val="single" w:sz="4" w:space="0" w:color="auto"/>
              <w:right w:val="single" w:sz="4" w:space="0" w:color="auto"/>
            </w:tcBorders>
            <w:vAlign w:val="center"/>
          </w:tcPr>
          <w:p w14:paraId="6025E49F" w14:textId="77777777" w:rsidR="00FB6BE4" w:rsidRPr="00974731" w:rsidRDefault="00FB6BE4" w:rsidP="00FB6BE4">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rPr>
              <w:t>-</w:t>
            </w:r>
          </w:p>
        </w:tc>
      </w:tr>
    </w:tbl>
    <w:p w14:paraId="7D77D442" w14:textId="0C377F72" w:rsidR="00B923BF" w:rsidRPr="00974731" w:rsidRDefault="00B923BF" w:rsidP="00B923BF">
      <w:pPr>
        <w:tabs>
          <w:tab w:val="left" w:pos="567"/>
        </w:tabs>
        <w:spacing w:after="0" w:line="240" w:lineRule="auto"/>
        <w:rPr>
          <w:rFonts w:ascii="Times New Roman" w:eastAsia="Times New Roman" w:hAnsi="Times New Roman"/>
          <w:i/>
          <w:iCs/>
        </w:rPr>
      </w:pPr>
      <w:r w:rsidRPr="00974731">
        <w:rPr>
          <w:rFonts w:ascii="Times New Roman" w:eastAsia="Times New Roman" w:hAnsi="Times New Roman"/>
        </w:rPr>
        <w:t>*</w:t>
      </w:r>
      <w:r w:rsidRPr="00974731">
        <w:rPr>
          <w:rFonts w:ascii="Times New Roman" w:eastAsia="Times New Roman" w:hAnsi="Times New Roman"/>
          <w:i/>
          <w:iCs/>
        </w:rPr>
        <w:t>Dažnis apskaičiuojamas iš klinikinių tyrimų, kuriuose stebimi spontaniniuose pranešimuose nustatyti nepageidaujami poveikiai</w:t>
      </w:r>
    </w:p>
    <w:p w14:paraId="7916EAA6" w14:textId="4820F04F" w:rsidR="00B923BF" w:rsidRPr="00974731" w:rsidRDefault="00B923BF" w:rsidP="00B923BF">
      <w:pPr>
        <w:tabs>
          <w:tab w:val="left" w:pos="567"/>
        </w:tabs>
        <w:spacing w:after="0" w:line="240" w:lineRule="auto"/>
        <w:rPr>
          <w:rFonts w:ascii="Times New Roman" w:eastAsia="Times New Roman" w:hAnsi="Times New Roman"/>
          <w:i/>
          <w:iCs/>
        </w:rPr>
      </w:pPr>
      <w:r w:rsidRPr="00974731">
        <w:rPr>
          <w:rFonts w:ascii="Times New Roman" w:eastAsia="Times New Roman" w:hAnsi="Times New Roman"/>
          <w:i/>
          <w:iCs/>
        </w:rPr>
        <w:t xml:space="preserve">**Daugiausiai atitinka </w:t>
      </w:r>
      <w:proofErr w:type="spellStart"/>
      <w:r w:rsidRPr="00974731">
        <w:rPr>
          <w:rFonts w:ascii="Times New Roman" w:eastAsia="Times New Roman" w:hAnsi="Times New Roman"/>
          <w:i/>
          <w:iCs/>
        </w:rPr>
        <w:t>cholestazę</w:t>
      </w:r>
      <w:proofErr w:type="spellEnd"/>
    </w:p>
    <w:p w14:paraId="7F34DA1D" w14:textId="77777777" w:rsidR="00B923BF" w:rsidRPr="00974731" w:rsidRDefault="00B923BF" w:rsidP="00B923BF">
      <w:pPr>
        <w:tabs>
          <w:tab w:val="left" w:pos="567"/>
        </w:tabs>
        <w:spacing w:after="0" w:line="240" w:lineRule="auto"/>
        <w:rPr>
          <w:rFonts w:ascii="Times New Roman" w:eastAsia="Times New Roman" w:hAnsi="Times New Roman"/>
        </w:rPr>
      </w:pPr>
    </w:p>
    <w:p w14:paraId="29A0757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Kaip ir vartojant kitus HMG-CoA reduktazės inhibitorius, pacientams, vartojantiems atorvastatiną, buvo aprašyti padidėjusio transaminazių aktyvumo kraujo serume atvejai. Įprastai šie pokyčiai buvo nedideli, laikini ir jų atveju neprireikė nutraukti gydymo. 0,8 % pacientų, vartojančių atorvastatiną, nustatyti kliniškai svarbūs (&gt; 3 kartus viršijantys viršutinę normos ribą) transaminazių aktyvumo kraujo serume padidėjimai. Šie pokyčiai buvo susiję su vaistinio preparato doze ir visiems pacientams buvo laikini.</w:t>
      </w:r>
    </w:p>
    <w:p w14:paraId="0BC6EB24" w14:textId="77777777" w:rsidR="00B923BF" w:rsidRPr="00974731" w:rsidRDefault="00B923BF" w:rsidP="00B923BF">
      <w:pPr>
        <w:tabs>
          <w:tab w:val="left" w:pos="567"/>
        </w:tabs>
        <w:spacing w:after="0" w:line="240" w:lineRule="auto"/>
        <w:rPr>
          <w:rFonts w:ascii="Times New Roman" w:eastAsia="Times New Roman" w:hAnsi="Times New Roman"/>
        </w:rPr>
      </w:pPr>
    </w:p>
    <w:p w14:paraId="69376B30" w14:textId="77777777" w:rsidR="00B923BF" w:rsidRPr="00974731" w:rsidRDefault="00B923BF" w:rsidP="00B923BF">
      <w:pPr>
        <w:tabs>
          <w:tab w:val="left" w:pos="567"/>
        </w:tabs>
        <w:spacing w:after="0" w:line="240" w:lineRule="auto"/>
        <w:rPr>
          <w:rFonts w:ascii="Times New Roman" w:eastAsia="Times New Roman" w:hAnsi="Times New Roman"/>
        </w:rPr>
      </w:pPr>
      <w:r w:rsidRPr="007C1183">
        <w:rPr>
          <w:rFonts w:ascii="Times New Roman" w:eastAsia="Times New Roman" w:hAnsi="Times New Roman"/>
        </w:rPr>
        <w:t>Klinikiniuose tyrimuose 2,</w:t>
      </w:r>
      <w:r w:rsidRPr="00974731">
        <w:rPr>
          <w:rFonts w:ascii="Times New Roman" w:eastAsia="Times New Roman" w:hAnsi="Times New Roman"/>
        </w:rPr>
        <w:t>5 % pacientų, vartojančių atorvastatiną, panašiai kaip ir vartojant kitų HMG-CoA reduktazės inhibitorių, buvo nustatytas daugiau kaip 3 kartus viršijantis viršutinę normos ribą padidėjęs kreatinkinazės (KK) kraujo serume kiekis. 0,4 % atorvastatinu gydytų pacientų šio fermento koncentracija buvo nustatyta padidėjusi daugiau kaip 10 kartų virš viršutinės normos ribos (žr. 4.4 skyrių).</w:t>
      </w:r>
    </w:p>
    <w:p w14:paraId="0E18099A" w14:textId="77777777" w:rsidR="00B923BF" w:rsidRPr="00974731" w:rsidRDefault="00B923BF" w:rsidP="00B923BF">
      <w:pPr>
        <w:tabs>
          <w:tab w:val="left" w:pos="567"/>
        </w:tabs>
        <w:spacing w:after="0" w:line="240" w:lineRule="auto"/>
        <w:rPr>
          <w:rFonts w:ascii="Times New Roman" w:eastAsia="Times New Roman" w:hAnsi="Times New Roman"/>
        </w:rPr>
      </w:pPr>
    </w:p>
    <w:p w14:paraId="4B35016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Vartojant kai kuriuos statinus aprašyti šie nepageidaujami reiškiniai:</w:t>
      </w:r>
    </w:p>
    <w:p w14:paraId="4B83CFEB" w14:textId="77777777" w:rsidR="00B923BF" w:rsidRPr="00974731" w:rsidRDefault="00B923BF" w:rsidP="00B923BF">
      <w:pPr>
        <w:numPr>
          <w:ilvl w:val="0"/>
          <w:numId w:val="10"/>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seksualinė disfunkcija;</w:t>
      </w:r>
    </w:p>
    <w:p w14:paraId="1ACC3BBF" w14:textId="77777777" w:rsidR="00B923BF" w:rsidRPr="00974731" w:rsidRDefault="00B923BF" w:rsidP="00B923BF">
      <w:pPr>
        <w:numPr>
          <w:ilvl w:val="0"/>
          <w:numId w:val="10"/>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depresija;</w:t>
      </w:r>
    </w:p>
    <w:p w14:paraId="281CCBE8" w14:textId="77777777" w:rsidR="00B923BF" w:rsidRPr="00974731" w:rsidRDefault="00B923BF" w:rsidP="00B923BF">
      <w:pPr>
        <w:numPr>
          <w:ilvl w:val="0"/>
          <w:numId w:val="10"/>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išimtiniai intersticinės plaučių ligos atvejai, ypač vaistinius preparatus vartojant ilgą laiką (žr. 4.4 skyrių);</w:t>
      </w:r>
    </w:p>
    <w:p w14:paraId="73C73BA0" w14:textId="77777777" w:rsidR="00B923BF" w:rsidRPr="00974731" w:rsidRDefault="00B923BF" w:rsidP="00B923BF">
      <w:pPr>
        <w:numPr>
          <w:ilvl w:val="0"/>
          <w:numId w:val="10"/>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cukrinis diabetas: dažnis priklausys nuo rizikos veiksnių (gliukozės koncentracija kraujyje nevalgius ≥ 5,6 mmol/l, KMI &gt; 30 kg/m</w:t>
      </w:r>
      <w:r w:rsidRPr="00974731">
        <w:rPr>
          <w:rFonts w:ascii="Times New Roman" w:eastAsia="Times New Roman" w:hAnsi="Times New Roman"/>
          <w:vertAlign w:val="superscript"/>
        </w:rPr>
        <w:t>2</w:t>
      </w:r>
      <w:r w:rsidRPr="00974731">
        <w:rPr>
          <w:rFonts w:ascii="Times New Roman" w:eastAsia="Times New Roman" w:hAnsi="Times New Roman"/>
        </w:rPr>
        <w:t>, padidėjusi trigliceridų koncentracija, hipertenzija anamnezėje) buvimo arba nebuvimo.</w:t>
      </w:r>
    </w:p>
    <w:p w14:paraId="045E16CA" w14:textId="232B7E71" w:rsidR="00BB32D3" w:rsidRDefault="00BB32D3" w:rsidP="00B923BF">
      <w:pPr>
        <w:tabs>
          <w:tab w:val="left" w:pos="567"/>
        </w:tabs>
        <w:spacing w:after="0" w:line="240" w:lineRule="auto"/>
        <w:rPr>
          <w:rFonts w:ascii="Times New Roman" w:eastAsia="Times New Roman" w:hAnsi="Times New Roman"/>
        </w:rPr>
      </w:pPr>
    </w:p>
    <w:p w14:paraId="535D2A1B" w14:textId="77777777" w:rsidR="00B923BF" w:rsidRPr="00974731" w:rsidRDefault="00B923BF" w:rsidP="00B923BF">
      <w:pPr>
        <w:tabs>
          <w:tab w:val="left" w:pos="567"/>
        </w:tabs>
        <w:autoSpaceDE w:val="0"/>
        <w:autoSpaceDN w:val="0"/>
        <w:adjustRightInd w:val="0"/>
        <w:spacing w:after="0" w:line="240" w:lineRule="auto"/>
        <w:jc w:val="both"/>
        <w:rPr>
          <w:rFonts w:ascii="Times New Roman" w:eastAsia="Times New Roman" w:hAnsi="Times New Roman"/>
          <w:u w:val="single"/>
        </w:rPr>
      </w:pPr>
      <w:r w:rsidRPr="00974731">
        <w:rPr>
          <w:rFonts w:ascii="Times New Roman" w:eastAsia="Times New Roman" w:hAnsi="Times New Roman"/>
          <w:u w:val="single"/>
        </w:rPr>
        <w:t>Pranešimas apie įtariamas nepageidaujamas reakcijas</w:t>
      </w:r>
    </w:p>
    <w:p w14:paraId="05017663" w14:textId="4642FAB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00C02A67" w:rsidRPr="00C02A67">
        <w:rPr>
          <w:rFonts w:ascii="Times New Roman" w:eastAsia="Times New Roman" w:hAnsi="Times New Roman"/>
        </w:rPr>
        <w:t>ir pateikę pranešimo formą Valstybinės vaistų kontrolės tarnybos prie Lietuvos Respublikos sveikatos apsaugos ministerijos tinklalapyje https://vvkt.lrv.lt/lt/ nurodytais būdais.</w:t>
      </w:r>
      <w:r w:rsidRPr="00974731">
        <w:rPr>
          <w:rFonts w:ascii="Times New Roman" w:eastAsia="Times New Roman" w:hAnsi="Times New Roman"/>
        </w:rPr>
        <w:cr/>
      </w:r>
      <w:r w:rsidRPr="00974731">
        <w:rPr>
          <w:rFonts w:ascii="Times New Roman" w:eastAsia="Times New Roman" w:hAnsi="Times New Roman"/>
          <w:b/>
        </w:rPr>
        <w:t>4.9</w:t>
      </w:r>
      <w:r w:rsidRPr="00974731">
        <w:rPr>
          <w:rFonts w:ascii="Times New Roman" w:eastAsia="Times New Roman" w:hAnsi="Times New Roman"/>
          <w:b/>
        </w:rPr>
        <w:tab/>
        <w:t>Perdozavimas</w:t>
      </w:r>
      <w:r w:rsidRPr="00974731">
        <w:rPr>
          <w:rFonts w:ascii="Times New Roman" w:eastAsia="Times New Roman" w:hAnsi="Times New Roman"/>
          <w:b/>
        </w:rPr>
        <w:cr/>
      </w:r>
      <w:r w:rsidRPr="00974731">
        <w:rPr>
          <w:rFonts w:ascii="Times New Roman" w:eastAsia="Times New Roman" w:hAnsi="Times New Roman"/>
          <w:bCs/>
          <w:iCs/>
        </w:rPr>
        <w:cr/>
      </w:r>
      <w:r w:rsidRPr="00974731">
        <w:rPr>
          <w:rFonts w:ascii="Times New Roman" w:eastAsia="Times New Roman" w:hAnsi="Times New Roman"/>
          <w:bCs/>
        </w:rPr>
        <w:t xml:space="preserve">Nėra duomenų apie </w:t>
      </w:r>
      <w:r w:rsidRPr="00974731">
        <w:rPr>
          <w:rFonts w:ascii="Times New Roman" w:eastAsia="Times New Roman" w:hAnsi="Times New Roman"/>
        </w:rPr>
        <w:t xml:space="preserve">TRIVERAM </w:t>
      </w:r>
      <w:r w:rsidRPr="00974731">
        <w:rPr>
          <w:rFonts w:ascii="Times New Roman" w:eastAsia="Times New Roman" w:hAnsi="Times New Roman"/>
          <w:bCs/>
          <w:iCs/>
        </w:rPr>
        <w:t xml:space="preserve">perdozavimą žmonėms. </w:t>
      </w:r>
      <w:r w:rsidRPr="00974731">
        <w:rPr>
          <w:rFonts w:ascii="Times New Roman" w:eastAsia="Times New Roman" w:hAnsi="Times New Roman"/>
          <w:bCs/>
          <w:iCs/>
        </w:rPr>
        <w:cr/>
      </w:r>
    </w:p>
    <w:p w14:paraId="242754A3"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Atorvastatinas</w:t>
      </w:r>
    </w:p>
    <w:p w14:paraId="13E6AC30"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3685F0B"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Simptomai ir jų gydymas</w:t>
      </w:r>
    </w:p>
    <w:p w14:paraId="2612E5EA"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Perdozavus atorvastatino specifinio gydymo nėra. Perdozavimo atveju pacientą reikia gydyti simptomiškai ir skirti palaikomąsias priemones, jei jos reikalingos. Reikia atlikti kepenų funkcijos tyrimus ir stebėti KK aktyvumą kraujo serume. Dėl masyvaus atorvastatino sujungimo su kraujo plazmos baltymais hemodializė atorvastatino klirenso reikšmingai nesustiprins.</w:t>
      </w:r>
    </w:p>
    <w:p w14:paraId="3E0B0F56"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9581B1A"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Perindoprilis</w:t>
      </w:r>
    </w:p>
    <w:p w14:paraId="54148B83"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3338FCFA"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Simptomai</w:t>
      </w:r>
    </w:p>
    <w:p w14:paraId="2C4DDB3D"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AKF inhibitorių perdozavimo simptomai gali būti hipotenzija, kraujotakos šokas, elektrolitų disbalansas, inkstų funkcijos sutrikimas, hiperventiliacija, tachikardija, širdies plakimo pojūtis, bradikardija, svaigulys, nerimas ir kosulys.</w:t>
      </w:r>
    </w:p>
    <w:p w14:paraId="41E07386"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ABCB6A4"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Gydymas</w:t>
      </w:r>
    </w:p>
    <w:p w14:paraId="14B79F0D"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Perdozavimo atveju rekomenduojama gydyti intravenine 9 mg/ml (0,9 %) natrio chlorido tirpalo infuzija. Jeigu pasireiškia hipotenzija, pacientą reikia paguldyti į šoko padėtį (paguldyti ant nugaros ir pakelti kojas). Jei turima, galima gydyti angiotenzino II infuzija ir (arba) švirkšti į veną katecholaminų. Perindoprilį iš sisteminės kraujotakos galima pašalinti hemodializės būdu (žr. 4.4 skyrių). Jei bradikardija atspari skiriamam gydymui, reikia pradėti elektrinę širdies stimuliaciją. Reikia nuolat stebėti paciento gyvybinius požymius, serumo elektrolitų ir kreatinino koncentraciją.</w:t>
      </w:r>
    </w:p>
    <w:p w14:paraId="635D77A8" w14:textId="77777777" w:rsidR="00B923BF" w:rsidRPr="00974731" w:rsidRDefault="00B923BF" w:rsidP="00B923BF">
      <w:pPr>
        <w:keepNext/>
        <w:tabs>
          <w:tab w:val="left" w:pos="567"/>
        </w:tabs>
        <w:spacing w:after="0" w:line="240" w:lineRule="auto"/>
        <w:rPr>
          <w:rFonts w:ascii="Times New Roman" w:eastAsia="Times New Roman" w:hAnsi="Times New Roman"/>
          <w:b/>
        </w:rPr>
      </w:pPr>
    </w:p>
    <w:p w14:paraId="13C4623E"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Amlodipinas</w:t>
      </w:r>
    </w:p>
    <w:p w14:paraId="6FF9A1D0"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cr/>
        <w:t xml:space="preserve">Yra ribotas kiekis duomenų apie tyčinį amlodipino perdozavimą. </w:t>
      </w:r>
      <w:r w:rsidRPr="00974731">
        <w:rPr>
          <w:rFonts w:ascii="Times New Roman" w:eastAsia="Times New Roman" w:hAnsi="Times New Roman"/>
          <w:bCs/>
          <w:iCs/>
        </w:rPr>
        <w:cr/>
      </w:r>
    </w:p>
    <w:p w14:paraId="56C198BB"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Simptomai</w:t>
      </w:r>
    </w:p>
    <w:p w14:paraId="5C0D14A0" w14:textId="21745A5C" w:rsidR="00B923BF"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Esami duomenys rodo, kad stiprus perdozavimas gali sukelti pernelyg didelį periferinių kraujagyslių išsiplėtimą ir galimai refleksinę tachikardiją. Buvo gauta pranešimų apie žymią ir galimai pailgėjusią sisteminę hipotenziją net iki šoko bei įskaitant šoką, pasibaigusį mirtimi.</w:t>
      </w:r>
      <w:r w:rsidRPr="00974731">
        <w:rPr>
          <w:rFonts w:ascii="Times New Roman" w:eastAsia="Times New Roman" w:hAnsi="Times New Roman"/>
          <w:bCs/>
          <w:iCs/>
        </w:rPr>
        <w:cr/>
      </w:r>
    </w:p>
    <w:p w14:paraId="4EEF88DF" w14:textId="77777777" w:rsidR="00686D5D" w:rsidRPr="00976D36" w:rsidRDefault="00686D5D" w:rsidP="00686D5D">
      <w:pPr>
        <w:tabs>
          <w:tab w:val="left" w:pos="567"/>
        </w:tabs>
        <w:spacing w:after="0" w:line="240" w:lineRule="auto"/>
        <w:rPr>
          <w:rFonts w:ascii="Times New Roman" w:eastAsia="Times New Roman" w:hAnsi="Times New Roman"/>
          <w:bCs/>
          <w:iCs/>
        </w:rPr>
      </w:pPr>
      <w:r w:rsidRPr="00976D36">
        <w:rPr>
          <w:rFonts w:ascii="Times New Roman" w:eastAsia="Times New Roman" w:hAnsi="Times New Roman"/>
          <w:bCs/>
          <w:iCs/>
        </w:rPr>
        <w:t>Gauta retų pranešimų apie amlodipino perdozavimo sukeltą nekardiogeninę plaučių edemą, kuri</w:t>
      </w:r>
    </w:p>
    <w:p w14:paraId="5662ACA0" w14:textId="77777777" w:rsidR="00686D5D" w:rsidRPr="00976D36" w:rsidRDefault="00686D5D" w:rsidP="00686D5D">
      <w:pPr>
        <w:tabs>
          <w:tab w:val="left" w:pos="567"/>
        </w:tabs>
        <w:spacing w:after="0" w:line="240" w:lineRule="auto"/>
        <w:rPr>
          <w:rFonts w:ascii="Times New Roman" w:eastAsia="Times New Roman" w:hAnsi="Times New Roman"/>
          <w:bCs/>
          <w:iCs/>
        </w:rPr>
      </w:pPr>
      <w:r w:rsidRPr="00976D36">
        <w:rPr>
          <w:rFonts w:ascii="Times New Roman" w:eastAsia="Times New Roman" w:hAnsi="Times New Roman"/>
          <w:bCs/>
          <w:iCs/>
        </w:rPr>
        <w:t>gali pasireikšti vėliau (per 24 – 48 valandas po vaistinio preparato pavartojimo), ir dėl kurios gali</w:t>
      </w:r>
    </w:p>
    <w:p w14:paraId="22855942" w14:textId="77777777" w:rsidR="00686D5D" w:rsidRPr="00976D36" w:rsidRDefault="00686D5D" w:rsidP="00686D5D">
      <w:pPr>
        <w:tabs>
          <w:tab w:val="left" w:pos="567"/>
        </w:tabs>
        <w:spacing w:after="0" w:line="240" w:lineRule="auto"/>
        <w:rPr>
          <w:rFonts w:ascii="Times New Roman" w:eastAsia="Times New Roman" w:hAnsi="Times New Roman"/>
          <w:bCs/>
          <w:iCs/>
        </w:rPr>
      </w:pPr>
      <w:r w:rsidRPr="00976D36">
        <w:rPr>
          <w:rFonts w:ascii="Times New Roman" w:eastAsia="Times New Roman" w:hAnsi="Times New Roman"/>
          <w:bCs/>
          <w:iCs/>
        </w:rPr>
        <w:t>būti reikalinga dirbtinė plaučių ventiliacija. Per anksti pradėtos taikyti gaivinimo priemonės</w:t>
      </w:r>
    </w:p>
    <w:p w14:paraId="70BDF85D" w14:textId="77777777" w:rsidR="00686D5D" w:rsidRPr="00976D36" w:rsidRDefault="00686D5D" w:rsidP="00686D5D">
      <w:pPr>
        <w:tabs>
          <w:tab w:val="left" w:pos="567"/>
        </w:tabs>
        <w:spacing w:after="0" w:line="240" w:lineRule="auto"/>
        <w:rPr>
          <w:rFonts w:ascii="Times New Roman" w:eastAsia="Times New Roman" w:hAnsi="Times New Roman"/>
          <w:bCs/>
          <w:iCs/>
        </w:rPr>
      </w:pPr>
      <w:r w:rsidRPr="00976D36">
        <w:rPr>
          <w:rFonts w:ascii="Times New Roman" w:eastAsia="Times New Roman" w:hAnsi="Times New Roman"/>
          <w:bCs/>
          <w:iCs/>
        </w:rPr>
        <w:t>(įskaitant skysčių perteklių sukeliančią infuzoterapiją), siekiant išlaikyti perfuziją bei kraujo tūrį,</w:t>
      </w:r>
    </w:p>
    <w:p w14:paraId="07BB2CF4" w14:textId="3ECC9CA5" w:rsidR="005F67D4" w:rsidRDefault="00686D5D" w:rsidP="00686D5D">
      <w:pPr>
        <w:tabs>
          <w:tab w:val="left" w:pos="567"/>
        </w:tabs>
        <w:spacing w:after="0" w:line="240" w:lineRule="auto"/>
        <w:rPr>
          <w:rFonts w:ascii="Times New Roman" w:eastAsia="Times New Roman" w:hAnsi="Times New Roman"/>
          <w:bCs/>
          <w:iCs/>
        </w:rPr>
      </w:pPr>
      <w:r w:rsidRPr="00976D36">
        <w:rPr>
          <w:rFonts w:ascii="Times New Roman" w:eastAsia="Times New Roman" w:hAnsi="Times New Roman"/>
          <w:bCs/>
          <w:iCs/>
        </w:rPr>
        <w:t>gali būti būklę provokuojančiais veiksniais.</w:t>
      </w:r>
    </w:p>
    <w:p w14:paraId="4AA229FA" w14:textId="77777777" w:rsidR="00686D5D" w:rsidRPr="00976D36" w:rsidRDefault="00686D5D" w:rsidP="00686D5D">
      <w:pPr>
        <w:tabs>
          <w:tab w:val="left" w:pos="567"/>
        </w:tabs>
        <w:spacing w:after="0" w:line="240" w:lineRule="auto"/>
        <w:rPr>
          <w:rFonts w:ascii="Times New Roman" w:eastAsia="Times New Roman" w:hAnsi="Times New Roman"/>
          <w:bCs/>
          <w:iCs/>
        </w:rPr>
      </w:pPr>
    </w:p>
    <w:p w14:paraId="7CDD1E08"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Gydymas</w:t>
      </w:r>
    </w:p>
    <w:p w14:paraId="49D605ED" w14:textId="6894A2DD"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Kliniškai reikšminga hipotenzija, susijusi su amlodipino perdozavimu, rodo aktyvaus širdies ir kraujagyslių veiklos palaikymo poreikį, įskaitant dažną širdies ir kvėpavimo funkcijos stebėjimą, galūnių pakėlimą į viršų bei būtinybę atkreipti dėmesį į cirkuliuojančių skysčių tūrį bei šlapimo išsiskyrimą. Kraujagysles sutraukiantis </w:t>
      </w:r>
      <w:r w:rsidR="00C9024C">
        <w:rPr>
          <w:rFonts w:ascii="Times New Roman" w:eastAsia="Times New Roman" w:hAnsi="Times New Roman"/>
          <w:bCs/>
          <w:iCs/>
        </w:rPr>
        <w:t xml:space="preserve">vaistinis </w:t>
      </w:r>
      <w:r w:rsidRPr="00974731">
        <w:rPr>
          <w:rFonts w:ascii="Times New Roman" w:eastAsia="Times New Roman" w:hAnsi="Times New Roman"/>
          <w:bCs/>
          <w:iCs/>
        </w:rPr>
        <w:t xml:space="preserve">preparatas, jeigu nėra tokio </w:t>
      </w:r>
      <w:r w:rsidR="00C9024C">
        <w:rPr>
          <w:rFonts w:ascii="Times New Roman" w:eastAsia="Times New Roman" w:hAnsi="Times New Roman"/>
          <w:bCs/>
          <w:iCs/>
        </w:rPr>
        <w:t xml:space="preserve">vaistinio </w:t>
      </w:r>
      <w:r w:rsidRPr="00974731">
        <w:rPr>
          <w:rFonts w:ascii="Times New Roman" w:eastAsia="Times New Roman" w:hAnsi="Times New Roman"/>
          <w:bCs/>
          <w:iCs/>
        </w:rPr>
        <w:t xml:space="preserve">preparato vartojimo kontraindikacijų, gali padėti atkurti kraujagyslių tonusą ir </w:t>
      </w:r>
      <w:r w:rsidR="00A36D31">
        <w:rPr>
          <w:rFonts w:ascii="Times New Roman" w:eastAsia="Times New Roman" w:hAnsi="Times New Roman"/>
          <w:bCs/>
          <w:iCs/>
        </w:rPr>
        <w:t>kraujospūdį</w:t>
      </w:r>
      <w:r w:rsidRPr="00974731">
        <w:rPr>
          <w:rFonts w:ascii="Times New Roman" w:eastAsia="Times New Roman" w:hAnsi="Times New Roman"/>
          <w:bCs/>
          <w:iCs/>
        </w:rPr>
        <w:t xml:space="preserve">. Į veną vartojamas kalcio gliukonatas gali padėti panaikinti kalcio kanalų blokados reiškinius. Kai kuriais atvejais gali būti naudinga išplauti skrandį. Sveikiems savanoriams aktyvintosios anglies pavartojimas praėjus 2 valandoms po 10 mg amlodipino pavartojimo rodė amlodipino absorbcijos greičio sumažėjimą. </w:t>
      </w:r>
      <w:r w:rsidRPr="00974731">
        <w:rPr>
          <w:rFonts w:ascii="Times New Roman" w:eastAsia="Times New Roman" w:hAnsi="Times New Roman"/>
          <w:bCs/>
          <w:iCs/>
        </w:rPr>
        <w:lastRenderedPageBreak/>
        <w:t>Nepanašu, kad dializė būtų kiek nors naudinga, nes amlodipinas stipriai jungiasi prie kraujo plazmos baltymų.</w:t>
      </w:r>
    </w:p>
    <w:p w14:paraId="32AE3A07" w14:textId="77777777" w:rsidR="00B923BF" w:rsidRPr="00974731" w:rsidRDefault="00B923BF" w:rsidP="00B923BF">
      <w:pPr>
        <w:tabs>
          <w:tab w:val="left" w:pos="567"/>
        </w:tabs>
        <w:spacing w:after="0" w:line="240" w:lineRule="auto"/>
        <w:rPr>
          <w:rFonts w:ascii="Times New Roman" w:eastAsia="Times New Roman" w:hAnsi="Times New Roman"/>
        </w:rPr>
      </w:pPr>
    </w:p>
    <w:p w14:paraId="60F4EBB8"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p>
    <w:p w14:paraId="2F03CF21" w14:textId="77777777" w:rsidR="00B923BF" w:rsidRPr="00974731" w:rsidRDefault="00B923BF" w:rsidP="00B923BF">
      <w:p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 xml:space="preserve">FARMAKOLOGINĖS </w:t>
      </w:r>
      <w:r w:rsidRPr="00974731">
        <w:rPr>
          <w:rFonts w:ascii="Times New Roman" w:eastAsia="Times New Roman" w:hAnsi="Times New Roman"/>
          <w:b/>
          <w:caps/>
        </w:rPr>
        <w:t>savybės</w:t>
      </w:r>
    </w:p>
    <w:p w14:paraId="402E044C" w14:textId="77777777" w:rsidR="00B923BF" w:rsidRPr="00974731" w:rsidRDefault="00B923BF" w:rsidP="00B923BF">
      <w:pPr>
        <w:tabs>
          <w:tab w:val="left" w:pos="567"/>
        </w:tabs>
        <w:spacing w:after="0" w:line="240" w:lineRule="auto"/>
        <w:rPr>
          <w:rFonts w:ascii="Times New Roman" w:eastAsia="Times New Roman" w:hAnsi="Times New Roman"/>
        </w:rPr>
      </w:pPr>
    </w:p>
    <w:p w14:paraId="4067B33F"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5.1</w:t>
      </w:r>
      <w:r w:rsidRPr="00974731">
        <w:rPr>
          <w:rFonts w:ascii="Times New Roman" w:eastAsia="Times New Roman" w:hAnsi="Times New Roman"/>
          <w:b/>
          <w:bCs/>
        </w:rPr>
        <w:tab/>
        <w:t>Farmakodinaminės savybės</w:t>
      </w:r>
    </w:p>
    <w:p w14:paraId="65545758" w14:textId="77777777" w:rsidR="00B923BF" w:rsidRPr="00974731" w:rsidRDefault="00B923BF" w:rsidP="00B923BF">
      <w:pPr>
        <w:keepNext/>
        <w:keepLines/>
        <w:tabs>
          <w:tab w:val="left" w:pos="567"/>
        </w:tabs>
        <w:spacing w:after="0" w:line="240" w:lineRule="auto"/>
        <w:rPr>
          <w:rFonts w:ascii="Times New Roman" w:eastAsia="Times New Roman" w:hAnsi="Times New Roman"/>
          <w:b/>
        </w:rPr>
      </w:pPr>
    </w:p>
    <w:p w14:paraId="0635F70A" w14:textId="12991507" w:rsidR="00FB6BE4"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Farmakoterapinė grupė – lipidus veikiantys preparatai</w:t>
      </w:r>
      <w:r w:rsidR="00FB6BE4">
        <w:rPr>
          <w:rFonts w:ascii="Times New Roman" w:eastAsia="Times New Roman" w:hAnsi="Times New Roman"/>
        </w:rPr>
        <w:t xml:space="preserve"> derinyje su kitais vaistais</w:t>
      </w:r>
      <w:r w:rsidR="00356E0D">
        <w:rPr>
          <w:rFonts w:ascii="Times New Roman" w:eastAsia="Times New Roman" w:hAnsi="Times New Roman"/>
        </w:rPr>
        <w:t xml:space="preserve">; </w:t>
      </w:r>
      <w:proofErr w:type="spellStart"/>
      <w:r w:rsidR="00356E0D">
        <w:rPr>
          <w:rFonts w:ascii="Times New Roman" w:eastAsia="Times New Roman" w:hAnsi="Times New Roman"/>
        </w:rPr>
        <w:t>atorvastatinas</w:t>
      </w:r>
      <w:proofErr w:type="spellEnd"/>
      <w:r w:rsidR="00356E0D">
        <w:rPr>
          <w:rFonts w:ascii="Times New Roman" w:eastAsia="Times New Roman" w:hAnsi="Times New Roman"/>
        </w:rPr>
        <w:t xml:space="preserve">, </w:t>
      </w:r>
      <w:proofErr w:type="spellStart"/>
      <w:r w:rsidR="00356E0D">
        <w:rPr>
          <w:rFonts w:ascii="Times New Roman" w:eastAsia="Times New Roman" w:hAnsi="Times New Roman"/>
        </w:rPr>
        <w:t>amlodipinas</w:t>
      </w:r>
      <w:proofErr w:type="spellEnd"/>
      <w:r w:rsidR="00356E0D">
        <w:rPr>
          <w:rFonts w:ascii="Times New Roman" w:eastAsia="Times New Roman" w:hAnsi="Times New Roman"/>
        </w:rPr>
        <w:t xml:space="preserve"> ir </w:t>
      </w:r>
      <w:proofErr w:type="spellStart"/>
      <w:r w:rsidR="00356E0D">
        <w:rPr>
          <w:rFonts w:ascii="Times New Roman" w:eastAsia="Times New Roman" w:hAnsi="Times New Roman"/>
        </w:rPr>
        <w:t>perindoprilis</w:t>
      </w:r>
      <w:proofErr w:type="spellEnd"/>
    </w:p>
    <w:p w14:paraId="6FA7B48A" w14:textId="373EFB28"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ATC kodas – C10BX11.</w:t>
      </w:r>
    </w:p>
    <w:p w14:paraId="0FC60FB7" w14:textId="77777777" w:rsidR="00B923BF" w:rsidRPr="00974731" w:rsidRDefault="00B923BF" w:rsidP="00B923BF">
      <w:pPr>
        <w:tabs>
          <w:tab w:val="left" w:pos="567"/>
        </w:tabs>
        <w:spacing w:after="0" w:line="240" w:lineRule="auto"/>
        <w:rPr>
          <w:rFonts w:ascii="Times New Roman" w:eastAsia="Times New Roman" w:hAnsi="Times New Roman"/>
        </w:rPr>
      </w:pPr>
    </w:p>
    <w:p w14:paraId="3C55A371"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Veikimo mechanizmas</w:t>
      </w:r>
    </w:p>
    <w:p w14:paraId="3C6BF639" w14:textId="77777777" w:rsidR="00B923BF" w:rsidRPr="00974731" w:rsidRDefault="00B923BF" w:rsidP="00B923BF">
      <w:pPr>
        <w:tabs>
          <w:tab w:val="left" w:pos="567"/>
        </w:tabs>
        <w:spacing w:after="0" w:line="240" w:lineRule="auto"/>
        <w:rPr>
          <w:rFonts w:ascii="Times New Roman" w:eastAsia="Times New Roman" w:hAnsi="Times New Roman"/>
        </w:rPr>
      </w:pPr>
    </w:p>
    <w:p w14:paraId="14D1D030"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
          <w:iCs/>
          <w:u w:val="single"/>
        </w:rPr>
        <w:t>Atorvastatinas</w:t>
      </w:r>
    </w:p>
    <w:p w14:paraId="502C6EF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 yra selektyvus, konkurencinis HMG-CoA reduktazės inhibitorius, greitį ribojantis fermentas, atsakingas už 3-hidroksi-3metil-glutaril-kofermento A pavertimą mevalonatu – sterolių, įskaitant cholesterolį, pirmtaku. Trigliceridai ir cholesterolis kepenyse įjungiami į labai mažo tankio lipoproteinus (LMTL) ir patenka į kraujo plazmą, o per ją – į periferinius audinius. Mažo tankio lipoproteinai (MTL) sudaromi iš LMTL ir katabolizuojami daugiausiai per receptorių, turintį didelį afinitetą MTL (MTL receptorių).</w:t>
      </w:r>
    </w:p>
    <w:p w14:paraId="53AAF0E5" w14:textId="77777777" w:rsidR="00B923BF" w:rsidRPr="00974731" w:rsidRDefault="00B923BF" w:rsidP="00B923BF">
      <w:pPr>
        <w:tabs>
          <w:tab w:val="left" w:pos="567"/>
        </w:tabs>
        <w:spacing w:after="0" w:line="240" w:lineRule="auto"/>
        <w:rPr>
          <w:rFonts w:ascii="Times New Roman" w:eastAsia="Times New Roman" w:hAnsi="Times New Roman"/>
        </w:rPr>
      </w:pPr>
    </w:p>
    <w:p w14:paraId="5FE86D3D"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Perindoprilis</w:t>
      </w:r>
    </w:p>
    <w:p w14:paraId="72B3942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Perindoprilis yra fermento, angiotenziną I verčiančio angiotenzinu II (angiotenziną konvertuojančio fermento AKF), inhibitorius. Konvertuojantis fermentas, arba kinazė, yra egzopeptidazė, dėl kurios angiotenzinas I virsta vazokonstrikciniu angiotenzinu II, taip pat vazodilatatorius bradikininas suyra į neaktyvų heptapeptidą. Dėl AKF slopinimo kraujo plazmoje sumažėja angiotenzino II, dėl to padidėja plazmos renino aktyvumas (slopinant neigiamą renino atsipalaidavimo grįžtamąjį ryšį) ir sumažėja aldosterono išskyrimas. Kadangi AKF inaktyvina bradikininą, dėl AKF slopinimo taip pat padidėja cirkuliuojančių bei vietinių kalikreino ir kininų sistemų aktyvumas (taip pat dėl to aktyvinama prostaglandinų sistema). Gali būti, kad šis mechanizmas prisideda prie kraujospūdį mažinančio AKF inhibitorių poveikio ir yra iš dalies atsakingas už kai kuriuos AKF inhibitorių nepageidaujamo poveikio reiškinius (pvz., kosulį).</w:t>
      </w:r>
    </w:p>
    <w:p w14:paraId="6E47719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Perindoprilis veikia per savo veiklųjį metabolitą perindoprilatą. Kiti metabolitai </w:t>
      </w:r>
      <w:r w:rsidRPr="00974731">
        <w:rPr>
          <w:rFonts w:ascii="Times New Roman" w:eastAsia="Times New Roman" w:hAnsi="Times New Roman"/>
          <w:i/>
        </w:rPr>
        <w:t>in vitro</w:t>
      </w:r>
      <w:r w:rsidRPr="00974731">
        <w:rPr>
          <w:rFonts w:ascii="Times New Roman" w:eastAsia="Times New Roman" w:hAnsi="Times New Roman"/>
        </w:rPr>
        <w:t xml:space="preserve"> AKF aktyvumo neslopina.</w:t>
      </w:r>
    </w:p>
    <w:p w14:paraId="45DD6407" w14:textId="77777777" w:rsidR="00B923BF" w:rsidRPr="00974731" w:rsidRDefault="00B923BF" w:rsidP="00B923BF">
      <w:pPr>
        <w:tabs>
          <w:tab w:val="left" w:pos="567"/>
        </w:tabs>
        <w:spacing w:after="0" w:line="240" w:lineRule="auto"/>
        <w:rPr>
          <w:rFonts w:ascii="Times New Roman" w:eastAsia="Times New Roman" w:hAnsi="Times New Roman"/>
          <w:u w:val="single"/>
        </w:rPr>
      </w:pPr>
    </w:p>
    <w:p w14:paraId="595346F8"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Amlodipinas</w:t>
      </w:r>
    </w:p>
    <w:p w14:paraId="6AD67D8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Amlodipinas yra dihidropiridino grupės kalcio jonų įtekėjimo inhibitorius (lėtųjų kanalų blokatorius arba kalcio jonų antagonistas) ir slopina transmembraninį kalcio jonų įtekėjimą širdies ir kraujagyslių lygiuosiuose raumenyse.</w:t>
      </w:r>
    </w:p>
    <w:p w14:paraId="419B3B73" w14:textId="77777777" w:rsidR="00B923BF" w:rsidRPr="00974731" w:rsidRDefault="00B923BF" w:rsidP="00B923BF">
      <w:pPr>
        <w:tabs>
          <w:tab w:val="left" w:pos="567"/>
        </w:tabs>
        <w:spacing w:after="0" w:line="240" w:lineRule="auto"/>
        <w:rPr>
          <w:rFonts w:ascii="Times New Roman" w:eastAsia="Times New Roman" w:hAnsi="Times New Roman"/>
        </w:rPr>
      </w:pPr>
    </w:p>
    <w:p w14:paraId="7B4491A7"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Farmakodinaminis poveikis</w:t>
      </w:r>
    </w:p>
    <w:p w14:paraId="10949C92" w14:textId="77777777" w:rsidR="00B923BF" w:rsidRPr="00974731" w:rsidRDefault="00B923BF" w:rsidP="00B923BF">
      <w:pPr>
        <w:tabs>
          <w:tab w:val="left" w:pos="567"/>
        </w:tabs>
        <w:spacing w:after="0" w:line="240" w:lineRule="auto"/>
        <w:rPr>
          <w:rFonts w:ascii="Times New Roman" w:eastAsia="Times New Roman" w:hAnsi="Times New Roman"/>
        </w:rPr>
      </w:pPr>
    </w:p>
    <w:p w14:paraId="30474BE8"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i/>
          <w:u w:val="single"/>
        </w:rPr>
        <w:t>Atorvastatinas</w:t>
      </w:r>
    </w:p>
    <w:p w14:paraId="3A37C5F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 mažina cholesterolio koncentraciją kraujo plazmoje ir lipoproteinų koncentraciją kraujo serume, slopindamas HMG-CoA reduktazę, dėl to – cholesterolio biosintezę kepenyse ir didindamas kepenų MTL receptorių skaičių ant ląstelių paviršiaus, taip stiprindamas MTL apykaitą ir katabolizmą.</w:t>
      </w:r>
    </w:p>
    <w:p w14:paraId="08B287E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 sumažina MTL gamybą ir MTL dalelių skaičių. Atorvastatinas giliai ir ilgam laikui padidina MTL receptorių aktyvumą, kartu pasižymi palankiu poveikiu cirkuliuojančių MTL dalelių kokybei. Atorvastatinas yra veiksmingas, mažinant pacientų, sergančių homozigotiniu būdu paveldima šeimine hipercholesterolemija, MTL-C – tai yra veikia tą populiaciją, kuri įprastai nereaguoja į lipidų koncentraciją mažinančių vaistinių preparatų veikimą.</w:t>
      </w:r>
    </w:p>
    <w:p w14:paraId="44143D00" w14:textId="77777777" w:rsidR="00B923BF" w:rsidRPr="00974731" w:rsidRDefault="00B923BF" w:rsidP="00B923BF">
      <w:pPr>
        <w:tabs>
          <w:tab w:val="left" w:pos="567"/>
        </w:tabs>
        <w:spacing w:after="0" w:line="240" w:lineRule="auto"/>
        <w:rPr>
          <w:rFonts w:ascii="Times New Roman" w:eastAsia="Times New Roman" w:hAnsi="Times New Roman"/>
        </w:rPr>
      </w:pPr>
    </w:p>
    <w:p w14:paraId="5774F68D" w14:textId="77777777" w:rsidR="00B923BF" w:rsidRPr="00974731" w:rsidRDefault="00B923BF" w:rsidP="00B923BF">
      <w:pPr>
        <w:keepNext/>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Perindoprilis</w:t>
      </w:r>
    </w:p>
    <w:p w14:paraId="3D2358FD" w14:textId="77777777" w:rsidR="00B923BF" w:rsidRPr="00974731" w:rsidRDefault="00B923BF" w:rsidP="00B923BF">
      <w:pPr>
        <w:keepNext/>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Hipertenzija</w:t>
      </w:r>
    </w:p>
    <w:p w14:paraId="1019AC9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Perindoprilis yra aktyvus esant bet kokio laipsnio hipertenzijai: lengvai, vidutinei, sunkiai; stebimas sistolinio ir diastolinio kraujospūdžio sumažėjimas tiek pacientui gulint aukštielninkam, tiek stovint.</w:t>
      </w:r>
    </w:p>
    <w:p w14:paraId="43FFE08C"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Perindoprilis mažina periferinių kraujagyslių pasipriešinimą, dėl to sumažėja kraujospūdis. Kaip pasekmė sustiprėja periferinė kraujotaka be poveikio širdies susitraukimų dažniui.</w:t>
      </w:r>
    </w:p>
    <w:p w14:paraId="4A5628B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Paprastai sustiprėja inkstų kraujotaka, o glomerulų filtracijos greitis (GFG) išlieka nepakitęs.</w:t>
      </w:r>
    </w:p>
    <w:p w14:paraId="66649D64" w14:textId="77777777" w:rsidR="00B923BF" w:rsidRPr="00974731" w:rsidRDefault="00B923BF" w:rsidP="00B923BF">
      <w:pPr>
        <w:tabs>
          <w:tab w:val="left" w:pos="567"/>
        </w:tabs>
        <w:spacing w:after="0" w:line="240" w:lineRule="auto"/>
        <w:rPr>
          <w:rFonts w:ascii="Times New Roman" w:eastAsia="Times New Roman" w:hAnsi="Times New Roman"/>
        </w:rPr>
      </w:pPr>
    </w:p>
    <w:p w14:paraId="3CF6E5E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Širdies nepakankamumas</w:t>
      </w:r>
    </w:p>
    <w:p w14:paraId="66DEFAA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Perindoprilis mažina širdies darbą, mažindamas prieškrūvį ir pokrūvį.</w:t>
      </w:r>
    </w:p>
    <w:p w14:paraId="1342BECC" w14:textId="77777777" w:rsidR="00B923BF" w:rsidRPr="00974731" w:rsidRDefault="00B923BF" w:rsidP="00B923BF">
      <w:pPr>
        <w:tabs>
          <w:tab w:val="left" w:pos="567"/>
        </w:tabs>
        <w:spacing w:after="0" w:line="240" w:lineRule="auto"/>
        <w:rPr>
          <w:rFonts w:ascii="Times New Roman" w:eastAsia="Times New Roman" w:hAnsi="Times New Roman"/>
        </w:rPr>
      </w:pPr>
    </w:p>
    <w:p w14:paraId="029E61B1"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Amlodipinas</w:t>
      </w:r>
    </w:p>
    <w:p w14:paraId="11168504" w14:textId="6DAA16EA"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Antihipertenzinio amlodipino veikimo mechanizmas pasireiškia per tiesioginį atpalaiduojamąjį poveikį kraujagyslių lygiesiems raumenims. Tikslus mechanizmas, kaip amlodipinas sušvelnina </w:t>
      </w:r>
      <w:r w:rsidR="001E5423">
        <w:rPr>
          <w:rFonts w:ascii="Times New Roman" w:eastAsia="Times New Roman" w:hAnsi="Times New Roman"/>
        </w:rPr>
        <w:t xml:space="preserve">krūtinės </w:t>
      </w:r>
      <w:r w:rsidRPr="00974731">
        <w:rPr>
          <w:rFonts w:ascii="Times New Roman" w:eastAsia="Times New Roman" w:hAnsi="Times New Roman"/>
        </w:rPr>
        <w:t>anginos simptomus, nėra tiksliai apibrėžtas, tačiau amlodipinas sumažina bendrą išemiją šiais dviem būdais:</w:t>
      </w:r>
    </w:p>
    <w:p w14:paraId="27F9A966" w14:textId="77777777" w:rsidR="00B923BF" w:rsidRPr="00974731" w:rsidRDefault="00B923BF" w:rsidP="00B923BF">
      <w:pPr>
        <w:numPr>
          <w:ilvl w:val="0"/>
          <w:numId w:val="11"/>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amlodipinas išplečia periferines arterioles ir taip sumažina bendrą periferinį pasipriešinimą (pokrūvį), prieš kurį dirba širdis. Kadangi širdies susitraukimų dažnis išlieka stabilus, dėl tokio širdies nukrovimo sumažėja miokardo energijos suvartojimas ir deguonies poreikis;</w:t>
      </w:r>
    </w:p>
    <w:p w14:paraId="2FE4685A" w14:textId="77777777" w:rsidR="00B923BF" w:rsidRPr="00974731" w:rsidRDefault="00B923BF" w:rsidP="00B923BF">
      <w:pPr>
        <w:numPr>
          <w:ilvl w:val="0"/>
          <w:numId w:val="11"/>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tikriausiai dar amlodipinas išplečia pagrindines vainikines arterijas ir vainikines arterioles tiek normaliose, tiek išeminėse srityse. Dėl šio išplėtimo padidėja deguonies pristatymas į miokardą pacientams, kuriems yra vainikinių arterijų spazmas (Princmetalo (</w:t>
      </w:r>
      <w:r w:rsidRPr="00974731">
        <w:rPr>
          <w:rFonts w:ascii="Times New Roman" w:eastAsia="Times New Roman" w:hAnsi="Times New Roman"/>
          <w:i/>
        </w:rPr>
        <w:t>Prinzmetal</w:t>
      </w:r>
      <w:r w:rsidRPr="00974731">
        <w:rPr>
          <w:rFonts w:ascii="Times New Roman" w:eastAsia="Times New Roman" w:hAnsi="Times New Roman"/>
        </w:rPr>
        <w:t>), arba angiospazminė, angina).</w:t>
      </w:r>
    </w:p>
    <w:p w14:paraId="6884044F" w14:textId="77777777" w:rsidR="00B923BF" w:rsidRPr="00974731" w:rsidRDefault="00B923BF" w:rsidP="00B923BF">
      <w:pPr>
        <w:tabs>
          <w:tab w:val="left" w:pos="567"/>
        </w:tabs>
        <w:spacing w:after="0" w:line="260" w:lineRule="exact"/>
        <w:rPr>
          <w:rFonts w:ascii="Times New Roman" w:eastAsia="Times New Roman" w:hAnsi="Times New Roman"/>
        </w:rPr>
      </w:pPr>
    </w:p>
    <w:p w14:paraId="2BA62CB5" w14:textId="77777777" w:rsidR="00B923BF" w:rsidRPr="00974731" w:rsidRDefault="00B923BF" w:rsidP="00B923BF">
      <w:pPr>
        <w:tabs>
          <w:tab w:val="left" w:pos="567"/>
        </w:tabs>
        <w:spacing w:after="0" w:line="260" w:lineRule="exact"/>
        <w:rPr>
          <w:rFonts w:ascii="Times New Roman" w:eastAsia="Times New Roman" w:hAnsi="Times New Roman"/>
          <w:u w:val="single"/>
        </w:rPr>
      </w:pPr>
      <w:r w:rsidRPr="00974731">
        <w:rPr>
          <w:rFonts w:ascii="Times New Roman" w:eastAsia="Times New Roman" w:hAnsi="Times New Roman"/>
          <w:u w:val="single"/>
        </w:rPr>
        <w:t>Klinikinis veiksmingumas ir saugumas</w:t>
      </w:r>
    </w:p>
    <w:p w14:paraId="210DE5B6" w14:textId="77777777" w:rsidR="00B923BF" w:rsidRPr="00974731" w:rsidRDefault="00B923BF" w:rsidP="00B923BF">
      <w:pPr>
        <w:tabs>
          <w:tab w:val="left" w:pos="567"/>
        </w:tabs>
        <w:spacing w:after="0" w:line="260" w:lineRule="exact"/>
        <w:rPr>
          <w:rFonts w:ascii="Times New Roman" w:eastAsia="Times New Roman" w:hAnsi="Times New Roman"/>
        </w:rPr>
      </w:pPr>
    </w:p>
    <w:p w14:paraId="2D32354F" w14:textId="0E40AD9D"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TRIVERAM poveikis sergamumui ir mirštamumui tirtas nebuvo.</w:t>
      </w:r>
    </w:p>
    <w:p w14:paraId="7A33E865" w14:textId="77777777" w:rsidR="00B923BF" w:rsidRPr="00974731" w:rsidRDefault="00B923BF" w:rsidP="00B923BF">
      <w:pPr>
        <w:tabs>
          <w:tab w:val="left" w:pos="567"/>
        </w:tabs>
        <w:spacing w:after="0" w:line="260" w:lineRule="exact"/>
        <w:rPr>
          <w:rFonts w:ascii="Times New Roman" w:eastAsia="Times New Roman" w:hAnsi="Times New Roman"/>
        </w:rPr>
      </w:pPr>
    </w:p>
    <w:p w14:paraId="34675C95" w14:textId="77777777" w:rsidR="00B923BF" w:rsidRPr="00974731" w:rsidRDefault="00B923BF" w:rsidP="00B923BF">
      <w:pPr>
        <w:tabs>
          <w:tab w:val="left" w:pos="567"/>
        </w:tabs>
        <w:spacing w:after="0" w:line="260" w:lineRule="exact"/>
        <w:rPr>
          <w:rFonts w:ascii="Times New Roman" w:eastAsia="Times New Roman" w:hAnsi="Times New Roman"/>
          <w:i/>
          <w:u w:val="single"/>
        </w:rPr>
      </w:pPr>
      <w:r w:rsidRPr="00974731">
        <w:rPr>
          <w:rFonts w:ascii="Times New Roman" w:eastAsia="Times New Roman" w:hAnsi="Times New Roman"/>
          <w:i/>
          <w:u w:val="single"/>
        </w:rPr>
        <w:t>Atorvastatinas</w:t>
      </w:r>
    </w:p>
    <w:p w14:paraId="7C579D90"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Dozės atsako tyrime buvo nustatyta, kad atorvastatinas sumažino bendro cholesterolio koncentraciją (30–46 %), MTL cholesterolio (41–61 %), apolipoproteino B (34–50 %) ir trigliceridų (14-33 %) koncentraciją, o DTL cholesterolio ir apolipoproteino A1 koncentraciją nepastoviai padidino. Šie rezultatai pastoviai nustatomi pacientų, sergančių heterozigotine šeimine hipercholesterolemija, nešeiminėmis hipercholesterolemijos formomis ir mišria hiperlipidemija, įskaitant pacientus, sergančius nuo insulino nepriklausomu cukriniu diabetu, organizme.</w:t>
      </w:r>
    </w:p>
    <w:p w14:paraId="48448A8F"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Įrodyta, kad bendro cholesterolio, MTL cholesterolio ir apolipoproteino B koncentracijos sumažinimas sumažina širdies ir kraujagyslių ligų bei mirštamumo nuo šios sistemos ligų riziką.</w:t>
      </w:r>
    </w:p>
    <w:p w14:paraId="0884637F" w14:textId="77777777" w:rsidR="00B923BF" w:rsidRPr="00974731" w:rsidRDefault="00B923BF" w:rsidP="00B923BF">
      <w:pPr>
        <w:tabs>
          <w:tab w:val="left" w:pos="567"/>
        </w:tabs>
        <w:spacing w:after="0" w:line="260" w:lineRule="exact"/>
        <w:rPr>
          <w:rFonts w:ascii="Times New Roman" w:eastAsia="Times New Roman" w:hAnsi="Times New Roman"/>
        </w:rPr>
      </w:pPr>
    </w:p>
    <w:p w14:paraId="59E9C6EB" w14:textId="77777777" w:rsidR="00B923BF" w:rsidRPr="00974731" w:rsidRDefault="00B923BF" w:rsidP="00B923BF">
      <w:pPr>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t>Homozigotinė šeiminė hipercholesterolemija</w:t>
      </w:r>
    </w:p>
    <w:p w14:paraId="7880FFA8"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Į daugiacentrį 8 savaičių trukmės atvirą vilties vaistinių preparatų naudojimo tyrimą, kuriame buvo galima pasirinkti įvairios trukmės pratęsimo fazę, buvo atrinkti 335 pacientai, iš kurių 89 sirgo homozigotine šeimine hipercholesterolemija. Iš šių 89 pacientų MTL cholesterolio procentinio sumažėjimo vidurkis sudarė maždaug 20 %. Atorvastatino buvo skiriama dozėmis iki 80 mg per parą.</w:t>
      </w:r>
    </w:p>
    <w:p w14:paraId="07DCCB84" w14:textId="77777777" w:rsidR="00B923BF" w:rsidRPr="00974731" w:rsidRDefault="00B923BF" w:rsidP="00B923BF">
      <w:pPr>
        <w:tabs>
          <w:tab w:val="left" w:pos="567"/>
        </w:tabs>
        <w:spacing w:after="0" w:line="260" w:lineRule="exact"/>
        <w:rPr>
          <w:rFonts w:ascii="Times New Roman" w:eastAsia="Times New Roman" w:hAnsi="Times New Roman"/>
        </w:rPr>
      </w:pPr>
    </w:p>
    <w:p w14:paraId="3C78479E" w14:textId="77777777" w:rsidR="00B923BF" w:rsidRPr="00974731" w:rsidRDefault="00B923BF" w:rsidP="00B923BF">
      <w:pPr>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t>Širdies ir kraujagyslių ligų prevencija</w:t>
      </w:r>
    </w:p>
    <w:p w14:paraId="6D6048DE"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ASCOT (angl.</w:t>
      </w:r>
      <w:r w:rsidRPr="00974731">
        <w:rPr>
          <w:rFonts w:ascii="Times New Roman" w:eastAsia="Times New Roman" w:hAnsi="Times New Roman"/>
          <w:i/>
        </w:rPr>
        <w:t xml:space="preserve"> Anglo-Scandinavian Cardiac Outcomes Trial</w:t>
      </w:r>
      <w:r w:rsidRPr="00974731">
        <w:rPr>
          <w:rFonts w:ascii="Times New Roman" w:eastAsia="Times New Roman" w:hAnsi="Times New Roman"/>
        </w:rPr>
        <w:t>,</w:t>
      </w:r>
      <w:r w:rsidRPr="00974731">
        <w:rPr>
          <w:rFonts w:ascii="Times New Roman" w:eastAsia="Times New Roman" w:hAnsi="Times New Roman"/>
          <w:i/>
        </w:rPr>
        <w:t xml:space="preserve"> </w:t>
      </w:r>
      <w:r w:rsidRPr="00974731">
        <w:rPr>
          <w:rFonts w:ascii="Times New Roman" w:eastAsia="Times New Roman" w:hAnsi="Times New Roman"/>
        </w:rPr>
        <w:t>Anglų ir skandinavų širdies ligų išeičių tyrimas) yra tarptautinis atsitiktinės atrankos tyrimas, kurio modelis – 2 x 2 veiksniai. ASCOT skirtas palyginti dviejų antihipertenzinių gydymo režimų poveikį 19 257 pacientams (ASCOT-BPLA,</w:t>
      </w:r>
      <w:r w:rsidRPr="00974731">
        <w:rPr>
          <w:rFonts w:ascii="Times New Roman" w:eastAsia="Times New Roman" w:hAnsi="Times New Roman"/>
          <w:i/>
        </w:rPr>
        <w:t xml:space="preserve"> </w:t>
      </w:r>
      <w:r w:rsidRPr="00974731">
        <w:rPr>
          <w:rFonts w:ascii="Times New Roman" w:eastAsia="Times New Roman" w:hAnsi="Times New Roman"/>
        </w:rPr>
        <w:t>angl.</w:t>
      </w:r>
      <w:r w:rsidRPr="00974731">
        <w:rPr>
          <w:rFonts w:ascii="Times New Roman" w:eastAsia="Times New Roman" w:hAnsi="Times New Roman"/>
          <w:i/>
        </w:rPr>
        <w:t xml:space="preserve"> Blood Pressure Lowering Arm</w:t>
      </w:r>
      <w:r w:rsidRPr="00974731">
        <w:rPr>
          <w:rFonts w:ascii="Times New Roman" w:eastAsia="Times New Roman" w:hAnsi="Times New Roman"/>
        </w:rPr>
        <w:t>,</w:t>
      </w:r>
      <w:r w:rsidRPr="00974731">
        <w:rPr>
          <w:rFonts w:ascii="Times New Roman" w:eastAsia="Times New Roman" w:hAnsi="Times New Roman"/>
          <w:i/>
        </w:rPr>
        <w:t xml:space="preserve"> </w:t>
      </w:r>
      <w:r w:rsidRPr="00974731">
        <w:rPr>
          <w:rFonts w:ascii="Times New Roman" w:eastAsia="Times New Roman" w:hAnsi="Times New Roman"/>
        </w:rPr>
        <w:t>Kraujospūdžio mažinimo grupė) ir papildomo atorvastatino 10 mg skyrimo poveikį, palyginti su placebu, 10 305 pacientams (ASCOT-LLA,</w:t>
      </w:r>
      <w:r w:rsidRPr="00974731">
        <w:rPr>
          <w:rFonts w:ascii="Times New Roman" w:eastAsia="Times New Roman" w:hAnsi="Times New Roman"/>
          <w:i/>
        </w:rPr>
        <w:t xml:space="preserve"> </w:t>
      </w:r>
      <w:r w:rsidRPr="00974731">
        <w:rPr>
          <w:rFonts w:ascii="Times New Roman" w:eastAsia="Times New Roman" w:hAnsi="Times New Roman"/>
        </w:rPr>
        <w:t>angl.</w:t>
      </w:r>
      <w:r w:rsidRPr="00974731">
        <w:rPr>
          <w:rFonts w:ascii="Times New Roman" w:eastAsia="Times New Roman" w:hAnsi="Times New Roman"/>
          <w:i/>
        </w:rPr>
        <w:t xml:space="preserve"> Lipid Lowering Arm</w:t>
      </w:r>
      <w:r w:rsidRPr="00974731">
        <w:rPr>
          <w:rFonts w:ascii="Times New Roman" w:eastAsia="Times New Roman" w:hAnsi="Times New Roman"/>
        </w:rPr>
        <w:t>,</w:t>
      </w:r>
      <w:r w:rsidRPr="00974731">
        <w:rPr>
          <w:rFonts w:ascii="Times New Roman" w:eastAsia="Times New Roman" w:hAnsi="Times New Roman"/>
          <w:i/>
        </w:rPr>
        <w:t xml:space="preserve"> </w:t>
      </w:r>
      <w:r w:rsidRPr="00974731">
        <w:rPr>
          <w:rFonts w:ascii="Times New Roman" w:eastAsia="Times New Roman" w:hAnsi="Times New Roman"/>
        </w:rPr>
        <w:t>Lipidų mažinimo grupė), nemirtiniems ir mirtiniems vainikinių širdies kraujagyslių sutrikimams.</w:t>
      </w:r>
    </w:p>
    <w:p w14:paraId="21D87000" w14:textId="2C196E80"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Šis atorvastatino poveikis mirtiniems ir nemirtiniems vainikinių širdies kraujagyslių sutrikimams buvo tiriamas 40</w:t>
      </w:r>
      <w:r w:rsidRPr="00974731">
        <w:rPr>
          <w:rFonts w:ascii="Times New Roman" w:eastAsia="Times New Roman" w:hAnsi="Times New Roman"/>
          <w:i/>
        </w:rPr>
        <w:t>–</w:t>
      </w:r>
      <w:r w:rsidRPr="00974731">
        <w:rPr>
          <w:rFonts w:ascii="Times New Roman" w:eastAsia="Times New Roman" w:hAnsi="Times New Roman"/>
        </w:rPr>
        <w:t xml:space="preserve">79 m. amžiaus pacientams, kuriems nėra buvę miokardo infarkto ar nebuvo taikytas </w:t>
      </w:r>
      <w:r w:rsidR="00E9619D">
        <w:rPr>
          <w:rFonts w:ascii="Times New Roman" w:eastAsia="Times New Roman" w:hAnsi="Times New Roman"/>
        </w:rPr>
        <w:t xml:space="preserve">krūtinės </w:t>
      </w:r>
      <w:r w:rsidRPr="00974731">
        <w:rPr>
          <w:rFonts w:ascii="Times New Roman" w:eastAsia="Times New Roman" w:hAnsi="Times New Roman"/>
        </w:rPr>
        <w:t xml:space="preserve">anginos gydymas, bendro cholesterolio koncentracijai esant ≤ 6,5 mmol/l (251 mg/dl). Visi pacientai turėjo mažiausiai 3 iš anksto apibrėžtus rizikos veiksnius: buvo vyrai, amžius ≥ 55 m., rūkė, sirgo </w:t>
      </w:r>
      <w:r w:rsidR="00B1360F">
        <w:rPr>
          <w:rFonts w:ascii="Times New Roman" w:eastAsia="Times New Roman" w:hAnsi="Times New Roman"/>
        </w:rPr>
        <w:t xml:space="preserve">cukriniu </w:t>
      </w:r>
      <w:r w:rsidRPr="00974731">
        <w:rPr>
          <w:rFonts w:ascii="Times New Roman" w:eastAsia="Times New Roman" w:hAnsi="Times New Roman"/>
        </w:rPr>
        <w:t>diabetu, pirmos eilės giminaičiui buvo KŠL, bendro cholesterolio santykis su DTL cholesteroliu &gt; 6, periferinių kraujagyslių liga, kairiojo skilvelio hipertrofija, anksčiau buvęs smegenų kraujotakos sutrikimas, specifiniai EKG pokyčiai, proteinurija ar albuminurija.</w:t>
      </w:r>
    </w:p>
    <w:p w14:paraId="074D7384" w14:textId="12E5538B"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Pacientams buvo skiriamas antihipertenzinis gydymas amlodipinu arba atenololiu. Norint pasiekti kraujospūdžio kontrolę (&lt; 140/90 mmHg </w:t>
      </w:r>
      <w:r w:rsidR="000D4362">
        <w:rPr>
          <w:rFonts w:ascii="Times New Roman" w:eastAsia="Times New Roman" w:hAnsi="Times New Roman"/>
        </w:rPr>
        <w:t xml:space="preserve">cukriniu </w:t>
      </w:r>
      <w:r w:rsidRPr="00974731">
        <w:rPr>
          <w:rFonts w:ascii="Times New Roman" w:eastAsia="Times New Roman" w:hAnsi="Times New Roman"/>
        </w:rPr>
        <w:t xml:space="preserve">diabetu nesergantiems pacientams, &lt; 130/80 mmHg </w:t>
      </w:r>
      <w:r w:rsidRPr="00974731">
        <w:rPr>
          <w:rFonts w:ascii="Times New Roman" w:eastAsia="Times New Roman" w:hAnsi="Times New Roman"/>
        </w:rPr>
        <w:lastRenderedPageBreak/>
        <w:t xml:space="preserve">sergantiesiems </w:t>
      </w:r>
      <w:r w:rsidR="000D4362">
        <w:rPr>
          <w:rFonts w:ascii="Times New Roman" w:eastAsia="Times New Roman" w:hAnsi="Times New Roman"/>
        </w:rPr>
        <w:t xml:space="preserve">cukriniu </w:t>
      </w:r>
      <w:r w:rsidRPr="00974731">
        <w:rPr>
          <w:rFonts w:ascii="Times New Roman" w:eastAsia="Times New Roman" w:hAnsi="Times New Roman"/>
        </w:rPr>
        <w:t>diabetu), amlodipinu gydomiems pacientams galėjo būti pridėta perindoprilio, atenololiu gydomiems pacientams galėjo būti pridėta bendroflumetiazido.</w:t>
      </w:r>
    </w:p>
    <w:p w14:paraId="41553551"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Pacientams buvo skirtas antihipertenzinis gydymas (amlodipinu arba atenololiu) ir atorvastatinas 10 mg kasdien (n = 5 168) arba placebas (n = 5 137).</w:t>
      </w:r>
    </w:p>
    <w:p w14:paraId="7CEB3E43" w14:textId="55B5B77A"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Atorvastatino ir amlodipino derinys reikšmingai sumažino pagrindinį vertinimo kriterijų – mirtinus vainikinių širdies kraujagyslių sutrikimus ir nemirtinus miokardo infarkto atvejus – 53 % (95 %  </w:t>
      </w:r>
      <w:r w:rsidR="00FA2892">
        <w:rPr>
          <w:rFonts w:ascii="Times New Roman" w:eastAsia="Times New Roman" w:hAnsi="Times New Roman"/>
        </w:rPr>
        <w:t xml:space="preserve">pasikliautinasis </w:t>
      </w:r>
      <w:r w:rsidRPr="00974731">
        <w:rPr>
          <w:rFonts w:ascii="Times New Roman" w:eastAsia="Times New Roman" w:hAnsi="Times New Roman"/>
        </w:rPr>
        <w:t xml:space="preserve">intervalas </w:t>
      </w:r>
      <w:r w:rsidR="007962E3">
        <w:rPr>
          <w:rFonts w:ascii="Times New Roman" w:eastAsia="Times New Roman" w:hAnsi="Times New Roman"/>
        </w:rPr>
        <w:t>P</w:t>
      </w:r>
      <w:r w:rsidRPr="00974731">
        <w:rPr>
          <w:rFonts w:ascii="Times New Roman" w:eastAsia="Times New Roman" w:hAnsi="Times New Roman"/>
        </w:rPr>
        <w:t xml:space="preserve">I [0,31; 0,69], p &lt; 0,0001), palyginti su placebo ir amlodipino grupe, ir 39 % (95 %  </w:t>
      </w:r>
      <w:r w:rsidR="007962E3">
        <w:rPr>
          <w:rFonts w:ascii="Times New Roman" w:eastAsia="Times New Roman" w:hAnsi="Times New Roman"/>
        </w:rPr>
        <w:t>P</w:t>
      </w:r>
      <w:r w:rsidRPr="00974731">
        <w:rPr>
          <w:rFonts w:ascii="Times New Roman" w:eastAsia="Times New Roman" w:hAnsi="Times New Roman"/>
        </w:rPr>
        <w:t>I [0,08; 0,59], p &lt; 0,016), palyginti su atorvastatino ir atenololio grupe.</w:t>
      </w:r>
    </w:p>
    <w:p w14:paraId="67C0885F" w14:textId="43CEEC45"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Pacientams iš ASCOT-LLA pogrupio, kuris buvo apibrėžtas vėlesnės analizės metu, gydytų tuo pat metu atorvastatinu, perindopriliu ir amlodipinu (n = 1 814), mirtinų vainikinių kraujagyslių sutrikimų ir nemirtinų miokardo infarkto atvejų sumažėjo 38 % (95 % </w:t>
      </w:r>
      <w:r w:rsidR="00FA2892">
        <w:rPr>
          <w:rFonts w:ascii="Times New Roman" w:eastAsia="Times New Roman" w:hAnsi="Times New Roman"/>
        </w:rPr>
        <w:t>PI</w:t>
      </w:r>
      <w:r w:rsidRPr="00974731">
        <w:rPr>
          <w:rFonts w:ascii="Times New Roman" w:eastAsia="Times New Roman" w:hAnsi="Times New Roman"/>
        </w:rPr>
        <w:t xml:space="preserve"> [0,36; 1,08], palyginti su gydytaisiais atorvastatinu, atenololiu ir bendroflumetiazidu (n = 1 978). Bendras širdies ir kraujagyslių sutrikimų ir procedūrų skaičius reikšmingai sumažėjo – 24 % (95 % </w:t>
      </w:r>
      <w:r w:rsidR="00FA2892">
        <w:rPr>
          <w:rFonts w:ascii="Times New Roman" w:eastAsia="Times New Roman" w:hAnsi="Times New Roman"/>
        </w:rPr>
        <w:t xml:space="preserve">PI </w:t>
      </w:r>
      <w:r w:rsidRPr="00974731">
        <w:rPr>
          <w:rFonts w:ascii="Times New Roman" w:eastAsia="Times New Roman" w:hAnsi="Times New Roman"/>
        </w:rPr>
        <w:t xml:space="preserve"> [0,59; 0,97]), bendras vainikinių kraujagyslių sutrikimų skaičius sumažėjo 31 % (95 % </w:t>
      </w:r>
      <w:r w:rsidR="00653BA4">
        <w:rPr>
          <w:rFonts w:ascii="Times New Roman" w:eastAsia="Times New Roman" w:hAnsi="Times New Roman"/>
        </w:rPr>
        <w:t>PI</w:t>
      </w:r>
      <w:r w:rsidRPr="00974731">
        <w:rPr>
          <w:rFonts w:ascii="Times New Roman" w:eastAsia="Times New Roman" w:hAnsi="Times New Roman"/>
        </w:rPr>
        <w:t xml:space="preserve"> [0,48; 1,00]), reikšmingai – 50 % </w:t>
      </w:r>
      <w:r w:rsidRPr="00974731">
        <w:rPr>
          <w:rFonts w:ascii="Times New Roman" w:eastAsia="Times New Roman" w:hAnsi="Times New Roman"/>
          <w:i/>
        </w:rPr>
        <w:t>–</w:t>
      </w:r>
      <w:r w:rsidRPr="00974731">
        <w:rPr>
          <w:rFonts w:ascii="Times New Roman" w:eastAsia="Times New Roman" w:hAnsi="Times New Roman"/>
        </w:rPr>
        <w:t xml:space="preserve"> sumažėjo mirtinų ir nemirtinų insulto atvejų skaičius (95 % </w:t>
      </w:r>
      <w:r w:rsidR="00653BA4">
        <w:rPr>
          <w:rFonts w:ascii="Times New Roman" w:eastAsia="Times New Roman" w:hAnsi="Times New Roman"/>
        </w:rPr>
        <w:t>PI</w:t>
      </w:r>
      <w:r w:rsidRPr="00974731">
        <w:rPr>
          <w:rFonts w:ascii="Times New Roman" w:eastAsia="Times New Roman" w:hAnsi="Times New Roman"/>
        </w:rPr>
        <w:t xml:space="preserve"> [0,29; 0,86]), 39 % sumažėjo sudėtinis nemirtinų miokardo infarktų, mirtinų vainikinių kraujagyslių sutrikimų ir vainikinių kraujagyslių revaskuliarizacijos procedūrų vertinimo kriterijus (95 % </w:t>
      </w:r>
      <w:r w:rsidR="00653BA4">
        <w:rPr>
          <w:rFonts w:ascii="Times New Roman" w:eastAsia="Times New Roman" w:hAnsi="Times New Roman"/>
        </w:rPr>
        <w:t>PI</w:t>
      </w:r>
      <w:r w:rsidRPr="00974731">
        <w:rPr>
          <w:rFonts w:ascii="Times New Roman" w:eastAsia="Times New Roman" w:hAnsi="Times New Roman"/>
        </w:rPr>
        <w:t xml:space="preserve"> [0,38; 0,97]), 42 % sumažėjo sudėtinis mirštamumo nuo širdies ir kraujagyslių sutrikimų, miokardo infarkto ir insulto vertinimo kriterijus (95 % </w:t>
      </w:r>
      <w:r w:rsidR="00653BA4">
        <w:rPr>
          <w:rFonts w:ascii="Times New Roman" w:eastAsia="Times New Roman" w:hAnsi="Times New Roman"/>
        </w:rPr>
        <w:t>PI</w:t>
      </w:r>
      <w:r w:rsidRPr="00974731">
        <w:rPr>
          <w:rFonts w:ascii="Times New Roman" w:eastAsia="Times New Roman" w:hAnsi="Times New Roman"/>
        </w:rPr>
        <w:t xml:space="preserve"> [0,40; 0,85]).</w:t>
      </w:r>
    </w:p>
    <w:p w14:paraId="603CA46A"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117C52AC" w14:textId="77777777" w:rsidR="00B923BF" w:rsidRPr="00974731" w:rsidRDefault="00B923BF" w:rsidP="00B923BF">
      <w:pPr>
        <w:tabs>
          <w:tab w:val="left" w:pos="567"/>
        </w:tabs>
        <w:spacing w:after="0" w:line="260" w:lineRule="exact"/>
        <w:rPr>
          <w:rFonts w:ascii="Times New Roman" w:eastAsia="Times New Roman" w:hAnsi="Times New Roman"/>
          <w:i/>
          <w:u w:val="single"/>
        </w:rPr>
      </w:pPr>
      <w:r w:rsidRPr="00974731">
        <w:rPr>
          <w:rFonts w:ascii="Times New Roman" w:eastAsia="Times New Roman" w:hAnsi="Times New Roman"/>
          <w:i/>
          <w:u w:val="single"/>
        </w:rPr>
        <w:t>Perindoprilis</w:t>
      </w:r>
    </w:p>
    <w:p w14:paraId="697C53FE" w14:textId="77777777" w:rsidR="00B923BF" w:rsidRPr="00974731" w:rsidRDefault="00B923BF" w:rsidP="00B923BF">
      <w:pPr>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t>Hipertenzija</w:t>
      </w:r>
    </w:p>
    <w:p w14:paraId="61AF2A5D"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Didžiausias kraujospūdį mažinantis poveikis pasireiškia praėjus 4</w:t>
      </w:r>
      <w:r w:rsidRPr="00974731">
        <w:rPr>
          <w:rFonts w:ascii="Times New Roman" w:eastAsia="Times New Roman" w:hAnsi="Times New Roman"/>
          <w:i/>
        </w:rPr>
        <w:t>–</w:t>
      </w:r>
      <w:r w:rsidRPr="00974731">
        <w:rPr>
          <w:rFonts w:ascii="Times New Roman" w:eastAsia="Times New Roman" w:hAnsi="Times New Roman"/>
        </w:rPr>
        <w:t>6 valandoms po vienkartinės dozės suvartojimo ir išlieka mažiausiai 24 valandas: mažiausia koncentracija sudaro apie 87</w:t>
      </w:r>
      <w:r w:rsidRPr="00974731">
        <w:rPr>
          <w:rFonts w:ascii="Times New Roman" w:eastAsia="Times New Roman" w:hAnsi="Times New Roman"/>
          <w:i/>
        </w:rPr>
        <w:t>–</w:t>
      </w:r>
      <w:r w:rsidRPr="00974731">
        <w:rPr>
          <w:rFonts w:ascii="Times New Roman" w:eastAsia="Times New Roman" w:hAnsi="Times New Roman"/>
        </w:rPr>
        <w:t>100 % didžiausios.</w:t>
      </w:r>
    </w:p>
    <w:p w14:paraId="17F90BA0" w14:textId="049D10F4"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Kraujospūdis sumažėja greitai. Pacientams, kurie reaguoja į gydymą šiuo </w:t>
      </w:r>
      <w:r w:rsidR="003B0013">
        <w:rPr>
          <w:rFonts w:ascii="Times New Roman" w:eastAsia="Times New Roman" w:hAnsi="Times New Roman"/>
        </w:rPr>
        <w:t xml:space="preserve">vaistiniu </w:t>
      </w:r>
      <w:r w:rsidRPr="00974731">
        <w:rPr>
          <w:rFonts w:ascii="Times New Roman" w:eastAsia="Times New Roman" w:hAnsi="Times New Roman"/>
        </w:rPr>
        <w:t>preparatu, kraujospūdis tampa normalus per mėnesį ir toks išlieka be tachifilaksijos atsiradimo.</w:t>
      </w:r>
    </w:p>
    <w:p w14:paraId="483FCACC"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Gydymo nutraukimas atkryčio nesukelia.</w:t>
      </w:r>
    </w:p>
    <w:p w14:paraId="5253CD7F"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Perindoprilis sumažina kairiojo skilvelio hipertrofiją.</w:t>
      </w:r>
    </w:p>
    <w:p w14:paraId="73FF75B9"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Žmogaus organizme perindoprilis pasižymi kraujagyslių plečiamosiomis savybėmis. Jis pagerina didžiųjų arterijų elastingumą ir sumažina mažųjų arterijų vidurinio dangalo ir spindžio proporciją.</w:t>
      </w:r>
    </w:p>
    <w:p w14:paraId="2A542C53"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Vartojant kartu su tiazidiniais diuretikais sukuriamas sinerginis suminis poveikis. AKF inhibitoriaus ir tiazido derinys taip pat sumažina hipokalemijos riziką, kurią sukelia gydymas diuretikais.</w:t>
      </w:r>
    </w:p>
    <w:p w14:paraId="7A353834"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66BA0ABD" w14:textId="77777777" w:rsidR="00B923BF" w:rsidRPr="00974731" w:rsidRDefault="00B923BF" w:rsidP="00B923BF">
      <w:pPr>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t>Pacientai, sergantys stabilia vainikinių arterijų liga</w:t>
      </w:r>
    </w:p>
    <w:p w14:paraId="0A3AEB93"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EUROPA tyrimas buvo daugiacentris, tarptautinis, atsitiktinės atrankos, dvigubai koduotas, placebu kontroliuojamas klinikinis tyrimas, kuris tęsėsi 4 metus.</w:t>
      </w:r>
    </w:p>
    <w:p w14:paraId="116C23FF"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12 218 vyresnių kaip 18 metų pacientų atsitiktinės atrankos būdu buvo gydomi 8 mg perindoprilio tert-butilaminu (kuris atitinka 10 mg perindoprilio arginino) (n = 6 110) arba gavo placebo (n = 6 108).</w:t>
      </w:r>
    </w:p>
    <w:p w14:paraId="7CADACF3" w14:textId="521C2C1C"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Tiriamiesiems buvo vainikinių arterijų ligos simptomų, nesant klinikinių širdies nepakankamumo požymių. Iš viso 90 % pacientų anksčiau buvo patyrę miokardo infarktą ir (arba) anksčiau jiems buvo atlikta vainikinių arterijų revaskuliarizacija. Dauguma pacientų tiriamąjį </w:t>
      </w:r>
      <w:r w:rsidR="003B0013">
        <w:rPr>
          <w:rFonts w:ascii="Times New Roman" w:eastAsia="Times New Roman" w:hAnsi="Times New Roman"/>
        </w:rPr>
        <w:t xml:space="preserve">vaistinį </w:t>
      </w:r>
      <w:r w:rsidRPr="00974731">
        <w:rPr>
          <w:rFonts w:ascii="Times New Roman" w:eastAsia="Times New Roman" w:hAnsi="Times New Roman"/>
        </w:rPr>
        <w:t xml:space="preserve">preparatą gavo šalia jau vartojamų vaistinių preparatų, įskaitant trombocitų inhibitorius, lipidų kiekį mažinančius </w:t>
      </w:r>
      <w:r w:rsidR="003B0013">
        <w:rPr>
          <w:rFonts w:ascii="Times New Roman" w:eastAsia="Times New Roman" w:hAnsi="Times New Roman"/>
        </w:rPr>
        <w:t xml:space="preserve">vaistinius </w:t>
      </w:r>
      <w:r w:rsidRPr="00974731">
        <w:rPr>
          <w:rFonts w:ascii="Times New Roman" w:eastAsia="Times New Roman" w:hAnsi="Times New Roman"/>
        </w:rPr>
        <w:t>preparatus ir beta blokatorius.</w:t>
      </w:r>
    </w:p>
    <w:p w14:paraId="2DD0D2C6" w14:textId="744ADEF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Pagrindinis veiksmingumo kriterijus buvo sudėtinis mirštamumo nuo širdies ir kraujagyslių ligų, nemirtino miokardo infarkto ir (arba) širdies sustojimo (po kurio pacientas sėkmingai atgaivintas) kriterijus. Gydymas 8 mg perindoprilio tert-butilamino (atitinkančio 10 mg perindoprilio arginino) vieną kartą per parą reikšmingai absoliučiai sumažino pagrindinį vertinimo kriterijų 1,9 % (santykinės rizikos sumažinimas 20 %, 95 % </w:t>
      </w:r>
      <w:r w:rsidR="003B0013">
        <w:rPr>
          <w:rFonts w:ascii="Times New Roman" w:eastAsia="Times New Roman" w:hAnsi="Times New Roman"/>
        </w:rPr>
        <w:t xml:space="preserve">PI </w:t>
      </w:r>
      <w:r w:rsidRPr="00974731">
        <w:rPr>
          <w:rFonts w:ascii="Times New Roman" w:eastAsia="Times New Roman" w:hAnsi="Times New Roman"/>
        </w:rPr>
        <w:t xml:space="preserve"> [9,4; 28,6] – p &lt; 0,001).</w:t>
      </w:r>
    </w:p>
    <w:p w14:paraId="3F32D05E" w14:textId="7758AA01"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Pacientams, kurie anksčiau buvo patyrę miokardo infarktą ir (arba) kuriems buvo atlikta revaskuliarizacija, buvo pastebėtas pagrindinio vertinimo kriterijaus absoliutus sumažėjimas 2,2 %, palyginti su placebu, – tai atitinka santykinės rizikos sumažinimą 22,4 % (95 % </w:t>
      </w:r>
      <w:r w:rsidR="003B0013">
        <w:rPr>
          <w:rFonts w:ascii="Times New Roman" w:eastAsia="Times New Roman" w:hAnsi="Times New Roman"/>
        </w:rPr>
        <w:t>PI</w:t>
      </w:r>
      <w:r w:rsidRPr="00974731">
        <w:rPr>
          <w:rFonts w:ascii="Times New Roman" w:eastAsia="Times New Roman" w:hAnsi="Times New Roman"/>
        </w:rPr>
        <w:t xml:space="preserve"> [12,0; 31,6] – p &lt; 0,001).</w:t>
      </w:r>
    </w:p>
    <w:p w14:paraId="1B708935" w14:textId="77777777" w:rsidR="00B923BF" w:rsidRPr="00974731" w:rsidRDefault="00B923BF" w:rsidP="00B923BF">
      <w:pPr>
        <w:tabs>
          <w:tab w:val="left" w:pos="567"/>
        </w:tabs>
        <w:spacing w:after="0" w:line="260" w:lineRule="exact"/>
        <w:rPr>
          <w:rFonts w:ascii="Times New Roman" w:eastAsia="Times New Roman" w:hAnsi="Times New Roman"/>
        </w:rPr>
      </w:pPr>
    </w:p>
    <w:p w14:paraId="474C6EAD" w14:textId="77777777" w:rsidR="00B923BF" w:rsidRPr="00974731" w:rsidRDefault="00B923BF" w:rsidP="00B923BF">
      <w:pPr>
        <w:tabs>
          <w:tab w:val="left" w:pos="567"/>
        </w:tabs>
        <w:spacing w:after="0" w:line="260" w:lineRule="exact"/>
        <w:rPr>
          <w:rFonts w:ascii="Times New Roman" w:eastAsia="Times New Roman" w:hAnsi="Times New Roman"/>
          <w:bCs/>
          <w:i/>
          <w:iCs/>
        </w:rPr>
      </w:pPr>
      <w:r w:rsidRPr="00974731">
        <w:rPr>
          <w:rFonts w:ascii="Times New Roman" w:eastAsia="Times New Roman" w:hAnsi="Times New Roman"/>
          <w:i/>
        </w:rPr>
        <w:t>Kita: d</w:t>
      </w:r>
      <w:r w:rsidRPr="00974731">
        <w:rPr>
          <w:rFonts w:ascii="Times New Roman" w:eastAsia="Times New Roman" w:hAnsi="Times New Roman"/>
          <w:bCs/>
          <w:i/>
          <w:iCs/>
        </w:rPr>
        <w:t>viguba renino, angiotenzino ir aldosterono sistemos (RAAS) blokada</w:t>
      </w:r>
    </w:p>
    <w:p w14:paraId="5A3EB412"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lastRenderedPageBreak/>
        <w:t>Dviejuose dideliuose, atsitiktinės atrankos, kontroliuojamuose tyrimuose (ONTARGET, angl.</w:t>
      </w:r>
      <w:r w:rsidRPr="00974731">
        <w:rPr>
          <w:rFonts w:ascii="Times New Roman" w:eastAsia="Times New Roman" w:hAnsi="Times New Roman"/>
          <w:bCs/>
          <w:i/>
          <w:iCs/>
        </w:rPr>
        <w:t xml:space="preserve"> ONgoing Telmisartan Alone and in combination with Ramipril Global Endpoint Trial, </w:t>
      </w:r>
      <w:r w:rsidRPr="00974731">
        <w:rPr>
          <w:rFonts w:ascii="Times New Roman" w:eastAsia="Times New Roman" w:hAnsi="Times New Roman"/>
          <w:bCs/>
          <w:iCs/>
        </w:rPr>
        <w:t>Tebesitęsiantis vieno telmisartano ir telmisartano kartu su ramipriliu skyrimo bendrojo vertinimo kriterijaus tyrimas) ir VA NEPHRON-D (angl.</w:t>
      </w:r>
      <w:r w:rsidRPr="00974731">
        <w:rPr>
          <w:rFonts w:ascii="Times New Roman" w:eastAsia="Times New Roman" w:hAnsi="Times New Roman"/>
          <w:bCs/>
          <w:i/>
          <w:iCs/>
        </w:rPr>
        <w:t xml:space="preserve"> The Veterans Affairs Nephropathy in Diabetes,</w:t>
      </w:r>
      <w:r w:rsidRPr="00974731">
        <w:rPr>
          <w:rFonts w:ascii="Times New Roman" w:eastAsia="Times New Roman" w:hAnsi="Times New Roman"/>
          <w:bCs/>
          <w:iCs/>
        </w:rPr>
        <w:t xml:space="preserve"> Diabetu sergančių veteranų nefropatijos tyrimas) buvo tiriamas AKF inhibitoriaus ir angiotenzino II receptorių blokatoriaus derinio skyrimas.</w:t>
      </w:r>
    </w:p>
    <w:p w14:paraId="328EEC7C"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ONTARGET tyrime dalyvavo pacientai, anksčiau sirgę širdies ir kraujagyslių ar smegenų kraujagyslių liga arba sergantys II tipo cukriniu diabetu, esant terminaliniam organų pažeidimui. VA NEPHRON-D – tai tyrimas, kuriame dalyvavo pacientai, sergantys II tipo cukriniu diabetu ir diabetine nefropatija.</w:t>
      </w:r>
    </w:p>
    <w:p w14:paraId="301311A3"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Šie tyrimai neparodė, kad būtų reikšmingas palankus poveikis inkstų ir (arba) širdies ir kraujagyslių sistemos veiklai bei mirštamumui nuo šių sistemų patologijos, tačiau buvo nustatyta didesnė hiperkalemijos, ūminio inkstų pažeidimo ir (arba) hipotenzijos rizika, palyginti su gydymu vienu preparatu. Atsižvelgiant į panašias farmakodinamines savybes, šie rezultatai taip pat gali būti taikomi kitiems AKF inhibitoriams bei angiotenzino II receptorių blokatoriams.</w:t>
      </w:r>
    </w:p>
    <w:p w14:paraId="669863B8"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Todėl AKF inhibitorių ir angiotenzino II blokatorių negalima skirti tuo pat metu pacientams, sergantiems diabetine nefropatija.</w:t>
      </w:r>
    </w:p>
    <w:p w14:paraId="7F366AF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ALTITUDE (angl.</w:t>
      </w:r>
      <w:r w:rsidRPr="00974731">
        <w:rPr>
          <w:rFonts w:ascii="Times New Roman" w:eastAsia="Times New Roman" w:hAnsi="Times New Roman"/>
          <w:i/>
        </w:rPr>
        <w:t xml:space="preserve"> Aliskiren Trial in Type 2 Diabetes Using Cardiovascular and Renal Disease Endpoints</w:t>
      </w:r>
      <w:r w:rsidRPr="00974731">
        <w:rPr>
          <w:rFonts w:ascii="Times New Roman" w:eastAsia="Times New Roman" w:hAnsi="Times New Roman"/>
        </w:rPr>
        <w:t>; Aliskireno taikymo, esant II tipo diabetui, atsižvelgiant į širdies ir kraujagyslių sistemos bei inkstų ligos vertinimo kriterijus, tyrimas) – tai tyrimas, skirtas įvertinti aliskireno skyrimo kartu su standartiniu gydymu AKF inhibitoriumi arba angiotenzino II receptorių blokatoriumi pacientams, sergantiems II tipo cukriniu diabetu ir lėtine inkstų liga, širdies ir kraujagyslių sistemos liga arba abiem ligomis, naudą. Tyrimas buvo anksti baigtas dėl didesnės nepageidaujamų pasekmių rizikos. Mirties nuo širdies ir kraujagyslių sistemos ligų bei insulto atvejai buvo gerokai dažnesni tarp pacientų, gydytų aliskirenu, palyginti su placebo grupe, ir nepageidaujami reiškiniai bei rimti aktualūs nepageidaujami reiškiniai (hiperkalemija, hipotenzija ir inkstų funkcijos sutrikimas) dažniau buvo aprašyti tarp pacientų, kuriems taikytas gydymas aliskirenu, palyginti su placebo gavusių pacientų grupe.</w:t>
      </w:r>
    </w:p>
    <w:p w14:paraId="65B1D5B3"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726023BE" w14:textId="77777777" w:rsidR="00B923BF" w:rsidRPr="00974731" w:rsidRDefault="00B923BF" w:rsidP="00B923BF">
      <w:pPr>
        <w:tabs>
          <w:tab w:val="left" w:pos="567"/>
        </w:tabs>
        <w:spacing w:after="0" w:line="260" w:lineRule="exact"/>
        <w:rPr>
          <w:rFonts w:ascii="Times New Roman" w:eastAsia="Times New Roman" w:hAnsi="Times New Roman"/>
          <w:i/>
          <w:u w:val="single"/>
        </w:rPr>
      </w:pPr>
      <w:r w:rsidRPr="00974731">
        <w:rPr>
          <w:rFonts w:ascii="Times New Roman" w:eastAsia="Times New Roman" w:hAnsi="Times New Roman"/>
          <w:i/>
          <w:u w:val="single"/>
        </w:rPr>
        <w:t>Amlodipinas</w:t>
      </w:r>
    </w:p>
    <w:p w14:paraId="6D48298E"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Pacientams, sergantiems hipertenzija, amlodipino vartojimas vieną kartą per parą kliniškai reikšmingai sumažina kraujospūdį tiek gulint aukštielninkiems, tiek vertikalioje pozicijoje 24 valandų intervalu. Dėl lėtos veikimo pradžios amlodipino vartojimui nėra būdinga ūminė hipotenzija.</w:t>
      </w:r>
    </w:p>
    <w:p w14:paraId="046F1E68" w14:textId="27EACF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Pacientams, sergantiems </w:t>
      </w:r>
      <w:r w:rsidR="00D934C3">
        <w:rPr>
          <w:rFonts w:ascii="Times New Roman" w:eastAsia="Times New Roman" w:hAnsi="Times New Roman"/>
        </w:rPr>
        <w:t xml:space="preserve">krūtinės </w:t>
      </w:r>
      <w:r w:rsidRPr="00974731">
        <w:rPr>
          <w:rFonts w:ascii="Times New Roman" w:eastAsia="Times New Roman" w:hAnsi="Times New Roman"/>
        </w:rPr>
        <w:t xml:space="preserve">angina, amlodipino vartojimas vieną kartą per parą padidina bendrą fizinio krūvio laiką, laiką iki </w:t>
      </w:r>
      <w:r w:rsidR="00D934C3">
        <w:rPr>
          <w:rFonts w:ascii="Times New Roman" w:eastAsia="Times New Roman" w:hAnsi="Times New Roman"/>
        </w:rPr>
        <w:t xml:space="preserve">krūtinės </w:t>
      </w:r>
      <w:r w:rsidRPr="00974731">
        <w:rPr>
          <w:rFonts w:ascii="Times New Roman" w:eastAsia="Times New Roman" w:hAnsi="Times New Roman"/>
        </w:rPr>
        <w:t xml:space="preserve">anginos pradžios ir laiką iki ST segmento nusileidimo 1 mm, sumažina </w:t>
      </w:r>
      <w:r w:rsidR="00D934C3">
        <w:rPr>
          <w:rFonts w:ascii="Times New Roman" w:eastAsia="Times New Roman" w:hAnsi="Times New Roman"/>
        </w:rPr>
        <w:t xml:space="preserve">krūtinės </w:t>
      </w:r>
      <w:r w:rsidRPr="00974731">
        <w:rPr>
          <w:rFonts w:ascii="Times New Roman" w:eastAsia="Times New Roman" w:hAnsi="Times New Roman"/>
        </w:rPr>
        <w:t>anginos priepuolių dažnį, reikia mažiau vartoti gliceriltrinitrato tablečių.</w:t>
      </w:r>
    </w:p>
    <w:p w14:paraId="35EE2BF6" w14:textId="7625D1CF"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Amlodipinas nėra susijęs su jokiais nepageidaujamais poveikiais medžiagų apykaitai ar lipidų pokyčiais kraujo plazmoje. Jį gali vartoti pacientai, sergantys astma, </w:t>
      </w:r>
      <w:r w:rsidR="00D934C3">
        <w:rPr>
          <w:rFonts w:ascii="Times New Roman" w:eastAsia="Times New Roman" w:hAnsi="Times New Roman"/>
        </w:rPr>
        <w:t xml:space="preserve">cukriniu </w:t>
      </w:r>
      <w:r w:rsidRPr="00974731">
        <w:rPr>
          <w:rFonts w:ascii="Times New Roman" w:eastAsia="Times New Roman" w:hAnsi="Times New Roman"/>
        </w:rPr>
        <w:t>diabetu ir podagra.</w:t>
      </w:r>
    </w:p>
    <w:p w14:paraId="0D194E58" w14:textId="77777777" w:rsidR="00B923BF" w:rsidRPr="00974731" w:rsidRDefault="00B923BF" w:rsidP="00B923BF">
      <w:pPr>
        <w:tabs>
          <w:tab w:val="left" w:pos="567"/>
        </w:tabs>
        <w:spacing w:after="0" w:line="260" w:lineRule="exact"/>
        <w:rPr>
          <w:rFonts w:ascii="Times New Roman" w:eastAsia="Times New Roman" w:hAnsi="Times New Roman"/>
        </w:rPr>
      </w:pPr>
    </w:p>
    <w:p w14:paraId="1EDF2E82" w14:textId="77777777" w:rsidR="00B923BF" w:rsidRPr="00974731" w:rsidRDefault="00B923BF" w:rsidP="00B923BF">
      <w:pPr>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t>Skyrimas pacientams, sergantiems vainikinių arterijų liga (VAL)</w:t>
      </w:r>
    </w:p>
    <w:p w14:paraId="7307EEF7" w14:textId="4F2C1234"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Amlodipino veiksmingumas, siekiant išvengti klinikinių reiškinių tarp pacientų, sergančių vainikinių arterijų liga (VAL), buvo tiriamas nepriklausomame, daugiacentriame, atsitiktinės atrankos, dvigubai koduotame, placebu kontroliuojamame tyrime, kuriame dalyvavo 1997 pacientai, – CAMELOT (angl.</w:t>
      </w:r>
      <w:r w:rsidRPr="00974731">
        <w:rPr>
          <w:rFonts w:ascii="Times New Roman" w:eastAsia="Times New Roman" w:hAnsi="Times New Roman"/>
          <w:i/>
        </w:rPr>
        <w:t xml:space="preserve"> Comparison of Amlodipine vs. Enalapril to Limit Occurrences of Thrombosis</w:t>
      </w:r>
      <w:r w:rsidRPr="00974731">
        <w:rPr>
          <w:rFonts w:ascii="Times New Roman" w:eastAsia="Times New Roman" w:hAnsi="Times New Roman"/>
        </w:rPr>
        <w:t>;</w:t>
      </w:r>
      <w:r w:rsidRPr="00974731">
        <w:rPr>
          <w:rFonts w:ascii="Times New Roman" w:eastAsia="Times New Roman" w:hAnsi="Times New Roman"/>
          <w:i/>
        </w:rPr>
        <w:t xml:space="preserve"> </w:t>
      </w:r>
      <w:r w:rsidRPr="00974731">
        <w:rPr>
          <w:rFonts w:ascii="Times New Roman" w:eastAsia="Times New Roman" w:hAnsi="Times New Roman"/>
        </w:rPr>
        <w:t xml:space="preserve">Amlodipino ir enalaprilio palyginimas, siekiant apriboti trombozių atsiradimą). Iš šių pacientų 2 metus šalia standartinio gydymo statinais, beta blokatoriais, diuretikais ir aspirinu 663 buvo gydomi amlodipinu 5–10 mg, 673 pacientai buvo gydomi enalapriliu 10–20 mg ir 655 pacientai gavo placebo. Pagrindiniai veiksmingumo rezultatai pateikti toliau esančioje lentelėje. Rezultatai rodo, kad gydymas amlodipinu buvo susijęs su mažesniu hospitalizacijos dėl </w:t>
      </w:r>
      <w:r w:rsidR="00D033A7">
        <w:rPr>
          <w:rFonts w:ascii="Times New Roman" w:eastAsia="Times New Roman" w:hAnsi="Times New Roman"/>
        </w:rPr>
        <w:t xml:space="preserve">krūtinės </w:t>
      </w:r>
      <w:r w:rsidRPr="00974731">
        <w:rPr>
          <w:rFonts w:ascii="Times New Roman" w:eastAsia="Times New Roman" w:hAnsi="Times New Roman"/>
        </w:rPr>
        <w:t>anginos ir revaskuliarizacijos procedūrų skaičiumi tarp pacientų, sergančių VAL.</w:t>
      </w:r>
    </w:p>
    <w:p w14:paraId="12676D59"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24DAAD4D" w14:textId="77777777" w:rsidR="00B923BF" w:rsidRPr="00974731" w:rsidRDefault="00B923BF" w:rsidP="007E6223">
      <w:pPr>
        <w:keepNext/>
        <w:tabs>
          <w:tab w:val="left" w:pos="567"/>
        </w:tabs>
        <w:spacing w:after="0" w:line="260" w:lineRule="exact"/>
        <w:rPr>
          <w:rFonts w:ascii="Times New Roman" w:eastAsia="Times New Roman" w:hAnsi="Times New Roman"/>
          <w:b/>
        </w:rPr>
      </w:pPr>
      <w:r w:rsidRPr="00974731">
        <w:rPr>
          <w:rFonts w:ascii="Times New Roman" w:eastAsia="Times New Roman" w:hAnsi="Times New Roman"/>
          <w:b/>
        </w:rPr>
        <w:lastRenderedPageBreak/>
        <w:t>CAMELOT reikšmingų klinikinių pasekmių dažnis</w:t>
      </w:r>
    </w:p>
    <w:tbl>
      <w:tblPr>
        <w:tblW w:w="5024" w:type="pct"/>
        <w:tblCellSpacing w:w="0" w:type="dxa"/>
        <w:tblInd w:w="-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308"/>
        <w:gridCol w:w="1360"/>
        <w:gridCol w:w="1059"/>
        <w:gridCol w:w="1274"/>
        <w:gridCol w:w="1617"/>
        <w:gridCol w:w="1497"/>
      </w:tblGrid>
      <w:tr w:rsidR="00B923BF" w:rsidRPr="004B643E" w14:paraId="77AD2A39" w14:textId="77777777" w:rsidTr="00073AA0">
        <w:trPr>
          <w:tblCellSpacing w:w="0" w:type="dxa"/>
        </w:trPr>
        <w:tc>
          <w:tcPr>
            <w:tcW w:w="1266" w:type="pct"/>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14:paraId="74371EC3" w14:textId="77777777" w:rsidR="00B923BF" w:rsidRPr="00974731" w:rsidRDefault="00B923BF" w:rsidP="007E6223">
            <w:pPr>
              <w:keepNext/>
              <w:autoSpaceDE w:val="0"/>
              <w:autoSpaceDN w:val="0"/>
              <w:adjustRightInd w:val="0"/>
              <w:spacing w:after="0" w:line="240" w:lineRule="auto"/>
              <w:ind w:left="720"/>
              <w:jc w:val="both"/>
              <w:rPr>
                <w:rFonts w:ascii="Times New Roman" w:eastAsia="Times New Roman" w:hAnsi="Times New Roman"/>
                <w:color w:val="000000"/>
                <w:lang w:eastAsia="fr-FR"/>
              </w:rPr>
            </w:pPr>
            <w:r w:rsidRPr="00974731">
              <w:rPr>
                <w:rFonts w:ascii="Times New Roman" w:eastAsia="Times New Roman" w:hAnsi="Times New Roman"/>
                <w:color w:val="000000"/>
                <w:lang w:eastAsia="fr-FR"/>
              </w:rPr>
              <w:t> </w:t>
            </w:r>
          </w:p>
        </w:tc>
        <w:tc>
          <w:tcPr>
            <w:tcW w:w="2026" w:type="pct"/>
            <w:gridSpan w:val="3"/>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14:paraId="01A41D19"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u w:val="single"/>
                <w:lang w:eastAsia="fr-FR"/>
              </w:rPr>
              <w:t>Širdies ir kraujagyslių sistemos sutrikimų dažnis, Nr. (%)</w:t>
            </w:r>
          </w:p>
        </w:tc>
        <w:tc>
          <w:tcPr>
            <w:tcW w:w="1708" w:type="pct"/>
            <w:gridSpan w:val="2"/>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14:paraId="0FFCFE1C" w14:textId="38B9D269"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u w:val="single"/>
                <w:lang w:eastAsia="fr-FR"/>
              </w:rPr>
              <w:t>Amlodipinas</w:t>
            </w:r>
            <w:r w:rsidR="00E21328">
              <w:rPr>
                <w:rFonts w:ascii="Times New Roman" w:eastAsia="Times New Roman" w:hAnsi="Times New Roman"/>
                <w:color w:val="000000"/>
                <w:u w:val="single"/>
                <w:lang w:eastAsia="fr-FR"/>
              </w:rPr>
              <w:t xml:space="preserve">, palyginti su  </w:t>
            </w:r>
            <w:r w:rsidRPr="00974731">
              <w:rPr>
                <w:rFonts w:ascii="Times New Roman" w:eastAsia="Times New Roman" w:hAnsi="Times New Roman"/>
                <w:color w:val="000000"/>
                <w:u w:val="single"/>
                <w:lang w:eastAsia="fr-FR"/>
              </w:rPr>
              <w:t>placeb</w:t>
            </w:r>
            <w:r w:rsidR="00E21328">
              <w:rPr>
                <w:rFonts w:ascii="Times New Roman" w:eastAsia="Times New Roman" w:hAnsi="Times New Roman"/>
                <w:color w:val="000000"/>
                <w:u w:val="single"/>
                <w:lang w:eastAsia="fr-FR"/>
              </w:rPr>
              <w:t>u</w:t>
            </w:r>
          </w:p>
        </w:tc>
      </w:tr>
      <w:tr w:rsidR="00B923BF" w:rsidRPr="004B643E" w14:paraId="2BFDC28E" w14:textId="77777777" w:rsidTr="00073AA0">
        <w:trPr>
          <w:tblCellSpacing w:w="0" w:type="dxa"/>
        </w:trPr>
        <w:tc>
          <w:tcPr>
            <w:tcW w:w="1266" w:type="pct"/>
            <w:tcBorders>
              <w:top w:val="nil"/>
              <w:left w:val="nil"/>
              <w:bottom w:val="single" w:sz="4" w:space="0" w:color="auto"/>
              <w:right w:val="nil"/>
            </w:tcBorders>
            <w:shd w:val="clear" w:color="auto" w:fill="FFFFFF"/>
            <w:tcMar>
              <w:top w:w="60" w:type="dxa"/>
              <w:left w:w="60" w:type="dxa"/>
              <w:bottom w:w="60" w:type="dxa"/>
              <w:right w:w="60" w:type="dxa"/>
            </w:tcMar>
            <w:hideMark/>
          </w:tcPr>
          <w:p w14:paraId="4939BEEF" w14:textId="77777777" w:rsidR="00B923BF" w:rsidRPr="00974731" w:rsidRDefault="00B923BF" w:rsidP="007E6223">
            <w:pPr>
              <w:keepNext/>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Išeitys </w:t>
            </w:r>
          </w:p>
        </w:tc>
        <w:tc>
          <w:tcPr>
            <w:tcW w:w="746" w:type="pct"/>
            <w:tcBorders>
              <w:top w:val="nil"/>
              <w:left w:val="nil"/>
              <w:bottom w:val="single" w:sz="4" w:space="0" w:color="auto"/>
              <w:right w:val="nil"/>
            </w:tcBorders>
            <w:shd w:val="clear" w:color="auto" w:fill="FFFFFF"/>
            <w:tcMar>
              <w:top w:w="60" w:type="dxa"/>
              <w:left w:w="60" w:type="dxa"/>
              <w:bottom w:w="60" w:type="dxa"/>
              <w:right w:w="60" w:type="dxa"/>
            </w:tcMar>
            <w:hideMark/>
          </w:tcPr>
          <w:p w14:paraId="475EC08C"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Amlodipinas</w:t>
            </w:r>
          </w:p>
        </w:tc>
        <w:tc>
          <w:tcPr>
            <w:tcW w:w="581" w:type="pct"/>
            <w:tcBorders>
              <w:top w:val="nil"/>
              <w:left w:val="nil"/>
              <w:bottom w:val="single" w:sz="4" w:space="0" w:color="auto"/>
              <w:right w:val="nil"/>
            </w:tcBorders>
            <w:shd w:val="clear" w:color="auto" w:fill="FFFFFF"/>
            <w:tcMar>
              <w:top w:w="60" w:type="dxa"/>
              <w:left w:w="60" w:type="dxa"/>
              <w:bottom w:w="60" w:type="dxa"/>
              <w:right w:w="60" w:type="dxa"/>
            </w:tcMar>
            <w:hideMark/>
          </w:tcPr>
          <w:p w14:paraId="190DA004"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Placebas</w:t>
            </w:r>
          </w:p>
        </w:tc>
        <w:tc>
          <w:tcPr>
            <w:tcW w:w="699" w:type="pct"/>
            <w:tcBorders>
              <w:top w:val="nil"/>
              <w:left w:val="nil"/>
              <w:bottom w:val="single" w:sz="4" w:space="0" w:color="auto"/>
              <w:right w:val="nil"/>
            </w:tcBorders>
            <w:shd w:val="clear" w:color="auto" w:fill="FFFFFF"/>
            <w:tcMar>
              <w:top w:w="60" w:type="dxa"/>
              <w:left w:w="60" w:type="dxa"/>
              <w:bottom w:w="60" w:type="dxa"/>
              <w:right w:w="60" w:type="dxa"/>
            </w:tcMar>
            <w:hideMark/>
          </w:tcPr>
          <w:p w14:paraId="3AC0752C"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Enalaprilis</w:t>
            </w:r>
          </w:p>
        </w:tc>
        <w:tc>
          <w:tcPr>
            <w:tcW w:w="887" w:type="pct"/>
            <w:tcBorders>
              <w:top w:val="nil"/>
              <w:left w:val="nil"/>
              <w:bottom w:val="single" w:sz="4" w:space="0" w:color="auto"/>
              <w:right w:val="nil"/>
            </w:tcBorders>
            <w:shd w:val="clear" w:color="auto" w:fill="FFFFFF"/>
            <w:tcMar>
              <w:top w:w="60" w:type="dxa"/>
              <w:left w:w="60" w:type="dxa"/>
              <w:bottom w:w="60" w:type="dxa"/>
              <w:right w:w="60" w:type="dxa"/>
            </w:tcMar>
            <w:hideMark/>
          </w:tcPr>
          <w:p w14:paraId="045BE9E9" w14:textId="4BC9E621"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Rizikos santykis (95% pasikliaujamasis intervalas </w:t>
            </w:r>
            <w:r w:rsidR="00E21328">
              <w:rPr>
                <w:rFonts w:ascii="Times New Roman" w:eastAsia="Times New Roman" w:hAnsi="Times New Roman"/>
                <w:color w:val="000000"/>
                <w:lang w:eastAsia="fr-FR"/>
              </w:rPr>
              <w:t>P</w:t>
            </w:r>
            <w:r w:rsidRPr="00974731">
              <w:rPr>
                <w:rFonts w:ascii="Times New Roman" w:eastAsia="Times New Roman" w:hAnsi="Times New Roman"/>
                <w:color w:val="000000"/>
                <w:lang w:eastAsia="fr-FR"/>
              </w:rPr>
              <w:t>I)</w:t>
            </w:r>
          </w:p>
        </w:tc>
        <w:tc>
          <w:tcPr>
            <w:tcW w:w="820" w:type="pct"/>
            <w:tcBorders>
              <w:top w:val="nil"/>
              <w:left w:val="nil"/>
              <w:bottom w:val="single" w:sz="4" w:space="0" w:color="auto"/>
              <w:right w:val="nil"/>
            </w:tcBorders>
            <w:shd w:val="clear" w:color="auto" w:fill="FFFFFF"/>
            <w:tcMar>
              <w:top w:w="60" w:type="dxa"/>
              <w:left w:w="60" w:type="dxa"/>
              <w:bottom w:w="60" w:type="dxa"/>
              <w:right w:w="60" w:type="dxa"/>
            </w:tcMar>
            <w:hideMark/>
          </w:tcPr>
          <w:p w14:paraId="552949B7"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p vertė</w:t>
            </w:r>
          </w:p>
        </w:tc>
      </w:tr>
      <w:tr w:rsidR="00B923BF" w:rsidRPr="004B643E" w14:paraId="44562121"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411D8998" w14:textId="77777777" w:rsidR="00B923BF" w:rsidRPr="00974731" w:rsidRDefault="00B923BF" w:rsidP="007E6223">
            <w:pPr>
              <w:keepNext/>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u w:val="single"/>
                <w:lang w:eastAsia="fr-FR"/>
              </w:rPr>
              <w:t>Pagrindinis vertinimo kriterijus</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2534550D"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63AF9C7A"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6312DC78"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65A0D3DD"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65ECB12E" w14:textId="77777777" w:rsidR="00B923BF" w:rsidRPr="00974731" w:rsidRDefault="00B923BF" w:rsidP="007E6223">
            <w:pPr>
              <w:keepNext/>
              <w:spacing w:after="0" w:line="240" w:lineRule="auto"/>
              <w:jc w:val="center"/>
              <w:rPr>
                <w:rFonts w:ascii="Times New Roman" w:eastAsia="Times New Roman" w:hAnsi="Times New Roman"/>
                <w:color w:val="000000"/>
                <w:lang w:eastAsia="fr-FR"/>
              </w:rPr>
            </w:pPr>
          </w:p>
        </w:tc>
      </w:tr>
      <w:tr w:rsidR="00B923BF" w:rsidRPr="004B643E" w14:paraId="4FB7ECA4"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3741CCA6"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Nepageidaujami širdies ir kraujagyslių sistemos reiškiniai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7254D817"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110 (16,6)</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3BF2D7C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151 (23,1)</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6E4BC214"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136 (20,2)</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6B61779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0,69 (0,54–0,88)</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1535E5A7"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0,003</w:t>
            </w:r>
          </w:p>
        </w:tc>
      </w:tr>
      <w:tr w:rsidR="00B923BF" w:rsidRPr="004B643E" w14:paraId="025064E8"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5DFE3986"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u w:val="single"/>
                <w:lang w:eastAsia="fr-FR"/>
              </w:rPr>
              <w:t>Atskiri komponentai</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7CF1C3BC" w14:textId="77777777" w:rsidR="00B923BF" w:rsidRPr="00974731" w:rsidRDefault="00B923BF" w:rsidP="00073AA0">
            <w:pPr>
              <w:spacing w:after="0" w:line="240" w:lineRule="auto"/>
              <w:jc w:val="center"/>
              <w:rPr>
                <w:rFonts w:ascii="Times New Roman" w:eastAsia="Times New Roman" w:hAnsi="Times New Roman"/>
                <w:color w:val="000000"/>
                <w:lang w:eastAsia="fr-FR"/>
              </w:rPr>
            </w:pP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61EEFF6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28C7FE49" w14:textId="77777777" w:rsidR="00B923BF" w:rsidRPr="00974731" w:rsidRDefault="00B923BF" w:rsidP="00073AA0">
            <w:pPr>
              <w:spacing w:after="0" w:line="240" w:lineRule="auto"/>
              <w:jc w:val="center"/>
              <w:rPr>
                <w:rFonts w:ascii="Times New Roman" w:eastAsia="Times New Roman" w:hAnsi="Times New Roman"/>
                <w:color w:val="000000"/>
                <w:lang w:eastAsia="fr-FR"/>
              </w:rPr>
            </w:pP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1B730C64" w14:textId="77777777" w:rsidR="00B923BF" w:rsidRPr="00974731" w:rsidRDefault="00B923BF" w:rsidP="00073AA0">
            <w:pPr>
              <w:spacing w:after="0" w:line="240" w:lineRule="auto"/>
              <w:jc w:val="center"/>
              <w:rPr>
                <w:rFonts w:ascii="Times New Roman" w:eastAsia="Times New Roman" w:hAnsi="Times New Roman"/>
                <w:color w:val="000000"/>
                <w:lang w:eastAsia="fr-FR"/>
              </w:rPr>
            </w:pP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27AF11F3" w14:textId="77777777" w:rsidR="00B923BF" w:rsidRPr="00974731" w:rsidRDefault="00B923BF" w:rsidP="00073AA0">
            <w:pPr>
              <w:spacing w:after="0" w:line="240" w:lineRule="auto"/>
              <w:jc w:val="center"/>
              <w:rPr>
                <w:rFonts w:ascii="Times New Roman" w:eastAsia="Times New Roman" w:hAnsi="Times New Roman"/>
                <w:color w:val="000000"/>
                <w:lang w:eastAsia="fr-FR"/>
              </w:rPr>
            </w:pPr>
          </w:p>
        </w:tc>
      </w:tr>
      <w:tr w:rsidR="00B923BF" w:rsidRPr="004B643E" w14:paraId="6258E2AE"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613BD2A6"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Vainikinių kraujagyslių revaskuliarizacija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4F0D1741"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78 (11,8)</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4441E723"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103 (15,7)</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2F4D115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95 (14,1)</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3A9F1876"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0,73 (0,54–0,98)</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047A4941"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0,03</w:t>
            </w:r>
          </w:p>
        </w:tc>
      </w:tr>
      <w:tr w:rsidR="00B923BF" w:rsidRPr="004B643E" w14:paraId="28D46315"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06FD2387" w14:textId="68C321D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Hospitalizacija dėl </w:t>
            </w:r>
            <w:r w:rsidR="00D033A7">
              <w:rPr>
                <w:rFonts w:ascii="Times New Roman" w:eastAsia="Times New Roman" w:hAnsi="Times New Roman"/>
                <w:color w:val="000000"/>
                <w:lang w:eastAsia="fr-FR"/>
              </w:rPr>
              <w:t xml:space="preserve">krūtinės </w:t>
            </w:r>
            <w:r w:rsidRPr="00974731">
              <w:rPr>
                <w:rFonts w:ascii="Times New Roman" w:eastAsia="Times New Roman" w:hAnsi="Times New Roman"/>
                <w:color w:val="000000"/>
                <w:lang w:eastAsia="fr-FR"/>
              </w:rPr>
              <w:t xml:space="preserve">anginos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38489E4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51 (7,7)</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54EBDD8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84 (12,8)</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779E93E7"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86 (12,8)</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199CFB8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0,58 (0,41–0,82)</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366A589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0,002</w:t>
            </w:r>
          </w:p>
        </w:tc>
      </w:tr>
      <w:tr w:rsidR="00B923BF" w:rsidRPr="004B643E" w14:paraId="0BDFE5C3"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76E9DD24"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Nemirtinas MI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04D596FB"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14 (2,1)</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110DDA0D"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19 (2,9)</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5B72E76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11 (1,6)</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622473F2"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0,73 (0,37–1,46)</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2B80EBB9"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0,37</w:t>
            </w:r>
          </w:p>
        </w:tc>
      </w:tr>
      <w:tr w:rsidR="00B923BF" w:rsidRPr="004B643E" w14:paraId="393C5EE5"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277E1D3E"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Insultas arba PSIP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2C349E3A"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6 (0,9)</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79A6F494"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12 (1,8)</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1501C5FB"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8 (1,2)</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0014FD89"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0,50 (0,19–1,32)</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404F31F5"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0,15</w:t>
            </w:r>
          </w:p>
        </w:tc>
      </w:tr>
      <w:tr w:rsidR="00B923BF" w:rsidRPr="004B643E" w14:paraId="4C75993C"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5C1144F7"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Mirtis nuo širdies ir kraujagyslių sistemos sutrikimų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1D8FA667"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5 (0,8)</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2AEF7BC3"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2 (0,3)</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406BA01C"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5 (0,7)</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7BEA3BD1"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2,46 (0,48–12,7)</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6405C579"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0,27</w:t>
            </w:r>
          </w:p>
        </w:tc>
      </w:tr>
      <w:tr w:rsidR="00B923BF" w:rsidRPr="004B643E" w14:paraId="2431CF61"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56846A50"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Hospitalizacija dėl stazinio ŠN </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30EF5EE6"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3 (0,5)</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6A185D3E"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5 (0,8)</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43BDFC8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4 (0,6)</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6A8C8055"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0,59 (0,14–2,47)</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2B2421CF"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0,46</w:t>
            </w:r>
          </w:p>
        </w:tc>
      </w:tr>
      <w:tr w:rsidR="00B923BF" w:rsidRPr="004B643E" w14:paraId="46952839" w14:textId="77777777" w:rsidTr="00073AA0">
        <w:trPr>
          <w:tblCellSpacing w:w="0" w:type="dxa"/>
        </w:trPr>
        <w:tc>
          <w:tcPr>
            <w:tcW w:w="1266" w:type="pct"/>
            <w:tcBorders>
              <w:top w:val="nil"/>
              <w:left w:val="nil"/>
              <w:bottom w:val="nil"/>
              <w:right w:val="nil"/>
            </w:tcBorders>
            <w:shd w:val="clear" w:color="auto" w:fill="FFFFFF"/>
            <w:tcMar>
              <w:top w:w="60" w:type="dxa"/>
              <w:left w:w="60" w:type="dxa"/>
              <w:bottom w:w="60" w:type="dxa"/>
              <w:right w:w="60" w:type="dxa"/>
            </w:tcMar>
            <w:hideMark/>
          </w:tcPr>
          <w:p w14:paraId="25ED732A" w14:textId="77777777" w:rsidR="00B923BF" w:rsidRPr="00974731" w:rsidRDefault="00B923BF" w:rsidP="00073AA0">
            <w:pPr>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Atgaivinimas po širdies sustojimo</w:t>
            </w:r>
          </w:p>
        </w:tc>
        <w:tc>
          <w:tcPr>
            <w:tcW w:w="746" w:type="pct"/>
            <w:tcBorders>
              <w:top w:val="nil"/>
              <w:left w:val="nil"/>
              <w:bottom w:val="nil"/>
              <w:right w:val="nil"/>
            </w:tcBorders>
            <w:shd w:val="clear" w:color="auto" w:fill="FFFFFF"/>
            <w:tcMar>
              <w:top w:w="60" w:type="dxa"/>
              <w:left w:w="60" w:type="dxa"/>
              <w:bottom w:w="60" w:type="dxa"/>
              <w:right w:w="60" w:type="dxa"/>
            </w:tcMar>
            <w:hideMark/>
          </w:tcPr>
          <w:p w14:paraId="2167CB35"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w:t>
            </w:r>
          </w:p>
        </w:tc>
        <w:tc>
          <w:tcPr>
            <w:tcW w:w="581" w:type="pct"/>
            <w:tcBorders>
              <w:top w:val="nil"/>
              <w:left w:val="nil"/>
              <w:bottom w:val="nil"/>
              <w:right w:val="nil"/>
            </w:tcBorders>
            <w:shd w:val="clear" w:color="auto" w:fill="FFFFFF"/>
            <w:tcMar>
              <w:top w:w="60" w:type="dxa"/>
              <w:left w:w="60" w:type="dxa"/>
              <w:bottom w:w="60" w:type="dxa"/>
              <w:right w:w="60" w:type="dxa"/>
            </w:tcMar>
            <w:hideMark/>
          </w:tcPr>
          <w:p w14:paraId="25EB6588"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4 (0,6)</w:t>
            </w:r>
          </w:p>
        </w:tc>
        <w:tc>
          <w:tcPr>
            <w:tcW w:w="699" w:type="pct"/>
            <w:tcBorders>
              <w:top w:val="nil"/>
              <w:left w:val="nil"/>
              <w:bottom w:val="nil"/>
              <w:right w:val="nil"/>
            </w:tcBorders>
            <w:shd w:val="clear" w:color="auto" w:fill="FFFFFF"/>
            <w:tcMar>
              <w:top w:w="60" w:type="dxa"/>
              <w:left w:w="60" w:type="dxa"/>
              <w:bottom w:w="60" w:type="dxa"/>
              <w:right w:w="60" w:type="dxa"/>
            </w:tcMar>
            <w:hideMark/>
          </w:tcPr>
          <w:p w14:paraId="52A2CB8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1 (0,1)</w:t>
            </w:r>
          </w:p>
        </w:tc>
        <w:tc>
          <w:tcPr>
            <w:tcW w:w="887" w:type="pct"/>
            <w:tcBorders>
              <w:top w:val="nil"/>
              <w:left w:val="nil"/>
              <w:bottom w:val="nil"/>
              <w:right w:val="nil"/>
            </w:tcBorders>
            <w:shd w:val="clear" w:color="auto" w:fill="FFFFFF"/>
            <w:tcMar>
              <w:top w:w="60" w:type="dxa"/>
              <w:left w:w="60" w:type="dxa"/>
              <w:bottom w:w="60" w:type="dxa"/>
              <w:right w:w="60" w:type="dxa"/>
            </w:tcMar>
            <w:hideMark/>
          </w:tcPr>
          <w:p w14:paraId="4A65D713"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netaikoma</w:t>
            </w:r>
          </w:p>
        </w:tc>
        <w:tc>
          <w:tcPr>
            <w:tcW w:w="820" w:type="pct"/>
            <w:tcBorders>
              <w:top w:val="nil"/>
              <w:left w:val="nil"/>
              <w:bottom w:val="nil"/>
              <w:right w:val="nil"/>
            </w:tcBorders>
            <w:shd w:val="clear" w:color="auto" w:fill="FFFFFF"/>
            <w:tcMar>
              <w:top w:w="60" w:type="dxa"/>
              <w:left w:w="60" w:type="dxa"/>
              <w:bottom w:w="60" w:type="dxa"/>
              <w:right w:w="60" w:type="dxa"/>
            </w:tcMar>
            <w:hideMark/>
          </w:tcPr>
          <w:p w14:paraId="3FF8CB1F"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0,04</w:t>
            </w:r>
          </w:p>
        </w:tc>
      </w:tr>
      <w:tr w:rsidR="00B923BF" w:rsidRPr="004B643E" w14:paraId="39C057C1" w14:textId="77777777" w:rsidTr="00073AA0">
        <w:trPr>
          <w:tblCellSpacing w:w="0" w:type="dxa"/>
        </w:trPr>
        <w:tc>
          <w:tcPr>
            <w:tcW w:w="1266" w:type="pct"/>
            <w:tcBorders>
              <w:top w:val="nil"/>
              <w:left w:val="nil"/>
              <w:bottom w:val="single" w:sz="4" w:space="0" w:color="auto"/>
              <w:right w:val="nil"/>
            </w:tcBorders>
            <w:shd w:val="clear" w:color="auto" w:fill="FFFFFF"/>
            <w:tcMar>
              <w:top w:w="60" w:type="dxa"/>
              <w:left w:w="60" w:type="dxa"/>
              <w:bottom w:w="60" w:type="dxa"/>
              <w:right w:w="60" w:type="dxa"/>
            </w:tcMar>
            <w:hideMark/>
          </w:tcPr>
          <w:p w14:paraId="6334E2E1" w14:textId="77777777" w:rsidR="00B923BF" w:rsidRPr="00974731" w:rsidRDefault="00B923BF" w:rsidP="00073AA0">
            <w:pPr>
              <w:autoSpaceDE w:val="0"/>
              <w:autoSpaceDN w:val="0"/>
              <w:adjustRightInd w:val="0"/>
              <w:spacing w:after="0" w:line="240" w:lineRule="auto"/>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Naujai prasidėjusi periferinių kraujagyslių liga </w:t>
            </w:r>
          </w:p>
        </w:tc>
        <w:tc>
          <w:tcPr>
            <w:tcW w:w="746" w:type="pct"/>
            <w:tcBorders>
              <w:top w:val="nil"/>
              <w:left w:val="nil"/>
              <w:bottom w:val="single" w:sz="4" w:space="0" w:color="auto"/>
              <w:right w:val="nil"/>
            </w:tcBorders>
            <w:shd w:val="clear" w:color="auto" w:fill="FFFFFF"/>
            <w:tcMar>
              <w:top w:w="60" w:type="dxa"/>
              <w:left w:w="60" w:type="dxa"/>
              <w:bottom w:w="60" w:type="dxa"/>
              <w:right w:w="60" w:type="dxa"/>
            </w:tcMar>
            <w:hideMark/>
          </w:tcPr>
          <w:p w14:paraId="7EF0B936"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5 (0,8)</w:t>
            </w:r>
          </w:p>
        </w:tc>
        <w:tc>
          <w:tcPr>
            <w:tcW w:w="581" w:type="pct"/>
            <w:tcBorders>
              <w:top w:val="nil"/>
              <w:left w:val="nil"/>
              <w:bottom w:val="single" w:sz="4" w:space="0" w:color="auto"/>
              <w:right w:val="nil"/>
            </w:tcBorders>
            <w:shd w:val="clear" w:color="auto" w:fill="FFFFFF"/>
            <w:tcMar>
              <w:top w:w="60" w:type="dxa"/>
              <w:left w:w="60" w:type="dxa"/>
              <w:bottom w:w="60" w:type="dxa"/>
              <w:right w:w="60" w:type="dxa"/>
            </w:tcMar>
            <w:hideMark/>
          </w:tcPr>
          <w:p w14:paraId="73FE46E6"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2 (0,3)</w:t>
            </w:r>
          </w:p>
        </w:tc>
        <w:tc>
          <w:tcPr>
            <w:tcW w:w="699" w:type="pct"/>
            <w:tcBorders>
              <w:top w:val="nil"/>
              <w:left w:val="nil"/>
              <w:bottom w:val="single" w:sz="4" w:space="0" w:color="auto"/>
              <w:right w:val="nil"/>
            </w:tcBorders>
            <w:shd w:val="clear" w:color="auto" w:fill="FFFFFF"/>
            <w:tcMar>
              <w:top w:w="60" w:type="dxa"/>
              <w:left w:w="60" w:type="dxa"/>
              <w:bottom w:w="60" w:type="dxa"/>
              <w:right w:w="60" w:type="dxa"/>
            </w:tcMar>
            <w:hideMark/>
          </w:tcPr>
          <w:p w14:paraId="7CF2D02D"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8 (1,2)</w:t>
            </w:r>
          </w:p>
        </w:tc>
        <w:tc>
          <w:tcPr>
            <w:tcW w:w="887" w:type="pct"/>
            <w:tcBorders>
              <w:top w:val="nil"/>
              <w:left w:val="nil"/>
              <w:bottom w:val="single" w:sz="4" w:space="0" w:color="auto"/>
              <w:right w:val="nil"/>
            </w:tcBorders>
            <w:shd w:val="clear" w:color="auto" w:fill="FFFFFF"/>
            <w:tcMar>
              <w:top w:w="60" w:type="dxa"/>
              <w:left w:w="60" w:type="dxa"/>
              <w:bottom w:w="60" w:type="dxa"/>
              <w:right w:w="60" w:type="dxa"/>
            </w:tcMar>
            <w:hideMark/>
          </w:tcPr>
          <w:p w14:paraId="0A293A79"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2,6 (0,50–13,4)</w:t>
            </w:r>
          </w:p>
        </w:tc>
        <w:tc>
          <w:tcPr>
            <w:tcW w:w="820" w:type="pct"/>
            <w:tcBorders>
              <w:top w:val="nil"/>
              <w:left w:val="nil"/>
              <w:bottom w:val="single" w:sz="4" w:space="0" w:color="auto"/>
              <w:right w:val="nil"/>
            </w:tcBorders>
            <w:shd w:val="clear" w:color="auto" w:fill="FFFFFF"/>
            <w:tcMar>
              <w:top w:w="60" w:type="dxa"/>
              <w:left w:w="60" w:type="dxa"/>
              <w:bottom w:w="60" w:type="dxa"/>
              <w:right w:w="60" w:type="dxa"/>
            </w:tcMar>
            <w:hideMark/>
          </w:tcPr>
          <w:p w14:paraId="6AB4EBA0" w14:textId="77777777" w:rsidR="00B923BF" w:rsidRPr="00974731" w:rsidRDefault="00B923BF" w:rsidP="00073AA0">
            <w:pPr>
              <w:spacing w:after="0" w:line="240" w:lineRule="auto"/>
              <w:jc w:val="center"/>
              <w:rPr>
                <w:rFonts w:ascii="Times New Roman" w:eastAsia="Times New Roman" w:hAnsi="Times New Roman"/>
                <w:color w:val="000000"/>
                <w:lang w:eastAsia="fr-FR"/>
              </w:rPr>
            </w:pPr>
            <w:r w:rsidRPr="00974731">
              <w:rPr>
                <w:rFonts w:ascii="Times New Roman" w:eastAsia="Times New Roman" w:hAnsi="Times New Roman"/>
                <w:color w:val="000000"/>
                <w:lang w:eastAsia="fr-FR"/>
              </w:rPr>
              <w:t>0,24</w:t>
            </w:r>
          </w:p>
        </w:tc>
      </w:tr>
    </w:tbl>
    <w:p w14:paraId="22F35FE8"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Santrumpos: ŠN = širdies nepakankamumas; MI = miokardo infarktas; PSIP = praeinantysis smegenų išemijos priepuolis</w:t>
      </w:r>
    </w:p>
    <w:p w14:paraId="6DB3041F"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07B205FD" w14:textId="1F7EE75E" w:rsidR="00B923BF" w:rsidRPr="00974731" w:rsidRDefault="007B4475" w:rsidP="00B923BF">
      <w:pPr>
        <w:tabs>
          <w:tab w:val="left" w:pos="567"/>
        </w:tabs>
        <w:spacing w:after="0" w:line="260" w:lineRule="exact"/>
        <w:rPr>
          <w:rFonts w:ascii="Times New Roman" w:eastAsia="Times New Roman" w:hAnsi="Times New Roman"/>
          <w:i/>
        </w:rPr>
      </w:pPr>
      <w:r>
        <w:rPr>
          <w:rFonts w:ascii="Times New Roman" w:eastAsia="Times New Roman" w:hAnsi="Times New Roman"/>
          <w:i/>
        </w:rPr>
        <w:t>Vaistinio p</w:t>
      </w:r>
      <w:r w:rsidR="00B923BF" w:rsidRPr="00974731">
        <w:rPr>
          <w:rFonts w:ascii="Times New Roman" w:eastAsia="Times New Roman" w:hAnsi="Times New Roman"/>
          <w:i/>
        </w:rPr>
        <w:t>reparato taikymas pacientams, sergantiems širdies nepakankamumu</w:t>
      </w:r>
    </w:p>
    <w:p w14:paraId="539C5D9A"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Hemodinamikos tyrimai ir krūviu paremti kontroliuojami klinikiniai tyrimai, kuriuose dalyvavo pacientai, sergantys II–IV klasės pagal NYHA širdies nepakankamumu, parodė, kad, vartojant amlodipiną, pacientų klinikinė būklė nepablogėjo, vertinant fizinio krūvio toleravimą, kairiojo skilvelio išvarymo frakciją ir klinikinę simptomatiką.</w:t>
      </w:r>
    </w:p>
    <w:p w14:paraId="30BFBA9B"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Placebu kontroliuojamas tyrimas (PRAISE), kuriame tirti pacientai, sergantys III–IV klasės pagal NYHA širdies nepakankamumu, gydyti digoksinu, diuretikais ir AKF inhibitoriais, parodė, kad gydymas amlodipinu nepadidino mirštamumo arba kombinuoto mirštamumo bei sergamumo širdies nepakankamumu rizikos.</w:t>
      </w:r>
    </w:p>
    <w:p w14:paraId="4666A818" w14:textId="627ED67D"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Ilgalaikiame, placebu kontroliuojamame tyrime (PRAISE-2), kuriame buvo stebimi amlodipinu gydyti pacientai, sergantys III–IV klasės pagal NYHA širdies nepakankamumu be klinikinių simptomų arba objektyvių duomenų, kurie leistų įtarti arba patvirtintų esant išeminę ligą, vartojantys stabilias AKF inhibitorių, </w:t>
      </w:r>
      <w:r w:rsidR="006A67FD">
        <w:rPr>
          <w:rFonts w:ascii="Times New Roman" w:eastAsia="Times New Roman" w:hAnsi="Times New Roman"/>
        </w:rPr>
        <w:t>rusmenės preparatų</w:t>
      </w:r>
      <w:r w:rsidR="007B4475" w:rsidRPr="00974731">
        <w:rPr>
          <w:rFonts w:ascii="Times New Roman" w:eastAsia="Times New Roman" w:hAnsi="Times New Roman"/>
        </w:rPr>
        <w:t xml:space="preserve"> </w:t>
      </w:r>
      <w:r w:rsidRPr="00974731">
        <w:rPr>
          <w:rFonts w:ascii="Times New Roman" w:eastAsia="Times New Roman" w:hAnsi="Times New Roman"/>
        </w:rPr>
        <w:t>ir diuretikų dozes, amlodipinas neturėjo jokio poveikio bendram mirštamumui nuo širdies ir kraujagyslių sistemos ligų. Toje pačioje populiacijoje amlodipino vartojimas buvo susijęs su dažnesniais pranešimais apie plaučių edemą.</w:t>
      </w:r>
    </w:p>
    <w:p w14:paraId="6B4B8E1D"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4C97CFDE" w14:textId="77777777" w:rsidR="00B923BF" w:rsidRPr="00974731" w:rsidRDefault="00B923BF" w:rsidP="00B923BF">
      <w:pPr>
        <w:keepNext/>
        <w:tabs>
          <w:tab w:val="left" w:pos="567"/>
        </w:tabs>
        <w:spacing w:after="0" w:line="260" w:lineRule="exact"/>
        <w:rPr>
          <w:rFonts w:ascii="Times New Roman" w:eastAsia="Times New Roman" w:hAnsi="Times New Roman"/>
          <w:i/>
        </w:rPr>
      </w:pPr>
      <w:r w:rsidRPr="00974731">
        <w:rPr>
          <w:rFonts w:ascii="Times New Roman" w:eastAsia="Times New Roman" w:hAnsi="Times New Roman"/>
          <w:i/>
        </w:rPr>
        <w:lastRenderedPageBreak/>
        <w:t>Tyrimas, kuriame taikytas gydymas širdies infarkto prevencijai (ALLHAT)</w:t>
      </w:r>
    </w:p>
    <w:p w14:paraId="770E4FB0"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Buvo atliktas ALLHAT (angl.</w:t>
      </w:r>
      <w:r w:rsidRPr="00974731">
        <w:rPr>
          <w:rFonts w:ascii="Times New Roman" w:eastAsia="Times New Roman" w:hAnsi="Times New Roman"/>
          <w:i/>
        </w:rPr>
        <w:t xml:space="preserve"> Antihypertensive and Lipid-Lowering Treatment to Prevent Heart Attack Trial</w:t>
      </w:r>
      <w:r w:rsidRPr="00974731">
        <w:rPr>
          <w:rFonts w:ascii="Times New Roman" w:eastAsia="Times New Roman" w:hAnsi="Times New Roman"/>
        </w:rPr>
        <w:t>;</w:t>
      </w:r>
      <w:r w:rsidRPr="00974731">
        <w:rPr>
          <w:rFonts w:ascii="Times New Roman" w:eastAsia="Times New Roman" w:hAnsi="Times New Roman"/>
          <w:i/>
        </w:rPr>
        <w:t xml:space="preserve"> </w:t>
      </w:r>
      <w:r w:rsidRPr="00974731">
        <w:rPr>
          <w:rFonts w:ascii="Times New Roman" w:eastAsia="Times New Roman" w:hAnsi="Times New Roman"/>
        </w:rPr>
        <w:t>Tyrimas, kuriame taikytas kraujospūdį ir lipidų kiekį mažinamasis gydymas, siekiant išvengti širdies infarkto) tyrimas – atsitiktinės atrankos, dvigubai koduotas, sergamumo ir mirštamumo vertinimo tyrimas, kuriame lyginti naujesni gydymo metodai: gydymas amlodipinu 2,5–10 mg/d. (kalcio kanalų blokatoriumi) arba lizinopriliu 10–40 mg/d. (AKF inhibitoriumi) kaip pirmojo pasirinkimo vaistiniais preparatais, kartu skiriant tiazidinių diuretikų, chlortalidono 12,5–25 mg/d. lengvos ar vidutinio sunkumo hipertenzijos atvejais.</w:t>
      </w:r>
    </w:p>
    <w:p w14:paraId="7B13FD2F" w14:textId="4210FC11"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Iš viso atsitiktiniu būdu buvo atrinkti 33 357 pacientai, sergantys hipertenzija, 55 m. amžiaus ar vyresni. Jie buvo stebėti vidutiniškai 4,9 metų. Pacientai turėjo mažiausiai vieną papildomą KŠL rizikos veiksnį, įskaitant ankstesnį miokardo infarktą ar insultą (&gt;</w:t>
      </w:r>
      <w:r w:rsidR="002B5510">
        <w:rPr>
          <w:rFonts w:ascii="Times New Roman" w:eastAsia="Times New Roman" w:hAnsi="Times New Roman"/>
        </w:rPr>
        <w:t> </w:t>
      </w:r>
      <w:r w:rsidRPr="00974731">
        <w:rPr>
          <w:rFonts w:ascii="Times New Roman" w:eastAsia="Times New Roman" w:hAnsi="Times New Roman"/>
        </w:rPr>
        <w:t xml:space="preserve">6 mėnesiai iki atrankos į tyrimą), kitą dokumentuotą aterosklerozinę širdies ir kraujagyslių sistemos ligą (iš viso 51,5 %), II tipo </w:t>
      </w:r>
      <w:r w:rsidR="0067240E">
        <w:rPr>
          <w:rFonts w:ascii="Times New Roman" w:eastAsia="Times New Roman" w:hAnsi="Times New Roman"/>
        </w:rPr>
        <w:t xml:space="preserve">cukrinį </w:t>
      </w:r>
      <w:r w:rsidRPr="00974731">
        <w:rPr>
          <w:rFonts w:ascii="Times New Roman" w:eastAsia="Times New Roman" w:hAnsi="Times New Roman"/>
        </w:rPr>
        <w:t>diabetą (36,1 %), DTL cholesterolis &lt;</w:t>
      </w:r>
      <w:r w:rsidR="002B5510">
        <w:rPr>
          <w:rFonts w:ascii="Times New Roman" w:eastAsia="Times New Roman" w:hAnsi="Times New Roman"/>
        </w:rPr>
        <w:t> </w:t>
      </w:r>
      <w:r w:rsidRPr="00974731">
        <w:rPr>
          <w:rFonts w:ascii="Times New Roman" w:eastAsia="Times New Roman" w:hAnsi="Times New Roman"/>
        </w:rPr>
        <w:t>35 mg/dl (11,6 %), kairiojo skilvelio hipertrofiją, diagnozuotą atlikus elektrokardiogramą arba echokardiografiją (20,9 %), rūkė cigaretes (21,9 %).</w:t>
      </w:r>
    </w:p>
    <w:p w14:paraId="48E4E3CB" w14:textId="20A2FC48"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Pagrindinis vertinimo kriterijus buvo sudėtinis: mirtina KŠL arba nemirtinas miokardo infarktas. Nebuvo reikšmingo skirtumo, vertinant pagrindinį vertinimo kriterijų, tarp pacientų, gydytų amlodipinu, ir pacientų, gydytų chlortalidonu: santykinė rizika 0,98, 95 % </w:t>
      </w:r>
      <w:r w:rsidR="0067240E">
        <w:rPr>
          <w:rFonts w:ascii="Times New Roman" w:eastAsia="Times New Roman" w:hAnsi="Times New Roman"/>
        </w:rPr>
        <w:t>PI</w:t>
      </w:r>
      <w:r w:rsidRPr="00974731">
        <w:rPr>
          <w:rFonts w:ascii="Times New Roman" w:eastAsia="Times New Roman" w:hAnsi="Times New Roman"/>
        </w:rPr>
        <w:t xml:space="preserve"> (0,90–1,07) p = 0,65. Tarp antrinių vertinimo kriterijų širdies nepakankamumo dažnis (sudėtinio kombinuoto širdies ir kraujagyslių sistemos vertinimo kriterijaus komponentas) buvo reikšmingai didesnis pacientų, gydytų amlodipinu, grupėje, palyginti su gydytų chlortalidonu grupe (10,2 % ir 7,7 %, santykinė rizika 1,38, 95 % </w:t>
      </w:r>
      <w:r w:rsidR="0067240E">
        <w:rPr>
          <w:rFonts w:ascii="Times New Roman" w:eastAsia="Times New Roman" w:hAnsi="Times New Roman"/>
        </w:rPr>
        <w:t>PI</w:t>
      </w:r>
      <w:r w:rsidRPr="00974731">
        <w:rPr>
          <w:rFonts w:ascii="Times New Roman" w:eastAsia="Times New Roman" w:hAnsi="Times New Roman"/>
        </w:rPr>
        <w:t xml:space="preserve">[1,25–1,52] p &lt; 0,001). Nebuvo reikšmingo skirtumo, vertinant mirštamumą dėl visų priežasčių, tarp pacientų, gydytų amlodipinu, ir pacientų, gydytų chlortalidonu (santykinė rizika 0,96, 95 % </w:t>
      </w:r>
      <w:r w:rsidR="0067240E">
        <w:rPr>
          <w:rFonts w:ascii="Times New Roman" w:eastAsia="Times New Roman" w:hAnsi="Times New Roman"/>
        </w:rPr>
        <w:t>PI</w:t>
      </w:r>
      <w:r w:rsidRPr="00974731">
        <w:rPr>
          <w:rFonts w:ascii="Times New Roman" w:eastAsia="Times New Roman" w:hAnsi="Times New Roman"/>
        </w:rPr>
        <w:t xml:space="preserve"> [0,89–1,02] p = 0,20).</w:t>
      </w:r>
    </w:p>
    <w:p w14:paraId="1003B5FF"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p>
    <w:p w14:paraId="7969A38B" w14:textId="77777777" w:rsidR="00B923BF" w:rsidRPr="00974731" w:rsidRDefault="00B923BF" w:rsidP="00B923BF">
      <w:pPr>
        <w:tabs>
          <w:tab w:val="left" w:pos="567"/>
        </w:tabs>
        <w:spacing w:after="0" w:line="260" w:lineRule="exact"/>
        <w:rPr>
          <w:rFonts w:ascii="Times New Roman" w:eastAsia="Times New Roman" w:hAnsi="Times New Roman"/>
          <w:u w:val="single"/>
        </w:rPr>
      </w:pPr>
      <w:r w:rsidRPr="00974731">
        <w:rPr>
          <w:rFonts w:ascii="Times New Roman" w:eastAsia="Times New Roman" w:hAnsi="Times New Roman"/>
          <w:u w:val="single"/>
        </w:rPr>
        <w:t>Vaikų populiacija</w:t>
      </w:r>
    </w:p>
    <w:p w14:paraId="64B3F644"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Duomenų apie TRIVERAM skyrimą vaikams nėra.</w:t>
      </w:r>
    </w:p>
    <w:p w14:paraId="66FB88C2" w14:textId="77777777" w:rsidR="00B923BF" w:rsidRPr="00974731" w:rsidRDefault="00B923BF" w:rsidP="00B923BF">
      <w:pPr>
        <w:tabs>
          <w:tab w:val="left" w:pos="567"/>
        </w:tabs>
        <w:spacing w:after="0" w:line="260" w:lineRule="exact"/>
        <w:rPr>
          <w:rFonts w:ascii="Times New Roman" w:eastAsia="Times New Roman" w:hAnsi="Times New Roman"/>
          <w:bCs/>
          <w:iCs/>
        </w:rPr>
      </w:pPr>
      <w:r w:rsidRPr="00974731">
        <w:rPr>
          <w:rFonts w:ascii="Times New Roman" w:eastAsia="Times New Roman" w:hAnsi="Times New Roman"/>
        </w:rPr>
        <w:t>Europos vaistų agentūra atleido nuo įpareigojimo pateikti TRIVERAM tyrimų su visais vaikų populiacijos pogrupiais duomenis, gydant išeminių vainikinių arterijų sutrikimus, hipertenziją ir padidėjusią cholesterolio koncentraciją (vartojimo vaikams informacija pateikiama 4.2 skyriuje).</w:t>
      </w:r>
    </w:p>
    <w:p w14:paraId="5ABA768E" w14:textId="77777777" w:rsidR="00B923BF" w:rsidRPr="00974731" w:rsidRDefault="00B923BF" w:rsidP="00B923BF">
      <w:pPr>
        <w:tabs>
          <w:tab w:val="left" w:pos="567"/>
        </w:tabs>
        <w:spacing w:after="0" w:line="240" w:lineRule="auto"/>
        <w:rPr>
          <w:rFonts w:ascii="Times New Roman" w:eastAsia="Times New Roman" w:hAnsi="Times New Roman"/>
        </w:rPr>
      </w:pPr>
    </w:p>
    <w:p w14:paraId="3E631DFF"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5.2</w:t>
      </w:r>
      <w:r w:rsidRPr="00974731">
        <w:rPr>
          <w:rFonts w:ascii="Times New Roman" w:eastAsia="Times New Roman" w:hAnsi="Times New Roman"/>
          <w:b/>
          <w:bCs/>
        </w:rPr>
        <w:tab/>
        <w:t>Farmakokinetinės savybės</w:t>
      </w:r>
    </w:p>
    <w:p w14:paraId="7B829580" w14:textId="77777777" w:rsidR="00B923BF" w:rsidRPr="00974731" w:rsidRDefault="00B923BF" w:rsidP="00B923BF">
      <w:pPr>
        <w:tabs>
          <w:tab w:val="left" w:pos="567"/>
        </w:tabs>
        <w:spacing w:after="0" w:line="240" w:lineRule="auto"/>
        <w:rPr>
          <w:rFonts w:ascii="Times New Roman" w:eastAsia="Times New Roman" w:hAnsi="Times New Roman"/>
        </w:rPr>
      </w:pPr>
    </w:p>
    <w:p w14:paraId="5BAE55D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Vaistų sąveikos tyrime, kuriame dalyvavo sveiki tiriamieji, jiems vartojant 40 mg atorvastatino, 10 mg perindoprilio arginino ir 10 mg amlodipino tuo pat metu, atorvastatino AUC padidėjo 23 %. Šis pokytis nebuvo reikšmingas kliniškai. Maksimali perindoprilio koncentracija padidėjo maždaug 19 %, tačiau perindoprilato, veikliojo metabolito, farmakokinetika paveikta nebuvo. Amlodipino, vartojamo kartu su atorvastatinu ir perindopriliu, absorbcijos greitis ir apimtis reikšmingai nesiskyrė nuo vieno amlodipino absorbcijos greičio ir apimties.</w:t>
      </w:r>
    </w:p>
    <w:p w14:paraId="4A203388" w14:textId="77777777" w:rsidR="00B923BF" w:rsidRPr="00974731" w:rsidRDefault="00B923BF" w:rsidP="00B923BF">
      <w:pPr>
        <w:tabs>
          <w:tab w:val="left" w:pos="567"/>
        </w:tabs>
        <w:spacing w:after="0" w:line="240" w:lineRule="auto"/>
        <w:rPr>
          <w:rFonts w:ascii="Times New Roman" w:eastAsia="Times New Roman" w:hAnsi="Times New Roman"/>
        </w:rPr>
      </w:pPr>
    </w:p>
    <w:p w14:paraId="5065D01B"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u w:val="single"/>
        </w:rPr>
        <w:t>Atorvastatinas</w:t>
      </w:r>
    </w:p>
    <w:p w14:paraId="6CED84A1" w14:textId="77777777" w:rsidR="00B923BF" w:rsidRPr="00974731" w:rsidRDefault="00B923BF" w:rsidP="00B923BF">
      <w:pPr>
        <w:tabs>
          <w:tab w:val="left" w:pos="567"/>
        </w:tabs>
        <w:spacing w:after="0" w:line="240" w:lineRule="auto"/>
        <w:rPr>
          <w:rFonts w:ascii="Times New Roman" w:eastAsia="Times New Roman" w:hAnsi="Times New Roman"/>
        </w:rPr>
      </w:pPr>
    </w:p>
    <w:p w14:paraId="6F06191C"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u w:val="single"/>
        </w:rPr>
        <w:t>Absorbcija</w:t>
      </w:r>
    </w:p>
    <w:p w14:paraId="57FE347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Išgėrus atorvastatinas greitai absorbuojamas. Maksimali koncentracija kraujo plazmoje (C</w:t>
      </w:r>
      <w:r w:rsidRPr="00974731">
        <w:rPr>
          <w:rFonts w:ascii="Times New Roman" w:eastAsia="Times New Roman" w:hAnsi="Times New Roman"/>
          <w:vertAlign w:val="subscript"/>
        </w:rPr>
        <w:t>max</w:t>
      </w:r>
      <w:r w:rsidRPr="00974731">
        <w:rPr>
          <w:rFonts w:ascii="Times New Roman" w:eastAsia="Times New Roman" w:hAnsi="Times New Roman"/>
        </w:rPr>
        <w:t>) susidaro per 1–2 valandas. Absorbcijos apimtis padidėja proporcingai atorvastatino dozei. Išgėrus atorvastatino plėvele dengtų tablečių, jų biologinis įsisavinamumas atitinka 95–99 % geriamojo atorvastatino tirpalo biologinio įsisavinamumo. Absoliutus atorvastatino biologinis įsisavinamumas sudaro maždaug 12 %, sisteminis HMG-CoA reduktazės inhibicinio aktyvumo įsisavinamumas yra maždaug 30 %. Mažas sisteminis įsisavinamumas aiškinamas klirensu virškinimo trakto gleivinėje ir (arba) pirmojo praėjimo per kepenis metabolizmu.</w:t>
      </w:r>
    </w:p>
    <w:p w14:paraId="4E30A036" w14:textId="77777777" w:rsidR="00B923BF" w:rsidRPr="00974731" w:rsidRDefault="00B923BF" w:rsidP="00B923BF">
      <w:pPr>
        <w:tabs>
          <w:tab w:val="left" w:pos="567"/>
        </w:tabs>
        <w:spacing w:after="0" w:line="240" w:lineRule="auto"/>
        <w:rPr>
          <w:rFonts w:ascii="Times New Roman" w:eastAsia="Times New Roman" w:hAnsi="Times New Roman"/>
        </w:rPr>
      </w:pPr>
    </w:p>
    <w:p w14:paraId="3A7F1AAC"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Pasiskirstymas</w:t>
      </w:r>
    </w:p>
    <w:p w14:paraId="392F174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Atorvastatino pasiskirstymo tūrio vidurkis yra maždaug 381 l. ≥ 98 % atorvastatino yra susijungę su plazmos baltymais.</w:t>
      </w:r>
    </w:p>
    <w:p w14:paraId="5E9C834A" w14:textId="77777777" w:rsidR="00B923BF" w:rsidRPr="00974731" w:rsidRDefault="00B923BF" w:rsidP="00B923BF">
      <w:pPr>
        <w:tabs>
          <w:tab w:val="left" w:pos="567"/>
        </w:tabs>
        <w:spacing w:after="0" w:line="240" w:lineRule="auto"/>
        <w:rPr>
          <w:rFonts w:ascii="Times New Roman" w:eastAsia="Times New Roman" w:hAnsi="Times New Roman"/>
        </w:rPr>
      </w:pPr>
    </w:p>
    <w:p w14:paraId="356583D4" w14:textId="77777777" w:rsidR="00B923BF" w:rsidRPr="00974731" w:rsidRDefault="00B923BF" w:rsidP="00B923BF">
      <w:pPr>
        <w:keepNext/>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lastRenderedPageBreak/>
        <w:t>Biotransformacija</w:t>
      </w:r>
    </w:p>
    <w:p w14:paraId="127F1C9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Atorvastatiną citochromas P450 3A4 metabolizuoja iki orto- ir parahidroksilintų darinių ir įvairių beta oksiduotų produktų. Šalia kitų būdų, šie produktai toliau yra metabolizuojami gliukuronizacijos būdu. </w:t>
      </w:r>
      <w:r w:rsidRPr="00974731">
        <w:rPr>
          <w:rFonts w:ascii="Times New Roman" w:eastAsia="Times New Roman" w:hAnsi="Times New Roman"/>
          <w:i/>
        </w:rPr>
        <w:t xml:space="preserve">In vitro </w:t>
      </w:r>
      <w:r w:rsidRPr="00974731">
        <w:rPr>
          <w:rFonts w:ascii="Times New Roman" w:eastAsia="Times New Roman" w:hAnsi="Times New Roman"/>
        </w:rPr>
        <w:t>orto- ir parahidroksilintų metabolitų sukeliamas HMG-CoA reduktazės slopinimas atitinka atorvastatino sukeltą slopinimą. Maždaug 70 % cirkuliuojančio HMG-CoA reduktazės inhibicinio poveikio priklauso nuo veikliųjų metabolitų.</w:t>
      </w:r>
    </w:p>
    <w:p w14:paraId="31792FD1" w14:textId="77777777" w:rsidR="00B923BF" w:rsidRPr="00974731" w:rsidRDefault="00B923BF" w:rsidP="00B923BF">
      <w:pPr>
        <w:tabs>
          <w:tab w:val="left" w:pos="567"/>
        </w:tabs>
        <w:spacing w:after="0" w:line="240" w:lineRule="auto"/>
        <w:rPr>
          <w:rFonts w:ascii="Times New Roman" w:eastAsia="Times New Roman" w:hAnsi="Times New Roman"/>
        </w:rPr>
      </w:pPr>
    </w:p>
    <w:p w14:paraId="112C1FAC"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Eliminacija</w:t>
      </w:r>
    </w:p>
    <w:p w14:paraId="64C7CC8B" w14:textId="2D2E3970" w:rsidR="00B923BF"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Atorvastatinas daugiausia eliminuojamas su tulžimi, po kepenų ir (arba) ekstrahepatinio metabolizmo. Tačiau nepanašu, kad atorvastatinas pasižymėtų reikšminga enterohepatine recirkuliacija. Atorvastatino pusinės eliminacijos iš kraujo plazmos laikotarpio vidurkis žmogaus organizme sudaro maždaug 14 valandų. HMG-CoA reduktazės inhibicinio aktyvumo pusinės eliminacijos laikotarpis yra maždaug 20–30 valandų dėl veikliųjų metabolitų įtakos.</w:t>
      </w:r>
    </w:p>
    <w:p w14:paraId="615E5726" w14:textId="4DD025D1" w:rsidR="00E21328" w:rsidRPr="00974731" w:rsidRDefault="00E21328" w:rsidP="00B923BF">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Atorvastatinas yra kepenų nešiklių, organinių anijonus transportuojančių polipeptidų 1B1 (OATP1B1) ir 1B3 (OATP1B3) nešiklių, substratas. Atorvastatino metabolitai yra OATP1B1 substratai. </w:t>
      </w:r>
      <w:r w:rsidRPr="00AE110C">
        <w:rPr>
          <w:rFonts w:ascii="Times New Roman" w:eastAsia="Times New Roman" w:hAnsi="Times New Roman"/>
        </w:rPr>
        <w:t>Atorvastatinas taip pat yra identifikuotas kaip</w:t>
      </w:r>
      <w:r w:rsidR="00FB6BE4" w:rsidRPr="00AE110C">
        <w:rPr>
          <w:rFonts w:ascii="Times New Roman" w:eastAsia="Times New Roman" w:hAnsi="Times New Roman"/>
        </w:rPr>
        <w:t xml:space="preserve"> efliukso nešiklių P-glikoproteino (P-gp)</w:t>
      </w:r>
      <w:r w:rsidRPr="00AE110C">
        <w:rPr>
          <w:rFonts w:ascii="Times New Roman" w:hAnsi="Times New Roman"/>
        </w:rPr>
        <w:t xml:space="preserve"> ir krūties vėžio</w:t>
      </w:r>
      <w:r w:rsidRPr="00AE110C">
        <w:rPr>
          <w:rFonts w:ascii="Times New Roman" w:eastAsia="Times New Roman" w:hAnsi="Times New Roman"/>
        </w:rPr>
        <w:t xml:space="preserve"> </w:t>
      </w:r>
      <w:r w:rsidRPr="00AE110C">
        <w:rPr>
          <w:rFonts w:ascii="Times New Roman" w:hAnsi="Times New Roman"/>
        </w:rPr>
        <w:t xml:space="preserve">atsparumo </w:t>
      </w:r>
      <w:r w:rsidRPr="00AE110C">
        <w:rPr>
          <w:rFonts w:ascii="Times New Roman" w:eastAsia="Times New Roman" w:hAnsi="Times New Roman"/>
        </w:rPr>
        <w:t>baltymo (BCRP) substratas, kas gali apriboti atorvastatino absorbciją žarnyne ir pasišalinimą su tulžimi.</w:t>
      </w:r>
    </w:p>
    <w:p w14:paraId="5FFEE023" w14:textId="77777777" w:rsidR="00B923BF" w:rsidRPr="00974731" w:rsidRDefault="00B923BF" w:rsidP="00B923BF">
      <w:pPr>
        <w:tabs>
          <w:tab w:val="left" w:pos="567"/>
        </w:tabs>
        <w:spacing w:after="0" w:line="240" w:lineRule="auto"/>
        <w:rPr>
          <w:rFonts w:ascii="Times New Roman" w:eastAsia="Times New Roman" w:hAnsi="Times New Roman"/>
        </w:rPr>
      </w:pPr>
    </w:p>
    <w:p w14:paraId="4FE99148"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u w:val="single"/>
        </w:rPr>
        <w:t>Ypatingos populiacijos</w:t>
      </w:r>
    </w:p>
    <w:p w14:paraId="4E77469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Senyvi pacientai</w:t>
      </w:r>
    </w:p>
    <w:p w14:paraId="50DB8A4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Atorvastatino ir jo veikliųjų metabolitų koncentracija senyvų sveikų asmenų kraujo plazmoje yra didesnė nei jaunų suaugusiųjų organizme, tuo pat metu poveikis lipidams senyviems ir jauniems pacientams yra panašus.</w:t>
      </w:r>
    </w:p>
    <w:p w14:paraId="1154E94A" w14:textId="77777777" w:rsidR="00B923BF" w:rsidRPr="00974731" w:rsidRDefault="00B923BF" w:rsidP="00B923BF">
      <w:pPr>
        <w:tabs>
          <w:tab w:val="left" w:pos="567"/>
        </w:tabs>
        <w:spacing w:after="0" w:line="240" w:lineRule="auto"/>
        <w:rPr>
          <w:rFonts w:ascii="Times New Roman" w:eastAsia="Times New Roman" w:hAnsi="Times New Roman"/>
        </w:rPr>
      </w:pPr>
    </w:p>
    <w:p w14:paraId="01867C66"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Lytis</w:t>
      </w:r>
    </w:p>
    <w:p w14:paraId="1F5F179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Atorvastatino ir jo veikliųjų metabolitų koncentracija moterų organizme skiriasi nuo koncentracijos vyrų organizme (moterų organizme: maždaug 20 % didesnė C</w:t>
      </w:r>
      <w:r w:rsidRPr="00974731">
        <w:rPr>
          <w:rFonts w:ascii="Times New Roman" w:eastAsia="Times New Roman" w:hAnsi="Times New Roman"/>
          <w:vertAlign w:val="subscript"/>
        </w:rPr>
        <w:t>max</w:t>
      </w:r>
      <w:r w:rsidRPr="00974731">
        <w:rPr>
          <w:rFonts w:ascii="Times New Roman" w:eastAsia="Times New Roman" w:hAnsi="Times New Roman"/>
        </w:rPr>
        <w:t xml:space="preserve"> ir maždaug 10 % mažesnis AUC). Šie skirtumai nėra reikšmingi kliniškai, kliniškai reikšmingų poveikio lipidams skirtumų tarp vyrų ir moterų nėra.</w:t>
      </w:r>
    </w:p>
    <w:p w14:paraId="1E18E116" w14:textId="77777777" w:rsidR="00B923BF" w:rsidRPr="00974731" w:rsidRDefault="00B923BF" w:rsidP="00B923BF">
      <w:pPr>
        <w:tabs>
          <w:tab w:val="left" w:pos="567"/>
        </w:tabs>
        <w:spacing w:after="0" w:line="240" w:lineRule="auto"/>
        <w:rPr>
          <w:rFonts w:ascii="Times New Roman" w:eastAsia="Times New Roman" w:hAnsi="Times New Roman"/>
        </w:rPr>
      </w:pPr>
    </w:p>
    <w:p w14:paraId="3B7FD72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Inkstų nepakankamumas</w:t>
      </w:r>
    </w:p>
    <w:p w14:paraId="326EDB2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Inkstų liga neturi įtakos atorvastatino ir jo veikliųjų metabolitų koncentracijai kraujo plazmoje ar poveikiui lipidams.</w:t>
      </w:r>
    </w:p>
    <w:p w14:paraId="61DA9526" w14:textId="77777777" w:rsidR="00B923BF" w:rsidRPr="00974731" w:rsidRDefault="00B923BF" w:rsidP="00B923BF">
      <w:pPr>
        <w:tabs>
          <w:tab w:val="left" w:pos="567"/>
        </w:tabs>
        <w:spacing w:after="0" w:line="240" w:lineRule="auto"/>
        <w:rPr>
          <w:rFonts w:ascii="Times New Roman" w:eastAsia="Times New Roman" w:hAnsi="Times New Roman"/>
        </w:rPr>
      </w:pPr>
    </w:p>
    <w:p w14:paraId="1998CA2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Kepenų nepakankamumas</w:t>
      </w:r>
    </w:p>
    <w:p w14:paraId="159094A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Atorvastatino ir jo veikliųjų metabolitų koncentracija kraujo plazmoje reikšmingai padidėja (C</w:t>
      </w:r>
      <w:r w:rsidRPr="00974731">
        <w:rPr>
          <w:rFonts w:ascii="Times New Roman" w:eastAsia="Times New Roman" w:hAnsi="Times New Roman"/>
          <w:vertAlign w:val="subscript"/>
        </w:rPr>
        <w:t>max</w:t>
      </w:r>
      <w:r w:rsidRPr="00974731">
        <w:rPr>
          <w:rFonts w:ascii="Times New Roman" w:eastAsia="Times New Roman" w:hAnsi="Times New Roman"/>
        </w:rPr>
        <w:t xml:space="preserve"> – maždaug 16 kartų, AUC – maždaug 11 kartų) pacientams, sergantiems lėtine alkoholine kepenų liga (</w:t>
      </w:r>
      <w:r w:rsidRPr="004F7F21">
        <w:rPr>
          <w:rFonts w:ascii="Times New Roman" w:eastAsia="Times New Roman" w:hAnsi="Times New Roman"/>
          <w:i/>
        </w:rPr>
        <w:t>Child-Pugh</w:t>
      </w:r>
      <w:r w:rsidRPr="00974731">
        <w:rPr>
          <w:rFonts w:ascii="Times New Roman" w:eastAsia="Times New Roman" w:hAnsi="Times New Roman"/>
        </w:rPr>
        <w:t xml:space="preserve"> B).</w:t>
      </w:r>
    </w:p>
    <w:p w14:paraId="66A3E458" w14:textId="77777777" w:rsidR="00B923BF" w:rsidRPr="00974731" w:rsidRDefault="00B923BF" w:rsidP="00B923BF">
      <w:pPr>
        <w:tabs>
          <w:tab w:val="left" w:pos="567"/>
        </w:tabs>
        <w:spacing w:after="0" w:line="240" w:lineRule="auto"/>
        <w:rPr>
          <w:rFonts w:ascii="Times New Roman" w:eastAsia="Times New Roman" w:hAnsi="Times New Roman"/>
        </w:rPr>
      </w:pPr>
    </w:p>
    <w:p w14:paraId="387BF2B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SLOC1B1 polimorfizmas</w:t>
      </w:r>
    </w:p>
    <w:p w14:paraId="061B1BC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Visi HMG-CoA reduktazės inhibitoriai, įskaitant atorvastatiną, veikia kepenų apykaitą, įskaitant ir OATP1B1 nešiklį. Pacientams su SLOC1B1 polimorfizmu yra padidėjusios atorvastatino ekspozicijos rizika, o dėl padidėjusios atorvastatino ekspozicijos gali padidėti rabdomiolizės rizika (žr. 4.4 skyrių). Geno, koduojančio OATP1B1, polimorfizmas (SLCO1B1 c.521CC) yra susijęs su 2,4 karto didesne atorvastatino ekspozicija (AUC), palyginti su asmenimis, kurie neturi šio genotipo varianto (c.521TT). Šiems pacientams taip pat galima genetiškai sutrikusi atorvastatino apykaita kepenyse. Galimos pasekmės veiksmingumui nežinomos.</w:t>
      </w:r>
    </w:p>
    <w:p w14:paraId="5905EEE5" w14:textId="77777777" w:rsidR="00B923BF" w:rsidRPr="00974731" w:rsidRDefault="00B923BF" w:rsidP="00B923BF">
      <w:pPr>
        <w:tabs>
          <w:tab w:val="left" w:pos="567"/>
        </w:tabs>
        <w:spacing w:after="0" w:line="240" w:lineRule="auto"/>
        <w:rPr>
          <w:rFonts w:ascii="Times New Roman" w:eastAsia="Times New Roman" w:hAnsi="Times New Roman"/>
        </w:rPr>
      </w:pPr>
    </w:p>
    <w:p w14:paraId="53AAB137"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Perindoprilis</w:t>
      </w:r>
    </w:p>
    <w:p w14:paraId="565D65A5" w14:textId="77777777" w:rsidR="00B923BF" w:rsidRPr="00974731" w:rsidRDefault="00B923BF" w:rsidP="00B923BF">
      <w:pPr>
        <w:tabs>
          <w:tab w:val="left" w:pos="567"/>
        </w:tabs>
        <w:spacing w:after="0" w:line="240" w:lineRule="auto"/>
        <w:rPr>
          <w:rFonts w:ascii="Times New Roman" w:eastAsia="Times New Roman" w:hAnsi="Times New Roman"/>
        </w:rPr>
      </w:pPr>
    </w:p>
    <w:p w14:paraId="58113C8A"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Absorbcija</w:t>
      </w:r>
    </w:p>
    <w:p w14:paraId="284C4C8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Išgerto perindoprilio rezorbcija yra greita, ir didžiausia koncentracija pasiekiama per 1 valandą. Perindoprilio pusinės eliminacijos iš kraujo plazmos laikas yra 1 valanda.</w:t>
      </w:r>
    </w:p>
    <w:p w14:paraId="1221B5EF" w14:textId="77777777" w:rsidR="00B923BF" w:rsidRPr="00974731" w:rsidRDefault="00B923BF" w:rsidP="00B923BF">
      <w:pPr>
        <w:tabs>
          <w:tab w:val="left" w:pos="567"/>
        </w:tabs>
        <w:spacing w:after="0" w:line="240" w:lineRule="auto"/>
        <w:rPr>
          <w:rFonts w:ascii="Times New Roman" w:eastAsia="Times New Roman" w:hAnsi="Times New Roman"/>
        </w:rPr>
      </w:pPr>
    </w:p>
    <w:p w14:paraId="324D5D34"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Biotransformacija</w:t>
      </w:r>
    </w:p>
    <w:p w14:paraId="5CFD636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Perindoprilis yra vaisto pirmtakas. 27 % suvartotos perindoprilio dozės pasiekia kraujotaką kaip veiklusis metabolitas perindoprilatas. Be veikliojo perindoprilato, dar susidaro penki metabolitai, visi jie neaktyvūs. Didžiausia perindoprilato koncentracija kraujo plazmoje pasiekiama per 3–4 valandas.</w:t>
      </w:r>
    </w:p>
    <w:p w14:paraId="7FDAC273"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Kadangi maistas sumažina perindoprilio virtimą perindoprilatu, tai yra biologinį įsisavinimą, perindoprilio argininą reikėtų vartoti išgeriant vieną kartą per parą, rytais, prieš valgį.</w:t>
      </w:r>
    </w:p>
    <w:p w14:paraId="0662AECA"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2D83C59"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i/>
          <w:u w:val="single"/>
        </w:rPr>
        <w:t>Tiesinis ir netiesinis pobūdis</w:t>
      </w:r>
    </w:p>
    <w:p w14:paraId="0C8FE852"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Tarp perindoprilio dozės ir jo kiekio kraujo plazmoje yra tiesinė priklausomybė.</w:t>
      </w:r>
    </w:p>
    <w:p w14:paraId="07D037EE"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9FE6A65"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Pasiskirstymas</w:t>
      </w:r>
    </w:p>
    <w:p w14:paraId="104482BB"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Nesurištojo perindoprilato pasiskirstymo tūris yra maždaug 0,2 l/kg. Su plazmos baltymais susijungia 20 % perindoprilato, daugiausia su angiotenziną konvertuojančiu fermentu, bet surišimas priklauso nuo koncentracijos. </w:t>
      </w:r>
    </w:p>
    <w:p w14:paraId="2F57F1D6"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BE57788" w14:textId="77777777" w:rsidR="00B923BF" w:rsidRPr="00974731" w:rsidRDefault="00B923BF" w:rsidP="00B923BF">
      <w:pPr>
        <w:tabs>
          <w:tab w:val="left" w:pos="567"/>
        </w:tabs>
        <w:autoSpaceDE w:val="0"/>
        <w:autoSpaceDN w:val="0"/>
        <w:adjustRightInd w:val="0"/>
        <w:spacing w:after="0" w:line="240" w:lineRule="auto"/>
        <w:rPr>
          <w:rFonts w:ascii="Times New Roman" w:eastAsia="Times New Roman" w:hAnsi="Times New Roman"/>
          <w:bCs/>
          <w:i/>
          <w:iCs/>
          <w:u w:val="single"/>
        </w:rPr>
      </w:pPr>
      <w:r w:rsidRPr="00974731">
        <w:rPr>
          <w:rFonts w:ascii="Times New Roman" w:eastAsia="Times New Roman" w:hAnsi="Times New Roman"/>
          <w:bCs/>
          <w:i/>
          <w:iCs/>
          <w:u w:val="single"/>
        </w:rPr>
        <w:t>Eliminacija</w:t>
      </w:r>
    </w:p>
    <w:p w14:paraId="0D277F9D"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Perindoprilatas pasišalina su šlapimu. Jo nesurištosios frakcijos galutinis pusinės eliminacijos laikas yra maždaug 17 valandų, stabili koncentracija išlieka 4 paras.</w:t>
      </w:r>
    </w:p>
    <w:p w14:paraId="3F577065"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187F9BAD" w14:textId="77777777" w:rsidR="00B923BF" w:rsidRPr="00974731" w:rsidRDefault="00B923BF" w:rsidP="00B923BF">
      <w:pPr>
        <w:tabs>
          <w:tab w:val="left" w:pos="567"/>
        </w:tabs>
        <w:spacing w:after="0" w:line="240" w:lineRule="auto"/>
        <w:rPr>
          <w:rFonts w:ascii="Times New Roman" w:eastAsia="Times New Roman" w:hAnsi="Times New Roman"/>
          <w:bCs/>
          <w:i/>
          <w:iCs/>
          <w:u w:val="single"/>
        </w:rPr>
      </w:pPr>
      <w:r w:rsidRPr="00974731">
        <w:rPr>
          <w:rFonts w:ascii="Times New Roman" w:eastAsia="Times New Roman" w:hAnsi="Times New Roman"/>
          <w:i/>
          <w:color w:val="000000"/>
          <w:u w:val="single"/>
        </w:rPr>
        <w:t>Ypatingos populiacijos</w:t>
      </w:r>
    </w:p>
    <w:p w14:paraId="7283EC2C"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
          <w:iCs/>
        </w:rPr>
        <w:t>Senyvi pacientai</w:t>
      </w:r>
    </w:p>
    <w:p w14:paraId="4A085A41"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Perindoprilato eliminacija senyvų žmonių organizme yra susilpnėjusi, taip pat pacientų, sergančių širdies ar inkstų nepakankamumu, organizme.</w:t>
      </w:r>
    </w:p>
    <w:p w14:paraId="3D7B5CA2"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09D97B5"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i/>
          <w:iCs/>
          <w:color w:val="000000"/>
        </w:rPr>
        <w:t>Sutrikusi inkstų funkcija</w:t>
      </w:r>
    </w:p>
    <w:p w14:paraId="78D1C0F5"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Esant inkstų nepakankamumui, pageidautina koreguoti vaistinio preparato dozę, atsižvelgiant į nepakankamumo laipsnį (kreatinino klirensą).</w:t>
      </w:r>
    </w:p>
    <w:p w14:paraId="21E47EC7"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5E050DD"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Perindoprilato klirensas dializuojant yra lygus 70 ml/min.</w:t>
      </w:r>
    </w:p>
    <w:p w14:paraId="198B0D72"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068F9C1E" w14:textId="0F452174"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
          <w:iCs/>
        </w:rPr>
        <w:t xml:space="preserve">Pacientai, sergantys </w:t>
      </w:r>
      <w:r w:rsidR="00466BBD">
        <w:rPr>
          <w:rFonts w:ascii="Times New Roman" w:eastAsia="Times New Roman" w:hAnsi="Times New Roman"/>
          <w:bCs/>
          <w:i/>
          <w:iCs/>
        </w:rPr>
        <w:t xml:space="preserve">kepenų </w:t>
      </w:r>
      <w:r w:rsidRPr="00974731">
        <w:rPr>
          <w:rFonts w:ascii="Times New Roman" w:eastAsia="Times New Roman" w:hAnsi="Times New Roman"/>
          <w:bCs/>
          <w:i/>
          <w:iCs/>
        </w:rPr>
        <w:t>ciroze</w:t>
      </w:r>
    </w:p>
    <w:p w14:paraId="4E64EC3C" w14:textId="529CCEEA" w:rsidR="00B923BF" w:rsidRPr="00974731" w:rsidRDefault="00466BBD" w:rsidP="00B923BF">
      <w:pPr>
        <w:tabs>
          <w:tab w:val="left" w:pos="567"/>
        </w:tabs>
        <w:spacing w:after="0" w:line="240" w:lineRule="auto"/>
        <w:rPr>
          <w:rFonts w:ascii="Times New Roman" w:eastAsia="Times New Roman" w:hAnsi="Times New Roman"/>
          <w:bCs/>
          <w:iCs/>
        </w:rPr>
      </w:pPr>
      <w:r>
        <w:rPr>
          <w:rFonts w:ascii="Times New Roman" w:eastAsia="Times New Roman" w:hAnsi="Times New Roman"/>
          <w:bCs/>
          <w:iCs/>
        </w:rPr>
        <w:t>Kepenų c</w:t>
      </w:r>
      <w:r w:rsidR="00B923BF" w:rsidRPr="00974731">
        <w:rPr>
          <w:rFonts w:ascii="Times New Roman" w:eastAsia="Times New Roman" w:hAnsi="Times New Roman"/>
          <w:bCs/>
          <w:iCs/>
        </w:rPr>
        <w:t>iroze sergančių pacientų organizme perindoprilio kinetika yra pakitusi: pirminės molekulės kepenų klirensas sumažėja perpus. Tačiau susidarančio perindoprilato kiekis nesumažėja, todėl dozės koreguoti nereikia (žr. 4.2 ir 4.4 skyrius).</w:t>
      </w:r>
    </w:p>
    <w:p w14:paraId="10C7A2A0"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55B68C05" w14:textId="77777777"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bCs/>
          <w:iCs/>
          <w:u w:val="single"/>
        </w:rPr>
        <w:t>Amlodipinas</w:t>
      </w:r>
    </w:p>
    <w:p w14:paraId="572688FC" w14:textId="77777777" w:rsidR="00B923BF" w:rsidRPr="00974731" w:rsidRDefault="00B923BF" w:rsidP="00B923BF">
      <w:pPr>
        <w:tabs>
          <w:tab w:val="left" w:pos="567"/>
        </w:tabs>
        <w:spacing w:after="0" w:line="240" w:lineRule="auto"/>
        <w:rPr>
          <w:rFonts w:ascii="Times New Roman" w:eastAsia="Times New Roman" w:hAnsi="Times New Roman"/>
        </w:rPr>
      </w:pPr>
    </w:p>
    <w:p w14:paraId="7C621E55"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Absorbcija</w:t>
      </w:r>
    </w:p>
    <w:p w14:paraId="5B32AD9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Išgėrus terapines amlodipino dozes, preparatas gerai rezorbuojasi, didžiausia koncentracija kraujyje susidaro po 6–12 valandų nuo vaisto išgėrimo. Nustatyta, kad absoliutus biologinis vaisto įsisavinamumas yra tarp 64 ir 80 %. Maisto vartojimas neturi įtakos amlodipino biologiniam įsisavinamumui.</w:t>
      </w:r>
    </w:p>
    <w:p w14:paraId="42399C45" w14:textId="77777777" w:rsidR="00B923BF" w:rsidRPr="00974731" w:rsidRDefault="00B923BF" w:rsidP="00B923BF">
      <w:pPr>
        <w:tabs>
          <w:tab w:val="left" w:pos="567"/>
        </w:tabs>
        <w:spacing w:after="0" w:line="240" w:lineRule="auto"/>
        <w:rPr>
          <w:rFonts w:ascii="Times New Roman" w:eastAsia="Times New Roman" w:hAnsi="Times New Roman"/>
        </w:rPr>
      </w:pPr>
    </w:p>
    <w:p w14:paraId="372CE1ED"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Pasiskirstymas</w:t>
      </w:r>
    </w:p>
    <w:p w14:paraId="4FE4194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Pasiskirstymo tūris yra maždaug 21 l/kg. </w:t>
      </w:r>
      <w:r w:rsidRPr="00974731">
        <w:rPr>
          <w:rFonts w:ascii="Times New Roman" w:eastAsia="Times New Roman" w:hAnsi="Times New Roman"/>
          <w:i/>
          <w:iCs/>
        </w:rPr>
        <w:t>In vitro</w:t>
      </w:r>
      <w:r w:rsidRPr="00974731">
        <w:rPr>
          <w:rFonts w:ascii="Times New Roman" w:eastAsia="Times New Roman" w:hAnsi="Times New Roman"/>
          <w:iCs/>
        </w:rPr>
        <w:t xml:space="preserve"> tyrimai parodė, kad maždaug </w:t>
      </w:r>
      <w:r w:rsidRPr="00974731">
        <w:rPr>
          <w:rFonts w:ascii="Times New Roman" w:eastAsia="Times New Roman" w:hAnsi="Times New Roman"/>
        </w:rPr>
        <w:t>97,5 % cirkuliuojančio amlodipino yra susirišę su plazmos baltymais.</w:t>
      </w:r>
    </w:p>
    <w:p w14:paraId="7CAAFDB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w:t>
      </w:r>
    </w:p>
    <w:p w14:paraId="46D3C9B7" w14:textId="77777777" w:rsidR="00B923BF" w:rsidRPr="00974731" w:rsidRDefault="00B923BF" w:rsidP="00B923BF">
      <w:pPr>
        <w:tabs>
          <w:tab w:val="left" w:pos="567"/>
        </w:tabs>
        <w:spacing w:after="0" w:line="240" w:lineRule="auto"/>
        <w:rPr>
          <w:rFonts w:ascii="Times New Roman" w:eastAsia="Times New Roman" w:hAnsi="Times New Roman"/>
          <w:i/>
          <w:u w:val="single"/>
        </w:rPr>
      </w:pPr>
      <w:r w:rsidRPr="00974731">
        <w:rPr>
          <w:rFonts w:ascii="Times New Roman" w:eastAsia="Times New Roman" w:hAnsi="Times New Roman"/>
          <w:i/>
          <w:u w:val="single"/>
        </w:rPr>
        <w:t>Biotransformacija ir eliminacija</w:t>
      </w:r>
    </w:p>
    <w:p w14:paraId="45EE5DE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Galutinis pusinės eliminacijos iš kraujo plazmos laikas yra maždaug 35–50 valandų ir atitinka vartojimą vieną kartą per parą. Amlodipinas yra gausiai metabolizuojamas kepenyse į neaktyvius metabolitus, kurie sudaro 10 % pradinio junginio. 60 % metabolitų pasišalina su šlapimu.</w:t>
      </w:r>
    </w:p>
    <w:p w14:paraId="64953A63" w14:textId="77777777" w:rsidR="00B923BF" w:rsidRPr="00974731" w:rsidRDefault="00B923BF" w:rsidP="00B923BF">
      <w:pPr>
        <w:tabs>
          <w:tab w:val="left" w:pos="567"/>
        </w:tabs>
        <w:spacing w:after="0" w:line="240" w:lineRule="auto"/>
        <w:rPr>
          <w:rFonts w:ascii="Times New Roman" w:eastAsia="Times New Roman" w:hAnsi="Times New Roman"/>
        </w:rPr>
      </w:pPr>
    </w:p>
    <w:p w14:paraId="4BEDCF24"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color w:val="000000"/>
          <w:u w:val="single"/>
        </w:rPr>
        <w:t>Ypatingos populiacijos</w:t>
      </w:r>
    </w:p>
    <w:p w14:paraId="7D30767C"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iCs/>
          <w:color w:val="000000"/>
        </w:rPr>
        <w:t>Pacientai, kuriems sutrikusi kepenų funkcija</w:t>
      </w:r>
    </w:p>
    <w:p w14:paraId="473E6E2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Dėl amlodipino skyrimo pacientams, kurių kepenų funkcija yra sutrikusi, pateikiami labai riboti klinikiniai duomenys. Pacientams, kuriems nustatytas kepenų nepakankamumas, amlodipino klirensas yra sumažėjęs ir tai pailgina pusinės eliminacijos periodą bei padidina plotą po kreive (AUC) apytiksliai 40–60 %.</w:t>
      </w:r>
    </w:p>
    <w:p w14:paraId="4114B8CB" w14:textId="77777777" w:rsidR="00B923BF" w:rsidRPr="00974731" w:rsidRDefault="00B923BF" w:rsidP="00B923BF">
      <w:pPr>
        <w:tabs>
          <w:tab w:val="left" w:pos="567"/>
        </w:tabs>
        <w:spacing w:after="0" w:line="240" w:lineRule="auto"/>
        <w:rPr>
          <w:rFonts w:ascii="Times New Roman" w:eastAsia="Times New Roman" w:hAnsi="Times New Roman"/>
          <w:i/>
        </w:rPr>
      </w:pPr>
    </w:p>
    <w:p w14:paraId="5302096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i/>
        </w:rPr>
        <w:t>Senyvi pacientai</w:t>
      </w:r>
    </w:p>
    <w:p w14:paraId="103097F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Laikas, kurio reikia, kad plazmoje susidarytų didžiausia amlodipino koncentracija, vyresnio amžiaus ir jauniems pacientams yra panašus. Vyresnio amžiaus pacientams amlodipino klirensas turi tendenciją mažėti, tuo pačiu didėjant AUC ir pusinės eliminacijos laikui. AUC ir pusinės eliminacijos laikotarpio padidėjimas pacientams su staziniu širdies nepakankamumu buvo tokie, kokių tikėtasi tirtai pacientų amžiaus grupei.</w:t>
      </w:r>
    </w:p>
    <w:p w14:paraId="3342410F" w14:textId="77777777" w:rsidR="00B923BF" w:rsidRPr="00974731" w:rsidRDefault="00B923BF" w:rsidP="00B923BF">
      <w:pPr>
        <w:tabs>
          <w:tab w:val="left" w:pos="567"/>
        </w:tabs>
        <w:spacing w:after="0" w:line="240" w:lineRule="auto"/>
        <w:rPr>
          <w:rFonts w:ascii="Times New Roman" w:eastAsia="Times New Roman" w:hAnsi="Times New Roman"/>
        </w:rPr>
      </w:pPr>
    </w:p>
    <w:p w14:paraId="0FC6B8FD"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5.3</w:t>
      </w:r>
      <w:r w:rsidRPr="00974731">
        <w:rPr>
          <w:rFonts w:ascii="Times New Roman" w:eastAsia="Times New Roman" w:hAnsi="Times New Roman"/>
          <w:b/>
          <w:bCs/>
        </w:rPr>
        <w:tab/>
        <w:t>Ikiklinikinių saugumo tyrimų duomenys</w:t>
      </w:r>
    </w:p>
    <w:p w14:paraId="55B381E6"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628B330A"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Ikiklinikinių saugumo tyrimų su TRIVERAM atlikta nebuvo.</w:t>
      </w:r>
    </w:p>
    <w:p w14:paraId="1131E259"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1C53065"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Atorvastatinas</w:t>
      </w:r>
    </w:p>
    <w:p w14:paraId="44DE7825" w14:textId="77777777" w:rsidR="00B923BF" w:rsidRPr="00974731" w:rsidRDefault="00B923BF" w:rsidP="00B923BF">
      <w:pPr>
        <w:tabs>
          <w:tab w:val="left" w:pos="567"/>
        </w:tabs>
        <w:spacing w:after="0" w:line="240" w:lineRule="auto"/>
        <w:rPr>
          <w:rFonts w:ascii="Times New Roman" w:eastAsia="Times New Roman" w:hAnsi="Times New Roman"/>
          <w:bCs/>
          <w:i/>
          <w:iCs/>
        </w:rPr>
      </w:pPr>
    </w:p>
    <w:p w14:paraId="25B3FB09"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Toksinis poveikis reprodukcijai ir poveikis vaisingumui</w:t>
      </w:r>
    </w:p>
    <w:p w14:paraId="04B248B6"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Iš eksperimentinių tyrimų su gyvūnais yra įrodymų, kad HMG-CoA reduktazės inhibitoriai gali paveikti embriono ar vaisiaus raidą. Žiurkių, triušių ir šunų organizmuose atorvastatinas nepasižymėjo poveikiu vaisingumui ir nebuvo teratogeniškas. Tačiau vartojant dozėmis, kurios buvo toksiškos motinai, žiurkių ir triušių organizmuose preparatas pasižymėjo toksiniu poveikiu vaisiui. Žiurkių jauniklių raida vėlavo, išgyvenamumas po gimimo sumažėjo, kai patelės gavo dideles atorvastatino dozes. Žiurkių organizme preparatas pereina per placentą. Žiurkių organizme atorvastatino koncentracija kraujo plazmoje buvo panaši į susidarančią motinos piene. Nėra žinoma, ar atorvastatino ar jo metabolitų išskiriama į moters pieną.</w:t>
      </w:r>
    </w:p>
    <w:p w14:paraId="469C29AF"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6FF807EC"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
          <w:iCs/>
        </w:rPr>
        <w:t>Kancerogeninis, mutageninis poveikis</w:t>
      </w:r>
    </w:p>
    <w:p w14:paraId="1954D169"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Atorvastatinas nepasižymėjo mutageniniu ar klastogeniniu poveikiu, atlikus 4 testų </w:t>
      </w:r>
      <w:r w:rsidRPr="00974731">
        <w:rPr>
          <w:rFonts w:ascii="Times New Roman" w:eastAsia="Times New Roman" w:hAnsi="Times New Roman"/>
          <w:bCs/>
          <w:i/>
          <w:iCs/>
        </w:rPr>
        <w:t>in vitro</w:t>
      </w:r>
      <w:r w:rsidRPr="00974731">
        <w:rPr>
          <w:rFonts w:ascii="Times New Roman" w:eastAsia="Times New Roman" w:hAnsi="Times New Roman"/>
          <w:bCs/>
          <w:iCs/>
        </w:rPr>
        <w:t xml:space="preserve"> bateriją ir vieną tyrimą </w:t>
      </w:r>
      <w:r w:rsidRPr="00974731">
        <w:rPr>
          <w:rFonts w:ascii="Times New Roman" w:eastAsia="Times New Roman" w:hAnsi="Times New Roman"/>
          <w:bCs/>
          <w:i/>
          <w:iCs/>
        </w:rPr>
        <w:t>in vivo.</w:t>
      </w:r>
      <w:r w:rsidRPr="00974731">
        <w:rPr>
          <w:rFonts w:ascii="Times New Roman" w:eastAsia="Times New Roman" w:hAnsi="Times New Roman"/>
          <w:bCs/>
          <w:iCs/>
        </w:rPr>
        <w:t xml:space="preserve"> Atorvastatinas nebuvo kancerogeniškas žiurkėms, tačiau didelės dozės (sudarančios 6–11 kartų didesnes nei AUC0-24 h, pasiekiama žmogaus organizme, vartojant didžiausią rekomenduojamą preparato dozę) pelėms sukėlė hepatoceliulinių adenomų atsiradimą patinams ir hepatoceliulinių karcinomų atsiradimą patelėms.</w:t>
      </w:r>
    </w:p>
    <w:p w14:paraId="65F2798A"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22D9F84" w14:textId="77777777" w:rsidR="00B923BF" w:rsidRPr="00974731" w:rsidRDefault="00B923BF" w:rsidP="00B923BF">
      <w:pPr>
        <w:tabs>
          <w:tab w:val="left" w:pos="567"/>
        </w:tabs>
        <w:spacing w:after="0" w:line="240" w:lineRule="auto"/>
        <w:rPr>
          <w:rFonts w:ascii="Times New Roman" w:eastAsia="Times New Roman" w:hAnsi="Times New Roman"/>
          <w:bCs/>
          <w:iCs/>
          <w:u w:val="single"/>
        </w:rPr>
      </w:pPr>
      <w:r w:rsidRPr="00974731">
        <w:rPr>
          <w:rFonts w:ascii="Times New Roman" w:eastAsia="Times New Roman" w:hAnsi="Times New Roman"/>
          <w:bCs/>
          <w:iCs/>
          <w:u w:val="single"/>
        </w:rPr>
        <w:t>Perindoprilis</w:t>
      </w:r>
    </w:p>
    <w:p w14:paraId="4B4D5282" w14:textId="77777777" w:rsidR="00B923BF" w:rsidRPr="00974731" w:rsidRDefault="00B923BF" w:rsidP="00B923BF">
      <w:pPr>
        <w:tabs>
          <w:tab w:val="left" w:pos="567"/>
        </w:tabs>
        <w:spacing w:after="0" w:line="240" w:lineRule="auto"/>
        <w:rPr>
          <w:rFonts w:ascii="Times New Roman" w:eastAsia="Times New Roman" w:hAnsi="Times New Roman"/>
          <w:bCs/>
          <w:i/>
          <w:iCs/>
        </w:rPr>
      </w:pPr>
    </w:p>
    <w:p w14:paraId="706330F9"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Lėtinis toksiškumas</w:t>
      </w:r>
    </w:p>
    <w:p w14:paraId="285AA1F1"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Atlikus lėtinio toksiškumo tyrimus (su žiurkėmis ir beždžionėmis), kai preparatas buvo geriamas, nustatyta, kad organas taikinys yra inkstai, o jų pažeidimas yra laikinas. </w:t>
      </w:r>
    </w:p>
    <w:p w14:paraId="38035A2A"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73A6DF43"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
          <w:iCs/>
        </w:rPr>
        <w:t>Toksinis poveikis reprodukcijai ir poveikis vaisingumui</w:t>
      </w:r>
    </w:p>
    <w:p w14:paraId="63CFFDA8"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Reprodukcijos toksiškumo tyrimai (atlikti su žiurkėmis, pelėmis, triušiais ir beždžionėmis) neparodė embriotoksiškumo ar teratogeniškumo požymių. Tačiau nustatyta, kad angiotenziną konvertuojančio fermento inhibitoriai, kaip vaistų klasė, vėlyvajai graužikų ir triušių vaisiaus raidai sukelia nepageidaujamą poveikį, dėl kurio gali žūti vaisius ir atsirasti įgimtų anomalijų – inkstų pažeidimų, taip pat pastebėtas perinatalinio ir postnatalinio mirštamumo padažnėjimas. Nei žiurkių patinų, nei patelių vaisingumas nebuvo sutrikdytas.</w:t>
      </w:r>
    </w:p>
    <w:p w14:paraId="3D42FAA9"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4D96FD0F" w14:textId="77777777" w:rsidR="00B923BF" w:rsidRPr="00974731" w:rsidRDefault="00B923BF" w:rsidP="00B923BF">
      <w:pPr>
        <w:tabs>
          <w:tab w:val="left" w:pos="567"/>
        </w:tabs>
        <w:spacing w:after="0" w:line="240" w:lineRule="auto"/>
        <w:rPr>
          <w:rFonts w:ascii="Times New Roman" w:eastAsia="Times New Roman" w:hAnsi="Times New Roman"/>
          <w:bCs/>
          <w:i/>
          <w:iCs/>
        </w:rPr>
      </w:pPr>
      <w:r w:rsidRPr="00974731">
        <w:rPr>
          <w:rFonts w:ascii="Times New Roman" w:eastAsia="Times New Roman" w:hAnsi="Times New Roman"/>
          <w:bCs/>
          <w:i/>
          <w:iCs/>
        </w:rPr>
        <w:t>Kancerogeninis, mutageninis poveikis</w:t>
      </w:r>
    </w:p>
    <w:p w14:paraId="34771638"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 xml:space="preserve">Atlikus </w:t>
      </w:r>
      <w:r w:rsidRPr="00974731">
        <w:rPr>
          <w:rFonts w:ascii="Times New Roman" w:eastAsia="Times New Roman" w:hAnsi="Times New Roman"/>
          <w:bCs/>
          <w:i/>
        </w:rPr>
        <w:t>in vitro</w:t>
      </w:r>
      <w:r w:rsidRPr="00974731">
        <w:rPr>
          <w:rFonts w:ascii="Times New Roman" w:eastAsia="Times New Roman" w:hAnsi="Times New Roman"/>
          <w:bCs/>
        </w:rPr>
        <w:t xml:space="preserve"> ir </w:t>
      </w:r>
      <w:r w:rsidRPr="00974731">
        <w:rPr>
          <w:rFonts w:ascii="Times New Roman" w:eastAsia="Times New Roman" w:hAnsi="Times New Roman"/>
          <w:bCs/>
          <w:i/>
        </w:rPr>
        <w:t>in vivo</w:t>
      </w:r>
      <w:r w:rsidRPr="00974731">
        <w:rPr>
          <w:rFonts w:ascii="Times New Roman" w:eastAsia="Times New Roman" w:hAnsi="Times New Roman"/>
          <w:bCs/>
        </w:rPr>
        <w:t xml:space="preserve"> tyrimus, mutageniškumas nenustatytas. </w:t>
      </w:r>
      <w:r w:rsidRPr="00974731">
        <w:rPr>
          <w:rFonts w:ascii="Times New Roman" w:eastAsia="Times New Roman" w:hAnsi="Times New Roman"/>
          <w:bCs/>
          <w:iCs/>
        </w:rPr>
        <w:t xml:space="preserve">Ilgalaikiai tyrimai, atlikti su žiurkėmis ir pelėmis, kancerogeniškumo požymių neparodė. </w:t>
      </w:r>
    </w:p>
    <w:p w14:paraId="579C4027" w14:textId="77777777" w:rsidR="00B923BF" w:rsidRPr="00974731" w:rsidRDefault="00B923BF" w:rsidP="00B923BF">
      <w:pPr>
        <w:tabs>
          <w:tab w:val="left" w:pos="567"/>
        </w:tabs>
        <w:spacing w:after="0" w:line="240" w:lineRule="auto"/>
        <w:rPr>
          <w:rFonts w:ascii="Times New Roman" w:eastAsia="Times New Roman" w:hAnsi="Times New Roman"/>
          <w:bCs/>
          <w:iCs/>
        </w:rPr>
      </w:pPr>
    </w:p>
    <w:p w14:paraId="205601E5" w14:textId="77777777" w:rsidR="00B923BF" w:rsidRPr="00974731" w:rsidRDefault="00B923BF" w:rsidP="00B923BF">
      <w:pPr>
        <w:tabs>
          <w:tab w:val="left" w:pos="567"/>
        </w:tabs>
        <w:spacing w:after="0" w:line="240" w:lineRule="auto"/>
        <w:rPr>
          <w:rFonts w:ascii="Times New Roman" w:eastAsia="Times New Roman" w:hAnsi="Times New Roman"/>
          <w:iCs/>
          <w:u w:val="single"/>
        </w:rPr>
      </w:pPr>
      <w:r w:rsidRPr="00974731">
        <w:rPr>
          <w:rFonts w:ascii="Times New Roman" w:eastAsia="Times New Roman" w:hAnsi="Times New Roman"/>
          <w:iCs/>
          <w:u w:val="single"/>
        </w:rPr>
        <w:t>Amlodipinas</w:t>
      </w:r>
    </w:p>
    <w:p w14:paraId="1E936CFC" w14:textId="77777777" w:rsidR="00B923BF" w:rsidRPr="00974731" w:rsidRDefault="00B923BF" w:rsidP="00B923BF">
      <w:pPr>
        <w:tabs>
          <w:tab w:val="left" w:pos="567"/>
        </w:tabs>
        <w:spacing w:after="0" w:line="240" w:lineRule="auto"/>
        <w:rPr>
          <w:rFonts w:ascii="Times New Roman" w:eastAsia="Times New Roman" w:hAnsi="Times New Roman"/>
          <w:i/>
          <w:iCs/>
        </w:rPr>
      </w:pPr>
    </w:p>
    <w:p w14:paraId="18C8BB44" w14:textId="77777777" w:rsidR="00B923BF" w:rsidRPr="00974731" w:rsidRDefault="00B923BF" w:rsidP="00B923BF">
      <w:pPr>
        <w:tabs>
          <w:tab w:val="left" w:pos="567"/>
        </w:tabs>
        <w:spacing w:after="0" w:line="240" w:lineRule="auto"/>
        <w:rPr>
          <w:rFonts w:ascii="Times New Roman" w:eastAsia="Times New Roman" w:hAnsi="Times New Roman"/>
          <w:i/>
          <w:iCs/>
        </w:rPr>
      </w:pPr>
      <w:r w:rsidRPr="00974731">
        <w:rPr>
          <w:rFonts w:ascii="Times New Roman" w:eastAsia="Times New Roman" w:hAnsi="Times New Roman"/>
          <w:i/>
          <w:iCs/>
        </w:rPr>
        <w:t>Toksinis poveikis reprodukcijai</w:t>
      </w:r>
    </w:p>
    <w:p w14:paraId="67C4F0A0" w14:textId="77777777" w:rsidR="00B923BF" w:rsidRPr="00974731" w:rsidRDefault="00B923BF" w:rsidP="00B923BF">
      <w:pPr>
        <w:tabs>
          <w:tab w:val="left" w:pos="567"/>
        </w:tabs>
        <w:spacing w:after="0" w:line="240" w:lineRule="auto"/>
        <w:rPr>
          <w:rFonts w:ascii="Times New Roman" w:eastAsia="Times New Roman" w:hAnsi="Times New Roman"/>
        </w:rPr>
      </w:pPr>
      <w:bookmarkStart w:id="6" w:name="OLE_LINK3"/>
      <w:bookmarkStart w:id="7" w:name="OLE_LINK4"/>
      <w:r w:rsidRPr="00974731">
        <w:rPr>
          <w:rFonts w:ascii="Times New Roman" w:eastAsia="Times New Roman" w:hAnsi="Times New Roman"/>
        </w:rPr>
        <w:t>Reprodukcijos tyrimai su žiurkėmis ir pelėmis rodė pavėluotą palikuonių atsivedimą, pailgėjusią apsivaikavimo trukmę ir sumažėjusį vados išgyvenamumą, kai buvo skiriamos dozės, apytiksliai 50 kartų didesnės nei didžiausios žmonėms rekomenduojamos dozės (matuojant mg/kg).</w:t>
      </w:r>
    </w:p>
    <w:p w14:paraId="09500A90" w14:textId="77777777" w:rsidR="00B923BF" w:rsidRPr="00974731" w:rsidRDefault="00B923BF" w:rsidP="00B923BF">
      <w:pPr>
        <w:tabs>
          <w:tab w:val="left" w:pos="567"/>
        </w:tabs>
        <w:spacing w:after="0" w:line="240" w:lineRule="auto"/>
        <w:rPr>
          <w:rFonts w:ascii="Times New Roman" w:eastAsia="Times New Roman" w:hAnsi="Times New Roman"/>
        </w:rPr>
      </w:pPr>
    </w:p>
    <w:p w14:paraId="5EB1E105"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Poveikis vaisingumui</w:t>
      </w:r>
    </w:p>
    <w:p w14:paraId="69126B2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Poveikio žiurkių vislumui (patinėliams 64 dienų laikotarpiu ir patelėms 14 dienų iki poravimosi), skiriant amlodipino dozes iki 10 mg/kg per parą (8 kartus* didesnes nei rekomenduotinos 10 mg dozės žmonėms, mg/m</w:t>
      </w:r>
      <w:r w:rsidRPr="00974731">
        <w:rPr>
          <w:rFonts w:ascii="Times New Roman" w:eastAsia="Times New Roman" w:hAnsi="Times New Roman"/>
          <w:vertAlign w:val="superscript"/>
        </w:rPr>
        <w:t>2</w:t>
      </w:r>
      <w:r w:rsidRPr="00974731">
        <w:rPr>
          <w:rFonts w:ascii="Times New Roman" w:eastAsia="Times New Roman" w:hAnsi="Times New Roman"/>
        </w:rPr>
        <w:t xml:space="preserve">), pastebėta nebuvo. Kituose tyrimuose su žiurkėmis, kurių metu patinėliams 30 dienų buvo duodama amlodipino besilato dozė, prilygintina žmonėms skirtai dozei, matuojant mg/kg, plazmoje buvo nustatytas folikulus stimuliuojančių hormonų ir testosterono koncentracijos sumažėjimas, taip pat spermos tankio bei subrendusių spermatozoidų ir </w:t>
      </w:r>
      <w:r w:rsidRPr="00974731">
        <w:rPr>
          <w:rFonts w:ascii="Times New Roman" w:eastAsia="Times New Roman" w:hAnsi="Times New Roman"/>
          <w:i/>
        </w:rPr>
        <w:t>Sertoli</w:t>
      </w:r>
      <w:r w:rsidRPr="00974731">
        <w:rPr>
          <w:rFonts w:ascii="Times New Roman" w:eastAsia="Times New Roman" w:hAnsi="Times New Roman"/>
        </w:rPr>
        <w:t xml:space="preserve"> ląstelių skaičiaus sumažėjimas.</w:t>
      </w:r>
    </w:p>
    <w:p w14:paraId="02A6D946" w14:textId="77777777" w:rsidR="00B923BF" w:rsidRPr="00974731" w:rsidRDefault="00B923BF" w:rsidP="00B923BF">
      <w:pPr>
        <w:tabs>
          <w:tab w:val="left" w:pos="567"/>
        </w:tabs>
        <w:spacing w:after="0" w:line="240" w:lineRule="auto"/>
        <w:rPr>
          <w:rFonts w:ascii="Times New Roman" w:eastAsia="Times New Roman" w:hAnsi="Times New Roman"/>
        </w:rPr>
      </w:pPr>
    </w:p>
    <w:p w14:paraId="55E9F4D2"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i/>
        </w:rPr>
        <w:t>Kancerogeninis ir mutageninis poveikis</w:t>
      </w:r>
    </w:p>
    <w:p w14:paraId="0B62047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Žiurkėms ir pelėms, kurioms dvejus metus su maistu buvo skiriama amlodipino koncentracijomis, paskaičiuotomis taip, kad paros dozės būtų 0,5, 1,25 ir 2,5 mg/kg per parą, kancerogeninio poveikio nustatyta nebuvo. Didžiausia dozė (pelėms panaši į ir žiurkėms du kartus didesnė* nei rekomenduojama didžiausia klinikinė 10 mg dozė, matuojant mg/m</w:t>
      </w:r>
      <w:r w:rsidRPr="00974731">
        <w:rPr>
          <w:rFonts w:ascii="Times New Roman" w:eastAsia="Times New Roman" w:hAnsi="Times New Roman"/>
          <w:vertAlign w:val="superscript"/>
        </w:rPr>
        <w:t>2</w:t>
      </w:r>
      <w:r w:rsidRPr="00974731">
        <w:rPr>
          <w:rFonts w:ascii="Times New Roman" w:eastAsia="Times New Roman" w:hAnsi="Times New Roman"/>
        </w:rPr>
        <w:t>) buvo artima didžiausia pelių, bet ne žiurkių toleruojama dozė.</w:t>
      </w:r>
    </w:p>
    <w:p w14:paraId="4A513FF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Mutageniškumo tyrimai neparodė jokio su vaistu susijusio poveikio genų ar chromosomų lygmenyje.</w:t>
      </w:r>
    </w:p>
    <w:p w14:paraId="2A0FA333" w14:textId="77777777" w:rsidR="00B923BF" w:rsidRPr="00974731" w:rsidRDefault="00B923BF" w:rsidP="00B923BF">
      <w:pPr>
        <w:tabs>
          <w:tab w:val="left" w:pos="567"/>
        </w:tabs>
        <w:spacing w:after="0" w:line="240" w:lineRule="auto"/>
        <w:rPr>
          <w:rFonts w:ascii="Times New Roman" w:eastAsia="Times New Roman" w:hAnsi="Times New Roman"/>
        </w:rPr>
      </w:pPr>
    </w:p>
    <w:p w14:paraId="34F4A56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 Apskaičiuota pacientui, kurio svoris 50 kg </w:t>
      </w:r>
    </w:p>
    <w:p w14:paraId="287A645E" w14:textId="77777777" w:rsidR="00B923BF" w:rsidRPr="00974731" w:rsidRDefault="00B923BF" w:rsidP="00B923BF">
      <w:pPr>
        <w:tabs>
          <w:tab w:val="left" w:pos="567"/>
        </w:tabs>
        <w:spacing w:after="0" w:line="240" w:lineRule="auto"/>
        <w:rPr>
          <w:rFonts w:ascii="Times New Roman" w:eastAsia="Times New Roman" w:hAnsi="Times New Roman"/>
        </w:rPr>
      </w:pPr>
    </w:p>
    <w:bookmarkEnd w:id="6"/>
    <w:bookmarkEnd w:id="7"/>
    <w:p w14:paraId="7A693EF7" w14:textId="77777777" w:rsidR="00B923BF" w:rsidRPr="00974731" w:rsidRDefault="00B923BF" w:rsidP="00B923BF">
      <w:pPr>
        <w:tabs>
          <w:tab w:val="left" w:pos="567"/>
        </w:tabs>
        <w:spacing w:after="0" w:line="240" w:lineRule="auto"/>
        <w:rPr>
          <w:rFonts w:ascii="Times New Roman" w:eastAsia="Times New Roman" w:hAnsi="Times New Roman"/>
          <w:b/>
          <w:bCs/>
        </w:rPr>
      </w:pPr>
    </w:p>
    <w:p w14:paraId="32A17B3F"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6.</w:t>
      </w:r>
      <w:r w:rsidRPr="00974731">
        <w:rPr>
          <w:rFonts w:ascii="Times New Roman" w:eastAsia="Times New Roman" w:hAnsi="Times New Roman"/>
          <w:b/>
          <w:bCs/>
        </w:rPr>
        <w:tab/>
        <w:t>FARMACINĖ INFORMACIJA</w:t>
      </w:r>
    </w:p>
    <w:p w14:paraId="780200EA" w14:textId="77777777" w:rsidR="00B923BF" w:rsidRPr="00974731" w:rsidRDefault="00B923BF" w:rsidP="00B923BF">
      <w:pPr>
        <w:tabs>
          <w:tab w:val="left" w:pos="567"/>
        </w:tabs>
        <w:spacing w:after="0" w:line="240" w:lineRule="auto"/>
        <w:rPr>
          <w:rFonts w:ascii="Times New Roman" w:eastAsia="Times New Roman" w:hAnsi="Times New Roman"/>
        </w:rPr>
      </w:pPr>
    </w:p>
    <w:p w14:paraId="7FEA19D3"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6.1</w:t>
      </w:r>
      <w:r w:rsidRPr="00974731">
        <w:rPr>
          <w:rFonts w:ascii="Times New Roman" w:eastAsia="Times New Roman" w:hAnsi="Times New Roman"/>
          <w:b/>
          <w:bCs/>
        </w:rPr>
        <w:tab/>
        <w:t>Pagalbinių medžiagų sąrašas</w:t>
      </w:r>
    </w:p>
    <w:p w14:paraId="52EDA791"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p>
    <w:p w14:paraId="02423F85"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i/>
        </w:rPr>
      </w:pPr>
      <w:r w:rsidRPr="00974731">
        <w:rPr>
          <w:rFonts w:ascii="Times New Roman" w:eastAsia="Times New Roman" w:hAnsi="Times New Roman"/>
          <w:i/>
        </w:rPr>
        <w:t>Tabletės šerdis</w:t>
      </w:r>
    </w:p>
    <w:p w14:paraId="428B7CA0"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Laktozė monohidratas</w:t>
      </w:r>
    </w:p>
    <w:p w14:paraId="7C38DF8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Kalcio karbonatas (E170)</w:t>
      </w:r>
    </w:p>
    <w:p w14:paraId="2CE3B02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Hidroksipropilceliuliozė (E463)</w:t>
      </w:r>
    </w:p>
    <w:p w14:paraId="35EABDD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Karboksimetilkrakmolo A natrio druska</w:t>
      </w:r>
    </w:p>
    <w:p w14:paraId="09818E84"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Mikrokristalinė celiuliozė (E460)</w:t>
      </w:r>
    </w:p>
    <w:p w14:paraId="4A451447" w14:textId="77777777" w:rsidR="00B923BF" w:rsidRPr="00974731" w:rsidRDefault="00B923BF" w:rsidP="00B923BF">
      <w:pPr>
        <w:tabs>
          <w:tab w:val="left" w:pos="567"/>
        </w:tabs>
        <w:spacing w:after="0" w:line="240" w:lineRule="auto"/>
        <w:rPr>
          <w:rFonts w:ascii="Times New Roman" w:eastAsia="Times New Roman" w:hAnsi="Times New Roman"/>
          <w:bCs/>
          <w:iCs/>
        </w:rPr>
      </w:pPr>
      <w:r w:rsidRPr="00974731">
        <w:rPr>
          <w:rFonts w:ascii="Times New Roman" w:eastAsia="Times New Roman" w:hAnsi="Times New Roman"/>
          <w:bCs/>
          <w:iCs/>
        </w:rPr>
        <w:t>Maltodekstrinas</w:t>
      </w:r>
    </w:p>
    <w:p w14:paraId="5727B5B8" w14:textId="2DA20558"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rPr>
        <w:t>Magnio stearatas (E</w:t>
      </w:r>
      <w:r w:rsidR="00FB6BE4" w:rsidRPr="00AE110C">
        <w:rPr>
          <w:rFonts w:ascii="Times New Roman" w:eastAsia="Times New Roman" w:hAnsi="Times New Roman"/>
        </w:rPr>
        <w:t>470b</w:t>
      </w:r>
      <w:r w:rsidRPr="00AE110C">
        <w:rPr>
          <w:rFonts w:ascii="Times New Roman" w:eastAsia="Times New Roman" w:hAnsi="Times New Roman"/>
        </w:rPr>
        <w:t>)</w:t>
      </w:r>
    </w:p>
    <w:p w14:paraId="29732A17" w14:textId="77777777"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p>
    <w:p w14:paraId="42226A74" w14:textId="77777777"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i/>
        </w:rPr>
        <w:t>Tabletės plėvelė</w:t>
      </w:r>
    </w:p>
    <w:p w14:paraId="3D5AC386" w14:textId="77777777"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rPr>
        <w:t>Glicerolis (E422)</w:t>
      </w:r>
    </w:p>
    <w:p w14:paraId="5E0BCE49" w14:textId="77777777"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rPr>
        <w:t>Hipromeliozė (E464)</w:t>
      </w:r>
    </w:p>
    <w:p w14:paraId="05F5A1DC" w14:textId="77777777" w:rsidR="00B923BF" w:rsidRPr="00AE110C"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rPr>
        <w:t>Makrogolis 6000</w:t>
      </w:r>
    </w:p>
    <w:p w14:paraId="3B4F3882" w14:textId="754032B5"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r w:rsidRPr="00AE110C">
        <w:rPr>
          <w:rFonts w:ascii="Times New Roman" w:eastAsia="Times New Roman" w:hAnsi="Times New Roman"/>
        </w:rPr>
        <w:t>Magnio stearatas (E</w:t>
      </w:r>
      <w:r w:rsidR="00FB6BE4" w:rsidRPr="00AE110C">
        <w:rPr>
          <w:rFonts w:ascii="Times New Roman" w:eastAsia="Times New Roman" w:hAnsi="Times New Roman"/>
        </w:rPr>
        <w:t>470b</w:t>
      </w:r>
      <w:r w:rsidRPr="00AE110C">
        <w:rPr>
          <w:rFonts w:ascii="Times New Roman" w:eastAsia="Times New Roman" w:hAnsi="Times New Roman"/>
        </w:rPr>
        <w:t>)</w:t>
      </w:r>
    </w:p>
    <w:p w14:paraId="6937A6EB"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r w:rsidRPr="00974731">
        <w:rPr>
          <w:rFonts w:ascii="Times New Roman" w:eastAsia="Times New Roman" w:hAnsi="Times New Roman"/>
        </w:rPr>
        <w:t>Titano dioksidas (E171)</w:t>
      </w:r>
    </w:p>
    <w:p w14:paraId="170B8175"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r w:rsidRPr="00974731">
        <w:rPr>
          <w:rFonts w:ascii="Times New Roman" w:eastAsia="Times New Roman" w:hAnsi="Times New Roman"/>
        </w:rPr>
        <w:t>Geltonasis geležies oksidas (E172)</w:t>
      </w:r>
    </w:p>
    <w:p w14:paraId="2F721130"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p>
    <w:p w14:paraId="460A344E"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6.2</w:t>
      </w:r>
      <w:r w:rsidRPr="00974731">
        <w:rPr>
          <w:rFonts w:ascii="Times New Roman" w:eastAsia="Times New Roman" w:hAnsi="Times New Roman"/>
          <w:b/>
          <w:bCs/>
        </w:rPr>
        <w:tab/>
        <w:t>Nesuderinamumas</w:t>
      </w:r>
    </w:p>
    <w:p w14:paraId="10857453" w14:textId="77777777" w:rsidR="00B923BF" w:rsidRPr="00974731" w:rsidRDefault="00B923BF" w:rsidP="00B923BF">
      <w:pPr>
        <w:tabs>
          <w:tab w:val="left" w:pos="567"/>
        </w:tabs>
        <w:spacing w:after="0" w:line="240" w:lineRule="auto"/>
        <w:rPr>
          <w:rFonts w:ascii="Times New Roman" w:eastAsia="Times New Roman" w:hAnsi="Times New Roman"/>
        </w:rPr>
      </w:pPr>
    </w:p>
    <w:p w14:paraId="6ACC3B6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Duomenys nebūtini.</w:t>
      </w:r>
    </w:p>
    <w:p w14:paraId="3810323E" w14:textId="77777777" w:rsidR="00B923BF" w:rsidRPr="00974731" w:rsidRDefault="00B923BF" w:rsidP="00B923BF">
      <w:pPr>
        <w:tabs>
          <w:tab w:val="left" w:pos="567"/>
        </w:tabs>
        <w:spacing w:after="0" w:line="240" w:lineRule="auto"/>
        <w:rPr>
          <w:rFonts w:ascii="Times New Roman" w:eastAsia="Times New Roman" w:hAnsi="Times New Roman"/>
        </w:rPr>
      </w:pPr>
    </w:p>
    <w:p w14:paraId="60643B2E"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6.3</w:t>
      </w:r>
      <w:r w:rsidRPr="00974731">
        <w:rPr>
          <w:rFonts w:ascii="Times New Roman" w:eastAsia="Times New Roman" w:hAnsi="Times New Roman"/>
          <w:b/>
          <w:bCs/>
        </w:rPr>
        <w:tab/>
        <w:t>Tinkamumo laikas</w:t>
      </w:r>
    </w:p>
    <w:p w14:paraId="003F3892"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iCs/>
        </w:rPr>
      </w:pPr>
    </w:p>
    <w:p w14:paraId="1469D8E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2 metai.</w:t>
      </w:r>
    </w:p>
    <w:p w14:paraId="3BB23783" w14:textId="77777777" w:rsidR="00B923BF" w:rsidRPr="00974731" w:rsidRDefault="00B923BF" w:rsidP="00B923BF">
      <w:pPr>
        <w:tabs>
          <w:tab w:val="left" w:pos="567"/>
        </w:tabs>
        <w:spacing w:after="0" w:line="240" w:lineRule="auto"/>
        <w:rPr>
          <w:rFonts w:ascii="Times New Roman" w:eastAsia="Times New Roman" w:hAnsi="Times New Roman"/>
        </w:rPr>
      </w:pPr>
    </w:p>
    <w:p w14:paraId="2E270F1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Tabletės išlieka stabilios 100 dienų nuo 100 tablečių didelio tankio polietileno talpyklės atidarymo.</w:t>
      </w:r>
    </w:p>
    <w:p w14:paraId="2B7A1DCD" w14:textId="77777777" w:rsidR="00B923BF" w:rsidRPr="00974731" w:rsidRDefault="00B923BF" w:rsidP="00B923BF">
      <w:pPr>
        <w:tabs>
          <w:tab w:val="left" w:pos="567"/>
        </w:tabs>
        <w:spacing w:after="0" w:line="240" w:lineRule="auto"/>
        <w:rPr>
          <w:rFonts w:ascii="Times New Roman" w:eastAsia="Times New Roman" w:hAnsi="Times New Roman"/>
        </w:rPr>
      </w:pPr>
    </w:p>
    <w:p w14:paraId="06D60968"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6.4</w:t>
      </w:r>
      <w:r w:rsidRPr="00974731">
        <w:rPr>
          <w:rFonts w:ascii="Times New Roman" w:eastAsia="Times New Roman" w:hAnsi="Times New Roman"/>
          <w:b/>
          <w:bCs/>
        </w:rPr>
        <w:tab/>
        <w:t>Specialios laikymo sąlygos</w:t>
      </w:r>
    </w:p>
    <w:p w14:paraId="5C339CA4"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p>
    <w:p w14:paraId="430D32D1"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r w:rsidRPr="00974731">
        <w:rPr>
          <w:rFonts w:ascii="Times New Roman" w:eastAsia="Times New Roman" w:hAnsi="Times New Roman"/>
        </w:rPr>
        <w:t>PP talpyklė: šio vaistinio preparato laikymui specialių temperatūros sąlygų nereikalaujama.</w:t>
      </w:r>
    </w:p>
    <w:p w14:paraId="6C6363B3" w14:textId="77777777" w:rsidR="00B923BF" w:rsidRPr="00974731" w:rsidRDefault="00B923BF" w:rsidP="00B923BF">
      <w:pPr>
        <w:tabs>
          <w:tab w:val="left" w:pos="567"/>
          <w:tab w:val="left" w:pos="7080"/>
        </w:tabs>
        <w:spacing w:after="0" w:line="240" w:lineRule="auto"/>
        <w:ind w:left="476" w:hanging="476"/>
        <w:rPr>
          <w:rFonts w:ascii="Times New Roman" w:eastAsia="Times New Roman" w:hAnsi="Times New Roman"/>
        </w:rPr>
      </w:pPr>
    </w:p>
    <w:p w14:paraId="3BF4B9D2" w14:textId="33920175" w:rsidR="00B923BF" w:rsidRPr="00974731" w:rsidRDefault="00B923BF" w:rsidP="00B923BF">
      <w:pPr>
        <w:tabs>
          <w:tab w:val="left" w:pos="0"/>
          <w:tab w:val="left" w:pos="7080"/>
        </w:tabs>
        <w:spacing w:after="0" w:line="240" w:lineRule="auto"/>
        <w:rPr>
          <w:rFonts w:ascii="Times New Roman" w:eastAsia="Times New Roman" w:hAnsi="Times New Roman"/>
        </w:rPr>
      </w:pPr>
      <w:r w:rsidRPr="00974731">
        <w:rPr>
          <w:rFonts w:ascii="Times New Roman" w:eastAsia="Times New Roman" w:hAnsi="Times New Roman"/>
        </w:rPr>
        <w:t xml:space="preserve">DTPE </w:t>
      </w:r>
      <w:proofErr w:type="spellStart"/>
      <w:r w:rsidRPr="00974731">
        <w:rPr>
          <w:rFonts w:ascii="Times New Roman" w:eastAsia="Times New Roman" w:hAnsi="Times New Roman"/>
        </w:rPr>
        <w:t>talpyklė</w:t>
      </w:r>
      <w:proofErr w:type="spellEnd"/>
      <w:r w:rsidRPr="00974731">
        <w:rPr>
          <w:rFonts w:ascii="Times New Roman" w:eastAsia="Times New Roman" w:hAnsi="Times New Roman"/>
        </w:rPr>
        <w:t xml:space="preserve"> (visos, išskyrus </w:t>
      </w:r>
      <w:r w:rsidR="005B6CAE">
        <w:rPr>
          <w:rFonts w:ascii="Times New Roman" w:eastAsia="Times New Roman" w:hAnsi="Times New Roman"/>
        </w:rPr>
        <w:t>100</w:t>
      </w:r>
      <w:r w:rsidRPr="00974731">
        <w:rPr>
          <w:rFonts w:ascii="Times New Roman" w:eastAsia="Times New Roman" w:hAnsi="Times New Roman"/>
        </w:rPr>
        <w:t xml:space="preserve"> tablečių </w:t>
      </w:r>
      <w:r w:rsidR="005B6CAE">
        <w:rPr>
          <w:rFonts w:ascii="Times New Roman" w:eastAsia="Times New Roman" w:hAnsi="Times New Roman"/>
        </w:rPr>
        <w:t>DTPE buteliuką</w:t>
      </w:r>
      <w:r w:rsidRPr="00974731">
        <w:rPr>
          <w:rFonts w:ascii="Times New Roman" w:eastAsia="Times New Roman" w:hAnsi="Times New Roman"/>
        </w:rPr>
        <w:t>)</w:t>
      </w:r>
      <w:r w:rsidR="005B6CAE">
        <w:rPr>
          <w:rFonts w:ascii="Times New Roman" w:eastAsia="Times New Roman" w:hAnsi="Times New Roman"/>
        </w:rPr>
        <w:t xml:space="preserve"> (</w:t>
      </w:r>
      <w:r w:rsidR="005B6CAE" w:rsidRPr="00974731">
        <w:rPr>
          <w:rFonts w:ascii="Times New Roman" w:eastAsia="Times New Roman" w:hAnsi="Times New Roman"/>
        </w:rPr>
        <w:t>40 mg/10 mg/10 mg stiprum</w:t>
      </w:r>
      <w:r w:rsidR="005B6CAE">
        <w:rPr>
          <w:rFonts w:ascii="Times New Roman" w:eastAsia="Times New Roman" w:hAnsi="Times New Roman"/>
        </w:rPr>
        <w:t>as)</w:t>
      </w:r>
      <w:r w:rsidRPr="00974731">
        <w:rPr>
          <w:rFonts w:ascii="Times New Roman" w:eastAsia="Times New Roman" w:hAnsi="Times New Roman"/>
        </w:rPr>
        <w:t>: šio vaistinio preparato laikymui specialių temperatūros sąlygų nereikalaujama.</w:t>
      </w:r>
    </w:p>
    <w:p w14:paraId="3689876E" w14:textId="77777777" w:rsidR="00B923BF" w:rsidRPr="00974731" w:rsidRDefault="00B923BF" w:rsidP="00B923BF">
      <w:pPr>
        <w:tabs>
          <w:tab w:val="left" w:pos="567"/>
        </w:tabs>
        <w:spacing w:after="0" w:line="240" w:lineRule="auto"/>
        <w:rPr>
          <w:rFonts w:ascii="Times New Roman" w:eastAsia="Times New Roman" w:hAnsi="Times New Roman"/>
          <w:u w:val="single"/>
        </w:rPr>
      </w:pPr>
    </w:p>
    <w:p w14:paraId="551D4E24" w14:textId="21D863A9" w:rsidR="00B923BF" w:rsidRPr="00974731" w:rsidRDefault="00B923BF" w:rsidP="00B923BF">
      <w:pPr>
        <w:tabs>
          <w:tab w:val="left" w:pos="567"/>
        </w:tabs>
        <w:spacing w:after="0" w:line="240" w:lineRule="auto"/>
        <w:rPr>
          <w:rFonts w:ascii="Times New Roman" w:eastAsia="Times New Roman" w:hAnsi="Times New Roman"/>
          <w:u w:val="single"/>
        </w:rPr>
      </w:pPr>
      <w:r w:rsidRPr="00974731">
        <w:rPr>
          <w:rFonts w:ascii="Times New Roman" w:eastAsia="Times New Roman" w:hAnsi="Times New Roman"/>
        </w:rPr>
        <w:lastRenderedPageBreak/>
        <w:t>DTPE talpyklė (</w:t>
      </w:r>
      <w:r w:rsidR="005B6CAE">
        <w:rPr>
          <w:rFonts w:ascii="Times New Roman" w:eastAsia="Times New Roman" w:hAnsi="Times New Roman"/>
        </w:rPr>
        <w:t>tik DTPE 100 tablečių buteliukui) (</w:t>
      </w:r>
      <w:r w:rsidRPr="00974731">
        <w:rPr>
          <w:rFonts w:ascii="Times New Roman" w:eastAsia="Times New Roman" w:hAnsi="Times New Roman"/>
        </w:rPr>
        <w:t xml:space="preserve">40 mg/10 mg/10 mg stiprumas): laikyti žemesnėje kaip 30 </w:t>
      </w:r>
      <w:r w:rsidRPr="00974731">
        <w:rPr>
          <w:rFonts w:ascii="Times New Roman" w:eastAsia="Times New Roman" w:hAnsi="Times New Roman"/>
        </w:rPr>
        <w:sym w:font="Symbol" w:char="F0B0"/>
      </w:r>
      <w:r w:rsidRPr="00974731">
        <w:rPr>
          <w:rFonts w:ascii="Times New Roman" w:eastAsia="Times New Roman" w:hAnsi="Times New Roman"/>
        </w:rPr>
        <w:t>C temperatūroje.</w:t>
      </w:r>
    </w:p>
    <w:p w14:paraId="604BAA58" w14:textId="77777777" w:rsidR="00B923BF" w:rsidRPr="00974731" w:rsidRDefault="00B923BF" w:rsidP="00B923BF">
      <w:pPr>
        <w:tabs>
          <w:tab w:val="left" w:pos="567"/>
        </w:tabs>
        <w:spacing w:after="0" w:line="240" w:lineRule="auto"/>
        <w:rPr>
          <w:rFonts w:ascii="Times New Roman" w:eastAsia="Times New Roman" w:hAnsi="Times New Roman"/>
          <w:u w:val="single"/>
        </w:rPr>
      </w:pPr>
    </w:p>
    <w:p w14:paraId="51D2E80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Talpyklę laikyti sandarią, kad </w:t>
      </w:r>
      <w:r w:rsidR="009C675C">
        <w:rPr>
          <w:rFonts w:ascii="Times New Roman" w:eastAsia="Times New Roman" w:hAnsi="Times New Roman"/>
        </w:rPr>
        <w:t xml:space="preserve">vaistinis </w:t>
      </w:r>
      <w:r w:rsidRPr="00974731">
        <w:rPr>
          <w:rFonts w:ascii="Times New Roman" w:eastAsia="Times New Roman" w:hAnsi="Times New Roman"/>
        </w:rPr>
        <w:t>preparatas būtų apsaugotas nuo drėgmės.</w:t>
      </w:r>
    </w:p>
    <w:p w14:paraId="231D451E" w14:textId="77777777" w:rsidR="00B923BF" w:rsidRPr="00974731" w:rsidRDefault="00B923BF" w:rsidP="00B923BF">
      <w:pPr>
        <w:tabs>
          <w:tab w:val="left" w:pos="567"/>
        </w:tabs>
        <w:spacing w:after="0" w:line="240" w:lineRule="auto"/>
        <w:rPr>
          <w:rFonts w:ascii="Times New Roman" w:eastAsia="Times New Roman" w:hAnsi="Times New Roman"/>
          <w:u w:val="single"/>
        </w:rPr>
      </w:pPr>
    </w:p>
    <w:p w14:paraId="34F1562F" w14:textId="77777777" w:rsidR="00B923BF" w:rsidRPr="00974731" w:rsidRDefault="00B923BF" w:rsidP="00B923BF">
      <w:pPr>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rPr>
        <w:t xml:space="preserve"> 6.5</w:t>
      </w:r>
      <w:r w:rsidRPr="00974731">
        <w:rPr>
          <w:rFonts w:ascii="Times New Roman" w:eastAsia="Times New Roman" w:hAnsi="Times New Roman"/>
          <w:b/>
          <w:bCs/>
        </w:rPr>
        <w:tab/>
        <w:t>Talpyklės pobūdis ir jos turinys</w:t>
      </w:r>
    </w:p>
    <w:p w14:paraId="29840B16" w14:textId="77777777" w:rsidR="00B923BF" w:rsidRPr="00974731" w:rsidRDefault="00B923BF" w:rsidP="00B923BF">
      <w:pPr>
        <w:tabs>
          <w:tab w:val="left" w:pos="567"/>
        </w:tabs>
        <w:spacing w:after="0" w:line="240" w:lineRule="auto"/>
        <w:ind w:left="-6" w:firstLine="6"/>
        <w:rPr>
          <w:rFonts w:ascii="Times New Roman" w:eastAsia="Times New Roman" w:hAnsi="Times New Roman"/>
        </w:rPr>
      </w:pPr>
    </w:p>
    <w:p w14:paraId="49AA25CE" w14:textId="77777777" w:rsidR="00B923BF" w:rsidRDefault="00B923BF" w:rsidP="00B923BF">
      <w:pPr>
        <w:tabs>
          <w:tab w:val="left" w:pos="567"/>
        </w:tabs>
        <w:spacing w:after="0" w:line="240" w:lineRule="auto"/>
        <w:ind w:left="-6" w:firstLine="6"/>
        <w:rPr>
          <w:rFonts w:ascii="Times New Roman" w:eastAsia="Times New Roman" w:hAnsi="Times New Roman"/>
        </w:rPr>
      </w:pPr>
      <w:r w:rsidRPr="00974731">
        <w:rPr>
          <w:rFonts w:ascii="Times New Roman" w:eastAsia="Times New Roman" w:hAnsi="Times New Roman"/>
        </w:rPr>
        <w:t>10 plėvele dengtų tablečių polipropileno tablečių talpyklėje su MTPE kamščiu (galioja tik 10mg/5mg/5mg stiprumo tablečių talpyklei), kuriame yra desikanto. 10 mg/5 mg/5 mg tablečių talpyklėje yra MTPE srauto reduktorius.</w:t>
      </w:r>
    </w:p>
    <w:p w14:paraId="1F792F5F" w14:textId="77777777" w:rsidR="009C675C" w:rsidRPr="00974731" w:rsidRDefault="009C675C" w:rsidP="00B923BF">
      <w:pPr>
        <w:tabs>
          <w:tab w:val="left" w:pos="567"/>
        </w:tabs>
        <w:spacing w:after="0" w:line="240" w:lineRule="auto"/>
        <w:ind w:left="-6" w:firstLine="6"/>
        <w:rPr>
          <w:rFonts w:ascii="Times New Roman" w:eastAsia="Times New Roman" w:hAnsi="Times New Roman"/>
        </w:rPr>
      </w:pPr>
    </w:p>
    <w:p w14:paraId="071B19B2" w14:textId="77777777" w:rsidR="00B923BF" w:rsidRDefault="009C675C" w:rsidP="00B923BF">
      <w:pPr>
        <w:tabs>
          <w:tab w:val="left" w:pos="567"/>
        </w:tabs>
        <w:spacing w:after="0" w:line="240" w:lineRule="auto"/>
        <w:ind w:left="-6" w:firstLine="6"/>
        <w:rPr>
          <w:rFonts w:ascii="Times New Roman" w:eastAsia="Times New Roman" w:hAnsi="Times New Roman"/>
        </w:rPr>
      </w:pPr>
      <w:r w:rsidRPr="009C675C">
        <w:rPr>
          <w:rFonts w:ascii="Times New Roman" w:eastAsia="Times New Roman" w:hAnsi="Times New Roman"/>
        </w:rPr>
        <w:t>28 plėvele dengtos tabletės polipropileno tablečių talpyklėje su MTPE kamščiu, kuriame yra desikanto. 10 mg/5 mg/5 mg tablečių talpyklėje yra MTPE srauto reduktorius.</w:t>
      </w:r>
    </w:p>
    <w:p w14:paraId="35B56E66" w14:textId="77777777" w:rsidR="009C675C" w:rsidRPr="00974731" w:rsidRDefault="009C675C" w:rsidP="00B923BF">
      <w:pPr>
        <w:tabs>
          <w:tab w:val="left" w:pos="567"/>
        </w:tabs>
        <w:spacing w:after="0" w:line="240" w:lineRule="auto"/>
        <w:ind w:left="-6" w:firstLine="6"/>
        <w:rPr>
          <w:rFonts w:ascii="Times New Roman" w:eastAsia="Times New Roman" w:hAnsi="Times New Roman"/>
        </w:rPr>
      </w:pPr>
    </w:p>
    <w:p w14:paraId="0C590365" w14:textId="77777777" w:rsidR="00B923BF" w:rsidRPr="00974731" w:rsidRDefault="00B923BF" w:rsidP="00B923BF">
      <w:pPr>
        <w:tabs>
          <w:tab w:val="left" w:pos="567"/>
        </w:tabs>
        <w:spacing w:after="0" w:line="240" w:lineRule="auto"/>
        <w:ind w:left="-6" w:firstLine="6"/>
        <w:rPr>
          <w:rFonts w:ascii="Times New Roman" w:eastAsia="Times New Roman" w:hAnsi="Times New Roman"/>
        </w:rPr>
      </w:pPr>
      <w:r w:rsidRPr="00974731">
        <w:rPr>
          <w:rFonts w:ascii="Times New Roman" w:eastAsia="Times New Roman" w:hAnsi="Times New Roman"/>
        </w:rPr>
        <w:t>30 plėvele dengtų tablečių polipropileno tablečių talpyklėje su MTPE kamščiu, kuriame yra desikanto. 10 mg/5 mg/5 mg tablečių talpyklėje yra MTPE srauto reduktorius.</w:t>
      </w:r>
    </w:p>
    <w:p w14:paraId="4DE3DFFB" w14:textId="77777777" w:rsidR="00B923BF" w:rsidRPr="00974731" w:rsidRDefault="00B923BF" w:rsidP="00B923BF">
      <w:pPr>
        <w:tabs>
          <w:tab w:val="left" w:pos="567"/>
        </w:tabs>
        <w:spacing w:after="0" w:line="240" w:lineRule="auto"/>
        <w:ind w:left="-6" w:firstLine="6"/>
        <w:rPr>
          <w:rFonts w:ascii="Times New Roman" w:eastAsia="Times New Roman" w:hAnsi="Times New Roman"/>
        </w:rPr>
      </w:pPr>
    </w:p>
    <w:p w14:paraId="3A14730E" w14:textId="77777777" w:rsidR="00B923BF" w:rsidRPr="00974731" w:rsidRDefault="00B923BF" w:rsidP="00B923BF">
      <w:pPr>
        <w:tabs>
          <w:tab w:val="left" w:pos="567"/>
        </w:tabs>
        <w:spacing w:after="0" w:line="240" w:lineRule="auto"/>
        <w:ind w:left="-6" w:firstLine="6"/>
        <w:rPr>
          <w:rFonts w:ascii="Times New Roman" w:eastAsia="Times New Roman" w:hAnsi="Times New Roman"/>
        </w:rPr>
      </w:pPr>
      <w:r w:rsidRPr="00974731">
        <w:rPr>
          <w:rFonts w:ascii="Times New Roman" w:eastAsia="Times New Roman" w:hAnsi="Times New Roman"/>
        </w:rPr>
        <w:t>100 plėvele dengtų tablečių didelio tankio polietileno tablečių talpyklėje su užsukamuoju polipropileno dangteliu. Užsukamajame dangtelyje yra desikanto. Tablečių talpyklėje yra desikanto kapsulių.</w:t>
      </w:r>
    </w:p>
    <w:p w14:paraId="3D8EB5E1" w14:textId="77777777" w:rsidR="00B923BF" w:rsidRPr="00974731" w:rsidRDefault="00B923BF" w:rsidP="00B923BF">
      <w:pPr>
        <w:tabs>
          <w:tab w:val="left" w:pos="567"/>
        </w:tabs>
        <w:spacing w:after="0" w:line="240" w:lineRule="auto"/>
        <w:ind w:left="-6" w:firstLine="6"/>
        <w:rPr>
          <w:rFonts w:ascii="Times New Roman" w:eastAsia="Times New Roman" w:hAnsi="Times New Roman"/>
        </w:rPr>
      </w:pPr>
    </w:p>
    <w:p w14:paraId="26E451C1" w14:textId="64BAD18E" w:rsidR="00B923BF" w:rsidRPr="00974731" w:rsidRDefault="00B923BF" w:rsidP="00C338CE">
      <w:pPr>
        <w:tabs>
          <w:tab w:val="left" w:pos="567"/>
        </w:tabs>
        <w:spacing w:after="0" w:line="240" w:lineRule="auto"/>
        <w:ind w:hanging="14"/>
        <w:rPr>
          <w:rFonts w:ascii="Times New Roman" w:eastAsia="Times New Roman" w:hAnsi="Times New Roman"/>
        </w:rPr>
      </w:pPr>
      <w:r w:rsidRPr="00974731">
        <w:rPr>
          <w:rFonts w:ascii="Times New Roman" w:eastAsia="Times New Roman" w:hAnsi="Times New Roman"/>
        </w:rPr>
        <w:t xml:space="preserve">Dėžutė, kurioje yra 10, </w:t>
      </w:r>
      <w:r w:rsidR="009C675C">
        <w:rPr>
          <w:rFonts w:ascii="Times New Roman" w:eastAsia="Times New Roman" w:hAnsi="Times New Roman"/>
        </w:rPr>
        <w:t xml:space="preserve">28, </w:t>
      </w:r>
      <w:r w:rsidRPr="00974731">
        <w:rPr>
          <w:rFonts w:ascii="Times New Roman" w:eastAsia="Times New Roman" w:hAnsi="Times New Roman"/>
        </w:rPr>
        <w:t>30,</w:t>
      </w:r>
      <w:r w:rsidR="009C675C">
        <w:rPr>
          <w:rFonts w:ascii="Times New Roman" w:eastAsia="Times New Roman" w:hAnsi="Times New Roman"/>
        </w:rPr>
        <w:t xml:space="preserve"> 84 (3 tablečių talpyklės po 28), </w:t>
      </w:r>
      <w:r w:rsidRPr="00974731">
        <w:rPr>
          <w:rFonts w:ascii="Times New Roman" w:eastAsia="Times New Roman" w:hAnsi="Times New Roman"/>
        </w:rPr>
        <w:t>90 (3 tablečių talpyklės po 30) ar 100 plėvele dengtų tablečių.</w:t>
      </w:r>
    </w:p>
    <w:p w14:paraId="20212ADD" w14:textId="77777777" w:rsidR="00B923BF" w:rsidRPr="00974731" w:rsidRDefault="00B923BF" w:rsidP="00B923BF">
      <w:pPr>
        <w:tabs>
          <w:tab w:val="left" w:pos="567"/>
        </w:tabs>
        <w:spacing w:after="0" w:line="240" w:lineRule="auto"/>
        <w:ind w:left="284" w:hanging="284"/>
        <w:rPr>
          <w:rFonts w:ascii="Times New Roman" w:eastAsia="Times New Roman" w:hAnsi="Times New Roman"/>
        </w:rPr>
      </w:pPr>
    </w:p>
    <w:p w14:paraId="33761A48" w14:textId="77777777" w:rsidR="00B923BF" w:rsidRPr="00974731" w:rsidRDefault="00B923BF" w:rsidP="00B923BF">
      <w:pPr>
        <w:tabs>
          <w:tab w:val="left" w:pos="567"/>
        </w:tabs>
        <w:spacing w:after="0" w:line="240" w:lineRule="auto"/>
        <w:ind w:left="284" w:hanging="284"/>
        <w:rPr>
          <w:rFonts w:ascii="Times New Roman" w:eastAsia="Times New Roman" w:hAnsi="Times New Roman"/>
        </w:rPr>
      </w:pPr>
      <w:r w:rsidRPr="00974731">
        <w:rPr>
          <w:rFonts w:ascii="Times New Roman" w:eastAsia="Times New Roman" w:hAnsi="Times New Roman"/>
        </w:rPr>
        <w:t>Gali būti tiekiamos ne visų dydžių pakuotės.</w:t>
      </w:r>
    </w:p>
    <w:p w14:paraId="54DB0642" w14:textId="77777777" w:rsidR="00B923BF" w:rsidRPr="00974731" w:rsidRDefault="00B923BF" w:rsidP="00B923BF">
      <w:pPr>
        <w:tabs>
          <w:tab w:val="left" w:pos="567"/>
        </w:tabs>
        <w:spacing w:after="0" w:line="240" w:lineRule="auto"/>
        <w:rPr>
          <w:rFonts w:ascii="Times New Roman" w:eastAsia="Times New Roman" w:hAnsi="Times New Roman"/>
        </w:rPr>
      </w:pPr>
    </w:p>
    <w:p w14:paraId="718C0477" w14:textId="77777777" w:rsidR="00B923BF" w:rsidRPr="00974731" w:rsidRDefault="00B923BF" w:rsidP="00B923BF">
      <w:pP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6.6</w:t>
      </w:r>
      <w:r w:rsidRPr="00974731">
        <w:rPr>
          <w:rFonts w:ascii="Times New Roman" w:eastAsia="Times New Roman" w:hAnsi="Times New Roman"/>
          <w:b/>
        </w:rPr>
        <w:tab/>
        <w:t>Specialūs reikalavimai atliekoms tvarkyti</w:t>
      </w:r>
    </w:p>
    <w:p w14:paraId="2394380D" w14:textId="77777777" w:rsidR="00B923BF" w:rsidRPr="00974731" w:rsidRDefault="00B923BF" w:rsidP="00B923BF">
      <w:pPr>
        <w:tabs>
          <w:tab w:val="left" w:pos="567"/>
        </w:tabs>
        <w:spacing w:after="0" w:line="240" w:lineRule="auto"/>
        <w:rPr>
          <w:rFonts w:ascii="Times New Roman" w:eastAsia="Times New Roman" w:hAnsi="Times New Roman"/>
        </w:rPr>
      </w:pPr>
    </w:p>
    <w:p w14:paraId="08371714" w14:textId="77777777" w:rsidR="00B923BF" w:rsidRPr="00974731" w:rsidRDefault="00B923BF" w:rsidP="00B923BF">
      <w:p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Specialių reikalavimų atliekoms tvarkyti nėra.</w:t>
      </w:r>
    </w:p>
    <w:p w14:paraId="447D1143" w14:textId="77777777" w:rsidR="00B923BF" w:rsidRPr="00974731" w:rsidRDefault="00B923BF" w:rsidP="00B923BF">
      <w:pPr>
        <w:tabs>
          <w:tab w:val="left" w:pos="567"/>
        </w:tabs>
        <w:spacing w:after="0" w:line="240" w:lineRule="auto"/>
        <w:rPr>
          <w:rFonts w:ascii="Times New Roman" w:eastAsia="Times New Roman" w:hAnsi="Times New Roman"/>
          <w:b/>
        </w:rPr>
      </w:pPr>
    </w:p>
    <w:p w14:paraId="0D0C1D9F"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p>
    <w:p w14:paraId="24D90DEB"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7.</w:t>
      </w:r>
      <w:r w:rsidRPr="00974731">
        <w:rPr>
          <w:rFonts w:ascii="Times New Roman" w:eastAsia="Times New Roman" w:hAnsi="Times New Roman"/>
          <w:b/>
        </w:rPr>
        <w:tab/>
        <w:t>REGISTRUOTOJAS</w:t>
      </w:r>
    </w:p>
    <w:p w14:paraId="35F7A9D8" w14:textId="77777777" w:rsidR="00B923BF" w:rsidRPr="00974731" w:rsidRDefault="00B923BF" w:rsidP="00B923BF">
      <w:pPr>
        <w:tabs>
          <w:tab w:val="left" w:pos="567"/>
        </w:tabs>
        <w:spacing w:after="0" w:line="240" w:lineRule="auto"/>
        <w:rPr>
          <w:rFonts w:ascii="Times New Roman" w:eastAsia="Times New Roman" w:hAnsi="Times New Roman"/>
          <w:i/>
        </w:rPr>
      </w:pPr>
    </w:p>
    <w:p w14:paraId="793B832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7B237E8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1BB9072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24538F5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34AE332D" w14:textId="77777777" w:rsidR="00B923BF" w:rsidRPr="00974731" w:rsidRDefault="00B923BF" w:rsidP="00B923BF">
      <w:pPr>
        <w:tabs>
          <w:tab w:val="left" w:pos="567"/>
        </w:tabs>
        <w:spacing w:after="0" w:line="240" w:lineRule="auto"/>
        <w:rPr>
          <w:rFonts w:ascii="Times New Roman" w:eastAsia="Times New Roman" w:hAnsi="Times New Roman"/>
          <w:i/>
        </w:rPr>
      </w:pPr>
    </w:p>
    <w:p w14:paraId="19EE1EE4" w14:textId="77777777" w:rsidR="00B923BF" w:rsidRPr="00974731" w:rsidRDefault="00B923BF" w:rsidP="00B923BF">
      <w:pPr>
        <w:tabs>
          <w:tab w:val="left" w:pos="567"/>
        </w:tabs>
        <w:spacing w:after="0" w:line="240" w:lineRule="auto"/>
        <w:rPr>
          <w:rFonts w:ascii="Times New Roman" w:eastAsia="Times New Roman" w:hAnsi="Times New Roman"/>
          <w:i/>
        </w:rPr>
      </w:pPr>
    </w:p>
    <w:p w14:paraId="5F23C6A0"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8.</w:t>
      </w:r>
      <w:r w:rsidRPr="00974731">
        <w:rPr>
          <w:rFonts w:ascii="Times New Roman" w:eastAsia="Times New Roman" w:hAnsi="Times New Roman"/>
          <w:b/>
        </w:rPr>
        <w:tab/>
        <w:t>REGISTRACIJOS PAŽYMĖJIMO NUMERIS (-IAI)</w:t>
      </w:r>
    </w:p>
    <w:p w14:paraId="7A87D1FF"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p>
    <w:tbl>
      <w:tblPr>
        <w:tblW w:w="9781" w:type="dxa"/>
        <w:tblInd w:w="-5" w:type="dxa"/>
        <w:tblLook w:val="04A0" w:firstRow="1" w:lastRow="0" w:firstColumn="1" w:lastColumn="0" w:noHBand="0" w:noVBand="1"/>
      </w:tblPr>
      <w:tblGrid>
        <w:gridCol w:w="3266"/>
        <w:gridCol w:w="3402"/>
        <w:gridCol w:w="3113"/>
      </w:tblGrid>
      <w:tr w:rsidR="00B923BF" w:rsidRPr="004B643E" w14:paraId="1EAFB03E" w14:textId="77777777" w:rsidTr="00C40881">
        <w:tc>
          <w:tcPr>
            <w:tcW w:w="3266" w:type="dxa"/>
          </w:tcPr>
          <w:p w14:paraId="479016BA" w14:textId="2388B212" w:rsidR="00B923BF" w:rsidRPr="00AE110C" w:rsidRDefault="00B923BF" w:rsidP="00073AA0">
            <w:pPr>
              <w:tabs>
                <w:tab w:val="left" w:pos="567"/>
              </w:tabs>
              <w:spacing w:after="0" w:line="240" w:lineRule="auto"/>
              <w:rPr>
                <w:rFonts w:ascii="Times New Roman" w:eastAsia="Times New Roman" w:hAnsi="Times New Roman"/>
                <w:u w:val="single"/>
                <w:lang w:val="pt-PT"/>
              </w:rPr>
            </w:pPr>
            <w:r w:rsidRPr="00AE110C">
              <w:rPr>
                <w:rFonts w:ascii="Times New Roman" w:eastAsia="Times New Roman" w:hAnsi="Times New Roman"/>
                <w:u w:val="single"/>
                <w:lang w:val="pt-PT"/>
              </w:rPr>
              <w:t>10 mg/5 mg/5 mg</w:t>
            </w:r>
          </w:p>
          <w:p w14:paraId="2DCE8554" w14:textId="75B8B3EA" w:rsidR="00A818DB" w:rsidRPr="00A818DB" w:rsidRDefault="00A818DB" w:rsidP="00A818DB">
            <w:pPr>
              <w:spacing w:after="0" w:line="240" w:lineRule="auto"/>
              <w:rPr>
                <w:rFonts w:ascii="Times New Roman" w:eastAsia="Times New Roman" w:hAnsi="Times New Roman"/>
                <w:bCs/>
                <w:szCs w:val="24"/>
              </w:rPr>
            </w:pPr>
            <w:r w:rsidRPr="00A818DB">
              <w:rPr>
                <w:rFonts w:ascii="Times New Roman" w:eastAsia="Times New Roman" w:hAnsi="Times New Roman"/>
                <w:bCs/>
                <w:szCs w:val="24"/>
              </w:rPr>
              <w:t>LT/1/15/3830/001 – N30</w:t>
            </w:r>
          </w:p>
          <w:p w14:paraId="66DDA900" w14:textId="5079E9A7" w:rsidR="00A818DB" w:rsidRPr="00A818DB" w:rsidRDefault="00A818DB" w:rsidP="00A818DB">
            <w:pPr>
              <w:spacing w:after="0" w:line="240" w:lineRule="auto"/>
              <w:rPr>
                <w:rFonts w:ascii="Times New Roman" w:eastAsia="Times New Roman" w:hAnsi="Times New Roman"/>
                <w:bCs/>
                <w:szCs w:val="24"/>
              </w:rPr>
            </w:pPr>
            <w:r w:rsidRPr="00A818DB">
              <w:rPr>
                <w:rFonts w:ascii="Times New Roman" w:eastAsia="Times New Roman" w:hAnsi="Times New Roman"/>
                <w:bCs/>
                <w:szCs w:val="24"/>
              </w:rPr>
              <w:t>LT/1/15/3830/002 – N90 (3x30)</w:t>
            </w:r>
          </w:p>
          <w:p w14:paraId="60A95BC2" w14:textId="06720592" w:rsidR="00A818DB" w:rsidRPr="00A818DB" w:rsidRDefault="00A818DB" w:rsidP="00A818DB">
            <w:pPr>
              <w:spacing w:after="0" w:line="240" w:lineRule="auto"/>
              <w:rPr>
                <w:rFonts w:ascii="Times New Roman" w:eastAsia="Times New Roman" w:hAnsi="Times New Roman"/>
                <w:bCs/>
                <w:szCs w:val="24"/>
              </w:rPr>
            </w:pPr>
            <w:r w:rsidRPr="00A818DB">
              <w:rPr>
                <w:rFonts w:ascii="Times New Roman" w:eastAsia="Times New Roman" w:hAnsi="Times New Roman"/>
                <w:bCs/>
                <w:szCs w:val="24"/>
              </w:rPr>
              <w:t>LT/1/15/3830/003 – N100</w:t>
            </w:r>
          </w:p>
          <w:p w14:paraId="5C321DDB" w14:textId="413B78A2" w:rsidR="00A818DB" w:rsidRPr="00A818DB" w:rsidRDefault="00A818DB" w:rsidP="00A818DB">
            <w:pPr>
              <w:spacing w:after="0" w:line="240" w:lineRule="auto"/>
              <w:rPr>
                <w:rFonts w:ascii="Times New Roman" w:eastAsia="Times New Roman" w:hAnsi="Times New Roman"/>
                <w:bCs/>
                <w:szCs w:val="24"/>
              </w:rPr>
            </w:pPr>
            <w:r w:rsidRPr="00A818DB">
              <w:rPr>
                <w:rFonts w:ascii="Times New Roman" w:eastAsia="Times New Roman" w:hAnsi="Times New Roman"/>
                <w:bCs/>
                <w:szCs w:val="24"/>
              </w:rPr>
              <w:t>LT/1/15/3830/016 – N10</w:t>
            </w:r>
          </w:p>
          <w:p w14:paraId="09B0487B" w14:textId="6952E278" w:rsidR="00A818DB" w:rsidRPr="00A818DB" w:rsidRDefault="00A818DB" w:rsidP="00A818DB">
            <w:pPr>
              <w:spacing w:after="0" w:line="240" w:lineRule="auto"/>
              <w:rPr>
                <w:rFonts w:ascii="Times New Roman" w:eastAsia="Times New Roman" w:hAnsi="Times New Roman"/>
                <w:bCs/>
                <w:szCs w:val="24"/>
              </w:rPr>
            </w:pPr>
            <w:r w:rsidRPr="00A818DB">
              <w:rPr>
                <w:rFonts w:ascii="Times New Roman" w:eastAsia="Times New Roman" w:hAnsi="Times New Roman"/>
                <w:bCs/>
                <w:szCs w:val="24"/>
              </w:rPr>
              <w:t>LT/1/15/3830/017 – N28</w:t>
            </w:r>
          </w:p>
          <w:p w14:paraId="0A67E783" w14:textId="5636FD05" w:rsidR="009C675C" w:rsidRPr="00AE110C" w:rsidRDefault="00A818DB" w:rsidP="00A818DB">
            <w:pPr>
              <w:tabs>
                <w:tab w:val="left" w:pos="567"/>
              </w:tabs>
              <w:spacing w:after="120" w:line="240" w:lineRule="auto"/>
              <w:rPr>
                <w:rFonts w:ascii="Times New Roman" w:eastAsia="Times New Roman" w:hAnsi="Times New Roman"/>
                <w:b/>
                <w:lang w:val="pt-PT"/>
              </w:rPr>
            </w:pPr>
            <w:r w:rsidRPr="00A818DB">
              <w:rPr>
                <w:rFonts w:ascii="Times New Roman" w:eastAsia="Times New Roman" w:hAnsi="Times New Roman"/>
                <w:bCs/>
                <w:szCs w:val="24"/>
              </w:rPr>
              <w:t>LT/1/15/3830/018 – N84 (3x28)</w:t>
            </w:r>
          </w:p>
        </w:tc>
        <w:tc>
          <w:tcPr>
            <w:tcW w:w="3402" w:type="dxa"/>
          </w:tcPr>
          <w:p w14:paraId="4F294071" w14:textId="44044BB9" w:rsidR="00B923BF" w:rsidRPr="00AE110C" w:rsidRDefault="00B923BF" w:rsidP="00073AA0">
            <w:pPr>
              <w:tabs>
                <w:tab w:val="left" w:pos="567"/>
              </w:tabs>
              <w:spacing w:after="0" w:line="240" w:lineRule="auto"/>
              <w:rPr>
                <w:rFonts w:ascii="Times New Roman" w:eastAsia="Times New Roman" w:hAnsi="Times New Roman"/>
                <w:u w:val="single"/>
                <w:lang w:val="pt-PT"/>
              </w:rPr>
            </w:pPr>
            <w:r w:rsidRPr="00AE110C">
              <w:rPr>
                <w:rFonts w:ascii="Times New Roman" w:eastAsia="Times New Roman" w:hAnsi="Times New Roman"/>
                <w:u w:val="single"/>
                <w:lang w:val="pt-PT"/>
              </w:rPr>
              <w:t>20 mg/5 mg/5 mg</w:t>
            </w:r>
          </w:p>
          <w:p w14:paraId="42BE4CE6" w14:textId="1287A199" w:rsidR="00A535DB" w:rsidRPr="00A535DB" w:rsidRDefault="00A535DB" w:rsidP="00A535DB">
            <w:pPr>
              <w:tabs>
                <w:tab w:val="left" w:pos="567"/>
              </w:tabs>
              <w:spacing w:after="0" w:line="240" w:lineRule="auto"/>
              <w:rPr>
                <w:rFonts w:ascii="Times New Roman" w:eastAsia="Times New Roman" w:hAnsi="Times New Roman"/>
                <w:bCs/>
              </w:rPr>
            </w:pPr>
            <w:r w:rsidRPr="00A535DB">
              <w:rPr>
                <w:rFonts w:ascii="Times New Roman" w:eastAsia="Times New Roman" w:hAnsi="Times New Roman"/>
                <w:bCs/>
              </w:rPr>
              <w:t>LT/1/15/3830/004 – N30</w:t>
            </w:r>
          </w:p>
          <w:p w14:paraId="1998DBB7" w14:textId="4BCD1175" w:rsidR="00A535DB" w:rsidRPr="00A535DB" w:rsidRDefault="00A535DB" w:rsidP="00A535DB">
            <w:pPr>
              <w:tabs>
                <w:tab w:val="left" w:pos="567"/>
              </w:tabs>
              <w:spacing w:after="0" w:line="240" w:lineRule="auto"/>
              <w:rPr>
                <w:rFonts w:ascii="Times New Roman" w:eastAsia="Times New Roman" w:hAnsi="Times New Roman"/>
                <w:bCs/>
              </w:rPr>
            </w:pPr>
            <w:r w:rsidRPr="00A535DB">
              <w:rPr>
                <w:rFonts w:ascii="Times New Roman" w:eastAsia="Times New Roman" w:hAnsi="Times New Roman"/>
                <w:bCs/>
              </w:rPr>
              <w:t>LT/1/15/3830/005 – N90 (3x30)</w:t>
            </w:r>
          </w:p>
          <w:p w14:paraId="1831ABE3" w14:textId="129F263D" w:rsidR="00A535DB" w:rsidRPr="00A535DB" w:rsidRDefault="00A535DB" w:rsidP="00A535DB">
            <w:pPr>
              <w:tabs>
                <w:tab w:val="left" w:pos="567"/>
              </w:tabs>
              <w:spacing w:after="0" w:line="240" w:lineRule="auto"/>
              <w:rPr>
                <w:rFonts w:ascii="Times New Roman" w:eastAsia="Times New Roman" w:hAnsi="Times New Roman"/>
                <w:bCs/>
              </w:rPr>
            </w:pPr>
            <w:r w:rsidRPr="00A535DB">
              <w:rPr>
                <w:rFonts w:ascii="Times New Roman" w:eastAsia="Times New Roman" w:hAnsi="Times New Roman"/>
                <w:bCs/>
              </w:rPr>
              <w:t>LT/1/15/3830/006 – N100</w:t>
            </w:r>
          </w:p>
          <w:p w14:paraId="449BE3FA" w14:textId="53C820D4" w:rsidR="00A535DB" w:rsidRPr="00A535DB" w:rsidRDefault="00A535DB" w:rsidP="00A535DB">
            <w:pPr>
              <w:tabs>
                <w:tab w:val="left" w:pos="567"/>
              </w:tabs>
              <w:spacing w:after="0" w:line="240" w:lineRule="auto"/>
              <w:rPr>
                <w:rFonts w:ascii="Times New Roman" w:eastAsia="Times New Roman" w:hAnsi="Times New Roman"/>
                <w:bCs/>
              </w:rPr>
            </w:pPr>
            <w:r w:rsidRPr="00A535DB">
              <w:rPr>
                <w:rFonts w:ascii="Times New Roman" w:eastAsia="Times New Roman" w:hAnsi="Times New Roman"/>
                <w:bCs/>
              </w:rPr>
              <w:t>LT/1/15/3830/019 – N28</w:t>
            </w:r>
          </w:p>
          <w:p w14:paraId="14B2E30F" w14:textId="56F2F1E8" w:rsidR="00B923BF" w:rsidRPr="00AE110C" w:rsidRDefault="00A535DB" w:rsidP="00A535DB">
            <w:pPr>
              <w:tabs>
                <w:tab w:val="left" w:pos="567"/>
              </w:tabs>
              <w:spacing w:after="0" w:line="240" w:lineRule="auto"/>
              <w:rPr>
                <w:rFonts w:ascii="Times New Roman" w:eastAsia="Times New Roman" w:hAnsi="Times New Roman"/>
                <w:b/>
                <w:lang w:val="pt-PT"/>
              </w:rPr>
            </w:pPr>
            <w:r w:rsidRPr="00A535DB">
              <w:rPr>
                <w:rFonts w:ascii="Times New Roman" w:eastAsia="Times New Roman" w:hAnsi="Times New Roman"/>
                <w:bCs/>
              </w:rPr>
              <w:t>LT/1/15/3830/020 – N84 (3x28)</w:t>
            </w:r>
          </w:p>
        </w:tc>
        <w:tc>
          <w:tcPr>
            <w:tcW w:w="3113" w:type="dxa"/>
          </w:tcPr>
          <w:p w14:paraId="2DBD7B16" w14:textId="369B9ED5" w:rsidR="00B923BF" w:rsidRPr="00AE110C" w:rsidRDefault="00B923BF" w:rsidP="00073AA0">
            <w:pPr>
              <w:tabs>
                <w:tab w:val="left" w:pos="567"/>
              </w:tabs>
              <w:spacing w:after="0" w:line="240" w:lineRule="auto"/>
              <w:rPr>
                <w:rFonts w:ascii="Times New Roman" w:eastAsia="Times New Roman" w:hAnsi="Times New Roman"/>
                <w:u w:val="single"/>
                <w:lang w:val="pt-PT"/>
              </w:rPr>
            </w:pPr>
            <w:r w:rsidRPr="00AE110C">
              <w:rPr>
                <w:rFonts w:ascii="Times New Roman" w:eastAsia="Times New Roman" w:hAnsi="Times New Roman"/>
                <w:u w:val="single"/>
                <w:lang w:val="pt-PT"/>
              </w:rPr>
              <w:t>20 mg/10 mg/5 mg</w:t>
            </w:r>
          </w:p>
          <w:p w14:paraId="6B2657B2" w14:textId="3E31DEC1" w:rsidR="00FB4C71" w:rsidRPr="00FB4C71" w:rsidRDefault="00FB4C71" w:rsidP="00FB4C71">
            <w:pPr>
              <w:tabs>
                <w:tab w:val="left" w:pos="567"/>
              </w:tabs>
              <w:spacing w:after="0" w:line="240" w:lineRule="auto"/>
              <w:rPr>
                <w:rFonts w:ascii="Times New Roman" w:eastAsia="Times New Roman" w:hAnsi="Times New Roman"/>
                <w:bCs/>
              </w:rPr>
            </w:pPr>
            <w:r w:rsidRPr="00FB4C71">
              <w:rPr>
                <w:rFonts w:ascii="Times New Roman" w:eastAsia="Times New Roman" w:hAnsi="Times New Roman"/>
                <w:bCs/>
              </w:rPr>
              <w:t>LT/1/15/3830/007 – N30</w:t>
            </w:r>
          </w:p>
          <w:p w14:paraId="38FF38A8" w14:textId="200E2ED6" w:rsidR="00FB4C71" w:rsidRPr="00FB4C71" w:rsidRDefault="00FB4C71" w:rsidP="00FB4C71">
            <w:pPr>
              <w:tabs>
                <w:tab w:val="left" w:pos="567"/>
              </w:tabs>
              <w:spacing w:after="0" w:line="240" w:lineRule="auto"/>
              <w:rPr>
                <w:rFonts w:ascii="Times New Roman" w:eastAsia="Times New Roman" w:hAnsi="Times New Roman"/>
                <w:bCs/>
              </w:rPr>
            </w:pPr>
            <w:r w:rsidRPr="00FB4C71">
              <w:rPr>
                <w:rFonts w:ascii="Times New Roman" w:eastAsia="Times New Roman" w:hAnsi="Times New Roman"/>
                <w:bCs/>
              </w:rPr>
              <w:t>LT/1/15/3830/008 – N90 (3x30)</w:t>
            </w:r>
          </w:p>
          <w:p w14:paraId="322D5B93" w14:textId="402802F9" w:rsidR="00FB4C71" w:rsidRPr="00FB4C71" w:rsidRDefault="00FB4C71" w:rsidP="00FB4C71">
            <w:pPr>
              <w:tabs>
                <w:tab w:val="left" w:pos="567"/>
              </w:tabs>
              <w:spacing w:after="0" w:line="240" w:lineRule="auto"/>
              <w:rPr>
                <w:rFonts w:ascii="Times New Roman" w:eastAsia="Times New Roman" w:hAnsi="Times New Roman"/>
                <w:bCs/>
              </w:rPr>
            </w:pPr>
            <w:r w:rsidRPr="00FB4C71">
              <w:rPr>
                <w:rFonts w:ascii="Times New Roman" w:eastAsia="Times New Roman" w:hAnsi="Times New Roman"/>
                <w:bCs/>
              </w:rPr>
              <w:t>LT/1/15/3830/009 – N100</w:t>
            </w:r>
          </w:p>
          <w:p w14:paraId="111EE861" w14:textId="68DF9DEC" w:rsidR="00FB4C71" w:rsidRPr="00FB4C71" w:rsidRDefault="00FB4C71" w:rsidP="00FB4C71">
            <w:pPr>
              <w:tabs>
                <w:tab w:val="left" w:pos="567"/>
              </w:tabs>
              <w:spacing w:after="0" w:line="240" w:lineRule="auto"/>
              <w:rPr>
                <w:rFonts w:ascii="Times New Roman" w:eastAsia="Times New Roman" w:hAnsi="Times New Roman"/>
                <w:bCs/>
              </w:rPr>
            </w:pPr>
            <w:r w:rsidRPr="00FB4C71">
              <w:rPr>
                <w:rFonts w:ascii="Times New Roman" w:eastAsia="Times New Roman" w:hAnsi="Times New Roman"/>
                <w:bCs/>
              </w:rPr>
              <w:t>LT/1/15/3830/021 – N28</w:t>
            </w:r>
          </w:p>
          <w:p w14:paraId="0713D3C4" w14:textId="6EA28924" w:rsidR="00B923BF" w:rsidRPr="00AE110C" w:rsidRDefault="00FB4C71" w:rsidP="00FB4C71">
            <w:pPr>
              <w:tabs>
                <w:tab w:val="left" w:pos="567"/>
              </w:tabs>
              <w:spacing w:after="0" w:line="240" w:lineRule="auto"/>
              <w:rPr>
                <w:rFonts w:ascii="Times New Roman" w:eastAsia="Times New Roman" w:hAnsi="Times New Roman"/>
                <w:b/>
                <w:lang w:val="pt-PT"/>
              </w:rPr>
            </w:pPr>
            <w:r w:rsidRPr="00FB4C71">
              <w:rPr>
                <w:rFonts w:ascii="Times New Roman" w:eastAsia="Times New Roman" w:hAnsi="Times New Roman"/>
                <w:bCs/>
              </w:rPr>
              <w:t>LT/1/15/3830/022 – N84 (3x28)</w:t>
            </w:r>
          </w:p>
        </w:tc>
      </w:tr>
      <w:tr w:rsidR="00B923BF" w:rsidRPr="004B643E" w14:paraId="1F3C5322" w14:textId="77777777" w:rsidTr="00C40881">
        <w:trPr>
          <w:gridAfter w:val="1"/>
          <w:wAfter w:w="3113" w:type="dxa"/>
        </w:trPr>
        <w:tc>
          <w:tcPr>
            <w:tcW w:w="3266" w:type="dxa"/>
          </w:tcPr>
          <w:p w14:paraId="5508EA2D" w14:textId="386317E2" w:rsidR="00B923BF" w:rsidRPr="00AE110C" w:rsidRDefault="00B923BF" w:rsidP="00073AA0">
            <w:pPr>
              <w:tabs>
                <w:tab w:val="left" w:pos="567"/>
              </w:tabs>
              <w:spacing w:after="0" w:line="240" w:lineRule="auto"/>
              <w:rPr>
                <w:rFonts w:ascii="Times New Roman" w:eastAsia="Times New Roman" w:hAnsi="Times New Roman"/>
                <w:u w:val="single"/>
                <w:lang w:val="pt-PT"/>
              </w:rPr>
            </w:pPr>
            <w:r w:rsidRPr="00AE110C">
              <w:rPr>
                <w:rFonts w:ascii="Times New Roman" w:eastAsia="Times New Roman" w:hAnsi="Times New Roman"/>
                <w:u w:val="single"/>
                <w:lang w:val="pt-PT"/>
              </w:rPr>
              <w:t>20 mg/10 mg/10 mg</w:t>
            </w:r>
          </w:p>
          <w:p w14:paraId="23F2B1B2" w14:textId="3E991322" w:rsidR="00C746C8" w:rsidRPr="00C746C8" w:rsidRDefault="00C746C8" w:rsidP="00C746C8">
            <w:pPr>
              <w:spacing w:after="0" w:line="240" w:lineRule="auto"/>
              <w:rPr>
                <w:rFonts w:ascii="Times New Roman" w:eastAsia="Times New Roman" w:hAnsi="Times New Roman"/>
                <w:bCs/>
                <w:szCs w:val="24"/>
              </w:rPr>
            </w:pPr>
            <w:r w:rsidRPr="00C746C8">
              <w:rPr>
                <w:rFonts w:ascii="Times New Roman" w:eastAsia="Times New Roman" w:hAnsi="Times New Roman"/>
                <w:bCs/>
                <w:szCs w:val="24"/>
              </w:rPr>
              <w:t>LT/1/15/3830/010 – N30</w:t>
            </w:r>
          </w:p>
          <w:p w14:paraId="3097AC51" w14:textId="619B1EC5" w:rsidR="00C746C8" w:rsidRPr="00C746C8" w:rsidRDefault="00C746C8" w:rsidP="00C746C8">
            <w:pPr>
              <w:spacing w:after="0" w:line="240" w:lineRule="auto"/>
              <w:rPr>
                <w:rFonts w:ascii="Times New Roman" w:eastAsia="Times New Roman" w:hAnsi="Times New Roman"/>
                <w:bCs/>
                <w:szCs w:val="24"/>
              </w:rPr>
            </w:pPr>
            <w:r w:rsidRPr="00C746C8">
              <w:rPr>
                <w:rFonts w:ascii="Times New Roman" w:eastAsia="Times New Roman" w:hAnsi="Times New Roman"/>
                <w:bCs/>
                <w:szCs w:val="24"/>
              </w:rPr>
              <w:t>LT/1/15/3830/011 – N90 (3x30)</w:t>
            </w:r>
          </w:p>
          <w:p w14:paraId="45BA712C" w14:textId="01B2463E" w:rsidR="00C746C8" w:rsidRPr="00C746C8" w:rsidRDefault="00C746C8" w:rsidP="00C746C8">
            <w:pPr>
              <w:spacing w:after="0" w:line="240" w:lineRule="auto"/>
              <w:rPr>
                <w:rFonts w:ascii="Times New Roman" w:eastAsia="Times New Roman" w:hAnsi="Times New Roman"/>
                <w:bCs/>
                <w:szCs w:val="24"/>
              </w:rPr>
            </w:pPr>
            <w:r w:rsidRPr="00C746C8">
              <w:rPr>
                <w:rFonts w:ascii="Times New Roman" w:eastAsia="Times New Roman" w:hAnsi="Times New Roman"/>
                <w:bCs/>
                <w:szCs w:val="24"/>
              </w:rPr>
              <w:t>LT/1/15/3830/012 – N100</w:t>
            </w:r>
          </w:p>
          <w:p w14:paraId="1C948558" w14:textId="0F1C6FCC" w:rsidR="00C746C8" w:rsidRPr="00C746C8" w:rsidRDefault="00C746C8" w:rsidP="00C746C8">
            <w:pPr>
              <w:spacing w:after="0" w:line="240" w:lineRule="auto"/>
              <w:rPr>
                <w:rFonts w:ascii="Times New Roman" w:eastAsia="Times New Roman" w:hAnsi="Times New Roman"/>
                <w:bCs/>
                <w:szCs w:val="24"/>
              </w:rPr>
            </w:pPr>
            <w:r w:rsidRPr="00C746C8">
              <w:rPr>
                <w:rFonts w:ascii="Times New Roman" w:eastAsia="Times New Roman" w:hAnsi="Times New Roman"/>
                <w:bCs/>
                <w:szCs w:val="24"/>
              </w:rPr>
              <w:t>LT/1/15/3830/023 – N28</w:t>
            </w:r>
          </w:p>
          <w:p w14:paraId="7D08F6C6" w14:textId="70765986" w:rsidR="00B923BF" w:rsidRPr="00AE110C" w:rsidRDefault="00C746C8" w:rsidP="00C746C8">
            <w:pPr>
              <w:tabs>
                <w:tab w:val="left" w:pos="567"/>
              </w:tabs>
              <w:spacing w:after="120" w:line="240" w:lineRule="auto"/>
              <w:rPr>
                <w:rFonts w:ascii="Times New Roman" w:eastAsia="Times New Roman" w:hAnsi="Times New Roman"/>
                <w:b/>
                <w:lang w:val="pt-PT"/>
              </w:rPr>
            </w:pPr>
            <w:r w:rsidRPr="00C746C8">
              <w:rPr>
                <w:rFonts w:ascii="Times New Roman" w:eastAsia="Times New Roman" w:hAnsi="Times New Roman"/>
                <w:bCs/>
                <w:szCs w:val="24"/>
              </w:rPr>
              <w:t>LT/1/15/3830/024 – N84 (3x28)</w:t>
            </w:r>
          </w:p>
        </w:tc>
        <w:tc>
          <w:tcPr>
            <w:tcW w:w="3402" w:type="dxa"/>
          </w:tcPr>
          <w:p w14:paraId="5BEFFE5E" w14:textId="6F0E9031" w:rsidR="00B923BF" w:rsidRPr="00AE110C" w:rsidRDefault="00B923BF" w:rsidP="00073AA0">
            <w:pPr>
              <w:tabs>
                <w:tab w:val="left" w:pos="567"/>
              </w:tabs>
              <w:spacing w:after="0" w:line="240" w:lineRule="auto"/>
              <w:rPr>
                <w:rFonts w:ascii="Times New Roman" w:eastAsia="Times New Roman" w:hAnsi="Times New Roman"/>
                <w:u w:val="single"/>
                <w:lang w:val="pt-PT"/>
              </w:rPr>
            </w:pPr>
            <w:r w:rsidRPr="00AE110C">
              <w:rPr>
                <w:rFonts w:ascii="Times New Roman" w:eastAsia="Times New Roman" w:hAnsi="Times New Roman"/>
                <w:u w:val="single"/>
                <w:lang w:val="pt-PT"/>
              </w:rPr>
              <w:t>40 mg/10 mg/10 mg</w:t>
            </w:r>
          </w:p>
          <w:p w14:paraId="350A55F4" w14:textId="0ACA6730" w:rsidR="00E433D2" w:rsidRPr="00E433D2" w:rsidRDefault="00E433D2" w:rsidP="00E433D2">
            <w:pPr>
              <w:spacing w:after="0" w:line="240" w:lineRule="auto"/>
              <w:rPr>
                <w:rFonts w:ascii="Times New Roman" w:eastAsia="Times New Roman" w:hAnsi="Times New Roman"/>
                <w:bCs/>
                <w:szCs w:val="24"/>
              </w:rPr>
            </w:pPr>
            <w:r w:rsidRPr="00E433D2">
              <w:rPr>
                <w:rFonts w:ascii="Times New Roman" w:eastAsia="Times New Roman" w:hAnsi="Times New Roman"/>
                <w:bCs/>
                <w:szCs w:val="24"/>
              </w:rPr>
              <w:t>LT/1/15/3830/013 – N30</w:t>
            </w:r>
          </w:p>
          <w:p w14:paraId="68903A65" w14:textId="33F8A75B" w:rsidR="00E433D2" w:rsidRPr="00E433D2" w:rsidRDefault="00E433D2" w:rsidP="00E433D2">
            <w:pPr>
              <w:spacing w:after="0" w:line="240" w:lineRule="auto"/>
              <w:rPr>
                <w:rFonts w:ascii="Times New Roman" w:eastAsia="Times New Roman" w:hAnsi="Times New Roman"/>
                <w:bCs/>
                <w:szCs w:val="24"/>
              </w:rPr>
            </w:pPr>
            <w:r w:rsidRPr="00E433D2">
              <w:rPr>
                <w:rFonts w:ascii="Times New Roman" w:eastAsia="Times New Roman" w:hAnsi="Times New Roman"/>
                <w:bCs/>
                <w:szCs w:val="24"/>
              </w:rPr>
              <w:t>LT/1/15/3830/014 – N90 (3x30)</w:t>
            </w:r>
          </w:p>
          <w:p w14:paraId="001D1CD9" w14:textId="71B8256A" w:rsidR="00E433D2" w:rsidRPr="00E433D2" w:rsidRDefault="00E433D2" w:rsidP="00E433D2">
            <w:pPr>
              <w:spacing w:after="0" w:line="240" w:lineRule="auto"/>
              <w:rPr>
                <w:rFonts w:ascii="Times New Roman" w:eastAsia="Times New Roman" w:hAnsi="Times New Roman"/>
                <w:bCs/>
                <w:szCs w:val="24"/>
              </w:rPr>
            </w:pPr>
            <w:r w:rsidRPr="00E433D2">
              <w:rPr>
                <w:rFonts w:ascii="Times New Roman" w:eastAsia="Times New Roman" w:hAnsi="Times New Roman"/>
                <w:bCs/>
                <w:szCs w:val="24"/>
              </w:rPr>
              <w:t>LT/1/15/3830/015 – N100</w:t>
            </w:r>
          </w:p>
          <w:p w14:paraId="77E85060" w14:textId="1ACD3F2B" w:rsidR="00E433D2" w:rsidRPr="00E433D2" w:rsidRDefault="00E433D2" w:rsidP="00E433D2">
            <w:pPr>
              <w:spacing w:after="0" w:line="240" w:lineRule="auto"/>
              <w:rPr>
                <w:rFonts w:ascii="Times New Roman" w:eastAsia="Times New Roman" w:hAnsi="Times New Roman"/>
                <w:bCs/>
                <w:szCs w:val="24"/>
              </w:rPr>
            </w:pPr>
            <w:r w:rsidRPr="00E433D2">
              <w:rPr>
                <w:rFonts w:ascii="Times New Roman" w:eastAsia="Times New Roman" w:hAnsi="Times New Roman"/>
                <w:bCs/>
                <w:szCs w:val="24"/>
              </w:rPr>
              <w:t>LT/1/15/3830/025 – N28</w:t>
            </w:r>
          </w:p>
          <w:p w14:paraId="6DACF4E8" w14:textId="391D2832" w:rsidR="00B923BF" w:rsidRPr="00AE110C" w:rsidRDefault="00E433D2" w:rsidP="00E433D2">
            <w:pPr>
              <w:tabs>
                <w:tab w:val="left" w:pos="567"/>
              </w:tabs>
              <w:spacing w:after="0" w:line="240" w:lineRule="auto"/>
              <w:rPr>
                <w:rFonts w:ascii="Times New Roman" w:eastAsia="Times New Roman" w:hAnsi="Times New Roman"/>
                <w:b/>
                <w:lang w:val="pt-PT"/>
              </w:rPr>
            </w:pPr>
            <w:r w:rsidRPr="00E433D2">
              <w:rPr>
                <w:rFonts w:ascii="Times New Roman" w:eastAsia="Times New Roman" w:hAnsi="Times New Roman"/>
                <w:bCs/>
                <w:szCs w:val="24"/>
              </w:rPr>
              <w:t>LT/1/15/3830/026 – N84 (3x28)</w:t>
            </w:r>
          </w:p>
        </w:tc>
      </w:tr>
    </w:tbl>
    <w:p w14:paraId="684DF3B9"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p>
    <w:p w14:paraId="118BFF24" w14:textId="77777777" w:rsidR="00B923BF" w:rsidRPr="00974731" w:rsidRDefault="00B923BF" w:rsidP="00B923BF">
      <w:pPr>
        <w:tabs>
          <w:tab w:val="left" w:pos="567"/>
        </w:tabs>
        <w:spacing w:after="0" w:line="240" w:lineRule="auto"/>
        <w:rPr>
          <w:rFonts w:ascii="Times New Roman" w:eastAsia="Times New Roman" w:hAnsi="Times New Roman"/>
          <w:i/>
        </w:rPr>
      </w:pPr>
    </w:p>
    <w:p w14:paraId="42C7B004" w14:textId="77777777" w:rsidR="00B923BF" w:rsidRPr="00974731" w:rsidRDefault="00B923BF" w:rsidP="00B923BF">
      <w:pPr>
        <w:keepNext/>
        <w:keepLines/>
        <w:tabs>
          <w:tab w:val="left" w:pos="567"/>
        </w:tabs>
        <w:spacing w:after="0" w:line="240" w:lineRule="auto"/>
        <w:outlineLvl w:val="2"/>
        <w:rPr>
          <w:rFonts w:ascii="Times New Roman" w:eastAsia="Times New Roman" w:hAnsi="Times New Roman"/>
          <w:b/>
          <w:bCs/>
          <w:snapToGrid w:val="0"/>
          <w:lang w:eastAsia="x-none"/>
        </w:rPr>
      </w:pPr>
      <w:r w:rsidRPr="00974731">
        <w:rPr>
          <w:rFonts w:ascii="Times New Roman" w:eastAsia="Times New Roman" w:hAnsi="Times New Roman"/>
          <w:b/>
          <w:bCs/>
          <w:snapToGrid w:val="0"/>
          <w:lang w:eastAsia="x-none"/>
        </w:rPr>
        <w:lastRenderedPageBreak/>
        <w:t>9.</w:t>
      </w:r>
      <w:r w:rsidRPr="00974731">
        <w:rPr>
          <w:rFonts w:ascii="Times New Roman" w:eastAsia="Times New Roman" w:hAnsi="Times New Roman"/>
          <w:b/>
          <w:bCs/>
          <w:snapToGrid w:val="0"/>
          <w:lang w:eastAsia="x-none"/>
        </w:rPr>
        <w:tab/>
        <w:t>REGISTRAVIMO / PERREGISTRAVIMO DATA</w:t>
      </w:r>
    </w:p>
    <w:p w14:paraId="01B85C2E" w14:textId="77777777" w:rsidR="00B923BF" w:rsidRPr="00974731" w:rsidRDefault="00B923BF" w:rsidP="00B923BF">
      <w:pPr>
        <w:spacing w:after="0" w:line="240" w:lineRule="auto"/>
        <w:rPr>
          <w:rFonts w:ascii="Times New Roman" w:eastAsia="Times New Roman" w:hAnsi="Times New Roman"/>
          <w:snapToGrid w:val="0"/>
        </w:rPr>
      </w:pPr>
    </w:p>
    <w:p w14:paraId="18B4F235" w14:textId="7E72F96F" w:rsidR="00B923BF" w:rsidRDefault="00B923BF" w:rsidP="00B923BF">
      <w:pPr>
        <w:spacing w:after="0" w:line="240" w:lineRule="auto"/>
        <w:rPr>
          <w:rFonts w:ascii="Times New Roman" w:eastAsia="Times New Roman" w:hAnsi="Times New Roman"/>
          <w:snapToGrid w:val="0"/>
        </w:rPr>
      </w:pPr>
      <w:r w:rsidRPr="00974731">
        <w:rPr>
          <w:rFonts w:ascii="Times New Roman" w:eastAsia="Times New Roman" w:hAnsi="Times New Roman"/>
          <w:snapToGrid w:val="0"/>
        </w:rPr>
        <w:t>Registravimo data 2015 m. lapkričio 3 d.</w:t>
      </w:r>
    </w:p>
    <w:p w14:paraId="1BD81CED" w14:textId="758A7ABD" w:rsidR="00FE1C91" w:rsidRPr="00974731" w:rsidRDefault="00FE1C91" w:rsidP="00B923BF">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6E1AEF">
        <w:rPr>
          <w:rFonts w:ascii="Times New Roman" w:eastAsia="Times New Roman" w:hAnsi="Times New Roman"/>
          <w:snapToGrid w:val="0"/>
        </w:rPr>
        <w:t xml:space="preserve"> 2020 m. birželio 29 d.</w:t>
      </w:r>
    </w:p>
    <w:p w14:paraId="70BC9626" w14:textId="77777777" w:rsidR="00B923BF" w:rsidRPr="00974731" w:rsidRDefault="00B923BF" w:rsidP="00B923BF">
      <w:pPr>
        <w:tabs>
          <w:tab w:val="left" w:pos="567"/>
        </w:tabs>
        <w:spacing w:after="0" w:line="240" w:lineRule="auto"/>
        <w:rPr>
          <w:rFonts w:ascii="Times New Roman" w:eastAsia="Times New Roman" w:hAnsi="Times New Roman"/>
        </w:rPr>
      </w:pPr>
    </w:p>
    <w:p w14:paraId="0DD917CF" w14:textId="77777777" w:rsidR="00B923BF" w:rsidRPr="00974731" w:rsidRDefault="00B923BF" w:rsidP="00B923BF">
      <w:pPr>
        <w:tabs>
          <w:tab w:val="left" w:pos="567"/>
        </w:tabs>
        <w:spacing w:after="0" w:line="240" w:lineRule="auto"/>
        <w:rPr>
          <w:rFonts w:ascii="Times New Roman" w:eastAsia="Times New Roman" w:hAnsi="Times New Roman"/>
        </w:rPr>
      </w:pPr>
    </w:p>
    <w:p w14:paraId="5C73182B"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teksto peržiūros data</w:t>
      </w:r>
    </w:p>
    <w:p w14:paraId="577D6E20" w14:textId="77777777" w:rsidR="006E1AEF" w:rsidRDefault="006E1AEF" w:rsidP="00B923BF">
      <w:pPr>
        <w:tabs>
          <w:tab w:val="left" w:pos="567"/>
        </w:tabs>
        <w:spacing w:after="0" w:line="240" w:lineRule="auto"/>
        <w:rPr>
          <w:rFonts w:ascii="Times New Roman" w:eastAsia="Times New Roman" w:hAnsi="Times New Roman"/>
          <w:snapToGrid w:val="0"/>
        </w:rPr>
      </w:pPr>
    </w:p>
    <w:p w14:paraId="2720BD50" w14:textId="034EC198" w:rsidR="00E9792E" w:rsidRPr="00E9792E" w:rsidRDefault="00A5374C" w:rsidP="00CF7269">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w:t>
      </w:r>
      <w:r w:rsidR="00CF7269">
        <w:rPr>
          <w:rFonts w:ascii="Times New Roman" w:eastAsia="Times New Roman" w:hAnsi="Times New Roman"/>
          <w:snapToGrid w:val="0"/>
        </w:rPr>
        <w:t>2025 m. gegužės 9 d.</w:t>
      </w:r>
    </w:p>
    <w:p w14:paraId="369D0332" w14:textId="77777777" w:rsidR="00A17768" w:rsidRDefault="00A17768" w:rsidP="00B923BF">
      <w:pPr>
        <w:tabs>
          <w:tab w:val="left" w:pos="567"/>
        </w:tabs>
        <w:spacing w:after="0" w:line="240" w:lineRule="auto"/>
        <w:rPr>
          <w:rFonts w:ascii="Times New Roman" w:eastAsia="Times New Roman" w:hAnsi="Times New Roman"/>
        </w:rPr>
      </w:pPr>
    </w:p>
    <w:p w14:paraId="79047413" w14:textId="7F65A0C2"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974731">
        <w:rPr>
          <w:rFonts w:ascii="Times New Roman" w:eastAsia="Times New Roman" w:hAnsi="Times New Roman"/>
          <w:i/>
        </w:rPr>
        <w:t xml:space="preserve"> </w:t>
      </w:r>
      <w:hyperlink r:id="rId14" w:history="1">
        <w:r w:rsidR="00CC04F6" w:rsidRPr="00AE110C">
          <w:rPr>
            <w:rStyle w:val="Hipersaitas"/>
            <w:rFonts w:ascii="Times New Roman" w:hAnsi="Times New Roman"/>
          </w:rPr>
          <w:t>https://vvkt.lrv.lt/lt/</w:t>
        </w:r>
      </w:hyperlink>
      <w:r w:rsidRPr="00974731">
        <w:rPr>
          <w:rFonts w:ascii="Times New Roman" w:eastAsia="Times New Roman" w:hAnsi="Times New Roman"/>
        </w:rPr>
        <w:t>.</w:t>
      </w:r>
      <w:r w:rsidRPr="00974731">
        <w:rPr>
          <w:rFonts w:ascii="Times New Roman" w:eastAsia="Times New Roman" w:hAnsi="Times New Roman"/>
          <w:i/>
        </w:rPr>
        <w:br w:type="page"/>
      </w:r>
    </w:p>
    <w:p w14:paraId="3AE5E68D" w14:textId="77777777" w:rsidR="00B923BF" w:rsidRPr="00974731" w:rsidRDefault="00B923BF" w:rsidP="00B923BF">
      <w:pPr>
        <w:tabs>
          <w:tab w:val="left" w:pos="567"/>
        </w:tabs>
        <w:spacing w:after="0" w:line="240" w:lineRule="auto"/>
        <w:rPr>
          <w:rFonts w:ascii="Times New Roman" w:eastAsia="Times New Roman" w:hAnsi="Times New Roman"/>
          <w:i/>
        </w:rPr>
      </w:pPr>
    </w:p>
    <w:p w14:paraId="20CA8D8F" w14:textId="77777777" w:rsidR="00B923BF" w:rsidRPr="00974731" w:rsidRDefault="00B923BF" w:rsidP="00B923BF">
      <w:pPr>
        <w:tabs>
          <w:tab w:val="left" w:pos="567"/>
        </w:tabs>
        <w:spacing w:after="0" w:line="240" w:lineRule="auto"/>
        <w:rPr>
          <w:rFonts w:ascii="Times New Roman" w:eastAsia="Times New Roman" w:hAnsi="Times New Roman"/>
          <w:i/>
        </w:rPr>
      </w:pPr>
    </w:p>
    <w:p w14:paraId="15A574BA" w14:textId="77777777" w:rsidR="00B923BF" w:rsidRPr="00974731" w:rsidRDefault="00B923BF" w:rsidP="00B923BF">
      <w:pPr>
        <w:tabs>
          <w:tab w:val="left" w:pos="567"/>
        </w:tabs>
        <w:spacing w:after="0" w:line="240" w:lineRule="auto"/>
        <w:rPr>
          <w:rFonts w:ascii="Times New Roman" w:eastAsia="Times New Roman" w:hAnsi="Times New Roman"/>
          <w:i/>
        </w:rPr>
      </w:pPr>
    </w:p>
    <w:p w14:paraId="077BCBE1" w14:textId="77777777" w:rsidR="00B923BF" w:rsidRPr="00974731" w:rsidRDefault="00B923BF" w:rsidP="00B923BF">
      <w:pPr>
        <w:tabs>
          <w:tab w:val="left" w:pos="567"/>
        </w:tabs>
        <w:spacing w:after="0" w:line="240" w:lineRule="auto"/>
        <w:rPr>
          <w:rFonts w:ascii="Times New Roman" w:eastAsia="Times New Roman" w:hAnsi="Times New Roman"/>
          <w:i/>
        </w:rPr>
      </w:pPr>
    </w:p>
    <w:p w14:paraId="33493514" w14:textId="77777777" w:rsidR="00B923BF" w:rsidRPr="00974731" w:rsidRDefault="00B923BF" w:rsidP="00B923BF">
      <w:pPr>
        <w:tabs>
          <w:tab w:val="left" w:pos="567"/>
        </w:tabs>
        <w:spacing w:after="0" w:line="240" w:lineRule="auto"/>
        <w:rPr>
          <w:rFonts w:ascii="Times New Roman" w:eastAsia="Times New Roman" w:hAnsi="Times New Roman"/>
          <w:i/>
        </w:rPr>
      </w:pPr>
    </w:p>
    <w:p w14:paraId="1A861EE7" w14:textId="77777777" w:rsidR="00B923BF" w:rsidRPr="00974731" w:rsidRDefault="00B923BF" w:rsidP="00B923BF">
      <w:pPr>
        <w:tabs>
          <w:tab w:val="left" w:pos="567"/>
        </w:tabs>
        <w:spacing w:after="0" w:line="240" w:lineRule="auto"/>
        <w:rPr>
          <w:rFonts w:ascii="Times New Roman" w:eastAsia="Times New Roman" w:hAnsi="Times New Roman"/>
          <w:i/>
        </w:rPr>
      </w:pPr>
    </w:p>
    <w:p w14:paraId="265C4735" w14:textId="77777777" w:rsidR="00B923BF" w:rsidRPr="00974731" w:rsidRDefault="00B923BF" w:rsidP="00B923BF">
      <w:pPr>
        <w:tabs>
          <w:tab w:val="left" w:pos="567"/>
        </w:tabs>
        <w:spacing w:after="0" w:line="240" w:lineRule="auto"/>
        <w:rPr>
          <w:rFonts w:ascii="Times New Roman" w:eastAsia="Times New Roman" w:hAnsi="Times New Roman"/>
          <w:i/>
        </w:rPr>
      </w:pPr>
    </w:p>
    <w:p w14:paraId="3D247413" w14:textId="77777777" w:rsidR="00B923BF" w:rsidRPr="00974731" w:rsidRDefault="00B923BF" w:rsidP="00B923BF">
      <w:pPr>
        <w:tabs>
          <w:tab w:val="left" w:pos="567"/>
        </w:tabs>
        <w:spacing w:after="0" w:line="240" w:lineRule="auto"/>
        <w:rPr>
          <w:rFonts w:ascii="Times New Roman" w:eastAsia="Times New Roman" w:hAnsi="Times New Roman"/>
          <w:i/>
        </w:rPr>
      </w:pPr>
    </w:p>
    <w:p w14:paraId="3A85E31B" w14:textId="77777777" w:rsidR="00B923BF" w:rsidRPr="00974731" w:rsidRDefault="00B923BF" w:rsidP="00B923BF">
      <w:pPr>
        <w:tabs>
          <w:tab w:val="left" w:pos="567"/>
        </w:tabs>
        <w:spacing w:after="0" w:line="240" w:lineRule="auto"/>
        <w:rPr>
          <w:rFonts w:ascii="Times New Roman" w:eastAsia="Times New Roman" w:hAnsi="Times New Roman"/>
          <w:i/>
        </w:rPr>
      </w:pPr>
    </w:p>
    <w:p w14:paraId="3D66535B" w14:textId="77777777" w:rsidR="00B923BF" w:rsidRPr="00974731" w:rsidRDefault="00B923BF" w:rsidP="00B923BF">
      <w:pPr>
        <w:tabs>
          <w:tab w:val="left" w:pos="567"/>
        </w:tabs>
        <w:spacing w:after="0" w:line="240" w:lineRule="auto"/>
        <w:rPr>
          <w:rFonts w:ascii="Times New Roman" w:eastAsia="Times New Roman" w:hAnsi="Times New Roman"/>
          <w:i/>
        </w:rPr>
      </w:pPr>
    </w:p>
    <w:p w14:paraId="1998AE04" w14:textId="77777777" w:rsidR="00B923BF" w:rsidRPr="00974731" w:rsidRDefault="00B923BF" w:rsidP="00B923BF">
      <w:pPr>
        <w:tabs>
          <w:tab w:val="left" w:pos="567"/>
        </w:tabs>
        <w:spacing w:after="0" w:line="240" w:lineRule="auto"/>
        <w:rPr>
          <w:rFonts w:ascii="Times New Roman" w:eastAsia="Times New Roman" w:hAnsi="Times New Roman"/>
          <w:i/>
        </w:rPr>
      </w:pPr>
    </w:p>
    <w:p w14:paraId="11588EC5" w14:textId="77777777" w:rsidR="00B923BF" w:rsidRPr="00974731" w:rsidRDefault="00B923BF" w:rsidP="00B923BF">
      <w:pPr>
        <w:tabs>
          <w:tab w:val="left" w:pos="567"/>
        </w:tabs>
        <w:spacing w:after="0" w:line="240" w:lineRule="auto"/>
        <w:rPr>
          <w:rFonts w:ascii="Times New Roman" w:eastAsia="Times New Roman" w:hAnsi="Times New Roman"/>
          <w:i/>
        </w:rPr>
      </w:pPr>
    </w:p>
    <w:p w14:paraId="0D69E1B4" w14:textId="77777777" w:rsidR="00B923BF" w:rsidRPr="00974731" w:rsidRDefault="00B923BF" w:rsidP="00B923BF">
      <w:pPr>
        <w:tabs>
          <w:tab w:val="left" w:pos="567"/>
        </w:tabs>
        <w:spacing w:after="0" w:line="240" w:lineRule="auto"/>
        <w:rPr>
          <w:rFonts w:ascii="Times New Roman" w:eastAsia="Times New Roman" w:hAnsi="Times New Roman"/>
          <w:i/>
        </w:rPr>
      </w:pPr>
    </w:p>
    <w:p w14:paraId="32046A78" w14:textId="77777777" w:rsidR="00B923BF" w:rsidRPr="00974731" w:rsidRDefault="00B923BF" w:rsidP="00B923BF">
      <w:pPr>
        <w:tabs>
          <w:tab w:val="left" w:pos="567"/>
        </w:tabs>
        <w:spacing w:after="0" w:line="240" w:lineRule="auto"/>
        <w:rPr>
          <w:rFonts w:ascii="Times New Roman" w:eastAsia="Times New Roman" w:hAnsi="Times New Roman"/>
          <w:i/>
        </w:rPr>
      </w:pPr>
    </w:p>
    <w:p w14:paraId="6E753A48" w14:textId="77777777" w:rsidR="00B923BF" w:rsidRPr="00974731" w:rsidRDefault="00B923BF" w:rsidP="00B923BF">
      <w:pPr>
        <w:tabs>
          <w:tab w:val="left" w:pos="567"/>
        </w:tabs>
        <w:spacing w:after="0" w:line="240" w:lineRule="auto"/>
        <w:rPr>
          <w:rFonts w:ascii="Times New Roman" w:eastAsia="Times New Roman" w:hAnsi="Times New Roman"/>
          <w:i/>
        </w:rPr>
      </w:pPr>
    </w:p>
    <w:p w14:paraId="2249E14E" w14:textId="77777777" w:rsidR="00B923BF" w:rsidRPr="00974731" w:rsidRDefault="00B923BF" w:rsidP="00B923BF">
      <w:pPr>
        <w:tabs>
          <w:tab w:val="left" w:pos="567"/>
        </w:tabs>
        <w:spacing w:after="0" w:line="240" w:lineRule="auto"/>
        <w:rPr>
          <w:rFonts w:ascii="Times New Roman" w:eastAsia="Times New Roman" w:hAnsi="Times New Roman"/>
          <w:i/>
        </w:rPr>
      </w:pPr>
    </w:p>
    <w:p w14:paraId="07553EA3" w14:textId="77777777" w:rsidR="00B923BF" w:rsidRPr="00974731" w:rsidRDefault="00B923BF" w:rsidP="00B923BF">
      <w:pPr>
        <w:tabs>
          <w:tab w:val="left" w:pos="567"/>
        </w:tabs>
        <w:spacing w:after="0" w:line="240" w:lineRule="auto"/>
        <w:rPr>
          <w:rFonts w:ascii="Times New Roman" w:eastAsia="Times New Roman" w:hAnsi="Times New Roman"/>
          <w:i/>
        </w:rPr>
      </w:pPr>
    </w:p>
    <w:p w14:paraId="6C50A9C3"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6D8D80AB"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688E1070"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2D197D51"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45E96418"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25B1B421" w14:textId="77777777" w:rsidR="00B923BF" w:rsidRPr="00974731" w:rsidRDefault="00B923BF" w:rsidP="00B923BF">
      <w:pPr>
        <w:tabs>
          <w:tab w:val="left" w:pos="567"/>
        </w:tabs>
        <w:spacing w:after="0" w:line="260" w:lineRule="exact"/>
        <w:rPr>
          <w:rFonts w:ascii="Times New Roman" w:eastAsia="Times New Roman" w:hAnsi="Times New Roman"/>
          <w:noProof/>
        </w:rPr>
      </w:pPr>
    </w:p>
    <w:p w14:paraId="2D580D70" w14:textId="77777777" w:rsidR="00B923BF" w:rsidRPr="00974731" w:rsidRDefault="00B923BF" w:rsidP="00B923BF">
      <w:pPr>
        <w:tabs>
          <w:tab w:val="left" w:pos="567"/>
        </w:tabs>
        <w:spacing w:after="0" w:line="260" w:lineRule="exact"/>
        <w:jc w:val="center"/>
        <w:rPr>
          <w:rFonts w:ascii="Times New Roman" w:eastAsia="Times New Roman" w:hAnsi="Times New Roman"/>
          <w:b/>
        </w:rPr>
      </w:pPr>
      <w:r w:rsidRPr="00974731">
        <w:rPr>
          <w:rFonts w:ascii="Times New Roman" w:eastAsia="Times New Roman" w:hAnsi="Times New Roman"/>
          <w:b/>
        </w:rPr>
        <w:t>II PRIEDAS</w:t>
      </w:r>
    </w:p>
    <w:p w14:paraId="2608450D" w14:textId="77777777" w:rsidR="00B923BF" w:rsidRPr="00974731" w:rsidRDefault="00B923BF" w:rsidP="00B923BF">
      <w:pPr>
        <w:tabs>
          <w:tab w:val="left" w:pos="567"/>
        </w:tabs>
        <w:spacing w:after="0" w:line="260" w:lineRule="exact"/>
        <w:ind w:left="1701" w:right="1416" w:hanging="567"/>
        <w:rPr>
          <w:rFonts w:ascii="Times New Roman" w:eastAsia="Times New Roman" w:hAnsi="Times New Roman"/>
        </w:rPr>
      </w:pPr>
    </w:p>
    <w:p w14:paraId="264DC284" w14:textId="77777777" w:rsidR="00B923BF" w:rsidRPr="00974731" w:rsidRDefault="00B923BF" w:rsidP="00B923BF">
      <w:pPr>
        <w:tabs>
          <w:tab w:val="left" w:pos="567"/>
        </w:tabs>
        <w:spacing w:after="0" w:line="260" w:lineRule="exact"/>
        <w:jc w:val="center"/>
        <w:rPr>
          <w:rFonts w:ascii="Times New Roman" w:eastAsia="Times New Roman" w:hAnsi="Times New Roman"/>
          <w:i/>
        </w:rPr>
      </w:pPr>
      <w:r w:rsidRPr="00974731">
        <w:rPr>
          <w:rFonts w:ascii="Times New Roman" w:eastAsia="Times New Roman" w:hAnsi="Times New Roman"/>
          <w:b/>
        </w:rPr>
        <w:t>REGISTRACIJOS SĄLYGOS</w:t>
      </w:r>
    </w:p>
    <w:p w14:paraId="102BFDAD" w14:textId="77777777" w:rsidR="00B923BF" w:rsidRPr="00974731" w:rsidRDefault="00B923BF" w:rsidP="00B923BF">
      <w:pPr>
        <w:tabs>
          <w:tab w:val="left" w:pos="567"/>
        </w:tabs>
        <w:spacing w:after="0" w:line="260" w:lineRule="exact"/>
        <w:rPr>
          <w:rFonts w:ascii="Times New Roman" w:eastAsia="Times New Roman" w:hAnsi="Times New Roman"/>
        </w:rPr>
      </w:pPr>
    </w:p>
    <w:p w14:paraId="02AF8069" w14:textId="77777777" w:rsidR="00B923BF" w:rsidRPr="00974731" w:rsidRDefault="00B923BF" w:rsidP="00B923BF">
      <w:pPr>
        <w:tabs>
          <w:tab w:val="left" w:pos="1701"/>
        </w:tabs>
        <w:spacing w:after="0" w:line="260" w:lineRule="exact"/>
        <w:ind w:left="1701" w:right="567" w:hanging="567"/>
        <w:rPr>
          <w:rFonts w:ascii="Times New Roman" w:eastAsia="Times New Roman" w:hAnsi="Times New Roman"/>
          <w:b/>
          <w:noProof/>
        </w:rPr>
      </w:pPr>
      <w:r w:rsidRPr="00974731">
        <w:rPr>
          <w:rFonts w:ascii="Times New Roman" w:eastAsia="Times New Roman" w:hAnsi="Times New Roman"/>
          <w:b/>
          <w:noProof/>
        </w:rPr>
        <w:t>A.</w:t>
      </w:r>
      <w:r w:rsidRPr="00974731">
        <w:rPr>
          <w:rFonts w:ascii="Times New Roman" w:eastAsia="Times New Roman" w:hAnsi="Times New Roman"/>
          <w:b/>
          <w:noProof/>
        </w:rPr>
        <w:tab/>
        <w:t>GAMINTOJAS (-AI), ATSAKINGAS (-I) UŽ SERIJŲ IŠLEIDIMĄ</w:t>
      </w:r>
    </w:p>
    <w:p w14:paraId="21DDF637" w14:textId="77777777" w:rsidR="00B923BF" w:rsidRPr="00974731" w:rsidRDefault="00B923BF" w:rsidP="00B923BF">
      <w:pPr>
        <w:tabs>
          <w:tab w:val="left" w:pos="1701"/>
        </w:tabs>
        <w:spacing w:after="0" w:line="260" w:lineRule="exact"/>
        <w:ind w:left="567" w:right="567" w:hanging="567"/>
        <w:rPr>
          <w:rFonts w:ascii="Times New Roman" w:eastAsia="Times New Roman" w:hAnsi="Times New Roman"/>
          <w:noProof/>
        </w:rPr>
      </w:pPr>
    </w:p>
    <w:p w14:paraId="5B3B6D0E" w14:textId="77777777" w:rsidR="00B923BF" w:rsidRPr="00974731" w:rsidRDefault="00B923BF" w:rsidP="00B923BF">
      <w:pPr>
        <w:tabs>
          <w:tab w:val="left" w:pos="1701"/>
        </w:tabs>
        <w:spacing w:after="0" w:line="260" w:lineRule="exact"/>
        <w:ind w:left="1701" w:right="567" w:hanging="567"/>
        <w:rPr>
          <w:rFonts w:ascii="Times New Roman" w:eastAsia="Times New Roman" w:hAnsi="Times New Roman"/>
          <w:b/>
        </w:rPr>
      </w:pPr>
      <w:r w:rsidRPr="00974731">
        <w:rPr>
          <w:rFonts w:ascii="Times New Roman" w:eastAsia="Times New Roman" w:hAnsi="Times New Roman"/>
          <w:b/>
        </w:rPr>
        <w:t>B.</w:t>
      </w:r>
      <w:r w:rsidRPr="00974731">
        <w:rPr>
          <w:rFonts w:ascii="Times New Roman" w:eastAsia="Times New Roman" w:hAnsi="Times New Roman"/>
          <w:b/>
        </w:rPr>
        <w:tab/>
        <w:t>TIEKIMO IR VARTOJIMO SĄLYGOS AR APRIBOJIMAI</w:t>
      </w:r>
    </w:p>
    <w:p w14:paraId="11D39119" w14:textId="77777777" w:rsidR="00B923BF" w:rsidRPr="00974731" w:rsidRDefault="00B923BF" w:rsidP="00B923BF">
      <w:pPr>
        <w:tabs>
          <w:tab w:val="left" w:pos="1701"/>
        </w:tabs>
        <w:spacing w:after="0" w:line="260" w:lineRule="exact"/>
        <w:ind w:left="567" w:right="567" w:hanging="567"/>
        <w:rPr>
          <w:rFonts w:ascii="Times New Roman" w:eastAsia="Times New Roman" w:hAnsi="Times New Roman"/>
        </w:rPr>
      </w:pPr>
    </w:p>
    <w:p w14:paraId="7C722BD8" w14:textId="77777777" w:rsidR="00B923BF" w:rsidRPr="00974731" w:rsidRDefault="00B923BF" w:rsidP="00B923BF">
      <w:pPr>
        <w:tabs>
          <w:tab w:val="left" w:pos="567"/>
        </w:tabs>
        <w:spacing w:after="0" w:line="260" w:lineRule="exact"/>
        <w:ind w:left="1701" w:right="1558" w:hanging="850"/>
        <w:rPr>
          <w:rFonts w:ascii="Times New Roman" w:eastAsia="Times New Roman" w:hAnsi="Times New Roman"/>
          <w:b/>
        </w:rPr>
      </w:pPr>
    </w:p>
    <w:p w14:paraId="4308ED69" w14:textId="77777777" w:rsidR="00B923BF" w:rsidRPr="00974731" w:rsidRDefault="00B923BF" w:rsidP="00B923BF">
      <w:pPr>
        <w:tabs>
          <w:tab w:val="left" w:pos="567"/>
        </w:tabs>
        <w:spacing w:after="0" w:line="260" w:lineRule="exact"/>
        <w:ind w:left="567" w:hanging="567"/>
        <w:rPr>
          <w:rFonts w:ascii="Times New Roman" w:eastAsia="Times New Roman" w:hAnsi="Times New Roman"/>
        </w:rPr>
      </w:pPr>
    </w:p>
    <w:p w14:paraId="4888BD5F" w14:textId="77777777" w:rsidR="00B923BF" w:rsidRPr="00974731" w:rsidRDefault="00B923BF" w:rsidP="00B923BF">
      <w:pPr>
        <w:tabs>
          <w:tab w:val="left" w:pos="567"/>
        </w:tabs>
        <w:spacing w:after="0" w:line="260" w:lineRule="exact"/>
        <w:ind w:right="-1"/>
        <w:rPr>
          <w:rFonts w:ascii="Times New Roman" w:eastAsia="Times New Roman" w:hAnsi="Times New Roman"/>
        </w:rPr>
      </w:pPr>
    </w:p>
    <w:p w14:paraId="40D5B263" w14:textId="77777777" w:rsidR="00B923BF" w:rsidRPr="00974731" w:rsidRDefault="00B923BF" w:rsidP="00B923BF">
      <w:pPr>
        <w:tabs>
          <w:tab w:val="left" w:pos="567"/>
        </w:tabs>
        <w:spacing w:after="0" w:line="260" w:lineRule="exact"/>
        <w:ind w:left="567" w:hanging="567"/>
        <w:rPr>
          <w:rFonts w:ascii="Times New Roman" w:eastAsia="Times New Roman" w:hAnsi="Times New Roman"/>
        </w:rPr>
      </w:pPr>
      <w:r w:rsidRPr="00974731">
        <w:rPr>
          <w:rFonts w:ascii="Times New Roman" w:eastAsia="Times New Roman" w:hAnsi="Times New Roman"/>
        </w:rPr>
        <w:br w:type="page"/>
      </w:r>
    </w:p>
    <w:p w14:paraId="612967BD" w14:textId="77777777" w:rsidR="00B923BF" w:rsidRPr="00974731" w:rsidRDefault="00B923BF" w:rsidP="00B923BF">
      <w:pPr>
        <w:tabs>
          <w:tab w:val="left" w:pos="567"/>
        </w:tabs>
        <w:spacing w:after="0" w:line="260" w:lineRule="exact"/>
        <w:ind w:left="567" w:hanging="567"/>
        <w:rPr>
          <w:rFonts w:ascii="Times New Roman" w:eastAsia="Times New Roman" w:hAnsi="Times New Roman"/>
          <w:b/>
        </w:rPr>
      </w:pPr>
      <w:r w:rsidRPr="00974731">
        <w:rPr>
          <w:rFonts w:ascii="Times New Roman" w:eastAsia="Times New Roman" w:hAnsi="Times New Roman"/>
          <w:b/>
        </w:rPr>
        <w:lastRenderedPageBreak/>
        <w:t>A.</w:t>
      </w:r>
      <w:r w:rsidRPr="00974731">
        <w:rPr>
          <w:rFonts w:ascii="Times New Roman" w:eastAsia="Times New Roman" w:hAnsi="Times New Roman"/>
          <w:b/>
        </w:rPr>
        <w:tab/>
        <w:t xml:space="preserve"> GAMINTOJAS (-AI), ATSAKINGAS (-I) UŽ SERIJŲ IŠLEIDIMĄ</w:t>
      </w:r>
    </w:p>
    <w:p w14:paraId="0C7DAD75" w14:textId="77777777" w:rsidR="00B923BF" w:rsidRPr="00974731" w:rsidRDefault="00B923BF" w:rsidP="00B923BF">
      <w:pPr>
        <w:tabs>
          <w:tab w:val="left" w:pos="567"/>
        </w:tabs>
        <w:spacing w:after="0" w:line="260" w:lineRule="exact"/>
        <w:rPr>
          <w:rFonts w:ascii="Times New Roman" w:eastAsia="Times New Roman" w:hAnsi="Times New Roman"/>
        </w:rPr>
      </w:pPr>
    </w:p>
    <w:p w14:paraId="4C741547"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noProof/>
          <w:u w:val="single"/>
        </w:rPr>
        <w:t>Gamintojo (-ų), atsakingo (-ų) už serijų išleidimą, pavadinimas (-ai) ir adresas (-ai)</w:t>
      </w:r>
    </w:p>
    <w:p w14:paraId="1C613257" w14:textId="77777777" w:rsidR="00B923BF" w:rsidRPr="00974731" w:rsidRDefault="00B923BF" w:rsidP="00B923BF">
      <w:pPr>
        <w:tabs>
          <w:tab w:val="left" w:pos="567"/>
        </w:tabs>
        <w:spacing w:after="0" w:line="260" w:lineRule="exact"/>
        <w:rPr>
          <w:rFonts w:ascii="Times New Roman" w:eastAsia="Times New Roman" w:hAnsi="Times New Roman"/>
        </w:rPr>
      </w:pPr>
    </w:p>
    <w:p w14:paraId="57D4FC82"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Les Laboratoires Servier Industrie</w:t>
      </w:r>
    </w:p>
    <w:p w14:paraId="20E7FD51"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905, route de Saran</w:t>
      </w:r>
    </w:p>
    <w:p w14:paraId="7EEDCA17"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45520 Gidy</w:t>
      </w:r>
    </w:p>
    <w:p w14:paraId="036EC101"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Prancūzija</w:t>
      </w:r>
    </w:p>
    <w:p w14:paraId="4AEF0586" w14:textId="77777777" w:rsidR="00B923BF" w:rsidRPr="00974731" w:rsidRDefault="00B923BF" w:rsidP="00B923BF">
      <w:pPr>
        <w:spacing w:after="0" w:line="240" w:lineRule="auto"/>
        <w:jc w:val="both"/>
        <w:rPr>
          <w:rFonts w:ascii="Times New Roman" w:eastAsia="Times New Roman" w:hAnsi="Times New Roman"/>
          <w:lang w:val="fr-FR"/>
        </w:rPr>
      </w:pPr>
    </w:p>
    <w:p w14:paraId="4EB3CE6E"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arba</w:t>
      </w:r>
    </w:p>
    <w:p w14:paraId="63032940" w14:textId="77777777" w:rsidR="00B923BF" w:rsidRPr="00974731" w:rsidRDefault="00B923BF" w:rsidP="00B923BF">
      <w:pPr>
        <w:spacing w:after="0" w:line="240" w:lineRule="auto"/>
        <w:jc w:val="both"/>
        <w:rPr>
          <w:rFonts w:ascii="Times New Roman" w:eastAsia="Times New Roman" w:hAnsi="Times New Roman"/>
          <w:lang w:val="fr-FR"/>
        </w:rPr>
      </w:pPr>
    </w:p>
    <w:p w14:paraId="0B526D8C" w14:textId="7B1369DE" w:rsidR="00B923BF" w:rsidRPr="00974731" w:rsidRDefault="00B923BF" w:rsidP="00B923BF">
      <w:pPr>
        <w:tabs>
          <w:tab w:val="left" w:pos="567"/>
        </w:tabs>
        <w:spacing w:after="0" w:line="260" w:lineRule="exact"/>
        <w:jc w:val="both"/>
        <w:outlineLvl w:val="0"/>
        <w:rPr>
          <w:rFonts w:ascii="Times New Roman" w:eastAsia="Times New Roman" w:hAnsi="Times New Roman"/>
          <w:lang w:val="fr-FR"/>
        </w:rPr>
      </w:pPr>
      <w:r w:rsidRPr="00974731">
        <w:rPr>
          <w:rFonts w:ascii="Times New Roman" w:eastAsia="Times New Roman" w:hAnsi="Times New Roman"/>
          <w:lang w:val="fr-FR"/>
        </w:rPr>
        <w:t>A</w:t>
      </w:r>
      <w:r w:rsidR="007B1CF7">
        <w:rPr>
          <w:rFonts w:ascii="Times New Roman" w:eastAsia="Times New Roman" w:hAnsi="Times New Roman"/>
          <w:lang w:val="fr-FR"/>
        </w:rPr>
        <w:t>npharm</w:t>
      </w:r>
      <w:r w:rsidRPr="00974731">
        <w:rPr>
          <w:rFonts w:ascii="Times New Roman" w:eastAsia="Times New Roman" w:hAnsi="Times New Roman"/>
          <w:lang w:val="fr-FR"/>
        </w:rPr>
        <w:t xml:space="preserve"> Przedsiębiorstwo Farmaceutyczne S.A. </w:t>
      </w:r>
    </w:p>
    <w:p w14:paraId="670B9550" w14:textId="32D1650E" w:rsidR="007B1CF7" w:rsidRPr="00321D0F" w:rsidRDefault="007B1CF7" w:rsidP="007B1CF7">
      <w:pPr>
        <w:tabs>
          <w:tab w:val="left" w:pos="567"/>
        </w:tabs>
        <w:spacing w:after="0" w:line="260" w:lineRule="exact"/>
        <w:jc w:val="both"/>
        <w:outlineLvl w:val="0"/>
        <w:rPr>
          <w:rFonts w:ascii="Times New Roman" w:eastAsia="Times New Roman" w:hAnsi="Times New Roman"/>
          <w:lang w:val="pl-PL"/>
        </w:rPr>
      </w:pPr>
      <w:r w:rsidRPr="00321D0F">
        <w:rPr>
          <w:rFonts w:ascii="Times New Roman" w:eastAsia="Times New Roman" w:hAnsi="Times New Roman"/>
          <w:lang w:val="pl-PL"/>
        </w:rPr>
        <w:t>Ul. Annopol 6B</w:t>
      </w:r>
    </w:p>
    <w:p w14:paraId="7441398C" w14:textId="77777777" w:rsidR="00B923BF" w:rsidRPr="00321D0F" w:rsidRDefault="00B923BF" w:rsidP="00B923BF">
      <w:pPr>
        <w:tabs>
          <w:tab w:val="left" w:pos="567"/>
        </w:tabs>
        <w:spacing w:after="0" w:line="260" w:lineRule="exact"/>
        <w:jc w:val="both"/>
        <w:rPr>
          <w:rFonts w:ascii="Times New Roman" w:eastAsia="Times New Roman" w:hAnsi="Times New Roman"/>
          <w:lang w:val="pl-PL"/>
        </w:rPr>
      </w:pPr>
      <w:r w:rsidRPr="00321D0F">
        <w:rPr>
          <w:rFonts w:ascii="Times New Roman" w:eastAsia="Times New Roman" w:hAnsi="Times New Roman"/>
          <w:lang w:val="pl-PL"/>
        </w:rPr>
        <w:t>03–236 Warszawa</w:t>
      </w:r>
    </w:p>
    <w:p w14:paraId="734DF1AA"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color w:val="000000"/>
        </w:rPr>
        <w:t>Lenkija</w:t>
      </w:r>
    </w:p>
    <w:p w14:paraId="103CEAB7" w14:textId="77777777" w:rsidR="00B923BF" w:rsidRPr="00321D0F" w:rsidRDefault="00B923BF" w:rsidP="00B923BF">
      <w:pPr>
        <w:spacing w:after="0" w:line="240" w:lineRule="auto"/>
        <w:jc w:val="both"/>
        <w:rPr>
          <w:rFonts w:ascii="Times New Roman" w:eastAsia="Times New Roman" w:hAnsi="Times New Roman"/>
          <w:lang w:val="pl-PL"/>
        </w:rPr>
      </w:pPr>
    </w:p>
    <w:p w14:paraId="0C052DF3" w14:textId="77777777" w:rsidR="00B923BF" w:rsidRPr="00321D0F" w:rsidRDefault="00B923BF" w:rsidP="00B923BF">
      <w:pPr>
        <w:spacing w:after="0" w:line="240" w:lineRule="auto"/>
        <w:jc w:val="both"/>
        <w:rPr>
          <w:rFonts w:ascii="Times New Roman" w:eastAsia="Times New Roman" w:hAnsi="Times New Roman"/>
          <w:lang w:val="pl-PL"/>
        </w:rPr>
      </w:pPr>
      <w:r w:rsidRPr="00321D0F">
        <w:rPr>
          <w:rFonts w:ascii="Times New Roman" w:eastAsia="Times New Roman" w:hAnsi="Times New Roman"/>
          <w:lang w:val="pl-PL"/>
        </w:rPr>
        <w:t>arba</w:t>
      </w:r>
    </w:p>
    <w:p w14:paraId="3DC070FC" w14:textId="77777777" w:rsidR="00B923BF" w:rsidRPr="00321D0F" w:rsidRDefault="00B923BF" w:rsidP="00B923BF">
      <w:pPr>
        <w:spacing w:after="0" w:line="240" w:lineRule="auto"/>
        <w:jc w:val="both"/>
        <w:rPr>
          <w:rFonts w:ascii="Times New Roman" w:eastAsia="Times New Roman" w:hAnsi="Times New Roman"/>
          <w:lang w:val="pl-PL"/>
        </w:rPr>
      </w:pPr>
    </w:p>
    <w:p w14:paraId="4CA83F65" w14:textId="00D6F9C7" w:rsidR="007B1CF7" w:rsidRPr="00974731" w:rsidRDefault="00B923BF" w:rsidP="00B923BF">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E</w:t>
      </w:r>
      <w:r w:rsidR="007B1CF7">
        <w:rPr>
          <w:rFonts w:ascii="Times New Roman" w:eastAsia="Times New Roman" w:hAnsi="Times New Roman"/>
          <w:bCs/>
          <w:noProof/>
        </w:rPr>
        <w:t>gis</w:t>
      </w:r>
      <w:r w:rsidRPr="00974731">
        <w:rPr>
          <w:rFonts w:ascii="Times New Roman" w:eastAsia="Times New Roman" w:hAnsi="Times New Roman"/>
          <w:bCs/>
          <w:noProof/>
        </w:rPr>
        <w:t xml:space="preserve"> </w:t>
      </w:r>
      <w:r w:rsidR="007B1CF7">
        <w:rPr>
          <w:rFonts w:ascii="Times New Roman" w:eastAsia="Times New Roman" w:hAnsi="Times New Roman"/>
          <w:bCs/>
          <w:noProof/>
        </w:rPr>
        <w:t>Gyogyszergyar Zrt.</w:t>
      </w:r>
    </w:p>
    <w:p w14:paraId="1D6F6DD5" w14:textId="0378DCBE" w:rsidR="00B923BF" w:rsidRPr="00974731" w:rsidRDefault="00B923BF" w:rsidP="00B923BF">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 xml:space="preserve">Mátyás </w:t>
      </w:r>
      <w:r w:rsidR="007B1CF7">
        <w:rPr>
          <w:rFonts w:ascii="Times New Roman" w:eastAsia="Times New Roman" w:hAnsi="Times New Roman"/>
          <w:bCs/>
          <w:noProof/>
        </w:rPr>
        <w:t>K</w:t>
      </w:r>
      <w:r w:rsidRPr="00974731">
        <w:rPr>
          <w:rFonts w:ascii="Times New Roman" w:eastAsia="Times New Roman" w:hAnsi="Times New Roman"/>
          <w:bCs/>
          <w:noProof/>
        </w:rPr>
        <w:t xml:space="preserve">irály </w:t>
      </w:r>
      <w:r w:rsidR="007B1CF7">
        <w:rPr>
          <w:rFonts w:ascii="Times New Roman" w:eastAsia="Times New Roman" w:hAnsi="Times New Roman"/>
          <w:bCs/>
          <w:noProof/>
        </w:rPr>
        <w:t xml:space="preserve">Utca </w:t>
      </w:r>
      <w:r w:rsidRPr="00974731">
        <w:rPr>
          <w:rFonts w:ascii="Times New Roman" w:eastAsia="Times New Roman" w:hAnsi="Times New Roman"/>
          <w:bCs/>
          <w:noProof/>
        </w:rPr>
        <w:t>65</w:t>
      </w:r>
    </w:p>
    <w:p w14:paraId="136A7877" w14:textId="77777777" w:rsidR="007B1CF7" w:rsidRDefault="007B1CF7" w:rsidP="00B923BF">
      <w:pPr>
        <w:spacing w:after="0" w:line="240" w:lineRule="auto"/>
        <w:jc w:val="both"/>
        <w:rPr>
          <w:rFonts w:ascii="Times New Roman" w:eastAsia="Times New Roman" w:hAnsi="Times New Roman"/>
          <w:bCs/>
          <w:noProof/>
        </w:rPr>
      </w:pPr>
      <w:r w:rsidRPr="00974731">
        <w:rPr>
          <w:rFonts w:ascii="Times New Roman" w:eastAsia="Times New Roman" w:hAnsi="Times New Roman"/>
          <w:bCs/>
          <w:noProof/>
        </w:rPr>
        <w:t xml:space="preserve">H-9900 Körmend </w:t>
      </w:r>
    </w:p>
    <w:p w14:paraId="56D535C1" w14:textId="0AB9C295" w:rsidR="00B923BF" w:rsidRPr="00AE110C" w:rsidRDefault="00B923BF" w:rsidP="00B923BF">
      <w:pPr>
        <w:spacing w:after="0" w:line="240" w:lineRule="auto"/>
        <w:jc w:val="both"/>
        <w:rPr>
          <w:rFonts w:ascii="Times New Roman" w:eastAsia="Times New Roman" w:hAnsi="Times New Roman"/>
          <w:lang w:val="pt-PT"/>
        </w:rPr>
      </w:pPr>
      <w:r w:rsidRPr="00974731">
        <w:rPr>
          <w:rFonts w:ascii="Times New Roman" w:eastAsia="Times New Roman" w:hAnsi="Times New Roman"/>
          <w:bCs/>
          <w:noProof/>
        </w:rPr>
        <w:t>Vengrija</w:t>
      </w:r>
    </w:p>
    <w:p w14:paraId="4C7C21DA"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p>
    <w:p w14:paraId="512B81E2"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r w:rsidRPr="00974731">
        <w:rPr>
          <w:rFonts w:ascii="Times New Roman" w:eastAsia="Times New Roman" w:hAnsi="Times New Roman"/>
        </w:rPr>
        <w:t>arba</w:t>
      </w:r>
    </w:p>
    <w:p w14:paraId="0D22A534"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p>
    <w:p w14:paraId="0528772A" w14:textId="4EB91D4B" w:rsidR="00B923BF" w:rsidRPr="00974731" w:rsidRDefault="00B923BF" w:rsidP="00B923BF">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Servier (Ireland) Industries Ltd</w:t>
      </w:r>
    </w:p>
    <w:p w14:paraId="7C702D5E" w14:textId="7F82C313" w:rsidR="00B923BF" w:rsidRPr="00974731" w:rsidRDefault="00B923BF" w:rsidP="00B923BF">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 xml:space="preserve">Moneylands Gorey Road  </w:t>
      </w:r>
    </w:p>
    <w:p w14:paraId="7D207608" w14:textId="6D465D97" w:rsidR="007B1CF7" w:rsidRPr="00974731" w:rsidRDefault="007B1CF7" w:rsidP="00B923BF">
      <w:pPr>
        <w:tabs>
          <w:tab w:val="left" w:pos="567"/>
        </w:tabs>
        <w:spacing w:after="0" w:line="240" w:lineRule="auto"/>
        <w:jc w:val="both"/>
        <w:rPr>
          <w:rFonts w:ascii="Times New Roman" w:eastAsia="Times New Roman" w:hAnsi="Times New Roman"/>
          <w:bCs/>
          <w:iCs/>
          <w:noProof/>
        </w:rPr>
      </w:pPr>
      <w:r>
        <w:rPr>
          <w:rFonts w:ascii="Times New Roman" w:eastAsia="Times New Roman" w:hAnsi="Times New Roman"/>
          <w:bCs/>
          <w:iCs/>
          <w:noProof/>
        </w:rPr>
        <w:t xml:space="preserve">Y14 E284 </w:t>
      </w:r>
      <w:r w:rsidRPr="00974731">
        <w:rPr>
          <w:rFonts w:ascii="Times New Roman" w:eastAsia="Times New Roman" w:hAnsi="Times New Roman"/>
          <w:bCs/>
          <w:iCs/>
          <w:noProof/>
        </w:rPr>
        <w:t>Arklow</w:t>
      </w:r>
      <w:r w:rsidRPr="00974731" w:rsidDel="007B1CF7">
        <w:rPr>
          <w:rFonts w:ascii="Times New Roman" w:eastAsia="Times New Roman" w:hAnsi="Times New Roman"/>
          <w:bCs/>
          <w:iCs/>
          <w:noProof/>
        </w:rPr>
        <w:t xml:space="preserve"> </w:t>
      </w:r>
    </w:p>
    <w:p w14:paraId="10736D9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Airija</w:t>
      </w:r>
    </w:p>
    <w:p w14:paraId="37406AC3" w14:textId="77777777" w:rsidR="00B923BF" w:rsidRPr="00974731" w:rsidRDefault="00B923BF" w:rsidP="00B923BF">
      <w:pPr>
        <w:tabs>
          <w:tab w:val="left" w:pos="567"/>
        </w:tabs>
        <w:spacing w:after="0" w:line="260" w:lineRule="exact"/>
        <w:rPr>
          <w:rFonts w:ascii="Times New Roman" w:eastAsia="Times New Roman" w:hAnsi="Times New Roman"/>
        </w:rPr>
      </w:pPr>
    </w:p>
    <w:p w14:paraId="3D4C8F0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noProof/>
        </w:rPr>
        <w:t>Su pakuote pateikiamame lapelyje nurodomas gamintojo, atsakingo už konkrečios serijos išleidimą, pavadinimas ir adresas.</w:t>
      </w:r>
    </w:p>
    <w:p w14:paraId="3D191295" w14:textId="77777777" w:rsidR="00B923BF" w:rsidRPr="00974731" w:rsidRDefault="00B923BF" w:rsidP="00B923BF">
      <w:pPr>
        <w:tabs>
          <w:tab w:val="left" w:pos="567"/>
        </w:tabs>
        <w:spacing w:after="0" w:line="260" w:lineRule="exact"/>
        <w:rPr>
          <w:rFonts w:ascii="Times New Roman" w:eastAsia="Times New Roman" w:hAnsi="Times New Roman"/>
        </w:rPr>
      </w:pPr>
    </w:p>
    <w:p w14:paraId="05EAB9B2" w14:textId="77777777" w:rsidR="00B923BF" w:rsidRPr="00974731" w:rsidRDefault="00B923BF" w:rsidP="00B923BF">
      <w:pPr>
        <w:tabs>
          <w:tab w:val="left" w:pos="567"/>
        </w:tabs>
        <w:spacing w:after="0" w:line="260" w:lineRule="exact"/>
        <w:rPr>
          <w:rFonts w:ascii="Times New Roman" w:eastAsia="Times New Roman" w:hAnsi="Times New Roman"/>
        </w:rPr>
      </w:pPr>
    </w:p>
    <w:p w14:paraId="18E293CB" w14:textId="77777777" w:rsidR="00B923BF" w:rsidRPr="00974731" w:rsidRDefault="00B923BF" w:rsidP="00B923BF">
      <w:p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b/>
          <w:noProof/>
        </w:rPr>
        <w:t>B.</w:t>
      </w:r>
      <w:r w:rsidRPr="00974731">
        <w:rPr>
          <w:rFonts w:ascii="Times New Roman" w:eastAsia="Times New Roman" w:hAnsi="Times New Roman"/>
          <w:b/>
        </w:rPr>
        <w:tab/>
      </w:r>
      <w:r w:rsidRPr="00974731">
        <w:rPr>
          <w:rFonts w:ascii="Times New Roman" w:eastAsia="Times New Roman" w:hAnsi="Times New Roman"/>
          <w:b/>
          <w:noProof/>
        </w:rPr>
        <w:t>TIEKIMO IR VARTOJIMO SĄLYGOS AR APRIBOJIMAI</w:t>
      </w:r>
    </w:p>
    <w:p w14:paraId="474C9A14" w14:textId="77777777" w:rsidR="00B923BF" w:rsidRPr="00974731" w:rsidRDefault="00B923BF" w:rsidP="00B923BF">
      <w:pPr>
        <w:tabs>
          <w:tab w:val="left" w:pos="567"/>
        </w:tabs>
        <w:spacing w:after="0" w:line="260" w:lineRule="exact"/>
        <w:rPr>
          <w:rFonts w:ascii="Times New Roman" w:eastAsia="Times New Roman" w:hAnsi="Times New Roman"/>
        </w:rPr>
      </w:pPr>
    </w:p>
    <w:p w14:paraId="60BFC81B"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Receptinis vaistinis preparatas.</w:t>
      </w:r>
    </w:p>
    <w:p w14:paraId="386CA1A7" w14:textId="77777777" w:rsidR="00B923BF" w:rsidRPr="00974731" w:rsidRDefault="00B923BF" w:rsidP="00B923BF">
      <w:pPr>
        <w:tabs>
          <w:tab w:val="left" w:pos="567"/>
        </w:tabs>
        <w:spacing w:after="0" w:line="240" w:lineRule="auto"/>
        <w:rPr>
          <w:rFonts w:ascii="Times New Roman" w:eastAsia="Times New Roman" w:hAnsi="Times New Roman"/>
          <w:i/>
        </w:rPr>
      </w:pPr>
      <w:r w:rsidRPr="00974731">
        <w:rPr>
          <w:rFonts w:ascii="Times New Roman" w:eastAsia="Times New Roman" w:hAnsi="Times New Roman"/>
          <w:b/>
          <w:noProof/>
        </w:rPr>
        <w:br w:type="page"/>
      </w:r>
    </w:p>
    <w:p w14:paraId="3A826872" w14:textId="77777777" w:rsidR="00B923BF" w:rsidRPr="00974731" w:rsidRDefault="00B923BF" w:rsidP="00B923BF">
      <w:pPr>
        <w:spacing w:after="0" w:line="240" w:lineRule="auto"/>
        <w:rPr>
          <w:rFonts w:ascii="Times New Roman" w:eastAsia="Times New Roman" w:hAnsi="Times New Roman"/>
        </w:rPr>
      </w:pPr>
    </w:p>
    <w:p w14:paraId="37EDC305" w14:textId="77777777" w:rsidR="00B923BF" w:rsidRPr="00974731" w:rsidRDefault="00B923BF" w:rsidP="00B923BF">
      <w:pPr>
        <w:spacing w:after="0" w:line="240" w:lineRule="auto"/>
        <w:rPr>
          <w:rFonts w:ascii="Times New Roman" w:eastAsia="Times New Roman" w:hAnsi="Times New Roman"/>
        </w:rPr>
      </w:pPr>
    </w:p>
    <w:p w14:paraId="375F55FB" w14:textId="77777777" w:rsidR="00B923BF" w:rsidRPr="00974731" w:rsidRDefault="00B923BF" w:rsidP="00B923BF">
      <w:pPr>
        <w:spacing w:after="0" w:line="240" w:lineRule="auto"/>
        <w:rPr>
          <w:rFonts w:ascii="Times New Roman" w:eastAsia="Times New Roman" w:hAnsi="Times New Roman"/>
        </w:rPr>
      </w:pPr>
    </w:p>
    <w:p w14:paraId="5F725CBE" w14:textId="77777777" w:rsidR="00B923BF" w:rsidRPr="00974731" w:rsidRDefault="00B923BF" w:rsidP="00B923BF">
      <w:pPr>
        <w:spacing w:after="0" w:line="240" w:lineRule="auto"/>
        <w:rPr>
          <w:rFonts w:ascii="Times New Roman" w:eastAsia="Times New Roman" w:hAnsi="Times New Roman"/>
        </w:rPr>
      </w:pPr>
    </w:p>
    <w:p w14:paraId="415CC7B4" w14:textId="77777777" w:rsidR="00B923BF" w:rsidRPr="00974731" w:rsidRDefault="00B923BF" w:rsidP="00B923BF">
      <w:pPr>
        <w:spacing w:after="0" w:line="240" w:lineRule="auto"/>
        <w:rPr>
          <w:rFonts w:ascii="Times New Roman" w:eastAsia="Times New Roman" w:hAnsi="Times New Roman"/>
        </w:rPr>
      </w:pPr>
    </w:p>
    <w:p w14:paraId="1F6626B3" w14:textId="77777777" w:rsidR="00B923BF" w:rsidRPr="00974731" w:rsidRDefault="00B923BF" w:rsidP="00B923BF">
      <w:pPr>
        <w:spacing w:after="0" w:line="240" w:lineRule="auto"/>
        <w:rPr>
          <w:rFonts w:ascii="Times New Roman" w:eastAsia="Times New Roman" w:hAnsi="Times New Roman"/>
        </w:rPr>
      </w:pPr>
    </w:p>
    <w:p w14:paraId="2CE7607E" w14:textId="77777777" w:rsidR="00B923BF" w:rsidRPr="00974731" w:rsidRDefault="00B923BF" w:rsidP="00B923BF">
      <w:pPr>
        <w:spacing w:after="0" w:line="240" w:lineRule="auto"/>
        <w:rPr>
          <w:rFonts w:ascii="Times New Roman" w:eastAsia="Times New Roman" w:hAnsi="Times New Roman"/>
        </w:rPr>
      </w:pPr>
    </w:p>
    <w:p w14:paraId="436D95D8" w14:textId="77777777" w:rsidR="00B923BF" w:rsidRPr="00974731" w:rsidRDefault="00B923BF" w:rsidP="00B923BF">
      <w:pPr>
        <w:spacing w:after="0" w:line="240" w:lineRule="auto"/>
        <w:rPr>
          <w:rFonts w:ascii="Times New Roman" w:eastAsia="Times New Roman" w:hAnsi="Times New Roman"/>
        </w:rPr>
      </w:pPr>
    </w:p>
    <w:p w14:paraId="5E1A51AA" w14:textId="77777777" w:rsidR="00B923BF" w:rsidRPr="00974731" w:rsidRDefault="00B923BF" w:rsidP="00B923BF">
      <w:pPr>
        <w:spacing w:after="0" w:line="240" w:lineRule="auto"/>
        <w:rPr>
          <w:rFonts w:ascii="Times New Roman" w:eastAsia="Times New Roman" w:hAnsi="Times New Roman"/>
        </w:rPr>
      </w:pPr>
    </w:p>
    <w:p w14:paraId="32BBCA90" w14:textId="77777777" w:rsidR="00B923BF" w:rsidRPr="00974731" w:rsidRDefault="00B923BF" w:rsidP="00B923BF">
      <w:pPr>
        <w:spacing w:after="0" w:line="240" w:lineRule="auto"/>
        <w:rPr>
          <w:rFonts w:ascii="Times New Roman" w:eastAsia="Times New Roman" w:hAnsi="Times New Roman"/>
        </w:rPr>
      </w:pPr>
    </w:p>
    <w:p w14:paraId="6956CE0D" w14:textId="77777777" w:rsidR="00B923BF" w:rsidRPr="00974731" w:rsidRDefault="00B923BF" w:rsidP="00B923BF">
      <w:pPr>
        <w:spacing w:after="0" w:line="240" w:lineRule="auto"/>
        <w:rPr>
          <w:rFonts w:ascii="Times New Roman" w:eastAsia="Times New Roman" w:hAnsi="Times New Roman"/>
        </w:rPr>
      </w:pPr>
    </w:p>
    <w:p w14:paraId="422BBD76" w14:textId="77777777" w:rsidR="00B923BF" w:rsidRPr="00974731" w:rsidRDefault="00B923BF" w:rsidP="00B923BF">
      <w:pPr>
        <w:spacing w:after="0" w:line="240" w:lineRule="auto"/>
        <w:rPr>
          <w:rFonts w:ascii="Times New Roman" w:eastAsia="Times New Roman" w:hAnsi="Times New Roman"/>
        </w:rPr>
      </w:pPr>
    </w:p>
    <w:p w14:paraId="2310318F" w14:textId="77777777" w:rsidR="00B923BF" w:rsidRPr="00974731" w:rsidRDefault="00B923BF" w:rsidP="00B923BF">
      <w:pPr>
        <w:spacing w:after="0" w:line="240" w:lineRule="auto"/>
        <w:rPr>
          <w:rFonts w:ascii="Times New Roman" w:eastAsia="Times New Roman" w:hAnsi="Times New Roman"/>
        </w:rPr>
      </w:pPr>
    </w:p>
    <w:p w14:paraId="3F49FEAF" w14:textId="77777777" w:rsidR="00B923BF" w:rsidRPr="00974731" w:rsidRDefault="00B923BF" w:rsidP="00B923BF">
      <w:pPr>
        <w:spacing w:after="0" w:line="240" w:lineRule="auto"/>
        <w:rPr>
          <w:rFonts w:ascii="Times New Roman" w:eastAsia="Times New Roman" w:hAnsi="Times New Roman"/>
        </w:rPr>
      </w:pPr>
    </w:p>
    <w:p w14:paraId="14BC6135" w14:textId="77777777" w:rsidR="00B923BF" w:rsidRPr="00974731" w:rsidRDefault="00B923BF" w:rsidP="00B923BF">
      <w:pPr>
        <w:spacing w:after="0" w:line="240" w:lineRule="auto"/>
        <w:rPr>
          <w:rFonts w:ascii="Times New Roman" w:eastAsia="Times New Roman" w:hAnsi="Times New Roman"/>
        </w:rPr>
      </w:pPr>
    </w:p>
    <w:p w14:paraId="19E9FBBB" w14:textId="77777777" w:rsidR="00B923BF" w:rsidRPr="00974731" w:rsidRDefault="00B923BF" w:rsidP="00B923BF">
      <w:pPr>
        <w:spacing w:after="0" w:line="240" w:lineRule="auto"/>
        <w:rPr>
          <w:rFonts w:ascii="Times New Roman" w:eastAsia="Times New Roman" w:hAnsi="Times New Roman"/>
        </w:rPr>
      </w:pPr>
    </w:p>
    <w:p w14:paraId="406B07BB" w14:textId="77777777" w:rsidR="00B923BF" w:rsidRPr="00974731" w:rsidRDefault="00B923BF" w:rsidP="00B923BF">
      <w:pPr>
        <w:spacing w:after="0" w:line="240" w:lineRule="auto"/>
        <w:rPr>
          <w:rFonts w:ascii="Times New Roman" w:eastAsia="Times New Roman" w:hAnsi="Times New Roman"/>
        </w:rPr>
      </w:pPr>
    </w:p>
    <w:p w14:paraId="65145FC2" w14:textId="77777777" w:rsidR="00B923BF" w:rsidRPr="00974731" w:rsidRDefault="00B923BF" w:rsidP="00B923BF">
      <w:pPr>
        <w:spacing w:after="0" w:line="240" w:lineRule="auto"/>
        <w:rPr>
          <w:rFonts w:ascii="Times New Roman" w:eastAsia="Times New Roman" w:hAnsi="Times New Roman"/>
        </w:rPr>
      </w:pPr>
    </w:p>
    <w:p w14:paraId="59AA729C" w14:textId="77777777" w:rsidR="00B923BF" w:rsidRPr="00974731" w:rsidRDefault="00B923BF" w:rsidP="00B923BF">
      <w:pPr>
        <w:spacing w:after="0" w:line="240" w:lineRule="auto"/>
        <w:rPr>
          <w:rFonts w:ascii="Times New Roman" w:eastAsia="Times New Roman" w:hAnsi="Times New Roman"/>
        </w:rPr>
      </w:pPr>
    </w:p>
    <w:p w14:paraId="7AFBC267" w14:textId="77777777" w:rsidR="00B923BF" w:rsidRPr="00974731" w:rsidRDefault="00B923BF" w:rsidP="00B923BF">
      <w:pPr>
        <w:spacing w:after="0" w:line="240" w:lineRule="auto"/>
        <w:jc w:val="center"/>
        <w:rPr>
          <w:rFonts w:ascii="Times New Roman" w:eastAsia="Times New Roman" w:hAnsi="Times New Roman"/>
          <w:b/>
          <w:lang w:eastAsia="fr-FR"/>
        </w:rPr>
      </w:pPr>
    </w:p>
    <w:p w14:paraId="275DF3AA" w14:textId="77777777" w:rsidR="00B923BF" w:rsidRPr="00974731" w:rsidRDefault="00B923BF" w:rsidP="00B923BF">
      <w:pPr>
        <w:spacing w:after="0" w:line="240" w:lineRule="auto"/>
        <w:jc w:val="center"/>
        <w:rPr>
          <w:rFonts w:ascii="Times New Roman" w:eastAsia="Times New Roman" w:hAnsi="Times New Roman"/>
          <w:b/>
          <w:lang w:eastAsia="fr-FR"/>
        </w:rPr>
      </w:pPr>
    </w:p>
    <w:p w14:paraId="5A59792D" w14:textId="77777777" w:rsidR="00B923BF" w:rsidRPr="00974731" w:rsidRDefault="00B923BF" w:rsidP="00B923BF">
      <w:pPr>
        <w:spacing w:after="0" w:line="240" w:lineRule="auto"/>
        <w:jc w:val="center"/>
        <w:rPr>
          <w:rFonts w:ascii="Times New Roman" w:eastAsia="Times New Roman" w:hAnsi="Times New Roman"/>
          <w:b/>
          <w:lang w:eastAsia="fr-FR"/>
        </w:rPr>
      </w:pPr>
    </w:p>
    <w:p w14:paraId="358AAAEF" w14:textId="77777777" w:rsidR="00B923BF" w:rsidRPr="00974731" w:rsidRDefault="00B923BF" w:rsidP="00B923BF">
      <w:pPr>
        <w:spacing w:after="0" w:line="240" w:lineRule="auto"/>
        <w:jc w:val="center"/>
        <w:rPr>
          <w:rFonts w:ascii="Times New Roman" w:eastAsia="Times New Roman" w:hAnsi="Times New Roman"/>
          <w:b/>
          <w:lang w:eastAsia="fr-FR"/>
        </w:rPr>
      </w:pPr>
    </w:p>
    <w:p w14:paraId="23CC68C5" w14:textId="77777777" w:rsidR="00B923BF" w:rsidRPr="00974731" w:rsidRDefault="00B923BF" w:rsidP="00B923BF">
      <w:pPr>
        <w:spacing w:after="0" w:line="240" w:lineRule="auto"/>
        <w:jc w:val="center"/>
        <w:rPr>
          <w:rFonts w:ascii="Times New Roman" w:eastAsia="Times New Roman" w:hAnsi="Times New Roman"/>
          <w:b/>
          <w:lang w:eastAsia="fr-FR"/>
        </w:rPr>
      </w:pPr>
      <w:r w:rsidRPr="00974731">
        <w:rPr>
          <w:rFonts w:ascii="Times New Roman" w:eastAsia="Times New Roman" w:hAnsi="Times New Roman"/>
          <w:b/>
          <w:lang w:eastAsia="fr-FR"/>
        </w:rPr>
        <w:t>III PRIEDAS</w:t>
      </w:r>
    </w:p>
    <w:p w14:paraId="73DC0E27" w14:textId="77777777" w:rsidR="00B923BF" w:rsidRPr="00974731" w:rsidRDefault="00B923BF" w:rsidP="00B923BF">
      <w:pPr>
        <w:spacing w:after="0" w:line="240" w:lineRule="auto"/>
        <w:rPr>
          <w:rFonts w:ascii="Times New Roman" w:eastAsia="Times New Roman" w:hAnsi="Times New Roman"/>
          <w:i/>
        </w:rPr>
      </w:pPr>
    </w:p>
    <w:p w14:paraId="5C17DE09" w14:textId="77777777" w:rsidR="00B923BF" w:rsidRPr="00974731" w:rsidRDefault="00B923BF" w:rsidP="00B923BF">
      <w:pPr>
        <w:spacing w:after="0" w:line="240" w:lineRule="auto"/>
        <w:jc w:val="center"/>
        <w:rPr>
          <w:rFonts w:ascii="Times New Roman" w:eastAsia="Times New Roman" w:hAnsi="Times New Roman"/>
          <w:b/>
        </w:rPr>
      </w:pPr>
      <w:r w:rsidRPr="00974731">
        <w:rPr>
          <w:rFonts w:ascii="Times New Roman" w:eastAsia="Times New Roman" w:hAnsi="Times New Roman"/>
          <w:b/>
        </w:rPr>
        <w:t>ŽENKLINIMAS IR PAKUOTĖS LAPELIS</w:t>
      </w:r>
    </w:p>
    <w:p w14:paraId="1AADE074"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1B888C2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076392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27B0D0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5AF44B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EC20C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0B18B1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632D32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6DBE73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D423E0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151DDC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B6936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340D9E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9F3B7C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5DF014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73FD39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6A3F09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A5189F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52618D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1943A6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E91B87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75EA3C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4BD7DA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48B502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F8DEC9D" w14:textId="77777777" w:rsidR="00B923BF" w:rsidRPr="00974731" w:rsidRDefault="00B923BF" w:rsidP="00B923BF">
      <w:pPr>
        <w:tabs>
          <w:tab w:val="left" w:pos="567"/>
        </w:tabs>
        <w:spacing w:after="0" w:line="240" w:lineRule="auto"/>
        <w:jc w:val="center"/>
        <w:outlineLvl w:val="0"/>
        <w:rPr>
          <w:rFonts w:ascii="Times New Roman" w:eastAsia="Times New Roman" w:hAnsi="Times New Roman"/>
        </w:rPr>
      </w:pPr>
      <w:r w:rsidRPr="00974731">
        <w:rPr>
          <w:rFonts w:ascii="Times New Roman" w:eastAsia="Times New Roman" w:hAnsi="Times New Roman"/>
          <w:b/>
        </w:rPr>
        <w:t>A. ŽENKLINIMAS</w:t>
      </w:r>
    </w:p>
    <w:p w14:paraId="72BB08B7"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0C4A51D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 xml:space="preserve">INFORMACIJA ANT IŠORINĖS PAKUOTĖS </w:t>
      </w:r>
    </w:p>
    <w:p w14:paraId="1A32543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Cs/>
        </w:rPr>
      </w:pPr>
    </w:p>
    <w:p w14:paraId="17D6654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974731">
        <w:rPr>
          <w:rFonts w:ascii="Times New Roman" w:eastAsia="Times New Roman" w:hAnsi="Times New Roman"/>
          <w:b/>
        </w:rPr>
        <w:t>KARTONO DĖŽUTĖ</w:t>
      </w:r>
    </w:p>
    <w:p w14:paraId="16F91D3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DE232B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9C1C7F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t>VAISTINIO PREPARATO PAVADINIMAS</w:t>
      </w:r>
    </w:p>
    <w:p w14:paraId="3A203A7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16F15B6"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10 mg / 5 mg / 5 mg plėvele dengtos tabletės</w:t>
      </w:r>
    </w:p>
    <w:p w14:paraId="1DA0A8FB" w14:textId="3F815680" w:rsidR="00B923BF" w:rsidRPr="00974731" w:rsidRDefault="00FE1C91"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377F721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F479CB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95463A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658121C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5FA2DD5" w14:textId="5FE05506" w:rsidR="00B923BF" w:rsidRPr="00974731" w:rsidRDefault="00FE1C91"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10,82 mg atorvastatino kalcio druskos trihidrato, atitinkančio 10 mg atorvastatino, 5 mg perindoprilio arginino, atitinkančio 3,40 mg perindoprilio, ir 6,94 mg amlodipino besilato, atitinkančio 5 mg amlodipino.</w:t>
      </w:r>
    </w:p>
    <w:p w14:paraId="09BD09F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434FEE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024F05C"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5425FBF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03F5CF0"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29DD3DD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79AA5C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2D72F2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443956F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6CA338B"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7628585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4D15986" w14:textId="77777777" w:rsidR="00B923BF"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10 plėvele dengtų tablečių.</w:t>
      </w:r>
    </w:p>
    <w:p w14:paraId="6E641669" w14:textId="77777777" w:rsidR="009C675C" w:rsidRPr="00175318" w:rsidRDefault="009C675C" w:rsidP="00EE2F8A">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28 plėvele dengtos tabletės.</w:t>
      </w:r>
    </w:p>
    <w:p w14:paraId="10BCA4D8" w14:textId="77777777" w:rsidR="00B923BF" w:rsidRPr="00175318" w:rsidRDefault="00B923BF" w:rsidP="00EE2F8A">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30 plėvele dengtų tablečių.</w:t>
      </w:r>
    </w:p>
    <w:p w14:paraId="300CBF1F" w14:textId="3C2AAFEE" w:rsidR="009C675C" w:rsidRPr="00175318" w:rsidRDefault="009C675C" w:rsidP="00EE2F8A">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 xml:space="preserve">84 plėvele dengtos tabletės (3 </w:t>
      </w:r>
      <w:r w:rsidR="00C338CE">
        <w:rPr>
          <w:rFonts w:ascii="Times New Roman" w:eastAsia="Times New Roman" w:hAnsi="Times New Roman"/>
          <w:highlight w:val="lightGray"/>
        </w:rPr>
        <w:t>tablečių talpyklės</w:t>
      </w:r>
      <w:r w:rsidR="00C338CE" w:rsidRPr="00175318">
        <w:rPr>
          <w:rFonts w:ascii="Times New Roman" w:eastAsia="Times New Roman" w:hAnsi="Times New Roman"/>
          <w:highlight w:val="lightGray"/>
        </w:rPr>
        <w:t xml:space="preserve"> </w:t>
      </w:r>
      <w:r w:rsidRPr="00175318">
        <w:rPr>
          <w:rFonts w:ascii="Times New Roman" w:eastAsia="Times New Roman" w:hAnsi="Times New Roman"/>
          <w:highlight w:val="lightGray"/>
        </w:rPr>
        <w:t>po 28 tabletes).</w:t>
      </w:r>
    </w:p>
    <w:p w14:paraId="740CDB21" w14:textId="4CAC14C0"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 xml:space="preserve">90 plėvele dengtų tablečių (3 </w:t>
      </w:r>
      <w:r w:rsidR="00C338CE">
        <w:rPr>
          <w:rFonts w:ascii="Times New Roman" w:eastAsia="Times New Roman" w:hAnsi="Times New Roman"/>
          <w:highlight w:val="lightGray"/>
        </w:rPr>
        <w:t>tablečių talpyklės</w:t>
      </w:r>
      <w:r w:rsidR="00C338CE" w:rsidRPr="004B643E">
        <w:rPr>
          <w:rFonts w:ascii="Times New Roman" w:eastAsia="Times New Roman" w:hAnsi="Times New Roman"/>
          <w:highlight w:val="lightGray"/>
        </w:rPr>
        <w:t xml:space="preserve"> </w:t>
      </w:r>
      <w:r w:rsidRPr="004B643E">
        <w:rPr>
          <w:rFonts w:ascii="Times New Roman" w:eastAsia="Times New Roman" w:hAnsi="Times New Roman"/>
          <w:highlight w:val="lightGray"/>
        </w:rPr>
        <w:t>po 30 tablečių).</w:t>
      </w:r>
    </w:p>
    <w:p w14:paraId="2C3F7D2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100 plėvele dengtų tablečių.</w:t>
      </w:r>
    </w:p>
    <w:p w14:paraId="1AB0CD8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BC9B32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3E9887F"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412660FB"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786345C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Vartoti per burną. </w:t>
      </w:r>
    </w:p>
    <w:p w14:paraId="1379309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Prieš vartojimą perskaitykite pakuotės lapelį.</w:t>
      </w:r>
    </w:p>
    <w:p w14:paraId="2B4A2BB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77C901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0B045B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r>
      <w:r w:rsidRPr="00974731">
        <w:rPr>
          <w:rFonts w:ascii="Times New Roman" w:eastAsia="Times New Roman" w:hAnsi="Times New Roman"/>
          <w:b/>
          <w:bCs/>
        </w:rPr>
        <w:t>SPECIALUS ĮSPĖJIMAS, KAD VAISTINĮ PREPARATĄ BŪTINA LAIKYTI VAIKAMS NEPASTEBIMOJE IR NEPASIEKIAMOJE VIETOJE</w:t>
      </w:r>
    </w:p>
    <w:p w14:paraId="656FD11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DB4C44F" w14:textId="77777777" w:rsidR="00B923BF" w:rsidRPr="00974731" w:rsidRDefault="00B923BF" w:rsidP="00B923BF">
      <w:pP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iCs/>
        </w:rPr>
        <w:t>Laikyti vaikams nepastebimoje ir nepasiekiamoje vietoje.</w:t>
      </w:r>
    </w:p>
    <w:p w14:paraId="6ADBCE9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D9119B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293AD57"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7.</w:t>
      </w:r>
      <w:r w:rsidRPr="00974731">
        <w:rPr>
          <w:rFonts w:ascii="Times New Roman" w:eastAsia="Times New Roman" w:hAnsi="Times New Roman"/>
          <w:b/>
        </w:rPr>
        <w:tab/>
      </w:r>
      <w:r w:rsidRPr="00974731">
        <w:rPr>
          <w:rFonts w:ascii="Times New Roman" w:eastAsia="Times New Roman" w:hAnsi="Times New Roman"/>
          <w:b/>
          <w:bCs/>
        </w:rPr>
        <w:t>KITAS (-I) SPECIALUS (-ŪS) ĮSPĖJIMAS (-AI) (JEI REIKIA)</w:t>
      </w:r>
    </w:p>
    <w:p w14:paraId="466D96C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53D5422" w14:textId="77777777" w:rsidR="00B923BF" w:rsidRPr="00974731" w:rsidRDefault="00B923BF" w:rsidP="00B923BF">
      <w:pPr>
        <w:tabs>
          <w:tab w:val="left" w:pos="855"/>
        </w:tabs>
        <w:spacing w:after="0" w:line="240" w:lineRule="auto"/>
        <w:jc w:val="both"/>
        <w:rPr>
          <w:rFonts w:ascii="Times New Roman" w:eastAsia="Times New Roman" w:hAnsi="Times New Roman"/>
        </w:rPr>
      </w:pPr>
    </w:p>
    <w:p w14:paraId="4CD19D61"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8.</w:t>
      </w:r>
      <w:r w:rsidRPr="00974731">
        <w:rPr>
          <w:rFonts w:ascii="Times New Roman" w:eastAsia="Times New Roman" w:hAnsi="Times New Roman"/>
          <w:b/>
        </w:rPr>
        <w:tab/>
      </w:r>
      <w:r w:rsidRPr="00974731">
        <w:rPr>
          <w:rFonts w:ascii="Times New Roman" w:eastAsia="Times New Roman" w:hAnsi="Times New Roman"/>
          <w:b/>
          <w:bCs/>
        </w:rPr>
        <w:t>TINKAMUMO LAIKAS</w:t>
      </w:r>
    </w:p>
    <w:p w14:paraId="208F63FD"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37FB9AE8" w14:textId="7B48CA5B" w:rsidR="00B923BF" w:rsidRPr="00936A1D" w:rsidRDefault="00010762" w:rsidP="00B923BF">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w:t>
      </w:r>
      <w:r w:rsidR="00B923BF" w:rsidRPr="004F7F21">
        <w:rPr>
          <w:rFonts w:ascii="Times New Roman" w:eastAsia="Times New Roman" w:hAnsi="Times New Roman"/>
        </w:rPr>
        <w:t xml:space="preserve"> &lt;mm/MMMM&gt;</w:t>
      </w:r>
    </w:p>
    <w:p w14:paraId="0A8CBB2E"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53F579A0" w14:textId="77777777" w:rsidR="00B923BF" w:rsidRPr="00974731" w:rsidRDefault="00B923BF" w:rsidP="00B923BF">
      <w:pPr>
        <w:tabs>
          <w:tab w:val="left" w:pos="567"/>
        </w:tabs>
        <w:spacing w:after="0" w:line="240" w:lineRule="auto"/>
        <w:jc w:val="both"/>
        <w:rPr>
          <w:rFonts w:ascii="Times New Roman" w:eastAsia="Times New Roman" w:hAnsi="Times New Roman"/>
          <w:iCs/>
        </w:rPr>
      </w:pPr>
    </w:p>
    <w:p w14:paraId="0B47C585"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5B71435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9.</w:t>
      </w:r>
      <w:r w:rsidRPr="00974731">
        <w:rPr>
          <w:rFonts w:ascii="Times New Roman" w:eastAsia="Times New Roman" w:hAnsi="Times New Roman"/>
          <w:b/>
        </w:rPr>
        <w:tab/>
      </w:r>
      <w:r w:rsidRPr="00974731">
        <w:rPr>
          <w:rFonts w:ascii="Times New Roman" w:eastAsia="Times New Roman" w:hAnsi="Times New Roman"/>
          <w:b/>
          <w:caps/>
        </w:rPr>
        <w:t>SPECIALIOS laikymo sąlygos</w:t>
      </w:r>
    </w:p>
    <w:p w14:paraId="2331AAD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373B71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EE2F8A">
        <w:rPr>
          <w:rFonts w:ascii="Times New Roman" w:eastAsia="Times New Roman" w:hAnsi="Times New Roman"/>
        </w:rPr>
        <w:t>vaistas</w:t>
      </w:r>
      <w:r w:rsidR="00EE2F8A" w:rsidRPr="00974731">
        <w:rPr>
          <w:rFonts w:ascii="Times New Roman" w:eastAsia="Times New Roman" w:hAnsi="Times New Roman"/>
        </w:rPr>
        <w:t xml:space="preserve"> </w:t>
      </w:r>
      <w:r w:rsidRPr="00974731">
        <w:rPr>
          <w:rFonts w:ascii="Times New Roman" w:eastAsia="Times New Roman" w:hAnsi="Times New Roman"/>
        </w:rPr>
        <w:t>būtų apsaugotas nuo drėgmės.</w:t>
      </w:r>
    </w:p>
    <w:p w14:paraId="49440E6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2E85FFA"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37B6D14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 xml:space="preserve">specialios atsargumo priemonės DĖL NESUVARTOTO </w:t>
      </w:r>
      <w:r w:rsidRPr="00974731">
        <w:rPr>
          <w:rFonts w:ascii="Times New Roman" w:eastAsia="Times New Roman" w:hAnsi="Times New Roman"/>
          <w:b/>
          <w:bCs/>
          <w:caps/>
        </w:rPr>
        <w:t>VAISTINIO PREPARATO AR JO ATLIEKŲ TVARKYMO</w:t>
      </w:r>
      <w:r w:rsidRPr="00974731">
        <w:rPr>
          <w:rFonts w:ascii="Times New Roman" w:eastAsia="Times New Roman" w:hAnsi="Times New Roman"/>
          <w:caps/>
        </w:rPr>
        <w:t xml:space="preserve"> </w:t>
      </w:r>
      <w:r w:rsidRPr="00974731">
        <w:rPr>
          <w:rFonts w:ascii="Times New Roman" w:eastAsia="Times New Roman" w:hAnsi="Times New Roman"/>
          <w:b/>
          <w:caps/>
        </w:rPr>
        <w:t>(jei reikia)</w:t>
      </w:r>
    </w:p>
    <w:p w14:paraId="7B86D03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DEE451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DC5F7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t xml:space="preserve">REGISTRUOTOJO </w:t>
      </w:r>
      <w:r w:rsidRPr="00974731">
        <w:rPr>
          <w:rFonts w:ascii="Times New Roman" w:eastAsia="Times New Roman" w:hAnsi="Times New Roman"/>
          <w:b/>
          <w:caps/>
        </w:rPr>
        <w:t>pavadinimas ir adresas</w:t>
      </w:r>
    </w:p>
    <w:p w14:paraId="79480EC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C6CF13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5A6EB8E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64B83B4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0AC7DA7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30147A0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C9AD30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A9ECE5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noProof/>
        </w:rPr>
        <w:t xml:space="preserve">REGISTRACIJOS PAŽYMĖJIMO </w:t>
      </w:r>
      <w:r w:rsidRPr="00974731">
        <w:rPr>
          <w:rFonts w:ascii="Times New Roman" w:eastAsia="Times New Roman" w:hAnsi="Times New Roman"/>
          <w:b/>
          <w:caps/>
        </w:rPr>
        <w:t>numeris</w:t>
      </w:r>
      <w:r w:rsidRPr="00974731">
        <w:rPr>
          <w:rFonts w:ascii="Times New Roman" w:eastAsia="Times New Roman" w:hAnsi="Times New Roman"/>
          <w:b/>
        </w:rPr>
        <w:t xml:space="preserve"> (-IAI)</w:t>
      </w:r>
    </w:p>
    <w:p w14:paraId="395EEA2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3C26D31" w14:textId="77777777" w:rsidR="00EE1D12" w:rsidRPr="00EE1D12" w:rsidRDefault="00EE1D12" w:rsidP="00EE1D12">
      <w:pPr>
        <w:tabs>
          <w:tab w:val="left" w:pos="567"/>
        </w:tabs>
        <w:spacing w:after="0" w:line="240" w:lineRule="auto"/>
        <w:jc w:val="both"/>
        <w:rPr>
          <w:rFonts w:ascii="Times New Roman" w:eastAsia="Times New Roman" w:hAnsi="Times New Roman"/>
          <w:highlight w:val="lightGray"/>
        </w:rPr>
      </w:pPr>
      <w:r w:rsidRPr="00260114">
        <w:rPr>
          <w:rFonts w:ascii="Times New Roman" w:eastAsia="Times New Roman" w:hAnsi="Times New Roman"/>
        </w:rPr>
        <w:t xml:space="preserve">LT/1/15/3830/016 </w:t>
      </w:r>
      <w:r w:rsidRPr="00EE1D12">
        <w:rPr>
          <w:rFonts w:ascii="Times New Roman" w:eastAsia="Times New Roman" w:hAnsi="Times New Roman"/>
          <w:highlight w:val="lightGray"/>
        </w:rPr>
        <w:t>– N10</w:t>
      </w:r>
    </w:p>
    <w:p w14:paraId="54E3A03B" w14:textId="77777777" w:rsidR="00EE1D12" w:rsidRPr="00EE1D12" w:rsidRDefault="00EE1D12" w:rsidP="00EE1D12">
      <w:pPr>
        <w:tabs>
          <w:tab w:val="left" w:pos="567"/>
        </w:tabs>
        <w:spacing w:after="0" w:line="240" w:lineRule="auto"/>
        <w:jc w:val="both"/>
        <w:rPr>
          <w:rFonts w:ascii="Times New Roman" w:eastAsia="Times New Roman" w:hAnsi="Times New Roman"/>
          <w:highlight w:val="lightGray"/>
        </w:rPr>
      </w:pPr>
      <w:r w:rsidRPr="00EE1D12">
        <w:rPr>
          <w:rFonts w:ascii="Times New Roman" w:eastAsia="Times New Roman" w:hAnsi="Times New Roman"/>
          <w:highlight w:val="lightGray"/>
        </w:rPr>
        <w:t>LT/1/15/3830/017 – N28</w:t>
      </w:r>
    </w:p>
    <w:p w14:paraId="2F120519" w14:textId="77777777" w:rsidR="00260114" w:rsidRPr="00EE1D12" w:rsidRDefault="00260114" w:rsidP="00260114">
      <w:pPr>
        <w:tabs>
          <w:tab w:val="left" w:pos="567"/>
        </w:tabs>
        <w:spacing w:after="0" w:line="240" w:lineRule="auto"/>
        <w:jc w:val="both"/>
        <w:rPr>
          <w:rFonts w:ascii="Times New Roman" w:eastAsia="Times New Roman" w:hAnsi="Times New Roman"/>
          <w:highlight w:val="lightGray"/>
        </w:rPr>
      </w:pPr>
      <w:r w:rsidRPr="00EE1D12">
        <w:rPr>
          <w:rFonts w:ascii="Times New Roman" w:eastAsia="Times New Roman" w:hAnsi="Times New Roman"/>
          <w:highlight w:val="lightGray"/>
        </w:rPr>
        <w:t>LT/1/15/3830/001 – N30</w:t>
      </w:r>
    </w:p>
    <w:p w14:paraId="0E3467C1" w14:textId="77777777" w:rsidR="00EE1D12" w:rsidRPr="00EE1D12" w:rsidRDefault="00EE1D12" w:rsidP="00260114">
      <w:pPr>
        <w:tabs>
          <w:tab w:val="left" w:pos="567"/>
        </w:tabs>
        <w:spacing w:after="0" w:line="240" w:lineRule="auto"/>
        <w:jc w:val="both"/>
        <w:rPr>
          <w:rFonts w:ascii="Times New Roman" w:eastAsia="Times New Roman" w:hAnsi="Times New Roman"/>
          <w:highlight w:val="lightGray"/>
        </w:rPr>
      </w:pPr>
      <w:r w:rsidRPr="00EE1D12">
        <w:rPr>
          <w:rFonts w:ascii="Times New Roman" w:eastAsia="Times New Roman" w:hAnsi="Times New Roman"/>
          <w:highlight w:val="lightGray"/>
        </w:rPr>
        <w:t>LT/1/15/3830/018 – N84 (3x28)</w:t>
      </w:r>
    </w:p>
    <w:p w14:paraId="615A5577" w14:textId="35796C16" w:rsidR="00260114" w:rsidRPr="00EE1D12" w:rsidRDefault="00260114" w:rsidP="00260114">
      <w:pPr>
        <w:tabs>
          <w:tab w:val="left" w:pos="567"/>
        </w:tabs>
        <w:spacing w:after="0" w:line="240" w:lineRule="auto"/>
        <w:jc w:val="both"/>
        <w:rPr>
          <w:rFonts w:ascii="Times New Roman" w:eastAsia="Times New Roman" w:hAnsi="Times New Roman"/>
          <w:highlight w:val="lightGray"/>
        </w:rPr>
      </w:pPr>
      <w:r w:rsidRPr="00EE1D12">
        <w:rPr>
          <w:rFonts w:ascii="Times New Roman" w:eastAsia="Times New Roman" w:hAnsi="Times New Roman"/>
          <w:highlight w:val="lightGray"/>
        </w:rPr>
        <w:t>LT/1/15/3830/002 – N90 (3x30)</w:t>
      </w:r>
    </w:p>
    <w:p w14:paraId="618D97B6" w14:textId="77777777" w:rsidR="00260114" w:rsidRPr="00260114" w:rsidRDefault="00260114" w:rsidP="00260114">
      <w:pPr>
        <w:tabs>
          <w:tab w:val="left" w:pos="567"/>
        </w:tabs>
        <w:spacing w:after="0" w:line="240" w:lineRule="auto"/>
        <w:jc w:val="both"/>
        <w:rPr>
          <w:rFonts w:ascii="Times New Roman" w:eastAsia="Times New Roman" w:hAnsi="Times New Roman"/>
        </w:rPr>
      </w:pPr>
      <w:r w:rsidRPr="00EE1D12">
        <w:rPr>
          <w:rFonts w:ascii="Times New Roman" w:eastAsia="Times New Roman" w:hAnsi="Times New Roman"/>
          <w:highlight w:val="lightGray"/>
        </w:rPr>
        <w:t>LT/1/15/3830/003 – N100</w:t>
      </w:r>
    </w:p>
    <w:p w14:paraId="5A9A12AD" w14:textId="1E7B357E" w:rsidR="00260114" w:rsidRDefault="00260114" w:rsidP="00260114">
      <w:pPr>
        <w:tabs>
          <w:tab w:val="left" w:pos="567"/>
        </w:tabs>
        <w:spacing w:after="0" w:line="240" w:lineRule="auto"/>
        <w:jc w:val="both"/>
        <w:rPr>
          <w:rFonts w:ascii="Times New Roman" w:eastAsia="Times New Roman" w:hAnsi="Times New Roman"/>
        </w:rPr>
      </w:pPr>
    </w:p>
    <w:p w14:paraId="2DDC97DC" w14:textId="77777777" w:rsidR="00260114" w:rsidRPr="00974731" w:rsidRDefault="00260114" w:rsidP="00260114">
      <w:pPr>
        <w:tabs>
          <w:tab w:val="left" w:pos="567"/>
        </w:tabs>
        <w:spacing w:after="0" w:line="240" w:lineRule="auto"/>
        <w:jc w:val="both"/>
        <w:rPr>
          <w:rFonts w:ascii="Times New Roman" w:eastAsia="Times New Roman" w:hAnsi="Times New Roman"/>
        </w:rPr>
      </w:pPr>
    </w:p>
    <w:p w14:paraId="4F054F5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SERIJOS NUMERIS</w:t>
      </w:r>
    </w:p>
    <w:p w14:paraId="19C10F2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E6E0EA7" w14:textId="01E4A2CA" w:rsidR="00B923BF" w:rsidRPr="00974731" w:rsidRDefault="00242074"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Pr>
          <w:rFonts w:ascii="Times New Roman" w:hAnsi="Times New Roman"/>
        </w:rPr>
        <w:t xml:space="preserve"> </w:t>
      </w:r>
    </w:p>
    <w:p w14:paraId="7F34CFD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8166DA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F78A38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r>
      <w:r w:rsidRPr="00974731">
        <w:rPr>
          <w:rFonts w:ascii="Times New Roman" w:eastAsia="Times New Roman" w:hAnsi="Times New Roman"/>
          <w:b/>
          <w:caps/>
        </w:rPr>
        <w:t>PARDAVIMO (IŠDAVIMO) tvarka</w:t>
      </w:r>
    </w:p>
    <w:p w14:paraId="5225B34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B5A965D"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Receptinis vaistas.</w:t>
      </w:r>
    </w:p>
    <w:p w14:paraId="2D4727C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DCDEDC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0271DF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r>
      <w:r w:rsidRPr="00974731">
        <w:rPr>
          <w:rFonts w:ascii="Times New Roman" w:eastAsia="Times New Roman" w:hAnsi="Times New Roman"/>
          <w:b/>
          <w:caps/>
        </w:rPr>
        <w:t>vartojimo instrukcijA</w:t>
      </w:r>
    </w:p>
    <w:p w14:paraId="77B57B8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8519C8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DEDBF4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16.</w:t>
      </w:r>
      <w:r w:rsidRPr="00974731">
        <w:rPr>
          <w:rFonts w:ascii="Times New Roman" w:eastAsia="Times New Roman" w:hAnsi="Times New Roman"/>
          <w:b/>
        </w:rPr>
        <w:tab/>
        <w:t>INFORMACIJA BRAILIO RAŠTU</w:t>
      </w:r>
    </w:p>
    <w:p w14:paraId="64CFEC6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7ACC43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10 mg / 5 mg / 5 mg</w:t>
      </w:r>
    </w:p>
    <w:p w14:paraId="59F076E7" w14:textId="77777777" w:rsidR="009C3A6F"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 </w:t>
      </w:r>
    </w:p>
    <w:p w14:paraId="790E5E98" w14:textId="77777777" w:rsidR="009C3A6F" w:rsidRPr="00974731" w:rsidRDefault="009C3A6F" w:rsidP="009C3A6F">
      <w:pPr>
        <w:tabs>
          <w:tab w:val="left" w:pos="567"/>
        </w:tabs>
        <w:spacing w:after="0" w:line="240" w:lineRule="auto"/>
        <w:jc w:val="both"/>
        <w:rPr>
          <w:rFonts w:ascii="Times New Roman" w:eastAsia="Times New Roman" w:hAnsi="Times New Roman"/>
        </w:rPr>
      </w:pPr>
    </w:p>
    <w:p w14:paraId="374FF5E4" w14:textId="77777777" w:rsidR="009C3A6F" w:rsidRPr="00B8193A" w:rsidRDefault="009C3A6F" w:rsidP="009C3A6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00B8193A" w:rsidRPr="00B8193A">
        <w:rPr>
          <w:rFonts w:ascii="Times New Roman" w:eastAsia="Times New Roman" w:hAnsi="Times New Roman"/>
          <w:b/>
          <w:caps/>
        </w:rPr>
        <w:t>UNIKALUS IDENTIFIKATORIUS – 2D BRŪKŠNINIS KODAS</w:t>
      </w:r>
    </w:p>
    <w:p w14:paraId="1198EB4C" w14:textId="77777777" w:rsidR="009C3A6F" w:rsidRPr="00B8193A" w:rsidRDefault="009C3A6F" w:rsidP="009C3A6F">
      <w:pPr>
        <w:tabs>
          <w:tab w:val="left" w:pos="567"/>
        </w:tabs>
        <w:spacing w:after="0" w:line="240" w:lineRule="auto"/>
        <w:jc w:val="both"/>
        <w:rPr>
          <w:rFonts w:ascii="Times New Roman" w:eastAsia="Times New Roman" w:hAnsi="Times New Roman"/>
        </w:rPr>
      </w:pPr>
    </w:p>
    <w:p w14:paraId="32877051" w14:textId="77777777" w:rsidR="00B8193A" w:rsidRPr="00BF539A" w:rsidRDefault="00B8193A" w:rsidP="00B8193A">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10ECA5A0" w14:textId="77777777" w:rsidR="00B8193A" w:rsidRDefault="00B8193A" w:rsidP="009C3A6F">
      <w:pPr>
        <w:tabs>
          <w:tab w:val="left" w:pos="567"/>
        </w:tabs>
        <w:spacing w:after="0" w:line="240" w:lineRule="auto"/>
        <w:jc w:val="both"/>
        <w:rPr>
          <w:rFonts w:ascii="Times New Roman" w:eastAsia="Times New Roman" w:hAnsi="Times New Roman"/>
        </w:rPr>
      </w:pPr>
    </w:p>
    <w:p w14:paraId="619AA891" w14:textId="77777777" w:rsidR="00B8193A" w:rsidRPr="00B8193A" w:rsidRDefault="00B8193A" w:rsidP="009C3A6F">
      <w:pPr>
        <w:tabs>
          <w:tab w:val="left" w:pos="567"/>
        </w:tabs>
        <w:spacing w:after="0" w:line="240" w:lineRule="auto"/>
        <w:jc w:val="both"/>
        <w:rPr>
          <w:rFonts w:ascii="Times New Roman" w:eastAsia="Times New Roman" w:hAnsi="Times New Roman"/>
        </w:rPr>
      </w:pPr>
    </w:p>
    <w:p w14:paraId="05419A6C" w14:textId="77777777" w:rsidR="009C3A6F" w:rsidRPr="00B8193A" w:rsidRDefault="009C3A6F" w:rsidP="009C3A6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sidR="00B8193A">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00B8193A" w:rsidRPr="00BF539A">
        <w:rPr>
          <w:rFonts w:ascii="Times New Roman" w:eastAsia="Times New Roman" w:hAnsi="Times New Roman"/>
          <w:b/>
          <w:caps/>
        </w:rPr>
        <w:t>UNIKALUS IDENTIFIKATORIUS – ŽMONĖMS SUPRANTAMI DUOMENYS</w:t>
      </w:r>
    </w:p>
    <w:p w14:paraId="40CDC93F" w14:textId="77777777" w:rsidR="009C3A6F" w:rsidRPr="00B8193A" w:rsidRDefault="009C3A6F" w:rsidP="009C3A6F">
      <w:pPr>
        <w:tabs>
          <w:tab w:val="left" w:pos="567"/>
        </w:tabs>
        <w:spacing w:after="0" w:line="240" w:lineRule="auto"/>
        <w:jc w:val="both"/>
        <w:rPr>
          <w:rFonts w:ascii="Times New Roman" w:eastAsia="Times New Roman" w:hAnsi="Times New Roman"/>
        </w:rPr>
      </w:pPr>
    </w:p>
    <w:p w14:paraId="31AE4F94" w14:textId="45D160EB" w:rsidR="00B8193A" w:rsidRPr="00BF539A" w:rsidRDefault="00B8193A" w:rsidP="00B8193A">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14:paraId="072FA481" w14:textId="0C7FFC88" w:rsidR="00B8193A" w:rsidRPr="00BA78BE" w:rsidRDefault="00B8193A" w:rsidP="00B8193A">
      <w:pPr>
        <w:tabs>
          <w:tab w:val="left" w:pos="567"/>
        </w:tabs>
        <w:spacing w:after="0" w:line="240" w:lineRule="auto"/>
        <w:jc w:val="both"/>
        <w:rPr>
          <w:rFonts w:ascii="Times New Roman" w:eastAsia="Times New Roman" w:hAnsi="Times New Roman"/>
        </w:rPr>
      </w:pPr>
      <w:r w:rsidRPr="00BA78BE">
        <w:rPr>
          <w:rFonts w:ascii="Times New Roman" w:eastAsia="Times New Roman" w:hAnsi="Times New Roman"/>
        </w:rPr>
        <w:t>SN</w:t>
      </w:r>
    </w:p>
    <w:p w14:paraId="649379D3" w14:textId="2FA2BC10" w:rsidR="00B923BF" w:rsidRPr="00974731" w:rsidRDefault="00B8193A" w:rsidP="0041757D">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lastRenderedPageBreak/>
        <w:t>NN</w:t>
      </w:r>
      <w:r w:rsidR="00B923BF" w:rsidRPr="00974731">
        <w:rPr>
          <w:rFonts w:ascii="Times New Roman" w:eastAsia="Times New Roman" w:hAnsi="Times New Roman"/>
        </w:rPr>
        <w:br w:type="page"/>
      </w:r>
    </w:p>
    <w:p w14:paraId="08B58CD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lastRenderedPageBreak/>
        <w:t>INFORMACIJA ANT VIDINĖS PAKUOTĖS</w:t>
      </w:r>
    </w:p>
    <w:p w14:paraId="37E7D66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5418711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TALPYKLĖ</w:t>
      </w:r>
    </w:p>
    <w:p w14:paraId="48B7C3D1" w14:textId="77777777" w:rsidR="00B923BF" w:rsidRPr="00974731" w:rsidRDefault="00B923BF" w:rsidP="00B923BF">
      <w:pPr>
        <w:tabs>
          <w:tab w:val="left" w:pos="567"/>
        </w:tabs>
        <w:spacing w:after="0" w:line="240" w:lineRule="auto"/>
        <w:rPr>
          <w:rFonts w:ascii="Times New Roman" w:eastAsia="Times New Roman" w:hAnsi="Times New Roman"/>
        </w:rPr>
      </w:pPr>
    </w:p>
    <w:p w14:paraId="4CE00CCE" w14:textId="77777777" w:rsidR="00B923BF" w:rsidRPr="00974731" w:rsidRDefault="00B923BF" w:rsidP="00B923BF">
      <w:pPr>
        <w:tabs>
          <w:tab w:val="left" w:pos="567"/>
        </w:tabs>
        <w:spacing w:after="0" w:line="240" w:lineRule="auto"/>
        <w:rPr>
          <w:rFonts w:ascii="Times New Roman" w:eastAsia="Times New Roman" w:hAnsi="Times New Roman"/>
        </w:rPr>
      </w:pPr>
    </w:p>
    <w:p w14:paraId="4A58198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r>
      <w:r w:rsidRPr="00974731">
        <w:rPr>
          <w:rFonts w:ascii="Times New Roman" w:eastAsia="Times New Roman" w:hAnsi="Times New Roman"/>
          <w:b/>
          <w:caps/>
        </w:rPr>
        <w:t>VAISTINIO</w:t>
      </w:r>
      <w:r w:rsidRPr="00974731">
        <w:rPr>
          <w:rFonts w:ascii="Times New Roman" w:eastAsia="Times New Roman" w:hAnsi="Times New Roman"/>
          <w:b/>
        </w:rPr>
        <w:t xml:space="preserve"> PREPARATO PAVADINIMAS</w:t>
      </w:r>
    </w:p>
    <w:p w14:paraId="30D8DA1D" w14:textId="77777777" w:rsidR="00B923BF" w:rsidRPr="00974731" w:rsidRDefault="00B923BF" w:rsidP="00B923BF">
      <w:pPr>
        <w:tabs>
          <w:tab w:val="left" w:pos="567"/>
        </w:tabs>
        <w:spacing w:after="0" w:line="240" w:lineRule="auto"/>
        <w:rPr>
          <w:rFonts w:ascii="Times New Roman" w:eastAsia="Times New Roman" w:hAnsi="Times New Roman"/>
        </w:rPr>
      </w:pPr>
    </w:p>
    <w:p w14:paraId="0A34649A"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10 mg / 5 mg / 5 mg plėvele dengtos tabletės</w:t>
      </w:r>
    </w:p>
    <w:p w14:paraId="17042829" w14:textId="3B45D15D"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 xml:space="preserve">torvastatinas / perindoprilio argininas / amlodipinas </w:t>
      </w:r>
    </w:p>
    <w:p w14:paraId="158579EC" w14:textId="77777777" w:rsidR="00B923BF" w:rsidRPr="00974731" w:rsidRDefault="00B923BF" w:rsidP="00B923BF">
      <w:pPr>
        <w:tabs>
          <w:tab w:val="left" w:pos="567"/>
        </w:tabs>
        <w:spacing w:after="0" w:line="240" w:lineRule="auto"/>
        <w:rPr>
          <w:rFonts w:ascii="Times New Roman" w:eastAsia="Times New Roman" w:hAnsi="Times New Roman"/>
        </w:rPr>
      </w:pPr>
    </w:p>
    <w:p w14:paraId="3CA32215" w14:textId="77777777" w:rsidR="00B923BF" w:rsidRPr="00974731" w:rsidRDefault="00B923BF" w:rsidP="00B923BF">
      <w:pPr>
        <w:tabs>
          <w:tab w:val="left" w:pos="567"/>
        </w:tabs>
        <w:spacing w:after="0" w:line="240" w:lineRule="auto"/>
        <w:rPr>
          <w:rFonts w:ascii="Times New Roman" w:eastAsia="Times New Roman" w:hAnsi="Times New Roman"/>
        </w:rPr>
      </w:pPr>
    </w:p>
    <w:p w14:paraId="595F672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3C062A99" w14:textId="77777777" w:rsidR="00B923BF" w:rsidRPr="00974731" w:rsidRDefault="00B923BF" w:rsidP="00B923BF">
      <w:pPr>
        <w:tabs>
          <w:tab w:val="left" w:pos="567"/>
        </w:tabs>
        <w:spacing w:after="0" w:line="240" w:lineRule="auto"/>
        <w:rPr>
          <w:rFonts w:ascii="Times New Roman" w:eastAsia="Times New Roman" w:hAnsi="Times New Roman"/>
        </w:rPr>
      </w:pPr>
    </w:p>
    <w:p w14:paraId="539D1615" w14:textId="007DA1AF"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10,82 mg atorvastatino kalcio druskos trihidrato, atitinkančio 10 mg atorvastatino, 5 mg perindoprilio arginino, atitinkančio 3,40 mg perindoprilio, ir 6,94 mg amlodipino besilato, atitinkančio 5 mg amlodipino.</w:t>
      </w:r>
    </w:p>
    <w:p w14:paraId="4C65100D" w14:textId="77777777" w:rsidR="00B923BF" w:rsidRPr="00974731" w:rsidRDefault="00B923BF" w:rsidP="00B923BF">
      <w:pPr>
        <w:tabs>
          <w:tab w:val="left" w:pos="567"/>
        </w:tabs>
        <w:spacing w:after="0" w:line="240" w:lineRule="auto"/>
        <w:rPr>
          <w:rFonts w:ascii="Times New Roman" w:eastAsia="Times New Roman" w:hAnsi="Times New Roman"/>
        </w:rPr>
      </w:pPr>
    </w:p>
    <w:p w14:paraId="5C259631" w14:textId="77777777" w:rsidR="00B923BF" w:rsidRPr="00974731" w:rsidRDefault="00B923BF" w:rsidP="00B923BF">
      <w:pPr>
        <w:tabs>
          <w:tab w:val="left" w:pos="567"/>
        </w:tabs>
        <w:spacing w:after="0" w:line="240" w:lineRule="auto"/>
        <w:rPr>
          <w:rFonts w:ascii="Times New Roman" w:eastAsia="Times New Roman" w:hAnsi="Times New Roman"/>
        </w:rPr>
      </w:pPr>
    </w:p>
    <w:p w14:paraId="28FFBCFB"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7601A13A" w14:textId="77777777" w:rsidR="00B923BF" w:rsidRPr="00974731" w:rsidRDefault="00B923BF" w:rsidP="00B923BF">
      <w:pPr>
        <w:tabs>
          <w:tab w:val="left" w:pos="567"/>
        </w:tabs>
        <w:spacing w:after="0" w:line="240" w:lineRule="auto"/>
        <w:rPr>
          <w:rFonts w:ascii="Times New Roman" w:eastAsia="Times New Roman" w:hAnsi="Times New Roman"/>
        </w:rPr>
      </w:pPr>
    </w:p>
    <w:p w14:paraId="3793292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Sudėtyje yra laktozės. </w:t>
      </w:r>
    </w:p>
    <w:p w14:paraId="239F8DF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Daugiau informacijos pateikta pakuotės lapelyje.</w:t>
      </w:r>
    </w:p>
    <w:p w14:paraId="3B164F24" w14:textId="77777777" w:rsidR="00B923BF" w:rsidRPr="00974731" w:rsidRDefault="00B923BF" w:rsidP="00B923BF">
      <w:pPr>
        <w:tabs>
          <w:tab w:val="left" w:pos="567"/>
        </w:tabs>
        <w:spacing w:after="0" w:line="240" w:lineRule="auto"/>
        <w:rPr>
          <w:rFonts w:ascii="Times New Roman" w:eastAsia="Times New Roman" w:hAnsi="Times New Roman"/>
        </w:rPr>
      </w:pPr>
    </w:p>
    <w:p w14:paraId="61E6EF11" w14:textId="77777777" w:rsidR="00B923BF" w:rsidRPr="00974731" w:rsidRDefault="00B923BF" w:rsidP="00B923BF">
      <w:pPr>
        <w:tabs>
          <w:tab w:val="left" w:pos="567"/>
        </w:tabs>
        <w:spacing w:after="0" w:line="240" w:lineRule="auto"/>
        <w:rPr>
          <w:rFonts w:ascii="Times New Roman" w:eastAsia="Times New Roman" w:hAnsi="Times New Roman"/>
        </w:rPr>
      </w:pPr>
    </w:p>
    <w:p w14:paraId="736E5AF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6BA4458A" w14:textId="77777777" w:rsidR="00B923BF" w:rsidRPr="00974731" w:rsidRDefault="00B923BF" w:rsidP="00B923BF">
      <w:pPr>
        <w:tabs>
          <w:tab w:val="left" w:pos="567"/>
        </w:tabs>
        <w:spacing w:after="0" w:line="240" w:lineRule="auto"/>
        <w:rPr>
          <w:rFonts w:ascii="Times New Roman" w:eastAsia="Times New Roman" w:hAnsi="Times New Roman"/>
        </w:rPr>
      </w:pPr>
    </w:p>
    <w:p w14:paraId="180CA590"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3838447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1A7DAE1" w14:textId="77777777" w:rsidR="00B923BF"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10 plėvele dengtų tablečių.</w:t>
      </w:r>
    </w:p>
    <w:p w14:paraId="7F84CC6A" w14:textId="77777777" w:rsidR="00EE2F8A" w:rsidRPr="008832AD" w:rsidRDefault="00EE2F8A"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28 plėvele dengtos tabletės.</w:t>
      </w:r>
    </w:p>
    <w:p w14:paraId="24A3072E" w14:textId="014D0F58" w:rsidR="00B923BF"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34B9A56B" w14:textId="77777777" w:rsidR="00B923BF" w:rsidRPr="00CC67B5" w:rsidRDefault="00B923BF" w:rsidP="00B923BF">
      <w:pPr>
        <w:tabs>
          <w:tab w:val="left" w:pos="567"/>
        </w:tabs>
        <w:spacing w:after="0" w:line="240" w:lineRule="auto"/>
        <w:jc w:val="both"/>
        <w:rPr>
          <w:rFonts w:ascii="Times New Roman" w:eastAsia="Times New Roman" w:hAnsi="Times New Roman"/>
          <w:highlight w:val="lightGray"/>
        </w:rPr>
      </w:pPr>
      <w:r w:rsidRPr="00CC67B5">
        <w:rPr>
          <w:rFonts w:ascii="Times New Roman" w:eastAsia="Times New Roman" w:hAnsi="Times New Roman"/>
          <w:highlight w:val="lightGray"/>
        </w:rPr>
        <w:t>100 plėvele dengtų tablečių.</w:t>
      </w:r>
    </w:p>
    <w:p w14:paraId="510BCC11" w14:textId="77777777" w:rsidR="00B923BF" w:rsidRPr="00974731" w:rsidRDefault="00B923BF" w:rsidP="00B923BF">
      <w:pPr>
        <w:tabs>
          <w:tab w:val="left" w:pos="567"/>
        </w:tabs>
        <w:spacing w:after="0" w:line="240" w:lineRule="auto"/>
        <w:rPr>
          <w:rFonts w:ascii="Times New Roman" w:eastAsia="Times New Roman" w:hAnsi="Times New Roman"/>
        </w:rPr>
      </w:pPr>
    </w:p>
    <w:p w14:paraId="4CA08BFB" w14:textId="77777777" w:rsidR="00B923BF" w:rsidRPr="00974731" w:rsidRDefault="00B923BF" w:rsidP="00B923BF">
      <w:pPr>
        <w:tabs>
          <w:tab w:val="left" w:pos="567"/>
        </w:tabs>
        <w:spacing w:after="0" w:line="240" w:lineRule="auto"/>
        <w:rPr>
          <w:rFonts w:ascii="Times New Roman" w:eastAsia="Times New Roman" w:hAnsi="Times New Roman"/>
        </w:rPr>
      </w:pPr>
    </w:p>
    <w:p w14:paraId="4626F3E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5F689979" w14:textId="77777777" w:rsidR="00B923BF" w:rsidRPr="00974731" w:rsidRDefault="00B923BF" w:rsidP="00B923BF">
      <w:pPr>
        <w:tabs>
          <w:tab w:val="left" w:pos="567"/>
        </w:tabs>
        <w:spacing w:after="0" w:line="240" w:lineRule="auto"/>
        <w:rPr>
          <w:rFonts w:ascii="Times New Roman" w:eastAsia="Times New Roman" w:hAnsi="Times New Roman"/>
        </w:rPr>
      </w:pPr>
    </w:p>
    <w:p w14:paraId="4AD490A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Vartoti per burną.</w:t>
      </w:r>
    </w:p>
    <w:p w14:paraId="57BDF40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Prieš vartojimą perskaitykite pakuotės lapelį.</w:t>
      </w:r>
    </w:p>
    <w:p w14:paraId="2D480544" w14:textId="77777777" w:rsidR="00B923BF" w:rsidRPr="00974731" w:rsidRDefault="00B923BF" w:rsidP="00B923BF">
      <w:pPr>
        <w:tabs>
          <w:tab w:val="left" w:pos="567"/>
        </w:tabs>
        <w:spacing w:after="0" w:line="240" w:lineRule="auto"/>
        <w:rPr>
          <w:rFonts w:ascii="Times New Roman" w:eastAsia="Times New Roman" w:hAnsi="Times New Roman"/>
        </w:rPr>
      </w:pPr>
    </w:p>
    <w:p w14:paraId="3EFECF2E" w14:textId="77777777" w:rsidR="00B923BF" w:rsidRPr="00974731" w:rsidRDefault="00B923BF" w:rsidP="00B923BF">
      <w:pPr>
        <w:tabs>
          <w:tab w:val="left" w:pos="567"/>
        </w:tabs>
        <w:spacing w:after="0" w:line="240" w:lineRule="auto"/>
        <w:rPr>
          <w:rFonts w:ascii="Times New Roman" w:eastAsia="Times New Roman" w:hAnsi="Times New Roman"/>
        </w:rPr>
      </w:pPr>
    </w:p>
    <w:p w14:paraId="505EEA8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t>SPECIALUS ĮSPĖJIMAS, KAD VAISTINĮ PREPARATĄ BŪTINA LAIKYTI VAIKAMS NEPASTEBIMOJE IR NEPASIEKIAMOJE VIETOJE</w:t>
      </w:r>
    </w:p>
    <w:p w14:paraId="64574C0D" w14:textId="77777777" w:rsidR="00B923BF" w:rsidRPr="00974731" w:rsidRDefault="00B923BF" w:rsidP="00B923BF">
      <w:pPr>
        <w:tabs>
          <w:tab w:val="left" w:pos="567"/>
        </w:tabs>
        <w:spacing w:after="0" w:line="240" w:lineRule="auto"/>
        <w:rPr>
          <w:rFonts w:ascii="Times New Roman" w:eastAsia="Times New Roman" w:hAnsi="Times New Roman"/>
        </w:rPr>
      </w:pPr>
    </w:p>
    <w:p w14:paraId="040D6BD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Laikyti vaikams nepastebimoje ir nepasiekiamoje vietoje.</w:t>
      </w:r>
    </w:p>
    <w:p w14:paraId="11EFA84C" w14:textId="77777777" w:rsidR="00B923BF" w:rsidRPr="00974731" w:rsidRDefault="00B923BF" w:rsidP="00B923BF">
      <w:pPr>
        <w:tabs>
          <w:tab w:val="left" w:pos="567"/>
        </w:tabs>
        <w:spacing w:after="0" w:line="240" w:lineRule="auto"/>
        <w:rPr>
          <w:rFonts w:ascii="Times New Roman" w:eastAsia="Times New Roman" w:hAnsi="Times New Roman"/>
        </w:rPr>
      </w:pPr>
    </w:p>
    <w:p w14:paraId="32182920" w14:textId="77777777" w:rsidR="00B923BF" w:rsidRPr="00974731" w:rsidRDefault="00B923BF" w:rsidP="00B923BF">
      <w:pPr>
        <w:tabs>
          <w:tab w:val="left" w:pos="567"/>
        </w:tabs>
        <w:spacing w:after="0" w:line="240" w:lineRule="auto"/>
        <w:rPr>
          <w:rFonts w:ascii="Times New Roman" w:eastAsia="Times New Roman" w:hAnsi="Times New Roman"/>
        </w:rPr>
      </w:pPr>
    </w:p>
    <w:p w14:paraId="63EE8F55"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7.</w:t>
      </w:r>
      <w:r w:rsidRPr="00974731">
        <w:rPr>
          <w:rFonts w:ascii="Times New Roman" w:eastAsia="Times New Roman" w:hAnsi="Times New Roman"/>
          <w:b/>
        </w:rPr>
        <w:tab/>
        <w:t>KITAS (-I) SPECIALUS (-ŪS) ĮSPĖJIMAS (-AI) (JEI REIKIA)</w:t>
      </w:r>
    </w:p>
    <w:p w14:paraId="51FDA07F" w14:textId="77777777" w:rsidR="00B923BF" w:rsidRPr="00974731" w:rsidRDefault="00B923BF" w:rsidP="00B923BF">
      <w:pPr>
        <w:tabs>
          <w:tab w:val="left" w:pos="567"/>
        </w:tabs>
        <w:spacing w:after="0" w:line="240" w:lineRule="auto"/>
        <w:rPr>
          <w:rFonts w:ascii="Times New Roman" w:eastAsia="Times New Roman" w:hAnsi="Times New Roman"/>
        </w:rPr>
      </w:pPr>
    </w:p>
    <w:p w14:paraId="0A030234" w14:textId="77777777" w:rsidR="00B923BF" w:rsidRPr="00974731" w:rsidRDefault="00B923BF" w:rsidP="00B923BF">
      <w:pPr>
        <w:tabs>
          <w:tab w:val="left" w:pos="567"/>
        </w:tabs>
        <w:spacing w:after="0" w:line="240" w:lineRule="auto"/>
        <w:rPr>
          <w:rFonts w:ascii="Times New Roman" w:eastAsia="Times New Roman" w:hAnsi="Times New Roman"/>
        </w:rPr>
      </w:pPr>
    </w:p>
    <w:p w14:paraId="3078451B"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8.</w:t>
      </w:r>
      <w:r w:rsidRPr="00974731">
        <w:rPr>
          <w:rFonts w:ascii="Times New Roman" w:eastAsia="Times New Roman" w:hAnsi="Times New Roman"/>
          <w:b/>
        </w:rPr>
        <w:tab/>
        <w:t>TINKAMUMO LAIKAS</w:t>
      </w:r>
    </w:p>
    <w:p w14:paraId="10FFE9D7" w14:textId="77777777" w:rsidR="00B923BF" w:rsidRPr="00974731" w:rsidRDefault="00B923BF" w:rsidP="00B923BF">
      <w:pPr>
        <w:tabs>
          <w:tab w:val="left" w:pos="567"/>
        </w:tabs>
        <w:spacing w:after="0" w:line="240" w:lineRule="auto"/>
        <w:rPr>
          <w:rFonts w:ascii="Times New Roman" w:eastAsia="Times New Roman" w:hAnsi="Times New Roman"/>
        </w:rPr>
      </w:pPr>
    </w:p>
    <w:p w14:paraId="61356D34" w14:textId="77777777" w:rsidR="008923D8" w:rsidRPr="00936A1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01FA83B0" w14:textId="77777777" w:rsidR="00B923BF" w:rsidRPr="00974731" w:rsidRDefault="00B923BF" w:rsidP="00B923BF">
      <w:pPr>
        <w:tabs>
          <w:tab w:val="left" w:pos="567"/>
        </w:tabs>
        <w:spacing w:after="0" w:line="240" w:lineRule="auto"/>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029ABB0D" w14:textId="77777777" w:rsidR="00B923BF" w:rsidRPr="00974731" w:rsidRDefault="00B923BF" w:rsidP="00B923BF">
      <w:pPr>
        <w:tabs>
          <w:tab w:val="left" w:pos="567"/>
        </w:tabs>
        <w:spacing w:after="0" w:line="240" w:lineRule="auto"/>
        <w:rPr>
          <w:rFonts w:ascii="Times New Roman" w:eastAsia="Times New Roman" w:hAnsi="Times New Roman"/>
        </w:rPr>
      </w:pPr>
    </w:p>
    <w:p w14:paraId="0506997A" w14:textId="77777777" w:rsidR="00B923BF" w:rsidRPr="00974731" w:rsidRDefault="00B923BF" w:rsidP="00B923BF">
      <w:pPr>
        <w:tabs>
          <w:tab w:val="left" w:pos="567"/>
        </w:tabs>
        <w:spacing w:after="0" w:line="240" w:lineRule="auto"/>
        <w:rPr>
          <w:rFonts w:ascii="Times New Roman" w:eastAsia="Times New Roman" w:hAnsi="Times New Roman"/>
        </w:rPr>
      </w:pPr>
    </w:p>
    <w:p w14:paraId="693A86D3" w14:textId="77777777" w:rsidR="00B923BF" w:rsidRPr="00974731"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t>SPECIALIOS LAIKYMO SĄLYGOS</w:t>
      </w:r>
    </w:p>
    <w:p w14:paraId="055336FE" w14:textId="77777777" w:rsidR="00B923BF" w:rsidRPr="00974731" w:rsidRDefault="00B923BF" w:rsidP="00B923BF">
      <w:pPr>
        <w:tabs>
          <w:tab w:val="left" w:pos="567"/>
        </w:tabs>
        <w:spacing w:after="0" w:line="240" w:lineRule="auto"/>
        <w:rPr>
          <w:rFonts w:ascii="Times New Roman" w:eastAsia="Times New Roman" w:hAnsi="Times New Roman"/>
        </w:rPr>
      </w:pPr>
    </w:p>
    <w:p w14:paraId="64716EE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A81A74">
        <w:rPr>
          <w:rFonts w:ascii="Times New Roman" w:eastAsia="Times New Roman" w:hAnsi="Times New Roman"/>
        </w:rPr>
        <w:t>vaistas</w:t>
      </w:r>
      <w:r w:rsidR="00A81A74" w:rsidRPr="00974731">
        <w:rPr>
          <w:rFonts w:ascii="Times New Roman" w:eastAsia="Times New Roman" w:hAnsi="Times New Roman"/>
        </w:rPr>
        <w:t xml:space="preserve"> </w:t>
      </w:r>
      <w:r w:rsidRPr="00974731">
        <w:rPr>
          <w:rFonts w:ascii="Times New Roman" w:eastAsia="Times New Roman" w:hAnsi="Times New Roman"/>
        </w:rPr>
        <w:t>būtų apsaugotas nuo drėgmės.</w:t>
      </w:r>
    </w:p>
    <w:p w14:paraId="6EB9BDA8" w14:textId="77777777" w:rsidR="00B923BF" w:rsidRPr="00974731" w:rsidRDefault="00B923BF" w:rsidP="00B923BF">
      <w:pPr>
        <w:tabs>
          <w:tab w:val="left" w:pos="567"/>
        </w:tabs>
        <w:spacing w:after="0" w:line="240" w:lineRule="auto"/>
        <w:rPr>
          <w:rFonts w:ascii="Times New Roman" w:eastAsia="Times New Roman" w:hAnsi="Times New Roman"/>
        </w:rPr>
      </w:pPr>
    </w:p>
    <w:p w14:paraId="66ADD961" w14:textId="77777777" w:rsidR="00B923BF" w:rsidRPr="00974731" w:rsidRDefault="00B923BF" w:rsidP="00B923BF">
      <w:pPr>
        <w:tabs>
          <w:tab w:val="left" w:pos="567"/>
        </w:tabs>
        <w:spacing w:after="0" w:line="240" w:lineRule="auto"/>
        <w:rPr>
          <w:rFonts w:ascii="Times New Roman" w:eastAsia="Times New Roman" w:hAnsi="Times New Roman"/>
        </w:rPr>
      </w:pPr>
    </w:p>
    <w:p w14:paraId="3679481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t>SPECIALIOS ATSARGUMO PRIEMONĖS DĖL NESUVARTOTO VAISTINIO PREPARATO AR JO ATLIEKŲ TVARKYMO (JEI REIKIA)</w:t>
      </w:r>
    </w:p>
    <w:p w14:paraId="65D04D42" w14:textId="77777777" w:rsidR="00B923BF" w:rsidRPr="00974731" w:rsidRDefault="00B923BF" w:rsidP="00B923BF">
      <w:pPr>
        <w:tabs>
          <w:tab w:val="left" w:pos="567"/>
        </w:tabs>
        <w:spacing w:after="0" w:line="240" w:lineRule="auto"/>
        <w:rPr>
          <w:rFonts w:ascii="Times New Roman" w:eastAsia="Times New Roman" w:hAnsi="Times New Roman"/>
        </w:rPr>
      </w:pPr>
    </w:p>
    <w:p w14:paraId="0330DD2F" w14:textId="77777777" w:rsidR="00B923BF" w:rsidRPr="00974731" w:rsidRDefault="00B923BF" w:rsidP="00B923BF">
      <w:pPr>
        <w:tabs>
          <w:tab w:val="left" w:pos="567"/>
        </w:tabs>
        <w:spacing w:after="0" w:line="240" w:lineRule="auto"/>
        <w:rPr>
          <w:rFonts w:ascii="Times New Roman" w:eastAsia="Times New Roman" w:hAnsi="Times New Roman"/>
        </w:rPr>
      </w:pPr>
    </w:p>
    <w:p w14:paraId="04A1FF6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 xml:space="preserve">Registruotojo </w:t>
      </w:r>
      <w:r w:rsidRPr="00974731">
        <w:rPr>
          <w:rFonts w:ascii="Times New Roman" w:eastAsia="Times New Roman" w:hAnsi="Times New Roman"/>
          <w:b/>
          <w:caps/>
        </w:rPr>
        <w:t>PAVADINIMAS IR ADRESAS</w:t>
      </w:r>
    </w:p>
    <w:p w14:paraId="55CF2BFE" w14:textId="77777777" w:rsidR="00B923BF" w:rsidRPr="00974731" w:rsidRDefault="00B923BF" w:rsidP="00B923BF">
      <w:pPr>
        <w:tabs>
          <w:tab w:val="left" w:pos="567"/>
        </w:tabs>
        <w:spacing w:after="0" w:line="240" w:lineRule="auto"/>
        <w:rPr>
          <w:rFonts w:ascii="Times New Roman" w:eastAsia="Times New Roman" w:hAnsi="Times New Roman"/>
        </w:rPr>
      </w:pPr>
    </w:p>
    <w:p w14:paraId="07D7947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74687F8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67F19BD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3AF43E5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4707F156" w14:textId="77777777" w:rsidR="00B923BF" w:rsidRPr="00974731" w:rsidRDefault="00B923BF" w:rsidP="00B923BF">
      <w:pPr>
        <w:tabs>
          <w:tab w:val="left" w:pos="567"/>
        </w:tabs>
        <w:spacing w:after="0" w:line="240" w:lineRule="auto"/>
        <w:rPr>
          <w:rFonts w:ascii="Times New Roman" w:eastAsia="Times New Roman" w:hAnsi="Times New Roman"/>
        </w:rPr>
      </w:pPr>
    </w:p>
    <w:p w14:paraId="16C23B66" w14:textId="77777777" w:rsidR="00B923BF" w:rsidRPr="00974731" w:rsidRDefault="00B923BF" w:rsidP="00B923BF">
      <w:pPr>
        <w:tabs>
          <w:tab w:val="left" w:pos="567"/>
        </w:tabs>
        <w:spacing w:after="0" w:line="240" w:lineRule="auto"/>
        <w:rPr>
          <w:rFonts w:ascii="Times New Roman" w:eastAsia="Times New Roman" w:hAnsi="Times New Roman"/>
        </w:rPr>
      </w:pPr>
    </w:p>
    <w:p w14:paraId="346D72A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Pr>
          <w:rFonts w:ascii="Times New Roman" w:eastAsia="Times New Roman" w:hAnsi="Times New Roman"/>
          <w:b/>
        </w:rPr>
        <w:t xml:space="preserve"> NUMERIS (-IAI) </w:t>
      </w:r>
    </w:p>
    <w:p w14:paraId="65D425CA" w14:textId="66F220F7" w:rsidR="00B923BF" w:rsidRDefault="00B923BF" w:rsidP="00B923BF">
      <w:pPr>
        <w:tabs>
          <w:tab w:val="left" w:pos="567"/>
        </w:tabs>
        <w:spacing w:after="0" w:line="240" w:lineRule="auto"/>
        <w:rPr>
          <w:rFonts w:ascii="Times New Roman" w:eastAsia="Times New Roman" w:hAnsi="Times New Roman"/>
        </w:rPr>
      </w:pPr>
    </w:p>
    <w:p w14:paraId="7C739E4A" w14:textId="77777777" w:rsidR="00227BFA" w:rsidRPr="00227BFA" w:rsidRDefault="00227BFA" w:rsidP="00227BFA">
      <w:pPr>
        <w:tabs>
          <w:tab w:val="left" w:pos="567"/>
        </w:tabs>
        <w:spacing w:after="0" w:line="240" w:lineRule="auto"/>
        <w:rPr>
          <w:rFonts w:ascii="Times New Roman" w:eastAsia="Times New Roman" w:hAnsi="Times New Roman"/>
          <w:highlight w:val="lightGray"/>
        </w:rPr>
      </w:pPr>
      <w:r w:rsidRPr="00227BFA">
        <w:rPr>
          <w:rFonts w:ascii="Times New Roman" w:eastAsia="Times New Roman" w:hAnsi="Times New Roman"/>
        </w:rPr>
        <w:t xml:space="preserve">LT/1/15/3830/016 </w:t>
      </w:r>
      <w:r w:rsidRPr="00227BFA">
        <w:rPr>
          <w:rFonts w:ascii="Times New Roman" w:eastAsia="Times New Roman" w:hAnsi="Times New Roman"/>
          <w:highlight w:val="lightGray"/>
        </w:rPr>
        <w:t>– N10</w:t>
      </w:r>
    </w:p>
    <w:p w14:paraId="7A8C81CD" w14:textId="77777777" w:rsidR="00227BFA" w:rsidRPr="00227BFA" w:rsidRDefault="00227BFA" w:rsidP="00227BFA">
      <w:pPr>
        <w:tabs>
          <w:tab w:val="left" w:pos="567"/>
        </w:tabs>
        <w:spacing w:after="0" w:line="240" w:lineRule="auto"/>
        <w:rPr>
          <w:rFonts w:ascii="Times New Roman" w:eastAsia="Times New Roman" w:hAnsi="Times New Roman"/>
          <w:highlight w:val="lightGray"/>
        </w:rPr>
      </w:pPr>
      <w:r w:rsidRPr="00227BFA">
        <w:rPr>
          <w:rFonts w:ascii="Times New Roman" w:eastAsia="Times New Roman" w:hAnsi="Times New Roman"/>
          <w:highlight w:val="lightGray"/>
        </w:rPr>
        <w:t>LT/1/15/3830/017 – N28</w:t>
      </w:r>
    </w:p>
    <w:p w14:paraId="7B5C9EAA" w14:textId="77777777" w:rsidR="00227BFA" w:rsidRPr="00227BFA" w:rsidRDefault="00227BFA" w:rsidP="00227BFA">
      <w:pPr>
        <w:tabs>
          <w:tab w:val="left" w:pos="567"/>
        </w:tabs>
        <w:spacing w:after="0" w:line="240" w:lineRule="auto"/>
        <w:rPr>
          <w:rFonts w:ascii="Times New Roman" w:eastAsia="Times New Roman" w:hAnsi="Times New Roman"/>
          <w:highlight w:val="lightGray"/>
        </w:rPr>
      </w:pPr>
      <w:r w:rsidRPr="00227BFA">
        <w:rPr>
          <w:rFonts w:ascii="Times New Roman" w:eastAsia="Times New Roman" w:hAnsi="Times New Roman"/>
          <w:highlight w:val="lightGray"/>
        </w:rPr>
        <w:t>LT/1/15/3830/001 – N30</w:t>
      </w:r>
    </w:p>
    <w:p w14:paraId="2B3FD014" w14:textId="77777777" w:rsidR="00227BFA" w:rsidRPr="00227BFA" w:rsidRDefault="00227BFA" w:rsidP="00227BFA">
      <w:pPr>
        <w:tabs>
          <w:tab w:val="left" w:pos="567"/>
        </w:tabs>
        <w:spacing w:after="0" w:line="240" w:lineRule="auto"/>
        <w:rPr>
          <w:rFonts w:ascii="Times New Roman" w:eastAsia="Times New Roman" w:hAnsi="Times New Roman"/>
          <w:highlight w:val="lightGray"/>
        </w:rPr>
      </w:pPr>
      <w:r w:rsidRPr="00227BFA">
        <w:rPr>
          <w:rFonts w:ascii="Times New Roman" w:eastAsia="Times New Roman" w:hAnsi="Times New Roman"/>
          <w:highlight w:val="lightGray"/>
        </w:rPr>
        <w:t>LT/1/15/3830/018 – N84 (3x28)</w:t>
      </w:r>
    </w:p>
    <w:p w14:paraId="4A1E4D88" w14:textId="77777777" w:rsidR="00227BFA" w:rsidRPr="00227BFA" w:rsidRDefault="00227BFA" w:rsidP="00227BFA">
      <w:pPr>
        <w:tabs>
          <w:tab w:val="left" w:pos="567"/>
        </w:tabs>
        <w:spacing w:after="0" w:line="240" w:lineRule="auto"/>
        <w:rPr>
          <w:rFonts w:ascii="Times New Roman" w:eastAsia="Times New Roman" w:hAnsi="Times New Roman"/>
          <w:highlight w:val="lightGray"/>
        </w:rPr>
      </w:pPr>
      <w:r w:rsidRPr="00227BFA">
        <w:rPr>
          <w:rFonts w:ascii="Times New Roman" w:eastAsia="Times New Roman" w:hAnsi="Times New Roman"/>
          <w:highlight w:val="lightGray"/>
        </w:rPr>
        <w:t>LT/1/15/3830/002 – N90 (3x30)</w:t>
      </w:r>
    </w:p>
    <w:p w14:paraId="07913213" w14:textId="77777777" w:rsidR="00227BFA" w:rsidRPr="00227BFA" w:rsidRDefault="00227BFA" w:rsidP="00227BFA">
      <w:pPr>
        <w:tabs>
          <w:tab w:val="left" w:pos="567"/>
        </w:tabs>
        <w:spacing w:after="0" w:line="240" w:lineRule="auto"/>
        <w:rPr>
          <w:rFonts w:ascii="Times New Roman" w:eastAsia="Times New Roman" w:hAnsi="Times New Roman"/>
        </w:rPr>
      </w:pPr>
      <w:r w:rsidRPr="00227BFA">
        <w:rPr>
          <w:rFonts w:ascii="Times New Roman" w:eastAsia="Times New Roman" w:hAnsi="Times New Roman"/>
          <w:highlight w:val="lightGray"/>
        </w:rPr>
        <w:t>LT/1/15/3830/003 – N100</w:t>
      </w:r>
    </w:p>
    <w:p w14:paraId="71E798B1" w14:textId="77777777" w:rsidR="00227BFA" w:rsidRPr="00974731" w:rsidRDefault="00227BFA" w:rsidP="00B923BF">
      <w:pPr>
        <w:tabs>
          <w:tab w:val="left" w:pos="567"/>
        </w:tabs>
        <w:spacing w:after="0" w:line="240" w:lineRule="auto"/>
        <w:rPr>
          <w:rFonts w:ascii="Times New Roman" w:eastAsia="Times New Roman" w:hAnsi="Times New Roman"/>
        </w:rPr>
      </w:pPr>
    </w:p>
    <w:p w14:paraId="16BAAE45" w14:textId="77777777" w:rsidR="00B923BF" w:rsidRPr="00974731" w:rsidRDefault="00B923BF" w:rsidP="00B923BF">
      <w:pPr>
        <w:tabs>
          <w:tab w:val="left" w:pos="567"/>
        </w:tabs>
        <w:spacing w:after="0" w:line="240" w:lineRule="auto"/>
        <w:rPr>
          <w:rFonts w:ascii="Times New Roman" w:eastAsia="Times New Roman" w:hAnsi="Times New Roman"/>
        </w:rPr>
      </w:pPr>
    </w:p>
    <w:p w14:paraId="12BC588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 xml:space="preserve">SERIJOS NUMERIS </w:t>
      </w:r>
    </w:p>
    <w:p w14:paraId="5E9CBCC8" w14:textId="77777777" w:rsidR="00B923BF" w:rsidRPr="00974731" w:rsidRDefault="00B923BF" w:rsidP="00B923BF">
      <w:pPr>
        <w:tabs>
          <w:tab w:val="left" w:pos="567"/>
        </w:tabs>
        <w:spacing w:after="0" w:line="240" w:lineRule="auto"/>
        <w:rPr>
          <w:rFonts w:ascii="Times New Roman" w:eastAsia="Times New Roman" w:hAnsi="Times New Roman"/>
        </w:rPr>
      </w:pPr>
    </w:p>
    <w:p w14:paraId="2073C53B" w14:textId="3C700032" w:rsidR="002C3180"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p>
    <w:p w14:paraId="06003F14" w14:textId="77777777" w:rsidR="00C338CE" w:rsidRPr="00974731" w:rsidRDefault="00C338CE" w:rsidP="002C3180">
      <w:pPr>
        <w:tabs>
          <w:tab w:val="left" w:pos="567"/>
        </w:tabs>
        <w:spacing w:after="0" w:line="240" w:lineRule="auto"/>
        <w:jc w:val="both"/>
        <w:rPr>
          <w:rFonts w:ascii="Times New Roman" w:eastAsia="Times New Roman" w:hAnsi="Times New Roman"/>
        </w:rPr>
      </w:pPr>
    </w:p>
    <w:p w14:paraId="51EA2342" w14:textId="77777777" w:rsidR="00B923BF" w:rsidRPr="00974731" w:rsidRDefault="00B923BF" w:rsidP="00B923BF">
      <w:pPr>
        <w:tabs>
          <w:tab w:val="left" w:pos="567"/>
        </w:tabs>
        <w:spacing w:after="0" w:line="240" w:lineRule="auto"/>
        <w:rPr>
          <w:rFonts w:ascii="Times New Roman" w:eastAsia="Times New Roman" w:hAnsi="Times New Roman"/>
        </w:rPr>
      </w:pPr>
    </w:p>
    <w:p w14:paraId="1E576BC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t>PARDAVIMO (IŠDAVIMO) TVARKA</w:t>
      </w:r>
    </w:p>
    <w:p w14:paraId="1ACD7740" w14:textId="77777777" w:rsidR="00B923BF" w:rsidRPr="00974731" w:rsidRDefault="00B923BF" w:rsidP="00B923BF">
      <w:pPr>
        <w:tabs>
          <w:tab w:val="left" w:pos="567"/>
        </w:tabs>
        <w:spacing w:after="0" w:line="240" w:lineRule="auto"/>
        <w:rPr>
          <w:rFonts w:ascii="Times New Roman" w:eastAsia="Times New Roman" w:hAnsi="Times New Roman"/>
        </w:rPr>
      </w:pPr>
    </w:p>
    <w:p w14:paraId="5764853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Receptinis vaistas.</w:t>
      </w:r>
    </w:p>
    <w:p w14:paraId="4656E326" w14:textId="77777777" w:rsidR="00B923BF" w:rsidRPr="00974731" w:rsidRDefault="00B923BF" w:rsidP="00B923BF">
      <w:pPr>
        <w:tabs>
          <w:tab w:val="left" w:pos="567"/>
        </w:tabs>
        <w:spacing w:after="0" w:line="240" w:lineRule="auto"/>
        <w:rPr>
          <w:rFonts w:ascii="Times New Roman" w:eastAsia="Times New Roman" w:hAnsi="Times New Roman"/>
        </w:rPr>
      </w:pPr>
    </w:p>
    <w:p w14:paraId="0E54F8AE" w14:textId="77777777" w:rsidR="00B923BF" w:rsidRPr="00974731" w:rsidRDefault="00B923BF" w:rsidP="00B923BF">
      <w:pPr>
        <w:tabs>
          <w:tab w:val="left" w:pos="567"/>
        </w:tabs>
        <w:spacing w:after="0" w:line="240" w:lineRule="auto"/>
        <w:rPr>
          <w:rFonts w:ascii="Times New Roman" w:eastAsia="Times New Roman" w:hAnsi="Times New Roman"/>
        </w:rPr>
      </w:pPr>
    </w:p>
    <w:p w14:paraId="6CD4F6D0" w14:textId="77777777" w:rsidR="00B923BF" w:rsidRPr="00974731" w:rsidRDefault="00B923BF" w:rsidP="00B923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t>VARTOJIMO INSTRUKCIJA</w:t>
      </w:r>
    </w:p>
    <w:p w14:paraId="410D6DF7" w14:textId="77777777" w:rsidR="00B923BF" w:rsidRPr="00974731" w:rsidRDefault="00B923BF" w:rsidP="00B923BF">
      <w:pPr>
        <w:tabs>
          <w:tab w:val="left" w:pos="567"/>
        </w:tabs>
        <w:spacing w:after="0" w:line="240" w:lineRule="auto"/>
        <w:rPr>
          <w:rFonts w:ascii="Times New Roman" w:eastAsia="Times New Roman" w:hAnsi="Times New Roman"/>
        </w:rPr>
      </w:pPr>
    </w:p>
    <w:p w14:paraId="3B4085DB"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355BF654" w14:textId="77777777" w:rsidR="00B923BF" w:rsidRPr="00974731" w:rsidRDefault="00B923BF" w:rsidP="00B923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974731">
        <w:rPr>
          <w:rFonts w:ascii="Times New Roman" w:eastAsia="Times New Roman" w:hAnsi="Times New Roman"/>
          <w:b/>
          <w:snapToGrid w:val="0"/>
        </w:rPr>
        <w:t>16.</w:t>
      </w:r>
      <w:r w:rsidRPr="00974731">
        <w:rPr>
          <w:rFonts w:ascii="Times New Roman" w:eastAsia="Times New Roman" w:hAnsi="Times New Roman"/>
          <w:b/>
          <w:snapToGrid w:val="0"/>
        </w:rPr>
        <w:tab/>
      </w:r>
      <w:r w:rsidRPr="00974731">
        <w:rPr>
          <w:rFonts w:ascii="Times New Roman" w:eastAsia="Times New Roman" w:hAnsi="Times New Roman"/>
          <w:b/>
          <w:noProof/>
          <w:snapToGrid w:val="0"/>
        </w:rPr>
        <w:t>INFORMACIJA BRAILIO RAŠTU</w:t>
      </w:r>
    </w:p>
    <w:p w14:paraId="2405D134"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0E3785D2"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0315792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 xml:space="preserve">INFORMACIJA ANT IŠORINĖS PAKUOTĖS </w:t>
      </w:r>
    </w:p>
    <w:p w14:paraId="69D64315"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Cs/>
        </w:rPr>
      </w:pPr>
    </w:p>
    <w:p w14:paraId="5BD85C0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974731">
        <w:rPr>
          <w:rFonts w:ascii="Times New Roman" w:eastAsia="Times New Roman" w:hAnsi="Times New Roman"/>
          <w:b/>
        </w:rPr>
        <w:t>KARTONO DĖŽUTĖ</w:t>
      </w:r>
    </w:p>
    <w:p w14:paraId="164ED8B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9DC1D4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C5CD76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t>VAISTINIO PREPARATO PAVADINIMAS</w:t>
      </w:r>
    </w:p>
    <w:p w14:paraId="50BF9E3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225BF74"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5 mg / 5 mg plėvele dengtos tabletės</w:t>
      </w:r>
    </w:p>
    <w:p w14:paraId="5D2EC1AC" w14:textId="2FC44413" w:rsidR="00B923BF" w:rsidRPr="00974731" w:rsidRDefault="00936A1D"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65C8B8F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06D325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8307C6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57209A7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8D2790F" w14:textId="17745270" w:rsidR="00B923BF" w:rsidRPr="00974731" w:rsidRDefault="00936A1D"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5 mg perindoprilio arginino, atitinkančio 3,40 mg perindoprilio, ir 6,94 mg amlodipino besilato, atitinkančio 5 mg amlodipino.</w:t>
      </w:r>
    </w:p>
    <w:p w14:paraId="5D7B064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3AC6C6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8C724AD"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2AD6CD5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D90BAA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0454908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B393CF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DE3E8B5"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4B63249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57FC7F1" w14:textId="77777777" w:rsidR="00B923BF" w:rsidRPr="00EE2F8A"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r w:rsidRPr="00EE2F8A">
        <w:rPr>
          <w:rFonts w:ascii="Times New Roman" w:eastAsia="Times New Roman" w:hAnsi="Times New Roman"/>
        </w:rPr>
        <w:t>.</w:t>
      </w:r>
    </w:p>
    <w:p w14:paraId="02263189" w14:textId="77777777" w:rsidR="00B923BF" w:rsidRPr="00EE2F8A" w:rsidRDefault="00B923BF" w:rsidP="00B923BF">
      <w:pPr>
        <w:tabs>
          <w:tab w:val="left" w:pos="567"/>
        </w:tabs>
        <w:spacing w:after="0" w:line="240" w:lineRule="auto"/>
        <w:jc w:val="both"/>
        <w:rPr>
          <w:rFonts w:ascii="Times New Roman" w:eastAsia="Times New Roman" w:hAnsi="Times New Roman"/>
        </w:rPr>
      </w:pPr>
    </w:p>
    <w:p w14:paraId="0E47051A" w14:textId="77777777" w:rsidR="00A81A74" w:rsidRPr="00175318" w:rsidRDefault="00A81A74" w:rsidP="00B923BF">
      <w:pPr>
        <w:tabs>
          <w:tab w:val="left" w:pos="567"/>
        </w:tabs>
        <w:spacing w:after="0" w:line="240" w:lineRule="auto"/>
        <w:jc w:val="both"/>
        <w:rPr>
          <w:rFonts w:ascii="Times New Roman" w:eastAsia="Times New Roman" w:hAnsi="Times New Roman"/>
        </w:rPr>
      </w:pPr>
      <w:r w:rsidRPr="00175318">
        <w:rPr>
          <w:rFonts w:ascii="Times New Roman" w:eastAsia="Times New Roman" w:hAnsi="Times New Roman"/>
        </w:rPr>
        <w:t>28 plėvele dengtos tabletės.</w:t>
      </w:r>
    </w:p>
    <w:p w14:paraId="559B6FFE" w14:textId="77777777" w:rsidR="00B923BF" w:rsidRPr="008832AD"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472440EF" w14:textId="648B5BBE" w:rsidR="00B923BF" w:rsidRPr="008832AD" w:rsidRDefault="00A81A74"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 xml:space="preserve">84 plėvele dengtos tabletės (3 </w:t>
      </w:r>
      <w:r w:rsidR="00C338CE">
        <w:rPr>
          <w:rFonts w:ascii="Times New Roman" w:eastAsia="Times New Roman" w:hAnsi="Times New Roman"/>
          <w:highlight w:val="lightGray"/>
        </w:rPr>
        <w:t>tablečių talpyklės</w:t>
      </w:r>
      <w:r w:rsidR="00C338CE" w:rsidRPr="008832AD">
        <w:rPr>
          <w:rFonts w:ascii="Times New Roman" w:eastAsia="Times New Roman" w:hAnsi="Times New Roman"/>
          <w:highlight w:val="lightGray"/>
        </w:rPr>
        <w:t xml:space="preserve"> </w:t>
      </w:r>
      <w:r w:rsidRPr="008832AD">
        <w:rPr>
          <w:rFonts w:ascii="Times New Roman" w:eastAsia="Times New Roman" w:hAnsi="Times New Roman"/>
          <w:highlight w:val="lightGray"/>
        </w:rPr>
        <w:t>po 28 tabletes).</w:t>
      </w:r>
    </w:p>
    <w:p w14:paraId="54DBEC9C" w14:textId="514B65AF" w:rsidR="00B923BF" w:rsidRPr="008832AD" w:rsidRDefault="00B923BF" w:rsidP="00B923BF">
      <w:pPr>
        <w:tabs>
          <w:tab w:val="left" w:pos="567"/>
        </w:tabs>
        <w:spacing w:after="0" w:line="240" w:lineRule="auto"/>
        <w:jc w:val="both"/>
        <w:rPr>
          <w:rFonts w:ascii="Times New Roman" w:eastAsia="Times New Roman" w:hAnsi="Times New Roman"/>
          <w:highlight w:val="lightGray"/>
        </w:rPr>
      </w:pPr>
      <w:r w:rsidRPr="00A81A74">
        <w:rPr>
          <w:rFonts w:ascii="Times New Roman" w:eastAsia="Times New Roman" w:hAnsi="Times New Roman"/>
          <w:highlight w:val="lightGray"/>
        </w:rPr>
        <w:t xml:space="preserve">90 plėvele dengtų tablečių (3 </w:t>
      </w:r>
      <w:r w:rsidR="00C338CE">
        <w:rPr>
          <w:rFonts w:ascii="Times New Roman" w:eastAsia="Times New Roman" w:hAnsi="Times New Roman"/>
          <w:highlight w:val="lightGray"/>
        </w:rPr>
        <w:t>tablečių talpyklės</w:t>
      </w:r>
      <w:r w:rsidR="00C338CE" w:rsidRPr="00A81A74">
        <w:rPr>
          <w:rFonts w:ascii="Times New Roman" w:eastAsia="Times New Roman" w:hAnsi="Times New Roman"/>
          <w:highlight w:val="lightGray"/>
        </w:rPr>
        <w:t xml:space="preserve"> </w:t>
      </w:r>
      <w:r w:rsidRPr="00A81A74">
        <w:rPr>
          <w:rFonts w:ascii="Times New Roman" w:eastAsia="Times New Roman" w:hAnsi="Times New Roman"/>
          <w:highlight w:val="lightGray"/>
        </w:rPr>
        <w:t>po 30 tablečių).</w:t>
      </w:r>
    </w:p>
    <w:p w14:paraId="14110A12" w14:textId="77777777" w:rsidR="00B923BF" w:rsidRPr="00EE2F8A" w:rsidRDefault="00B923BF" w:rsidP="00B923BF">
      <w:pPr>
        <w:tabs>
          <w:tab w:val="left" w:pos="567"/>
        </w:tabs>
        <w:spacing w:after="0" w:line="240" w:lineRule="auto"/>
        <w:jc w:val="both"/>
        <w:rPr>
          <w:rFonts w:ascii="Times New Roman" w:eastAsia="Times New Roman" w:hAnsi="Times New Roman"/>
        </w:rPr>
      </w:pPr>
      <w:r w:rsidRPr="00CC67B5">
        <w:rPr>
          <w:rFonts w:ascii="Times New Roman" w:eastAsia="Times New Roman" w:hAnsi="Times New Roman"/>
          <w:highlight w:val="lightGray"/>
        </w:rPr>
        <w:t>100 plėvele dengtų tablečių.</w:t>
      </w:r>
    </w:p>
    <w:p w14:paraId="6CBC0F8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5ABC63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9DF293B"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713D97B2"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62F16AA4"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Vartoti per burną. </w:t>
      </w:r>
    </w:p>
    <w:p w14:paraId="629513D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Prieš vartojimą perskaitykite pakuotės lapelį.</w:t>
      </w:r>
    </w:p>
    <w:p w14:paraId="0C26AEB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3088DB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A32C33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r>
      <w:r w:rsidRPr="00974731">
        <w:rPr>
          <w:rFonts w:ascii="Times New Roman" w:eastAsia="Times New Roman" w:hAnsi="Times New Roman"/>
          <w:b/>
          <w:bCs/>
        </w:rPr>
        <w:t>SPECIALUS ĮSPĖJIMAS, KAD VAISTINĮ PREPARATĄ BŪTINA LAIKYTI VAIKAMS NEPASTEBIMOJE IR NEPASIEKIAMOJE VIETOJE</w:t>
      </w:r>
    </w:p>
    <w:p w14:paraId="4878AF6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8ED3398" w14:textId="77777777" w:rsidR="00B923BF" w:rsidRPr="00974731" w:rsidRDefault="00B923BF" w:rsidP="00B923BF">
      <w:pP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iCs/>
        </w:rPr>
        <w:t>Laikyti vaikams nepastebimoje ir nepasiekiamoje vietoje.</w:t>
      </w:r>
    </w:p>
    <w:p w14:paraId="1EE124C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E4C1ED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946E077"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7.</w:t>
      </w:r>
      <w:r w:rsidRPr="00974731">
        <w:rPr>
          <w:rFonts w:ascii="Times New Roman" w:eastAsia="Times New Roman" w:hAnsi="Times New Roman"/>
          <w:b/>
        </w:rPr>
        <w:tab/>
      </w:r>
      <w:r w:rsidRPr="00974731">
        <w:rPr>
          <w:rFonts w:ascii="Times New Roman" w:eastAsia="Times New Roman" w:hAnsi="Times New Roman"/>
          <w:b/>
          <w:bCs/>
        </w:rPr>
        <w:t>KITAS (-I) SPECIALUS (-ŪS) ĮSPĖJIMAS (-AI) (JEI REIKIA)</w:t>
      </w:r>
    </w:p>
    <w:p w14:paraId="7F1DF2F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AFF07B5" w14:textId="77777777" w:rsidR="00B923BF" w:rsidRPr="00974731" w:rsidRDefault="00B923BF" w:rsidP="00B923BF">
      <w:pPr>
        <w:tabs>
          <w:tab w:val="left" w:pos="855"/>
        </w:tabs>
        <w:spacing w:after="0" w:line="240" w:lineRule="auto"/>
        <w:jc w:val="both"/>
        <w:rPr>
          <w:rFonts w:ascii="Times New Roman" w:eastAsia="Times New Roman" w:hAnsi="Times New Roman"/>
        </w:rPr>
      </w:pPr>
    </w:p>
    <w:p w14:paraId="64D78F15" w14:textId="77777777" w:rsidR="00B923BF" w:rsidRPr="004B643E"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8.</w:t>
      </w:r>
      <w:r w:rsidRPr="00974731">
        <w:rPr>
          <w:rFonts w:ascii="Times New Roman" w:eastAsia="Times New Roman" w:hAnsi="Times New Roman"/>
          <w:b/>
        </w:rPr>
        <w:tab/>
      </w:r>
      <w:r w:rsidRPr="00974731">
        <w:rPr>
          <w:rFonts w:ascii="Times New Roman" w:eastAsia="Times New Roman" w:hAnsi="Times New Roman"/>
          <w:b/>
          <w:bCs/>
        </w:rPr>
        <w:t>TINKAMUMO LAIKAS</w:t>
      </w:r>
    </w:p>
    <w:p w14:paraId="3C98FAC9"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7C82816C" w14:textId="77777777" w:rsidR="008923D8" w:rsidRPr="00936A1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4D7DECA0"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72EB90B6" w14:textId="77777777" w:rsidR="00B923BF" w:rsidRPr="00974731" w:rsidRDefault="00B923BF" w:rsidP="00B923BF">
      <w:pPr>
        <w:tabs>
          <w:tab w:val="left" w:pos="567"/>
        </w:tabs>
        <w:spacing w:after="0" w:line="240" w:lineRule="auto"/>
        <w:jc w:val="both"/>
        <w:rPr>
          <w:rFonts w:ascii="Times New Roman" w:eastAsia="Times New Roman" w:hAnsi="Times New Roman"/>
          <w:iCs/>
        </w:rPr>
      </w:pPr>
    </w:p>
    <w:p w14:paraId="521B871C"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051B13B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r>
      <w:r w:rsidRPr="00974731">
        <w:rPr>
          <w:rFonts w:ascii="Times New Roman" w:eastAsia="Times New Roman" w:hAnsi="Times New Roman"/>
          <w:b/>
          <w:caps/>
        </w:rPr>
        <w:t>SPECIALIOS laikymo sąlygos</w:t>
      </w:r>
    </w:p>
    <w:p w14:paraId="7AD0257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E39A20B"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A81A74">
        <w:rPr>
          <w:rFonts w:ascii="Times New Roman" w:eastAsia="Times New Roman" w:hAnsi="Times New Roman"/>
        </w:rPr>
        <w:t>vais</w:t>
      </w:r>
      <w:r w:rsidR="00A81A74"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240A3DD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7F228C8"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601360C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 xml:space="preserve">specialios atsargumo priemonės DĖL NESUVARTOTO </w:t>
      </w:r>
      <w:r w:rsidRPr="00974731">
        <w:rPr>
          <w:rFonts w:ascii="Times New Roman" w:eastAsia="Times New Roman" w:hAnsi="Times New Roman"/>
          <w:b/>
          <w:bCs/>
          <w:caps/>
        </w:rPr>
        <w:t>VAISTINIO PREPARATO AR JO ATLIEKŲ TVARKYMO</w:t>
      </w:r>
      <w:r w:rsidRPr="00974731">
        <w:rPr>
          <w:rFonts w:ascii="Times New Roman" w:eastAsia="Times New Roman" w:hAnsi="Times New Roman"/>
          <w:caps/>
        </w:rPr>
        <w:t xml:space="preserve"> </w:t>
      </w:r>
      <w:r w:rsidRPr="00974731">
        <w:rPr>
          <w:rFonts w:ascii="Times New Roman" w:eastAsia="Times New Roman" w:hAnsi="Times New Roman"/>
          <w:b/>
          <w:caps/>
        </w:rPr>
        <w:t>(jei reikia)</w:t>
      </w:r>
    </w:p>
    <w:p w14:paraId="627500F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DB21C6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4F8891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REGISTRUOTOJO</w:t>
      </w:r>
      <w:r w:rsidRPr="00974731">
        <w:rPr>
          <w:rFonts w:ascii="Times New Roman" w:eastAsia="Times New Roman" w:hAnsi="Times New Roman"/>
          <w:b/>
          <w:caps/>
        </w:rPr>
        <w:t xml:space="preserve"> pavadinimas ir adresas</w:t>
      </w:r>
    </w:p>
    <w:p w14:paraId="7DB0F46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89BF4CC"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620AFB9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5A61D220"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75C6F76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6D0E2C3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3C244B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ED3167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 xml:space="preserve">REGISTRACIJOS PAŽYMĖJIMO </w:t>
      </w:r>
      <w:r w:rsidRPr="00974731">
        <w:rPr>
          <w:rFonts w:ascii="Times New Roman" w:eastAsia="Times New Roman" w:hAnsi="Times New Roman"/>
          <w:b/>
          <w:caps/>
        </w:rPr>
        <w:t>numeris</w:t>
      </w:r>
      <w:r w:rsidRPr="00974731">
        <w:rPr>
          <w:rFonts w:ascii="Times New Roman" w:eastAsia="Times New Roman" w:hAnsi="Times New Roman"/>
          <w:b/>
        </w:rPr>
        <w:t xml:space="preserve"> (-IAI)</w:t>
      </w:r>
    </w:p>
    <w:p w14:paraId="6312BCD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EA75F6B"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260114">
        <w:rPr>
          <w:rFonts w:ascii="Times New Roman" w:eastAsia="Times New Roman" w:hAnsi="Times New Roman"/>
        </w:rPr>
        <w:t xml:space="preserve">LT/1/15/3830/019 </w:t>
      </w:r>
      <w:r w:rsidRPr="00C43CB4">
        <w:rPr>
          <w:rFonts w:ascii="Times New Roman" w:eastAsia="Times New Roman" w:hAnsi="Times New Roman"/>
          <w:highlight w:val="lightGray"/>
        </w:rPr>
        <w:t>– N28</w:t>
      </w:r>
    </w:p>
    <w:p w14:paraId="66F45B12" w14:textId="77777777" w:rsidR="00260114" w:rsidRPr="00C43CB4" w:rsidRDefault="0026011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LT/1/15/3830/004 – N30</w:t>
      </w:r>
    </w:p>
    <w:p w14:paraId="5D24AC83"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LT/1/15/3830/020 – N84 (3x28)</w:t>
      </w:r>
    </w:p>
    <w:p w14:paraId="4756A891" w14:textId="12D0539F" w:rsidR="00260114" w:rsidRPr="00C43CB4" w:rsidRDefault="0026011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LT/1/15/3830/005 – N90 (3x30)</w:t>
      </w:r>
    </w:p>
    <w:p w14:paraId="628D9326" w14:textId="77777777" w:rsidR="00260114" w:rsidRPr="00260114" w:rsidRDefault="00260114" w:rsidP="00C43CB4">
      <w:pPr>
        <w:tabs>
          <w:tab w:val="left" w:pos="567"/>
        </w:tabs>
        <w:spacing w:after="0" w:line="240" w:lineRule="auto"/>
        <w:jc w:val="both"/>
        <w:rPr>
          <w:rFonts w:ascii="Times New Roman" w:eastAsia="Times New Roman" w:hAnsi="Times New Roman"/>
        </w:rPr>
      </w:pPr>
      <w:r w:rsidRPr="00C43CB4">
        <w:rPr>
          <w:rFonts w:ascii="Times New Roman" w:eastAsia="Times New Roman" w:hAnsi="Times New Roman"/>
          <w:highlight w:val="lightGray"/>
        </w:rPr>
        <w:t>LT/1/15/3830/006 – N100</w:t>
      </w:r>
    </w:p>
    <w:p w14:paraId="50E2E5FA" w14:textId="15ACEACA" w:rsidR="00B923BF" w:rsidRDefault="00B923BF" w:rsidP="00C43CB4">
      <w:pPr>
        <w:tabs>
          <w:tab w:val="left" w:pos="567"/>
        </w:tabs>
        <w:spacing w:after="0" w:line="240" w:lineRule="auto"/>
        <w:rPr>
          <w:rFonts w:ascii="Times New Roman" w:eastAsia="Times New Roman" w:hAnsi="Times New Roman"/>
        </w:rPr>
      </w:pPr>
    </w:p>
    <w:p w14:paraId="3F78C4A2" w14:textId="77777777" w:rsidR="00260114" w:rsidRPr="00974731" w:rsidRDefault="00260114" w:rsidP="00B923BF">
      <w:pPr>
        <w:tabs>
          <w:tab w:val="left" w:pos="567"/>
        </w:tabs>
        <w:spacing w:after="0" w:line="240" w:lineRule="auto"/>
        <w:jc w:val="both"/>
        <w:rPr>
          <w:rFonts w:ascii="Times New Roman" w:eastAsia="Times New Roman" w:hAnsi="Times New Roman"/>
        </w:rPr>
      </w:pPr>
    </w:p>
    <w:p w14:paraId="2B9D917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SERIJOS NUMERIS</w:t>
      </w:r>
    </w:p>
    <w:p w14:paraId="56E286C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3A371A" w14:textId="076A06F2" w:rsidR="002C3180"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p>
    <w:p w14:paraId="3D7AEE4A" w14:textId="77777777" w:rsidR="002C3180" w:rsidRPr="00974731" w:rsidRDefault="002C3180" w:rsidP="002C3180">
      <w:pPr>
        <w:tabs>
          <w:tab w:val="left" w:pos="567"/>
        </w:tabs>
        <w:spacing w:after="0" w:line="240" w:lineRule="auto"/>
        <w:jc w:val="both"/>
        <w:rPr>
          <w:rFonts w:ascii="Times New Roman" w:eastAsia="Times New Roman" w:hAnsi="Times New Roman"/>
        </w:rPr>
      </w:pPr>
    </w:p>
    <w:p w14:paraId="7347AB8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8C3FB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r>
      <w:r w:rsidRPr="00974731">
        <w:rPr>
          <w:rFonts w:ascii="Times New Roman" w:eastAsia="Times New Roman" w:hAnsi="Times New Roman"/>
          <w:b/>
          <w:caps/>
        </w:rPr>
        <w:t>PARDAVIMO (IŠDAVIMO) tvarka</w:t>
      </w:r>
    </w:p>
    <w:p w14:paraId="6275626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C4D5DE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Receptinis vaistas.</w:t>
      </w:r>
    </w:p>
    <w:p w14:paraId="4F18B8F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27BD4B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39C17D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r>
      <w:r w:rsidRPr="00974731">
        <w:rPr>
          <w:rFonts w:ascii="Times New Roman" w:eastAsia="Times New Roman" w:hAnsi="Times New Roman"/>
          <w:b/>
          <w:caps/>
        </w:rPr>
        <w:t>vartojimo instrukcijA</w:t>
      </w:r>
    </w:p>
    <w:p w14:paraId="764A94A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634BDF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0680EF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16.</w:t>
      </w:r>
      <w:r w:rsidRPr="00974731">
        <w:rPr>
          <w:rFonts w:ascii="Times New Roman" w:eastAsia="Times New Roman" w:hAnsi="Times New Roman"/>
          <w:b/>
        </w:rPr>
        <w:tab/>
        <w:t>INFORMACIJA BRAILIO RAŠTU</w:t>
      </w:r>
    </w:p>
    <w:p w14:paraId="4313AF1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531D602"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20 mg / 5 mg / 5 mg</w:t>
      </w:r>
    </w:p>
    <w:p w14:paraId="43EBE8D6" w14:textId="77777777" w:rsidR="00867785" w:rsidRDefault="00867785" w:rsidP="00B923BF">
      <w:pPr>
        <w:tabs>
          <w:tab w:val="left" w:pos="567"/>
        </w:tabs>
        <w:spacing w:after="0" w:line="240" w:lineRule="auto"/>
        <w:jc w:val="both"/>
        <w:rPr>
          <w:rFonts w:ascii="Times New Roman" w:eastAsia="Times New Roman" w:hAnsi="Times New Roman"/>
        </w:rPr>
      </w:pPr>
    </w:p>
    <w:p w14:paraId="4C5038FA" w14:textId="77777777" w:rsidR="00867785" w:rsidRPr="00974731" w:rsidRDefault="00867785" w:rsidP="00867785">
      <w:pPr>
        <w:tabs>
          <w:tab w:val="left" w:pos="567"/>
        </w:tabs>
        <w:spacing w:after="0" w:line="240" w:lineRule="auto"/>
        <w:jc w:val="both"/>
        <w:rPr>
          <w:rFonts w:ascii="Times New Roman" w:eastAsia="Times New Roman" w:hAnsi="Times New Roman"/>
        </w:rPr>
      </w:pPr>
    </w:p>
    <w:p w14:paraId="3CA6A37D" w14:textId="77777777" w:rsidR="00867785" w:rsidRPr="00B8193A" w:rsidRDefault="00867785" w:rsidP="00867785">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5FDAD5FD" w14:textId="77777777" w:rsidR="00867785" w:rsidRPr="00B8193A" w:rsidRDefault="00867785" w:rsidP="00867785">
      <w:pPr>
        <w:tabs>
          <w:tab w:val="left" w:pos="567"/>
        </w:tabs>
        <w:spacing w:after="0" w:line="240" w:lineRule="auto"/>
        <w:jc w:val="both"/>
        <w:rPr>
          <w:rFonts w:ascii="Times New Roman" w:eastAsia="Times New Roman" w:hAnsi="Times New Roman"/>
        </w:rPr>
      </w:pPr>
    </w:p>
    <w:p w14:paraId="6950341B" w14:textId="77777777" w:rsidR="00867785" w:rsidRPr="00BF539A" w:rsidRDefault="00867785" w:rsidP="00867785">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44EBF0E9" w14:textId="77777777" w:rsidR="00867785" w:rsidRDefault="00867785" w:rsidP="00867785">
      <w:pPr>
        <w:tabs>
          <w:tab w:val="left" w:pos="567"/>
        </w:tabs>
        <w:spacing w:after="0" w:line="240" w:lineRule="auto"/>
        <w:jc w:val="both"/>
        <w:rPr>
          <w:rFonts w:ascii="Times New Roman" w:eastAsia="Times New Roman" w:hAnsi="Times New Roman"/>
        </w:rPr>
      </w:pPr>
    </w:p>
    <w:p w14:paraId="2A85F336" w14:textId="77777777" w:rsidR="00867785" w:rsidRPr="00B8193A" w:rsidRDefault="00867785" w:rsidP="00867785">
      <w:pPr>
        <w:tabs>
          <w:tab w:val="left" w:pos="567"/>
        </w:tabs>
        <w:spacing w:after="0" w:line="240" w:lineRule="auto"/>
        <w:jc w:val="both"/>
        <w:rPr>
          <w:rFonts w:ascii="Times New Roman" w:eastAsia="Times New Roman" w:hAnsi="Times New Roman"/>
        </w:rPr>
      </w:pPr>
    </w:p>
    <w:p w14:paraId="6FD02CEA" w14:textId="77777777" w:rsidR="00867785" w:rsidRPr="00B8193A" w:rsidRDefault="00867785" w:rsidP="00867785">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20580618" w14:textId="77777777" w:rsidR="00867785" w:rsidRPr="00B8193A" w:rsidRDefault="00867785" w:rsidP="00867785">
      <w:pPr>
        <w:tabs>
          <w:tab w:val="left" w:pos="567"/>
        </w:tabs>
        <w:spacing w:after="0" w:line="240" w:lineRule="auto"/>
        <w:jc w:val="both"/>
        <w:rPr>
          <w:rFonts w:ascii="Times New Roman" w:eastAsia="Times New Roman" w:hAnsi="Times New Roman"/>
        </w:rPr>
      </w:pPr>
    </w:p>
    <w:p w14:paraId="6BEE8E93" w14:textId="11156CB6" w:rsidR="00867785" w:rsidRPr="00BF539A" w:rsidRDefault="00867785" w:rsidP="00867785">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14:paraId="39E07EA9" w14:textId="7DF82CBF" w:rsidR="00867785" w:rsidRPr="00BA78BE" w:rsidRDefault="00867785" w:rsidP="00867785">
      <w:pPr>
        <w:tabs>
          <w:tab w:val="left" w:pos="567"/>
        </w:tabs>
        <w:spacing w:after="0" w:line="240" w:lineRule="auto"/>
        <w:jc w:val="both"/>
        <w:rPr>
          <w:rFonts w:ascii="Times New Roman" w:eastAsia="Times New Roman" w:hAnsi="Times New Roman"/>
        </w:rPr>
      </w:pPr>
      <w:r w:rsidRPr="00BA78BE">
        <w:rPr>
          <w:rFonts w:ascii="Times New Roman" w:eastAsia="Times New Roman" w:hAnsi="Times New Roman"/>
        </w:rPr>
        <w:t>SN</w:t>
      </w:r>
    </w:p>
    <w:p w14:paraId="7467EA8A" w14:textId="34D9A927" w:rsidR="00867785" w:rsidRPr="00974731" w:rsidRDefault="00867785" w:rsidP="00867785">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14:paraId="519DA578"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 </w:t>
      </w:r>
    </w:p>
    <w:p w14:paraId="27E1D7D1" w14:textId="09992EFC" w:rsidR="00B923BF" w:rsidRPr="00974731" w:rsidRDefault="00B923BF" w:rsidP="00B923BF">
      <w:pPr>
        <w:tabs>
          <w:tab w:val="left" w:pos="567"/>
        </w:tabs>
        <w:spacing w:after="0" w:line="240" w:lineRule="auto"/>
        <w:rPr>
          <w:rFonts w:ascii="Times New Roman" w:eastAsia="Times New Roman" w:hAnsi="Times New Roman"/>
        </w:rPr>
      </w:pPr>
    </w:p>
    <w:p w14:paraId="1E2143F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INFORMACIJA ANT VIDINĖS PAKUOTĖS</w:t>
      </w:r>
    </w:p>
    <w:p w14:paraId="7D3A43A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3F4282C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TALPYKLĖ</w:t>
      </w:r>
    </w:p>
    <w:p w14:paraId="75A125EC" w14:textId="77777777" w:rsidR="00B923BF" w:rsidRPr="00974731" w:rsidRDefault="00B923BF" w:rsidP="00B923BF">
      <w:pPr>
        <w:tabs>
          <w:tab w:val="left" w:pos="567"/>
        </w:tabs>
        <w:spacing w:after="0" w:line="240" w:lineRule="auto"/>
        <w:rPr>
          <w:rFonts w:ascii="Times New Roman" w:eastAsia="Times New Roman" w:hAnsi="Times New Roman"/>
        </w:rPr>
      </w:pPr>
    </w:p>
    <w:p w14:paraId="4238D010" w14:textId="77777777" w:rsidR="00B923BF" w:rsidRPr="00974731" w:rsidRDefault="00B923BF" w:rsidP="00B923BF">
      <w:pPr>
        <w:tabs>
          <w:tab w:val="left" w:pos="567"/>
        </w:tabs>
        <w:spacing w:after="0" w:line="240" w:lineRule="auto"/>
        <w:rPr>
          <w:rFonts w:ascii="Times New Roman" w:eastAsia="Times New Roman" w:hAnsi="Times New Roman"/>
        </w:rPr>
      </w:pPr>
    </w:p>
    <w:p w14:paraId="1892BD1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r>
      <w:r w:rsidRPr="00974731">
        <w:rPr>
          <w:rFonts w:ascii="Times New Roman" w:eastAsia="Times New Roman" w:hAnsi="Times New Roman"/>
          <w:b/>
          <w:caps/>
        </w:rPr>
        <w:t>VAISTINIO</w:t>
      </w:r>
      <w:r w:rsidRPr="00974731">
        <w:rPr>
          <w:rFonts w:ascii="Times New Roman" w:eastAsia="Times New Roman" w:hAnsi="Times New Roman"/>
          <w:b/>
        </w:rPr>
        <w:t xml:space="preserve"> PREPARATO PAVADINIMAS</w:t>
      </w:r>
    </w:p>
    <w:p w14:paraId="506C2B69" w14:textId="77777777" w:rsidR="00B923BF" w:rsidRPr="00974731" w:rsidRDefault="00B923BF" w:rsidP="00B923BF">
      <w:pPr>
        <w:tabs>
          <w:tab w:val="left" w:pos="567"/>
        </w:tabs>
        <w:spacing w:after="0" w:line="240" w:lineRule="auto"/>
        <w:rPr>
          <w:rFonts w:ascii="Times New Roman" w:eastAsia="Times New Roman" w:hAnsi="Times New Roman"/>
        </w:rPr>
      </w:pPr>
    </w:p>
    <w:p w14:paraId="60CA4D1C"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5 mg / 5 mg plėvele dengtos tabletės</w:t>
      </w:r>
    </w:p>
    <w:p w14:paraId="4BFD0F93" w14:textId="54AC2E72"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 xml:space="preserve">torvastatinas / perindoprilio argininas / amlodipinas </w:t>
      </w:r>
    </w:p>
    <w:p w14:paraId="464B6387" w14:textId="77777777" w:rsidR="00B923BF" w:rsidRPr="00974731" w:rsidRDefault="00B923BF" w:rsidP="00B923BF">
      <w:pPr>
        <w:tabs>
          <w:tab w:val="left" w:pos="567"/>
        </w:tabs>
        <w:spacing w:after="0" w:line="240" w:lineRule="auto"/>
        <w:rPr>
          <w:rFonts w:ascii="Times New Roman" w:eastAsia="Times New Roman" w:hAnsi="Times New Roman"/>
        </w:rPr>
      </w:pPr>
    </w:p>
    <w:p w14:paraId="553605D0" w14:textId="77777777" w:rsidR="00B923BF" w:rsidRPr="00974731" w:rsidRDefault="00B923BF" w:rsidP="00B923BF">
      <w:pPr>
        <w:tabs>
          <w:tab w:val="left" w:pos="567"/>
        </w:tabs>
        <w:spacing w:after="0" w:line="240" w:lineRule="auto"/>
        <w:rPr>
          <w:rFonts w:ascii="Times New Roman" w:eastAsia="Times New Roman" w:hAnsi="Times New Roman"/>
        </w:rPr>
      </w:pPr>
    </w:p>
    <w:p w14:paraId="1489D94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07603A2E" w14:textId="77777777" w:rsidR="00B923BF" w:rsidRPr="00974731" w:rsidRDefault="00B923BF" w:rsidP="00B923BF">
      <w:pPr>
        <w:tabs>
          <w:tab w:val="left" w:pos="567"/>
        </w:tabs>
        <w:spacing w:after="0" w:line="240" w:lineRule="auto"/>
        <w:rPr>
          <w:rFonts w:ascii="Times New Roman" w:eastAsia="Times New Roman" w:hAnsi="Times New Roman"/>
        </w:rPr>
      </w:pPr>
    </w:p>
    <w:p w14:paraId="11A4A698" w14:textId="6C7EAE64"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5 mg perindoprilio arginino, atitinkančio 3,40 mg perindoprilio, ir 6,94 mg amlodipino besilato, atitinkančio 5 mg amlodipino.</w:t>
      </w:r>
    </w:p>
    <w:p w14:paraId="7497CB50" w14:textId="77777777" w:rsidR="00B923BF" w:rsidRPr="00974731" w:rsidRDefault="00B923BF" w:rsidP="00B923BF">
      <w:pPr>
        <w:tabs>
          <w:tab w:val="left" w:pos="567"/>
        </w:tabs>
        <w:spacing w:after="0" w:line="240" w:lineRule="auto"/>
        <w:rPr>
          <w:rFonts w:ascii="Times New Roman" w:eastAsia="Times New Roman" w:hAnsi="Times New Roman"/>
        </w:rPr>
      </w:pPr>
    </w:p>
    <w:p w14:paraId="7E5FC1CE" w14:textId="77777777" w:rsidR="00B923BF" w:rsidRPr="00974731" w:rsidRDefault="00B923BF" w:rsidP="00B923BF">
      <w:pPr>
        <w:tabs>
          <w:tab w:val="left" w:pos="567"/>
        </w:tabs>
        <w:spacing w:after="0" w:line="240" w:lineRule="auto"/>
        <w:rPr>
          <w:rFonts w:ascii="Times New Roman" w:eastAsia="Times New Roman" w:hAnsi="Times New Roman"/>
        </w:rPr>
      </w:pPr>
    </w:p>
    <w:p w14:paraId="3A9B04E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68170E1E" w14:textId="77777777" w:rsidR="00B923BF" w:rsidRPr="00974731" w:rsidRDefault="00B923BF" w:rsidP="00B923BF">
      <w:pPr>
        <w:tabs>
          <w:tab w:val="left" w:pos="567"/>
        </w:tabs>
        <w:spacing w:after="0" w:line="240" w:lineRule="auto"/>
        <w:rPr>
          <w:rFonts w:ascii="Times New Roman" w:eastAsia="Times New Roman" w:hAnsi="Times New Roman"/>
        </w:rPr>
      </w:pPr>
    </w:p>
    <w:p w14:paraId="578581B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37CD599D" w14:textId="77777777" w:rsidR="00B923BF" w:rsidRPr="00974731" w:rsidRDefault="00B923BF" w:rsidP="00B923BF">
      <w:pPr>
        <w:tabs>
          <w:tab w:val="left" w:pos="567"/>
        </w:tabs>
        <w:spacing w:after="0" w:line="240" w:lineRule="auto"/>
        <w:rPr>
          <w:rFonts w:ascii="Times New Roman" w:eastAsia="Times New Roman" w:hAnsi="Times New Roman"/>
        </w:rPr>
      </w:pPr>
    </w:p>
    <w:p w14:paraId="5BF3AE9B" w14:textId="77777777" w:rsidR="00B923BF" w:rsidRPr="00974731" w:rsidRDefault="00B923BF" w:rsidP="00B923BF">
      <w:pPr>
        <w:tabs>
          <w:tab w:val="left" w:pos="567"/>
        </w:tabs>
        <w:spacing w:after="0" w:line="240" w:lineRule="auto"/>
        <w:rPr>
          <w:rFonts w:ascii="Times New Roman" w:eastAsia="Times New Roman" w:hAnsi="Times New Roman"/>
        </w:rPr>
      </w:pPr>
    </w:p>
    <w:p w14:paraId="2E7E509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3EE69A5B" w14:textId="77777777" w:rsidR="00B923BF" w:rsidRPr="00974731" w:rsidRDefault="00B923BF" w:rsidP="00B923BF">
      <w:pPr>
        <w:tabs>
          <w:tab w:val="left" w:pos="567"/>
        </w:tabs>
        <w:spacing w:after="0" w:line="240" w:lineRule="auto"/>
        <w:rPr>
          <w:rFonts w:ascii="Times New Roman" w:eastAsia="Times New Roman" w:hAnsi="Times New Roman"/>
        </w:rPr>
      </w:pPr>
    </w:p>
    <w:p w14:paraId="2FBC654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69874FC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70C7B75" w14:textId="77777777" w:rsidR="00A81A74" w:rsidRDefault="00A81A74"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04E8FC24" w14:textId="77777777" w:rsidR="00B923BF" w:rsidRPr="00175318" w:rsidRDefault="00B923BF" w:rsidP="00B923BF">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30 plėvele dengtų tablečių.</w:t>
      </w:r>
    </w:p>
    <w:p w14:paraId="037213EA"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4B643E">
        <w:rPr>
          <w:rFonts w:ascii="Times New Roman" w:eastAsia="Times New Roman" w:hAnsi="Times New Roman"/>
          <w:highlight w:val="lightGray"/>
        </w:rPr>
        <w:t>100 plėvele dengtų tablečių.</w:t>
      </w:r>
    </w:p>
    <w:p w14:paraId="4A72A916" w14:textId="77777777" w:rsidR="00B923BF" w:rsidRPr="00974731" w:rsidRDefault="00B923BF" w:rsidP="00B923BF">
      <w:pPr>
        <w:tabs>
          <w:tab w:val="left" w:pos="567"/>
        </w:tabs>
        <w:spacing w:after="0" w:line="240" w:lineRule="auto"/>
        <w:rPr>
          <w:rFonts w:ascii="Times New Roman" w:eastAsia="Times New Roman" w:hAnsi="Times New Roman"/>
        </w:rPr>
      </w:pPr>
    </w:p>
    <w:p w14:paraId="2BCD89DC" w14:textId="77777777" w:rsidR="00B923BF" w:rsidRPr="00974731" w:rsidRDefault="00B923BF" w:rsidP="00B923BF">
      <w:pPr>
        <w:tabs>
          <w:tab w:val="left" w:pos="567"/>
        </w:tabs>
        <w:spacing w:after="0" w:line="240" w:lineRule="auto"/>
        <w:rPr>
          <w:rFonts w:ascii="Times New Roman" w:eastAsia="Times New Roman" w:hAnsi="Times New Roman"/>
        </w:rPr>
      </w:pPr>
    </w:p>
    <w:p w14:paraId="072E80B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1E0D6E89" w14:textId="77777777" w:rsidR="00B923BF" w:rsidRPr="00974731" w:rsidRDefault="00B923BF" w:rsidP="00B923BF">
      <w:pPr>
        <w:tabs>
          <w:tab w:val="left" w:pos="567"/>
        </w:tabs>
        <w:spacing w:after="0" w:line="240" w:lineRule="auto"/>
        <w:rPr>
          <w:rFonts w:ascii="Times New Roman" w:eastAsia="Times New Roman" w:hAnsi="Times New Roman"/>
        </w:rPr>
      </w:pPr>
    </w:p>
    <w:p w14:paraId="0456472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Vartoti per burną.</w:t>
      </w:r>
    </w:p>
    <w:p w14:paraId="7CF369C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Prieš vartojimą perskaitykite pakuotės lapelį.</w:t>
      </w:r>
    </w:p>
    <w:p w14:paraId="212E826A" w14:textId="77777777" w:rsidR="00B923BF" w:rsidRPr="00974731" w:rsidRDefault="00B923BF" w:rsidP="00B923BF">
      <w:pPr>
        <w:tabs>
          <w:tab w:val="left" w:pos="567"/>
        </w:tabs>
        <w:spacing w:after="0" w:line="240" w:lineRule="auto"/>
        <w:rPr>
          <w:rFonts w:ascii="Times New Roman" w:eastAsia="Times New Roman" w:hAnsi="Times New Roman"/>
        </w:rPr>
      </w:pPr>
    </w:p>
    <w:p w14:paraId="104DE51E" w14:textId="77777777" w:rsidR="00B923BF" w:rsidRPr="00974731" w:rsidRDefault="00B923BF" w:rsidP="00B923BF">
      <w:pPr>
        <w:tabs>
          <w:tab w:val="left" w:pos="567"/>
        </w:tabs>
        <w:spacing w:after="0" w:line="240" w:lineRule="auto"/>
        <w:rPr>
          <w:rFonts w:ascii="Times New Roman" w:eastAsia="Times New Roman" w:hAnsi="Times New Roman"/>
        </w:rPr>
      </w:pPr>
    </w:p>
    <w:p w14:paraId="175B63C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t>SPECIALUS ĮSPĖJIMAS, KAD VAISTINĮ PREPARATĄ BŪTINA LAIKYTI VAIKAMS NEPASTEBIMOJE IR NEPASIEKIAMOJE VIETOJE</w:t>
      </w:r>
    </w:p>
    <w:p w14:paraId="280E8AE7" w14:textId="77777777" w:rsidR="00B923BF" w:rsidRPr="00974731" w:rsidRDefault="00B923BF" w:rsidP="00B923BF">
      <w:pPr>
        <w:tabs>
          <w:tab w:val="left" w:pos="567"/>
        </w:tabs>
        <w:spacing w:after="0" w:line="240" w:lineRule="auto"/>
        <w:rPr>
          <w:rFonts w:ascii="Times New Roman" w:eastAsia="Times New Roman" w:hAnsi="Times New Roman"/>
        </w:rPr>
      </w:pPr>
    </w:p>
    <w:p w14:paraId="50F384B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Laikyti vaikams nepastebimoje ir nepasiekiamoje vietoje.</w:t>
      </w:r>
    </w:p>
    <w:p w14:paraId="2936BD7E" w14:textId="77777777" w:rsidR="00B923BF" w:rsidRPr="00974731" w:rsidRDefault="00B923BF" w:rsidP="00B923BF">
      <w:pPr>
        <w:tabs>
          <w:tab w:val="left" w:pos="567"/>
        </w:tabs>
        <w:spacing w:after="0" w:line="240" w:lineRule="auto"/>
        <w:rPr>
          <w:rFonts w:ascii="Times New Roman" w:eastAsia="Times New Roman" w:hAnsi="Times New Roman"/>
        </w:rPr>
      </w:pPr>
    </w:p>
    <w:p w14:paraId="341044EB" w14:textId="77777777" w:rsidR="00B923BF" w:rsidRPr="00974731" w:rsidRDefault="00B923BF" w:rsidP="00B923BF">
      <w:pPr>
        <w:tabs>
          <w:tab w:val="left" w:pos="567"/>
        </w:tabs>
        <w:spacing w:after="0" w:line="240" w:lineRule="auto"/>
        <w:rPr>
          <w:rFonts w:ascii="Times New Roman" w:eastAsia="Times New Roman" w:hAnsi="Times New Roman"/>
        </w:rPr>
      </w:pPr>
    </w:p>
    <w:p w14:paraId="6F30C36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7.</w:t>
      </w:r>
      <w:r w:rsidRPr="00974731">
        <w:rPr>
          <w:rFonts w:ascii="Times New Roman" w:eastAsia="Times New Roman" w:hAnsi="Times New Roman"/>
          <w:b/>
        </w:rPr>
        <w:tab/>
        <w:t>KITAS (-I) SPECIALUS (-ŪS) ĮSPĖJIMAS (-AI) (JEI REIKIA)</w:t>
      </w:r>
    </w:p>
    <w:p w14:paraId="3CC57D65" w14:textId="77777777" w:rsidR="00B923BF" w:rsidRPr="00974731" w:rsidRDefault="00B923BF" w:rsidP="00B923BF">
      <w:pPr>
        <w:tabs>
          <w:tab w:val="left" w:pos="567"/>
        </w:tabs>
        <w:spacing w:after="0" w:line="240" w:lineRule="auto"/>
        <w:rPr>
          <w:rFonts w:ascii="Times New Roman" w:eastAsia="Times New Roman" w:hAnsi="Times New Roman"/>
        </w:rPr>
      </w:pPr>
    </w:p>
    <w:p w14:paraId="7F68550B" w14:textId="77777777" w:rsidR="00B923BF" w:rsidRPr="00974731" w:rsidRDefault="00B923BF" w:rsidP="00B923BF">
      <w:pPr>
        <w:tabs>
          <w:tab w:val="left" w:pos="567"/>
        </w:tabs>
        <w:spacing w:after="0" w:line="240" w:lineRule="auto"/>
        <w:rPr>
          <w:rFonts w:ascii="Times New Roman" w:eastAsia="Times New Roman" w:hAnsi="Times New Roman"/>
        </w:rPr>
      </w:pPr>
    </w:p>
    <w:p w14:paraId="6093808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8.</w:t>
      </w:r>
      <w:r w:rsidRPr="00974731">
        <w:rPr>
          <w:rFonts w:ascii="Times New Roman" w:eastAsia="Times New Roman" w:hAnsi="Times New Roman"/>
          <w:b/>
        </w:rPr>
        <w:tab/>
        <w:t>TINKAMUMO LAIKAS</w:t>
      </w:r>
    </w:p>
    <w:p w14:paraId="15B6ACDD" w14:textId="77777777" w:rsidR="00B923BF" w:rsidRPr="00974731" w:rsidRDefault="00B923BF" w:rsidP="00B923BF">
      <w:pPr>
        <w:tabs>
          <w:tab w:val="left" w:pos="567"/>
        </w:tabs>
        <w:spacing w:after="0" w:line="240" w:lineRule="auto"/>
        <w:rPr>
          <w:rFonts w:ascii="Times New Roman" w:eastAsia="Times New Roman" w:hAnsi="Times New Roman"/>
        </w:rPr>
      </w:pPr>
    </w:p>
    <w:p w14:paraId="6EA56C27" w14:textId="77777777" w:rsidR="008923D8" w:rsidRPr="00936A1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5697FF48" w14:textId="77777777" w:rsidR="00B923BF" w:rsidRPr="00974731" w:rsidRDefault="00B923BF" w:rsidP="00B923BF">
      <w:pPr>
        <w:tabs>
          <w:tab w:val="left" w:pos="567"/>
        </w:tabs>
        <w:spacing w:after="0" w:line="240" w:lineRule="auto"/>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2029644B" w14:textId="77777777" w:rsidR="00B923BF" w:rsidRPr="00974731" w:rsidRDefault="00B923BF" w:rsidP="00B923BF">
      <w:pPr>
        <w:tabs>
          <w:tab w:val="left" w:pos="567"/>
        </w:tabs>
        <w:spacing w:after="0" w:line="240" w:lineRule="auto"/>
        <w:rPr>
          <w:rFonts w:ascii="Times New Roman" w:eastAsia="Times New Roman" w:hAnsi="Times New Roman"/>
        </w:rPr>
      </w:pPr>
    </w:p>
    <w:p w14:paraId="6EF963BD" w14:textId="77777777" w:rsidR="00B923BF" w:rsidRPr="00974731" w:rsidRDefault="00B923BF" w:rsidP="00B923BF">
      <w:pPr>
        <w:tabs>
          <w:tab w:val="left" w:pos="567"/>
        </w:tabs>
        <w:spacing w:after="0" w:line="240" w:lineRule="auto"/>
        <w:rPr>
          <w:rFonts w:ascii="Times New Roman" w:eastAsia="Times New Roman" w:hAnsi="Times New Roman"/>
        </w:rPr>
      </w:pPr>
    </w:p>
    <w:p w14:paraId="70744956" w14:textId="77777777" w:rsidR="00B923BF" w:rsidRPr="00974731"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t>SPECIALIOS LAIKYMO SĄLYGOS</w:t>
      </w:r>
    </w:p>
    <w:p w14:paraId="382E55DD" w14:textId="77777777" w:rsidR="00B923BF" w:rsidRPr="00974731" w:rsidRDefault="00B923BF" w:rsidP="00B923BF">
      <w:pPr>
        <w:tabs>
          <w:tab w:val="left" w:pos="567"/>
        </w:tabs>
        <w:spacing w:after="0" w:line="240" w:lineRule="auto"/>
        <w:rPr>
          <w:rFonts w:ascii="Times New Roman" w:eastAsia="Times New Roman" w:hAnsi="Times New Roman"/>
        </w:rPr>
      </w:pPr>
    </w:p>
    <w:p w14:paraId="64A0CF3B"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A81A74">
        <w:rPr>
          <w:rFonts w:ascii="Times New Roman" w:eastAsia="Times New Roman" w:hAnsi="Times New Roman"/>
        </w:rPr>
        <w:t>vais</w:t>
      </w:r>
      <w:r w:rsidR="00A81A74"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083B035F" w14:textId="77777777" w:rsidR="00B923BF" w:rsidRPr="00974731" w:rsidRDefault="00B923BF" w:rsidP="00B923BF">
      <w:pPr>
        <w:tabs>
          <w:tab w:val="left" w:pos="567"/>
        </w:tabs>
        <w:spacing w:after="0" w:line="240" w:lineRule="auto"/>
        <w:rPr>
          <w:rFonts w:ascii="Times New Roman" w:eastAsia="Times New Roman" w:hAnsi="Times New Roman"/>
        </w:rPr>
      </w:pPr>
    </w:p>
    <w:p w14:paraId="5AFD0D6E" w14:textId="77777777" w:rsidR="00B923BF" w:rsidRPr="00974731" w:rsidRDefault="00B923BF" w:rsidP="00B923BF">
      <w:pPr>
        <w:tabs>
          <w:tab w:val="left" w:pos="567"/>
        </w:tabs>
        <w:spacing w:after="0" w:line="240" w:lineRule="auto"/>
        <w:rPr>
          <w:rFonts w:ascii="Times New Roman" w:eastAsia="Times New Roman" w:hAnsi="Times New Roman"/>
        </w:rPr>
      </w:pPr>
    </w:p>
    <w:p w14:paraId="38F91E7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t>SPECIALIOS ATSARGUMO PRIEMONĖS DĖL NESUVARTOTO VAISTINIO PREPARATO AR JO ATLIEKŲ TVARKYMO (JEI REIKIA)</w:t>
      </w:r>
    </w:p>
    <w:p w14:paraId="4812651D" w14:textId="77777777" w:rsidR="00B923BF" w:rsidRPr="00974731" w:rsidRDefault="00B923BF" w:rsidP="00B923BF">
      <w:pPr>
        <w:tabs>
          <w:tab w:val="left" w:pos="567"/>
        </w:tabs>
        <w:spacing w:after="0" w:line="240" w:lineRule="auto"/>
        <w:rPr>
          <w:rFonts w:ascii="Times New Roman" w:eastAsia="Times New Roman" w:hAnsi="Times New Roman"/>
        </w:rPr>
      </w:pPr>
    </w:p>
    <w:p w14:paraId="04BDF7FC" w14:textId="77777777" w:rsidR="00B923BF" w:rsidRPr="00974731" w:rsidRDefault="00B923BF" w:rsidP="00B923BF">
      <w:pPr>
        <w:tabs>
          <w:tab w:val="left" w:pos="567"/>
        </w:tabs>
        <w:spacing w:after="0" w:line="240" w:lineRule="auto"/>
        <w:rPr>
          <w:rFonts w:ascii="Times New Roman" w:eastAsia="Times New Roman" w:hAnsi="Times New Roman"/>
        </w:rPr>
      </w:pPr>
    </w:p>
    <w:p w14:paraId="06DF27F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REGISTRUOTOJO</w:t>
      </w:r>
      <w:r w:rsidRPr="00974731">
        <w:rPr>
          <w:rFonts w:ascii="Times New Roman" w:eastAsia="Times New Roman" w:hAnsi="Times New Roman"/>
          <w:b/>
          <w:caps/>
        </w:rPr>
        <w:t xml:space="preserve"> PAVADINIMAS IR ADRESAS</w:t>
      </w:r>
    </w:p>
    <w:p w14:paraId="3A0DB32F" w14:textId="77777777" w:rsidR="00B923BF" w:rsidRPr="00974731" w:rsidRDefault="00B923BF" w:rsidP="00B923BF">
      <w:pPr>
        <w:tabs>
          <w:tab w:val="left" w:pos="567"/>
        </w:tabs>
        <w:spacing w:after="0" w:line="240" w:lineRule="auto"/>
        <w:rPr>
          <w:rFonts w:ascii="Times New Roman" w:eastAsia="Times New Roman" w:hAnsi="Times New Roman"/>
        </w:rPr>
      </w:pPr>
    </w:p>
    <w:p w14:paraId="3A9FD43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209DEA8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653BD42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4346A71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08853623" w14:textId="77777777" w:rsidR="00B923BF" w:rsidRPr="00974731" w:rsidRDefault="00B923BF" w:rsidP="00B923BF">
      <w:pPr>
        <w:tabs>
          <w:tab w:val="left" w:pos="567"/>
        </w:tabs>
        <w:spacing w:after="0" w:line="240" w:lineRule="auto"/>
        <w:rPr>
          <w:rFonts w:ascii="Times New Roman" w:eastAsia="Times New Roman" w:hAnsi="Times New Roman"/>
        </w:rPr>
      </w:pPr>
    </w:p>
    <w:p w14:paraId="797A9E33" w14:textId="77777777" w:rsidR="00B923BF" w:rsidRPr="00974731" w:rsidRDefault="00B923BF" w:rsidP="00B923BF">
      <w:pPr>
        <w:tabs>
          <w:tab w:val="left" w:pos="567"/>
        </w:tabs>
        <w:spacing w:after="0" w:line="240" w:lineRule="auto"/>
        <w:rPr>
          <w:rFonts w:ascii="Times New Roman" w:eastAsia="Times New Roman" w:hAnsi="Times New Roman"/>
        </w:rPr>
      </w:pPr>
    </w:p>
    <w:p w14:paraId="7014014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 xml:space="preserve">REGISTRACIJOS PAŽYMĖJIMO </w:t>
      </w:r>
      <w:r w:rsidRPr="00974731">
        <w:rPr>
          <w:rFonts w:ascii="Times New Roman" w:eastAsia="Times New Roman" w:hAnsi="Times New Roman"/>
          <w:b/>
        </w:rPr>
        <w:t xml:space="preserve">NUMERIS (-IAI) </w:t>
      </w:r>
    </w:p>
    <w:p w14:paraId="4A8249FA" w14:textId="0F02C0B1" w:rsidR="00B923BF" w:rsidRDefault="00B923BF" w:rsidP="00B923BF">
      <w:pPr>
        <w:tabs>
          <w:tab w:val="left" w:pos="567"/>
        </w:tabs>
        <w:spacing w:after="0" w:line="240" w:lineRule="auto"/>
        <w:rPr>
          <w:rFonts w:ascii="Times New Roman" w:eastAsia="Times New Roman" w:hAnsi="Times New Roman"/>
        </w:rPr>
      </w:pPr>
    </w:p>
    <w:p w14:paraId="2CEA287E"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260114">
        <w:rPr>
          <w:rFonts w:ascii="Times New Roman" w:eastAsia="Times New Roman" w:hAnsi="Times New Roman"/>
        </w:rPr>
        <w:t xml:space="preserve">LT/1/15/3830/019 </w:t>
      </w:r>
      <w:r w:rsidRPr="00C43CB4">
        <w:rPr>
          <w:rFonts w:ascii="Times New Roman" w:eastAsia="Times New Roman" w:hAnsi="Times New Roman"/>
          <w:highlight w:val="lightGray"/>
        </w:rPr>
        <w:t>– N28</w:t>
      </w:r>
    </w:p>
    <w:p w14:paraId="2E204483"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LT/1/15/3830/004 – N30</w:t>
      </w:r>
    </w:p>
    <w:p w14:paraId="26F12E28"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LT/1/15/3830/020 – N84 (3x28)</w:t>
      </w:r>
    </w:p>
    <w:p w14:paraId="0D8482D6" w14:textId="77777777" w:rsidR="00C43CB4" w:rsidRPr="00C43CB4" w:rsidRDefault="00C43CB4" w:rsidP="00C43CB4">
      <w:pPr>
        <w:tabs>
          <w:tab w:val="left" w:pos="567"/>
        </w:tabs>
        <w:spacing w:after="0" w:line="240" w:lineRule="auto"/>
        <w:jc w:val="both"/>
        <w:rPr>
          <w:rFonts w:ascii="Times New Roman" w:eastAsia="Times New Roman" w:hAnsi="Times New Roman"/>
          <w:highlight w:val="lightGray"/>
        </w:rPr>
      </w:pPr>
      <w:r w:rsidRPr="00C43CB4">
        <w:rPr>
          <w:rFonts w:ascii="Times New Roman" w:eastAsia="Times New Roman" w:hAnsi="Times New Roman"/>
          <w:highlight w:val="lightGray"/>
        </w:rPr>
        <w:t>LT/1/15/3830/005 – N90 (3x30)</w:t>
      </w:r>
    </w:p>
    <w:p w14:paraId="77A6EE62" w14:textId="14DD5ED7" w:rsidR="00C43CB4" w:rsidRDefault="00C43CB4" w:rsidP="00C43CB4">
      <w:pPr>
        <w:tabs>
          <w:tab w:val="left" w:pos="567"/>
        </w:tabs>
        <w:spacing w:after="0" w:line="240" w:lineRule="auto"/>
        <w:rPr>
          <w:rFonts w:ascii="Times New Roman" w:eastAsia="Times New Roman" w:hAnsi="Times New Roman"/>
        </w:rPr>
      </w:pPr>
      <w:r w:rsidRPr="00C43CB4">
        <w:rPr>
          <w:rFonts w:ascii="Times New Roman" w:eastAsia="Times New Roman" w:hAnsi="Times New Roman"/>
          <w:highlight w:val="lightGray"/>
        </w:rPr>
        <w:t>LT/1/15/3830/006 – N100</w:t>
      </w:r>
    </w:p>
    <w:p w14:paraId="0B8C236B" w14:textId="77777777" w:rsidR="00C43CB4" w:rsidRPr="00974731" w:rsidRDefault="00C43CB4" w:rsidP="00C43CB4">
      <w:pPr>
        <w:tabs>
          <w:tab w:val="left" w:pos="567"/>
        </w:tabs>
        <w:spacing w:after="0" w:line="240" w:lineRule="auto"/>
        <w:rPr>
          <w:rFonts w:ascii="Times New Roman" w:eastAsia="Times New Roman" w:hAnsi="Times New Roman"/>
        </w:rPr>
      </w:pPr>
    </w:p>
    <w:p w14:paraId="035CCA6D" w14:textId="77777777" w:rsidR="00B923BF" w:rsidRPr="00974731" w:rsidRDefault="00B923BF" w:rsidP="00B923BF">
      <w:pPr>
        <w:tabs>
          <w:tab w:val="left" w:pos="567"/>
        </w:tabs>
        <w:spacing w:after="0" w:line="240" w:lineRule="auto"/>
        <w:rPr>
          <w:rFonts w:ascii="Times New Roman" w:eastAsia="Times New Roman" w:hAnsi="Times New Roman"/>
        </w:rPr>
      </w:pPr>
    </w:p>
    <w:p w14:paraId="19CE597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 xml:space="preserve">SERIJOS NUMERIS </w:t>
      </w:r>
    </w:p>
    <w:p w14:paraId="1C4B07F8" w14:textId="77777777" w:rsidR="00B923BF" w:rsidRPr="00974731" w:rsidRDefault="00B923BF" w:rsidP="00B923BF">
      <w:pPr>
        <w:tabs>
          <w:tab w:val="left" w:pos="567"/>
        </w:tabs>
        <w:spacing w:after="0" w:line="240" w:lineRule="auto"/>
        <w:rPr>
          <w:rFonts w:ascii="Times New Roman" w:eastAsia="Times New Roman" w:hAnsi="Times New Roman"/>
        </w:rPr>
      </w:pPr>
    </w:p>
    <w:p w14:paraId="1731B5DA" w14:textId="38B2769C" w:rsidR="002C3180" w:rsidRPr="00974731" w:rsidRDefault="00242074" w:rsidP="00AF0BF4">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38778B52" w14:textId="77777777" w:rsidR="00B923BF" w:rsidRPr="00974731" w:rsidRDefault="00B923BF" w:rsidP="00B923BF">
      <w:pPr>
        <w:tabs>
          <w:tab w:val="left" w:pos="567"/>
        </w:tabs>
        <w:spacing w:after="0" w:line="240" w:lineRule="auto"/>
        <w:rPr>
          <w:rFonts w:ascii="Times New Roman" w:eastAsia="Times New Roman" w:hAnsi="Times New Roman"/>
        </w:rPr>
      </w:pPr>
    </w:p>
    <w:p w14:paraId="5D28AA7E" w14:textId="77777777" w:rsidR="00B923BF" w:rsidRPr="00974731" w:rsidRDefault="00B923BF" w:rsidP="00B923BF">
      <w:pPr>
        <w:tabs>
          <w:tab w:val="left" w:pos="567"/>
        </w:tabs>
        <w:spacing w:after="0" w:line="240" w:lineRule="auto"/>
        <w:rPr>
          <w:rFonts w:ascii="Times New Roman" w:eastAsia="Times New Roman" w:hAnsi="Times New Roman"/>
        </w:rPr>
      </w:pPr>
    </w:p>
    <w:p w14:paraId="7C219E9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t>PARDAVIMO (IŠDAVIMO) TVARKA</w:t>
      </w:r>
    </w:p>
    <w:p w14:paraId="30CD88CE" w14:textId="77777777" w:rsidR="00B923BF" w:rsidRPr="00974731" w:rsidRDefault="00B923BF" w:rsidP="00B923BF">
      <w:pPr>
        <w:tabs>
          <w:tab w:val="left" w:pos="567"/>
        </w:tabs>
        <w:spacing w:after="0" w:line="240" w:lineRule="auto"/>
        <w:rPr>
          <w:rFonts w:ascii="Times New Roman" w:eastAsia="Times New Roman" w:hAnsi="Times New Roman"/>
        </w:rPr>
      </w:pPr>
    </w:p>
    <w:p w14:paraId="5806162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Receptinis vaistas.</w:t>
      </w:r>
    </w:p>
    <w:p w14:paraId="7C8DF09F" w14:textId="77777777" w:rsidR="00B923BF" w:rsidRPr="00974731" w:rsidRDefault="00B923BF" w:rsidP="00B923BF">
      <w:pPr>
        <w:tabs>
          <w:tab w:val="left" w:pos="567"/>
        </w:tabs>
        <w:spacing w:after="0" w:line="240" w:lineRule="auto"/>
        <w:rPr>
          <w:rFonts w:ascii="Times New Roman" w:eastAsia="Times New Roman" w:hAnsi="Times New Roman"/>
        </w:rPr>
      </w:pPr>
    </w:p>
    <w:p w14:paraId="6C550503" w14:textId="77777777" w:rsidR="00B923BF" w:rsidRPr="00974731" w:rsidRDefault="00B923BF" w:rsidP="00B923BF">
      <w:pPr>
        <w:tabs>
          <w:tab w:val="left" w:pos="567"/>
        </w:tabs>
        <w:spacing w:after="0" w:line="240" w:lineRule="auto"/>
        <w:rPr>
          <w:rFonts w:ascii="Times New Roman" w:eastAsia="Times New Roman" w:hAnsi="Times New Roman"/>
        </w:rPr>
      </w:pPr>
    </w:p>
    <w:p w14:paraId="14AE2AAB" w14:textId="77777777" w:rsidR="00B923BF" w:rsidRPr="00974731" w:rsidRDefault="00B923BF" w:rsidP="00B923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t>VARTOJIMO INSTRUKCIJA</w:t>
      </w:r>
    </w:p>
    <w:p w14:paraId="78A7AF38" w14:textId="77777777" w:rsidR="00B923BF" w:rsidRPr="00974731" w:rsidRDefault="00B923BF" w:rsidP="00B923BF">
      <w:pPr>
        <w:tabs>
          <w:tab w:val="left" w:pos="567"/>
        </w:tabs>
        <w:spacing w:after="0" w:line="240" w:lineRule="auto"/>
        <w:rPr>
          <w:rFonts w:ascii="Times New Roman" w:eastAsia="Times New Roman" w:hAnsi="Times New Roman"/>
        </w:rPr>
      </w:pPr>
    </w:p>
    <w:p w14:paraId="53F9F406"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37136D9C" w14:textId="77777777" w:rsidR="00B923BF" w:rsidRPr="00974731" w:rsidRDefault="00B923BF" w:rsidP="00B923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974731">
        <w:rPr>
          <w:rFonts w:ascii="Times New Roman" w:eastAsia="Times New Roman" w:hAnsi="Times New Roman"/>
          <w:b/>
          <w:snapToGrid w:val="0"/>
        </w:rPr>
        <w:t>16.</w:t>
      </w:r>
      <w:r w:rsidRPr="00974731">
        <w:rPr>
          <w:rFonts w:ascii="Times New Roman" w:eastAsia="Times New Roman" w:hAnsi="Times New Roman"/>
          <w:b/>
          <w:snapToGrid w:val="0"/>
        </w:rPr>
        <w:tab/>
      </w:r>
      <w:r w:rsidRPr="00974731">
        <w:rPr>
          <w:rFonts w:ascii="Times New Roman" w:eastAsia="Times New Roman" w:hAnsi="Times New Roman"/>
          <w:b/>
          <w:noProof/>
          <w:snapToGrid w:val="0"/>
        </w:rPr>
        <w:t>INFORMACIJA BRAILIO RAŠTU</w:t>
      </w:r>
    </w:p>
    <w:p w14:paraId="7F60D4EE"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40D5B7CE"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61F931B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 xml:space="preserve">INFORMACIJA ANT IŠORINĖS PAKUOTĖS </w:t>
      </w:r>
    </w:p>
    <w:p w14:paraId="2FF588E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Cs/>
        </w:rPr>
      </w:pPr>
    </w:p>
    <w:p w14:paraId="7991178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974731">
        <w:rPr>
          <w:rFonts w:ascii="Times New Roman" w:eastAsia="Times New Roman" w:hAnsi="Times New Roman"/>
          <w:b/>
        </w:rPr>
        <w:t>KARTONO DĖŽUTĖ</w:t>
      </w:r>
    </w:p>
    <w:p w14:paraId="4E4140B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5C3A7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53CCC5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t>VAISTINIO PREPARATO PAVADINIMAS</w:t>
      </w:r>
    </w:p>
    <w:p w14:paraId="4877F3E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CD4DE01"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10 mg / 5 mg plėvele dengtos tabletės</w:t>
      </w:r>
    </w:p>
    <w:p w14:paraId="4D559438" w14:textId="317D02C8" w:rsidR="00B923BF" w:rsidRPr="00974731" w:rsidRDefault="00936A1D"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6724099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C9129F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802E9F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42D6029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72E499A" w14:textId="23E090C5" w:rsidR="00B923BF" w:rsidRPr="00974731" w:rsidRDefault="00936A1D"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10 mg perindoprilio arginino, atitinkančio 6,79 mg perindoprilio, ir 6,94 mg amlodipino besilato, atitinkančio 5 mg amlodipino.</w:t>
      </w:r>
    </w:p>
    <w:p w14:paraId="35CA5E4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F8EBE2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220BBA7"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0CCBA9F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4460B0"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663E38B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12E38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BB089F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3EA9986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B479E61" w14:textId="77777777" w:rsidR="00B923BF"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55939A3F" w14:textId="77777777" w:rsidR="00A81A74" w:rsidRPr="00974731" w:rsidRDefault="00A81A74" w:rsidP="00B923BF">
      <w:pPr>
        <w:tabs>
          <w:tab w:val="left" w:pos="567"/>
        </w:tabs>
        <w:spacing w:after="0" w:line="240" w:lineRule="auto"/>
        <w:jc w:val="both"/>
        <w:rPr>
          <w:rFonts w:ascii="Times New Roman" w:eastAsia="Times New Roman" w:hAnsi="Times New Roman"/>
        </w:rPr>
      </w:pPr>
    </w:p>
    <w:p w14:paraId="1A9146C5" w14:textId="77777777" w:rsidR="00B923BF" w:rsidRPr="00974731" w:rsidRDefault="00A81A74" w:rsidP="00B923BF">
      <w:pPr>
        <w:tabs>
          <w:tab w:val="left" w:pos="567"/>
        </w:tabs>
        <w:spacing w:after="0" w:line="240" w:lineRule="auto"/>
        <w:jc w:val="both"/>
        <w:rPr>
          <w:rFonts w:ascii="Times New Roman" w:eastAsia="Times New Roman" w:hAnsi="Times New Roman"/>
        </w:rPr>
      </w:pPr>
      <w:r w:rsidRPr="00A81A74">
        <w:rPr>
          <w:rFonts w:ascii="Times New Roman" w:eastAsia="Times New Roman" w:hAnsi="Times New Roman"/>
        </w:rPr>
        <w:t>28 plėvele dengtos tabletės.</w:t>
      </w:r>
    </w:p>
    <w:p w14:paraId="5254ABE9" w14:textId="77777777" w:rsidR="00B923BF" w:rsidRPr="00175318" w:rsidRDefault="00B923BF" w:rsidP="00B923BF">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30 plėvele dengtų tablečių.</w:t>
      </w:r>
    </w:p>
    <w:p w14:paraId="1553FA44" w14:textId="791E8E6F" w:rsidR="00B923BF" w:rsidRPr="008832AD" w:rsidRDefault="00A81A74"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 xml:space="preserve">84 plėvele dengtos tabletės (3 </w:t>
      </w:r>
      <w:r w:rsidR="00C338CE">
        <w:rPr>
          <w:rFonts w:ascii="Times New Roman" w:eastAsia="Times New Roman" w:hAnsi="Times New Roman"/>
          <w:highlight w:val="lightGray"/>
        </w:rPr>
        <w:t>tablečių talpyklės</w:t>
      </w:r>
      <w:r w:rsidR="00C338CE" w:rsidRPr="008832AD">
        <w:rPr>
          <w:rFonts w:ascii="Times New Roman" w:eastAsia="Times New Roman" w:hAnsi="Times New Roman"/>
          <w:highlight w:val="lightGray"/>
        </w:rPr>
        <w:t xml:space="preserve"> </w:t>
      </w:r>
      <w:r w:rsidRPr="008832AD">
        <w:rPr>
          <w:rFonts w:ascii="Times New Roman" w:eastAsia="Times New Roman" w:hAnsi="Times New Roman"/>
          <w:highlight w:val="lightGray"/>
        </w:rPr>
        <w:t>po 28 tabletes).</w:t>
      </w:r>
    </w:p>
    <w:p w14:paraId="51B4B667" w14:textId="244B335C" w:rsidR="00B923BF" w:rsidRPr="008832AD" w:rsidRDefault="00B923BF" w:rsidP="00B923BF">
      <w:pPr>
        <w:tabs>
          <w:tab w:val="left" w:pos="567"/>
        </w:tabs>
        <w:spacing w:after="0" w:line="240" w:lineRule="auto"/>
        <w:jc w:val="both"/>
        <w:rPr>
          <w:rFonts w:ascii="Times New Roman" w:eastAsia="Times New Roman" w:hAnsi="Times New Roman"/>
          <w:highlight w:val="lightGray"/>
        </w:rPr>
      </w:pPr>
      <w:r w:rsidRPr="00A81A74">
        <w:rPr>
          <w:rFonts w:ascii="Times New Roman" w:eastAsia="Times New Roman" w:hAnsi="Times New Roman"/>
          <w:highlight w:val="lightGray"/>
        </w:rPr>
        <w:t xml:space="preserve">90 plėvele dengtų tablečių (3 </w:t>
      </w:r>
      <w:r w:rsidR="00C338CE">
        <w:rPr>
          <w:rFonts w:ascii="Times New Roman" w:eastAsia="Times New Roman" w:hAnsi="Times New Roman"/>
          <w:highlight w:val="lightGray"/>
        </w:rPr>
        <w:t>tablečių talpyklės</w:t>
      </w:r>
      <w:r w:rsidR="00C338CE" w:rsidRPr="00A81A74">
        <w:rPr>
          <w:rFonts w:ascii="Times New Roman" w:eastAsia="Times New Roman" w:hAnsi="Times New Roman"/>
          <w:highlight w:val="lightGray"/>
        </w:rPr>
        <w:t xml:space="preserve"> </w:t>
      </w:r>
      <w:r w:rsidRPr="00A81A74">
        <w:rPr>
          <w:rFonts w:ascii="Times New Roman" w:eastAsia="Times New Roman" w:hAnsi="Times New Roman"/>
          <w:highlight w:val="lightGray"/>
        </w:rPr>
        <w:t>po 30 tablečių).</w:t>
      </w:r>
    </w:p>
    <w:p w14:paraId="045CCAAB"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CC67B5">
        <w:rPr>
          <w:rFonts w:ascii="Times New Roman" w:eastAsia="Times New Roman" w:hAnsi="Times New Roman"/>
          <w:highlight w:val="lightGray"/>
        </w:rPr>
        <w:t>100 plėvele dengtų tablečių.</w:t>
      </w:r>
    </w:p>
    <w:p w14:paraId="76D7AB1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ACC125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1E92E76"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39A832F1"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04B72BBC"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Vartoti per burną. </w:t>
      </w:r>
    </w:p>
    <w:p w14:paraId="02157928"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Prieš vartojimą perskaitykite pakuotės lapelį.</w:t>
      </w:r>
    </w:p>
    <w:p w14:paraId="0CD5AD4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663E8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979FD4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r>
      <w:r w:rsidRPr="00974731">
        <w:rPr>
          <w:rFonts w:ascii="Times New Roman" w:eastAsia="Times New Roman" w:hAnsi="Times New Roman"/>
          <w:b/>
          <w:bCs/>
        </w:rPr>
        <w:t>SPECIALUS ĮSPĖJIMAS, KAD VAISTINĮ PREPARATĄ BŪTINA LAIKYTI VAIKAMS NEPASTEBIMOJE IR NEPASIEKIAMOJE VIETOJE</w:t>
      </w:r>
    </w:p>
    <w:p w14:paraId="57F57C1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FA6FB62" w14:textId="77777777" w:rsidR="00B923BF" w:rsidRPr="00974731" w:rsidRDefault="00B923BF" w:rsidP="00B923BF">
      <w:pP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iCs/>
        </w:rPr>
        <w:t>Laikyti vaikams nepastebimoje ir nepasiekiamoje vietoje.</w:t>
      </w:r>
    </w:p>
    <w:p w14:paraId="4406EE2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8EB9BF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1CC5E33"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7.</w:t>
      </w:r>
      <w:r w:rsidRPr="00974731">
        <w:rPr>
          <w:rFonts w:ascii="Times New Roman" w:eastAsia="Times New Roman" w:hAnsi="Times New Roman"/>
          <w:b/>
        </w:rPr>
        <w:tab/>
      </w:r>
      <w:r w:rsidRPr="00974731">
        <w:rPr>
          <w:rFonts w:ascii="Times New Roman" w:eastAsia="Times New Roman" w:hAnsi="Times New Roman"/>
          <w:b/>
          <w:bCs/>
        </w:rPr>
        <w:t>KITAS (-I) SPECIALUS (-ŪS) ĮSPĖJIMAS (-AI) (JEI REIKIA)</w:t>
      </w:r>
    </w:p>
    <w:p w14:paraId="7846BF3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D218D85" w14:textId="77777777" w:rsidR="00B923BF" w:rsidRPr="00974731" w:rsidRDefault="00B923BF" w:rsidP="00B923BF">
      <w:pPr>
        <w:tabs>
          <w:tab w:val="left" w:pos="855"/>
        </w:tabs>
        <w:spacing w:after="0" w:line="240" w:lineRule="auto"/>
        <w:jc w:val="both"/>
        <w:rPr>
          <w:rFonts w:ascii="Times New Roman" w:eastAsia="Times New Roman" w:hAnsi="Times New Roman"/>
        </w:rPr>
      </w:pPr>
    </w:p>
    <w:p w14:paraId="1B3F158A" w14:textId="77777777" w:rsidR="00B923BF" w:rsidRPr="004B643E"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8.</w:t>
      </w:r>
      <w:r w:rsidRPr="00974731">
        <w:rPr>
          <w:rFonts w:ascii="Times New Roman" w:eastAsia="Times New Roman" w:hAnsi="Times New Roman"/>
          <w:b/>
        </w:rPr>
        <w:tab/>
      </w:r>
      <w:r w:rsidRPr="00974731">
        <w:rPr>
          <w:rFonts w:ascii="Times New Roman" w:eastAsia="Times New Roman" w:hAnsi="Times New Roman"/>
          <w:b/>
          <w:bCs/>
        </w:rPr>
        <w:t>TINKAMUMO LAIKAS</w:t>
      </w:r>
    </w:p>
    <w:p w14:paraId="5E2A0A06"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66377CB5" w14:textId="77777777" w:rsidR="008923D8" w:rsidRPr="00936A1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39607DA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45C1AF09" w14:textId="77777777" w:rsidR="00B923BF" w:rsidRPr="00974731" w:rsidRDefault="00B923BF" w:rsidP="00B923BF">
      <w:pPr>
        <w:tabs>
          <w:tab w:val="left" w:pos="567"/>
        </w:tabs>
        <w:spacing w:after="0" w:line="240" w:lineRule="auto"/>
        <w:jc w:val="both"/>
        <w:rPr>
          <w:rFonts w:ascii="Times New Roman" w:eastAsia="Times New Roman" w:hAnsi="Times New Roman"/>
          <w:iCs/>
        </w:rPr>
      </w:pPr>
    </w:p>
    <w:p w14:paraId="3264C2AA"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5E8CB7CB"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r>
      <w:r w:rsidRPr="00974731">
        <w:rPr>
          <w:rFonts w:ascii="Times New Roman" w:eastAsia="Times New Roman" w:hAnsi="Times New Roman"/>
          <w:b/>
          <w:caps/>
        </w:rPr>
        <w:t>SPECIALIOS laikymo sąlygos</w:t>
      </w:r>
    </w:p>
    <w:p w14:paraId="5773BDE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E4890D3"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A81A74">
        <w:rPr>
          <w:rFonts w:ascii="Times New Roman" w:eastAsia="Times New Roman" w:hAnsi="Times New Roman"/>
        </w:rPr>
        <w:t>vais</w:t>
      </w:r>
      <w:r w:rsidR="00A81A74"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10E89C9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6CBE73B"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177299E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 xml:space="preserve">specialios atsargumo priemonės DĖL NESUVARTOTO </w:t>
      </w:r>
      <w:r w:rsidRPr="00974731">
        <w:rPr>
          <w:rFonts w:ascii="Times New Roman" w:eastAsia="Times New Roman" w:hAnsi="Times New Roman"/>
          <w:b/>
          <w:bCs/>
          <w:caps/>
        </w:rPr>
        <w:t>VAISTINIO PREPARATO AR JO ATLIEKŲ TVARKYMO</w:t>
      </w:r>
      <w:r w:rsidRPr="00974731">
        <w:rPr>
          <w:rFonts w:ascii="Times New Roman" w:eastAsia="Times New Roman" w:hAnsi="Times New Roman"/>
          <w:caps/>
        </w:rPr>
        <w:t xml:space="preserve"> </w:t>
      </w:r>
      <w:r w:rsidRPr="00974731">
        <w:rPr>
          <w:rFonts w:ascii="Times New Roman" w:eastAsia="Times New Roman" w:hAnsi="Times New Roman"/>
          <w:b/>
          <w:caps/>
        </w:rPr>
        <w:t>(jei reikia)</w:t>
      </w:r>
    </w:p>
    <w:p w14:paraId="2285FF3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99DB15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1A8F27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 xml:space="preserve">REGISTRUOTOJO </w:t>
      </w:r>
      <w:r w:rsidRPr="00974731">
        <w:rPr>
          <w:rFonts w:ascii="Times New Roman" w:eastAsia="Times New Roman" w:hAnsi="Times New Roman"/>
          <w:b/>
          <w:caps/>
        </w:rPr>
        <w:t>pavadinimas ir adresas</w:t>
      </w:r>
    </w:p>
    <w:p w14:paraId="496B220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E05ACC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2AC3319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1D52C7D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0BC8AC3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2C8292A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8416CC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0F80E0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sidDel="005A24C5">
        <w:rPr>
          <w:rFonts w:ascii="Times New Roman" w:eastAsia="Times New Roman" w:hAnsi="Times New Roman"/>
          <w:b/>
          <w:noProof/>
        </w:rPr>
        <w:t xml:space="preserve"> </w:t>
      </w:r>
      <w:r w:rsidRPr="00974731">
        <w:rPr>
          <w:rFonts w:ascii="Times New Roman" w:eastAsia="Times New Roman" w:hAnsi="Times New Roman"/>
          <w:b/>
          <w:caps/>
        </w:rPr>
        <w:t>numeris</w:t>
      </w:r>
      <w:r w:rsidRPr="00974731">
        <w:rPr>
          <w:rFonts w:ascii="Times New Roman" w:eastAsia="Times New Roman" w:hAnsi="Times New Roman"/>
          <w:b/>
        </w:rPr>
        <w:t xml:space="preserve"> (-IAI)</w:t>
      </w:r>
    </w:p>
    <w:p w14:paraId="773DF6CE" w14:textId="77777777" w:rsidR="00A81A74" w:rsidRDefault="00A81A74" w:rsidP="00B923BF">
      <w:pPr>
        <w:tabs>
          <w:tab w:val="left" w:pos="567"/>
        </w:tabs>
        <w:spacing w:after="0" w:line="240" w:lineRule="auto"/>
        <w:jc w:val="both"/>
        <w:rPr>
          <w:rFonts w:ascii="Times New Roman" w:eastAsia="Times New Roman" w:hAnsi="Times New Roman"/>
        </w:rPr>
      </w:pPr>
    </w:p>
    <w:p w14:paraId="2FDAB5D1"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90342C">
        <w:rPr>
          <w:rFonts w:ascii="Times New Roman" w:eastAsia="Times New Roman" w:hAnsi="Times New Roman"/>
        </w:rPr>
        <w:t xml:space="preserve">LT/1/15/3830/021 </w:t>
      </w:r>
      <w:r w:rsidRPr="00C43CB4">
        <w:rPr>
          <w:rFonts w:ascii="Times New Roman" w:eastAsia="Times New Roman" w:hAnsi="Times New Roman"/>
          <w:highlight w:val="lightGray"/>
        </w:rPr>
        <w:t>– N28</w:t>
      </w:r>
    </w:p>
    <w:p w14:paraId="4F58AB41" w14:textId="77777777" w:rsidR="0090342C" w:rsidRPr="00C43CB4" w:rsidRDefault="0090342C" w:rsidP="0090342C">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LT/1/15/3830/007 – N30</w:t>
      </w:r>
    </w:p>
    <w:p w14:paraId="5D0EF801"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LT/1/15/3830/022 – N84 (3x28)</w:t>
      </w:r>
    </w:p>
    <w:p w14:paraId="17AECBCF" w14:textId="77777777" w:rsidR="0090342C" w:rsidRPr="00C43CB4" w:rsidRDefault="0090342C" w:rsidP="0090342C">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LT/1/15/3830/008 – N90 (3x30)</w:t>
      </w:r>
    </w:p>
    <w:p w14:paraId="27CD8CF5" w14:textId="77777777" w:rsidR="0090342C" w:rsidRPr="0090342C" w:rsidRDefault="0090342C" w:rsidP="0090342C">
      <w:pPr>
        <w:tabs>
          <w:tab w:val="left" w:pos="567"/>
        </w:tabs>
        <w:spacing w:after="0" w:line="240" w:lineRule="auto"/>
        <w:rPr>
          <w:rFonts w:ascii="Times New Roman" w:eastAsia="Times New Roman" w:hAnsi="Times New Roman"/>
        </w:rPr>
      </w:pPr>
      <w:r w:rsidRPr="00C43CB4">
        <w:rPr>
          <w:rFonts w:ascii="Times New Roman" w:eastAsia="Times New Roman" w:hAnsi="Times New Roman"/>
          <w:highlight w:val="lightGray"/>
        </w:rPr>
        <w:t>LT/1/15/3830/009 – N100</w:t>
      </w:r>
    </w:p>
    <w:p w14:paraId="2A12C019" w14:textId="7496057B" w:rsidR="00B923BF" w:rsidRDefault="00B923BF" w:rsidP="00B923BF">
      <w:pPr>
        <w:tabs>
          <w:tab w:val="left" w:pos="567"/>
        </w:tabs>
        <w:spacing w:after="0" w:line="240" w:lineRule="auto"/>
        <w:jc w:val="both"/>
        <w:rPr>
          <w:rFonts w:ascii="Times New Roman" w:eastAsia="Times New Roman" w:hAnsi="Times New Roman"/>
        </w:rPr>
      </w:pPr>
    </w:p>
    <w:p w14:paraId="3A5D4369" w14:textId="77777777" w:rsidR="0090342C" w:rsidRPr="00974731" w:rsidRDefault="0090342C" w:rsidP="00B923BF">
      <w:pPr>
        <w:tabs>
          <w:tab w:val="left" w:pos="567"/>
        </w:tabs>
        <w:spacing w:after="0" w:line="240" w:lineRule="auto"/>
        <w:jc w:val="both"/>
        <w:rPr>
          <w:rFonts w:ascii="Times New Roman" w:eastAsia="Times New Roman" w:hAnsi="Times New Roman"/>
        </w:rPr>
      </w:pPr>
    </w:p>
    <w:p w14:paraId="2C603A6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SERIJOS NUMERIS</w:t>
      </w:r>
    </w:p>
    <w:p w14:paraId="6576D113" w14:textId="77777777" w:rsidR="00936A1D" w:rsidRDefault="00936A1D" w:rsidP="002C3180">
      <w:pPr>
        <w:tabs>
          <w:tab w:val="left" w:pos="567"/>
        </w:tabs>
        <w:spacing w:after="0" w:line="240" w:lineRule="auto"/>
        <w:jc w:val="both"/>
        <w:rPr>
          <w:rFonts w:ascii="Times New Roman" w:eastAsia="Times New Roman" w:hAnsi="Times New Roman"/>
        </w:rPr>
      </w:pPr>
    </w:p>
    <w:p w14:paraId="2A8897CC" w14:textId="340F042E"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15B7D5B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88D8B3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921B0D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r>
      <w:r w:rsidRPr="00974731">
        <w:rPr>
          <w:rFonts w:ascii="Times New Roman" w:eastAsia="Times New Roman" w:hAnsi="Times New Roman"/>
          <w:b/>
          <w:caps/>
        </w:rPr>
        <w:t>PARDAVIMO (IŠDAVIMO) tvarka</w:t>
      </w:r>
    </w:p>
    <w:p w14:paraId="1C8AF4D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9E08F64"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Receptinis vaistas.</w:t>
      </w:r>
    </w:p>
    <w:p w14:paraId="56E99F4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B90709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F3C05C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r>
      <w:r w:rsidRPr="00974731">
        <w:rPr>
          <w:rFonts w:ascii="Times New Roman" w:eastAsia="Times New Roman" w:hAnsi="Times New Roman"/>
          <w:b/>
          <w:caps/>
        </w:rPr>
        <w:t>vartojimo instrukcijA</w:t>
      </w:r>
    </w:p>
    <w:p w14:paraId="4CB5A01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ECB908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274AD1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16.</w:t>
      </w:r>
      <w:r w:rsidRPr="00974731">
        <w:rPr>
          <w:rFonts w:ascii="Times New Roman" w:eastAsia="Times New Roman" w:hAnsi="Times New Roman"/>
          <w:b/>
        </w:rPr>
        <w:tab/>
        <w:t>INFORMACIJA BRAILIO RAŠTU</w:t>
      </w:r>
    </w:p>
    <w:p w14:paraId="2122072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17A3AC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20 mg / 10 mg / 5 mg</w:t>
      </w:r>
    </w:p>
    <w:p w14:paraId="392E315F" w14:textId="77777777" w:rsidR="00067C66" w:rsidRDefault="00067C66" w:rsidP="00B923BF">
      <w:pPr>
        <w:tabs>
          <w:tab w:val="left" w:pos="567"/>
        </w:tabs>
        <w:spacing w:after="0" w:line="240" w:lineRule="auto"/>
        <w:jc w:val="both"/>
        <w:rPr>
          <w:rFonts w:ascii="Times New Roman" w:eastAsia="Times New Roman" w:hAnsi="Times New Roman"/>
        </w:rPr>
      </w:pPr>
    </w:p>
    <w:p w14:paraId="3C28E91F" w14:textId="77777777" w:rsidR="00067C66" w:rsidRPr="00974731" w:rsidRDefault="00067C66" w:rsidP="00067C66">
      <w:pPr>
        <w:tabs>
          <w:tab w:val="left" w:pos="567"/>
        </w:tabs>
        <w:spacing w:after="0" w:line="240" w:lineRule="auto"/>
        <w:jc w:val="both"/>
        <w:rPr>
          <w:rFonts w:ascii="Times New Roman" w:eastAsia="Times New Roman" w:hAnsi="Times New Roman"/>
        </w:rPr>
      </w:pPr>
    </w:p>
    <w:p w14:paraId="08841B6A" w14:textId="77777777" w:rsidR="00067C66" w:rsidRPr="00B8193A" w:rsidRDefault="00067C66" w:rsidP="00067C6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4F1C5A1E" w14:textId="77777777" w:rsidR="00067C66" w:rsidRPr="00B8193A" w:rsidRDefault="00067C66" w:rsidP="00067C66">
      <w:pPr>
        <w:tabs>
          <w:tab w:val="left" w:pos="567"/>
        </w:tabs>
        <w:spacing w:after="0" w:line="240" w:lineRule="auto"/>
        <w:jc w:val="both"/>
        <w:rPr>
          <w:rFonts w:ascii="Times New Roman" w:eastAsia="Times New Roman" w:hAnsi="Times New Roman"/>
        </w:rPr>
      </w:pPr>
    </w:p>
    <w:p w14:paraId="0DBA1BF9" w14:textId="77777777" w:rsidR="00067C66" w:rsidRPr="00BF539A" w:rsidRDefault="00067C66" w:rsidP="00067C66">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37CFE896" w14:textId="77777777" w:rsidR="00067C66" w:rsidRDefault="00067C66" w:rsidP="00067C66">
      <w:pPr>
        <w:tabs>
          <w:tab w:val="left" w:pos="567"/>
        </w:tabs>
        <w:spacing w:after="0" w:line="240" w:lineRule="auto"/>
        <w:jc w:val="both"/>
        <w:rPr>
          <w:rFonts w:ascii="Times New Roman" w:eastAsia="Times New Roman" w:hAnsi="Times New Roman"/>
        </w:rPr>
      </w:pPr>
    </w:p>
    <w:p w14:paraId="3E1AA71F" w14:textId="77777777" w:rsidR="00067C66" w:rsidRPr="00B8193A" w:rsidRDefault="00067C66" w:rsidP="00067C66">
      <w:pPr>
        <w:tabs>
          <w:tab w:val="left" w:pos="567"/>
        </w:tabs>
        <w:spacing w:after="0" w:line="240" w:lineRule="auto"/>
        <w:jc w:val="both"/>
        <w:rPr>
          <w:rFonts w:ascii="Times New Roman" w:eastAsia="Times New Roman" w:hAnsi="Times New Roman"/>
        </w:rPr>
      </w:pPr>
    </w:p>
    <w:p w14:paraId="1F8A27EE" w14:textId="77777777" w:rsidR="00067C66" w:rsidRPr="00B8193A" w:rsidRDefault="00067C66" w:rsidP="00067C66">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122A9CDF" w14:textId="77777777" w:rsidR="00067C66" w:rsidRPr="00B8193A" w:rsidRDefault="00067C66" w:rsidP="00067C66">
      <w:pPr>
        <w:tabs>
          <w:tab w:val="left" w:pos="567"/>
        </w:tabs>
        <w:spacing w:after="0" w:line="240" w:lineRule="auto"/>
        <w:jc w:val="both"/>
        <w:rPr>
          <w:rFonts w:ascii="Times New Roman" w:eastAsia="Times New Roman" w:hAnsi="Times New Roman"/>
        </w:rPr>
      </w:pPr>
    </w:p>
    <w:p w14:paraId="07D0CE76" w14:textId="1D3B0A1F" w:rsidR="00067C66" w:rsidRPr="00BF539A" w:rsidRDefault="00067C66" w:rsidP="00067C66">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14:paraId="708D483A" w14:textId="7D000FA4" w:rsidR="00067C66" w:rsidRPr="00BA78BE" w:rsidRDefault="00067C66" w:rsidP="00067C66">
      <w:pPr>
        <w:tabs>
          <w:tab w:val="left" w:pos="567"/>
        </w:tabs>
        <w:spacing w:after="0" w:line="240" w:lineRule="auto"/>
        <w:jc w:val="both"/>
        <w:rPr>
          <w:rFonts w:ascii="Times New Roman" w:eastAsia="Times New Roman" w:hAnsi="Times New Roman"/>
        </w:rPr>
      </w:pPr>
      <w:r w:rsidRPr="00BA78BE">
        <w:rPr>
          <w:rFonts w:ascii="Times New Roman" w:eastAsia="Times New Roman" w:hAnsi="Times New Roman"/>
        </w:rPr>
        <w:t>SN</w:t>
      </w:r>
    </w:p>
    <w:p w14:paraId="7718BE38" w14:textId="0664F241" w:rsidR="00067C66" w:rsidRDefault="00067C66" w:rsidP="00B923B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14:paraId="0B4672F1" w14:textId="69AE5BD6" w:rsidR="00B923BF" w:rsidRPr="00974731" w:rsidRDefault="00B923BF" w:rsidP="00B923BF">
      <w:pPr>
        <w:tabs>
          <w:tab w:val="left" w:pos="567"/>
        </w:tabs>
        <w:spacing w:after="0" w:line="240" w:lineRule="auto"/>
        <w:jc w:val="both"/>
        <w:rPr>
          <w:rFonts w:ascii="Times New Roman" w:eastAsia="Times New Roman" w:hAnsi="Times New Roman"/>
        </w:rPr>
      </w:pPr>
    </w:p>
    <w:p w14:paraId="28B44020" w14:textId="3F2019AD" w:rsidR="00B923BF" w:rsidRPr="00974731" w:rsidRDefault="00B923BF" w:rsidP="00B923BF">
      <w:pPr>
        <w:tabs>
          <w:tab w:val="left" w:pos="567"/>
        </w:tabs>
        <w:spacing w:after="0" w:line="240" w:lineRule="auto"/>
        <w:rPr>
          <w:rFonts w:ascii="Times New Roman" w:eastAsia="Times New Roman" w:hAnsi="Times New Roman"/>
        </w:rPr>
      </w:pPr>
    </w:p>
    <w:p w14:paraId="260CC46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INFORMACIJA ANT VIDINĖS PAKUOTĖS</w:t>
      </w:r>
    </w:p>
    <w:p w14:paraId="52D830E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4ADA288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TALPYKLĖ</w:t>
      </w:r>
    </w:p>
    <w:p w14:paraId="2E518581" w14:textId="77777777" w:rsidR="00B923BF" w:rsidRPr="00974731" w:rsidRDefault="00B923BF" w:rsidP="00B923BF">
      <w:pPr>
        <w:tabs>
          <w:tab w:val="left" w:pos="567"/>
        </w:tabs>
        <w:spacing w:after="0" w:line="240" w:lineRule="auto"/>
        <w:rPr>
          <w:rFonts w:ascii="Times New Roman" w:eastAsia="Times New Roman" w:hAnsi="Times New Roman"/>
        </w:rPr>
      </w:pPr>
    </w:p>
    <w:p w14:paraId="087B8420" w14:textId="77777777" w:rsidR="00B923BF" w:rsidRPr="00974731" w:rsidRDefault="00B923BF" w:rsidP="00B923BF">
      <w:pPr>
        <w:tabs>
          <w:tab w:val="left" w:pos="567"/>
        </w:tabs>
        <w:spacing w:after="0" w:line="240" w:lineRule="auto"/>
        <w:rPr>
          <w:rFonts w:ascii="Times New Roman" w:eastAsia="Times New Roman" w:hAnsi="Times New Roman"/>
        </w:rPr>
      </w:pPr>
    </w:p>
    <w:p w14:paraId="0588867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r>
      <w:r w:rsidRPr="00974731">
        <w:rPr>
          <w:rFonts w:ascii="Times New Roman" w:eastAsia="Times New Roman" w:hAnsi="Times New Roman"/>
          <w:b/>
          <w:caps/>
        </w:rPr>
        <w:t>VAISTINIO</w:t>
      </w:r>
      <w:r w:rsidRPr="00974731">
        <w:rPr>
          <w:rFonts w:ascii="Times New Roman" w:eastAsia="Times New Roman" w:hAnsi="Times New Roman"/>
          <w:b/>
        </w:rPr>
        <w:t xml:space="preserve"> PREPARATO PAVADINIMAS</w:t>
      </w:r>
    </w:p>
    <w:p w14:paraId="619A1CC0" w14:textId="77777777" w:rsidR="00B923BF" w:rsidRPr="00974731" w:rsidRDefault="00B923BF" w:rsidP="00B923BF">
      <w:pPr>
        <w:tabs>
          <w:tab w:val="left" w:pos="567"/>
        </w:tabs>
        <w:spacing w:after="0" w:line="240" w:lineRule="auto"/>
        <w:rPr>
          <w:rFonts w:ascii="Times New Roman" w:eastAsia="Times New Roman" w:hAnsi="Times New Roman"/>
        </w:rPr>
      </w:pPr>
    </w:p>
    <w:p w14:paraId="704DD614"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10 mg / 5 mg plėvele dengtos tabletės</w:t>
      </w:r>
    </w:p>
    <w:p w14:paraId="751A9F6B" w14:textId="4D85C7D5"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 xml:space="preserve">torvastatinas / perindoprilio argininas / amlodipinas </w:t>
      </w:r>
    </w:p>
    <w:p w14:paraId="1962CA47" w14:textId="77777777" w:rsidR="00B923BF" w:rsidRPr="00974731" w:rsidRDefault="00B923BF" w:rsidP="00B923BF">
      <w:pPr>
        <w:tabs>
          <w:tab w:val="left" w:pos="567"/>
        </w:tabs>
        <w:spacing w:after="0" w:line="240" w:lineRule="auto"/>
        <w:rPr>
          <w:rFonts w:ascii="Times New Roman" w:eastAsia="Times New Roman" w:hAnsi="Times New Roman"/>
        </w:rPr>
      </w:pPr>
    </w:p>
    <w:p w14:paraId="7DF6C9C0" w14:textId="77777777" w:rsidR="00B923BF" w:rsidRPr="00974731" w:rsidRDefault="00B923BF" w:rsidP="00B923BF">
      <w:pPr>
        <w:tabs>
          <w:tab w:val="left" w:pos="567"/>
        </w:tabs>
        <w:spacing w:after="0" w:line="240" w:lineRule="auto"/>
        <w:rPr>
          <w:rFonts w:ascii="Times New Roman" w:eastAsia="Times New Roman" w:hAnsi="Times New Roman"/>
        </w:rPr>
      </w:pPr>
    </w:p>
    <w:p w14:paraId="7FA6C14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3B51F525" w14:textId="77777777" w:rsidR="00B923BF" w:rsidRPr="00974731" w:rsidRDefault="00B923BF" w:rsidP="00B923BF">
      <w:pPr>
        <w:tabs>
          <w:tab w:val="left" w:pos="567"/>
        </w:tabs>
        <w:spacing w:after="0" w:line="240" w:lineRule="auto"/>
        <w:rPr>
          <w:rFonts w:ascii="Times New Roman" w:eastAsia="Times New Roman" w:hAnsi="Times New Roman"/>
        </w:rPr>
      </w:pPr>
    </w:p>
    <w:p w14:paraId="52366E5F" w14:textId="205002E2" w:rsidR="00B923BF" w:rsidRPr="00974731" w:rsidRDefault="00936A1D" w:rsidP="00B923BF">
      <w:pPr>
        <w:tabs>
          <w:tab w:val="left" w:pos="567"/>
        </w:tabs>
        <w:spacing w:after="0" w:line="240" w:lineRule="auto"/>
        <w:rPr>
          <w:rFonts w:ascii="Times New Roman" w:eastAsia="Times New Roman" w:hAnsi="Times New Roman"/>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10 mg perindoprilio arginino, atitinkančio 6,79 mg perindoprilio, ir 6,94 mg amlodipino besilato, atitinkančio 5 mg amlodipino.</w:t>
      </w:r>
    </w:p>
    <w:p w14:paraId="0D351BDD" w14:textId="77777777" w:rsidR="00B923BF" w:rsidRPr="00974731" w:rsidRDefault="00B923BF" w:rsidP="00B923BF">
      <w:pPr>
        <w:tabs>
          <w:tab w:val="left" w:pos="567"/>
        </w:tabs>
        <w:spacing w:after="0" w:line="240" w:lineRule="auto"/>
        <w:rPr>
          <w:rFonts w:ascii="Times New Roman" w:eastAsia="Times New Roman" w:hAnsi="Times New Roman"/>
        </w:rPr>
      </w:pPr>
    </w:p>
    <w:p w14:paraId="497AAF99" w14:textId="77777777" w:rsidR="00B923BF" w:rsidRPr="00974731" w:rsidRDefault="00B923BF" w:rsidP="00B923BF">
      <w:pPr>
        <w:tabs>
          <w:tab w:val="left" w:pos="567"/>
        </w:tabs>
        <w:spacing w:after="0" w:line="240" w:lineRule="auto"/>
        <w:rPr>
          <w:rFonts w:ascii="Times New Roman" w:eastAsia="Times New Roman" w:hAnsi="Times New Roman"/>
        </w:rPr>
      </w:pPr>
    </w:p>
    <w:p w14:paraId="02AF50E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1ABFA355" w14:textId="77777777" w:rsidR="00B923BF" w:rsidRPr="00974731" w:rsidRDefault="00B923BF" w:rsidP="00B923BF">
      <w:pPr>
        <w:tabs>
          <w:tab w:val="left" w:pos="567"/>
        </w:tabs>
        <w:spacing w:after="0" w:line="240" w:lineRule="auto"/>
        <w:rPr>
          <w:rFonts w:ascii="Times New Roman" w:eastAsia="Times New Roman" w:hAnsi="Times New Roman"/>
        </w:rPr>
      </w:pPr>
    </w:p>
    <w:p w14:paraId="44E9BF8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5666ACF6" w14:textId="77777777" w:rsidR="00B923BF" w:rsidRPr="00974731" w:rsidRDefault="00B923BF" w:rsidP="00B923BF">
      <w:pPr>
        <w:tabs>
          <w:tab w:val="left" w:pos="567"/>
        </w:tabs>
        <w:spacing w:after="0" w:line="240" w:lineRule="auto"/>
        <w:rPr>
          <w:rFonts w:ascii="Times New Roman" w:eastAsia="Times New Roman" w:hAnsi="Times New Roman"/>
        </w:rPr>
      </w:pPr>
    </w:p>
    <w:p w14:paraId="3C06354E" w14:textId="77777777" w:rsidR="00B923BF" w:rsidRPr="00974731" w:rsidRDefault="00B923BF" w:rsidP="00B923BF">
      <w:pPr>
        <w:tabs>
          <w:tab w:val="left" w:pos="567"/>
        </w:tabs>
        <w:spacing w:after="0" w:line="240" w:lineRule="auto"/>
        <w:rPr>
          <w:rFonts w:ascii="Times New Roman" w:eastAsia="Times New Roman" w:hAnsi="Times New Roman"/>
        </w:rPr>
      </w:pPr>
    </w:p>
    <w:p w14:paraId="5537C64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57BF776D" w14:textId="77777777" w:rsidR="00B923BF" w:rsidRPr="00974731" w:rsidRDefault="00B923BF" w:rsidP="00B923BF">
      <w:pPr>
        <w:tabs>
          <w:tab w:val="left" w:pos="567"/>
        </w:tabs>
        <w:spacing w:after="0" w:line="240" w:lineRule="auto"/>
        <w:rPr>
          <w:rFonts w:ascii="Times New Roman" w:eastAsia="Times New Roman" w:hAnsi="Times New Roman"/>
        </w:rPr>
      </w:pPr>
    </w:p>
    <w:p w14:paraId="67556950" w14:textId="77777777" w:rsidR="00B923BF"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52B5FE4C" w14:textId="77777777" w:rsidR="00A81A74" w:rsidRPr="00974731" w:rsidRDefault="00A81A74" w:rsidP="00B923BF">
      <w:pPr>
        <w:tabs>
          <w:tab w:val="left" w:pos="567"/>
        </w:tabs>
        <w:spacing w:after="0" w:line="240" w:lineRule="auto"/>
        <w:jc w:val="both"/>
        <w:rPr>
          <w:rFonts w:ascii="Times New Roman" w:eastAsia="Times New Roman" w:hAnsi="Times New Roman"/>
        </w:rPr>
      </w:pPr>
    </w:p>
    <w:p w14:paraId="2AE99A74" w14:textId="77777777" w:rsidR="00B923BF" w:rsidRPr="00974731" w:rsidRDefault="00A81A74"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79C54D5F" w14:textId="77777777" w:rsidR="00C40881"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4BBBD318"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4B643E">
        <w:rPr>
          <w:rFonts w:ascii="Times New Roman" w:eastAsia="Times New Roman" w:hAnsi="Times New Roman"/>
          <w:highlight w:val="lightGray"/>
        </w:rPr>
        <w:t>100 plėvele dengtų tablečių.</w:t>
      </w:r>
    </w:p>
    <w:p w14:paraId="7F9E2AF0" w14:textId="77777777" w:rsidR="00B923BF" w:rsidRPr="00974731" w:rsidRDefault="00B923BF" w:rsidP="00B923BF">
      <w:pPr>
        <w:tabs>
          <w:tab w:val="left" w:pos="567"/>
        </w:tabs>
        <w:spacing w:after="0" w:line="240" w:lineRule="auto"/>
        <w:rPr>
          <w:rFonts w:ascii="Times New Roman" w:eastAsia="Times New Roman" w:hAnsi="Times New Roman"/>
        </w:rPr>
      </w:pPr>
    </w:p>
    <w:p w14:paraId="71E2369D" w14:textId="77777777" w:rsidR="00B923BF" w:rsidRPr="00974731" w:rsidRDefault="00B923BF" w:rsidP="00B923BF">
      <w:pPr>
        <w:tabs>
          <w:tab w:val="left" w:pos="567"/>
        </w:tabs>
        <w:spacing w:after="0" w:line="240" w:lineRule="auto"/>
        <w:rPr>
          <w:rFonts w:ascii="Times New Roman" w:eastAsia="Times New Roman" w:hAnsi="Times New Roman"/>
        </w:rPr>
      </w:pPr>
    </w:p>
    <w:p w14:paraId="0E5627F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1A46E241" w14:textId="77777777" w:rsidR="00B923BF" w:rsidRPr="00974731" w:rsidRDefault="00B923BF" w:rsidP="00B923BF">
      <w:pPr>
        <w:tabs>
          <w:tab w:val="left" w:pos="567"/>
        </w:tabs>
        <w:spacing w:after="0" w:line="240" w:lineRule="auto"/>
        <w:rPr>
          <w:rFonts w:ascii="Times New Roman" w:eastAsia="Times New Roman" w:hAnsi="Times New Roman"/>
        </w:rPr>
      </w:pPr>
    </w:p>
    <w:p w14:paraId="2C6296B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Vartoti per burną.</w:t>
      </w:r>
    </w:p>
    <w:p w14:paraId="5D3C4EF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Prieš vartojimą perskaitykite pakuotės lapelį.</w:t>
      </w:r>
    </w:p>
    <w:p w14:paraId="6DAED9FC" w14:textId="77777777" w:rsidR="00B923BF" w:rsidRPr="00974731" w:rsidRDefault="00B923BF" w:rsidP="00B923BF">
      <w:pPr>
        <w:tabs>
          <w:tab w:val="left" w:pos="567"/>
        </w:tabs>
        <w:spacing w:after="0" w:line="240" w:lineRule="auto"/>
        <w:rPr>
          <w:rFonts w:ascii="Times New Roman" w:eastAsia="Times New Roman" w:hAnsi="Times New Roman"/>
        </w:rPr>
      </w:pPr>
    </w:p>
    <w:p w14:paraId="67ED7A7A" w14:textId="77777777" w:rsidR="00B923BF" w:rsidRPr="00974731" w:rsidRDefault="00B923BF" w:rsidP="00B923BF">
      <w:pPr>
        <w:tabs>
          <w:tab w:val="left" w:pos="567"/>
        </w:tabs>
        <w:spacing w:after="0" w:line="240" w:lineRule="auto"/>
        <w:rPr>
          <w:rFonts w:ascii="Times New Roman" w:eastAsia="Times New Roman" w:hAnsi="Times New Roman"/>
        </w:rPr>
      </w:pPr>
    </w:p>
    <w:p w14:paraId="1C8083B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t>SPECIALUS ĮSPĖJIMAS, KAD VAISTINĮ PREPARATĄ BŪTINA LAIKYTI VAIKAMS NEPASTEBIMOJE IR NEPASIEKIAMOJE VIETOJE</w:t>
      </w:r>
    </w:p>
    <w:p w14:paraId="094AFFAC" w14:textId="77777777" w:rsidR="00B923BF" w:rsidRPr="00974731" w:rsidRDefault="00B923BF" w:rsidP="00B923BF">
      <w:pPr>
        <w:tabs>
          <w:tab w:val="left" w:pos="567"/>
        </w:tabs>
        <w:spacing w:after="0" w:line="240" w:lineRule="auto"/>
        <w:rPr>
          <w:rFonts w:ascii="Times New Roman" w:eastAsia="Times New Roman" w:hAnsi="Times New Roman"/>
        </w:rPr>
      </w:pPr>
    </w:p>
    <w:p w14:paraId="1D3F0F5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Laikyti vaikams nepastebimoje ir nepasiekiamoje vietoje.</w:t>
      </w:r>
    </w:p>
    <w:p w14:paraId="173BB294" w14:textId="77777777" w:rsidR="00B923BF" w:rsidRPr="00974731" w:rsidRDefault="00B923BF" w:rsidP="00B923BF">
      <w:pPr>
        <w:tabs>
          <w:tab w:val="left" w:pos="567"/>
        </w:tabs>
        <w:spacing w:after="0" w:line="240" w:lineRule="auto"/>
        <w:rPr>
          <w:rFonts w:ascii="Times New Roman" w:eastAsia="Times New Roman" w:hAnsi="Times New Roman"/>
        </w:rPr>
      </w:pPr>
    </w:p>
    <w:p w14:paraId="683E9FEB" w14:textId="77777777" w:rsidR="00B923BF" w:rsidRPr="00974731" w:rsidRDefault="00B923BF" w:rsidP="00B923BF">
      <w:pPr>
        <w:tabs>
          <w:tab w:val="left" w:pos="567"/>
        </w:tabs>
        <w:spacing w:after="0" w:line="240" w:lineRule="auto"/>
        <w:rPr>
          <w:rFonts w:ascii="Times New Roman" w:eastAsia="Times New Roman" w:hAnsi="Times New Roman"/>
        </w:rPr>
      </w:pPr>
    </w:p>
    <w:p w14:paraId="4589F78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7.</w:t>
      </w:r>
      <w:r w:rsidRPr="00974731">
        <w:rPr>
          <w:rFonts w:ascii="Times New Roman" w:eastAsia="Times New Roman" w:hAnsi="Times New Roman"/>
          <w:b/>
        </w:rPr>
        <w:tab/>
        <w:t>KITAS (-I) SPECIALUS (-ŪS) ĮSPĖJIMAS (-AI) (JEI REIKIA)</w:t>
      </w:r>
    </w:p>
    <w:p w14:paraId="58E8D060" w14:textId="77777777" w:rsidR="00B923BF" w:rsidRPr="00974731" w:rsidRDefault="00B923BF" w:rsidP="00B923BF">
      <w:pPr>
        <w:tabs>
          <w:tab w:val="left" w:pos="567"/>
        </w:tabs>
        <w:spacing w:after="0" w:line="240" w:lineRule="auto"/>
        <w:rPr>
          <w:rFonts w:ascii="Times New Roman" w:eastAsia="Times New Roman" w:hAnsi="Times New Roman"/>
        </w:rPr>
      </w:pPr>
    </w:p>
    <w:p w14:paraId="768EDBC6" w14:textId="77777777" w:rsidR="00B923BF" w:rsidRPr="00974731" w:rsidRDefault="00B923BF" w:rsidP="00B923BF">
      <w:pPr>
        <w:tabs>
          <w:tab w:val="left" w:pos="567"/>
        </w:tabs>
        <w:spacing w:after="0" w:line="240" w:lineRule="auto"/>
        <w:rPr>
          <w:rFonts w:ascii="Times New Roman" w:eastAsia="Times New Roman" w:hAnsi="Times New Roman"/>
        </w:rPr>
      </w:pPr>
    </w:p>
    <w:p w14:paraId="6192202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8.</w:t>
      </w:r>
      <w:r w:rsidRPr="00974731">
        <w:rPr>
          <w:rFonts w:ascii="Times New Roman" w:eastAsia="Times New Roman" w:hAnsi="Times New Roman"/>
          <w:b/>
        </w:rPr>
        <w:tab/>
        <w:t>TINKAMUMO LAIKAS</w:t>
      </w:r>
    </w:p>
    <w:p w14:paraId="3DE887A8" w14:textId="77777777" w:rsidR="00B923BF" w:rsidRPr="00974731" w:rsidRDefault="00B923BF" w:rsidP="00B923BF">
      <w:pPr>
        <w:tabs>
          <w:tab w:val="left" w:pos="567"/>
        </w:tabs>
        <w:spacing w:after="0" w:line="240" w:lineRule="auto"/>
        <w:rPr>
          <w:rFonts w:ascii="Times New Roman" w:eastAsia="Times New Roman" w:hAnsi="Times New Roman"/>
        </w:rPr>
      </w:pPr>
    </w:p>
    <w:p w14:paraId="2AD045E8" w14:textId="77777777" w:rsidR="008923D8" w:rsidRPr="000D0C38"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1F186C89" w14:textId="77777777" w:rsidR="00B923BF" w:rsidRPr="00974731" w:rsidRDefault="00B923BF" w:rsidP="00B923BF">
      <w:pPr>
        <w:tabs>
          <w:tab w:val="left" w:pos="567"/>
        </w:tabs>
        <w:spacing w:after="0" w:line="240" w:lineRule="auto"/>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070879F2" w14:textId="77777777" w:rsidR="00B923BF" w:rsidRPr="00974731" w:rsidRDefault="00B923BF" w:rsidP="00B923BF">
      <w:pPr>
        <w:tabs>
          <w:tab w:val="left" w:pos="567"/>
        </w:tabs>
        <w:spacing w:after="0" w:line="240" w:lineRule="auto"/>
        <w:rPr>
          <w:rFonts w:ascii="Times New Roman" w:eastAsia="Times New Roman" w:hAnsi="Times New Roman"/>
        </w:rPr>
      </w:pPr>
    </w:p>
    <w:p w14:paraId="6B3AF8E7" w14:textId="77777777" w:rsidR="00B923BF" w:rsidRPr="00974731" w:rsidRDefault="00B923BF" w:rsidP="00B923BF">
      <w:pPr>
        <w:tabs>
          <w:tab w:val="left" w:pos="567"/>
        </w:tabs>
        <w:spacing w:after="0" w:line="240" w:lineRule="auto"/>
        <w:rPr>
          <w:rFonts w:ascii="Times New Roman" w:eastAsia="Times New Roman" w:hAnsi="Times New Roman"/>
        </w:rPr>
      </w:pPr>
    </w:p>
    <w:p w14:paraId="506B9467" w14:textId="77777777" w:rsidR="00B923BF" w:rsidRPr="00974731"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t>SPECIALIOS LAIKYMO SĄLYGOS</w:t>
      </w:r>
    </w:p>
    <w:p w14:paraId="4A290F34" w14:textId="77777777" w:rsidR="00B923BF" w:rsidRPr="00974731" w:rsidRDefault="00B923BF" w:rsidP="00B923BF">
      <w:pPr>
        <w:tabs>
          <w:tab w:val="left" w:pos="567"/>
        </w:tabs>
        <w:spacing w:after="0" w:line="240" w:lineRule="auto"/>
        <w:rPr>
          <w:rFonts w:ascii="Times New Roman" w:eastAsia="Times New Roman" w:hAnsi="Times New Roman"/>
        </w:rPr>
      </w:pPr>
    </w:p>
    <w:p w14:paraId="24392B4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A81A74">
        <w:rPr>
          <w:rFonts w:ascii="Times New Roman" w:eastAsia="Times New Roman" w:hAnsi="Times New Roman"/>
        </w:rPr>
        <w:t>vais</w:t>
      </w:r>
      <w:r w:rsidR="00A81A74"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403E70DA" w14:textId="77777777" w:rsidR="00B923BF" w:rsidRPr="00974731" w:rsidRDefault="00B923BF" w:rsidP="00B923BF">
      <w:pPr>
        <w:tabs>
          <w:tab w:val="left" w:pos="567"/>
        </w:tabs>
        <w:spacing w:after="0" w:line="240" w:lineRule="auto"/>
        <w:rPr>
          <w:rFonts w:ascii="Times New Roman" w:eastAsia="Times New Roman" w:hAnsi="Times New Roman"/>
        </w:rPr>
      </w:pPr>
    </w:p>
    <w:p w14:paraId="367C3329" w14:textId="77777777" w:rsidR="00B923BF" w:rsidRPr="00974731" w:rsidRDefault="00B923BF" w:rsidP="00B923BF">
      <w:pPr>
        <w:tabs>
          <w:tab w:val="left" w:pos="567"/>
        </w:tabs>
        <w:spacing w:after="0" w:line="240" w:lineRule="auto"/>
        <w:rPr>
          <w:rFonts w:ascii="Times New Roman" w:eastAsia="Times New Roman" w:hAnsi="Times New Roman"/>
        </w:rPr>
      </w:pPr>
    </w:p>
    <w:p w14:paraId="55C38F2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t>SPECIALIOS ATSARGUMO PRIEMONĖS DĖL NESUVARTOTO VAISTINIO PREPARATO AR JO ATLIEKŲ TVARKYMO (JEI REIKIA)</w:t>
      </w:r>
    </w:p>
    <w:p w14:paraId="4A587EAC" w14:textId="77777777" w:rsidR="00B923BF" w:rsidRPr="00974731" w:rsidRDefault="00B923BF" w:rsidP="00B923BF">
      <w:pPr>
        <w:tabs>
          <w:tab w:val="left" w:pos="567"/>
        </w:tabs>
        <w:spacing w:after="0" w:line="240" w:lineRule="auto"/>
        <w:rPr>
          <w:rFonts w:ascii="Times New Roman" w:eastAsia="Times New Roman" w:hAnsi="Times New Roman"/>
        </w:rPr>
      </w:pPr>
    </w:p>
    <w:p w14:paraId="400077B5" w14:textId="77777777" w:rsidR="00B923BF" w:rsidRPr="00974731" w:rsidRDefault="00B923BF" w:rsidP="00B923BF">
      <w:pPr>
        <w:tabs>
          <w:tab w:val="left" w:pos="567"/>
        </w:tabs>
        <w:spacing w:after="0" w:line="240" w:lineRule="auto"/>
        <w:rPr>
          <w:rFonts w:ascii="Times New Roman" w:eastAsia="Times New Roman" w:hAnsi="Times New Roman"/>
        </w:rPr>
      </w:pPr>
    </w:p>
    <w:p w14:paraId="6CFD31D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REGISTRUOTOJO</w:t>
      </w:r>
      <w:r w:rsidRPr="00974731">
        <w:rPr>
          <w:rFonts w:ascii="Times New Roman" w:eastAsia="Times New Roman" w:hAnsi="Times New Roman"/>
          <w:b/>
          <w:caps/>
        </w:rPr>
        <w:t xml:space="preserve"> PAVADINIMAS IR ADRESAS</w:t>
      </w:r>
    </w:p>
    <w:p w14:paraId="486D21AD" w14:textId="77777777" w:rsidR="00B923BF" w:rsidRPr="00974731" w:rsidRDefault="00B923BF" w:rsidP="00B923BF">
      <w:pPr>
        <w:tabs>
          <w:tab w:val="left" w:pos="567"/>
        </w:tabs>
        <w:spacing w:after="0" w:line="240" w:lineRule="auto"/>
        <w:rPr>
          <w:rFonts w:ascii="Times New Roman" w:eastAsia="Times New Roman" w:hAnsi="Times New Roman"/>
        </w:rPr>
      </w:pPr>
    </w:p>
    <w:p w14:paraId="1DB1C25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47794AF0"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133CB00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1A39EA6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3AE1BCBE" w14:textId="77777777" w:rsidR="00B923BF" w:rsidRPr="00974731" w:rsidRDefault="00B923BF" w:rsidP="00B923BF">
      <w:pPr>
        <w:tabs>
          <w:tab w:val="left" w:pos="567"/>
        </w:tabs>
        <w:spacing w:after="0" w:line="240" w:lineRule="auto"/>
        <w:rPr>
          <w:rFonts w:ascii="Times New Roman" w:eastAsia="Times New Roman" w:hAnsi="Times New Roman"/>
        </w:rPr>
      </w:pPr>
    </w:p>
    <w:p w14:paraId="0112AAA1" w14:textId="77777777" w:rsidR="00B923BF" w:rsidRPr="00974731" w:rsidRDefault="00B923BF" w:rsidP="00B923BF">
      <w:pPr>
        <w:tabs>
          <w:tab w:val="left" w:pos="567"/>
        </w:tabs>
        <w:spacing w:after="0" w:line="240" w:lineRule="auto"/>
        <w:rPr>
          <w:rFonts w:ascii="Times New Roman" w:eastAsia="Times New Roman" w:hAnsi="Times New Roman"/>
        </w:rPr>
      </w:pPr>
    </w:p>
    <w:p w14:paraId="4428A1A7" w14:textId="77777777" w:rsidR="00B923BF" w:rsidRPr="00974731" w:rsidRDefault="00B923BF" w:rsidP="00B923BF">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sidDel="005A24C5">
        <w:rPr>
          <w:rFonts w:ascii="Times New Roman" w:eastAsia="Times New Roman" w:hAnsi="Times New Roman"/>
          <w:b/>
          <w:noProof/>
        </w:rPr>
        <w:t xml:space="preserve"> </w:t>
      </w:r>
      <w:r w:rsidRPr="00974731">
        <w:rPr>
          <w:rFonts w:ascii="Times New Roman" w:eastAsia="Times New Roman" w:hAnsi="Times New Roman"/>
          <w:b/>
        </w:rPr>
        <w:t xml:space="preserve">NUMERIS (-IAI) </w:t>
      </w:r>
    </w:p>
    <w:p w14:paraId="65CE623A" w14:textId="10879422" w:rsidR="00B923BF" w:rsidRDefault="00B923BF" w:rsidP="00B923BF">
      <w:pPr>
        <w:tabs>
          <w:tab w:val="left" w:pos="567"/>
        </w:tabs>
        <w:spacing w:after="0" w:line="240" w:lineRule="auto"/>
        <w:rPr>
          <w:rFonts w:ascii="Times New Roman" w:eastAsia="Times New Roman" w:hAnsi="Times New Roman"/>
        </w:rPr>
      </w:pPr>
    </w:p>
    <w:p w14:paraId="6F7EBE6A"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rPr>
        <w:t>LT/1/15/3830/</w:t>
      </w:r>
      <w:r w:rsidRPr="00C43CB4">
        <w:rPr>
          <w:rFonts w:ascii="Times New Roman" w:eastAsia="Times New Roman" w:hAnsi="Times New Roman"/>
          <w:highlight w:val="lightGray"/>
        </w:rPr>
        <w:t>021 – N28</w:t>
      </w:r>
    </w:p>
    <w:p w14:paraId="6C5BD082"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LT/1/15/3830/007 – N30</w:t>
      </w:r>
    </w:p>
    <w:p w14:paraId="195AE990"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LT/1/15/3830/022 – N84 (3x28)</w:t>
      </w:r>
    </w:p>
    <w:p w14:paraId="4FBF072A" w14:textId="77777777" w:rsidR="00C43CB4" w:rsidRPr="00C43CB4" w:rsidRDefault="00C43CB4" w:rsidP="00C43CB4">
      <w:pPr>
        <w:tabs>
          <w:tab w:val="left" w:pos="567"/>
        </w:tabs>
        <w:spacing w:after="0" w:line="240" w:lineRule="auto"/>
        <w:rPr>
          <w:rFonts w:ascii="Times New Roman" w:eastAsia="Times New Roman" w:hAnsi="Times New Roman"/>
          <w:highlight w:val="lightGray"/>
        </w:rPr>
      </w:pPr>
      <w:r w:rsidRPr="00C43CB4">
        <w:rPr>
          <w:rFonts w:ascii="Times New Roman" w:eastAsia="Times New Roman" w:hAnsi="Times New Roman"/>
          <w:highlight w:val="lightGray"/>
        </w:rPr>
        <w:t>LT/1/15/3830/008 – N90 (3x30)</w:t>
      </w:r>
    </w:p>
    <w:p w14:paraId="3C4A8377" w14:textId="326D620F" w:rsidR="00C43CB4" w:rsidRDefault="00C43CB4" w:rsidP="00C43CB4">
      <w:pPr>
        <w:tabs>
          <w:tab w:val="left" w:pos="567"/>
        </w:tabs>
        <w:spacing w:after="0" w:line="240" w:lineRule="auto"/>
        <w:rPr>
          <w:rFonts w:ascii="Times New Roman" w:eastAsia="Times New Roman" w:hAnsi="Times New Roman"/>
        </w:rPr>
      </w:pPr>
      <w:r w:rsidRPr="00C43CB4">
        <w:rPr>
          <w:rFonts w:ascii="Times New Roman" w:eastAsia="Times New Roman" w:hAnsi="Times New Roman"/>
          <w:highlight w:val="lightGray"/>
        </w:rPr>
        <w:t>LT/1/15/3830/009 – N100</w:t>
      </w:r>
    </w:p>
    <w:p w14:paraId="2957AC9F" w14:textId="77777777" w:rsidR="00C43CB4" w:rsidRPr="00974731" w:rsidRDefault="00C43CB4" w:rsidP="00C43CB4">
      <w:pPr>
        <w:tabs>
          <w:tab w:val="left" w:pos="567"/>
        </w:tabs>
        <w:spacing w:after="0" w:line="240" w:lineRule="auto"/>
        <w:rPr>
          <w:rFonts w:ascii="Times New Roman" w:eastAsia="Times New Roman" w:hAnsi="Times New Roman"/>
        </w:rPr>
      </w:pPr>
    </w:p>
    <w:p w14:paraId="399B3937" w14:textId="77777777" w:rsidR="00B923BF" w:rsidRPr="00974731" w:rsidRDefault="00B923BF" w:rsidP="00B923BF">
      <w:pPr>
        <w:tabs>
          <w:tab w:val="left" w:pos="567"/>
        </w:tabs>
        <w:spacing w:after="0" w:line="240" w:lineRule="auto"/>
        <w:rPr>
          <w:rFonts w:ascii="Times New Roman" w:eastAsia="Times New Roman" w:hAnsi="Times New Roman"/>
        </w:rPr>
      </w:pPr>
    </w:p>
    <w:p w14:paraId="12EECD4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 xml:space="preserve">SERIJOS NUMERIS </w:t>
      </w:r>
    </w:p>
    <w:p w14:paraId="6E45A52F" w14:textId="77777777" w:rsidR="00B923BF" w:rsidRPr="00974731" w:rsidRDefault="00B923BF" w:rsidP="00B923BF">
      <w:pPr>
        <w:tabs>
          <w:tab w:val="left" w:pos="567"/>
        </w:tabs>
        <w:spacing w:after="0" w:line="240" w:lineRule="auto"/>
        <w:rPr>
          <w:rFonts w:ascii="Times New Roman" w:eastAsia="Times New Roman" w:hAnsi="Times New Roman"/>
        </w:rPr>
      </w:pPr>
    </w:p>
    <w:p w14:paraId="4CF25F3B" w14:textId="597C8238"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01BB2CFF" w14:textId="77777777" w:rsidR="00B923BF" w:rsidRPr="00974731" w:rsidRDefault="00B923BF" w:rsidP="00B923BF">
      <w:pPr>
        <w:tabs>
          <w:tab w:val="left" w:pos="567"/>
        </w:tabs>
        <w:spacing w:after="0" w:line="240" w:lineRule="auto"/>
        <w:rPr>
          <w:rFonts w:ascii="Times New Roman" w:eastAsia="Times New Roman" w:hAnsi="Times New Roman"/>
        </w:rPr>
      </w:pPr>
    </w:p>
    <w:p w14:paraId="04B9F03C" w14:textId="77777777" w:rsidR="00B923BF" w:rsidRPr="00974731" w:rsidRDefault="00B923BF" w:rsidP="00B923BF">
      <w:pPr>
        <w:tabs>
          <w:tab w:val="left" w:pos="567"/>
        </w:tabs>
        <w:spacing w:after="0" w:line="240" w:lineRule="auto"/>
        <w:rPr>
          <w:rFonts w:ascii="Times New Roman" w:eastAsia="Times New Roman" w:hAnsi="Times New Roman"/>
        </w:rPr>
      </w:pPr>
    </w:p>
    <w:p w14:paraId="6C41D23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t>PARDAVIMO (IŠDAVIMO) TVARKA</w:t>
      </w:r>
    </w:p>
    <w:p w14:paraId="342B9F0A" w14:textId="77777777" w:rsidR="00B923BF" w:rsidRPr="00974731" w:rsidRDefault="00B923BF" w:rsidP="00B923BF">
      <w:pPr>
        <w:tabs>
          <w:tab w:val="left" w:pos="567"/>
        </w:tabs>
        <w:spacing w:after="0" w:line="240" w:lineRule="auto"/>
        <w:rPr>
          <w:rFonts w:ascii="Times New Roman" w:eastAsia="Times New Roman" w:hAnsi="Times New Roman"/>
        </w:rPr>
      </w:pPr>
    </w:p>
    <w:p w14:paraId="08810F9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Receptinis vaistas.</w:t>
      </w:r>
    </w:p>
    <w:p w14:paraId="5A3FB5DF" w14:textId="77777777" w:rsidR="00B923BF" w:rsidRPr="00974731" w:rsidRDefault="00B923BF" w:rsidP="00B923BF">
      <w:pPr>
        <w:tabs>
          <w:tab w:val="left" w:pos="567"/>
        </w:tabs>
        <w:spacing w:after="0" w:line="240" w:lineRule="auto"/>
        <w:rPr>
          <w:rFonts w:ascii="Times New Roman" w:eastAsia="Times New Roman" w:hAnsi="Times New Roman"/>
        </w:rPr>
      </w:pPr>
    </w:p>
    <w:p w14:paraId="593117AF" w14:textId="77777777" w:rsidR="00B923BF" w:rsidRPr="00974731" w:rsidRDefault="00B923BF" w:rsidP="00B923BF">
      <w:pPr>
        <w:tabs>
          <w:tab w:val="left" w:pos="567"/>
        </w:tabs>
        <w:spacing w:after="0" w:line="240" w:lineRule="auto"/>
        <w:rPr>
          <w:rFonts w:ascii="Times New Roman" w:eastAsia="Times New Roman" w:hAnsi="Times New Roman"/>
        </w:rPr>
      </w:pPr>
    </w:p>
    <w:p w14:paraId="4B666F16" w14:textId="77777777" w:rsidR="00B923BF" w:rsidRPr="00974731" w:rsidRDefault="00B923BF" w:rsidP="00B923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t>VARTOJIMO INSTRUKCIJA</w:t>
      </w:r>
    </w:p>
    <w:p w14:paraId="33C08904" w14:textId="77777777" w:rsidR="00B923BF" w:rsidRPr="00974731" w:rsidRDefault="00B923BF" w:rsidP="00B923BF">
      <w:pPr>
        <w:tabs>
          <w:tab w:val="left" w:pos="567"/>
        </w:tabs>
        <w:spacing w:after="0" w:line="240" w:lineRule="auto"/>
        <w:rPr>
          <w:rFonts w:ascii="Times New Roman" w:eastAsia="Times New Roman" w:hAnsi="Times New Roman"/>
        </w:rPr>
      </w:pPr>
    </w:p>
    <w:p w14:paraId="7C55391D"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6C7D057E" w14:textId="77777777" w:rsidR="00B923BF" w:rsidRPr="004F7F21" w:rsidRDefault="00B923BF" w:rsidP="00B923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974731">
        <w:rPr>
          <w:rFonts w:ascii="Times New Roman" w:eastAsia="Times New Roman" w:hAnsi="Times New Roman"/>
          <w:b/>
          <w:snapToGrid w:val="0"/>
        </w:rPr>
        <w:t>16.</w:t>
      </w:r>
      <w:r w:rsidRPr="00974731">
        <w:rPr>
          <w:rFonts w:ascii="Times New Roman" w:eastAsia="Times New Roman" w:hAnsi="Times New Roman"/>
          <w:b/>
          <w:snapToGrid w:val="0"/>
        </w:rPr>
        <w:tab/>
      </w:r>
      <w:r w:rsidRPr="00974731">
        <w:rPr>
          <w:rFonts w:ascii="Times New Roman" w:eastAsia="Times New Roman" w:hAnsi="Times New Roman"/>
          <w:b/>
          <w:noProof/>
          <w:snapToGrid w:val="0"/>
        </w:rPr>
        <w:t xml:space="preserve">INFORMACIJA BRAILIO </w:t>
      </w:r>
      <w:r w:rsidRPr="008666E7">
        <w:rPr>
          <w:rFonts w:ascii="Times New Roman" w:eastAsia="Times New Roman" w:hAnsi="Times New Roman"/>
          <w:b/>
          <w:noProof/>
          <w:snapToGrid w:val="0"/>
        </w:rPr>
        <w:t>RAŠTU</w:t>
      </w:r>
    </w:p>
    <w:p w14:paraId="1348ABA3"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65ED3F3D"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599FFBB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 xml:space="preserve">INFORMACIJA ANT IŠORINĖS PAKUOTĖS </w:t>
      </w:r>
    </w:p>
    <w:p w14:paraId="6989C08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Cs/>
        </w:rPr>
      </w:pPr>
    </w:p>
    <w:p w14:paraId="64AAE0D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974731">
        <w:rPr>
          <w:rFonts w:ascii="Times New Roman" w:eastAsia="Times New Roman" w:hAnsi="Times New Roman"/>
          <w:b/>
        </w:rPr>
        <w:t>KARTONO DĖŽUTĖ</w:t>
      </w:r>
    </w:p>
    <w:p w14:paraId="0A8078F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DAE566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4368F9B"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t>VAISTINIO PREPARATO PAVADINIMAS</w:t>
      </w:r>
    </w:p>
    <w:p w14:paraId="5C2FF87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75BA7D3"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10 mg / 10 mg plėvele dengtos tabletės</w:t>
      </w:r>
    </w:p>
    <w:p w14:paraId="52422524" w14:textId="189C8DC4" w:rsidR="00B923BF" w:rsidRPr="00974731" w:rsidRDefault="000D0C38"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4E97A79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B058A6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E9B418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752D7CA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D151898" w14:textId="48F74F80" w:rsidR="00B923BF" w:rsidRPr="00974731" w:rsidRDefault="000D0C38" w:rsidP="00B923B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10 mg perindoprilio arginino, atitinkančio 6,79 mg perindoprilio, ir 13,87 mg amlodipino besilato, atitinkančio 10 mg amlodipino.</w:t>
      </w:r>
    </w:p>
    <w:p w14:paraId="5D5D62F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2A9D52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8620617"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5390758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7FA69D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0CBBC2E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A31420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EBE06A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0B11991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D2B0D8D"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37B3C047" w14:textId="77777777" w:rsidR="00B923BF" w:rsidRDefault="00B923BF" w:rsidP="00B923BF">
      <w:pPr>
        <w:tabs>
          <w:tab w:val="left" w:pos="567"/>
        </w:tabs>
        <w:spacing w:after="0" w:line="240" w:lineRule="auto"/>
        <w:jc w:val="both"/>
        <w:rPr>
          <w:rFonts w:ascii="Times New Roman" w:eastAsia="Times New Roman" w:hAnsi="Times New Roman"/>
        </w:rPr>
      </w:pPr>
    </w:p>
    <w:p w14:paraId="05E42668" w14:textId="77777777" w:rsidR="00BD33D3" w:rsidRPr="00974731" w:rsidRDefault="00BD33D3"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1CA2299E" w14:textId="77777777" w:rsidR="00B923BF" w:rsidRPr="008832AD"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3B6948CF" w14:textId="52B1BD49" w:rsidR="000A6568" w:rsidRDefault="000A6568"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 xml:space="preserve">84 plėvele dengtos tabletės (3 </w:t>
      </w:r>
      <w:r w:rsidR="008666E7">
        <w:rPr>
          <w:rFonts w:ascii="Times New Roman" w:eastAsia="Times New Roman" w:hAnsi="Times New Roman"/>
          <w:highlight w:val="lightGray"/>
        </w:rPr>
        <w:t xml:space="preserve">tablečių talpyklės </w:t>
      </w:r>
      <w:r w:rsidRPr="008832AD">
        <w:rPr>
          <w:rFonts w:ascii="Times New Roman" w:eastAsia="Times New Roman" w:hAnsi="Times New Roman"/>
          <w:highlight w:val="lightGray"/>
        </w:rPr>
        <w:t>po 28 tabletes).</w:t>
      </w:r>
    </w:p>
    <w:p w14:paraId="29E5E0E9" w14:textId="07B786EB"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 xml:space="preserve">90 plėvele dengtų tablečių (3 </w:t>
      </w:r>
      <w:r w:rsidR="008666E7">
        <w:rPr>
          <w:rFonts w:ascii="Times New Roman" w:eastAsia="Times New Roman" w:hAnsi="Times New Roman"/>
          <w:highlight w:val="lightGray"/>
        </w:rPr>
        <w:t>tablečių talpyklės</w:t>
      </w:r>
      <w:r w:rsidR="008666E7" w:rsidRPr="004B643E">
        <w:rPr>
          <w:rFonts w:ascii="Times New Roman" w:eastAsia="Times New Roman" w:hAnsi="Times New Roman"/>
          <w:highlight w:val="lightGray"/>
        </w:rPr>
        <w:t xml:space="preserve"> </w:t>
      </w:r>
      <w:r w:rsidRPr="004B643E">
        <w:rPr>
          <w:rFonts w:ascii="Times New Roman" w:eastAsia="Times New Roman" w:hAnsi="Times New Roman"/>
          <w:highlight w:val="lightGray"/>
        </w:rPr>
        <w:t>po 30 tablečių).</w:t>
      </w:r>
    </w:p>
    <w:p w14:paraId="4932F6FC"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B643E">
        <w:rPr>
          <w:rFonts w:ascii="Times New Roman" w:eastAsia="Times New Roman" w:hAnsi="Times New Roman"/>
          <w:highlight w:val="lightGray"/>
        </w:rPr>
        <w:t>100 plėvele dengtų tablečių.</w:t>
      </w:r>
    </w:p>
    <w:p w14:paraId="4339FD2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2B2D38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169F1FB"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18750167"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5BC39060"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Vartoti per burną. </w:t>
      </w:r>
    </w:p>
    <w:p w14:paraId="7886A96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Prieš vartojimą perskaitykite pakuotės lapelį.</w:t>
      </w:r>
    </w:p>
    <w:p w14:paraId="611E089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83D8FC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CC0D0B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r>
      <w:r w:rsidRPr="00974731">
        <w:rPr>
          <w:rFonts w:ascii="Times New Roman" w:eastAsia="Times New Roman" w:hAnsi="Times New Roman"/>
          <w:b/>
          <w:bCs/>
        </w:rPr>
        <w:t>SPECIALUS ĮSPĖJIMAS, KAD VAISTINĮ PREPARATĄ BŪTINA LAIKYTI VAIKAMS NEPASTEBIMOJE IR NEPASIEKIAMOJE VIETOJE</w:t>
      </w:r>
    </w:p>
    <w:p w14:paraId="1C13715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0EF07CB" w14:textId="77777777" w:rsidR="00B923BF" w:rsidRPr="00974731" w:rsidRDefault="00B923BF" w:rsidP="00B923BF">
      <w:pP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iCs/>
        </w:rPr>
        <w:t>Laikyti vaikams nepastebimoje ir nepasiekiamoje vietoje.</w:t>
      </w:r>
    </w:p>
    <w:p w14:paraId="5D0AC8A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1C029E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413383D"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7.</w:t>
      </w:r>
      <w:r w:rsidRPr="00974731">
        <w:rPr>
          <w:rFonts w:ascii="Times New Roman" w:eastAsia="Times New Roman" w:hAnsi="Times New Roman"/>
          <w:b/>
        </w:rPr>
        <w:tab/>
      </w:r>
      <w:r w:rsidRPr="00974731">
        <w:rPr>
          <w:rFonts w:ascii="Times New Roman" w:eastAsia="Times New Roman" w:hAnsi="Times New Roman"/>
          <w:b/>
          <w:bCs/>
        </w:rPr>
        <w:t>KITAS (-I) SPECIALUS (-ŪS) ĮSPĖJIMAS (-AI) (JEI REIKIA)</w:t>
      </w:r>
    </w:p>
    <w:p w14:paraId="3061490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3BDD0D" w14:textId="77777777" w:rsidR="00B923BF" w:rsidRPr="00974731" w:rsidRDefault="00B923BF" w:rsidP="00B923BF">
      <w:pPr>
        <w:tabs>
          <w:tab w:val="left" w:pos="855"/>
        </w:tabs>
        <w:spacing w:after="0" w:line="240" w:lineRule="auto"/>
        <w:jc w:val="both"/>
        <w:rPr>
          <w:rFonts w:ascii="Times New Roman" w:eastAsia="Times New Roman" w:hAnsi="Times New Roman"/>
        </w:rPr>
      </w:pPr>
    </w:p>
    <w:p w14:paraId="569BFC16" w14:textId="77777777" w:rsidR="00B923BF" w:rsidRPr="004B643E"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8.</w:t>
      </w:r>
      <w:r w:rsidRPr="00974731">
        <w:rPr>
          <w:rFonts w:ascii="Times New Roman" w:eastAsia="Times New Roman" w:hAnsi="Times New Roman"/>
          <w:b/>
        </w:rPr>
        <w:tab/>
      </w:r>
      <w:r w:rsidRPr="00974731">
        <w:rPr>
          <w:rFonts w:ascii="Times New Roman" w:eastAsia="Times New Roman" w:hAnsi="Times New Roman"/>
          <w:b/>
          <w:bCs/>
        </w:rPr>
        <w:t>TINKAMUMO LAIKAS</w:t>
      </w:r>
    </w:p>
    <w:p w14:paraId="3922B2F5"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6224A794" w14:textId="77777777" w:rsidR="008923D8" w:rsidRPr="000D0C38"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3BC0E621"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72496716" w14:textId="77777777" w:rsidR="00B923BF" w:rsidRPr="00974731" w:rsidRDefault="00B923BF" w:rsidP="00B923BF">
      <w:pPr>
        <w:tabs>
          <w:tab w:val="left" w:pos="567"/>
        </w:tabs>
        <w:spacing w:after="0" w:line="240" w:lineRule="auto"/>
        <w:jc w:val="both"/>
        <w:rPr>
          <w:rFonts w:ascii="Times New Roman" w:eastAsia="Times New Roman" w:hAnsi="Times New Roman"/>
          <w:iCs/>
        </w:rPr>
      </w:pPr>
    </w:p>
    <w:p w14:paraId="0504B4CD"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2098CF0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r>
      <w:r w:rsidRPr="00974731">
        <w:rPr>
          <w:rFonts w:ascii="Times New Roman" w:eastAsia="Times New Roman" w:hAnsi="Times New Roman"/>
          <w:b/>
          <w:caps/>
        </w:rPr>
        <w:t>SPECIALIOS laikymo sąlygos</w:t>
      </w:r>
    </w:p>
    <w:p w14:paraId="214BF08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95642FA"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BD33D3">
        <w:rPr>
          <w:rFonts w:ascii="Times New Roman" w:eastAsia="Times New Roman" w:hAnsi="Times New Roman"/>
        </w:rPr>
        <w:t>vais</w:t>
      </w:r>
      <w:r w:rsidR="00BD33D3"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7D5460E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916C0A9"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68E9CA2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 xml:space="preserve">specialios atsargumo priemonės DĖL NESUVARTOTO </w:t>
      </w:r>
      <w:r w:rsidRPr="00974731">
        <w:rPr>
          <w:rFonts w:ascii="Times New Roman" w:eastAsia="Times New Roman" w:hAnsi="Times New Roman"/>
          <w:b/>
          <w:bCs/>
          <w:caps/>
        </w:rPr>
        <w:t>VAISTINIO PREPARATO AR JO ATLIEKŲ TVARKYMO</w:t>
      </w:r>
      <w:r w:rsidRPr="00974731">
        <w:rPr>
          <w:rFonts w:ascii="Times New Roman" w:eastAsia="Times New Roman" w:hAnsi="Times New Roman"/>
          <w:caps/>
        </w:rPr>
        <w:t xml:space="preserve"> </w:t>
      </w:r>
      <w:r w:rsidRPr="00974731">
        <w:rPr>
          <w:rFonts w:ascii="Times New Roman" w:eastAsia="Times New Roman" w:hAnsi="Times New Roman"/>
          <w:b/>
          <w:caps/>
        </w:rPr>
        <w:t>(jei reikia)</w:t>
      </w:r>
    </w:p>
    <w:p w14:paraId="6BFDA4F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AF882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5071EF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REGISTRUOTOJO</w:t>
      </w:r>
      <w:r w:rsidRPr="00974731">
        <w:rPr>
          <w:rFonts w:ascii="Times New Roman" w:eastAsia="Times New Roman" w:hAnsi="Times New Roman"/>
          <w:b/>
          <w:caps/>
        </w:rPr>
        <w:t xml:space="preserve"> pavadinimas ir adresas</w:t>
      </w:r>
    </w:p>
    <w:p w14:paraId="2D3B47F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6439F2C"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7B3E44C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1EE198C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4FAEE85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0413B6C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357EF7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F89CB9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sidDel="005A24C5">
        <w:rPr>
          <w:rFonts w:ascii="Times New Roman" w:eastAsia="Times New Roman" w:hAnsi="Times New Roman"/>
          <w:b/>
          <w:noProof/>
        </w:rPr>
        <w:t xml:space="preserve"> </w:t>
      </w:r>
      <w:r w:rsidRPr="00974731">
        <w:rPr>
          <w:rFonts w:ascii="Times New Roman" w:eastAsia="Times New Roman" w:hAnsi="Times New Roman"/>
          <w:b/>
          <w:caps/>
        </w:rPr>
        <w:t>numeris</w:t>
      </w:r>
      <w:r w:rsidRPr="00974731">
        <w:rPr>
          <w:rFonts w:ascii="Times New Roman" w:eastAsia="Times New Roman" w:hAnsi="Times New Roman"/>
          <w:b/>
        </w:rPr>
        <w:t xml:space="preserve"> (-IAI)</w:t>
      </w:r>
    </w:p>
    <w:p w14:paraId="4455591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D9C544D"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90342C">
        <w:rPr>
          <w:rFonts w:ascii="Times New Roman" w:eastAsia="Times New Roman" w:hAnsi="Times New Roman"/>
        </w:rPr>
        <w:t xml:space="preserve">LT/1/15/3830/023 </w:t>
      </w:r>
      <w:r w:rsidRPr="004F7CC0">
        <w:rPr>
          <w:rFonts w:ascii="Times New Roman" w:eastAsia="Times New Roman" w:hAnsi="Times New Roman"/>
          <w:highlight w:val="lightGray"/>
        </w:rPr>
        <w:t>– N28</w:t>
      </w:r>
    </w:p>
    <w:p w14:paraId="7E84FE56"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LT/1/15/3830/010 – N30</w:t>
      </w:r>
    </w:p>
    <w:p w14:paraId="56188C80" w14:textId="77777777" w:rsidR="004F7CC0" w:rsidRPr="004F7CC0" w:rsidRDefault="004F7CC0" w:rsidP="0090342C">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LT/1/15/3830/024 – N84 (3x28)</w:t>
      </w:r>
    </w:p>
    <w:p w14:paraId="7813F8D4" w14:textId="77777777" w:rsidR="0090342C" w:rsidRPr="004F7CC0" w:rsidRDefault="0090342C" w:rsidP="0090342C">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LT/1/15/3830/011 – N90 (3x30)</w:t>
      </w:r>
    </w:p>
    <w:p w14:paraId="313DCBEA" w14:textId="77777777" w:rsidR="0090342C" w:rsidRPr="0090342C" w:rsidRDefault="0090342C" w:rsidP="0090342C">
      <w:pPr>
        <w:tabs>
          <w:tab w:val="left" w:pos="567"/>
        </w:tabs>
        <w:spacing w:after="0" w:line="240" w:lineRule="auto"/>
        <w:rPr>
          <w:rFonts w:ascii="Times New Roman" w:eastAsia="Times New Roman" w:hAnsi="Times New Roman"/>
        </w:rPr>
      </w:pPr>
      <w:r w:rsidRPr="004F7CC0">
        <w:rPr>
          <w:rFonts w:ascii="Times New Roman" w:eastAsia="Times New Roman" w:hAnsi="Times New Roman"/>
          <w:highlight w:val="lightGray"/>
        </w:rPr>
        <w:t>LT/1/15/3830/012 – N100</w:t>
      </w:r>
    </w:p>
    <w:p w14:paraId="63569B20" w14:textId="55CC1582" w:rsidR="00B923BF" w:rsidRDefault="00B923BF" w:rsidP="004F7CC0">
      <w:pPr>
        <w:tabs>
          <w:tab w:val="left" w:pos="567"/>
        </w:tabs>
        <w:spacing w:after="0" w:line="240" w:lineRule="auto"/>
        <w:rPr>
          <w:rFonts w:ascii="Times New Roman" w:eastAsia="Times New Roman" w:hAnsi="Times New Roman"/>
        </w:rPr>
      </w:pPr>
    </w:p>
    <w:p w14:paraId="2E708B05" w14:textId="77777777" w:rsidR="0090342C" w:rsidRPr="00974731" w:rsidRDefault="0090342C" w:rsidP="00B923BF">
      <w:pPr>
        <w:tabs>
          <w:tab w:val="left" w:pos="567"/>
        </w:tabs>
        <w:spacing w:after="0" w:line="240" w:lineRule="auto"/>
        <w:jc w:val="both"/>
        <w:rPr>
          <w:rFonts w:ascii="Times New Roman" w:eastAsia="Times New Roman" w:hAnsi="Times New Roman"/>
        </w:rPr>
      </w:pPr>
    </w:p>
    <w:p w14:paraId="0C89FC0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SERIJOS NUMERIS</w:t>
      </w:r>
    </w:p>
    <w:p w14:paraId="24969DD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71862CE" w14:textId="10842153"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3B0C9E6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E25BD1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D510B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r>
      <w:r w:rsidRPr="00974731">
        <w:rPr>
          <w:rFonts w:ascii="Times New Roman" w:eastAsia="Times New Roman" w:hAnsi="Times New Roman"/>
          <w:b/>
          <w:caps/>
        </w:rPr>
        <w:t>PARDAVIMO (IŠDAVIMO) tvarka</w:t>
      </w:r>
    </w:p>
    <w:p w14:paraId="60EF678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B640D4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Receptinis vaistas.</w:t>
      </w:r>
    </w:p>
    <w:p w14:paraId="285DFEB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902570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9D079A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r>
      <w:r w:rsidRPr="00974731">
        <w:rPr>
          <w:rFonts w:ascii="Times New Roman" w:eastAsia="Times New Roman" w:hAnsi="Times New Roman"/>
          <w:b/>
          <w:caps/>
        </w:rPr>
        <w:t>vartojimo instrukcijA</w:t>
      </w:r>
    </w:p>
    <w:p w14:paraId="3DD7258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1C67DB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6D088C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16.</w:t>
      </w:r>
      <w:r w:rsidRPr="00974731">
        <w:rPr>
          <w:rFonts w:ascii="Times New Roman" w:eastAsia="Times New Roman" w:hAnsi="Times New Roman"/>
          <w:b/>
        </w:rPr>
        <w:tab/>
        <w:t>INFORMACIJA BRAILIO RAŠTU</w:t>
      </w:r>
    </w:p>
    <w:p w14:paraId="791C0AD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3D8D510"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20 mg / 10 mg / 10 mg</w:t>
      </w:r>
    </w:p>
    <w:p w14:paraId="7072A37F" w14:textId="77777777" w:rsidR="00A80468" w:rsidRDefault="00A80468" w:rsidP="00B923BF">
      <w:pPr>
        <w:tabs>
          <w:tab w:val="left" w:pos="567"/>
        </w:tabs>
        <w:spacing w:after="0" w:line="240" w:lineRule="auto"/>
        <w:jc w:val="both"/>
        <w:rPr>
          <w:rFonts w:ascii="Times New Roman" w:eastAsia="Times New Roman" w:hAnsi="Times New Roman"/>
        </w:rPr>
      </w:pPr>
    </w:p>
    <w:p w14:paraId="78F7336C" w14:textId="77777777" w:rsidR="00A80468" w:rsidRPr="00974731" w:rsidRDefault="00A80468" w:rsidP="00A80468">
      <w:pPr>
        <w:tabs>
          <w:tab w:val="left" w:pos="567"/>
        </w:tabs>
        <w:spacing w:after="0" w:line="240" w:lineRule="auto"/>
        <w:jc w:val="both"/>
        <w:rPr>
          <w:rFonts w:ascii="Times New Roman" w:eastAsia="Times New Roman" w:hAnsi="Times New Roman"/>
        </w:rPr>
      </w:pPr>
    </w:p>
    <w:p w14:paraId="3E7CB2D7" w14:textId="77777777" w:rsidR="00A80468" w:rsidRPr="00B8193A" w:rsidRDefault="00A80468" w:rsidP="00A80468">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50E5BEA4" w14:textId="77777777" w:rsidR="00A80468" w:rsidRPr="00B8193A" w:rsidRDefault="00A80468" w:rsidP="00A80468">
      <w:pPr>
        <w:tabs>
          <w:tab w:val="left" w:pos="567"/>
        </w:tabs>
        <w:spacing w:after="0" w:line="240" w:lineRule="auto"/>
        <w:jc w:val="both"/>
        <w:rPr>
          <w:rFonts w:ascii="Times New Roman" w:eastAsia="Times New Roman" w:hAnsi="Times New Roman"/>
        </w:rPr>
      </w:pPr>
    </w:p>
    <w:p w14:paraId="18CF7FEF" w14:textId="77777777" w:rsidR="00A80468" w:rsidRPr="00BF539A" w:rsidRDefault="00A80468" w:rsidP="00A80468">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6B6BABF1" w14:textId="77777777" w:rsidR="00A80468" w:rsidRDefault="00A80468" w:rsidP="00A80468">
      <w:pPr>
        <w:tabs>
          <w:tab w:val="left" w:pos="567"/>
        </w:tabs>
        <w:spacing w:after="0" w:line="240" w:lineRule="auto"/>
        <w:jc w:val="both"/>
        <w:rPr>
          <w:rFonts w:ascii="Times New Roman" w:eastAsia="Times New Roman" w:hAnsi="Times New Roman"/>
        </w:rPr>
      </w:pPr>
    </w:p>
    <w:p w14:paraId="1CB03EA1" w14:textId="77777777" w:rsidR="00A80468" w:rsidRPr="00B8193A" w:rsidRDefault="00A80468" w:rsidP="00A80468">
      <w:pPr>
        <w:tabs>
          <w:tab w:val="left" w:pos="567"/>
        </w:tabs>
        <w:spacing w:after="0" w:line="240" w:lineRule="auto"/>
        <w:jc w:val="both"/>
        <w:rPr>
          <w:rFonts w:ascii="Times New Roman" w:eastAsia="Times New Roman" w:hAnsi="Times New Roman"/>
        </w:rPr>
      </w:pPr>
    </w:p>
    <w:p w14:paraId="305F668E" w14:textId="77777777" w:rsidR="00A80468" w:rsidRPr="00B8193A" w:rsidRDefault="00A80468" w:rsidP="00A80468">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56EE14AD" w14:textId="77777777" w:rsidR="00A80468" w:rsidRPr="00B8193A" w:rsidRDefault="00A80468" w:rsidP="00A80468">
      <w:pPr>
        <w:tabs>
          <w:tab w:val="left" w:pos="567"/>
        </w:tabs>
        <w:spacing w:after="0" w:line="240" w:lineRule="auto"/>
        <w:jc w:val="both"/>
        <w:rPr>
          <w:rFonts w:ascii="Times New Roman" w:eastAsia="Times New Roman" w:hAnsi="Times New Roman"/>
        </w:rPr>
      </w:pPr>
    </w:p>
    <w:p w14:paraId="069C0871" w14:textId="610611BB" w:rsidR="00A80468" w:rsidRPr="000A0F6A" w:rsidRDefault="00A80468" w:rsidP="00A80468">
      <w:pPr>
        <w:tabs>
          <w:tab w:val="left" w:pos="567"/>
        </w:tabs>
        <w:spacing w:after="0" w:line="240" w:lineRule="auto"/>
        <w:jc w:val="both"/>
        <w:rPr>
          <w:rFonts w:ascii="Times New Roman" w:eastAsia="Times New Roman" w:hAnsi="Times New Roman"/>
        </w:rPr>
      </w:pPr>
      <w:r w:rsidRPr="000A0F6A">
        <w:rPr>
          <w:rFonts w:ascii="Times New Roman" w:eastAsia="Times New Roman" w:hAnsi="Times New Roman"/>
        </w:rPr>
        <w:t>PC</w:t>
      </w:r>
    </w:p>
    <w:p w14:paraId="2AFC977E" w14:textId="40E32FD7" w:rsidR="00A80468" w:rsidRPr="00BA78BE" w:rsidRDefault="00A80468" w:rsidP="00A80468">
      <w:pPr>
        <w:tabs>
          <w:tab w:val="left" w:pos="567"/>
        </w:tabs>
        <w:spacing w:after="0" w:line="240" w:lineRule="auto"/>
        <w:jc w:val="both"/>
        <w:rPr>
          <w:rFonts w:ascii="Times New Roman" w:eastAsia="Times New Roman" w:hAnsi="Times New Roman"/>
        </w:rPr>
      </w:pPr>
      <w:r w:rsidRPr="00BA78BE">
        <w:rPr>
          <w:rFonts w:ascii="Times New Roman" w:eastAsia="Times New Roman" w:hAnsi="Times New Roman"/>
        </w:rPr>
        <w:t>SN</w:t>
      </w:r>
    </w:p>
    <w:p w14:paraId="374C7858" w14:textId="66AF1D13" w:rsidR="00A80468" w:rsidRPr="00974731" w:rsidRDefault="00A80468" w:rsidP="00A80468">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14:paraId="0BB18AF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 </w:t>
      </w:r>
    </w:p>
    <w:p w14:paraId="352C9B51" w14:textId="37FF141E" w:rsidR="00B923BF" w:rsidRPr="00974731" w:rsidRDefault="00B923BF" w:rsidP="00B923BF">
      <w:pPr>
        <w:tabs>
          <w:tab w:val="left" w:pos="567"/>
        </w:tabs>
        <w:spacing w:after="0" w:line="240" w:lineRule="auto"/>
        <w:rPr>
          <w:rFonts w:ascii="Times New Roman" w:eastAsia="Times New Roman" w:hAnsi="Times New Roman"/>
        </w:rPr>
      </w:pPr>
    </w:p>
    <w:p w14:paraId="0B4F42C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INFORMACIJA ANT VIDINĖS PAKUOTĖS</w:t>
      </w:r>
    </w:p>
    <w:p w14:paraId="7AC08EC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48331A2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TALPYKLĖ</w:t>
      </w:r>
    </w:p>
    <w:p w14:paraId="6B7F0F53" w14:textId="77777777" w:rsidR="00B923BF" w:rsidRPr="00974731" w:rsidRDefault="00B923BF" w:rsidP="00B923BF">
      <w:pPr>
        <w:tabs>
          <w:tab w:val="left" w:pos="567"/>
        </w:tabs>
        <w:spacing w:after="0" w:line="240" w:lineRule="auto"/>
        <w:rPr>
          <w:rFonts w:ascii="Times New Roman" w:eastAsia="Times New Roman" w:hAnsi="Times New Roman"/>
        </w:rPr>
      </w:pPr>
    </w:p>
    <w:p w14:paraId="047BD619" w14:textId="77777777" w:rsidR="00B923BF" w:rsidRPr="00974731" w:rsidRDefault="00B923BF" w:rsidP="00B923BF">
      <w:pPr>
        <w:tabs>
          <w:tab w:val="left" w:pos="567"/>
        </w:tabs>
        <w:spacing w:after="0" w:line="240" w:lineRule="auto"/>
        <w:rPr>
          <w:rFonts w:ascii="Times New Roman" w:eastAsia="Times New Roman" w:hAnsi="Times New Roman"/>
        </w:rPr>
      </w:pPr>
    </w:p>
    <w:p w14:paraId="1DD122C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r>
      <w:r w:rsidRPr="00974731">
        <w:rPr>
          <w:rFonts w:ascii="Times New Roman" w:eastAsia="Times New Roman" w:hAnsi="Times New Roman"/>
          <w:b/>
          <w:caps/>
        </w:rPr>
        <w:t>VAISTINIO</w:t>
      </w:r>
      <w:r w:rsidRPr="00974731">
        <w:rPr>
          <w:rFonts w:ascii="Times New Roman" w:eastAsia="Times New Roman" w:hAnsi="Times New Roman"/>
          <w:b/>
        </w:rPr>
        <w:t xml:space="preserve"> PREPARATO PAVADINIMAS</w:t>
      </w:r>
    </w:p>
    <w:p w14:paraId="7B2FC76A" w14:textId="77777777" w:rsidR="00B923BF" w:rsidRPr="00974731" w:rsidRDefault="00B923BF" w:rsidP="00B923BF">
      <w:pPr>
        <w:tabs>
          <w:tab w:val="left" w:pos="567"/>
        </w:tabs>
        <w:spacing w:after="0" w:line="240" w:lineRule="auto"/>
        <w:rPr>
          <w:rFonts w:ascii="Times New Roman" w:eastAsia="Times New Roman" w:hAnsi="Times New Roman"/>
        </w:rPr>
      </w:pPr>
    </w:p>
    <w:p w14:paraId="73022444"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20 mg / 10 mg / 10 mg plėvele dengtos tabletės</w:t>
      </w:r>
    </w:p>
    <w:p w14:paraId="34364129" w14:textId="4FB387C2" w:rsidR="00B923BF" w:rsidRPr="00974731" w:rsidRDefault="004A7DBD" w:rsidP="00B923BF">
      <w:pPr>
        <w:tabs>
          <w:tab w:val="left" w:pos="567"/>
        </w:tabs>
        <w:spacing w:after="0" w:line="240" w:lineRule="auto"/>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 xml:space="preserve">torvastatinas / perindoprilio argininas / amlodipinas </w:t>
      </w:r>
    </w:p>
    <w:p w14:paraId="206E907F" w14:textId="77777777" w:rsidR="00B923BF" w:rsidRPr="00974731" w:rsidRDefault="00B923BF" w:rsidP="00B923BF">
      <w:pPr>
        <w:tabs>
          <w:tab w:val="left" w:pos="567"/>
        </w:tabs>
        <w:spacing w:after="0" w:line="240" w:lineRule="auto"/>
        <w:rPr>
          <w:rFonts w:ascii="Times New Roman" w:eastAsia="Times New Roman" w:hAnsi="Times New Roman"/>
        </w:rPr>
      </w:pPr>
    </w:p>
    <w:p w14:paraId="4CAA205E" w14:textId="77777777" w:rsidR="00B923BF" w:rsidRPr="00974731" w:rsidRDefault="00B923BF" w:rsidP="00B923BF">
      <w:pPr>
        <w:tabs>
          <w:tab w:val="left" w:pos="567"/>
        </w:tabs>
        <w:spacing w:after="0" w:line="240" w:lineRule="auto"/>
        <w:rPr>
          <w:rFonts w:ascii="Times New Roman" w:eastAsia="Times New Roman" w:hAnsi="Times New Roman"/>
        </w:rPr>
      </w:pPr>
    </w:p>
    <w:p w14:paraId="35A893E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1F3E27DC" w14:textId="77777777" w:rsidR="00B923BF" w:rsidRPr="00974731" w:rsidRDefault="00B923BF" w:rsidP="00B923BF">
      <w:pPr>
        <w:tabs>
          <w:tab w:val="left" w:pos="567"/>
        </w:tabs>
        <w:spacing w:after="0" w:line="240" w:lineRule="auto"/>
        <w:rPr>
          <w:rFonts w:ascii="Times New Roman" w:eastAsia="Times New Roman" w:hAnsi="Times New Roman"/>
        </w:rPr>
      </w:pPr>
    </w:p>
    <w:p w14:paraId="2E8BE5D6" w14:textId="356BF48B" w:rsidR="00B923BF" w:rsidRPr="00974731" w:rsidRDefault="004A7DBD" w:rsidP="00B923BF">
      <w:pPr>
        <w:tabs>
          <w:tab w:val="left" w:pos="567"/>
        </w:tabs>
        <w:spacing w:after="0" w:line="240" w:lineRule="auto"/>
        <w:rPr>
          <w:rFonts w:ascii="Times New Roman" w:eastAsia="Times New Roman" w:hAnsi="Times New Roman"/>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21,64 mg atorvastatino kalcio druskos trihidrato, atitinkančio 20 mg atorvastatino, 10 mg perindoprilio arginino, atitinkančio 6,79 mg perindoprilio, ir 13,87 mg amlodipino besilato, atitinkančio 10 mg amlodipino.</w:t>
      </w:r>
    </w:p>
    <w:p w14:paraId="47FCFE16" w14:textId="77777777" w:rsidR="00B923BF" w:rsidRPr="00974731" w:rsidRDefault="00B923BF" w:rsidP="00B923BF">
      <w:pPr>
        <w:tabs>
          <w:tab w:val="left" w:pos="567"/>
        </w:tabs>
        <w:spacing w:after="0" w:line="240" w:lineRule="auto"/>
        <w:rPr>
          <w:rFonts w:ascii="Times New Roman" w:eastAsia="Times New Roman" w:hAnsi="Times New Roman"/>
        </w:rPr>
      </w:pPr>
    </w:p>
    <w:p w14:paraId="4FAC6670" w14:textId="77777777" w:rsidR="00B923BF" w:rsidRPr="00974731" w:rsidRDefault="00B923BF" w:rsidP="00B923BF">
      <w:pPr>
        <w:tabs>
          <w:tab w:val="left" w:pos="567"/>
        </w:tabs>
        <w:spacing w:after="0" w:line="240" w:lineRule="auto"/>
        <w:rPr>
          <w:rFonts w:ascii="Times New Roman" w:eastAsia="Times New Roman" w:hAnsi="Times New Roman"/>
        </w:rPr>
      </w:pPr>
    </w:p>
    <w:p w14:paraId="23E2A55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48EEAFFC" w14:textId="77777777" w:rsidR="00B923BF" w:rsidRPr="00974731" w:rsidRDefault="00B923BF" w:rsidP="00B923BF">
      <w:pPr>
        <w:tabs>
          <w:tab w:val="left" w:pos="567"/>
        </w:tabs>
        <w:spacing w:after="0" w:line="240" w:lineRule="auto"/>
        <w:rPr>
          <w:rFonts w:ascii="Times New Roman" w:eastAsia="Times New Roman" w:hAnsi="Times New Roman"/>
        </w:rPr>
      </w:pPr>
    </w:p>
    <w:p w14:paraId="07E2302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0B5E7807" w14:textId="77777777" w:rsidR="00B923BF" w:rsidRPr="00974731" w:rsidRDefault="00B923BF" w:rsidP="00B923BF">
      <w:pPr>
        <w:tabs>
          <w:tab w:val="left" w:pos="567"/>
        </w:tabs>
        <w:spacing w:after="0" w:line="240" w:lineRule="auto"/>
        <w:rPr>
          <w:rFonts w:ascii="Times New Roman" w:eastAsia="Times New Roman" w:hAnsi="Times New Roman"/>
        </w:rPr>
      </w:pPr>
    </w:p>
    <w:p w14:paraId="422F63EF" w14:textId="77777777" w:rsidR="00B923BF" w:rsidRPr="00974731" w:rsidRDefault="00B923BF" w:rsidP="00B923BF">
      <w:pPr>
        <w:tabs>
          <w:tab w:val="left" w:pos="567"/>
        </w:tabs>
        <w:spacing w:after="0" w:line="240" w:lineRule="auto"/>
        <w:rPr>
          <w:rFonts w:ascii="Times New Roman" w:eastAsia="Times New Roman" w:hAnsi="Times New Roman"/>
        </w:rPr>
      </w:pPr>
    </w:p>
    <w:p w14:paraId="2F1994E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03731E6B" w14:textId="77777777" w:rsidR="00B923BF" w:rsidRPr="00974731" w:rsidRDefault="00B923BF" w:rsidP="00B923BF">
      <w:pPr>
        <w:tabs>
          <w:tab w:val="left" w:pos="567"/>
        </w:tabs>
        <w:spacing w:after="0" w:line="240" w:lineRule="auto"/>
        <w:rPr>
          <w:rFonts w:ascii="Times New Roman" w:eastAsia="Times New Roman" w:hAnsi="Times New Roman"/>
        </w:rPr>
      </w:pPr>
    </w:p>
    <w:p w14:paraId="7262ABE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4E6AF173" w14:textId="77777777" w:rsidR="00B923BF" w:rsidRDefault="00B923BF" w:rsidP="00B923BF">
      <w:pPr>
        <w:tabs>
          <w:tab w:val="left" w:pos="567"/>
        </w:tabs>
        <w:spacing w:after="0" w:line="240" w:lineRule="auto"/>
        <w:jc w:val="both"/>
        <w:rPr>
          <w:rFonts w:ascii="Times New Roman" w:eastAsia="Times New Roman" w:hAnsi="Times New Roman"/>
        </w:rPr>
      </w:pPr>
    </w:p>
    <w:p w14:paraId="77BDABE8" w14:textId="77777777" w:rsidR="00BD33D3" w:rsidRPr="00974731" w:rsidRDefault="00BD33D3"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4278C909" w14:textId="4A1B3C2A" w:rsidR="00B923BF" w:rsidRDefault="00B923BF" w:rsidP="00B923BF">
      <w:pPr>
        <w:tabs>
          <w:tab w:val="left" w:pos="567"/>
        </w:tabs>
        <w:spacing w:after="0" w:line="240" w:lineRule="auto"/>
        <w:jc w:val="both"/>
        <w:rPr>
          <w:rFonts w:ascii="Times New Roman" w:eastAsia="Times New Roman" w:hAnsi="Times New Roman"/>
          <w:highlight w:val="lightGray"/>
        </w:rPr>
      </w:pPr>
      <w:r w:rsidRPr="00175318">
        <w:rPr>
          <w:rFonts w:ascii="Times New Roman" w:eastAsia="Times New Roman" w:hAnsi="Times New Roman"/>
          <w:highlight w:val="lightGray"/>
        </w:rPr>
        <w:t>30 plėvele dengtų tablečių.</w:t>
      </w:r>
    </w:p>
    <w:p w14:paraId="5D237192"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4B643E">
        <w:rPr>
          <w:rFonts w:ascii="Times New Roman" w:eastAsia="Times New Roman" w:hAnsi="Times New Roman"/>
          <w:highlight w:val="lightGray"/>
        </w:rPr>
        <w:t>100 plėvele dengtų tablečių.</w:t>
      </w:r>
    </w:p>
    <w:p w14:paraId="33C8C93A" w14:textId="77777777" w:rsidR="00B923BF" w:rsidRPr="00974731" w:rsidRDefault="00B923BF" w:rsidP="00B923BF">
      <w:pPr>
        <w:tabs>
          <w:tab w:val="left" w:pos="567"/>
        </w:tabs>
        <w:spacing w:after="0" w:line="240" w:lineRule="auto"/>
        <w:rPr>
          <w:rFonts w:ascii="Times New Roman" w:eastAsia="Times New Roman" w:hAnsi="Times New Roman"/>
        </w:rPr>
      </w:pPr>
    </w:p>
    <w:p w14:paraId="38DC9215" w14:textId="77777777" w:rsidR="00B923BF" w:rsidRPr="00974731" w:rsidRDefault="00B923BF" w:rsidP="00B923BF">
      <w:pPr>
        <w:tabs>
          <w:tab w:val="left" w:pos="567"/>
        </w:tabs>
        <w:spacing w:after="0" w:line="240" w:lineRule="auto"/>
        <w:rPr>
          <w:rFonts w:ascii="Times New Roman" w:eastAsia="Times New Roman" w:hAnsi="Times New Roman"/>
        </w:rPr>
      </w:pPr>
    </w:p>
    <w:p w14:paraId="00DD0B9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3B118EA5" w14:textId="77777777" w:rsidR="00B923BF" w:rsidRPr="00974731" w:rsidRDefault="00B923BF" w:rsidP="00B923BF">
      <w:pPr>
        <w:tabs>
          <w:tab w:val="left" w:pos="567"/>
        </w:tabs>
        <w:spacing w:after="0" w:line="240" w:lineRule="auto"/>
        <w:rPr>
          <w:rFonts w:ascii="Times New Roman" w:eastAsia="Times New Roman" w:hAnsi="Times New Roman"/>
        </w:rPr>
      </w:pPr>
    </w:p>
    <w:p w14:paraId="2B9A290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Vartoti per burną.</w:t>
      </w:r>
    </w:p>
    <w:p w14:paraId="5424FC1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Prieš vartojimą perskaitykite pakuotės lapelį.</w:t>
      </w:r>
    </w:p>
    <w:p w14:paraId="29E7AC37" w14:textId="77777777" w:rsidR="00B923BF" w:rsidRPr="00974731" w:rsidRDefault="00B923BF" w:rsidP="00B923BF">
      <w:pPr>
        <w:tabs>
          <w:tab w:val="left" w:pos="567"/>
        </w:tabs>
        <w:spacing w:after="0" w:line="240" w:lineRule="auto"/>
        <w:rPr>
          <w:rFonts w:ascii="Times New Roman" w:eastAsia="Times New Roman" w:hAnsi="Times New Roman"/>
        </w:rPr>
      </w:pPr>
    </w:p>
    <w:p w14:paraId="37C673C0" w14:textId="77777777" w:rsidR="00B923BF" w:rsidRPr="00974731" w:rsidRDefault="00B923BF" w:rsidP="00B923BF">
      <w:pPr>
        <w:tabs>
          <w:tab w:val="left" w:pos="567"/>
        </w:tabs>
        <w:spacing w:after="0" w:line="240" w:lineRule="auto"/>
        <w:rPr>
          <w:rFonts w:ascii="Times New Roman" w:eastAsia="Times New Roman" w:hAnsi="Times New Roman"/>
        </w:rPr>
      </w:pPr>
    </w:p>
    <w:p w14:paraId="5353685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t>SPECIALUS ĮSPĖJIMAS, KAD VAISTINĮ PREPARATĄ BŪTINA LAIKYTI VAIKAMS NEPASTEBIMOJE IR NEPASIEKIAMOJE VIETOJE</w:t>
      </w:r>
    </w:p>
    <w:p w14:paraId="41D59D8E" w14:textId="77777777" w:rsidR="00B923BF" w:rsidRPr="00974731" w:rsidRDefault="00B923BF" w:rsidP="00B923BF">
      <w:pPr>
        <w:tabs>
          <w:tab w:val="left" w:pos="567"/>
        </w:tabs>
        <w:spacing w:after="0" w:line="240" w:lineRule="auto"/>
        <w:rPr>
          <w:rFonts w:ascii="Times New Roman" w:eastAsia="Times New Roman" w:hAnsi="Times New Roman"/>
        </w:rPr>
      </w:pPr>
    </w:p>
    <w:p w14:paraId="3B0A17E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Laikyti vaikams nepastebimoje ir nepasiekiamoje vietoje.</w:t>
      </w:r>
    </w:p>
    <w:p w14:paraId="0D446937" w14:textId="77777777" w:rsidR="00B923BF" w:rsidRPr="00974731" w:rsidRDefault="00B923BF" w:rsidP="00B923BF">
      <w:pPr>
        <w:tabs>
          <w:tab w:val="left" w:pos="567"/>
        </w:tabs>
        <w:spacing w:after="0" w:line="240" w:lineRule="auto"/>
        <w:rPr>
          <w:rFonts w:ascii="Times New Roman" w:eastAsia="Times New Roman" w:hAnsi="Times New Roman"/>
        </w:rPr>
      </w:pPr>
    </w:p>
    <w:p w14:paraId="14852A77" w14:textId="77777777" w:rsidR="00B923BF" w:rsidRPr="00974731" w:rsidRDefault="00B923BF" w:rsidP="00B923BF">
      <w:pPr>
        <w:tabs>
          <w:tab w:val="left" w:pos="567"/>
        </w:tabs>
        <w:spacing w:after="0" w:line="240" w:lineRule="auto"/>
        <w:rPr>
          <w:rFonts w:ascii="Times New Roman" w:eastAsia="Times New Roman" w:hAnsi="Times New Roman"/>
        </w:rPr>
      </w:pPr>
    </w:p>
    <w:p w14:paraId="53BAD5A5"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7.</w:t>
      </w:r>
      <w:r w:rsidRPr="00974731">
        <w:rPr>
          <w:rFonts w:ascii="Times New Roman" w:eastAsia="Times New Roman" w:hAnsi="Times New Roman"/>
          <w:b/>
        </w:rPr>
        <w:tab/>
        <w:t>KITAS (-I) SPECIALUS (-ŪS) ĮSPĖJIMAS (-AI) (JEI REIKIA)</w:t>
      </w:r>
    </w:p>
    <w:p w14:paraId="41A3008B" w14:textId="77777777" w:rsidR="00B923BF" w:rsidRPr="00974731" w:rsidRDefault="00B923BF" w:rsidP="00B923BF">
      <w:pPr>
        <w:tabs>
          <w:tab w:val="left" w:pos="567"/>
        </w:tabs>
        <w:spacing w:after="0" w:line="240" w:lineRule="auto"/>
        <w:rPr>
          <w:rFonts w:ascii="Times New Roman" w:eastAsia="Times New Roman" w:hAnsi="Times New Roman"/>
        </w:rPr>
      </w:pPr>
    </w:p>
    <w:p w14:paraId="2558BA07" w14:textId="77777777" w:rsidR="00B923BF" w:rsidRPr="00974731" w:rsidRDefault="00B923BF" w:rsidP="00B923BF">
      <w:pPr>
        <w:tabs>
          <w:tab w:val="left" w:pos="567"/>
        </w:tabs>
        <w:spacing w:after="0" w:line="240" w:lineRule="auto"/>
        <w:rPr>
          <w:rFonts w:ascii="Times New Roman" w:eastAsia="Times New Roman" w:hAnsi="Times New Roman"/>
        </w:rPr>
      </w:pPr>
    </w:p>
    <w:p w14:paraId="57E556B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8.</w:t>
      </w:r>
      <w:r w:rsidRPr="00974731">
        <w:rPr>
          <w:rFonts w:ascii="Times New Roman" w:eastAsia="Times New Roman" w:hAnsi="Times New Roman"/>
          <w:b/>
        </w:rPr>
        <w:tab/>
        <w:t>TINKAMUMO LAIKAS</w:t>
      </w:r>
    </w:p>
    <w:p w14:paraId="143D7358" w14:textId="77777777" w:rsidR="00B923BF" w:rsidRPr="00974731" w:rsidRDefault="00B923BF" w:rsidP="00B923BF">
      <w:pPr>
        <w:tabs>
          <w:tab w:val="left" w:pos="567"/>
        </w:tabs>
        <w:spacing w:after="0" w:line="240" w:lineRule="auto"/>
        <w:rPr>
          <w:rFonts w:ascii="Times New Roman" w:eastAsia="Times New Roman" w:hAnsi="Times New Roman"/>
        </w:rPr>
      </w:pPr>
    </w:p>
    <w:p w14:paraId="062E3F5A" w14:textId="77777777" w:rsidR="008923D8" w:rsidRPr="004A7DB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03414808" w14:textId="77777777" w:rsidR="00B923BF" w:rsidRPr="00974731" w:rsidRDefault="00B923BF" w:rsidP="00B923BF">
      <w:pPr>
        <w:tabs>
          <w:tab w:val="left" w:pos="567"/>
        </w:tabs>
        <w:spacing w:after="0" w:line="240" w:lineRule="auto"/>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7A7506BC" w14:textId="77777777" w:rsidR="00B923BF" w:rsidRPr="00974731" w:rsidRDefault="00B923BF" w:rsidP="00B923BF">
      <w:pPr>
        <w:tabs>
          <w:tab w:val="left" w:pos="567"/>
        </w:tabs>
        <w:spacing w:after="0" w:line="240" w:lineRule="auto"/>
        <w:rPr>
          <w:rFonts w:ascii="Times New Roman" w:eastAsia="Times New Roman" w:hAnsi="Times New Roman"/>
        </w:rPr>
      </w:pPr>
    </w:p>
    <w:p w14:paraId="76906477" w14:textId="77777777" w:rsidR="00B923BF" w:rsidRPr="00974731" w:rsidRDefault="00B923BF" w:rsidP="00B923BF">
      <w:pPr>
        <w:tabs>
          <w:tab w:val="left" w:pos="567"/>
        </w:tabs>
        <w:spacing w:after="0" w:line="240" w:lineRule="auto"/>
        <w:rPr>
          <w:rFonts w:ascii="Times New Roman" w:eastAsia="Times New Roman" w:hAnsi="Times New Roman"/>
        </w:rPr>
      </w:pPr>
    </w:p>
    <w:p w14:paraId="1C6B180D" w14:textId="77777777" w:rsidR="00B923BF" w:rsidRPr="00974731"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t>SPECIALIOS LAIKYMO SĄLYGOS</w:t>
      </w:r>
    </w:p>
    <w:p w14:paraId="53867713" w14:textId="77777777" w:rsidR="00B923BF" w:rsidRPr="00974731" w:rsidRDefault="00B923BF" w:rsidP="00B923BF">
      <w:pPr>
        <w:tabs>
          <w:tab w:val="left" w:pos="567"/>
        </w:tabs>
        <w:spacing w:after="0" w:line="240" w:lineRule="auto"/>
        <w:rPr>
          <w:rFonts w:ascii="Times New Roman" w:eastAsia="Times New Roman" w:hAnsi="Times New Roman"/>
        </w:rPr>
      </w:pPr>
    </w:p>
    <w:p w14:paraId="6892F143" w14:textId="59C53B8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BD33D3">
        <w:rPr>
          <w:rFonts w:ascii="Times New Roman" w:eastAsia="Times New Roman" w:hAnsi="Times New Roman"/>
        </w:rPr>
        <w:t>vais</w:t>
      </w:r>
      <w:r w:rsidR="00BD33D3"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683E7D9D" w14:textId="77777777" w:rsidR="00B923BF" w:rsidRPr="00974731" w:rsidRDefault="00B923BF" w:rsidP="00B923BF">
      <w:pPr>
        <w:tabs>
          <w:tab w:val="left" w:pos="567"/>
        </w:tabs>
        <w:spacing w:after="0" w:line="240" w:lineRule="auto"/>
        <w:rPr>
          <w:rFonts w:ascii="Times New Roman" w:eastAsia="Times New Roman" w:hAnsi="Times New Roman"/>
        </w:rPr>
      </w:pPr>
    </w:p>
    <w:p w14:paraId="4065EDEA" w14:textId="77777777" w:rsidR="00B923BF" w:rsidRPr="00974731" w:rsidRDefault="00B923BF" w:rsidP="00B923BF">
      <w:pPr>
        <w:tabs>
          <w:tab w:val="left" w:pos="567"/>
        </w:tabs>
        <w:spacing w:after="0" w:line="240" w:lineRule="auto"/>
        <w:rPr>
          <w:rFonts w:ascii="Times New Roman" w:eastAsia="Times New Roman" w:hAnsi="Times New Roman"/>
        </w:rPr>
      </w:pPr>
    </w:p>
    <w:p w14:paraId="216509D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t>SPECIALIOS ATSARGUMO PRIEMONĖS DĖL NESUVARTOTO VAISTINIO PREPARATO AR JO ATLIEKŲ TVARKYMO (JEI REIKIA)</w:t>
      </w:r>
    </w:p>
    <w:p w14:paraId="3C376329" w14:textId="77777777" w:rsidR="00B923BF" w:rsidRPr="00974731" w:rsidRDefault="00B923BF" w:rsidP="00B923BF">
      <w:pPr>
        <w:tabs>
          <w:tab w:val="left" w:pos="567"/>
        </w:tabs>
        <w:spacing w:after="0" w:line="240" w:lineRule="auto"/>
        <w:rPr>
          <w:rFonts w:ascii="Times New Roman" w:eastAsia="Times New Roman" w:hAnsi="Times New Roman"/>
        </w:rPr>
      </w:pPr>
    </w:p>
    <w:p w14:paraId="33E3DE82" w14:textId="77777777" w:rsidR="00B923BF" w:rsidRPr="00974731" w:rsidRDefault="00B923BF" w:rsidP="00B923BF">
      <w:pPr>
        <w:tabs>
          <w:tab w:val="left" w:pos="567"/>
        </w:tabs>
        <w:spacing w:after="0" w:line="240" w:lineRule="auto"/>
        <w:rPr>
          <w:rFonts w:ascii="Times New Roman" w:eastAsia="Times New Roman" w:hAnsi="Times New Roman"/>
        </w:rPr>
      </w:pPr>
    </w:p>
    <w:p w14:paraId="47DBE70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 xml:space="preserve">REGISTRUOTOJO </w:t>
      </w:r>
      <w:r w:rsidRPr="00974731">
        <w:rPr>
          <w:rFonts w:ascii="Times New Roman" w:eastAsia="Times New Roman" w:hAnsi="Times New Roman"/>
          <w:b/>
          <w:caps/>
        </w:rPr>
        <w:t>PAVADINIMAS IR ADRESAS</w:t>
      </w:r>
    </w:p>
    <w:p w14:paraId="5A3C0F60" w14:textId="77777777" w:rsidR="00B923BF" w:rsidRPr="00974731" w:rsidRDefault="00B923BF" w:rsidP="00B923BF">
      <w:pPr>
        <w:tabs>
          <w:tab w:val="left" w:pos="567"/>
        </w:tabs>
        <w:spacing w:after="0" w:line="240" w:lineRule="auto"/>
        <w:rPr>
          <w:rFonts w:ascii="Times New Roman" w:eastAsia="Times New Roman" w:hAnsi="Times New Roman"/>
        </w:rPr>
      </w:pPr>
    </w:p>
    <w:p w14:paraId="4D26C96A"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6409C4CB"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65CF7F0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644A17B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097CF3AB" w14:textId="77777777" w:rsidR="00B923BF" w:rsidRPr="00974731" w:rsidRDefault="00B923BF" w:rsidP="00B923BF">
      <w:pPr>
        <w:tabs>
          <w:tab w:val="left" w:pos="567"/>
        </w:tabs>
        <w:spacing w:after="0" w:line="240" w:lineRule="auto"/>
        <w:rPr>
          <w:rFonts w:ascii="Times New Roman" w:eastAsia="Times New Roman" w:hAnsi="Times New Roman"/>
        </w:rPr>
      </w:pPr>
    </w:p>
    <w:p w14:paraId="199CAA56" w14:textId="77777777" w:rsidR="00B923BF" w:rsidRPr="00974731" w:rsidRDefault="00B923BF" w:rsidP="00B923BF">
      <w:pPr>
        <w:tabs>
          <w:tab w:val="left" w:pos="567"/>
        </w:tabs>
        <w:spacing w:after="0" w:line="240" w:lineRule="auto"/>
        <w:rPr>
          <w:rFonts w:ascii="Times New Roman" w:eastAsia="Times New Roman" w:hAnsi="Times New Roman"/>
        </w:rPr>
      </w:pPr>
    </w:p>
    <w:p w14:paraId="2A3F561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sidDel="005A24C5">
        <w:rPr>
          <w:rFonts w:ascii="Times New Roman" w:eastAsia="Times New Roman" w:hAnsi="Times New Roman"/>
          <w:b/>
          <w:noProof/>
        </w:rPr>
        <w:t xml:space="preserve"> </w:t>
      </w:r>
      <w:r w:rsidRPr="00974731">
        <w:rPr>
          <w:rFonts w:ascii="Times New Roman" w:eastAsia="Times New Roman" w:hAnsi="Times New Roman"/>
          <w:b/>
        </w:rPr>
        <w:t xml:space="preserve">NUMERIS (-IAI) </w:t>
      </w:r>
    </w:p>
    <w:p w14:paraId="5AD6C10A" w14:textId="4ADF0875" w:rsidR="00B923BF" w:rsidRDefault="00B923BF" w:rsidP="00B923BF">
      <w:pPr>
        <w:tabs>
          <w:tab w:val="left" w:pos="567"/>
        </w:tabs>
        <w:spacing w:after="0" w:line="240" w:lineRule="auto"/>
        <w:rPr>
          <w:rFonts w:ascii="Times New Roman" w:eastAsia="Times New Roman" w:hAnsi="Times New Roman"/>
        </w:rPr>
      </w:pPr>
    </w:p>
    <w:p w14:paraId="0ADAA4AB"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90342C">
        <w:rPr>
          <w:rFonts w:ascii="Times New Roman" w:eastAsia="Times New Roman" w:hAnsi="Times New Roman"/>
        </w:rPr>
        <w:t xml:space="preserve">LT/1/15/3830/023 </w:t>
      </w:r>
      <w:r w:rsidRPr="004F7CC0">
        <w:rPr>
          <w:rFonts w:ascii="Times New Roman" w:eastAsia="Times New Roman" w:hAnsi="Times New Roman"/>
          <w:highlight w:val="lightGray"/>
        </w:rPr>
        <w:t>– N28</w:t>
      </w:r>
    </w:p>
    <w:p w14:paraId="3AA2A9D4"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LT/1/15/3830/010 – N30</w:t>
      </w:r>
    </w:p>
    <w:p w14:paraId="00EBE5A7"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LT/1/15/3830/024 – N84 (3x28)</w:t>
      </w:r>
    </w:p>
    <w:p w14:paraId="4E0997D9" w14:textId="77777777" w:rsidR="004F7CC0" w:rsidRPr="004F7CC0" w:rsidRDefault="004F7CC0" w:rsidP="004F7CC0">
      <w:pPr>
        <w:tabs>
          <w:tab w:val="left" w:pos="567"/>
        </w:tabs>
        <w:spacing w:after="0" w:line="240" w:lineRule="auto"/>
        <w:rPr>
          <w:rFonts w:ascii="Times New Roman" w:eastAsia="Times New Roman" w:hAnsi="Times New Roman"/>
          <w:highlight w:val="lightGray"/>
        </w:rPr>
      </w:pPr>
      <w:r w:rsidRPr="004F7CC0">
        <w:rPr>
          <w:rFonts w:ascii="Times New Roman" w:eastAsia="Times New Roman" w:hAnsi="Times New Roman"/>
          <w:highlight w:val="lightGray"/>
        </w:rPr>
        <w:t>LT/1/15/3830/011 – N90 (3x30)</w:t>
      </w:r>
    </w:p>
    <w:p w14:paraId="695453DB" w14:textId="09D05FAB" w:rsidR="004F7CC0" w:rsidRDefault="004F7CC0" w:rsidP="004F7CC0">
      <w:pPr>
        <w:tabs>
          <w:tab w:val="left" w:pos="567"/>
        </w:tabs>
        <w:spacing w:after="0" w:line="240" w:lineRule="auto"/>
        <w:rPr>
          <w:rFonts w:ascii="Times New Roman" w:eastAsia="Times New Roman" w:hAnsi="Times New Roman"/>
        </w:rPr>
      </w:pPr>
      <w:r w:rsidRPr="004F7CC0">
        <w:rPr>
          <w:rFonts w:ascii="Times New Roman" w:eastAsia="Times New Roman" w:hAnsi="Times New Roman"/>
          <w:highlight w:val="lightGray"/>
        </w:rPr>
        <w:t>LT/1/15/3830/012 – N100</w:t>
      </w:r>
    </w:p>
    <w:p w14:paraId="19F2DE3E" w14:textId="77777777" w:rsidR="004F7CC0" w:rsidRPr="00974731" w:rsidRDefault="004F7CC0" w:rsidP="004F7CC0">
      <w:pPr>
        <w:tabs>
          <w:tab w:val="left" w:pos="567"/>
        </w:tabs>
        <w:spacing w:after="0" w:line="240" w:lineRule="auto"/>
        <w:rPr>
          <w:rFonts w:ascii="Times New Roman" w:eastAsia="Times New Roman" w:hAnsi="Times New Roman"/>
        </w:rPr>
      </w:pPr>
    </w:p>
    <w:p w14:paraId="7BB8932B" w14:textId="77777777" w:rsidR="00B923BF" w:rsidRPr="00974731" w:rsidRDefault="00B923BF" w:rsidP="00B923BF">
      <w:pPr>
        <w:tabs>
          <w:tab w:val="left" w:pos="567"/>
        </w:tabs>
        <w:spacing w:after="0" w:line="240" w:lineRule="auto"/>
        <w:rPr>
          <w:rFonts w:ascii="Times New Roman" w:eastAsia="Times New Roman" w:hAnsi="Times New Roman"/>
        </w:rPr>
      </w:pPr>
    </w:p>
    <w:p w14:paraId="72F2C01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 xml:space="preserve">SERIJOS NUMERIS </w:t>
      </w:r>
    </w:p>
    <w:p w14:paraId="65C05313" w14:textId="77777777" w:rsidR="00B923BF" w:rsidRPr="00974731" w:rsidRDefault="00B923BF" w:rsidP="00B923BF">
      <w:pPr>
        <w:tabs>
          <w:tab w:val="left" w:pos="567"/>
        </w:tabs>
        <w:spacing w:after="0" w:line="240" w:lineRule="auto"/>
        <w:rPr>
          <w:rFonts w:ascii="Times New Roman" w:eastAsia="Times New Roman" w:hAnsi="Times New Roman"/>
        </w:rPr>
      </w:pPr>
    </w:p>
    <w:p w14:paraId="1064B006" w14:textId="5624A1A3"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16233693" w14:textId="77777777" w:rsidR="00B923BF" w:rsidRPr="00974731" w:rsidRDefault="00B923BF" w:rsidP="00B923BF">
      <w:pPr>
        <w:tabs>
          <w:tab w:val="left" w:pos="567"/>
        </w:tabs>
        <w:spacing w:after="0" w:line="240" w:lineRule="auto"/>
        <w:rPr>
          <w:rFonts w:ascii="Times New Roman" w:eastAsia="Times New Roman" w:hAnsi="Times New Roman"/>
        </w:rPr>
      </w:pPr>
    </w:p>
    <w:p w14:paraId="5FF15248" w14:textId="77777777" w:rsidR="00B923BF" w:rsidRPr="00974731" w:rsidRDefault="00B923BF" w:rsidP="00B923BF">
      <w:pPr>
        <w:tabs>
          <w:tab w:val="left" w:pos="567"/>
        </w:tabs>
        <w:spacing w:after="0" w:line="240" w:lineRule="auto"/>
        <w:rPr>
          <w:rFonts w:ascii="Times New Roman" w:eastAsia="Times New Roman" w:hAnsi="Times New Roman"/>
        </w:rPr>
      </w:pPr>
    </w:p>
    <w:p w14:paraId="47EE8CC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t>PARDAVIMO (IŠDAVIMO) TVARKA</w:t>
      </w:r>
    </w:p>
    <w:p w14:paraId="259C0C28" w14:textId="77777777" w:rsidR="00B923BF" w:rsidRPr="00974731" w:rsidRDefault="00B923BF" w:rsidP="00B923BF">
      <w:pPr>
        <w:tabs>
          <w:tab w:val="left" w:pos="567"/>
        </w:tabs>
        <w:spacing w:after="0" w:line="240" w:lineRule="auto"/>
        <w:rPr>
          <w:rFonts w:ascii="Times New Roman" w:eastAsia="Times New Roman" w:hAnsi="Times New Roman"/>
        </w:rPr>
      </w:pPr>
    </w:p>
    <w:p w14:paraId="6E8B2E2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Receptinis vaistas.</w:t>
      </w:r>
    </w:p>
    <w:p w14:paraId="6C765CEA" w14:textId="77777777" w:rsidR="00B923BF" w:rsidRPr="00974731" w:rsidRDefault="00B923BF" w:rsidP="00B923BF">
      <w:pPr>
        <w:tabs>
          <w:tab w:val="left" w:pos="567"/>
        </w:tabs>
        <w:spacing w:after="0" w:line="240" w:lineRule="auto"/>
        <w:rPr>
          <w:rFonts w:ascii="Times New Roman" w:eastAsia="Times New Roman" w:hAnsi="Times New Roman"/>
        </w:rPr>
      </w:pPr>
    </w:p>
    <w:p w14:paraId="13D7799E" w14:textId="77777777" w:rsidR="00B923BF" w:rsidRPr="00974731" w:rsidRDefault="00B923BF" w:rsidP="00B923BF">
      <w:pPr>
        <w:tabs>
          <w:tab w:val="left" w:pos="567"/>
        </w:tabs>
        <w:spacing w:after="0" w:line="240" w:lineRule="auto"/>
        <w:rPr>
          <w:rFonts w:ascii="Times New Roman" w:eastAsia="Times New Roman" w:hAnsi="Times New Roman"/>
        </w:rPr>
      </w:pPr>
    </w:p>
    <w:p w14:paraId="4C615892" w14:textId="77777777" w:rsidR="00B923BF" w:rsidRPr="00974731" w:rsidRDefault="00B923BF" w:rsidP="00B923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t>VARTOJIMO INSTRUKCIJA</w:t>
      </w:r>
    </w:p>
    <w:p w14:paraId="4D8FBF64" w14:textId="77777777" w:rsidR="00B923BF" w:rsidRPr="00974731" w:rsidRDefault="00B923BF" w:rsidP="00B923BF">
      <w:pPr>
        <w:tabs>
          <w:tab w:val="left" w:pos="567"/>
        </w:tabs>
        <w:spacing w:after="0" w:line="240" w:lineRule="auto"/>
        <w:rPr>
          <w:rFonts w:ascii="Times New Roman" w:eastAsia="Times New Roman" w:hAnsi="Times New Roman"/>
        </w:rPr>
      </w:pPr>
    </w:p>
    <w:p w14:paraId="1EAE3DD1"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1D863047" w14:textId="77777777" w:rsidR="00B923BF" w:rsidRPr="004F7F21" w:rsidRDefault="00B923BF" w:rsidP="00B923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974731">
        <w:rPr>
          <w:rFonts w:ascii="Times New Roman" w:eastAsia="Times New Roman" w:hAnsi="Times New Roman"/>
          <w:b/>
          <w:snapToGrid w:val="0"/>
        </w:rPr>
        <w:t>16.</w:t>
      </w:r>
      <w:r w:rsidRPr="00974731">
        <w:rPr>
          <w:rFonts w:ascii="Times New Roman" w:eastAsia="Times New Roman" w:hAnsi="Times New Roman"/>
          <w:b/>
          <w:snapToGrid w:val="0"/>
        </w:rPr>
        <w:tab/>
      </w:r>
      <w:r w:rsidRPr="00974731">
        <w:rPr>
          <w:rFonts w:ascii="Times New Roman" w:eastAsia="Times New Roman" w:hAnsi="Times New Roman"/>
          <w:b/>
          <w:noProof/>
          <w:snapToGrid w:val="0"/>
        </w:rPr>
        <w:t xml:space="preserve">INFORMACIJA BRAILIO </w:t>
      </w:r>
      <w:r w:rsidRPr="008666E7">
        <w:rPr>
          <w:rFonts w:ascii="Times New Roman" w:eastAsia="Times New Roman" w:hAnsi="Times New Roman"/>
          <w:b/>
          <w:noProof/>
          <w:snapToGrid w:val="0"/>
        </w:rPr>
        <w:t>RAŠTU</w:t>
      </w:r>
    </w:p>
    <w:p w14:paraId="3FF6D3DB"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7B2A5E02"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236570A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 xml:space="preserve">INFORMACIJA ANT IŠORINĖS PAKUOTĖS </w:t>
      </w:r>
    </w:p>
    <w:p w14:paraId="05A0AA17"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Cs/>
        </w:rPr>
      </w:pPr>
    </w:p>
    <w:p w14:paraId="7FA9F6E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974731">
        <w:rPr>
          <w:rFonts w:ascii="Times New Roman" w:eastAsia="Times New Roman" w:hAnsi="Times New Roman"/>
          <w:b/>
        </w:rPr>
        <w:t>KARTONO DĖŽUTĖ</w:t>
      </w:r>
    </w:p>
    <w:p w14:paraId="36716E0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97F83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91A036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t>VAISTINIO PREPARATO PAVADINIMAS</w:t>
      </w:r>
    </w:p>
    <w:p w14:paraId="3600C9A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744D998"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40 mg / 10 mg / 10 mg plėvele dengtos tabletės</w:t>
      </w:r>
    </w:p>
    <w:p w14:paraId="075C7277" w14:textId="5659C0D5" w:rsidR="00B923BF" w:rsidRPr="00974731" w:rsidRDefault="004A7DBD"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009FF55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39376E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B45382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498863B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066F589" w14:textId="4C478452" w:rsidR="00B923BF" w:rsidRPr="00974731" w:rsidRDefault="004A7DBD" w:rsidP="00B923BF">
      <w:pPr>
        <w:tabs>
          <w:tab w:val="left" w:pos="567"/>
        </w:tabs>
        <w:spacing w:after="0" w:line="240" w:lineRule="auto"/>
        <w:rPr>
          <w:rFonts w:ascii="Times New Roman" w:eastAsia="Times New Roman" w:hAnsi="Times New Roman"/>
          <w:bCs/>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43,28 mg atorvastatino kalcio druskos trihidrato, atitinkančio 40 mg atorvastatino, 10 mg perindoprilio arginino, atitinkančio 6,79 mg perindoprilio, ir 13,87 mg amlodipino besilato, atitinkančio 10 mg amlodipino.</w:t>
      </w:r>
    </w:p>
    <w:p w14:paraId="58E6367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2C4B88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E783C3"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0FB6813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7880FB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69CFDF8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6BF4E8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4338C7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58A1B19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E27A6D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62380834" w14:textId="77777777" w:rsidR="00B923BF" w:rsidRDefault="00B923BF" w:rsidP="00B923BF">
      <w:pPr>
        <w:tabs>
          <w:tab w:val="left" w:pos="567"/>
        </w:tabs>
        <w:spacing w:after="0" w:line="240" w:lineRule="auto"/>
        <w:jc w:val="both"/>
        <w:rPr>
          <w:rFonts w:ascii="Times New Roman" w:eastAsia="Times New Roman" w:hAnsi="Times New Roman"/>
        </w:rPr>
      </w:pPr>
    </w:p>
    <w:p w14:paraId="1A9F9007" w14:textId="77777777" w:rsidR="00BD33D3" w:rsidRPr="00974731" w:rsidRDefault="00BD33D3"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76652DE9" w14:textId="77777777" w:rsidR="00B923BF" w:rsidRPr="008832AD"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7C3319E8" w14:textId="6EAC0891" w:rsidR="000A6568" w:rsidRDefault="000A6568" w:rsidP="000A6568">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 xml:space="preserve">84 plėvele dengtos tabletės (3 </w:t>
      </w:r>
      <w:r w:rsidR="008666E7">
        <w:rPr>
          <w:rFonts w:ascii="Times New Roman" w:eastAsia="Times New Roman" w:hAnsi="Times New Roman"/>
          <w:highlight w:val="lightGray"/>
        </w:rPr>
        <w:t>tablečių talpyklės</w:t>
      </w:r>
      <w:r w:rsidR="008666E7" w:rsidRPr="008832AD">
        <w:rPr>
          <w:rFonts w:ascii="Times New Roman" w:eastAsia="Times New Roman" w:hAnsi="Times New Roman"/>
          <w:highlight w:val="lightGray"/>
        </w:rPr>
        <w:t xml:space="preserve"> </w:t>
      </w:r>
      <w:r w:rsidRPr="008832AD">
        <w:rPr>
          <w:rFonts w:ascii="Times New Roman" w:eastAsia="Times New Roman" w:hAnsi="Times New Roman"/>
          <w:highlight w:val="lightGray"/>
        </w:rPr>
        <w:t>po 28 tabletes).</w:t>
      </w:r>
    </w:p>
    <w:p w14:paraId="2EBD5479" w14:textId="58D18727" w:rsidR="00B923BF" w:rsidRPr="00BD33D3" w:rsidRDefault="00B923BF" w:rsidP="00B923BF">
      <w:pPr>
        <w:tabs>
          <w:tab w:val="left" w:pos="567"/>
        </w:tabs>
        <w:spacing w:after="0" w:line="240" w:lineRule="auto"/>
        <w:jc w:val="both"/>
        <w:rPr>
          <w:rFonts w:ascii="Times New Roman" w:eastAsia="Times New Roman" w:hAnsi="Times New Roman"/>
          <w:highlight w:val="lightGray"/>
        </w:rPr>
      </w:pPr>
      <w:r w:rsidRPr="00BD33D3">
        <w:rPr>
          <w:rFonts w:ascii="Times New Roman" w:eastAsia="Times New Roman" w:hAnsi="Times New Roman"/>
          <w:highlight w:val="lightGray"/>
        </w:rPr>
        <w:t xml:space="preserve">90 plėvele dengtų tablečių (3 </w:t>
      </w:r>
      <w:r w:rsidR="008666E7">
        <w:rPr>
          <w:rFonts w:ascii="Times New Roman" w:eastAsia="Times New Roman" w:hAnsi="Times New Roman"/>
          <w:highlight w:val="lightGray"/>
        </w:rPr>
        <w:t>tablečių talpyklės</w:t>
      </w:r>
      <w:r w:rsidR="008666E7" w:rsidRPr="00BD33D3">
        <w:rPr>
          <w:rFonts w:ascii="Times New Roman" w:eastAsia="Times New Roman" w:hAnsi="Times New Roman"/>
          <w:highlight w:val="lightGray"/>
        </w:rPr>
        <w:t xml:space="preserve"> </w:t>
      </w:r>
      <w:r w:rsidRPr="00BD33D3">
        <w:rPr>
          <w:rFonts w:ascii="Times New Roman" w:eastAsia="Times New Roman" w:hAnsi="Times New Roman"/>
          <w:highlight w:val="lightGray"/>
        </w:rPr>
        <w:t>po 30 tablečių).</w:t>
      </w:r>
    </w:p>
    <w:p w14:paraId="305E7BE7"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D63953">
        <w:rPr>
          <w:rFonts w:ascii="Times New Roman" w:eastAsia="Times New Roman" w:hAnsi="Times New Roman"/>
          <w:highlight w:val="lightGray"/>
        </w:rPr>
        <w:t>100 plėvele dengtų tablečių.</w:t>
      </w:r>
    </w:p>
    <w:p w14:paraId="33C40D8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346FDB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580D00A"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49B9F90F"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7E9494BB"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Vartoti per burną. </w:t>
      </w:r>
    </w:p>
    <w:p w14:paraId="251AB36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Prieš vartojimą perskaitykite pakuotės lapelį.</w:t>
      </w:r>
    </w:p>
    <w:p w14:paraId="0C62799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DEC47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52498D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r>
      <w:r w:rsidRPr="00974731">
        <w:rPr>
          <w:rFonts w:ascii="Times New Roman" w:eastAsia="Times New Roman" w:hAnsi="Times New Roman"/>
          <w:b/>
          <w:bCs/>
        </w:rPr>
        <w:t>SPECIALUS ĮSPĖJIMAS, KAD VAISTINĮ PREPARATĄ BŪTINA LAIKYTI VAIKAMS NEPASTEBIMOJE IR NEPASIEKIAMOJE VIETOJE</w:t>
      </w:r>
    </w:p>
    <w:p w14:paraId="7808817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95B9AC1" w14:textId="77777777" w:rsidR="00B923BF" w:rsidRPr="00974731" w:rsidRDefault="00B923BF" w:rsidP="00B923BF">
      <w:pP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iCs/>
        </w:rPr>
        <w:t>Laikyti vaikams nepastebimoje ir nepasiekiamoje vietoje.</w:t>
      </w:r>
    </w:p>
    <w:p w14:paraId="4A4CC6F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E78C38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9F1B974" w14:textId="77777777" w:rsidR="00B923BF" w:rsidRPr="004B643E"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7.</w:t>
      </w:r>
      <w:r w:rsidRPr="00974731">
        <w:rPr>
          <w:rFonts w:ascii="Times New Roman" w:eastAsia="Times New Roman" w:hAnsi="Times New Roman"/>
          <w:b/>
        </w:rPr>
        <w:tab/>
      </w:r>
      <w:r w:rsidRPr="00974731">
        <w:rPr>
          <w:rFonts w:ascii="Times New Roman" w:eastAsia="Times New Roman" w:hAnsi="Times New Roman"/>
          <w:b/>
          <w:bCs/>
        </w:rPr>
        <w:t>KITAS (-I) SPECIALUS (-ŪS) ĮSPĖJIMAS (-AI) (JEI REIKIA)</w:t>
      </w:r>
    </w:p>
    <w:p w14:paraId="496485F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073FAB8" w14:textId="77777777" w:rsidR="00B923BF" w:rsidRPr="00974731" w:rsidRDefault="00B923BF" w:rsidP="00B923BF">
      <w:pPr>
        <w:tabs>
          <w:tab w:val="left" w:pos="855"/>
        </w:tabs>
        <w:spacing w:after="0" w:line="240" w:lineRule="auto"/>
        <w:jc w:val="both"/>
        <w:rPr>
          <w:rFonts w:ascii="Times New Roman" w:eastAsia="Times New Roman" w:hAnsi="Times New Roman"/>
        </w:rPr>
      </w:pPr>
    </w:p>
    <w:p w14:paraId="6C664234" w14:textId="77777777" w:rsidR="00B923BF" w:rsidRPr="004B643E"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highlight w:val="lightGray"/>
        </w:rPr>
      </w:pPr>
      <w:r w:rsidRPr="00974731">
        <w:rPr>
          <w:rFonts w:ascii="Times New Roman" w:eastAsia="Times New Roman" w:hAnsi="Times New Roman"/>
          <w:b/>
        </w:rPr>
        <w:t>8.</w:t>
      </w:r>
      <w:r w:rsidRPr="00974731">
        <w:rPr>
          <w:rFonts w:ascii="Times New Roman" w:eastAsia="Times New Roman" w:hAnsi="Times New Roman"/>
          <w:b/>
        </w:rPr>
        <w:tab/>
      </w:r>
      <w:r w:rsidRPr="00974731">
        <w:rPr>
          <w:rFonts w:ascii="Times New Roman" w:eastAsia="Times New Roman" w:hAnsi="Times New Roman"/>
          <w:b/>
          <w:bCs/>
        </w:rPr>
        <w:t>TINKAMUMO LAIKAS</w:t>
      </w:r>
    </w:p>
    <w:p w14:paraId="719756B5" w14:textId="77777777" w:rsidR="004A7DBD" w:rsidRDefault="004A7DBD" w:rsidP="008923D8">
      <w:pPr>
        <w:tabs>
          <w:tab w:val="left" w:pos="567"/>
        </w:tabs>
        <w:spacing w:after="0" w:line="240" w:lineRule="auto"/>
        <w:jc w:val="both"/>
        <w:rPr>
          <w:rFonts w:ascii="Times New Roman" w:eastAsia="Times New Roman" w:hAnsi="Times New Roman"/>
        </w:rPr>
      </w:pPr>
    </w:p>
    <w:p w14:paraId="55B71DFD" w14:textId="6EB00406" w:rsidR="008923D8" w:rsidRPr="004A7DB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261119D3"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7918761C" w14:textId="77777777" w:rsidR="00B923BF" w:rsidRPr="00974731" w:rsidRDefault="00B923BF" w:rsidP="00B923BF">
      <w:pPr>
        <w:tabs>
          <w:tab w:val="left" w:pos="567"/>
        </w:tabs>
        <w:spacing w:after="0" w:line="240" w:lineRule="auto"/>
        <w:jc w:val="both"/>
        <w:rPr>
          <w:rFonts w:ascii="Times New Roman" w:eastAsia="Times New Roman" w:hAnsi="Times New Roman"/>
          <w:iCs/>
        </w:rPr>
      </w:pPr>
    </w:p>
    <w:p w14:paraId="3A7814CC" w14:textId="77777777" w:rsidR="00B923BF" w:rsidRPr="00974731" w:rsidRDefault="00B923BF" w:rsidP="00B923BF">
      <w:pPr>
        <w:tabs>
          <w:tab w:val="left" w:pos="567"/>
        </w:tabs>
        <w:spacing w:after="0" w:line="240" w:lineRule="auto"/>
        <w:jc w:val="both"/>
        <w:rPr>
          <w:rFonts w:ascii="Times New Roman" w:eastAsia="Times New Roman" w:hAnsi="Times New Roman"/>
          <w:i/>
        </w:rPr>
      </w:pPr>
    </w:p>
    <w:p w14:paraId="2BC29D11"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r>
      <w:r w:rsidRPr="00974731">
        <w:rPr>
          <w:rFonts w:ascii="Times New Roman" w:eastAsia="Times New Roman" w:hAnsi="Times New Roman"/>
          <w:b/>
          <w:caps/>
        </w:rPr>
        <w:t>SPECIALIOS laikymo sąlygos</w:t>
      </w:r>
    </w:p>
    <w:p w14:paraId="64106F8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593DD38" w14:textId="4D8D306F"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C40881">
        <w:rPr>
          <w:rFonts w:ascii="Times New Roman" w:eastAsia="Times New Roman" w:hAnsi="Times New Roman"/>
        </w:rPr>
        <w:t>vaist</w:t>
      </w:r>
      <w:r w:rsidR="00C40881" w:rsidRPr="00974731">
        <w:rPr>
          <w:rFonts w:ascii="Times New Roman" w:eastAsia="Times New Roman" w:hAnsi="Times New Roman"/>
        </w:rPr>
        <w:t xml:space="preserve">as </w:t>
      </w:r>
      <w:r w:rsidRPr="00974731">
        <w:rPr>
          <w:rFonts w:ascii="Times New Roman" w:eastAsia="Times New Roman" w:hAnsi="Times New Roman"/>
        </w:rPr>
        <w:t>būtų apsaugotas nuo drėgmės.</w:t>
      </w:r>
    </w:p>
    <w:p w14:paraId="749A903F" w14:textId="27BA6E02" w:rsidR="00B923BF" w:rsidRPr="00974731" w:rsidRDefault="00B923BF" w:rsidP="00B923BF">
      <w:pPr>
        <w:tabs>
          <w:tab w:val="left" w:pos="567"/>
        </w:tabs>
        <w:spacing w:after="0" w:line="260" w:lineRule="exact"/>
        <w:rPr>
          <w:rFonts w:ascii="Times New Roman" w:eastAsia="Times New Roman" w:hAnsi="Times New Roman"/>
          <w:noProof/>
        </w:rPr>
      </w:pPr>
      <w:r w:rsidRPr="00AE110C">
        <w:rPr>
          <w:rFonts w:ascii="Times New Roman" w:eastAsia="Times New Roman" w:hAnsi="Times New Roman"/>
          <w:noProof/>
          <w:highlight w:val="lightGray"/>
        </w:rPr>
        <w:t>DTPE tablečių talpyklė</w:t>
      </w:r>
      <w:r w:rsidR="00356E0D">
        <w:rPr>
          <w:rFonts w:ascii="Times New Roman" w:eastAsia="Times New Roman" w:hAnsi="Times New Roman"/>
          <w:noProof/>
          <w:highlight w:val="lightGray"/>
        </w:rPr>
        <w:t xml:space="preserve"> (100 tablečių)</w:t>
      </w:r>
      <w:r w:rsidRPr="00AE110C">
        <w:rPr>
          <w:rFonts w:ascii="Times New Roman" w:eastAsia="Times New Roman" w:hAnsi="Times New Roman"/>
          <w:noProof/>
          <w:highlight w:val="lightGray"/>
        </w:rPr>
        <w:t xml:space="preserve">: </w:t>
      </w:r>
      <w:r w:rsidRPr="00AE110C">
        <w:rPr>
          <w:rFonts w:ascii="Times New Roman" w:eastAsia="Times New Roman" w:hAnsi="Times New Roman"/>
          <w:highlight w:val="lightGray"/>
        </w:rPr>
        <w:t>laikyti žemesnėje kaip 30 °C temperatūroje.</w:t>
      </w:r>
    </w:p>
    <w:p w14:paraId="689CB81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F4F709F"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05A05FED"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r>
      <w:r w:rsidRPr="00974731">
        <w:rPr>
          <w:rFonts w:ascii="Times New Roman" w:eastAsia="Times New Roman" w:hAnsi="Times New Roman"/>
          <w:b/>
          <w:caps/>
        </w:rPr>
        <w:t xml:space="preserve">specialios atsargumo priemonės DĖL NESUVARTOTO </w:t>
      </w:r>
      <w:r w:rsidRPr="00974731">
        <w:rPr>
          <w:rFonts w:ascii="Times New Roman" w:eastAsia="Times New Roman" w:hAnsi="Times New Roman"/>
          <w:b/>
          <w:bCs/>
          <w:caps/>
        </w:rPr>
        <w:t>VAISTINIO PREPARATO AR JO ATLIEKŲ TVARKYMO</w:t>
      </w:r>
      <w:r w:rsidRPr="00974731">
        <w:rPr>
          <w:rFonts w:ascii="Times New Roman" w:eastAsia="Times New Roman" w:hAnsi="Times New Roman"/>
          <w:caps/>
        </w:rPr>
        <w:t xml:space="preserve"> </w:t>
      </w:r>
      <w:r w:rsidRPr="00974731">
        <w:rPr>
          <w:rFonts w:ascii="Times New Roman" w:eastAsia="Times New Roman" w:hAnsi="Times New Roman"/>
          <w:b/>
          <w:caps/>
        </w:rPr>
        <w:t>(jei reikia)</w:t>
      </w:r>
    </w:p>
    <w:p w14:paraId="748CCA9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8458F6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F9B15E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 xml:space="preserve">REGISTRUOTOJO </w:t>
      </w:r>
      <w:r w:rsidRPr="00974731">
        <w:rPr>
          <w:rFonts w:ascii="Times New Roman" w:eastAsia="Times New Roman" w:hAnsi="Times New Roman"/>
          <w:b/>
          <w:caps/>
        </w:rPr>
        <w:t>pavadinimas ir adresas</w:t>
      </w:r>
    </w:p>
    <w:p w14:paraId="7BA3C3D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549DCED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451450E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3770054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5F88704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10493A8E"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458015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3984A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Pr>
          <w:rFonts w:ascii="Times New Roman" w:eastAsia="Times New Roman" w:hAnsi="Times New Roman"/>
          <w:b/>
          <w:caps/>
        </w:rPr>
        <w:t xml:space="preserve"> numeris</w:t>
      </w:r>
      <w:r w:rsidRPr="00974731">
        <w:rPr>
          <w:rFonts w:ascii="Times New Roman" w:eastAsia="Times New Roman" w:hAnsi="Times New Roman"/>
          <w:b/>
        </w:rPr>
        <w:t xml:space="preserve"> (-IAI)</w:t>
      </w:r>
    </w:p>
    <w:p w14:paraId="7CA3177D" w14:textId="77777777" w:rsidR="00BD33D3" w:rsidRDefault="00BD33D3" w:rsidP="00B923BF">
      <w:pPr>
        <w:tabs>
          <w:tab w:val="left" w:pos="567"/>
        </w:tabs>
        <w:spacing w:after="0" w:line="240" w:lineRule="auto"/>
        <w:jc w:val="both"/>
        <w:rPr>
          <w:rFonts w:ascii="Times New Roman" w:eastAsia="Times New Roman" w:hAnsi="Times New Roman"/>
        </w:rPr>
      </w:pPr>
    </w:p>
    <w:p w14:paraId="13DA97B5"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90342C">
        <w:rPr>
          <w:rFonts w:ascii="Times New Roman" w:eastAsia="Times New Roman" w:hAnsi="Times New Roman"/>
        </w:rPr>
        <w:t xml:space="preserve">LT/1/15/3830/025 </w:t>
      </w:r>
      <w:r w:rsidRPr="003A0A3F">
        <w:rPr>
          <w:rFonts w:ascii="Times New Roman" w:eastAsia="Times New Roman" w:hAnsi="Times New Roman"/>
          <w:highlight w:val="lightGray"/>
        </w:rPr>
        <w:t>– N28</w:t>
      </w:r>
    </w:p>
    <w:p w14:paraId="5427CA86" w14:textId="77777777" w:rsidR="0090342C" w:rsidRPr="003A0A3F" w:rsidRDefault="0090342C" w:rsidP="0090342C">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LT/1/15/3830/013 – N30</w:t>
      </w:r>
    </w:p>
    <w:p w14:paraId="47DE46FD"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LT/1/15/3830/026 – N84 (3x28)</w:t>
      </w:r>
    </w:p>
    <w:p w14:paraId="159148BB" w14:textId="77777777" w:rsidR="0090342C" w:rsidRPr="003A0A3F" w:rsidRDefault="0090342C" w:rsidP="0090342C">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LT/1/15/3830/014 – N90 (3x30)</w:t>
      </w:r>
    </w:p>
    <w:p w14:paraId="019FDD71" w14:textId="77777777" w:rsidR="0090342C" w:rsidRPr="0090342C" w:rsidRDefault="0090342C" w:rsidP="0090342C">
      <w:pPr>
        <w:tabs>
          <w:tab w:val="left" w:pos="567"/>
        </w:tabs>
        <w:spacing w:after="0" w:line="240" w:lineRule="auto"/>
        <w:jc w:val="both"/>
        <w:rPr>
          <w:rFonts w:ascii="Times New Roman" w:eastAsia="Times New Roman" w:hAnsi="Times New Roman"/>
        </w:rPr>
      </w:pPr>
      <w:r w:rsidRPr="003A0A3F">
        <w:rPr>
          <w:rFonts w:ascii="Times New Roman" w:eastAsia="Times New Roman" w:hAnsi="Times New Roman"/>
          <w:highlight w:val="lightGray"/>
        </w:rPr>
        <w:t>LT/1/15/3830/015 – N100</w:t>
      </w:r>
    </w:p>
    <w:p w14:paraId="1470D9AF" w14:textId="77777777" w:rsidR="0090342C" w:rsidRPr="00974731" w:rsidRDefault="0090342C" w:rsidP="0090342C">
      <w:pPr>
        <w:tabs>
          <w:tab w:val="left" w:pos="567"/>
        </w:tabs>
        <w:spacing w:after="0" w:line="240" w:lineRule="auto"/>
        <w:jc w:val="both"/>
        <w:rPr>
          <w:rFonts w:ascii="Times New Roman" w:eastAsia="Times New Roman" w:hAnsi="Times New Roman"/>
        </w:rPr>
      </w:pPr>
    </w:p>
    <w:p w14:paraId="7664730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69D9B5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SERIJOS NUMERIS</w:t>
      </w:r>
    </w:p>
    <w:p w14:paraId="675C999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AB92D75" w14:textId="43CF1F4B"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r w:rsidR="002C3180" w:rsidRPr="004F7F21">
        <w:rPr>
          <w:rFonts w:ascii="Times New Roman" w:eastAsia="Times New Roman" w:hAnsi="Times New Roman"/>
        </w:rPr>
        <w:t xml:space="preserve"> </w:t>
      </w:r>
    </w:p>
    <w:p w14:paraId="6831816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E3F2A2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842230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r>
      <w:r w:rsidRPr="00974731">
        <w:rPr>
          <w:rFonts w:ascii="Times New Roman" w:eastAsia="Times New Roman" w:hAnsi="Times New Roman"/>
          <w:b/>
          <w:caps/>
        </w:rPr>
        <w:t>PARDAVIMO (IŠDAVIMO) tvarka</w:t>
      </w:r>
    </w:p>
    <w:p w14:paraId="4C46376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CC85A4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Receptinis </w:t>
      </w:r>
      <w:r w:rsidR="00BD33D3">
        <w:rPr>
          <w:rFonts w:ascii="Times New Roman" w:eastAsia="Times New Roman" w:hAnsi="Times New Roman"/>
        </w:rPr>
        <w:t>vaistas</w:t>
      </w:r>
      <w:r w:rsidRPr="00974731">
        <w:rPr>
          <w:rFonts w:ascii="Times New Roman" w:eastAsia="Times New Roman" w:hAnsi="Times New Roman"/>
        </w:rPr>
        <w:t>.</w:t>
      </w:r>
    </w:p>
    <w:p w14:paraId="6D3C83A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5927A8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F743C9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r>
      <w:r w:rsidRPr="00974731">
        <w:rPr>
          <w:rFonts w:ascii="Times New Roman" w:eastAsia="Times New Roman" w:hAnsi="Times New Roman"/>
          <w:b/>
          <w:caps/>
        </w:rPr>
        <w:t>vartojimo instrukcijA</w:t>
      </w:r>
    </w:p>
    <w:p w14:paraId="4944CCF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F76DE7D"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E42504E"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974731">
        <w:rPr>
          <w:rFonts w:ascii="Times New Roman" w:eastAsia="Times New Roman" w:hAnsi="Times New Roman"/>
          <w:b/>
        </w:rPr>
        <w:t>16.</w:t>
      </w:r>
      <w:r w:rsidRPr="00974731">
        <w:rPr>
          <w:rFonts w:ascii="Times New Roman" w:eastAsia="Times New Roman" w:hAnsi="Times New Roman"/>
          <w:b/>
        </w:rPr>
        <w:tab/>
        <w:t>INFORMACIJA BRAILIO RAŠTU</w:t>
      </w:r>
    </w:p>
    <w:p w14:paraId="110F939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D9D8D67"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40 mg / 10 mg / 10 mg</w:t>
      </w:r>
    </w:p>
    <w:p w14:paraId="40466CD4" w14:textId="77777777" w:rsidR="00A8652A" w:rsidRDefault="00A8652A" w:rsidP="00B923BF">
      <w:pPr>
        <w:tabs>
          <w:tab w:val="left" w:pos="567"/>
        </w:tabs>
        <w:spacing w:after="0" w:line="240" w:lineRule="auto"/>
        <w:jc w:val="both"/>
        <w:rPr>
          <w:rFonts w:ascii="Times New Roman" w:eastAsia="Times New Roman" w:hAnsi="Times New Roman"/>
        </w:rPr>
      </w:pPr>
    </w:p>
    <w:p w14:paraId="68C9D4A2" w14:textId="77777777" w:rsidR="00A8652A" w:rsidRPr="00974731" w:rsidRDefault="00A8652A" w:rsidP="00A8652A">
      <w:pPr>
        <w:tabs>
          <w:tab w:val="left" w:pos="567"/>
        </w:tabs>
        <w:spacing w:after="0" w:line="240" w:lineRule="auto"/>
        <w:jc w:val="both"/>
        <w:rPr>
          <w:rFonts w:ascii="Times New Roman" w:eastAsia="Times New Roman" w:hAnsi="Times New Roman"/>
        </w:rPr>
      </w:pPr>
    </w:p>
    <w:p w14:paraId="21EF3FF7" w14:textId="77777777" w:rsidR="00A8652A" w:rsidRPr="00B8193A" w:rsidRDefault="00A8652A" w:rsidP="00A8652A">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7275BCE5" w14:textId="77777777" w:rsidR="00A8652A" w:rsidRPr="00B8193A" w:rsidRDefault="00A8652A" w:rsidP="00A8652A">
      <w:pPr>
        <w:tabs>
          <w:tab w:val="left" w:pos="567"/>
        </w:tabs>
        <w:spacing w:after="0" w:line="240" w:lineRule="auto"/>
        <w:jc w:val="both"/>
        <w:rPr>
          <w:rFonts w:ascii="Times New Roman" w:eastAsia="Times New Roman" w:hAnsi="Times New Roman"/>
        </w:rPr>
      </w:pPr>
    </w:p>
    <w:p w14:paraId="29DC990D" w14:textId="77777777" w:rsidR="00A8652A" w:rsidRPr="00BF539A" w:rsidRDefault="00A8652A" w:rsidP="00A8652A">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0EE844F1" w14:textId="77777777" w:rsidR="00A8652A" w:rsidRDefault="00A8652A" w:rsidP="00A8652A">
      <w:pPr>
        <w:tabs>
          <w:tab w:val="left" w:pos="567"/>
        </w:tabs>
        <w:spacing w:after="0" w:line="240" w:lineRule="auto"/>
        <w:jc w:val="both"/>
        <w:rPr>
          <w:rFonts w:ascii="Times New Roman" w:eastAsia="Times New Roman" w:hAnsi="Times New Roman"/>
        </w:rPr>
      </w:pPr>
    </w:p>
    <w:p w14:paraId="7FA99462" w14:textId="77777777" w:rsidR="00A8652A" w:rsidRPr="00B8193A" w:rsidRDefault="00A8652A" w:rsidP="00A8652A">
      <w:pPr>
        <w:tabs>
          <w:tab w:val="left" w:pos="567"/>
        </w:tabs>
        <w:spacing w:after="0" w:line="240" w:lineRule="auto"/>
        <w:jc w:val="both"/>
        <w:rPr>
          <w:rFonts w:ascii="Times New Roman" w:eastAsia="Times New Roman" w:hAnsi="Times New Roman"/>
        </w:rPr>
      </w:pPr>
    </w:p>
    <w:p w14:paraId="27AE74B4" w14:textId="77777777" w:rsidR="00A8652A" w:rsidRPr="00B8193A" w:rsidRDefault="00A8652A" w:rsidP="00A8652A">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6ABFF607" w14:textId="77777777" w:rsidR="00A8652A" w:rsidRPr="00B8193A" w:rsidRDefault="00A8652A" w:rsidP="00A8652A">
      <w:pPr>
        <w:tabs>
          <w:tab w:val="left" w:pos="567"/>
        </w:tabs>
        <w:spacing w:after="0" w:line="240" w:lineRule="auto"/>
        <w:jc w:val="both"/>
        <w:rPr>
          <w:rFonts w:ascii="Times New Roman" w:eastAsia="Times New Roman" w:hAnsi="Times New Roman"/>
        </w:rPr>
      </w:pPr>
    </w:p>
    <w:p w14:paraId="614E662C" w14:textId="66FB572A" w:rsidR="00A8652A" w:rsidRPr="00BF539A" w:rsidRDefault="00A8652A" w:rsidP="00A8652A">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14:paraId="17B29AF3" w14:textId="534BCA5C" w:rsidR="00A8652A" w:rsidRPr="00BA78BE" w:rsidRDefault="00A8652A" w:rsidP="00A8652A">
      <w:pPr>
        <w:tabs>
          <w:tab w:val="left" w:pos="567"/>
        </w:tabs>
        <w:spacing w:after="0" w:line="240" w:lineRule="auto"/>
        <w:jc w:val="both"/>
        <w:rPr>
          <w:rFonts w:ascii="Times New Roman" w:eastAsia="Times New Roman" w:hAnsi="Times New Roman"/>
        </w:rPr>
      </w:pPr>
      <w:r w:rsidRPr="00BA78BE">
        <w:rPr>
          <w:rFonts w:ascii="Times New Roman" w:eastAsia="Times New Roman" w:hAnsi="Times New Roman"/>
        </w:rPr>
        <w:t>SN</w:t>
      </w:r>
    </w:p>
    <w:p w14:paraId="39EF2482" w14:textId="7C768085" w:rsidR="00B923BF" w:rsidRPr="00974731" w:rsidRDefault="00A8652A" w:rsidP="00B923B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14:paraId="26586CF7" w14:textId="7BF049F9" w:rsidR="00B923BF" w:rsidRPr="00974731" w:rsidRDefault="00B923BF" w:rsidP="00B923BF">
      <w:pPr>
        <w:tabs>
          <w:tab w:val="left" w:pos="567"/>
        </w:tabs>
        <w:spacing w:after="0" w:line="240" w:lineRule="auto"/>
        <w:rPr>
          <w:rFonts w:ascii="Times New Roman" w:eastAsia="Times New Roman" w:hAnsi="Times New Roman"/>
        </w:rPr>
      </w:pPr>
    </w:p>
    <w:p w14:paraId="2958FC2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INFORMACIJA ANT VIDINĖS PAKUOTĖS</w:t>
      </w:r>
    </w:p>
    <w:p w14:paraId="55CD1A89"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387FDB7A"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TALPYKLĖ</w:t>
      </w:r>
    </w:p>
    <w:p w14:paraId="1C13ABC4" w14:textId="77777777" w:rsidR="00B923BF" w:rsidRPr="00974731" w:rsidRDefault="00B923BF" w:rsidP="00B923BF">
      <w:pPr>
        <w:tabs>
          <w:tab w:val="left" w:pos="567"/>
        </w:tabs>
        <w:spacing w:after="0" w:line="240" w:lineRule="auto"/>
        <w:rPr>
          <w:rFonts w:ascii="Times New Roman" w:eastAsia="Times New Roman" w:hAnsi="Times New Roman"/>
        </w:rPr>
      </w:pPr>
    </w:p>
    <w:p w14:paraId="39B14CE1" w14:textId="77777777" w:rsidR="00B923BF" w:rsidRPr="00974731" w:rsidRDefault="00B923BF" w:rsidP="00B923BF">
      <w:pPr>
        <w:tabs>
          <w:tab w:val="left" w:pos="567"/>
        </w:tabs>
        <w:spacing w:after="0" w:line="240" w:lineRule="auto"/>
        <w:rPr>
          <w:rFonts w:ascii="Times New Roman" w:eastAsia="Times New Roman" w:hAnsi="Times New Roman"/>
        </w:rPr>
      </w:pPr>
    </w:p>
    <w:p w14:paraId="61DF22F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1.</w:t>
      </w:r>
      <w:r w:rsidRPr="00974731">
        <w:rPr>
          <w:rFonts w:ascii="Times New Roman" w:eastAsia="Times New Roman" w:hAnsi="Times New Roman"/>
          <w:b/>
        </w:rPr>
        <w:tab/>
      </w:r>
      <w:r w:rsidRPr="00974731">
        <w:rPr>
          <w:rFonts w:ascii="Times New Roman" w:eastAsia="Times New Roman" w:hAnsi="Times New Roman"/>
          <w:b/>
          <w:caps/>
        </w:rPr>
        <w:t>VAISTINIO</w:t>
      </w:r>
      <w:r w:rsidRPr="00974731">
        <w:rPr>
          <w:rFonts w:ascii="Times New Roman" w:eastAsia="Times New Roman" w:hAnsi="Times New Roman"/>
          <w:b/>
        </w:rPr>
        <w:t xml:space="preserve"> PREPARATO PAVADINIMAS</w:t>
      </w:r>
    </w:p>
    <w:p w14:paraId="484C2ACD" w14:textId="77777777" w:rsidR="00B923BF" w:rsidRPr="00974731" w:rsidRDefault="00B923BF" w:rsidP="00B923BF">
      <w:pPr>
        <w:tabs>
          <w:tab w:val="left" w:pos="567"/>
        </w:tabs>
        <w:spacing w:after="0" w:line="240" w:lineRule="auto"/>
        <w:rPr>
          <w:rFonts w:ascii="Times New Roman" w:eastAsia="Times New Roman" w:hAnsi="Times New Roman"/>
        </w:rPr>
      </w:pPr>
    </w:p>
    <w:p w14:paraId="2D12DD9B" w14:textId="77777777" w:rsidR="00B923BF" w:rsidRPr="004B643E" w:rsidRDefault="00B923BF" w:rsidP="00B923BF">
      <w:pPr>
        <w:tabs>
          <w:tab w:val="left" w:pos="567"/>
        </w:tabs>
        <w:spacing w:after="0" w:line="240" w:lineRule="auto"/>
        <w:jc w:val="both"/>
        <w:rPr>
          <w:rFonts w:ascii="Times New Roman" w:eastAsia="Times New Roman" w:hAnsi="Times New Roman"/>
          <w:highlight w:val="lightGray"/>
        </w:rPr>
      </w:pPr>
      <w:r w:rsidRPr="00974731">
        <w:rPr>
          <w:rFonts w:ascii="Times New Roman" w:eastAsia="Times New Roman" w:hAnsi="Times New Roman"/>
        </w:rPr>
        <w:t>TRIVERAM 40 mg / 10 mg / 10 mg plėvele dengtos tabletės</w:t>
      </w:r>
    </w:p>
    <w:p w14:paraId="47CC42B3" w14:textId="4C52CB78" w:rsidR="00B923BF" w:rsidRPr="00974731" w:rsidRDefault="004A7DBD" w:rsidP="00B923BF">
      <w:pPr>
        <w:tabs>
          <w:tab w:val="left" w:pos="567"/>
        </w:tabs>
        <w:spacing w:after="0" w:line="240" w:lineRule="auto"/>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 xml:space="preserve">torvastatinas / perindoprilio argininas / amlodipinas </w:t>
      </w:r>
    </w:p>
    <w:p w14:paraId="02279A22" w14:textId="77777777" w:rsidR="00B923BF" w:rsidRPr="00974731" w:rsidRDefault="00B923BF" w:rsidP="00B923BF">
      <w:pPr>
        <w:tabs>
          <w:tab w:val="left" w:pos="567"/>
        </w:tabs>
        <w:spacing w:after="0" w:line="240" w:lineRule="auto"/>
        <w:rPr>
          <w:rFonts w:ascii="Times New Roman" w:eastAsia="Times New Roman" w:hAnsi="Times New Roman"/>
        </w:rPr>
      </w:pPr>
    </w:p>
    <w:p w14:paraId="4450BA4E" w14:textId="77777777" w:rsidR="00B923BF" w:rsidRPr="00974731" w:rsidRDefault="00B923BF" w:rsidP="00B923BF">
      <w:pPr>
        <w:tabs>
          <w:tab w:val="left" w:pos="567"/>
        </w:tabs>
        <w:spacing w:after="0" w:line="240" w:lineRule="auto"/>
        <w:rPr>
          <w:rFonts w:ascii="Times New Roman" w:eastAsia="Times New Roman" w:hAnsi="Times New Roman"/>
        </w:rPr>
      </w:pPr>
    </w:p>
    <w:p w14:paraId="680825C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2.</w:t>
      </w:r>
      <w:r w:rsidRPr="00974731">
        <w:rPr>
          <w:rFonts w:ascii="Times New Roman" w:eastAsia="Times New Roman" w:hAnsi="Times New Roman"/>
          <w:b/>
        </w:rPr>
        <w:tab/>
        <w:t>VEIKLIOJI (-IOS) MEDŽIAGA (-OS) IR JOS (-Ų) KIEKIS (-IAI)</w:t>
      </w:r>
    </w:p>
    <w:p w14:paraId="1B9DC279" w14:textId="77777777" w:rsidR="00B923BF" w:rsidRPr="00974731" w:rsidRDefault="00B923BF" w:rsidP="00B923BF">
      <w:pPr>
        <w:tabs>
          <w:tab w:val="left" w:pos="567"/>
        </w:tabs>
        <w:spacing w:after="0" w:line="240" w:lineRule="auto"/>
        <w:rPr>
          <w:rFonts w:ascii="Times New Roman" w:eastAsia="Times New Roman" w:hAnsi="Times New Roman"/>
        </w:rPr>
      </w:pPr>
    </w:p>
    <w:p w14:paraId="0E3A4F83" w14:textId="1F5497BB" w:rsidR="00B923BF" w:rsidRPr="00974731" w:rsidRDefault="004A7DBD" w:rsidP="00B923BF">
      <w:pPr>
        <w:tabs>
          <w:tab w:val="left" w:pos="567"/>
        </w:tabs>
        <w:spacing w:after="0" w:line="240" w:lineRule="auto"/>
        <w:rPr>
          <w:rFonts w:ascii="Times New Roman" w:eastAsia="Times New Roman" w:hAnsi="Times New Roman"/>
        </w:rPr>
      </w:pPr>
      <w:r>
        <w:rPr>
          <w:rFonts w:ascii="Times New Roman" w:eastAsia="Times New Roman" w:hAnsi="Times New Roman"/>
          <w:bCs/>
        </w:rPr>
        <w:t>Kiekv</w:t>
      </w:r>
      <w:r w:rsidR="00B923BF" w:rsidRPr="00974731">
        <w:rPr>
          <w:rFonts w:ascii="Times New Roman" w:eastAsia="Times New Roman" w:hAnsi="Times New Roman"/>
          <w:bCs/>
        </w:rPr>
        <w:t>ienoje plėvele dengtoje tabletėje yra 43,28 mg atorvastatino kalcio druskos trihidrato, atitinkančio 40 mg atorvastatino, 10 mg perindoprilio arginino, atitinkančio 6,79 mg perindoprilio, ir 13,87 mg amlodipino besilato, atitinkančio 10 mg amlodipino.</w:t>
      </w:r>
    </w:p>
    <w:p w14:paraId="6E0906DD" w14:textId="77777777" w:rsidR="00B923BF" w:rsidRPr="00974731" w:rsidRDefault="00B923BF" w:rsidP="00B923BF">
      <w:pPr>
        <w:tabs>
          <w:tab w:val="left" w:pos="567"/>
        </w:tabs>
        <w:spacing w:after="0" w:line="240" w:lineRule="auto"/>
        <w:rPr>
          <w:rFonts w:ascii="Times New Roman" w:eastAsia="Times New Roman" w:hAnsi="Times New Roman"/>
        </w:rPr>
      </w:pPr>
    </w:p>
    <w:p w14:paraId="6B5947EA" w14:textId="77777777" w:rsidR="00B923BF" w:rsidRPr="00974731" w:rsidRDefault="00B923BF" w:rsidP="00B923BF">
      <w:pPr>
        <w:tabs>
          <w:tab w:val="left" w:pos="567"/>
        </w:tabs>
        <w:spacing w:after="0" w:line="240" w:lineRule="auto"/>
        <w:rPr>
          <w:rFonts w:ascii="Times New Roman" w:eastAsia="Times New Roman" w:hAnsi="Times New Roman"/>
        </w:rPr>
      </w:pPr>
    </w:p>
    <w:p w14:paraId="5B28D11F"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3.</w:t>
      </w:r>
      <w:r w:rsidRPr="00974731">
        <w:rPr>
          <w:rFonts w:ascii="Times New Roman" w:eastAsia="Times New Roman" w:hAnsi="Times New Roman"/>
          <w:b/>
        </w:rPr>
        <w:tab/>
        <w:t>PAGALBINIŲ MEDŽIAGŲ SĄRAŠAS</w:t>
      </w:r>
    </w:p>
    <w:p w14:paraId="47EB6881" w14:textId="77777777" w:rsidR="00B923BF" w:rsidRPr="00974731" w:rsidRDefault="00B923BF" w:rsidP="00B923BF">
      <w:pPr>
        <w:tabs>
          <w:tab w:val="left" w:pos="567"/>
        </w:tabs>
        <w:spacing w:after="0" w:line="240" w:lineRule="auto"/>
        <w:rPr>
          <w:rFonts w:ascii="Times New Roman" w:eastAsia="Times New Roman" w:hAnsi="Times New Roman"/>
        </w:rPr>
      </w:pPr>
    </w:p>
    <w:p w14:paraId="2D14F95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Sudėtyje yra laktozės. Daugiau informacijos pateikta pakuotės lapelyje.</w:t>
      </w:r>
    </w:p>
    <w:p w14:paraId="18ADC48A" w14:textId="77777777" w:rsidR="00B923BF" w:rsidRPr="00974731" w:rsidRDefault="00B923BF" w:rsidP="00B923BF">
      <w:pPr>
        <w:tabs>
          <w:tab w:val="left" w:pos="567"/>
        </w:tabs>
        <w:spacing w:after="0" w:line="240" w:lineRule="auto"/>
        <w:rPr>
          <w:rFonts w:ascii="Times New Roman" w:eastAsia="Times New Roman" w:hAnsi="Times New Roman"/>
        </w:rPr>
      </w:pPr>
    </w:p>
    <w:p w14:paraId="5D599E60" w14:textId="77777777" w:rsidR="00B923BF" w:rsidRPr="00974731" w:rsidRDefault="00B923BF" w:rsidP="00B923BF">
      <w:pPr>
        <w:tabs>
          <w:tab w:val="left" w:pos="567"/>
        </w:tabs>
        <w:spacing w:after="0" w:line="240" w:lineRule="auto"/>
        <w:rPr>
          <w:rFonts w:ascii="Times New Roman" w:eastAsia="Times New Roman" w:hAnsi="Times New Roman"/>
        </w:rPr>
      </w:pPr>
    </w:p>
    <w:p w14:paraId="521DA43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4.</w:t>
      </w:r>
      <w:r w:rsidRPr="00974731">
        <w:rPr>
          <w:rFonts w:ascii="Times New Roman" w:eastAsia="Times New Roman" w:hAnsi="Times New Roman"/>
          <w:b/>
        </w:rPr>
        <w:tab/>
        <w:t>FARMACINĖ FORMA IR KIEKIS PAKUOTĖJE</w:t>
      </w:r>
    </w:p>
    <w:p w14:paraId="56319591" w14:textId="77777777" w:rsidR="00B923BF" w:rsidRPr="00974731" w:rsidRDefault="00B923BF" w:rsidP="00B923BF">
      <w:pPr>
        <w:tabs>
          <w:tab w:val="left" w:pos="567"/>
        </w:tabs>
        <w:spacing w:after="0" w:line="240" w:lineRule="auto"/>
        <w:rPr>
          <w:rFonts w:ascii="Times New Roman" w:eastAsia="Times New Roman" w:hAnsi="Times New Roman"/>
        </w:rPr>
      </w:pPr>
    </w:p>
    <w:p w14:paraId="4743AF5F"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highlight w:val="lightGray"/>
        </w:rPr>
        <w:t>Plėvele dengtos tabletės.</w:t>
      </w:r>
    </w:p>
    <w:p w14:paraId="0AABA53C" w14:textId="77777777" w:rsidR="00BD33D3" w:rsidRDefault="00BD33D3" w:rsidP="00B923BF">
      <w:pPr>
        <w:tabs>
          <w:tab w:val="left" w:pos="567"/>
        </w:tabs>
        <w:spacing w:after="0" w:line="240" w:lineRule="auto"/>
        <w:jc w:val="both"/>
        <w:rPr>
          <w:rFonts w:ascii="Times New Roman" w:eastAsia="Times New Roman" w:hAnsi="Times New Roman"/>
        </w:rPr>
      </w:pPr>
    </w:p>
    <w:p w14:paraId="75EE9A7A" w14:textId="77777777" w:rsidR="00BD33D3" w:rsidRDefault="00BD33D3" w:rsidP="00B923BF">
      <w:pPr>
        <w:tabs>
          <w:tab w:val="left" w:pos="567"/>
        </w:tabs>
        <w:spacing w:after="0" w:line="240" w:lineRule="auto"/>
        <w:jc w:val="both"/>
        <w:rPr>
          <w:rFonts w:ascii="Times New Roman" w:eastAsia="Times New Roman" w:hAnsi="Times New Roman"/>
        </w:rPr>
      </w:pPr>
      <w:r>
        <w:rPr>
          <w:rFonts w:ascii="Times New Roman" w:eastAsia="Times New Roman" w:hAnsi="Times New Roman"/>
        </w:rPr>
        <w:t>28 plėvele dengtos tabletės.</w:t>
      </w:r>
    </w:p>
    <w:p w14:paraId="5DA9368D" w14:textId="7E97D63D" w:rsidR="00B923BF" w:rsidRDefault="00B923BF" w:rsidP="00B923BF">
      <w:pPr>
        <w:tabs>
          <w:tab w:val="left" w:pos="567"/>
        </w:tabs>
        <w:spacing w:after="0" w:line="240" w:lineRule="auto"/>
        <w:jc w:val="both"/>
        <w:rPr>
          <w:rFonts w:ascii="Times New Roman" w:eastAsia="Times New Roman" w:hAnsi="Times New Roman"/>
          <w:highlight w:val="lightGray"/>
        </w:rPr>
      </w:pPr>
      <w:r w:rsidRPr="008832AD">
        <w:rPr>
          <w:rFonts w:ascii="Times New Roman" w:eastAsia="Times New Roman" w:hAnsi="Times New Roman"/>
          <w:highlight w:val="lightGray"/>
        </w:rPr>
        <w:t>30 plėvele dengtų tablečių.</w:t>
      </w:r>
    </w:p>
    <w:p w14:paraId="4354419F" w14:textId="77777777" w:rsidR="00B923BF" w:rsidRPr="00D63953" w:rsidRDefault="00B923BF" w:rsidP="00B923BF">
      <w:pPr>
        <w:tabs>
          <w:tab w:val="left" w:pos="567"/>
        </w:tabs>
        <w:spacing w:after="0" w:line="240" w:lineRule="auto"/>
        <w:jc w:val="both"/>
        <w:rPr>
          <w:rFonts w:ascii="Times New Roman" w:eastAsia="Times New Roman" w:hAnsi="Times New Roman"/>
          <w:highlight w:val="lightGray"/>
        </w:rPr>
      </w:pPr>
      <w:r w:rsidRPr="00D63953">
        <w:rPr>
          <w:rFonts w:ascii="Times New Roman" w:eastAsia="Times New Roman" w:hAnsi="Times New Roman"/>
          <w:highlight w:val="lightGray"/>
        </w:rPr>
        <w:t>100 plėvele dengtų tablečių.</w:t>
      </w:r>
    </w:p>
    <w:p w14:paraId="12664941" w14:textId="77777777" w:rsidR="00B923BF" w:rsidRPr="00974731" w:rsidRDefault="00B923BF" w:rsidP="00B923BF">
      <w:pPr>
        <w:tabs>
          <w:tab w:val="left" w:pos="567"/>
        </w:tabs>
        <w:spacing w:after="0" w:line="240" w:lineRule="auto"/>
        <w:rPr>
          <w:rFonts w:ascii="Times New Roman" w:eastAsia="Times New Roman" w:hAnsi="Times New Roman"/>
        </w:rPr>
      </w:pPr>
    </w:p>
    <w:p w14:paraId="791509F1" w14:textId="77777777" w:rsidR="00B923BF" w:rsidRPr="00974731" w:rsidRDefault="00B923BF" w:rsidP="00B923BF">
      <w:pPr>
        <w:tabs>
          <w:tab w:val="left" w:pos="567"/>
        </w:tabs>
        <w:spacing w:after="0" w:line="240" w:lineRule="auto"/>
        <w:rPr>
          <w:rFonts w:ascii="Times New Roman" w:eastAsia="Times New Roman" w:hAnsi="Times New Roman"/>
        </w:rPr>
      </w:pPr>
    </w:p>
    <w:p w14:paraId="372B5FC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5.</w:t>
      </w:r>
      <w:r w:rsidRPr="00974731">
        <w:rPr>
          <w:rFonts w:ascii="Times New Roman" w:eastAsia="Times New Roman" w:hAnsi="Times New Roman"/>
          <w:b/>
        </w:rPr>
        <w:tab/>
        <w:t>VARTOJIMO METODAS IR BŪDAS (-AI)</w:t>
      </w:r>
    </w:p>
    <w:p w14:paraId="16055D09" w14:textId="77777777" w:rsidR="00B923BF" w:rsidRPr="00974731" w:rsidRDefault="00B923BF" w:rsidP="00B923BF">
      <w:pPr>
        <w:tabs>
          <w:tab w:val="left" w:pos="567"/>
        </w:tabs>
        <w:spacing w:after="0" w:line="240" w:lineRule="auto"/>
        <w:rPr>
          <w:rFonts w:ascii="Times New Roman" w:eastAsia="Times New Roman" w:hAnsi="Times New Roman"/>
        </w:rPr>
      </w:pPr>
    </w:p>
    <w:p w14:paraId="66CEE7A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Vartoti per burną.</w:t>
      </w:r>
    </w:p>
    <w:p w14:paraId="2A99D32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Prieš vartojimą perskaitykite pakuotės lapelį.</w:t>
      </w:r>
    </w:p>
    <w:p w14:paraId="6A463EB4" w14:textId="77777777" w:rsidR="00B923BF" w:rsidRPr="00974731" w:rsidRDefault="00B923BF" w:rsidP="00B923BF">
      <w:pPr>
        <w:tabs>
          <w:tab w:val="left" w:pos="567"/>
        </w:tabs>
        <w:spacing w:after="0" w:line="240" w:lineRule="auto"/>
        <w:rPr>
          <w:rFonts w:ascii="Times New Roman" w:eastAsia="Times New Roman" w:hAnsi="Times New Roman"/>
        </w:rPr>
      </w:pPr>
    </w:p>
    <w:p w14:paraId="23E080CB" w14:textId="77777777" w:rsidR="00B923BF" w:rsidRPr="00974731" w:rsidRDefault="00B923BF" w:rsidP="00B923BF">
      <w:pPr>
        <w:tabs>
          <w:tab w:val="left" w:pos="567"/>
        </w:tabs>
        <w:spacing w:after="0" w:line="240" w:lineRule="auto"/>
        <w:rPr>
          <w:rFonts w:ascii="Times New Roman" w:eastAsia="Times New Roman" w:hAnsi="Times New Roman"/>
        </w:rPr>
      </w:pPr>
    </w:p>
    <w:p w14:paraId="76B9B9D2"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6.</w:t>
      </w:r>
      <w:r w:rsidRPr="00974731">
        <w:rPr>
          <w:rFonts w:ascii="Times New Roman" w:eastAsia="Times New Roman" w:hAnsi="Times New Roman"/>
          <w:b/>
        </w:rPr>
        <w:tab/>
        <w:t>SPECIALUS ĮSPĖJIMAS, KAD VAISTINĮ PREPARATĄ BŪTINA LAIKYTI VAIKAMS NEPASTEBIMOJE IR NEPASIEKIAMOJE VIETOJE</w:t>
      </w:r>
    </w:p>
    <w:p w14:paraId="4E1A9178" w14:textId="77777777" w:rsidR="00B923BF" w:rsidRPr="00974731" w:rsidRDefault="00B923BF" w:rsidP="00B923BF">
      <w:pPr>
        <w:tabs>
          <w:tab w:val="left" w:pos="567"/>
        </w:tabs>
        <w:spacing w:after="0" w:line="240" w:lineRule="auto"/>
        <w:rPr>
          <w:rFonts w:ascii="Times New Roman" w:eastAsia="Times New Roman" w:hAnsi="Times New Roman"/>
        </w:rPr>
      </w:pPr>
    </w:p>
    <w:p w14:paraId="6C4B7CE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Laikyti vaikams nepastebimoje ir nepasiekiamoje vietoje.</w:t>
      </w:r>
    </w:p>
    <w:p w14:paraId="2702F791" w14:textId="77777777" w:rsidR="00B923BF" w:rsidRPr="00974731" w:rsidRDefault="00B923BF" w:rsidP="00B923BF">
      <w:pPr>
        <w:tabs>
          <w:tab w:val="left" w:pos="567"/>
        </w:tabs>
        <w:spacing w:after="0" w:line="240" w:lineRule="auto"/>
        <w:rPr>
          <w:rFonts w:ascii="Times New Roman" w:eastAsia="Times New Roman" w:hAnsi="Times New Roman"/>
        </w:rPr>
      </w:pPr>
    </w:p>
    <w:p w14:paraId="37E04D1E" w14:textId="77777777" w:rsidR="00B923BF" w:rsidRPr="00974731" w:rsidRDefault="00B923BF" w:rsidP="00B923BF">
      <w:pPr>
        <w:tabs>
          <w:tab w:val="left" w:pos="567"/>
        </w:tabs>
        <w:spacing w:after="0" w:line="240" w:lineRule="auto"/>
        <w:rPr>
          <w:rFonts w:ascii="Times New Roman" w:eastAsia="Times New Roman" w:hAnsi="Times New Roman"/>
        </w:rPr>
      </w:pPr>
    </w:p>
    <w:p w14:paraId="32FB50C4"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7.</w:t>
      </w:r>
      <w:r w:rsidRPr="00974731">
        <w:rPr>
          <w:rFonts w:ascii="Times New Roman" w:eastAsia="Times New Roman" w:hAnsi="Times New Roman"/>
          <w:b/>
        </w:rPr>
        <w:tab/>
        <w:t>KITAS (-I) SPECIALUS (-ŪS) ĮSPĖJIMAS (-AI) (JEI REIKIA)</w:t>
      </w:r>
    </w:p>
    <w:p w14:paraId="6E563303" w14:textId="77777777" w:rsidR="00B923BF" w:rsidRPr="00974731" w:rsidRDefault="00B923BF" w:rsidP="00B923BF">
      <w:pPr>
        <w:tabs>
          <w:tab w:val="left" w:pos="567"/>
        </w:tabs>
        <w:spacing w:after="0" w:line="240" w:lineRule="auto"/>
        <w:rPr>
          <w:rFonts w:ascii="Times New Roman" w:eastAsia="Times New Roman" w:hAnsi="Times New Roman"/>
        </w:rPr>
      </w:pPr>
    </w:p>
    <w:p w14:paraId="7BEFE2B0" w14:textId="77777777" w:rsidR="00B923BF" w:rsidRPr="00974731" w:rsidRDefault="00B923BF" w:rsidP="00B923BF">
      <w:pPr>
        <w:tabs>
          <w:tab w:val="left" w:pos="567"/>
        </w:tabs>
        <w:spacing w:after="0" w:line="240" w:lineRule="auto"/>
        <w:rPr>
          <w:rFonts w:ascii="Times New Roman" w:eastAsia="Times New Roman" w:hAnsi="Times New Roman"/>
        </w:rPr>
      </w:pPr>
    </w:p>
    <w:p w14:paraId="3CD869A8"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t>8.</w:t>
      </w:r>
      <w:r w:rsidRPr="00974731">
        <w:rPr>
          <w:rFonts w:ascii="Times New Roman" w:eastAsia="Times New Roman" w:hAnsi="Times New Roman"/>
          <w:b/>
        </w:rPr>
        <w:tab/>
        <w:t>TINKAMUMO LAIKAS</w:t>
      </w:r>
    </w:p>
    <w:p w14:paraId="555A2547" w14:textId="77777777" w:rsidR="00B923BF" w:rsidRPr="00974731" w:rsidRDefault="00B923BF" w:rsidP="00B923BF">
      <w:pPr>
        <w:tabs>
          <w:tab w:val="left" w:pos="567"/>
        </w:tabs>
        <w:spacing w:after="0" w:line="240" w:lineRule="auto"/>
        <w:rPr>
          <w:rFonts w:ascii="Times New Roman" w:eastAsia="Times New Roman" w:hAnsi="Times New Roman"/>
        </w:rPr>
      </w:pPr>
    </w:p>
    <w:p w14:paraId="5E391EF9" w14:textId="77777777" w:rsidR="008923D8" w:rsidRPr="004A7DBD" w:rsidRDefault="008923D8" w:rsidP="008923D8">
      <w:pPr>
        <w:tabs>
          <w:tab w:val="left" w:pos="567"/>
        </w:tabs>
        <w:spacing w:after="0" w:line="240" w:lineRule="auto"/>
        <w:jc w:val="both"/>
        <w:rPr>
          <w:rFonts w:ascii="Times New Roman" w:eastAsia="Times New Roman" w:hAnsi="Times New Roman"/>
          <w:iCs/>
        </w:rPr>
      </w:pPr>
      <w:r w:rsidRPr="004F7F21">
        <w:rPr>
          <w:rFonts w:ascii="Times New Roman" w:eastAsia="Times New Roman" w:hAnsi="Times New Roman"/>
        </w:rPr>
        <w:t>EXP &lt;mm/MMMM&gt;</w:t>
      </w:r>
    </w:p>
    <w:p w14:paraId="6DC7BD2F" w14:textId="77777777" w:rsidR="00B923BF" w:rsidRPr="00974731" w:rsidRDefault="00B923BF" w:rsidP="00B923BF">
      <w:pPr>
        <w:tabs>
          <w:tab w:val="left" w:pos="567"/>
        </w:tabs>
        <w:spacing w:after="0" w:line="240" w:lineRule="auto"/>
        <w:rPr>
          <w:rFonts w:ascii="Times New Roman" w:eastAsia="Times New Roman" w:hAnsi="Times New Roman"/>
        </w:rPr>
      </w:pPr>
      <w:r w:rsidRPr="004F7F21">
        <w:rPr>
          <w:rFonts w:ascii="Times New Roman" w:hAnsi="Times New Roman"/>
          <w:highlight w:val="lightGray"/>
        </w:rPr>
        <w:t>Tabletės išlieka stabilios 100 dienų nuo 100 tablečių didelio tankio polietileno talpyklės atidarymo.</w:t>
      </w:r>
    </w:p>
    <w:p w14:paraId="22B1B028" w14:textId="77777777" w:rsidR="00B923BF" w:rsidRPr="00974731" w:rsidRDefault="00B923BF" w:rsidP="00B923BF">
      <w:pPr>
        <w:tabs>
          <w:tab w:val="left" w:pos="567"/>
        </w:tabs>
        <w:spacing w:after="0" w:line="240" w:lineRule="auto"/>
        <w:rPr>
          <w:rFonts w:ascii="Times New Roman" w:eastAsia="Times New Roman" w:hAnsi="Times New Roman"/>
        </w:rPr>
      </w:pPr>
    </w:p>
    <w:p w14:paraId="15BFC095" w14:textId="77777777" w:rsidR="00B923BF" w:rsidRPr="00974731" w:rsidRDefault="00B923BF" w:rsidP="00B923BF">
      <w:pPr>
        <w:tabs>
          <w:tab w:val="left" w:pos="567"/>
        </w:tabs>
        <w:spacing w:after="0" w:line="240" w:lineRule="auto"/>
        <w:rPr>
          <w:rFonts w:ascii="Times New Roman" w:eastAsia="Times New Roman" w:hAnsi="Times New Roman"/>
        </w:rPr>
      </w:pPr>
    </w:p>
    <w:p w14:paraId="784BC3A1" w14:textId="77777777" w:rsidR="00B923BF" w:rsidRPr="00974731" w:rsidRDefault="00B923BF" w:rsidP="00B923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974731">
        <w:rPr>
          <w:rFonts w:ascii="Times New Roman" w:eastAsia="Times New Roman" w:hAnsi="Times New Roman"/>
          <w:b/>
        </w:rPr>
        <w:lastRenderedPageBreak/>
        <w:t>9.</w:t>
      </w:r>
      <w:r w:rsidRPr="00974731">
        <w:rPr>
          <w:rFonts w:ascii="Times New Roman" w:eastAsia="Times New Roman" w:hAnsi="Times New Roman"/>
          <w:b/>
        </w:rPr>
        <w:tab/>
        <w:t>SPECIALIOS LAIKYMO SĄLYGOS</w:t>
      </w:r>
    </w:p>
    <w:p w14:paraId="0D9CFDD7" w14:textId="77777777" w:rsidR="00B923BF" w:rsidRPr="00974731" w:rsidRDefault="00B923BF" w:rsidP="00B923BF">
      <w:pPr>
        <w:tabs>
          <w:tab w:val="left" w:pos="567"/>
        </w:tabs>
        <w:spacing w:after="0" w:line="240" w:lineRule="auto"/>
        <w:rPr>
          <w:rFonts w:ascii="Times New Roman" w:eastAsia="Times New Roman" w:hAnsi="Times New Roman"/>
        </w:rPr>
      </w:pPr>
    </w:p>
    <w:p w14:paraId="5AC2C871"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 xml:space="preserve">Talpyklę laikyti sandarią, kad </w:t>
      </w:r>
      <w:r w:rsidR="00BD33D3">
        <w:rPr>
          <w:rFonts w:ascii="Times New Roman" w:eastAsia="Times New Roman" w:hAnsi="Times New Roman"/>
        </w:rPr>
        <w:t>vais</w:t>
      </w:r>
      <w:r w:rsidR="00BD33D3" w:rsidRPr="00974731">
        <w:rPr>
          <w:rFonts w:ascii="Times New Roman" w:eastAsia="Times New Roman" w:hAnsi="Times New Roman"/>
        </w:rPr>
        <w:t xml:space="preserve">tas </w:t>
      </w:r>
      <w:r w:rsidRPr="00974731">
        <w:rPr>
          <w:rFonts w:ascii="Times New Roman" w:eastAsia="Times New Roman" w:hAnsi="Times New Roman"/>
        </w:rPr>
        <w:t>būtų apsaugotas nuo drėgmės.</w:t>
      </w:r>
    </w:p>
    <w:p w14:paraId="7D907EC0" w14:textId="66AD912B" w:rsidR="00B923BF" w:rsidRPr="00974731" w:rsidRDefault="00B923BF" w:rsidP="00B923BF">
      <w:pPr>
        <w:tabs>
          <w:tab w:val="left" w:pos="567"/>
        </w:tabs>
        <w:spacing w:after="0" w:line="260" w:lineRule="exact"/>
        <w:rPr>
          <w:rFonts w:ascii="Times New Roman" w:eastAsia="Times New Roman" w:hAnsi="Times New Roman"/>
          <w:noProof/>
        </w:rPr>
      </w:pPr>
      <w:r w:rsidRPr="00AE110C">
        <w:rPr>
          <w:rFonts w:ascii="Times New Roman" w:eastAsia="Times New Roman" w:hAnsi="Times New Roman"/>
          <w:noProof/>
          <w:highlight w:val="lightGray"/>
        </w:rPr>
        <w:t>DTPE tablečių talpyklė</w:t>
      </w:r>
      <w:r w:rsidR="00356E0D">
        <w:rPr>
          <w:rFonts w:ascii="Times New Roman" w:eastAsia="Times New Roman" w:hAnsi="Times New Roman"/>
          <w:noProof/>
          <w:highlight w:val="lightGray"/>
        </w:rPr>
        <w:t xml:space="preserve"> (100 tablečių)</w:t>
      </w:r>
      <w:r w:rsidRPr="00AE110C">
        <w:rPr>
          <w:rFonts w:ascii="Times New Roman" w:eastAsia="Times New Roman" w:hAnsi="Times New Roman"/>
          <w:noProof/>
          <w:highlight w:val="lightGray"/>
        </w:rPr>
        <w:t xml:space="preserve">: </w:t>
      </w:r>
      <w:r w:rsidRPr="00AE110C">
        <w:rPr>
          <w:rFonts w:ascii="Times New Roman" w:eastAsia="Times New Roman" w:hAnsi="Times New Roman"/>
          <w:highlight w:val="lightGray"/>
        </w:rPr>
        <w:t>laikyti žemesnėje kaip 30 °C temperatūroje.</w:t>
      </w:r>
    </w:p>
    <w:p w14:paraId="2B5B7494" w14:textId="77777777" w:rsidR="00B923BF" w:rsidRPr="00974731" w:rsidRDefault="00B923BF" w:rsidP="00B923BF">
      <w:pPr>
        <w:tabs>
          <w:tab w:val="left" w:pos="567"/>
        </w:tabs>
        <w:spacing w:after="0" w:line="240" w:lineRule="auto"/>
        <w:rPr>
          <w:rFonts w:ascii="Times New Roman" w:eastAsia="Times New Roman" w:hAnsi="Times New Roman"/>
        </w:rPr>
      </w:pPr>
    </w:p>
    <w:p w14:paraId="6E9409BC" w14:textId="77777777" w:rsidR="00B923BF" w:rsidRPr="00974731" w:rsidRDefault="00B923BF" w:rsidP="00B923BF">
      <w:pPr>
        <w:tabs>
          <w:tab w:val="left" w:pos="567"/>
        </w:tabs>
        <w:spacing w:after="0" w:line="240" w:lineRule="auto"/>
        <w:rPr>
          <w:rFonts w:ascii="Times New Roman" w:eastAsia="Times New Roman" w:hAnsi="Times New Roman"/>
        </w:rPr>
      </w:pPr>
    </w:p>
    <w:p w14:paraId="40466570"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10.</w:t>
      </w:r>
      <w:r w:rsidRPr="00974731">
        <w:rPr>
          <w:rFonts w:ascii="Times New Roman" w:eastAsia="Times New Roman" w:hAnsi="Times New Roman"/>
          <w:b/>
        </w:rPr>
        <w:tab/>
        <w:t>SPECIALIOS ATSARGUMO PRIEMONĖS DĖL NESUVARTOTO VAISTINIO PREPARATO AR JO ATLIEKŲ TVARKYMO (JEI REIKIA)</w:t>
      </w:r>
    </w:p>
    <w:p w14:paraId="67AE4224" w14:textId="77777777" w:rsidR="00B923BF" w:rsidRPr="00974731" w:rsidRDefault="00B923BF" w:rsidP="00B923BF">
      <w:pPr>
        <w:tabs>
          <w:tab w:val="left" w:pos="567"/>
        </w:tabs>
        <w:spacing w:after="0" w:line="240" w:lineRule="auto"/>
        <w:rPr>
          <w:rFonts w:ascii="Times New Roman" w:eastAsia="Times New Roman" w:hAnsi="Times New Roman"/>
        </w:rPr>
      </w:pPr>
    </w:p>
    <w:p w14:paraId="232C51B8" w14:textId="77777777" w:rsidR="00B923BF" w:rsidRPr="00974731" w:rsidRDefault="00B923BF" w:rsidP="00B923BF">
      <w:pPr>
        <w:tabs>
          <w:tab w:val="left" w:pos="567"/>
        </w:tabs>
        <w:spacing w:after="0" w:line="240" w:lineRule="auto"/>
        <w:rPr>
          <w:rFonts w:ascii="Times New Roman" w:eastAsia="Times New Roman" w:hAnsi="Times New Roman"/>
        </w:rPr>
      </w:pPr>
    </w:p>
    <w:p w14:paraId="7647D63C"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974731">
        <w:rPr>
          <w:rFonts w:ascii="Times New Roman" w:eastAsia="Times New Roman" w:hAnsi="Times New Roman"/>
          <w:b/>
        </w:rPr>
        <w:t>11.</w:t>
      </w:r>
      <w:r w:rsidRPr="00974731">
        <w:rPr>
          <w:rFonts w:ascii="Times New Roman" w:eastAsia="Times New Roman" w:hAnsi="Times New Roman"/>
          <w:b/>
        </w:rPr>
        <w:tab/>
      </w:r>
      <w:r w:rsidRPr="00974731">
        <w:rPr>
          <w:rFonts w:ascii="Times New Roman" w:eastAsia="Times New Roman" w:hAnsi="Times New Roman"/>
          <w:b/>
          <w:caps/>
          <w:noProof/>
        </w:rPr>
        <w:t>REGISTRUOTOJO</w:t>
      </w:r>
      <w:r w:rsidRPr="00974731">
        <w:rPr>
          <w:rFonts w:ascii="Times New Roman" w:eastAsia="Times New Roman" w:hAnsi="Times New Roman"/>
          <w:b/>
          <w:caps/>
        </w:rPr>
        <w:t xml:space="preserve"> PAVADINIMAS IR ADRESAS</w:t>
      </w:r>
    </w:p>
    <w:p w14:paraId="3CF2A632" w14:textId="77777777" w:rsidR="00B923BF" w:rsidRPr="00974731" w:rsidRDefault="00B923BF" w:rsidP="00B923BF">
      <w:pPr>
        <w:tabs>
          <w:tab w:val="left" w:pos="567"/>
        </w:tabs>
        <w:spacing w:after="0" w:line="240" w:lineRule="auto"/>
        <w:rPr>
          <w:rFonts w:ascii="Times New Roman" w:eastAsia="Times New Roman" w:hAnsi="Times New Roman"/>
        </w:rPr>
      </w:pPr>
    </w:p>
    <w:p w14:paraId="43DEA34E"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4F2BCAB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5E0BBC98"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034EFA5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07E5F33C" w14:textId="77777777" w:rsidR="00B923BF" w:rsidRPr="00974731" w:rsidRDefault="00B923BF" w:rsidP="00B923BF">
      <w:pPr>
        <w:tabs>
          <w:tab w:val="left" w:pos="567"/>
        </w:tabs>
        <w:spacing w:after="0" w:line="240" w:lineRule="auto"/>
        <w:rPr>
          <w:rFonts w:ascii="Times New Roman" w:eastAsia="Times New Roman" w:hAnsi="Times New Roman"/>
        </w:rPr>
      </w:pPr>
    </w:p>
    <w:p w14:paraId="1BB0F74E" w14:textId="77777777" w:rsidR="00B923BF" w:rsidRPr="00974731" w:rsidRDefault="00B923BF" w:rsidP="00B923BF">
      <w:pPr>
        <w:tabs>
          <w:tab w:val="left" w:pos="567"/>
        </w:tabs>
        <w:spacing w:after="0" w:line="240" w:lineRule="auto"/>
        <w:rPr>
          <w:rFonts w:ascii="Times New Roman" w:eastAsia="Times New Roman" w:hAnsi="Times New Roman"/>
        </w:rPr>
      </w:pPr>
    </w:p>
    <w:p w14:paraId="6F0C1FC6"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12.</w:t>
      </w:r>
      <w:r w:rsidRPr="00974731">
        <w:rPr>
          <w:rFonts w:ascii="Times New Roman" w:eastAsia="Times New Roman" w:hAnsi="Times New Roman"/>
          <w:b/>
        </w:rPr>
        <w:tab/>
      </w:r>
      <w:r w:rsidRPr="00974731">
        <w:rPr>
          <w:rFonts w:ascii="Times New Roman" w:eastAsia="Times New Roman" w:hAnsi="Times New Roman"/>
          <w:b/>
          <w:caps/>
          <w:noProof/>
        </w:rPr>
        <w:t>REGISTRACIJOS PAŽYMĖJIMO</w:t>
      </w:r>
      <w:r w:rsidRPr="00974731">
        <w:rPr>
          <w:rFonts w:ascii="Times New Roman" w:eastAsia="Times New Roman" w:hAnsi="Times New Roman"/>
          <w:b/>
        </w:rPr>
        <w:t xml:space="preserve"> NUMERIS (-IAI) </w:t>
      </w:r>
    </w:p>
    <w:p w14:paraId="3F2BE594" w14:textId="17C5CEA2" w:rsidR="00B923BF" w:rsidRDefault="00B923BF" w:rsidP="00B923BF">
      <w:pPr>
        <w:tabs>
          <w:tab w:val="left" w:pos="567"/>
        </w:tabs>
        <w:spacing w:after="0" w:line="240" w:lineRule="auto"/>
        <w:rPr>
          <w:rFonts w:ascii="Times New Roman" w:eastAsia="Times New Roman" w:hAnsi="Times New Roman"/>
        </w:rPr>
      </w:pPr>
    </w:p>
    <w:p w14:paraId="4526C4D8"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90342C">
        <w:rPr>
          <w:rFonts w:ascii="Times New Roman" w:eastAsia="Times New Roman" w:hAnsi="Times New Roman"/>
        </w:rPr>
        <w:t xml:space="preserve">LT/1/15/3830/025 </w:t>
      </w:r>
      <w:r w:rsidRPr="003A0A3F">
        <w:rPr>
          <w:rFonts w:ascii="Times New Roman" w:eastAsia="Times New Roman" w:hAnsi="Times New Roman"/>
          <w:highlight w:val="lightGray"/>
        </w:rPr>
        <w:t>– N28</w:t>
      </w:r>
    </w:p>
    <w:p w14:paraId="7B5A62CA"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LT/1/15/3830/013 – N30</w:t>
      </w:r>
    </w:p>
    <w:p w14:paraId="558CD4CB"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LT/1/15/3830/026 – N84 (3x28)</w:t>
      </w:r>
    </w:p>
    <w:p w14:paraId="16CC61DD" w14:textId="77777777" w:rsidR="003A0A3F" w:rsidRPr="003A0A3F" w:rsidRDefault="003A0A3F" w:rsidP="003A0A3F">
      <w:pPr>
        <w:tabs>
          <w:tab w:val="left" w:pos="567"/>
        </w:tabs>
        <w:spacing w:after="0" w:line="240" w:lineRule="auto"/>
        <w:jc w:val="both"/>
        <w:rPr>
          <w:rFonts w:ascii="Times New Roman" w:eastAsia="Times New Roman" w:hAnsi="Times New Roman"/>
          <w:highlight w:val="lightGray"/>
        </w:rPr>
      </w:pPr>
      <w:r w:rsidRPr="003A0A3F">
        <w:rPr>
          <w:rFonts w:ascii="Times New Roman" w:eastAsia="Times New Roman" w:hAnsi="Times New Roman"/>
          <w:highlight w:val="lightGray"/>
        </w:rPr>
        <w:t>LT/1/15/3830/014 – N90 (3x30)</w:t>
      </w:r>
    </w:p>
    <w:p w14:paraId="1A94C9BC" w14:textId="6F492164" w:rsidR="003A0A3F" w:rsidRDefault="003A0A3F" w:rsidP="003A0A3F">
      <w:pPr>
        <w:tabs>
          <w:tab w:val="left" w:pos="567"/>
        </w:tabs>
        <w:spacing w:after="0" w:line="240" w:lineRule="auto"/>
        <w:rPr>
          <w:rFonts w:ascii="Times New Roman" w:eastAsia="Times New Roman" w:hAnsi="Times New Roman"/>
        </w:rPr>
      </w:pPr>
      <w:r w:rsidRPr="003A0A3F">
        <w:rPr>
          <w:rFonts w:ascii="Times New Roman" w:eastAsia="Times New Roman" w:hAnsi="Times New Roman"/>
          <w:highlight w:val="lightGray"/>
        </w:rPr>
        <w:t>LT/1/15/3830/015 – N100</w:t>
      </w:r>
    </w:p>
    <w:p w14:paraId="6392DDBB" w14:textId="77777777" w:rsidR="003A0A3F" w:rsidRPr="00974731" w:rsidRDefault="003A0A3F" w:rsidP="003A0A3F">
      <w:pPr>
        <w:tabs>
          <w:tab w:val="left" w:pos="567"/>
        </w:tabs>
        <w:spacing w:after="0" w:line="240" w:lineRule="auto"/>
        <w:rPr>
          <w:rFonts w:ascii="Times New Roman" w:eastAsia="Times New Roman" w:hAnsi="Times New Roman"/>
        </w:rPr>
      </w:pPr>
    </w:p>
    <w:p w14:paraId="12133D8E" w14:textId="77777777" w:rsidR="00B923BF" w:rsidRPr="00974731" w:rsidRDefault="00B923BF" w:rsidP="00B923BF">
      <w:pPr>
        <w:tabs>
          <w:tab w:val="left" w:pos="567"/>
        </w:tabs>
        <w:spacing w:after="0" w:line="240" w:lineRule="auto"/>
        <w:rPr>
          <w:rFonts w:ascii="Times New Roman" w:eastAsia="Times New Roman" w:hAnsi="Times New Roman"/>
        </w:rPr>
      </w:pPr>
    </w:p>
    <w:p w14:paraId="072D1B7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13.</w:t>
      </w:r>
      <w:r w:rsidRPr="00974731">
        <w:rPr>
          <w:rFonts w:ascii="Times New Roman" w:eastAsia="Times New Roman" w:hAnsi="Times New Roman"/>
          <w:b/>
        </w:rPr>
        <w:tab/>
        <w:t xml:space="preserve">SERIJOS NUMERIS </w:t>
      </w:r>
    </w:p>
    <w:p w14:paraId="6882BA5B" w14:textId="77777777" w:rsidR="00B923BF" w:rsidRPr="00974731" w:rsidRDefault="00B923BF" w:rsidP="00B923BF">
      <w:pPr>
        <w:tabs>
          <w:tab w:val="left" w:pos="567"/>
        </w:tabs>
        <w:spacing w:after="0" w:line="240" w:lineRule="auto"/>
        <w:rPr>
          <w:rFonts w:ascii="Times New Roman" w:eastAsia="Times New Roman" w:hAnsi="Times New Roman"/>
        </w:rPr>
      </w:pPr>
    </w:p>
    <w:p w14:paraId="1F3E25C3" w14:textId="3A4125D6" w:rsidR="002C3180" w:rsidRPr="00974731" w:rsidRDefault="00242074" w:rsidP="002C3180">
      <w:pPr>
        <w:tabs>
          <w:tab w:val="left" w:pos="567"/>
        </w:tabs>
        <w:spacing w:after="0" w:line="240" w:lineRule="auto"/>
        <w:jc w:val="both"/>
        <w:rPr>
          <w:rFonts w:ascii="Times New Roman" w:eastAsia="Times New Roman" w:hAnsi="Times New Roman"/>
        </w:rPr>
      </w:pPr>
      <w:r w:rsidRPr="004F7F21">
        <w:rPr>
          <w:rFonts w:ascii="Times New Roman" w:eastAsia="Times New Roman" w:hAnsi="Times New Roman"/>
        </w:rPr>
        <w:t>Lot</w:t>
      </w:r>
      <w:r w:rsidRPr="004F7F21" w:rsidDel="00242074">
        <w:rPr>
          <w:rFonts w:ascii="Times New Roman" w:eastAsia="Times New Roman" w:hAnsi="Times New Roman"/>
        </w:rPr>
        <w:t xml:space="preserve"> </w:t>
      </w:r>
    </w:p>
    <w:p w14:paraId="3C236898" w14:textId="77777777" w:rsidR="00B923BF" w:rsidRPr="00974731" w:rsidRDefault="00B923BF" w:rsidP="00B923BF">
      <w:pPr>
        <w:tabs>
          <w:tab w:val="left" w:pos="567"/>
        </w:tabs>
        <w:spacing w:after="0" w:line="240" w:lineRule="auto"/>
        <w:rPr>
          <w:rFonts w:ascii="Times New Roman" w:eastAsia="Times New Roman" w:hAnsi="Times New Roman"/>
        </w:rPr>
      </w:pPr>
    </w:p>
    <w:p w14:paraId="35707067" w14:textId="77777777" w:rsidR="00B923BF" w:rsidRPr="00974731" w:rsidRDefault="00B923BF" w:rsidP="00B923BF">
      <w:pPr>
        <w:tabs>
          <w:tab w:val="left" w:pos="567"/>
        </w:tabs>
        <w:spacing w:after="0" w:line="240" w:lineRule="auto"/>
        <w:rPr>
          <w:rFonts w:ascii="Times New Roman" w:eastAsia="Times New Roman" w:hAnsi="Times New Roman"/>
        </w:rPr>
      </w:pPr>
    </w:p>
    <w:p w14:paraId="3594E973" w14:textId="77777777" w:rsidR="00B923BF" w:rsidRPr="00974731" w:rsidRDefault="00B923BF" w:rsidP="00B923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14.</w:t>
      </w:r>
      <w:r w:rsidRPr="00974731">
        <w:rPr>
          <w:rFonts w:ascii="Times New Roman" w:eastAsia="Times New Roman" w:hAnsi="Times New Roman"/>
          <w:b/>
        </w:rPr>
        <w:tab/>
        <w:t>PARDAVIMO (IŠDAVIMO) TVARKA</w:t>
      </w:r>
    </w:p>
    <w:p w14:paraId="2CCCA5F0" w14:textId="77777777" w:rsidR="00B923BF" w:rsidRPr="00974731" w:rsidRDefault="00B923BF" w:rsidP="00B923BF">
      <w:pPr>
        <w:tabs>
          <w:tab w:val="left" w:pos="567"/>
        </w:tabs>
        <w:spacing w:after="0" w:line="240" w:lineRule="auto"/>
        <w:rPr>
          <w:rFonts w:ascii="Times New Roman" w:eastAsia="Times New Roman" w:hAnsi="Times New Roman"/>
        </w:rPr>
      </w:pPr>
    </w:p>
    <w:p w14:paraId="4206B4C4"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Receptinis vaistas.</w:t>
      </w:r>
    </w:p>
    <w:p w14:paraId="16518F1C" w14:textId="77777777" w:rsidR="00B923BF" w:rsidRPr="00974731" w:rsidRDefault="00B923BF" w:rsidP="00B923BF">
      <w:pPr>
        <w:tabs>
          <w:tab w:val="left" w:pos="567"/>
        </w:tabs>
        <w:spacing w:after="0" w:line="240" w:lineRule="auto"/>
        <w:rPr>
          <w:rFonts w:ascii="Times New Roman" w:eastAsia="Times New Roman" w:hAnsi="Times New Roman"/>
        </w:rPr>
      </w:pPr>
    </w:p>
    <w:p w14:paraId="51EBD8B9" w14:textId="77777777" w:rsidR="00B923BF" w:rsidRPr="00974731" w:rsidRDefault="00B923BF" w:rsidP="00B923BF">
      <w:pPr>
        <w:tabs>
          <w:tab w:val="left" w:pos="567"/>
        </w:tabs>
        <w:spacing w:after="0" w:line="240" w:lineRule="auto"/>
        <w:rPr>
          <w:rFonts w:ascii="Times New Roman" w:eastAsia="Times New Roman" w:hAnsi="Times New Roman"/>
        </w:rPr>
      </w:pPr>
    </w:p>
    <w:p w14:paraId="5FE609D8" w14:textId="77777777" w:rsidR="00B923BF" w:rsidRPr="00974731" w:rsidRDefault="00B923BF" w:rsidP="00B923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974731">
        <w:rPr>
          <w:rFonts w:ascii="Times New Roman" w:eastAsia="Times New Roman" w:hAnsi="Times New Roman"/>
          <w:b/>
        </w:rPr>
        <w:t>15.</w:t>
      </w:r>
      <w:r w:rsidRPr="00974731">
        <w:rPr>
          <w:rFonts w:ascii="Times New Roman" w:eastAsia="Times New Roman" w:hAnsi="Times New Roman"/>
          <w:b/>
        </w:rPr>
        <w:tab/>
        <w:t>VARTOJIMO INSTRUKCIJA</w:t>
      </w:r>
    </w:p>
    <w:p w14:paraId="17149F1A" w14:textId="77777777" w:rsidR="00B923BF" w:rsidRPr="00974731" w:rsidRDefault="00B923BF" w:rsidP="00B923BF">
      <w:pPr>
        <w:tabs>
          <w:tab w:val="left" w:pos="567"/>
        </w:tabs>
        <w:spacing w:after="0" w:line="240" w:lineRule="auto"/>
        <w:rPr>
          <w:rFonts w:ascii="Times New Roman" w:eastAsia="Times New Roman" w:hAnsi="Times New Roman"/>
        </w:rPr>
      </w:pPr>
    </w:p>
    <w:p w14:paraId="0D28770C"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646BCF97" w14:textId="77777777" w:rsidR="00B923BF" w:rsidRPr="004F7F21" w:rsidRDefault="00B923BF" w:rsidP="00B923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974731">
        <w:rPr>
          <w:rFonts w:ascii="Times New Roman" w:eastAsia="Times New Roman" w:hAnsi="Times New Roman"/>
          <w:b/>
          <w:snapToGrid w:val="0"/>
        </w:rPr>
        <w:t>16.</w:t>
      </w:r>
      <w:r w:rsidRPr="00974731">
        <w:rPr>
          <w:rFonts w:ascii="Times New Roman" w:eastAsia="Times New Roman" w:hAnsi="Times New Roman"/>
          <w:b/>
          <w:snapToGrid w:val="0"/>
        </w:rPr>
        <w:tab/>
      </w:r>
      <w:r w:rsidRPr="00974731">
        <w:rPr>
          <w:rFonts w:ascii="Times New Roman" w:eastAsia="Times New Roman" w:hAnsi="Times New Roman"/>
          <w:b/>
          <w:noProof/>
          <w:snapToGrid w:val="0"/>
        </w:rPr>
        <w:t>INFORMACIJA BRAILIO RAŠTU</w:t>
      </w:r>
    </w:p>
    <w:p w14:paraId="1707B198" w14:textId="77777777" w:rsidR="00B923BF" w:rsidRPr="00974731" w:rsidRDefault="00B923BF" w:rsidP="00B923BF">
      <w:pPr>
        <w:tabs>
          <w:tab w:val="left" w:pos="567"/>
        </w:tabs>
        <w:spacing w:after="0" w:line="260" w:lineRule="exact"/>
        <w:rPr>
          <w:rFonts w:ascii="Times New Roman" w:eastAsia="Times New Roman" w:hAnsi="Times New Roman"/>
          <w:snapToGrid w:val="0"/>
        </w:rPr>
      </w:pPr>
    </w:p>
    <w:p w14:paraId="1D34D09D" w14:textId="77777777" w:rsidR="00B923BF" w:rsidRPr="00974731" w:rsidRDefault="00B923BF" w:rsidP="00B923BF">
      <w:pPr>
        <w:shd w:val="clear" w:color="auto" w:fill="FFFFFF"/>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br w:type="page"/>
      </w:r>
    </w:p>
    <w:p w14:paraId="0E33D9F3" w14:textId="77777777" w:rsidR="00B923BF" w:rsidRPr="00974731" w:rsidRDefault="00B923BF" w:rsidP="00B923BF">
      <w:pPr>
        <w:spacing w:after="0" w:line="240" w:lineRule="auto"/>
        <w:jc w:val="center"/>
        <w:rPr>
          <w:rFonts w:ascii="Times New Roman" w:eastAsia="Times New Roman" w:hAnsi="Times New Roman"/>
          <w:b/>
          <w:lang w:eastAsia="fr-FR"/>
        </w:rPr>
      </w:pPr>
    </w:p>
    <w:p w14:paraId="763CFA9E" w14:textId="77777777" w:rsidR="00B923BF" w:rsidRPr="00974731" w:rsidRDefault="00B923BF" w:rsidP="00B923BF">
      <w:pPr>
        <w:spacing w:after="0" w:line="240" w:lineRule="auto"/>
        <w:jc w:val="center"/>
        <w:rPr>
          <w:rFonts w:ascii="Times New Roman" w:eastAsia="Times New Roman" w:hAnsi="Times New Roman"/>
          <w:b/>
          <w:lang w:eastAsia="fr-FR"/>
        </w:rPr>
      </w:pPr>
    </w:p>
    <w:p w14:paraId="1C677A35"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8C8120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E678688"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4A0E4E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B7A2F0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96C34A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72DD61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47A48B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1244FFC2"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C14767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8109309"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EE58CE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75C0C9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15C6C4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71B1BA4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A440644"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EB13BD7"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051787A"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3087C433"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37EB73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F48696B"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800E192" w14:textId="77777777" w:rsidR="00B923BF" w:rsidRPr="00974731" w:rsidRDefault="00B923BF" w:rsidP="00B923BF">
      <w:pPr>
        <w:tabs>
          <w:tab w:val="left" w:pos="567"/>
        </w:tabs>
        <w:spacing w:after="0" w:line="240" w:lineRule="auto"/>
        <w:jc w:val="center"/>
        <w:outlineLvl w:val="0"/>
        <w:rPr>
          <w:rFonts w:ascii="Times New Roman" w:eastAsia="Times New Roman" w:hAnsi="Times New Roman"/>
        </w:rPr>
      </w:pPr>
      <w:r w:rsidRPr="00974731">
        <w:rPr>
          <w:rFonts w:ascii="Times New Roman" w:eastAsia="Times New Roman" w:hAnsi="Times New Roman"/>
          <w:b/>
        </w:rPr>
        <w:t>B. PAKUOTĖS LAPELIS</w:t>
      </w:r>
    </w:p>
    <w:p w14:paraId="04DA849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E1E6E6D" w14:textId="77777777" w:rsidR="00B923BF" w:rsidRPr="00974731" w:rsidRDefault="00B923BF" w:rsidP="00B923BF">
      <w:pPr>
        <w:tabs>
          <w:tab w:val="left" w:pos="567"/>
        </w:tabs>
        <w:spacing w:after="0" w:line="240" w:lineRule="auto"/>
        <w:jc w:val="center"/>
        <w:outlineLvl w:val="0"/>
        <w:rPr>
          <w:rFonts w:ascii="Times New Roman" w:eastAsia="Times New Roman" w:hAnsi="Times New Roman"/>
          <w:b/>
        </w:rPr>
      </w:pPr>
      <w:r w:rsidRPr="00974731">
        <w:rPr>
          <w:rFonts w:ascii="Times New Roman" w:eastAsia="Times New Roman" w:hAnsi="Times New Roman"/>
          <w:b/>
        </w:rPr>
        <w:br w:type="page"/>
      </w:r>
      <w:r w:rsidRPr="00974731">
        <w:rPr>
          <w:rFonts w:ascii="Times New Roman" w:eastAsia="Times New Roman" w:hAnsi="Times New Roman"/>
          <w:b/>
        </w:rPr>
        <w:lastRenderedPageBreak/>
        <w:t>Pakuotės lapelis: informacija pacientui</w:t>
      </w:r>
    </w:p>
    <w:p w14:paraId="007F1AF3" w14:textId="77777777" w:rsidR="00B923BF" w:rsidRPr="00974731" w:rsidRDefault="00B923BF" w:rsidP="00B923BF">
      <w:pPr>
        <w:tabs>
          <w:tab w:val="left" w:pos="567"/>
        </w:tabs>
        <w:spacing w:after="0" w:line="240" w:lineRule="auto"/>
        <w:jc w:val="center"/>
        <w:outlineLvl w:val="0"/>
        <w:rPr>
          <w:rFonts w:ascii="Times New Roman" w:eastAsia="Times New Roman" w:hAnsi="Times New Roman"/>
          <w:b/>
        </w:rPr>
      </w:pPr>
    </w:p>
    <w:p w14:paraId="27399D78" w14:textId="77777777" w:rsidR="00B923BF" w:rsidRPr="00974731" w:rsidRDefault="00B923BF" w:rsidP="00B923BF">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10 mg / 5 mg / 5 mg plėvele dengtos tabletės</w:t>
      </w:r>
    </w:p>
    <w:p w14:paraId="685AB91E" w14:textId="77777777" w:rsidR="00B923BF" w:rsidRPr="00974731" w:rsidRDefault="00B923BF" w:rsidP="00B923BF">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5 mg / 5 mg plėvele dengtos tabletės</w:t>
      </w:r>
    </w:p>
    <w:p w14:paraId="7B7CA5E6" w14:textId="77777777" w:rsidR="00B923BF" w:rsidRPr="00974731" w:rsidRDefault="00B923BF" w:rsidP="00B923BF">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10 mg / 5 mg plėvele dengtos tabletės</w:t>
      </w:r>
    </w:p>
    <w:p w14:paraId="77F56395" w14:textId="77777777" w:rsidR="00B923BF" w:rsidRPr="00974731" w:rsidRDefault="00B923BF" w:rsidP="00B923BF">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10 mg / 10 mg plėvele dengtos tabletės</w:t>
      </w:r>
    </w:p>
    <w:p w14:paraId="1BFA5539" w14:textId="77777777" w:rsidR="00B923BF" w:rsidRPr="00974731" w:rsidRDefault="00B923BF" w:rsidP="00B923BF">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rPr>
        <w:t>TRIVERAM 40 mg / 10 mg / 10 mg plėvele dengtos tabletės</w:t>
      </w:r>
    </w:p>
    <w:p w14:paraId="6DA43C8D" w14:textId="77777777" w:rsidR="00B923BF" w:rsidRPr="00974731" w:rsidRDefault="00B923BF" w:rsidP="00B923BF">
      <w:pPr>
        <w:numPr>
          <w:ilvl w:val="12"/>
          <w:numId w:val="0"/>
        </w:numPr>
        <w:tabs>
          <w:tab w:val="left" w:pos="567"/>
        </w:tabs>
        <w:spacing w:after="0" w:line="240" w:lineRule="auto"/>
        <w:jc w:val="center"/>
        <w:rPr>
          <w:rFonts w:ascii="Times New Roman" w:eastAsia="Times New Roman" w:hAnsi="Times New Roman"/>
        </w:rPr>
      </w:pPr>
    </w:p>
    <w:p w14:paraId="50B3ED0D" w14:textId="705565B8" w:rsidR="00B923BF" w:rsidRPr="00974731" w:rsidRDefault="004A7DBD" w:rsidP="00B923BF">
      <w:pPr>
        <w:numPr>
          <w:ilvl w:val="12"/>
          <w:numId w:val="0"/>
        </w:numPr>
        <w:tabs>
          <w:tab w:val="left" w:pos="567"/>
        </w:tabs>
        <w:spacing w:after="0" w:line="240" w:lineRule="auto"/>
        <w:jc w:val="center"/>
        <w:rPr>
          <w:rFonts w:ascii="Times New Roman" w:eastAsia="Times New Roman" w:hAnsi="Times New Roman"/>
        </w:rPr>
      </w:pPr>
      <w:r>
        <w:rPr>
          <w:rFonts w:ascii="Times New Roman" w:eastAsia="Times New Roman" w:hAnsi="Times New Roman"/>
        </w:rPr>
        <w:t>a</w:t>
      </w:r>
      <w:r w:rsidR="00B923BF" w:rsidRPr="00974731">
        <w:rPr>
          <w:rFonts w:ascii="Times New Roman" w:eastAsia="Times New Roman" w:hAnsi="Times New Roman"/>
        </w:rPr>
        <w:t>torvastatinas / perindoprilio argininas / amlodipinas</w:t>
      </w:r>
    </w:p>
    <w:p w14:paraId="2199E111"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75C1EBF" w14:textId="77777777" w:rsidR="00B923BF" w:rsidRPr="00974731" w:rsidRDefault="00B923BF" w:rsidP="00B923BF">
      <w:pPr>
        <w:spacing w:after="0" w:line="240" w:lineRule="auto"/>
        <w:rPr>
          <w:rFonts w:ascii="Times New Roman" w:eastAsia="Times New Roman" w:hAnsi="Times New Roman"/>
          <w:b/>
        </w:rPr>
      </w:pPr>
      <w:r w:rsidRPr="00974731">
        <w:rPr>
          <w:rFonts w:ascii="Times New Roman" w:eastAsia="Times New Roman" w:hAnsi="Times New Roman"/>
          <w:b/>
        </w:rPr>
        <w:t>Atidžiai perskaitykite visą šį lapelį, prieš pradėdami vartoti vaistą, nes jame pateikiama Jums svarbi informacija.</w:t>
      </w:r>
    </w:p>
    <w:p w14:paraId="14144980"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Neišmeskite šio lapelio, nes vėl gali prireikti jį perskaityti.</w:t>
      </w:r>
    </w:p>
    <w:p w14:paraId="69546B3F"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kiltų daugiau klausimų, kreipkitės į gydytoją arba vaistininką.</w:t>
      </w:r>
    </w:p>
    <w:p w14:paraId="66A32F1E"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Šis vaistas skirtas tik Jums, todėl kitiems žmonėms jo duoti negalima. Vaistas gali jiems pakenkti (net tiems, kurių ligos požymiai yra tokie patys kaip Jūsų).</w:t>
      </w:r>
    </w:p>
    <w:p w14:paraId="1D538CEF"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pasireiškė šalutinis poveikis (net jeigu jis šiame lapelyje nenurodytas), kreipkitės į gydytoją arba vaistininką. Žr. 4 skyrių.</w:t>
      </w:r>
    </w:p>
    <w:p w14:paraId="29526A0B" w14:textId="77777777" w:rsidR="00B923BF" w:rsidRPr="00974731" w:rsidRDefault="00B923BF" w:rsidP="00B923BF">
      <w:pPr>
        <w:numPr>
          <w:ilvl w:val="12"/>
          <w:numId w:val="0"/>
        </w:numPr>
        <w:tabs>
          <w:tab w:val="left" w:pos="567"/>
        </w:tabs>
        <w:spacing w:after="0" w:line="240" w:lineRule="auto"/>
        <w:jc w:val="both"/>
        <w:rPr>
          <w:rFonts w:ascii="Times New Roman" w:eastAsia="Times New Roman" w:hAnsi="Times New Roman"/>
        </w:rPr>
      </w:pPr>
    </w:p>
    <w:p w14:paraId="59BAEAD5" w14:textId="77777777" w:rsidR="00B923BF" w:rsidRPr="00974731" w:rsidRDefault="00B923BF" w:rsidP="00B923BF">
      <w:pPr>
        <w:keepNext/>
        <w:tabs>
          <w:tab w:val="left" w:pos="567"/>
        </w:tabs>
        <w:spacing w:after="0" w:line="240" w:lineRule="auto"/>
        <w:jc w:val="both"/>
        <w:outlineLvl w:val="3"/>
        <w:rPr>
          <w:rFonts w:ascii="Times New Roman" w:eastAsia="MS Mincho" w:hAnsi="Times New Roman"/>
          <w:b/>
        </w:rPr>
      </w:pPr>
      <w:r w:rsidRPr="00974731">
        <w:rPr>
          <w:rFonts w:ascii="Times New Roman" w:eastAsia="MS Mincho" w:hAnsi="Times New Roman"/>
          <w:b/>
        </w:rPr>
        <w:t>Apie ką rašoma šiame lapelyje?</w:t>
      </w:r>
    </w:p>
    <w:p w14:paraId="72CFC81D"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b/>
        </w:rPr>
      </w:pPr>
    </w:p>
    <w:p w14:paraId="283CFF77"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1.</w:t>
      </w:r>
      <w:r w:rsidRPr="00974731">
        <w:rPr>
          <w:rFonts w:ascii="Times New Roman" w:eastAsia="Times New Roman" w:hAnsi="Times New Roman"/>
        </w:rPr>
        <w:tab/>
        <w:t>Kas yra TRIVERAM ir kam jis vartojamas</w:t>
      </w:r>
    </w:p>
    <w:p w14:paraId="472146AE"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2.</w:t>
      </w:r>
      <w:r w:rsidRPr="00974731">
        <w:rPr>
          <w:rFonts w:ascii="Times New Roman" w:eastAsia="Times New Roman" w:hAnsi="Times New Roman"/>
        </w:rPr>
        <w:tab/>
        <w:t>Kas žinotina prieš vartojant TRIVERAM</w:t>
      </w:r>
    </w:p>
    <w:p w14:paraId="62A161DE"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3.</w:t>
      </w:r>
      <w:r w:rsidRPr="00974731">
        <w:rPr>
          <w:rFonts w:ascii="Times New Roman" w:eastAsia="Times New Roman" w:hAnsi="Times New Roman"/>
        </w:rPr>
        <w:tab/>
        <w:t>Kaip vartoti TRIVERAM</w:t>
      </w:r>
    </w:p>
    <w:p w14:paraId="643467A0"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4.</w:t>
      </w:r>
      <w:r w:rsidRPr="00974731">
        <w:rPr>
          <w:rFonts w:ascii="Times New Roman" w:eastAsia="Times New Roman" w:hAnsi="Times New Roman"/>
        </w:rPr>
        <w:tab/>
        <w:t>Galimas šalutinis poveikis</w:t>
      </w:r>
    </w:p>
    <w:p w14:paraId="49784722"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5.</w:t>
      </w:r>
      <w:r w:rsidRPr="00974731">
        <w:rPr>
          <w:rFonts w:ascii="Times New Roman" w:eastAsia="Times New Roman" w:hAnsi="Times New Roman"/>
        </w:rPr>
        <w:tab/>
        <w:t>Kaip laikyti TRIVERAM</w:t>
      </w:r>
    </w:p>
    <w:p w14:paraId="264DAD4F" w14:textId="77777777" w:rsidR="00B923BF" w:rsidRPr="00974731" w:rsidRDefault="00B923BF" w:rsidP="00B923BF">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6.</w:t>
      </w:r>
      <w:r w:rsidRPr="00974731">
        <w:rPr>
          <w:rFonts w:ascii="Times New Roman" w:eastAsia="Times New Roman" w:hAnsi="Times New Roman"/>
        </w:rPr>
        <w:tab/>
        <w:t>Pakuotės turinys ir kita informacija</w:t>
      </w:r>
    </w:p>
    <w:p w14:paraId="0CFE6DE5" w14:textId="77777777" w:rsidR="00B923BF" w:rsidRPr="00974731" w:rsidRDefault="00B923BF" w:rsidP="00B923BF">
      <w:pPr>
        <w:numPr>
          <w:ilvl w:val="12"/>
          <w:numId w:val="0"/>
        </w:numPr>
        <w:tabs>
          <w:tab w:val="left" w:pos="567"/>
        </w:tabs>
        <w:spacing w:after="0" w:line="240" w:lineRule="auto"/>
        <w:jc w:val="both"/>
        <w:rPr>
          <w:rFonts w:ascii="Times New Roman" w:eastAsia="Times New Roman" w:hAnsi="Times New Roman"/>
        </w:rPr>
      </w:pPr>
    </w:p>
    <w:p w14:paraId="17CA9487" w14:textId="77777777" w:rsidR="00B923BF" w:rsidRPr="00974731" w:rsidRDefault="00B923BF" w:rsidP="00B923BF">
      <w:pPr>
        <w:numPr>
          <w:ilvl w:val="12"/>
          <w:numId w:val="0"/>
        </w:numPr>
        <w:tabs>
          <w:tab w:val="left" w:pos="567"/>
        </w:tabs>
        <w:spacing w:after="0" w:line="240" w:lineRule="auto"/>
        <w:jc w:val="both"/>
        <w:rPr>
          <w:rFonts w:ascii="Times New Roman" w:eastAsia="Times New Roman" w:hAnsi="Times New Roman"/>
        </w:rPr>
      </w:pPr>
    </w:p>
    <w:p w14:paraId="51B0CA92" w14:textId="77777777" w:rsidR="00B923BF" w:rsidRPr="00974731" w:rsidRDefault="00B923BF" w:rsidP="00B923BF">
      <w:pPr>
        <w:numPr>
          <w:ilvl w:val="12"/>
          <w:numId w:val="0"/>
        </w:numPr>
        <w:tabs>
          <w:tab w:val="left" w:pos="567"/>
        </w:tabs>
        <w:spacing w:after="0" w:line="240" w:lineRule="auto"/>
        <w:ind w:left="567" w:hanging="567"/>
        <w:jc w:val="both"/>
        <w:outlineLvl w:val="0"/>
        <w:rPr>
          <w:rFonts w:ascii="Times New Roman" w:eastAsia="Times New Roman" w:hAnsi="Times New Roman"/>
          <w:b/>
          <w:caps/>
        </w:rPr>
      </w:pPr>
      <w:r w:rsidRPr="00974731">
        <w:rPr>
          <w:rFonts w:ascii="Times New Roman" w:eastAsia="Times New Roman" w:hAnsi="Times New Roman"/>
          <w:b/>
        </w:rPr>
        <w:t>1.</w:t>
      </w:r>
      <w:r w:rsidRPr="00974731">
        <w:rPr>
          <w:rFonts w:ascii="Times New Roman" w:eastAsia="Times New Roman" w:hAnsi="Times New Roman"/>
          <w:b/>
        </w:rPr>
        <w:tab/>
        <w:t>Kas yra TRIVERAM ir kam jis vartojamas</w:t>
      </w:r>
    </w:p>
    <w:p w14:paraId="0658207A" w14:textId="77777777" w:rsidR="00B923BF" w:rsidRPr="00974731" w:rsidRDefault="00B923BF" w:rsidP="00B923BF">
      <w:pPr>
        <w:tabs>
          <w:tab w:val="left" w:pos="567"/>
        </w:tabs>
        <w:spacing w:after="0" w:line="260" w:lineRule="exact"/>
        <w:jc w:val="both"/>
        <w:rPr>
          <w:rFonts w:ascii="Times New Roman" w:eastAsia="Times New Roman" w:hAnsi="Times New Roman"/>
        </w:rPr>
      </w:pPr>
    </w:p>
    <w:p w14:paraId="7DE2AF33" w14:textId="77777777" w:rsidR="00B923BF" w:rsidRPr="00974731" w:rsidRDefault="00B923BF" w:rsidP="00B923BF">
      <w:pPr>
        <w:tabs>
          <w:tab w:val="left" w:pos="567"/>
        </w:tabs>
        <w:spacing w:after="0" w:line="260" w:lineRule="exact"/>
        <w:jc w:val="both"/>
        <w:rPr>
          <w:rFonts w:ascii="Times New Roman" w:eastAsia="Times New Roman" w:hAnsi="Times New Roman"/>
        </w:rPr>
      </w:pPr>
      <w:r w:rsidRPr="00974731">
        <w:rPr>
          <w:rFonts w:ascii="Times New Roman" w:eastAsia="Times New Roman" w:hAnsi="Times New Roman"/>
        </w:rPr>
        <w:t xml:space="preserve">TRIVERAM sudaro trys veikliosios sudedamosios medžiagos – atorvastatinas, perindoprilio argininas ir amlodipinas, esantys vienoje tabletėje. </w:t>
      </w:r>
    </w:p>
    <w:p w14:paraId="7C683148" w14:textId="77777777" w:rsidR="00B923BF" w:rsidRPr="00974731" w:rsidRDefault="00B923BF" w:rsidP="00B923BF">
      <w:pPr>
        <w:tabs>
          <w:tab w:val="left" w:pos="567"/>
        </w:tabs>
        <w:spacing w:after="0" w:line="260" w:lineRule="exact"/>
        <w:jc w:val="both"/>
        <w:rPr>
          <w:rFonts w:ascii="Times New Roman" w:eastAsia="Times New Roman" w:hAnsi="Times New Roman"/>
        </w:rPr>
      </w:pPr>
    </w:p>
    <w:p w14:paraId="44379DCD" w14:textId="77777777" w:rsidR="00B923BF" w:rsidRPr="00974731" w:rsidRDefault="00B923BF" w:rsidP="00B923BF">
      <w:pPr>
        <w:tabs>
          <w:tab w:val="left" w:pos="567"/>
        </w:tabs>
        <w:spacing w:after="0" w:line="260" w:lineRule="exact"/>
        <w:jc w:val="both"/>
        <w:rPr>
          <w:rFonts w:ascii="Times New Roman" w:eastAsia="Times New Roman" w:hAnsi="Times New Roman"/>
        </w:rPr>
      </w:pPr>
      <w:r w:rsidRPr="00974731">
        <w:rPr>
          <w:rFonts w:ascii="Times New Roman" w:eastAsia="Times New Roman" w:hAnsi="Times New Roman"/>
        </w:rPr>
        <w:t>Atorvastatinas priklauso vaistų, vadinamų statinais, grupei. Šie vaistai reguliuoja lipidų (riebalų) koncentraciją kraujyje.</w:t>
      </w:r>
    </w:p>
    <w:p w14:paraId="24ADAB0C" w14:textId="77777777" w:rsidR="00B923BF" w:rsidRPr="00974731" w:rsidRDefault="00B923BF" w:rsidP="00B923BF">
      <w:pPr>
        <w:tabs>
          <w:tab w:val="left" w:pos="567"/>
        </w:tabs>
        <w:spacing w:after="0" w:line="260" w:lineRule="exact"/>
        <w:jc w:val="both"/>
        <w:rPr>
          <w:rFonts w:ascii="Times New Roman" w:eastAsia="Times New Roman" w:hAnsi="Times New Roman"/>
        </w:rPr>
      </w:pPr>
    </w:p>
    <w:p w14:paraId="3587C294" w14:textId="172C420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Perindoprilio argininas yra angiotenziną konvertuojančio fermento (AKF) inhibitorius. Pacientams, turintiems aukštą </w:t>
      </w:r>
      <w:r w:rsidR="00A36D31">
        <w:rPr>
          <w:rFonts w:ascii="Times New Roman" w:eastAsia="Times New Roman" w:hAnsi="Times New Roman"/>
        </w:rPr>
        <w:t>kraujospūdį</w:t>
      </w:r>
      <w:r w:rsidRPr="00974731">
        <w:rPr>
          <w:rFonts w:ascii="Times New Roman" w:eastAsia="Times New Roman" w:hAnsi="Times New Roman"/>
        </w:rPr>
        <w:t>, jis išplečia kraujagysles, ir širdžiai tampa lengviau varinėti jomis kraują.</w:t>
      </w:r>
    </w:p>
    <w:p w14:paraId="34406BBA" w14:textId="77777777" w:rsidR="00B923BF" w:rsidRPr="00974731" w:rsidRDefault="00B923BF" w:rsidP="00B923BF">
      <w:pPr>
        <w:tabs>
          <w:tab w:val="left" w:pos="567"/>
        </w:tabs>
        <w:spacing w:after="0" w:line="260" w:lineRule="exact"/>
        <w:rPr>
          <w:rFonts w:ascii="Times New Roman" w:eastAsia="Times New Roman" w:hAnsi="Times New Roman"/>
        </w:rPr>
      </w:pPr>
    </w:p>
    <w:p w14:paraId="26718EBF" w14:textId="17EDB58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 xml:space="preserve">Amlodipinas priklauso vaistų, vadinamų kalcio kanalų blokatoriais, grupei. Pacientams, turintiems aukštą </w:t>
      </w:r>
      <w:r w:rsidR="00A36D31">
        <w:rPr>
          <w:rFonts w:ascii="Times New Roman" w:eastAsia="Times New Roman" w:hAnsi="Times New Roman"/>
        </w:rPr>
        <w:t>kraujospūdį</w:t>
      </w:r>
      <w:r w:rsidRPr="00974731">
        <w:rPr>
          <w:rFonts w:ascii="Times New Roman" w:eastAsia="Times New Roman" w:hAnsi="Times New Roman"/>
        </w:rPr>
        <w:t xml:space="preserve">, jis atpalaiduoja kraujagysles, todėl kraujas jomis gali lengviau tekėti. Pacientams, sergantiems </w:t>
      </w:r>
      <w:r w:rsidR="00C37250">
        <w:rPr>
          <w:rFonts w:ascii="Times New Roman" w:eastAsia="Times New Roman" w:hAnsi="Times New Roman"/>
        </w:rPr>
        <w:t xml:space="preserve">krūtinės </w:t>
      </w:r>
      <w:r w:rsidRPr="00974731">
        <w:rPr>
          <w:rFonts w:ascii="Times New Roman" w:eastAsia="Times New Roman" w:hAnsi="Times New Roman"/>
        </w:rPr>
        <w:t>angina (kuri sukelia krūtinės ląstos skausmą), šis vaistas pagerina kraujo pristatymą į širdies raumenį, jis gauna daugiau deguonies ir tokiu būdu galima išvengti krūtinės ląstos skausmo.</w:t>
      </w:r>
    </w:p>
    <w:p w14:paraId="6D7DF67F" w14:textId="77777777" w:rsidR="00B923BF" w:rsidRPr="00974731" w:rsidRDefault="00B923BF" w:rsidP="00B923BF">
      <w:pPr>
        <w:tabs>
          <w:tab w:val="left" w:pos="567"/>
        </w:tabs>
        <w:spacing w:after="0" w:line="260" w:lineRule="exact"/>
        <w:rPr>
          <w:rFonts w:ascii="Times New Roman" w:eastAsia="Times New Roman" w:hAnsi="Times New Roman"/>
        </w:rPr>
      </w:pPr>
    </w:p>
    <w:p w14:paraId="1466606C"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TRIVERAM skiriamas aukštam kraujo spaudimui (hipertenzijai) ir (arba) stabiliai vainikinių arterijų ligai (būklei, kai kraujo pristatymas į širdį yra sumažėjęs arba užblokuotas) gydyti suaugusiesiems, kuriems taip pat yra kuri nors iš šių būklių:</w:t>
      </w:r>
    </w:p>
    <w:p w14:paraId="368DD37F"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padidėjusi cholesterolio koncentracija (pirminė hipercholesterolemija) arba</w:t>
      </w:r>
    </w:p>
    <w:p w14:paraId="79F774D1"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padidėjusi cholesterolio ir riebalų (trigliceridų) koncentracija tuo pat metu (kombinuota arba mišri hiperlipidemija).</w:t>
      </w:r>
    </w:p>
    <w:p w14:paraId="25497348" w14:textId="77777777" w:rsidR="00B923BF" w:rsidRPr="00974731" w:rsidRDefault="00B923BF" w:rsidP="00B923BF">
      <w:pPr>
        <w:spacing w:after="0" w:line="240" w:lineRule="auto"/>
        <w:rPr>
          <w:rFonts w:ascii="Times New Roman" w:eastAsia="Times New Roman" w:hAnsi="Times New Roman"/>
        </w:rPr>
      </w:pPr>
    </w:p>
    <w:p w14:paraId="0DD866A7" w14:textId="77777777" w:rsidR="00B923BF" w:rsidRPr="00974731" w:rsidRDefault="00B923BF" w:rsidP="00B923BF">
      <w:pPr>
        <w:spacing w:after="0" w:line="240" w:lineRule="auto"/>
        <w:rPr>
          <w:rFonts w:ascii="Times New Roman" w:eastAsia="Times New Roman" w:hAnsi="Times New Roman"/>
        </w:rPr>
      </w:pPr>
      <w:r w:rsidRPr="00974731">
        <w:rPr>
          <w:rFonts w:ascii="Times New Roman" w:eastAsia="Times New Roman" w:hAnsi="Times New Roman"/>
        </w:rPr>
        <w:t xml:space="preserve">TRIVERAM yra skirtas vartoti pacientams, kurie jau gydomi atorvastatinu, perindoprilio argininu ir amlodipinu atskiromis tabletėmis. Užuot vartoję atorvastatiną, perindoprilio argininą ir amlodipiną </w:t>
      </w:r>
      <w:r w:rsidRPr="00974731">
        <w:rPr>
          <w:rFonts w:ascii="Times New Roman" w:eastAsia="Times New Roman" w:hAnsi="Times New Roman"/>
        </w:rPr>
        <w:lastRenderedPageBreak/>
        <w:t>atskiromis tabletėmis, Jūs išgersite vieną TRIVERAM tabletę, kurioje yra trys veikliosios to paties stiprumo medžiagos.</w:t>
      </w:r>
    </w:p>
    <w:p w14:paraId="41E6D1CF" w14:textId="77777777" w:rsidR="00B923BF" w:rsidRPr="00974731" w:rsidRDefault="00B923BF" w:rsidP="00B923BF">
      <w:pPr>
        <w:tabs>
          <w:tab w:val="left" w:pos="567"/>
        </w:tabs>
        <w:spacing w:after="0" w:line="240" w:lineRule="auto"/>
        <w:rPr>
          <w:rFonts w:ascii="Times New Roman" w:eastAsia="Times New Roman" w:hAnsi="Times New Roman"/>
        </w:rPr>
      </w:pPr>
    </w:p>
    <w:p w14:paraId="4F0BD46E" w14:textId="77777777" w:rsidR="00B923BF" w:rsidRPr="00974731" w:rsidRDefault="00B923BF" w:rsidP="00B923BF">
      <w:pPr>
        <w:tabs>
          <w:tab w:val="left" w:pos="567"/>
        </w:tabs>
        <w:spacing w:after="0" w:line="240" w:lineRule="auto"/>
        <w:rPr>
          <w:rFonts w:ascii="Times New Roman" w:eastAsia="Times New Roman" w:hAnsi="Times New Roman"/>
        </w:rPr>
      </w:pPr>
    </w:p>
    <w:p w14:paraId="13E15ED3" w14:textId="77777777" w:rsidR="00B923BF" w:rsidRPr="00974731" w:rsidRDefault="00B923BF" w:rsidP="00B923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974731">
        <w:rPr>
          <w:rFonts w:ascii="Times New Roman" w:eastAsia="Times New Roman" w:hAnsi="Times New Roman"/>
          <w:b/>
        </w:rPr>
        <w:t>2.</w:t>
      </w:r>
      <w:r w:rsidRPr="00974731">
        <w:rPr>
          <w:rFonts w:ascii="Times New Roman" w:eastAsia="Times New Roman" w:hAnsi="Times New Roman"/>
          <w:b/>
        </w:rPr>
        <w:tab/>
        <w:t>Kas žinotina prieš vartojant TRIVERAM</w:t>
      </w:r>
    </w:p>
    <w:p w14:paraId="47FF767B"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2E711E82" w14:textId="77777777" w:rsidR="00B923BF" w:rsidRPr="00974731" w:rsidRDefault="00B923BF" w:rsidP="00B923BF">
      <w:pPr>
        <w:tabs>
          <w:tab w:val="left" w:pos="567"/>
        </w:tabs>
        <w:spacing w:after="0" w:line="240" w:lineRule="auto"/>
        <w:ind w:left="567" w:hanging="567"/>
        <w:rPr>
          <w:rFonts w:ascii="Times New Roman" w:eastAsia="Times New Roman" w:hAnsi="Times New Roman"/>
          <w:b/>
          <w:caps/>
        </w:rPr>
      </w:pPr>
      <w:r w:rsidRPr="00974731">
        <w:rPr>
          <w:rFonts w:ascii="Times New Roman" w:eastAsia="Times New Roman" w:hAnsi="Times New Roman"/>
          <w:b/>
        </w:rPr>
        <w:t>TRIVERAM</w:t>
      </w:r>
      <w:r w:rsidRPr="00974731">
        <w:rPr>
          <w:rFonts w:ascii="Times New Roman" w:eastAsia="Times New Roman" w:hAnsi="Times New Roman"/>
          <w:b/>
          <w:bCs/>
        </w:rPr>
        <w:t xml:space="preserve"> vartoti negalima:</w:t>
      </w:r>
    </w:p>
    <w:p w14:paraId="44AC2230"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yra alergija (padidėjęs jautrumas) atorvastatinui ar bet kokiam kitam statinui, perindopriliui ar bet kokiam kitam AKF inhibitoriui, amlodipinui ar bet kokiam kitam kalcio kanalų blokatoriui arba bet kuriai pagalbinei šio vaisto medžiagai (jos išvardytos 6 skyriuje);</w:t>
      </w:r>
    </w:p>
    <w:p w14:paraId="1AA877C9"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sergate liga, kuri paveikia kepenis;</w:t>
      </w:r>
    </w:p>
    <w:p w14:paraId="4C082685"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Jūsų kraujo tyrimai, atspindintys kepenų funkciją, parodo kokius nors nepaaiškinamus pokyčius;</w:t>
      </w:r>
    </w:p>
    <w:p w14:paraId="6FBAA79C" w14:textId="77777777" w:rsidR="00B923BF" w:rsidRPr="00974731" w:rsidRDefault="00B923BF" w:rsidP="00B923BF">
      <w:pPr>
        <w:numPr>
          <w:ilvl w:val="0"/>
          <w:numId w:val="6"/>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labai žemas kraujo spaudimas (hipotenzija);</w:t>
      </w:r>
    </w:p>
    <w:p w14:paraId="66BD1011" w14:textId="77777777" w:rsidR="00B923BF" w:rsidRPr="00974731" w:rsidRDefault="00B923BF" w:rsidP="00B923BF">
      <w:pPr>
        <w:numPr>
          <w:ilvl w:val="0"/>
          <w:numId w:val="6"/>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kardiogeninis šokas (būklė, kai Jūsų širdis nepajėgia pristatyti į organizmą pakankamai kraujo);</w:t>
      </w:r>
    </w:p>
    <w:p w14:paraId="7E1E5AE0" w14:textId="77777777" w:rsidR="00B923BF" w:rsidRPr="00974731" w:rsidRDefault="00B923BF" w:rsidP="00B923BF">
      <w:pPr>
        <w:numPr>
          <w:ilvl w:val="0"/>
          <w:numId w:val="6"/>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kraujo tėkmės iš kairiojo širdies skilvelio užsikimšimas (pavyzdžiui, hipertrofinė obstrukcinė kardiomiopatija ir aukšto laipsnio aortos stenozė);</w:t>
      </w:r>
    </w:p>
    <w:p w14:paraId="6D91497F" w14:textId="77777777" w:rsidR="00B923BF" w:rsidRPr="00974731" w:rsidRDefault="00B923BF" w:rsidP="00B923BF">
      <w:pPr>
        <w:numPr>
          <w:ilvl w:val="0"/>
          <w:numId w:val="6"/>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širdies nepakankamumas po širdies priepuolio;</w:t>
      </w:r>
    </w:p>
    <w:p w14:paraId="79BD6C5E"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anksčiau Jums buvo tokių simptomų kaip švokštimas, veido, liežuvio ar ryklės paburkimas, smarkus niežėjimas ar stiprus odos išbėrimas, pavartojus AKF inhibitoriaus, arba jeigu šie simptomai (būklė, vadinama angioedema) Jums arba kuriam nors Jūsų šeimos nariui pasireiškė kitomis aplinkybėmis;</w:t>
      </w:r>
    </w:p>
    <w:p w14:paraId="72F34D41" w14:textId="1559AB40" w:rsidR="00B923BF" w:rsidRDefault="00B923BF" w:rsidP="00B923BF">
      <w:pPr>
        <w:numPr>
          <w:ilvl w:val="0"/>
          <w:numId w:val="6"/>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sergate </w:t>
      </w:r>
      <w:r w:rsidR="00654962">
        <w:rPr>
          <w:rFonts w:ascii="Times New Roman" w:eastAsia="Times New Roman" w:hAnsi="Times New Roman"/>
        </w:rPr>
        <w:t xml:space="preserve">cukriniu </w:t>
      </w:r>
      <w:r w:rsidRPr="00974731">
        <w:rPr>
          <w:rFonts w:ascii="Times New Roman" w:eastAsia="Times New Roman" w:hAnsi="Times New Roman"/>
        </w:rPr>
        <w:t xml:space="preserve">diabetu arba Jūsų inkstų funkcija sutrikusi ir vartojate </w:t>
      </w:r>
      <w:r w:rsidR="00A36D31">
        <w:rPr>
          <w:rFonts w:ascii="Times New Roman" w:eastAsia="Times New Roman" w:hAnsi="Times New Roman"/>
        </w:rPr>
        <w:t>kraujospūdį</w:t>
      </w:r>
      <w:r w:rsidRPr="00974731">
        <w:rPr>
          <w:rFonts w:ascii="Times New Roman" w:eastAsia="Times New Roman" w:hAnsi="Times New Roman"/>
        </w:rPr>
        <w:t xml:space="preserve"> mažinančių vaistų, kuriuose yra aliskireno;</w:t>
      </w:r>
    </w:p>
    <w:p w14:paraId="7AE7A13C" w14:textId="77777777" w:rsidR="000544D9" w:rsidRPr="00B0684D" w:rsidRDefault="000544D9" w:rsidP="007E6223">
      <w:pPr>
        <w:pStyle w:val="BT-EMEASMCA"/>
      </w:pPr>
      <w:r w:rsidRPr="00B0684D">
        <w:t xml:space="preserve">jeigu Jums atliekamos dializės arba kurios </w:t>
      </w:r>
      <w:r w:rsidR="00B8108E" w:rsidRPr="00B0684D">
        <w:t xml:space="preserve">nors </w:t>
      </w:r>
      <w:r w:rsidRPr="00B0684D">
        <w:t xml:space="preserve">kitos rūšies kraujo filtracija. Priklausomai nuo dializei naudojamos įrangos, </w:t>
      </w:r>
      <w:r w:rsidR="00B0684D" w:rsidRPr="00B0684D">
        <w:rPr>
          <w:noProof w:val="0"/>
        </w:rPr>
        <w:t>TRIVERAM</w:t>
      </w:r>
      <w:r w:rsidR="001121AB" w:rsidRPr="00B0684D">
        <w:t xml:space="preserve"> </w:t>
      </w:r>
      <w:r w:rsidRPr="00B0684D">
        <w:t>Jums gali netikti;</w:t>
      </w:r>
    </w:p>
    <w:p w14:paraId="232166EC" w14:textId="77777777" w:rsidR="000544D9" w:rsidRDefault="00EA57D2" w:rsidP="00B923BF">
      <w:pPr>
        <w:numPr>
          <w:ilvl w:val="0"/>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jeigu yra inkstų veiklos sutrikimų, dėl kurių sumažėja </w:t>
      </w:r>
      <w:r w:rsidR="00B8108E">
        <w:rPr>
          <w:rFonts w:ascii="Times New Roman" w:eastAsia="Times New Roman" w:hAnsi="Times New Roman"/>
        </w:rPr>
        <w:t xml:space="preserve">inkstų aprūpinimas </w:t>
      </w:r>
      <w:r>
        <w:rPr>
          <w:rFonts w:ascii="Times New Roman" w:eastAsia="Times New Roman" w:hAnsi="Times New Roman"/>
        </w:rPr>
        <w:t>krauj</w:t>
      </w:r>
      <w:r w:rsidR="00B8108E">
        <w:rPr>
          <w:rFonts w:ascii="Times New Roman" w:eastAsia="Times New Roman" w:hAnsi="Times New Roman"/>
        </w:rPr>
        <w:t>u (inkstų arterijos stenozė);</w:t>
      </w:r>
    </w:p>
    <w:p w14:paraId="53762368" w14:textId="6482338B" w:rsidR="00B8108E" w:rsidRDefault="00B8108E" w:rsidP="007E6223">
      <w:pPr>
        <w:pStyle w:val="BT-EMEASMCA"/>
      </w:pPr>
      <w:r w:rsidRPr="00646FE0">
        <w:t>jeigu vartoj</w:t>
      </w:r>
      <w:r w:rsidR="000A44C8">
        <w:t>o</w:t>
      </w:r>
      <w:r w:rsidRPr="00646FE0">
        <w:t>te</w:t>
      </w:r>
      <w:r w:rsidR="007D7F08">
        <w:t xml:space="preserve"> ar</w:t>
      </w:r>
      <w:r w:rsidR="000A44C8">
        <w:t xml:space="preserve"> šiuo metu</w:t>
      </w:r>
      <w:r w:rsidR="007D7F08">
        <w:t xml:space="preserve"> vartojote</w:t>
      </w:r>
      <w:r w:rsidRPr="00646FE0">
        <w:t xml:space="preserve"> </w:t>
      </w:r>
      <w:r w:rsidRPr="00646FE0">
        <w:rPr>
          <w:color w:val="000000"/>
          <w:lang w:eastAsia="fr-FR"/>
        </w:rPr>
        <w:t xml:space="preserve">sakubitrilą / valsartaną – vaistus </w:t>
      </w:r>
      <w:r w:rsidRPr="00646FE0">
        <w:t>širdies nepakankamumui gydyti</w:t>
      </w:r>
      <w:r w:rsidR="000F683D">
        <w:t xml:space="preserve">, nes </w:t>
      </w:r>
      <w:r w:rsidR="006813D2">
        <w:t xml:space="preserve">yra didesnė </w:t>
      </w:r>
      <w:r w:rsidR="000F683D">
        <w:t>angioneurozinės edemos rizika (staigus tinimas po oda tokiose vietose kaip gerklė)</w:t>
      </w:r>
      <w:r w:rsidR="000F683D" w:rsidRPr="001729E9">
        <w:rPr>
          <w:snapToGrid w:val="0"/>
        </w:rPr>
        <w:t xml:space="preserve"> </w:t>
      </w:r>
      <w:r w:rsidR="000F683D" w:rsidRPr="002149DC">
        <w:rPr>
          <w:snapToGrid w:val="0"/>
        </w:rPr>
        <w:t xml:space="preserve"> </w:t>
      </w:r>
      <w:r w:rsidRPr="00646FE0">
        <w:t xml:space="preserve"> (žr. skyr</w:t>
      </w:r>
      <w:r w:rsidR="00A32EB2">
        <w:t>i</w:t>
      </w:r>
      <w:r w:rsidRPr="00646FE0">
        <w:t xml:space="preserve">us „Įspėjimai ir atsargumo priemonės“ ir „Kiti vaistai ir </w:t>
      </w:r>
      <w:r w:rsidR="00646FE0" w:rsidRPr="00646FE0">
        <w:rPr>
          <w:noProof w:val="0"/>
        </w:rPr>
        <w:t>TRIVERAM</w:t>
      </w:r>
      <w:r w:rsidRPr="00646FE0">
        <w:t>“);</w:t>
      </w:r>
    </w:p>
    <w:p w14:paraId="59793DFE" w14:textId="77777777" w:rsidR="00DF1258" w:rsidRDefault="00DF1258" w:rsidP="00DF1258">
      <w:pPr>
        <w:pStyle w:val="BT-EMEASMCA"/>
      </w:pPr>
      <w:r>
        <w:t xml:space="preserve">jeigu hepatito C gydymui vartojate glecapreviro / pibrentasviro derinį; </w:t>
      </w:r>
    </w:p>
    <w:p w14:paraId="7639250B" w14:textId="77777777" w:rsidR="00B923BF" w:rsidRPr="00974731" w:rsidRDefault="00B923BF" w:rsidP="00B923BF">
      <w:pPr>
        <w:numPr>
          <w:ilvl w:val="0"/>
          <w:numId w:val="6"/>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 esate nėščia arba bandote pastoti, arba jeigu esate vaisingo amžiaus moteris ir nevartojate patikimos kontracepcijos;</w:t>
      </w:r>
    </w:p>
    <w:p w14:paraId="094F1627" w14:textId="77777777" w:rsidR="00B923BF" w:rsidRPr="00974731" w:rsidRDefault="00B923BF" w:rsidP="00B923BF">
      <w:pPr>
        <w:numPr>
          <w:ilvl w:val="0"/>
          <w:numId w:val="6"/>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žindote kūdikį.</w:t>
      </w:r>
    </w:p>
    <w:p w14:paraId="3A119316" w14:textId="77777777" w:rsidR="00B923BF" w:rsidRPr="00974731" w:rsidRDefault="00B923BF" w:rsidP="00B923BF">
      <w:pPr>
        <w:tabs>
          <w:tab w:val="left" w:pos="567"/>
        </w:tabs>
        <w:spacing w:after="0" w:line="240" w:lineRule="auto"/>
        <w:ind w:left="426" w:hanging="426"/>
        <w:jc w:val="both"/>
        <w:rPr>
          <w:rFonts w:ascii="Times New Roman" w:eastAsia="Times New Roman" w:hAnsi="Times New Roman"/>
        </w:rPr>
      </w:pPr>
    </w:p>
    <w:p w14:paraId="4F448051"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Įspėjimai ir atsargumo priemonės</w:t>
      </w:r>
    </w:p>
    <w:p w14:paraId="11FB8EA7" w14:textId="77777777" w:rsidR="00B923BF" w:rsidRPr="00974731" w:rsidRDefault="00B923BF" w:rsidP="00B923BF">
      <w:pPr>
        <w:numPr>
          <w:ilvl w:val="12"/>
          <w:numId w:val="0"/>
        </w:numPr>
        <w:tabs>
          <w:tab w:val="left" w:pos="567"/>
        </w:tabs>
        <w:spacing w:after="0" w:line="240" w:lineRule="auto"/>
        <w:ind w:right="-2"/>
        <w:jc w:val="both"/>
        <w:outlineLvl w:val="0"/>
        <w:rPr>
          <w:rFonts w:ascii="Times New Roman" w:eastAsia="Times New Roman" w:hAnsi="Times New Roman"/>
          <w:b/>
        </w:rPr>
      </w:pPr>
      <w:r w:rsidRPr="00974731">
        <w:rPr>
          <w:rFonts w:ascii="Times New Roman" w:eastAsia="Times New Roman" w:hAnsi="Times New Roman"/>
        </w:rPr>
        <w:t>Pasitarkite su gydytoju arba vaistininku prieš pradėdami vartoti TRIVERAM, jeigu Jūs:</w:t>
      </w:r>
    </w:p>
    <w:p w14:paraId="7A9C4D5E" w14:textId="77777777" w:rsidR="00B923BF" w:rsidRPr="00974731" w:rsidRDefault="00B923BF" w:rsidP="00175318">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arba sirgote kepenų ligomis;</w:t>
      </w:r>
    </w:p>
    <w:p w14:paraId="595111E6"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yra vidutinio sunkumo ar sunkių inkstų veiklos sutrikimų;</w:t>
      </w:r>
    </w:p>
    <w:p w14:paraId="16287D0C" w14:textId="77777777" w:rsidR="00B923BF"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reguliariai vartojate daug alkoholio;</w:t>
      </w:r>
    </w:p>
    <w:p w14:paraId="2A51FCB1" w14:textId="77777777" w:rsidR="008A5E56" w:rsidRDefault="00CC67B5" w:rsidP="001D528A">
      <w:pPr>
        <w:numPr>
          <w:ilvl w:val="0"/>
          <w:numId w:val="9"/>
        </w:numPr>
        <w:spacing w:after="0" w:line="240" w:lineRule="auto"/>
        <w:ind w:left="567" w:hanging="567"/>
        <w:rPr>
          <w:rFonts w:ascii="Times New Roman" w:eastAsia="Times New Roman" w:hAnsi="Times New Roman"/>
        </w:rPr>
      </w:pPr>
      <w:r w:rsidRPr="008A5E56">
        <w:rPr>
          <w:rFonts w:ascii="Times New Roman" w:eastAsia="Times New Roman" w:hAnsi="Times New Roman"/>
        </w:rPr>
        <w:t>vartojate arba per praėjusias 7 paras vartojote per burną arba leidotės injekcijas vaistų, vadinamų fuzido rūgštimi (vaistas, kuriuo gydoma bakterijų sukelta infekcinė liga). TRIVERAM vartojant kartu su fuzido rūgštimi, gali pasireikšti sunkūs raumenų sutrikimai (rabdomiolizė)</w:t>
      </w:r>
      <w:r w:rsidR="008A5E56">
        <w:rPr>
          <w:rFonts w:ascii="Times New Roman" w:eastAsia="Times New Roman" w:hAnsi="Times New Roman"/>
        </w:rPr>
        <w:t>;</w:t>
      </w:r>
    </w:p>
    <w:p w14:paraId="2657E925" w14:textId="77777777" w:rsidR="00B923BF" w:rsidRPr="008A5E56" w:rsidRDefault="00B923BF" w:rsidP="001D528A">
      <w:pPr>
        <w:numPr>
          <w:ilvl w:val="0"/>
          <w:numId w:val="9"/>
        </w:numPr>
        <w:spacing w:after="0" w:line="240" w:lineRule="auto"/>
        <w:ind w:left="567" w:hanging="567"/>
        <w:rPr>
          <w:rFonts w:ascii="Times New Roman" w:eastAsia="Times New Roman" w:hAnsi="Times New Roman"/>
        </w:rPr>
      </w:pPr>
      <w:r w:rsidRPr="008A5E56">
        <w:rPr>
          <w:rFonts w:ascii="Times New Roman" w:eastAsia="Times New Roman" w:hAnsi="Times New Roman"/>
        </w:rPr>
        <w:t>jaučiate pakartotinius arba nepaaiškinamus raumenų skausmus, Jums pačiam arba Jūsų šeimos nariams yra buvę raumenų sutrikimų;</w:t>
      </w:r>
    </w:p>
    <w:p w14:paraId="1597F7ED"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arba Jūsų šeimos nariai serga paveldimais raumenų sutrikimais;</w:t>
      </w:r>
    </w:p>
    <w:p w14:paraId="020EFD84" w14:textId="77777777" w:rsidR="00B923BF" w:rsidRPr="00974731" w:rsidRDefault="00B923BF" w:rsidP="00B923BF">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lang w:eastAsia="fr-FR"/>
        </w:rPr>
      </w:pPr>
      <w:r w:rsidRPr="00974731">
        <w:rPr>
          <w:rFonts w:ascii="Times New Roman" w:eastAsia="Times New Roman" w:hAnsi="Times New Roman"/>
          <w:color w:val="000000"/>
          <w:lang w:eastAsia="fr-FR"/>
        </w:rPr>
        <w:t>ankstesnio gydymo kitais lipidų koncentraciją mažinančiais vaistais (pvz., statinais ar fibratais) metu buvo raumenų pažeidimų;</w:t>
      </w:r>
    </w:p>
    <w:p w14:paraId="14207032" w14:textId="77777777" w:rsidR="00B923BF" w:rsidRPr="00974731" w:rsidRDefault="00B923BF" w:rsidP="00B923BF">
      <w:pPr>
        <w:numPr>
          <w:ilvl w:val="0"/>
          <w:numId w:val="16"/>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lang w:eastAsia="fr-FR"/>
        </w:rPr>
      </w:pPr>
      <w:r w:rsidRPr="00974731">
        <w:rPr>
          <w:rFonts w:ascii="Times New Roman" w:eastAsia="Times New Roman" w:hAnsi="Times New Roman"/>
          <w:color w:val="000000"/>
          <w:lang w:eastAsia="fr-FR"/>
        </w:rPr>
        <w:t>skydliaukė yra nepakankamai aktyvi (hipotirozė);</w:t>
      </w:r>
    </w:p>
    <w:p w14:paraId="3B7CED55"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yra būklė ar situacija, dėl kurios padidėja atorvastatino koncentracija Jūsų kraujyje;</w:t>
      </w:r>
    </w:p>
    <w:p w14:paraId="42A9A514"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gydymo</w:t>
      </w:r>
      <w:r w:rsidRPr="00974731">
        <w:rPr>
          <w:rFonts w:ascii="Times New Roman" w:eastAsia="Times New Roman" w:hAnsi="Times New Roman"/>
        </w:rPr>
        <w:t xml:space="preserve"> metu Jums atsiranda sunkaus kvėpavimo nepakankamumo simptomų;</w:t>
      </w:r>
    </w:p>
    <w:p w14:paraId="012EC9E2" w14:textId="6994743B"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sergate</w:t>
      </w:r>
      <w:r w:rsidRPr="00974731">
        <w:rPr>
          <w:rFonts w:ascii="Times New Roman" w:eastAsia="Times New Roman" w:hAnsi="Times New Roman"/>
        </w:rPr>
        <w:t xml:space="preserve"> </w:t>
      </w:r>
      <w:r w:rsidR="00654962">
        <w:rPr>
          <w:rFonts w:ascii="Times New Roman" w:eastAsia="Times New Roman" w:hAnsi="Times New Roman"/>
        </w:rPr>
        <w:t xml:space="preserve">cukriniu </w:t>
      </w:r>
      <w:r w:rsidRPr="00974731">
        <w:rPr>
          <w:rFonts w:ascii="Times New Roman" w:eastAsia="Times New Roman" w:hAnsi="Times New Roman"/>
        </w:rPr>
        <w:t>diabetu (Jūsų gliukozės koncentracija kraujyje yra didelė);</w:t>
      </w:r>
    </w:p>
    <w:p w14:paraId="7B039FDD"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širdies nepakankamumu arba bet kuriomis kitomis širdies ligomis;</w:t>
      </w:r>
    </w:p>
    <w:p w14:paraId="5518ED67"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dabar arba neseniai Jus ištiko širdies smūgis;</w:t>
      </w:r>
    </w:p>
    <w:p w14:paraId="3858610F"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lastRenderedPageBreak/>
        <w:t>Jūs neseniai viduriavote arba vėmėte, arba esate dehidravę (netekę skysčių);</w:t>
      </w:r>
    </w:p>
    <w:p w14:paraId="319051B8"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yra nesunki aortos arba mitralinio (dviburio) vožtuvo stenozė (pagrindinės iš širdies išeinančios kraujagyslės arba dviburio širdies vožtuvo susiaurėjimas);</w:t>
      </w:r>
    </w:p>
    <w:p w14:paraId="089BCE72" w14:textId="77777777" w:rsidR="00B923BF"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inkstų ligomis; Jums neseniai atlikta inkstų transplantacija arba yra atliekama dializė;</w:t>
      </w:r>
    </w:p>
    <w:p w14:paraId="5C4BB3A5" w14:textId="77777777" w:rsidR="00AB42DF" w:rsidRPr="00974731" w:rsidRDefault="00AB42DF" w:rsidP="00B923BF">
      <w:pPr>
        <w:numPr>
          <w:ilvl w:val="0"/>
          <w:numId w:val="9"/>
        </w:numPr>
        <w:spacing w:after="0" w:line="240" w:lineRule="auto"/>
        <w:ind w:left="567" w:hanging="567"/>
        <w:rPr>
          <w:rFonts w:ascii="Times New Roman" w:eastAsia="Times New Roman" w:hAnsi="Times New Roman"/>
        </w:rPr>
      </w:pPr>
      <w:bookmarkStart w:id="8" w:name="_Hlk505793913"/>
      <w:r>
        <w:rPr>
          <w:rFonts w:ascii="Times New Roman" w:eastAsia="Times New Roman" w:hAnsi="Times New Roman"/>
        </w:rPr>
        <w:t xml:space="preserve">jeigu yra nenormaliai padidėjusi </w:t>
      </w:r>
      <w:r w:rsidR="0088609A">
        <w:rPr>
          <w:rFonts w:ascii="Times New Roman" w:eastAsia="Times New Roman" w:hAnsi="Times New Roman"/>
        </w:rPr>
        <w:t>hormono, vadinamo aldosteronu, koncentracija Jūsų kraujyje (pirminis aldosteronizmas);</w:t>
      </w:r>
    </w:p>
    <w:bookmarkEnd w:id="8"/>
    <w:p w14:paraId="5F379EAD"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esate senyvo amžiaus;</w:t>
      </w:r>
    </w:p>
    <w:p w14:paraId="73CF359A"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pasireiškia sunki alerginė reakcija, kai patinsta veidas, lūpos, liežuvis ar ryklė ir tampa sunku ryti ar kvėpuoti (angioedema). Tai gali pasireikšti bet kuriuo gydymo metu. Jeigu Jums atsiranda šių simptomų, turėtumėte nutraukti TRIVERAM vartojimą ir nedelsdami kreiptis į gydytoją;</w:t>
      </w:r>
    </w:p>
    <w:p w14:paraId="6F483E38"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 esate juodaodis, Jūs galite turėti didesnę angioedemos riziką ir šis vaistas Jums gali būti ne toks veiksmingas, vartojant jo kraujospūdžiui mažinti, palyginti su nejuodaodžiais pacientais;</w:t>
      </w:r>
    </w:p>
    <w:p w14:paraId="4187CC20"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vartojate kurį nors iš toliau išvardytų vaistų, gali padidėti angioneurozinės edemos rizika:</w:t>
      </w:r>
    </w:p>
    <w:p w14:paraId="11AEC31E" w14:textId="77777777" w:rsidR="00B923BF" w:rsidRPr="00974731" w:rsidRDefault="00B923BF" w:rsidP="0088609A">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racekadotrilis (vartojamas viduriavimui gydyti);</w:t>
      </w:r>
    </w:p>
    <w:p w14:paraId="7880010E" w14:textId="72514771" w:rsidR="0088609A" w:rsidRDefault="00B923BF" w:rsidP="0088609A">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sirolimuzas, everolimuzas, temsirolimuzas ir kiti vaistai, kurie priklauso vaistų, vadinamų mTOR inhibitoriais, grupei (skiriami, siekiant išvengti persodintų organų atmetimo</w:t>
      </w:r>
      <w:r w:rsidR="007D7F08">
        <w:rPr>
          <w:rFonts w:ascii="Times New Roman" w:eastAsia="Times New Roman" w:hAnsi="Times New Roman"/>
        </w:rPr>
        <w:t xml:space="preserve"> </w:t>
      </w:r>
      <w:r w:rsidR="000A44C8">
        <w:rPr>
          <w:rFonts w:ascii="Times New Roman" w:eastAsia="Times New Roman" w:hAnsi="Times New Roman"/>
        </w:rPr>
        <w:t>i</w:t>
      </w:r>
      <w:r w:rsidR="007D7F08">
        <w:rPr>
          <w:rFonts w:ascii="Times New Roman" w:eastAsia="Times New Roman" w:hAnsi="Times New Roman"/>
        </w:rPr>
        <w:t>r  vėžiui</w:t>
      </w:r>
      <w:r w:rsidR="006813D2">
        <w:rPr>
          <w:rFonts w:ascii="Times New Roman" w:eastAsia="Times New Roman" w:hAnsi="Times New Roman"/>
        </w:rPr>
        <w:t xml:space="preserve"> gydyti</w:t>
      </w:r>
      <w:r w:rsidRPr="00974731">
        <w:rPr>
          <w:rFonts w:ascii="Times New Roman" w:eastAsia="Times New Roman" w:hAnsi="Times New Roman"/>
        </w:rPr>
        <w:t>)</w:t>
      </w:r>
      <w:r w:rsidR="0088609A">
        <w:rPr>
          <w:rFonts w:ascii="Times New Roman" w:eastAsia="Times New Roman" w:hAnsi="Times New Roman"/>
        </w:rPr>
        <w:t>;</w:t>
      </w:r>
    </w:p>
    <w:p w14:paraId="35AE32AE" w14:textId="77777777" w:rsidR="000F683D" w:rsidRDefault="00A45BB2" w:rsidP="000F683D">
      <w:pPr>
        <w:pStyle w:val="Sraopastraipa"/>
        <w:numPr>
          <w:ilvl w:val="1"/>
          <w:numId w:val="24"/>
        </w:numPr>
        <w:tabs>
          <w:tab w:val="left" w:pos="1134"/>
        </w:tabs>
        <w:spacing w:after="0" w:line="240" w:lineRule="auto"/>
        <w:ind w:left="1134" w:hanging="567"/>
        <w:jc w:val="both"/>
        <w:rPr>
          <w:rFonts w:ascii="Times New Roman" w:hAnsi="Times New Roman"/>
          <w:color w:val="000000"/>
          <w:lang w:val="ru-RU"/>
        </w:rPr>
      </w:pPr>
      <w:r>
        <w:rPr>
          <w:rFonts w:ascii="Times New Roman" w:eastAsia="Times New Roman" w:hAnsi="Times New Roman"/>
        </w:rPr>
        <w:t xml:space="preserve">sakubitrilas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636957">
        <w:rPr>
          <w:rFonts w:ascii="Times New Roman" w:eastAsia="Times New Roman" w:hAnsi="Times New Roman"/>
        </w:rPr>
        <w:t>;</w:t>
      </w:r>
      <w:r w:rsidR="000F683D" w:rsidRPr="000F683D">
        <w:rPr>
          <w:rFonts w:ascii="Times New Roman" w:hAnsi="Times New Roman"/>
          <w:color w:val="000000"/>
          <w:lang w:val="ru-RU"/>
        </w:rPr>
        <w:t xml:space="preserve"> </w:t>
      </w:r>
    </w:p>
    <w:p w14:paraId="24CA4685" w14:textId="1E5B7542" w:rsidR="000F683D" w:rsidRPr="00445732" w:rsidRDefault="000F683D" w:rsidP="000F683D">
      <w:pPr>
        <w:pStyle w:val="Sraopastraipa"/>
        <w:numPr>
          <w:ilvl w:val="1"/>
          <w:numId w:val="24"/>
        </w:numPr>
        <w:tabs>
          <w:tab w:val="left" w:pos="1134"/>
        </w:tabs>
        <w:spacing w:after="0" w:line="240" w:lineRule="auto"/>
        <w:ind w:left="1134" w:hanging="567"/>
        <w:jc w:val="both"/>
        <w:rPr>
          <w:rFonts w:ascii="Times New Roman" w:hAnsi="Times New Roman"/>
          <w:color w:val="000000"/>
          <w:lang w:val="ru-RU"/>
        </w:rPr>
      </w:pPr>
      <w:r w:rsidRPr="00445732">
        <w:rPr>
          <w:rFonts w:ascii="Times New Roman" w:hAnsi="Times New Roman"/>
          <w:color w:val="000000"/>
          <w:lang w:val="ru-RU"/>
        </w:rPr>
        <w:t>linagliptinas, saksagliptinas, sitagliptinas, vildagliptinas ir kiti vaistiniai preparatai, priklausantys vaistų klasei, vadinamai gliptinais (vartojami diabetui gydyti).</w:t>
      </w:r>
    </w:p>
    <w:p w14:paraId="075FDF77" w14:textId="77777777" w:rsidR="00B923BF" w:rsidRPr="0041757D" w:rsidRDefault="00B923BF" w:rsidP="00B923BF">
      <w:pPr>
        <w:numPr>
          <w:ilvl w:val="0"/>
          <w:numId w:val="9"/>
        </w:numPr>
        <w:spacing w:after="0" w:line="240" w:lineRule="auto"/>
        <w:ind w:left="567" w:hanging="567"/>
        <w:rPr>
          <w:rFonts w:ascii="Times New Roman" w:hAnsi="Times New Roman"/>
          <w:color w:val="000000"/>
          <w:lang w:val="ru-RU"/>
        </w:rPr>
      </w:pPr>
      <w:r w:rsidRPr="0041757D">
        <w:rPr>
          <w:rFonts w:ascii="Times New Roman" w:hAnsi="Times New Roman"/>
          <w:color w:val="000000"/>
          <w:lang w:val="ru-RU"/>
        </w:rPr>
        <w:t>Jums atliekama MTL aferezė (tai yra cholesterolis aparatu šalinimas iš Jūsų kraujo);</w:t>
      </w:r>
    </w:p>
    <w:p w14:paraId="040C83D8"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41757D">
        <w:rPr>
          <w:rFonts w:ascii="Times New Roman" w:hAnsi="Times New Roman"/>
          <w:color w:val="000000"/>
          <w:lang w:val="ru-RU"/>
        </w:rPr>
        <w:t>Jums ruošiamasi atlikti</w:t>
      </w:r>
      <w:r w:rsidRPr="00974731">
        <w:rPr>
          <w:rFonts w:ascii="Times New Roman" w:eastAsia="Times New Roman" w:hAnsi="Times New Roman"/>
        </w:rPr>
        <w:t xml:space="preserve"> desensibilizaciją, siekiant susilpninti alergiją bičių ar vapsvų įgėlimams;</w:t>
      </w:r>
    </w:p>
    <w:p w14:paraId="6F2A9E01"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planuojama atlikti nejautrą ir (arba) didelės apimties operaciją;</w:t>
      </w:r>
    </w:p>
    <w:p w14:paraId="50FC7077"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kolageno (kraujagyslių) liga (jungiamojo audinio liga), pvz., sistemine raudonąja vilklige ar skleroderma;</w:t>
      </w:r>
    </w:p>
    <w:p w14:paraId="7F7378D7"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Jūs laikotės dietos, kurioje sumažintas druskos kiekis, arba vartojate druskos pakaitalus, kuriuose yra kalio;</w:t>
      </w:r>
    </w:p>
    <w:p w14:paraId="0BEFDABA" w14:textId="2B671412" w:rsidR="00B923BF" w:rsidRPr="00916C7C" w:rsidRDefault="00B923BF" w:rsidP="00A5374C">
      <w:pPr>
        <w:numPr>
          <w:ilvl w:val="0"/>
          <w:numId w:val="9"/>
        </w:numPr>
        <w:spacing w:after="0" w:line="240" w:lineRule="auto"/>
        <w:ind w:left="1134" w:hanging="567"/>
        <w:rPr>
          <w:rFonts w:ascii="Times New Roman" w:eastAsia="Times New Roman" w:hAnsi="Times New Roman"/>
        </w:rPr>
      </w:pPr>
      <w:r w:rsidRPr="00916C7C">
        <w:rPr>
          <w:rFonts w:ascii="Times New Roman" w:eastAsia="Times New Roman" w:hAnsi="Times New Roman"/>
        </w:rPr>
        <w:t>gydytojas Jums minėjo, kad Jūs netoleruojate kai kurių cukrų;</w:t>
      </w:r>
    </w:p>
    <w:p w14:paraId="0BA6C68C"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bookmarkStart w:id="9" w:name="OLE_LINK5"/>
      <w:bookmarkStart w:id="10" w:name="OLE_LINK6"/>
      <w:r w:rsidRPr="00974731">
        <w:rPr>
          <w:rFonts w:ascii="Times New Roman" w:eastAsia="Times New Roman" w:hAnsi="Times New Roman"/>
        </w:rPr>
        <w:t>vartojate kurį nors iš šių vaistų aukštam kraujo spaudimui mažinti:</w:t>
      </w:r>
    </w:p>
    <w:p w14:paraId="181BAC73" w14:textId="5A5D897B" w:rsidR="00B923BF" w:rsidRPr="00974731" w:rsidRDefault="00B923BF" w:rsidP="00A5374C">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angiotenzino II receptoriaus blokatorius (AIIRB) (jie taip pat vadinami „sartanais“ – pavyzdžiui, valsartanas, telmisartanas, irbesartanas), ypač jeigu Jums yra su </w:t>
      </w:r>
      <w:r w:rsidR="005A25EB">
        <w:rPr>
          <w:rFonts w:ascii="Times New Roman" w:eastAsia="Times New Roman" w:hAnsi="Times New Roman"/>
        </w:rPr>
        <w:t xml:space="preserve">cukriniu </w:t>
      </w:r>
      <w:r w:rsidRPr="00974731">
        <w:rPr>
          <w:rFonts w:ascii="Times New Roman" w:eastAsia="Times New Roman" w:hAnsi="Times New Roman"/>
        </w:rPr>
        <w:t>diabetu susijusių inkstų sutrikimų;</w:t>
      </w:r>
    </w:p>
    <w:p w14:paraId="42F98396" w14:textId="2748170E" w:rsidR="0061174C" w:rsidRDefault="00B923BF" w:rsidP="00A5374C">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aliskireną.</w:t>
      </w:r>
    </w:p>
    <w:bookmarkEnd w:id="9"/>
    <w:bookmarkEnd w:id="10"/>
    <w:p w14:paraId="170CEE84" w14:textId="3ADA067A" w:rsidR="0061174C" w:rsidRPr="0061174C" w:rsidRDefault="0061174C" w:rsidP="00A5374C">
      <w:pPr>
        <w:numPr>
          <w:ilvl w:val="0"/>
          <w:numId w:val="9"/>
        </w:numPr>
        <w:spacing w:after="0" w:line="240" w:lineRule="auto"/>
        <w:ind w:left="630" w:hanging="630"/>
        <w:rPr>
          <w:rFonts w:ascii="Times New Roman" w:eastAsia="Times New Roman" w:hAnsi="Times New Roman"/>
        </w:rPr>
      </w:pPr>
      <w:r w:rsidRPr="0061174C">
        <w:rPr>
          <w:rFonts w:ascii="Times New Roman" w:eastAsia="Times New Roman" w:hAnsi="Times New Roman"/>
        </w:rPr>
        <w:t>jeigu sergate arba sirgote miastenija (liga, sukeliančia bendrą raumenų silpnumą, įskaitant kai kuriais atvejais, kvėp</w:t>
      </w:r>
      <w:r w:rsidR="00B243E7">
        <w:rPr>
          <w:rFonts w:ascii="Times New Roman" w:eastAsia="Times New Roman" w:hAnsi="Times New Roman"/>
        </w:rPr>
        <w:t>avimui</w:t>
      </w:r>
      <w:r w:rsidRPr="0061174C">
        <w:rPr>
          <w:rFonts w:ascii="Times New Roman" w:eastAsia="Times New Roman" w:hAnsi="Times New Roman"/>
        </w:rPr>
        <w:t xml:space="preserve"> naudojamus raumenis) arba akių miastenija (liga, sukeliančia akių raumenų silpnumą), nes statinai kartais gali sukelti miasteniją arba pasunkinti ligą (žr. 4 skyrių).</w:t>
      </w:r>
    </w:p>
    <w:p w14:paraId="58DE468C" w14:textId="77777777" w:rsidR="0061174C" w:rsidRPr="00A5374C" w:rsidRDefault="0061174C" w:rsidP="00A5374C">
      <w:pPr>
        <w:spacing w:after="0" w:line="240" w:lineRule="auto"/>
        <w:ind w:left="1134"/>
        <w:rPr>
          <w:rFonts w:ascii="Times New Roman" w:eastAsia="Times New Roman" w:hAnsi="Times New Roman"/>
        </w:rPr>
      </w:pPr>
    </w:p>
    <w:p w14:paraId="08D3D4E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Jums tinka kuris nors iš pirmiau išvardytų punktų, prieš vartodami TRIVERAM arba jo vartojimo metu pasitarkite su savo gydytoju.</w:t>
      </w:r>
    </w:p>
    <w:p w14:paraId="419A6B3E" w14:textId="77777777" w:rsidR="00B923BF" w:rsidRPr="00974731" w:rsidRDefault="00B923BF" w:rsidP="00B923BF">
      <w:pPr>
        <w:tabs>
          <w:tab w:val="left" w:pos="567"/>
        </w:tabs>
        <w:spacing w:after="0" w:line="240" w:lineRule="auto"/>
        <w:rPr>
          <w:rFonts w:ascii="Times New Roman" w:eastAsia="Times New Roman" w:hAnsi="Times New Roman"/>
        </w:rPr>
      </w:pPr>
    </w:p>
    <w:p w14:paraId="5C11098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Gydymo metu gydytojui gali prireikti Jums atlikti kraujo tyrimą, siekiant įvertinti Jūsų raumenų būklę (žr. 2 skyrių „Kiti vaistai ir TRIVERAM“).</w:t>
      </w:r>
    </w:p>
    <w:p w14:paraId="14A68DDB" w14:textId="77777777" w:rsidR="00B923BF" w:rsidRPr="00974731" w:rsidRDefault="00B923BF" w:rsidP="00B923BF">
      <w:pPr>
        <w:tabs>
          <w:tab w:val="left" w:pos="567"/>
        </w:tabs>
        <w:spacing w:after="0" w:line="240" w:lineRule="auto"/>
        <w:rPr>
          <w:rFonts w:ascii="Times New Roman" w:eastAsia="Times New Roman" w:hAnsi="Times New Roman"/>
        </w:rPr>
      </w:pPr>
    </w:p>
    <w:p w14:paraId="549CC4ED"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Taip pat pasakykite savo gydytojui arba vaistininkui, jeigu jaučiate nuolatinį raumenų silpnumą. Siekiant nustatyti diagnozę ir išgydyti šią būklę gali prireikti atlikti papildomus tyrimus ir skirti kitų vaistų.</w:t>
      </w:r>
    </w:p>
    <w:p w14:paraId="1D3BA50C" w14:textId="77777777" w:rsidR="00B923BF" w:rsidRPr="00974731" w:rsidRDefault="00B923BF" w:rsidP="00B923BF">
      <w:pPr>
        <w:tabs>
          <w:tab w:val="left" w:pos="567"/>
        </w:tabs>
        <w:spacing w:after="0" w:line="240" w:lineRule="auto"/>
        <w:rPr>
          <w:rFonts w:ascii="Times New Roman" w:eastAsia="Times New Roman" w:hAnsi="Times New Roman"/>
        </w:rPr>
      </w:pPr>
    </w:p>
    <w:p w14:paraId="143774E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Jūsų gydytojas gali reguliariai atlikti Jūsų inkstų funkcijos, kraujospūdžio ir elektrolitų (pavyzdžiui, kalio) kiekio kraujyje tyrimus. Daugiau informacijos rasite skyriuje „TRIVERAM vartoti negalima“.</w:t>
      </w:r>
    </w:p>
    <w:p w14:paraId="2E8BCC6F" w14:textId="7115BDAD"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Kol vartojate šį vaistą, Jūsų gydytojas atidžiai stebės Jūsų būklę, jeigu Jūs sergate </w:t>
      </w:r>
      <w:r w:rsidR="00916C7C">
        <w:rPr>
          <w:rFonts w:ascii="Times New Roman" w:eastAsia="Times New Roman" w:hAnsi="Times New Roman"/>
        </w:rPr>
        <w:t xml:space="preserve">cukriniu </w:t>
      </w:r>
      <w:r w:rsidRPr="00974731">
        <w:rPr>
          <w:rFonts w:ascii="Times New Roman" w:eastAsia="Times New Roman" w:hAnsi="Times New Roman"/>
        </w:rPr>
        <w:t>diabetu arba Jums yra</w:t>
      </w:r>
      <w:r w:rsidR="00916C7C">
        <w:rPr>
          <w:rFonts w:ascii="Times New Roman" w:eastAsia="Times New Roman" w:hAnsi="Times New Roman"/>
        </w:rPr>
        <w:t xml:space="preserve"> cukrinio</w:t>
      </w:r>
      <w:r w:rsidRPr="00974731">
        <w:rPr>
          <w:rFonts w:ascii="Times New Roman" w:eastAsia="Times New Roman" w:hAnsi="Times New Roman"/>
        </w:rPr>
        <w:t xml:space="preserve"> diabeto atsiradimo rizika. Tikėtina, kad Jums yra </w:t>
      </w:r>
      <w:r w:rsidR="00916C7C">
        <w:rPr>
          <w:rFonts w:ascii="Times New Roman" w:eastAsia="Times New Roman" w:hAnsi="Times New Roman"/>
        </w:rPr>
        <w:t xml:space="preserve">cukrinio </w:t>
      </w:r>
      <w:r w:rsidRPr="00974731">
        <w:rPr>
          <w:rFonts w:ascii="Times New Roman" w:eastAsia="Times New Roman" w:hAnsi="Times New Roman"/>
        </w:rPr>
        <w:t>diabeto atsiradimo rizika, jeigu Jūsų kraujyje yra didelė cukraus ir riebalų koncentracija, turite viršsvorio ir Jūsų kraujospūdis yra aukštas.</w:t>
      </w:r>
    </w:p>
    <w:p w14:paraId="442E78FE" w14:textId="77777777" w:rsidR="00B923BF" w:rsidRPr="00974731" w:rsidRDefault="00B923BF" w:rsidP="00B923BF">
      <w:pPr>
        <w:tabs>
          <w:tab w:val="left" w:pos="567"/>
        </w:tabs>
        <w:spacing w:after="0" w:line="240" w:lineRule="auto"/>
        <w:rPr>
          <w:rFonts w:ascii="Times New Roman" w:eastAsia="Times New Roman" w:hAnsi="Times New Roman"/>
        </w:rPr>
      </w:pPr>
    </w:p>
    <w:p w14:paraId="45E48ABB" w14:textId="77777777" w:rsidR="00B923BF" w:rsidRPr="00974731" w:rsidRDefault="00B923BF" w:rsidP="00B923BF">
      <w:pP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Vaikams ir paaugliams</w:t>
      </w:r>
    </w:p>
    <w:p w14:paraId="6BAAF555"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nėra rekomenduojamas vartoti vaikams ir jaunesniems kaip 18 metų paaugliams.</w:t>
      </w:r>
    </w:p>
    <w:p w14:paraId="1892B013" w14:textId="77777777" w:rsidR="00B923BF" w:rsidRPr="00974731" w:rsidRDefault="00B923BF" w:rsidP="00B923BF">
      <w:pPr>
        <w:tabs>
          <w:tab w:val="left" w:pos="567"/>
        </w:tabs>
        <w:spacing w:after="0" w:line="240" w:lineRule="auto"/>
        <w:rPr>
          <w:rFonts w:ascii="Times New Roman" w:eastAsia="Times New Roman" w:hAnsi="Times New Roman"/>
        </w:rPr>
      </w:pPr>
    </w:p>
    <w:p w14:paraId="4E79757C"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Kiti vaistai ir TRIVERAM</w:t>
      </w:r>
    </w:p>
    <w:p w14:paraId="249CF2CF"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noProof/>
        </w:rPr>
      </w:pPr>
      <w:r w:rsidRPr="00974731">
        <w:rPr>
          <w:rFonts w:ascii="Times New Roman" w:eastAsia="Times New Roman" w:hAnsi="Times New Roman"/>
          <w:noProof/>
        </w:rPr>
        <w:t>Jeigu vartojate ar neseniai vartojote kitų vaistų arba dėl to nesate tikri, apie tai pasakykite gydytojui arba vaistininkui.</w:t>
      </w:r>
    </w:p>
    <w:p w14:paraId="341BC418"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noProof/>
        </w:rPr>
      </w:pPr>
    </w:p>
    <w:p w14:paraId="283E9ED8"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noProof/>
        </w:rPr>
      </w:pPr>
      <w:r w:rsidRPr="00974731">
        <w:rPr>
          <w:rFonts w:ascii="Times New Roman" w:eastAsia="Times New Roman" w:hAnsi="Times New Roman"/>
          <w:noProof/>
        </w:rPr>
        <w:t>Yra kai kurių vaistų, kurie gali pakeisti TRIVERAM poveikį arba TRIVERAM gali pakeisti šių vaistų poveikį. Dėl tokio tipo sąveikos vienas iš vaistų arba jie abu gali būti mažiau veiksmingi. Jie gali sustiprinti šalutinio poveikio riziką arba jo sunkumą, įskaitant raumenų irimo būseną, kuri vadinama rabdomiolize (ji aprašyta 4 skyriuje). Įsitikinkite, kad pasakėte gydytojui, jeigu Jūs vartojate kurį nors iš šių vaistų:</w:t>
      </w:r>
    </w:p>
    <w:p w14:paraId="05607AF2"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imunosupresantus (vaistus, kurie silpnina organizmo gynybos mechanizmą), skirtus autoimuninėms ligoms gydyti arba vartoti po transplantacijos (pavyzdžiui, ciklosporiną, takrolimuzą);</w:t>
      </w:r>
    </w:p>
    <w:p w14:paraId="61594B69"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ketokonazolą, itrakonazolą, vorikonazolą, flukonazolą, pozakonazolą (priešgrybelinius vaistus);</w:t>
      </w:r>
    </w:p>
    <w:p w14:paraId="39AEEF82"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rifampiciną, eritromiciną, klaritromiciną, telitromiciną, fuzido rūgštį, trimetoprimą (antibiotikus bakterijų sukeltoms infekcinėms ligoms gydyti);</w:t>
      </w:r>
    </w:p>
    <w:p w14:paraId="07272B71"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kolchiciną (vaistą, skirtą podagrai – ligai, kuria sergant sąnariai tampa skausmingi, patinsta, gydyti; šią ligą sukelia šlapimo rūgšties kristalai);</w:t>
      </w:r>
    </w:p>
    <w:p w14:paraId="04BA4008"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kitus vaistus, skirtus lipidų kiekiui reguliuoti, t. y. gemfibrozilį, kitus fibratus, kolestipolį, ezetimibą;</w:t>
      </w:r>
    </w:p>
    <w:p w14:paraId="78372C4C"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kai kuriuos kalcio kanalų blokatorius, skirtus anginai ar aukštam kraujo spaudimui gydyti, pvz., diltiazemą;</w:t>
      </w:r>
    </w:p>
    <w:p w14:paraId="77AB650E" w14:textId="51C00272" w:rsidR="00B923BF"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širdies ritmui reguliuoti, pvz., digoksiną, verapamilį, amjodarono; </w:t>
      </w:r>
    </w:p>
    <w:p w14:paraId="4E2AA97A" w14:textId="592C4841" w:rsidR="00F25717" w:rsidRPr="00974731" w:rsidRDefault="00F25717" w:rsidP="00B923BF">
      <w:pPr>
        <w:numPr>
          <w:ilvl w:val="0"/>
          <w:numId w:val="9"/>
        </w:numPr>
        <w:spacing w:after="0" w:line="240" w:lineRule="auto"/>
        <w:ind w:left="567" w:hanging="567"/>
        <w:rPr>
          <w:rFonts w:ascii="Times New Roman" w:eastAsia="Times New Roman" w:hAnsi="Times New Roman"/>
        </w:rPr>
      </w:pPr>
      <w:r>
        <w:rPr>
          <w:rFonts w:ascii="Times New Roman" w:eastAsia="Times New Roman" w:hAnsi="Times New Roman"/>
        </w:rPr>
        <w:t>letermovirą – vaistą, kuris padeda užkirsti kelią susirgti citomegalo virusine infekcija;</w:t>
      </w:r>
    </w:p>
    <w:p w14:paraId="0550B743" w14:textId="12427F8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taikomus ŽIV</w:t>
      </w:r>
      <w:r w:rsidR="00DF1258">
        <w:rPr>
          <w:rFonts w:ascii="Times New Roman" w:eastAsia="Times New Roman" w:hAnsi="Times New Roman"/>
        </w:rPr>
        <w:t xml:space="preserve"> ar kepenų ligoms, pavyzdžiui hepatitas C,</w:t>
      </w:r>
      <w:r w:rsidR="00DF1258" w:rsidRPr="00DF1258">
        <w:rPr>
          <w:rFonts w:ascii="Times New Roman" w:eastAsia="Times New Roman" w:hAnsi="Times New Roman"/>
        </w:rPr>
        <w:t xml:space="preserve"> </w:t>
      </w:r>
      <w:r w:rsidR="00DF1258" w:rsidRPr="00974731">
        <w:rPr>
          <w:rFonts w:ascii="Times New Roman" w:eastAsia="Times New Roman" w:hAnsi="Times New Roman"/>
        </w:rPr>
        <w:t>gydyti</w:t>
      </w:r>
      <w:r w:rsidR="00DF1258">
        <w:rPr>
          <w:rFonts w:ascii="Times New Roman" w:eastAsia="Times New Roman" w:hAnsi="Times New Roman"/>
        </w:rPr>
        <w:t>,</w:t>
      </w:r>
      <w:r w:rsidRPr="00974731">
        <w:rPr>
          <w:rFonts w:ascii="Times New Roman" w:eastAsia="Times New Roman" w:hAnsi="Times New Roman"/>
        </w:rPr>
        <w:t xml:space="preserve"> pvz., delavirdiną, efavirenzą, ritonavirą, lopinavirą, atazanavirą, indinavirą, darunavirą</w:t>
      </w:r>
      <w:r w:rsidR="00DF1258">
        <w:rPr>
          <w:rFonts w:ascii="Times New Roman" w:eastAsia="Times New Roman" w:hAnsi="Times New Roman"/>
        </w:rPr>
        <w:t xml:space="preserve">, telaprevirą, boceprivirą ir elbasviro / </w:t>
      </w:r>
      <w:r w:rsidR="00DF1258" w:rsidRPr="00AE110C">
        <w:rPr>
          <w:rFonts w:ascii="Times New Roman" w:eastAsia="Times New Roman" w:hAnsi="Times New Roman"/>
        </w:rPr>
        <w:t>grazopreviro</w:t>
      </w:r>
      <w:r w:rsidR="00FB6BE4" w:rsidRPr="00AE110C">
        <w:rPr>
          <w:rFonts w:ascii="Times New Roman" w:eastAsia="Times New Roman" w:hAnsi="Times New Roman"/>
        </w:rPr>
        <w:t>, ledispaviro / sofosbuviro</w:t>
      </w:r>
      <w:r w:rsidR="00DF1258" w:rsidRPr="00AE110C">
        <w:rPr>
          <w:rFonts w:ascii="Times New Roman" w:eastAsia="Times New Roman" w:hAnsi="Times New Roman"/>
        </w:rPr>
        <w:t xml:space="preserve"> derin</w:t>
      </w:r>
      <w:r w:rsidR="00FB6BE4" w:rsidRPr="00AE110C">
        <w:rPr>
          <w:rFonts w:ascii="Times New Roman" w:eastAsia="Times New Roman" w:hAnsi="Times New Roman"/>
        </w:rPr>
        <w:t>ius</w:t>
      </w:r>
      <w:r w:rsidR="00DF1258" w:rsidRPr="00AE110C">
        <w:rPr>
          <w:rFonts w:ascii="Times New Roman" w:eastAsia="Times New Roman" w:hAnsi="Times New Roman"/>
        </w:rPr>
        <w:t>;</w:t>
      </w:r>
      <w:r w:rsidR="00DF1258" w:rsidRPr="00974731" w:rsidDel="00DF1258">
        <w:rPr>
          <w:rFonts w:ascii="Times New Roman" w:eastAsia="Times New Roman" w:hAnsi="Times New Roman"/>
        </w:rPr>
        <w:t xml:space="preserve"> </w:t>
      </w:r>
    </w:p>
    <w:p w14:paraId="04932B7B"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varfariną (vaistą, kuris mažina kraujo krešėjimą);</w:t>
      </w:r>
    </w:p>
    <w:p w14:paraId="1CF7D29F"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geriamuosius kontraceptikus;</w:t>
      </w:r>
    </w:p>
    <w:p w14:paraId="6A57D56E"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stiripentolį (prieštraukulinį vaistą, skirtą epilepsijai gydyti);</w:t>
      </w:r>
    </w:p>
    <w:p w14:paraId="46A3DB97"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cimetidiną (vaistą, skirtą rėmeniui ir peptinėms opoms gydyti);</w:t>
      </w:r>
    </w:p>
    <w:p w14:paraId="172C08A6"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fenazoną (vaistą, skirtą skausmui malšinti);</w:t>
      </w:r>
    </w:p>
    <w:p w14:paraId="0F548526"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antacidus (vaistus virškinimo sutrikimams gydyti, kuriuose yra aliuminio ar magnio);</w:t>
      </w:r>
    </w:p>
    <w:p w14:paraId="3884C92A" w14:textId="24D2C5F4"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kuriuos galima įsigyti be recepto</w:t>
      </w:r>
      <w:r w:rsidR="000A6568">
        <w:rPr>
          <w:rFonts w:ascii="Times New Roman" w:eastAsia="Times New Roman" w:hAnsi="Times New Roman"/>
        </w:rPr>
        <w:t>:</w:t>
      </w:r>
      <w:r w:rsidRPr="00974731">
        <w:rPr>
          <w:rFonts w:ascii="Times New Roman" w:eastAsia="Times New Roman" w:hAnsi="Times New Roman"/>
        </w:rPr>
        <w:t xml:space="preserve"> jonažolių (vaistažolės, skirtos depresijai gydyti) preparatų;</w:t>
      </w:r>
    </w:p>
    <w:p w14:paraId="5926193D"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dantroleną (infuziją, kuria gydomas stiprus ir nenormalus kūno temperatūros pakilimas);</w:t>
      </w:r>
    </w:p>
    <w:p w14:paraId="25A30FDB"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kitus vaistus aukštam kraujo spaudimui mažinti, įskaitant aliskireną, angiotenzino II receptorių blokatorius (pvz., valsartaną); taip pat žr. informaciją skyriuose „TRIVERAM vartoti negalima“ ir „Įspėjimai ir atsargumo priemonės“);</w:t>
      </w:r>
    </w:p>
    <w:p w14:paraId="7BA3FE1A" w14:textId="4449D634"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kalį tausojančius vaistus (pvz., triamtereną, amiloridą, eplerenoną, spironolaktoną), kalio papildus ar kalio turinčius druskos pakaitalus</w:t>
      </w:r>
      <w:bookmarkStart w:id="11" w:name="_Hlk505794436"/>
      <w:r w:rsidR="00245493">
        <w:rPr>
          <w:rFonts w:ascii="Times New Roman" w:eastAsia="Times New Roman" w:hAnsi="Times New Roman"/>
        </w:rPr>
        <w:t>, kitus vaistus, kurie didina kalio koncentracijas organizme (pvz., hepariną</w:t>
      </w:r>
      <w:r w:rsidR="000F683D">
        <w:rPr>
          <w:rFonts w:ascii="Times New Roman" w:eastAsia="Times New Roman" w:hAnsi="Times New Roman"/>
        </w:rPr>
        <w:t xml:space="preserve"> </w:t>
      </w:r>
      <w:r w:rsidR="000F683D" w:rsidRPr="00445732">
        <w:rPr>
          <w:rFonts w:ascii="Times New Roman" w:hAnsi="Times New Roman"/>
          <w:lang w:val="ru-RU"/>
        </w:rPr>
        <w:t>– vaist</w:t>
      </w:r>
      <w:r w:rsidR="000F683D">
        <w:rPr>
          <w:rFonts w:ascii="Times New Roman" w:hAnsi="Times New Roman"/>
        </w:rPr>
        <w:t>ą</w:t>
      </w:r>
      <w:r w:rsidR="000F683D" w:rsidRPr="00445732">
        <w:rPr>
          <w:rFonts w:ascii="Times New Roman" w:hAnsi="Times New Roman"/>
          <w:lang w:val="ru-RU"/>
        </w:rPr>
        <w:t>, vartojam</w:t>
      </w:r>
      <w:r w:rsidR="000F683D">
        <w:rPr>
          <w:rFonts w:ascii="Times New Roman" w:hAnsi="Times New Roman"/>
        </w:rPr>
        <w:t>ą</w:t>
      </w:r>
      <w:r w:rsidR="000F683D" w:rsidRPr="00445732">
        <w:rPr>
          <w:rFonts w:ascii="Times New Roman" w:hAnsi="Times New Roman"/>
          <w:lang w:val="ru-RU"/>
        </w:rPr>
        <w:t xml:space="preserve"> skystinti kraują ir išvengti krešulių susidarymo;</w:t>
      </w:r>
      <w:r w:rsidR="00DC2425">
        <w:rPr>
          <w:rFonts w:ascii="Times New Roman" w:hAnsi="Times New Roman"/>
        </w:rPr>
        <w:t xml:space="preserve"> trimetoprimą ir </w:t>
      </w:r>
      <w:r w:rsidR="00245493">
        <w:rPr>
          <w:rFonts w:ascii="Times New Roman" w:eastAsia="Times New Roman" w:hAnsi="Times New Roman"/>
        </w:rPr>
        <w:t>kotrimoksazolą, kuris dar vadinamas trimetoprimu / sulfametoksazolu</w:t>
      </w:r>
      <w:r w:rsidR="000F683D">
        <w:rPr>
          <w:rFonts w:ascii="Times New Roman" w:eastAsia="Times New Roman" w:hAnsi="Times New Roman"/>
        </w:rPr>
        <w:t xml:space="preserve"> </w:t>
      </w:r>
      <w:r w:rsidR="000F683D" w:rsidRPr="00445732">
        <w:rPr>
          <w:rFonts w:ascii="Times New Roman" w:hAnsi="Times New Roman"/>
          <w:lang w:val="ru-RU"/>
        </w:rPr>
        <w:t>– vartojam</w:t>
      </w:r>
      <w:r w:rsidR="000F683D">
        <w:rPr>
          <w:rFonts w:ascii="Times New Roman" w:hAnsi="Times New Roman"/>
        </w:rPr>
        <w:t>ą</w:t>
      </w:r>
      <w:r w:rsidR="000F683D" w:rsidRPr="00445732">
        <w:rPr>
          <w:rFonts w:ascii="Times New Roman" w:hAnsi="Times New Roman"/>
          <w:lang w:val="ru-RU"/>
        </w:rPr>
        <w:t xml:space="preserve"> infekcijoms, sukeltoms bakterijų</w:t>
      </w:r>
      <w:r w:rsidR="00245493">
        <w:rPr>
          <w:rFonts w:ascii="Times New Roman" w:eastAsia="Times New Roman" w:hAnsi="Times New Roman"/>
        </w:rPr>
        <w:t>)</w:t>
      </w:r>
      <w:r w:rsidRPr="00974731">
        <w:rPr>
          <w:rFonts w:ascii="Times New Roman" w:eastAsia="Times New Roman" w:hAnsi="Times New Roman"/>
        </w:rPr>
        <w:t>;</w:t>
      </w:r>
    </w:p>
    <w:bookmarkEnd w:id="11"/>
    <w:p w14:paraId="5D581877" w14:textId="77777777" w:rsidR="00B923BF" w:rsidRPr="00974731" w:rsidRDefault="00B923BF" w:rsidP="00B923BF">
      <w:pPr>
        <w:numPr>
          <w:ilvl w:val="0"/>
          <w:numId w:val="6"/>
        </w:numPr>
        <w:tabs>
          <w:tab w:val="left" w:pos="567"/>
        </w:tabs>
        <w:spacing w:after="0" w:line="240" w:lineRule="auto"/>
        <w:ind w:left="567" w:right="-2" w:hanging="567"/>
        <w:jc w:val="both"/>
        <w:rPr>
          <w:rFonts w:ascii="Times New Roman" w:eastAsia="Times New Roman" w:hAnsi="Times New Roman"/>
          <w:bCs/>
        </w:rPr>
      </w:pPr>
      <w:r w:rsidRPr="00974731">
        <w:rPr>
          <w:rFonts w:ascii="Times New Roman" w:eastAsia="Times New Roman" w:hAnsi="Times New Roman"/>
          <w:bCs/>
        </w:rPr>
        <w:t>estramustiną (vartojamą gydant vėžį);</w:t>
      </w:r>
    </w:p>
    <w:p w14:paraId="17AF7229"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litį (taikomą manijai ar depresijai gydyti);</w:t>
      </w:r>
    </w:p>
    <w:p w14:paraId="40BB5C12" w14:textId="77777777" w:rsidR="00B923BF" w:rsidRDefault="00B923BF" w:rsidP="00B923BF">
      <w:pPr>
        <w:numPr>
          <w:ilvl w:val="0"/>
          <w:numId w:val="19"/>
        </w:numPr>
        <w:tabs>
          <w:tab w:val="num" w:pos="567"/>
        </w:tabs>
        <w:spacing w:after="0" w:line="240" w:lineRule="auto"/>
        <w:ind w:left="567" w:right="-2" w:hanging="567"/>
        <w:rPr>
          <w:rFonts w:ascii="Times New Roman" w:hAnsi="Times New Roman"/>
          <w:bCs/>
        </w:rPr>
      </w:pPr>
      <w:r w:rsidRPr="00974731">
        <w:rPr>
          <w:rFonts w:ascii="Times New Roman" w:hAnsi="Times New Roman"/>
        </w:rPr>
        <w:t>vaistais</w:t>
      </w:r>
      <w:r w:rsidRPr="00974731">
        <w:rPr>
          <w:rFonts w:ascii="Times New Roman" w:hAnsi="Times New Roman"/>
          <w:bCs/>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A32EB2" w:rsidRPr="00974731">
        <w:rPr>
          <w:rFonts w:ascii="Times New Roman" w:hAnsi="Times New Roman"/>
          <w:bCs/>
        </w:rPr>
        <w:t>skyr</w:t>
      </w:r>
      <w:r w:rsidR="00A32EB2">
        <w:rPr>
          <w:rFonts w:ascii="Times New Roman" w:hAnsi="Times New Roman"/>
          <w:bCs/>
        </w:rPr>
        <w:t>ių</w:t>
      </w:r>
      <w:r w:rsidR="00A32EB2" w:rsidRPr="00974731">
        <w:rPr>
          <w:rFonts w:ascii="Times New Roman" w:hAnsi="Times New Roman"/>
          <w:bCs/>
        </w:rPr>
        <w:t xml:space="preserve"> </w:t>
      </w:r>
      <w:r w:rsidRPr="00974731">
        <w:rPr>
          <w:rFonts w:ascii="Times New Roman" w:hAnsi="Times New Roman"/>
          <w:bCs/>
        </w:rPr>
        <w:t>„Įspėjimai ir atsargumo priemonės;</w:t>
      </w:r>
    </w:p>
    <w:p w14:paraId="6EC7FBD2" w14:textId="77777777" w:rsidR="00245493" w:rsidRPr="00974731" w:rsidRDefault="00245493" w:rsidP="00B923BF">
      <w:pPr>
        <w:numPr>
          <w:ilvl w:val="0"/>
          <w:numId w:val="19"/>
        </w:numPr>
        <w:tabs>
          <w:tab w:val="num" w:pos="567"/>
        </w:tabs>
        <w:spacing w:after="0" w:line="240" w:lineRule="auto"/>
        <w:ind w:left="567" w:right="-2" w:hanging="567"/>
        <w:rPr>
          <w:rFonts w:ascii="Times New Roman" w:hAnsi="Times New Roman"/>
          <w:bCs/>
        </w:rPr>
      </w:pPr>
      <w:bookmarkStart w:id="12" w:name="_Hlk505794643"/>
      <w:r>
        <w:rPr>
          <w:rFonts w:ascii="Times New Roman" w:eastAsia="Times New Roman" w:hAnsi="Times New Roman"/>
        </w:rPr>
        <w:t xml:space="preserve">sakubitrilą / valsartaną (derinys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 Žr. skyrius „T</w:t>
      </w:r>
      <w:r w:rsidR="000F1EED">
        <w:rPr>
          <w:rFonts w:ascii="Times New Roman" w:eastAsia="Times New Roman" w:hAnsi="Times New Roman"/>
        </w:rPr>
        <w:t>RIVERAM</w:t>
      </w:r>
      <w:r>
        <w:rPr>
          <w:rFonts w:ascii="Times New Roman" w:eastAsia="Times New Roman" w:hAnsi="Times New Roman"/>
        </w:rPr>
        <w:t xml:space="preserve"> vartoti negalima“ ir „Įspėjimai ir atsargumo priemonės“;</w:t>
      </w:r>
    </w:p>
    <w:bookmarkEnd w:id="12"/>
    <w:p w14:paraId="0914ACF7" w14:textId="7DB092BE"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w:t>
      </w:r>
      <w:r w:rsidR="007F70B7">
        <w:rPr>
          <w:rFonts w:ascii="Times New Roman" w:eastAsia="Times New Roman" w:hAnsi="Times New Roman"/>
        </w:rPr>
        <w:t xml:space="preserve">cukriniam </w:t>
      </w:r>
      <w:r w:rsidRPr="00974731">
        <w:rPr>
          <w:rFonts w:ascii="Times New Roman" w:eastAsia="Times New Roman" w:hAnsi="Times New Roman"/>
        </w:rPr>
        <w:t>diabetui gydyti (tokius kaip insulinas, metforminas ar gliptinai);</w:t>
      </w:r>
    </w:p>
    <w:p w14:paraId="793C3500"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baklofeną (taikomą raumenų sustingimui gydyti, esant tokioms ligoms kaip išsėtinė sklerozė);</w:t>
      </w:r>
    </w:p>
    <w:p w14:paraId="15CA46D3" w14:textId="1ACC7DD2"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lastRenderedPageBreak/>
        <w:t xml:space="preserve">nesteroidinius vaistus nuo uždegimo (pvz., ibuprofeną) skausmui malšinti arba uždegimui gydyti (pvz., esant reumatoidiniam artritui), arba </w:t>
      </w:r>
      <w:r w:rsidR="000A44C8">
        <w:rPr>
          <w:rFonts w:ascii="Times New Roman" w:eastAsia="Times New Roman" w:hAnsi="Times New Roman"/>
        </w:rPr>
        <w:t>acetil</w:t>
      </w:r>
      <w:r w:rsidR="000A44C8">
        <w:rPr>
          <w:rFonts w:ascii="Times New Roman" w:hAnsi="Times New Roman"/>
          <w:bCs/>
        </w:rPr>
        <w:t>salicilo rūgštį (</w:t>
      </w:r>
      <w:r w:rsidR="000A44C8">
        <w:rPr>
          <w:rFonts w:ascii="Times New Roman" w:hAnsi="Times New Roman"/>
        </w:rPr>
        <w:t>daugelio vaistų nuo skausmo, karščiavimo ir mažinančių kraujo krešėjimą vaistų sudedamoji dalis</w:t>
      </w:r>
      <w:r w:rsidR="000A44C8">
        <w:rPr>
          <w:rFonts w:ascii="Times New Roman" w:hAnsi="Times New Roman"/>
          <w:bCs/>
        </w:rPr>
        <w:t>)</w:t>
      </w:r>
      <w:r w:rsidRPr="00974731">
        <w:rPr>
          <w:rFonts w:ascii="Times New Roman" w:eastAsia="Times New Roman" w:hAnsi="Times New Roman"/>
        </w:rPr>
        <w:t xml:space="preserve"> didelėmis dozėmis;</w:t>
      </w:r>
    </w:p>
    <w:p w14:paraId="0C0BD004"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kraujagyslių plečiamuosius vaistus, įskaitant nitratus;</w:t>
      </w:r>
    </w:p>
    <w:p w14:paraId="3C37E83E"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skirtus psichikos ligoms, tokioms kaip depresija, nerimas, šizofrenija ir kt., gydyti (pvz., triciklius antidepresantus, antipsichozinius vaistus);</w:t>
      </w:r>
    </w:p>
    <w:p w14:paraId="47D5749B"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skirtus žemam kraujo spaudimui, šokui ar astmai gydyti (pvz., efedriną, noradrenaliną ar adrenaliną);</w:t>
      </w:r>
    </w:p>
    <w:p w14:paraId="62E72F3B"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aukso druskas, ypač vartojant jas į veną (taikomas reumatoidinio artrito simptomams gydyti);</w:t>
      </w:r>
    </w:p>
    <w:p w14:paraId="5A0BCADD"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alopurinolį (skirtą podagrai gydyti);</w:t>
      </w:r>
    </w:p>
    <w:p w14:paraId="1303EB3D" w14:textId="77777777" w:rsidR="00FB198F"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prokainamidą (skirtą nereguliaraus širdies plakimo gydymui)</w:t>
      </w:r>
      <w:r w:rsidR="00FB198F">
        <w:rPr>
          <w:rFonts w:ascii="Times New Roman" w:eastAsia="Times New Roman" w:hAnsi="Times New Roman"/>
        </w:rPr>
        <w:t>;</w:t>
      </w:r>
    </w:p>
    <w:p w14:paraId="117277B9" w14:textId="6F41168F" w:rsidR="00B923BF" w:rsidRDefault="00FB198F" w:rsidP="00B923BF">
      <w:pPr>
        <w:numPr>
          <w:ilvl w:val="0"/>
          <w:numId w:val="9"/>
        </w:numPr>
        <w:spacing w:after="0" w:line="240" w:lineRule="auto"/>
        <w:ind w:left="567" w:hanging="567"/>
        <w:rPr>
          <w:rFonts w:ascii="Times New Roman" w:eastAsia="Times New Roman" w:hAnsi="Times New Roman"/>
        </w:rPr>
      </w:pPr>
      <w:r w:rsidRPr="00FB198F">
        <w:rPr>
          <w:rFonts w:ascii="Times New Roman" w:eastAsia="Times New Roman" w:hAnsi="Times New Roman"/>
        </w:rPr>
        <w:t>daptomicinas (vaistas, vartojamas esant sunkioms (komplikuotoms) odos ir odos struktūrų infekcinėms ligoms gydyti bei kraujyje esančioms bakterijoms naikinti)</w:t>
      </w:r>
      <w:r w:rsidR="00B923BF" w:rsidRPr="00974731">
        <w:rPr>
          <w:rFonts w:ascii="Times New Roman" w:eastAsia="Times New Roman" w:hAnsi="Times New Roman"/>
        </w:rPr>
        <w:t>.</w:t>
      </w:r>
    </w:p>
    <w:p w14:paraId="6F67BC36" w14:textId="77777777" w:rsidR="008A5E56" w:rsidRDefault="008A5E56" w:rsidP="008A5E56">
      <w:pPr>
        <w:spacing w:after="0" w:line="240" w:lineRule="auto"/>
        <w:rPr>
          <w:rFonts w:ascii="Times New Roman" w:eastAsia="Times New Roman" w:hAnsi="Times New Roman"/>
        </w:rPr>
      </w:pPr>
    </w:p>
    <w:p w14:paraId="79AC52CF" w14:textId="77777777" w:rsidR="008A5E56" w:rsidRPr="00974731" w:rsidRDefault="008A5E56" w:rsidP="008A5E56">
      <w:pPr>
        <w:spacing w:after="0" w:line="240" w:lineRule="auto"/>
        <w:rPr>
          <w:rFonts w:ascii="Times New Roman" w:eastAsia="Times New Roman" w:hAnsi="Times New Roman"/>
        </w:rPr>
      </w:pPr>
      <w:r w:rsidRPr="008A5E56">
        <w:rPr>
          <w:rFonts w:ascii="Times New Roman" w:eastAsia="Times New Roman" w:hAnsi="Times New Roman"/>
        </w:rPr>
        <w:t>* Jeigu Jums gydant bakterijų sukeltą infekcinę ligą, būtina gerti fuzido rūgštį, turite laikinai pertraukti TRIVERAM vartojimą. Jūsų gydytojas pasakys Jums, kada bus saugu atnaujinti TRIVERAM vartojimą. TRIVERAM vartojimas kartu su fuzido rūgštimi retais atvejais gali sukelti raumenų silpnumą, skausmingumą ar skausmą (rabdomiolizę). Daugiau informacijos apie rabdomiolizę žr. 4 skyriuje.</w:t>
      </w:r>
    </w:p>
    <w:p w14:paraId="62F1BE51" w14:textId="77777777" w:rsidR="00B923BF" w:rsidRPr="00974731" w:rsidRDefault="00B923BF" w:rsidP="00B923BF">
      <w:pPr>
        <w:spacing w:after="0" w:line="240" w:lineRule="auto"/>
        <w:ind w:left="567" w:hanging="567"/>
        <w:rPr>
          <w:rFonts w:ascii="Times New Roman" w:eastAsia="Times New Roman" w:hAnsi="Times New Roman"/>
        </w:rPr>
      </w:pPr>
    </w:p>
    <w:p w14:paraId="6F1F11A6"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TRIVERAM vartojimas su maistu, gėrimais ir alkoholiu</w:t>
      </w:r>
    </w:p>
    <w:p w14:paraId="15F5008C"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TRIVERAM pageidautina vartoti prieš valgį.</w:t>
      </w:r>
    </w:p>
    <w:p w14:paraId="7322BC6B" w14:textId="77777777" w:rsidR="00B923BF" w:rsidRPr="00974731" w:rsidRDefault="00B923BF" w:rsidP="00B923BF">
      <w:pPr>
        <w:tabs>
          <w:tab w:val="left" w:pos="567"/>
        </w:tabs>
        <w:spacing w:after="0" w:line="240" w:lineRule="auto"/>
        <w:ind w:left="567" w:hanging="567"/>
        <w:jc w:val="both"/>
        <w:rPr>
          <w:rFonts w:ascii="Times New Roman" w:eastAsia="Times New Roman" w:hAnsi="Times New Roman"/>
        </w:rPr>
      </w:pPr>
    </w:p>
    <w:p w14:paraId="16A3529B" w14:textId="77777777" w:rsidR="00B923BF" w:rsidRPr="00974731" w:rsidRDefault="00B923BF" w:rsidP="007E6223">
      <w:pPr>
        <w:keepNext/>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Greipfrutai ir greipfrutų sultys</w:t>
      </w:r>
    </w:p>
    <w:p w14:paraId="12A4AFFF" w14:textId="2C0B7A5D"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 xml:space="preserve">Žmonės, kurie vartoja TRIVERAM, neturėtų vartoti greipfrutų sulčių ir greipfrutų. Greipfrutai ir greipfrutų sultys gali padidinti veikliosios medžiagos amlodipino koncentraciją kraujyje, kuri gali sukelti nenuspėjamą TRIVERAM </w:t>
      </w:r>
      <w:r w:rsidR="00A36D31">
        <w:rPr>
          <w:rFonts w:ascii="Times New Roman" w:eastAsia="Times New Roman" w:hAnsi="Times New Roman"/>
        </w:rPr>
        <w:t>kraujospūdį</w:t>
      </w:r>
      <w:r w:rsidRPr="00974731">
        <w:rPr>
          <w:rFonts w:ascii="Times New Roman" w:eastAsia="Times New Roman" w:hAnsi="Times New Roman"/>
        </w:rPr>
        <w:t xml:space="preserve"> mažinančio poveikio sustiprėjimą. </w:t>
      </w:r>
    </w:p>
    <w:p w14:paraId="53007924"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p>
    <w:p w14:paraId="54343A0F"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Jeigu vartojate TRIVERAM, turite suvartoti ne daugiau kaip vieną ar dvi mažas stiklines greipfrutų sulčių per parą, kadangi didelis greipfrutų sulčių kiekis gali sustiprinti veikliosios medžiagos atorvastatino poveikį.</w:t>
      </w:r>
    </w:p>
    <w:p w14:paraId="72A4456F"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p>
    <w:p w14:paraId="2308BA6C"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b/>
        </w:rPr>
      </w:pPr>
      <w:r w:rsidRPr="00974731">
        <w:rPr>
          <w:rFonts w:ascii="Times New Roman" w:eastAsia="Times New Roman" w:hAnsi="Times New Roman"/>
          <w:b/>
        </w:rPr>
        <w:t>Alkoholis</w:t>
      </w:r>
    </w:p>
    <w:p w14:paraId="20E487E5"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Vartodami šį vaistą, venkite vartoti pernelyg daug alkoholio. Išsamesnė informacija pateikta 2 skyriuje „Įspėjimai ir atsargumo priemonės“.</w:t>
      </w:r>
    </w:p>
    <w:p w14:paraId="7A3E1AAE" w14:textId="77777777" w:rsidR="00B923BF" w:rsidRPr="00974731" w:rsidRDefault="00B923BF" w:rsidP="00B923BF">
      <w:pPr>
        <w:numPr>
          <w:ilvl w:val="12"/>
          <w:numId w:val="0"/>
        </w:numPr>
        <w:tabs>
          <w:tab w:val="left" w:pos="1290"/>
        </w:tabs>
        <w:spacing w:after="0" w:line="240" w:lineRule="auto"/>
        <w:ind w:right="-2"/>
        <w:rPr>
          <w:rFonts w:ascii="Times New Roman" w:eastAsia="Times New Roman" w:hAnsi="Times New Roman"/>
        </w:rPr>
      </w:pPr>
    </w:p>
    <w:p w14:paraId="3B9271C8" w14:textId="77777777" w:rsidR="00B923BF" w:rsidRPr="00974731" w:rsidRDefault="00B923BF" w:rsidP="00B923BF">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 xml:space="preserve">Nėštumas </w:t>
      </w:r>
    </w:p>
    <w:p w14:paraId="7C23E722"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Nevartokite TRIVERAM, jeigu esate nėščia, bandote pastoti arba galite būti nėščia, nebent vartojate patikimas kontracepcijos priemones (žr. skyrių „TRIVERAM vartoti negalima“).</w:t>
      </w:r>
    </w:p>
    <w:p w14:paraId="08670F9F"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esate nėščia, žindote kūdikį, manote, kad galbūt esate nėščia, arba planuojate pastoti, prieš vartodama šį vaistą pasitarkite su gydytoju arba vaistininku.</w:t>
      </w:r>
    </w:p>
    <w:p w14:paraId="74CEFB6F" w14:textId="77777777" w:rsidR="00B923BF" w:rsidRPr="00974731" w:rsidRDefault="00B923BF" w:rsidP="00B923BF">
      <w:pPr>
        <w:tabs>
          <w:tab w:val="left" w:pos="567"/>
        </w:tabs>
        <w:spacing w:after="0" w:line="240" w:lineRule="auto"/>
        <w:rPr>
          <w:rFonts w:ascii="Times New Roman" w:eastAsia="Times New Roman" w:hAnsi="Times New Roman"/>
          <w:b/>
        </w:rPr>
      </w:pPr>
      <w:r w:rsidRPr="00974731">
        <w:rPr>
          <w:rFonts w:ascii="Times New Roman" w:eastAsia="Times New Roman" w:hAnsi="Times New Roman"/>
        </w:rPr>
        <w:t>Šį vaistą nėštumo metu vartoti draudžiama.</w:t>
      </w:r>
    </w:p>
    <w:p w14:paraId="4390C5C3" w14:textId="77777777" w:rsidR="00B923BF" w:rsidRPr="00974731" w:rsidRDefault="00B923BF" w:rsidP="00B923BF">
      <w:pPr>
        <w:tabs>
          <w:tab w:val="left" w:pos="567"/>
        </w:tabs>
        <w:spacing w:after="0" w:line="240" w:lineRule="auto"/>
        <w:rPr>
          <w:rFonts w:ascii="Times New Roman" w:eastAsia="Times New Roman" w:hAnsi="Times New Roman"/>
        </w:rPr>
      </w:pPr>
    </w:p>
    <w:p w14:paraId="23FFAE2C" w14:textId="77777777" w:rsidR="00B923BF" w:rsidRPr="00974731" w:rsidRDefault="00B923BF" w:rsidP="00B923BF">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Žindymo laikotarpis</w:t>
      </w:r>
    </w:p>
    <w:p w14:paraId="22C989C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TRIVERAM žindymo laikotarpiu vartoti draudžiama. Pasakykite savo gydytojui, jeigu žindote kūdikį arba ruošiatės pradėti tai daryti. </w:t>
      </w:r>
    </w:p>
    <w:p w14:paraId="28B76F30" w14:textId="77777777" w:rsidR="00B923BF" w:rsidRPr="00974731" w:rsidRDefault="00B923BF" w:rsidP="00B923BF">
      <w:pPr>
        <w:numPr>
          <w:ilvl w:val="12"/>
          <w:numId w:val="0"/>
        </w:numPr>
        <w:tabs>
          <w:tab w:val="left" w:pos="567"/>
        </w:tabs>
        <w:spacing w:after="0" w:line="240" w:lineRule="auto"/>
        <w:ind w:right="-2"/>
        <w:outlineLvl w:val="0"/>
        <w:rPr>
          <w:rFonts w:ascii="Times New Roman" w:eastAsia="Times New Roman" w:hAnsi="Times New Roman"/>
          <w:b/>
        </w:rPr>
      </w:pPr>
    </w:p>
    <w:p w14:paraId="20313A63" w14:textId="77777777" w:rsidR="00B923BF" w:rsidRPr="00974731" w:rsidRDefault="00B923BF" w:rsidP="00B923BF">
      <w:pPr>
        <w:keepNext/>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Vairavimas ir mechanizmų valdymas</w:t>
      </w:r>
    </w:p>
    <w:p w14:paraId="1B99B96A" w14:textId="4F61F988" w:rsidR="00B923BF" w:rsidRPr="00974731" w:rsidRDefault="00B923BF" w:rsidP="00B923BF">
      <w:pPr>
        <w:numPr>
          <w:ilvl w:val="12"/>
          <w:numId w:val="0"/>
        </w:numPr>
        <w:tabs>
          <w:tab w:val="left" w:pos="567"/>
        </w:tabs>
        <w:spacing w:after="0" w:line="240" w:lineRule="auto"/>
        <w:ind w:right="-29"/>
        <w:rPr>
          <w:rFonts w:ascii="Times New Roman" w:eastAsia="Times New Roman" w:hAnsi="Times New Roman"/>
        </w:rPr>
      </w:pPr>
      <w:r w:rsidRPr="00974731">
        <w:rPr>
          <w:rFonts w:ascii="Times New Roman" w:eastAsia="Times New Roman" w:hAnsi="Times New Roman"/>
        </w:rPr>
        <w:t xml:space="preserve">TRIVERAM gali sukelti </w:t>
      </w:r>
      <w:r w:rsidR="003060C3">
        <w:rPr>
          <w:rFonts w:ascii="Times New Roman" w:eastAsia="Times New Roman" w:hAnsi="Times New Roman"/>
        </w:rPr>
        <w:t>svaigulį</w:t>
      </w:r>
      <w:r w:rsidRPr="00974731">
        <w:rPr>
          <w:rFonts w:ascii="Times New Roman" w:eastAsia="Times New Roman" w:hAnsi="Times New Roman"/>
        </w:rPr>
        <w:t xml:space="preserve">, galvos skausmą, nuovargį ar pykinimą. Jeigu Jums pasireiškia šie požymiai, Jūsų gebėjimas vairuoti ar valdyti mechanizmus gali būti sutrikdytas, ypač gydymo pradžioje. </w:t>
      </w:r>
    </w:p>
    <w:p w14:paraId="736ADBFD" w14:textId="77777777" w:rsidR="00B923BF" w:rsidRPr="00974731" w:rsidRDefault="00B923BF" w:rsidP="00B923BF">
      <w:pPr>
        <w:numPr>
          <w:ilvl w:val="12"/>
          <w:numId w:val="0"/>
        </w:numPr>
        <w:tabs>
          <w:tab w:val="left" w:pos="567"/>
        </w:tabs>
        <w:spacing w:after="0" w:line="240" w:lineRule="auto"/>
        <w:ind w:right="-29"/>
        <w:rPr>
          <w:rFonts w:ascii="Times New Roman" w:eastAsia="Times New Roman" w:hAnsi="Times New Roman"/>
        </w:rPr>
      </w:pPr>
    </w:p>
    <w:p w14:paraId="658679DC" w14:textId="77777777" w:rsidR="00B923BF" w:rsidRPr="00974731" w:rsidRDefault="00B923BF" w:rsidP="00B923BF">
      <w:pPr>
        <w:numPr>
          <w:ilvl w:val="12"/>
          <w:numId w:val="0"/>
        </w:numPr>
        <w:tabs>
          <w:tab w:val="left" w:pos="567"/>
        </w:tabs>
        <w:spacing w:after="0" w:line="240" w:lineRule="auto"/>
        <w:outlineLvl w:val="0"/>
        <w:rPr>
          <w:rFonts w:ascii="Times New Roman" w:eastAsia="Times New Roman" w:hAnsi="Times New Roman"/>
          <w:b/>
          <w:bCs/>
        </w:rPr>
      </w:pPr>
      <w:r w:rsidRPr="00974731">
        <w:rPr>
          <w:rFonts w:ascii="Times New Roman" w:eastAsia="Times New Roman" w:hAnsi="Times New Roman"/>
          <w:b/>
        </w:rPr>
        <w:t>TRIVERAM sudėtyje yra laktozės</w:t>
      </w:r>
      <w:r w:rsidRPr="00974731">
        <w:rPr>
          <w:rFonts w:ascii="Times New Roman" w:eastAsia="Times New Roman" w:hAnsi="Times New Roman"/>
          <w:b/>
          <w:bCs/>
        </w:rPr>
        <w:t xml:space="preserve"> </w:t>
      </w:r>
    </w:p>
    <w:p w14:paraId="72FDDDFC" w14:textId="64B1332B" w:rsidR="00B923BF" w:rsidRDefault="00B923BF" w:rsidP="00B923BF">
      <w:pPr>
        <w:numPr>
          <w:ilvl w:val="12"/>
          <w:numId w:val="0"/>
        </w:numPr>
        <w:tabs>
          <w:tab w:val="left" w:pos="567"/>
        </w:tabs>
        <w:spacing w:after="0" w:line="240" w:lineRule="auto"/>
        <w:ind w:right="-2"/>
        <w:outlineLvl w:val="0"/>
        <w:rPr>
          <w:rFonts w:ascii="Times New Roman" w:eastAsia="Times New Roman" w:hAnsi="Times New Roman"/>
        </w:rPr>
      </w:pPr>
      <w:r w:rsidRPr="00974731">
        <w:rPr>
          <w:rFonts w:ascii="Times New Roman" w:eastAsia="Times New Roman" w:hAnsi="Times New Roman"/>
        </w:rPr>
        <w:t xml:space="preserve">Jeigu gydytojas Jums </w:t>
      </w:r>
      <w:r w:rsidR="004A7DBD">
        <w:rPr>
          <w:rFonts w:ascii="Times New Roman" w:eastAsia="Times New Roman" w:hAnsi="Times New Roman"/>
        </w:rPr>
        <w:t xml:space="preserve">yra </w:t>
      </w:r>
      <w:r w:rsidRPr="00974731">
        <w:rPr>
          <w:rFonts w:ascii="Times New Roman" w:eastAsia="Times New Roman" w:hAnsi="Times New Roman"/>
        </w:rPr>
        <w:t>sak</w:t>
      </w:r>
      <w:r w:rsidR="004A7DBD">
        <w:rPr>
          <w:rFonts w:ascii="Times New Roman" w:eastAsia="Times New Roman" w:hAnsi="Times New Roman"/>
        </w:rPr>
        <w:t>ęs</w:t>
      </w:r>
      <w:r w:rsidRPr="00974731">
        <w:rPr>
          <w:rFonts w:ascii="Times New Roman" w:eastAsia="Times New Roman" w:hAnsi="Times New Roman"/>
        </w:rPr>
        <w:t xml:space="preserve">, kad netoleruojate </w:t>
      </w:r>
      <w:r w:rsidR="004A7DBD">
        <w:rPr>
          <w:rFonts w:ascii="Times New Roman" w:eastAsia="Times New Roman" w:hAnsi="Times New Roman"/>
        </w:rPr>
        <w:t>kokių nors angliavandenių</w:t>
      </w:r>
      <w:r w:rsidRPr="00974731">
        <w:rPr>
          <w:rFonts w:ascii="Times New Roman" w:eastAsia="Times New Roman" w:hAnsi="Times New Roman"/>
        </w:rPr>
        <w:t xml:space="preserve">, </w:t>
      </w:r>
      <w:r w:rsidR="004A7DBD">
        <w:rPr>
          <w:rFonts w:ascii="Times New Roman" w:eastAsia="Times New Roman" w:hAnsi="Times New Roman"/>
        </w:rPr>
        <w:t xml:space="preserve">kreipkitės į jį </w:t>
      </w:r>
      <w:r w:rsidRPr="00974731">
        <w:rPr>
          <w:rFonts w:ascii="Times New Roman" w:eastAsia="Times New Roman" w:hAnsi="Times New Roman"/>
        </w:rPr>
        <w:t xml:space="preserve">prieš </w:t>
      </w:r>
      <w:r w:rsidR="004A7DBD">
        <w:rPr>
          <w:rFonts w:ascii="Times New Roman" w:eastAsia="Times New Roman" w:hAnsi="Times New Roman"/>
        </w:rPr>
        <w:t xml:space="preserve">pradėdami </w:t>
      </w:r>
      <w:r w:rsidRPr="00974731">
        <w:rPr>
          <w:rFonts w:ascii="Times New Roman" w:eastAsia="Times New Roman" w:hAnsi="Times New Roman"/>
        </w:rPr>
        <w:t>vart</w:t>
      </w:r>
      <w:r w:rsidR="004A7DBD">
        <w:rPr>
          <w:rFonts w:ascii="Times New Roman" w:eastAsia="Times New Roman" w:hAnsi="Times New Roman"/>
        </w:rPr>
        <w:t>oti</w:t>
      </w:r>
      <w:r w:rsidRPr="00974731">
        <w:rPr>
          <w:rFonts w:ascii="Times New Roman" w:eastAsia="Times New Roman" w:hAnsi="Times New Roman"/>
        </w:rPr>
        <w:t xml:space="preserve"> šį vaistą.</w:t>
      </w:r>
    </w:p>
    <w:p w14:paraId="103A106D" w14:textId="77777777" w:rsidR="006225C1" w:rsidRDefault="006225C1" w:rsidP="00B923BF">
      <w:pPr>
        <w:numPr>
          <w:ilvl w:val="12"/>
          <w:numId w:val="0"/>
        </w:numPr>
        <w:tabs>
          <w:tab w:val="left" w:pos="567"/>
        </w:tabs>
        <w:spacing w:after="0" w:line="240" w:lineRule="auto"/>
        <w:ind w:right="-2"/>
        <w:outlineLvl w:val="0"/>
        <w:rPr>
          <w:rFonts w:ascii="Times New Roman" w:eastAsia="Times New Roman" w:hAnsi="Times New Roman"/>
        </w:rPr>
      </w:pPr>
    </w:p>
    <w:p w14:paraId="1E94CD16" w14:textId="77777777" w:rsidR="006225C1" w:rsidRPr="00321D0F" w:rsidRDefault="006225C1" w:rsidP="006225C1">
      <w:pPr>
        <w:numPr>
          <w:ilvl w:val="12"/>
          <w:numId w:val="0"/>
        </w:numPr>
        <w:spacing w:after="0" w:line="240" w:lineRule="auto"/>
        <w:rPr>
          <w:rFonts w:ascii="Times New Roman" w:eastAsia="Times New Roman" w:hAnsi="Times New Roman"/>
          <w:b/>
          <w:bCs/>
          <w:snapToGrid w:val="0"/>
          <w:lang w:eastAsia="x-none"/>
        </w:rPr>
      </w:pPr>
      <w:r w:rsidRPr="00321D0F">
        <w:rPr>
          <w:rFonts w:ascii="Times New Roman" w:eastAsia="Times New Roman" w:hAnsi="Times New Roman"/>
          <w:b/>
          <w:bCs/>
          <w:snapToGrid w:val="0"/>
          <w:lang w:eastAsia="x-none"/>
        </w:rPr>
        <w:lastRenderedPageBreak/>
        <w:t>TRIVERAM sudėtyje yra natrio</w:t>
      </w:r>
    </w:p>
    <w:p w14:paraId="4D8C9444" w14:textId="0F1BDE1F" w:rsidR="006225C1" w:rsidRPr="00321D0F" w:rsidRDefault="008B26F5" w:rsidP="006225C1">
      <w:pPr>
        <w:spacing w:after="0" w:line="240" w:lineRule="auto"/>
        <w:rPr>
          <w:rFonts w:ascii="Times New Roman" w:hAnsi="Times New Roman"/>
          <w:bCs/>
          <w:iCs/>
        </w:rPr>
      </w:pPr>
      <w:r w:rsidRPr="00321D0F">
        <w:rPr>
          <w:rFonts w:ascii="Times New Roman" w:hAnsi="Times New Roman"/>
          <w:bCs/>
          <w:iCs/>
        </w:rPr>
        <w:t xml:space="preserve">Šio vaisto </w:t>
      </w:r>
      <w:r w:rsidR="004A7DBD" w:rsidRPr="00321D0F">
        <w:rPr>
          <w:rFonts w:ascii="Times New Roman" w:hAnsi="Times New Roman"/>
          <w:bCs/>
          <w:iCs/>
        </w:rPr>
        <w:t xml:space="preserve">plėvele dengtoje </w:t>
      </w:r>
      <w:r w:rsidR="006225C1" w:rsidRPr="00321D0F">
        <w:rPr>
          <w:rFonts w:ascii="Times New Roman" w:hAnsi="Times New Roman"/>
          <w:bCs/>
          <w:iCs/>
        </w:rPr>
        <w:t xml:space="preserve">tabletėje yra mažiau </w:t>
      </w:r>
      <w:r w:rsidR="000F0404" w:rsidRPr="00321D0F">
        <w:rPr>
          <w:rFonts w:ascii="Times New Roman" w:hAnsi="Times New Roman"/>
          <w:bCs/>
          <w:iCs/>
        </w:rPr>
        <w:t xml:space="preserve">kaip </w:t>
      </w:r>
      <w:r w:rsidR="006813D2" w:rsidRPr="00321D0F">
        <w:rPr>
          <w:rFonts w:ascii="Times New Roman" w:hAnsi="Times New Roman"/>
          <w:bCs/>
          <w:iCs/>
        </w:rPr>
        <w:t>1 </w:t>
      </w:r>
      <w:proofErr w:type="spellStart"/>
      <w:r w:rsidR="006225C1" w:rsidRPr="00321D0F">
        <w:rPr>
          <w:rFonts w:ascii="Times New Roman" w:hAnsi="Times New Roman"/>
          <w:bCs/>
          <w:iCs/>
        </w:rPr>
        <w:t>mmol</w:t>
      </w:r>
      <w:proofErr w:type="spellEnd"/>
      <w:r w:rsidR="006225C1" w:rsidRPr="00321D0F">
        <w:rPr>
          <w:rFonts w:ascii="Times New Roman" w:hAnsi="Times New Roman"/>
          <w:bCs/>
          <w:iCs/>
        </w:rPr>
        <w:t xml:space="preserve"> (</w:t>
      </w:r>
      <w:r w:rsidR="006813D2" w:rsidRPr="00321D0F">
        <w:rPr>
          <w:rFonts w:ascii="Times New Roman" w:hAnsi="Times New Roman"/>
          <w:bCs/>
          <w:iCs/>
        </w:rPr>
        <w:t>23 </w:t>
      </w:r>
      <w:r w:rsidR="006225C1" w:rsidRPr="00321D0F">
        <w:rPr>
          <w:rFonts w:ascii="Times New Roman" w:hAnsi="Times New Roman"/>
          <w:bCs/>
          <w:iCs/>
        </w:rPr>
        <w:t>mg</w:t>
      </w:r>
      <w:r w:rsidR="000F0404" w:rsidRPr="00321D0F">
        <w:rPr>
          <w:rFonts w:ascii="Times New Roman" w:hAnsi="Times New Roman"/>
          <w:bCs/>
          <w:iCs/>
        </w:rPr>
        <w:t>)</w:t>
      </w:r>
      <w:r w:rsidR="004A7DBD" w:rsidRPr="00321D0F">
        <w:rPr>
          <w:rFonts w:ascii="Times New Roman" w:hAnsi="Times New Roman"/>
          <w:bCs/>
          <w:iCs/>
        </w:rPr>
        <w:t xml:space="preserve"> natrio</w:t>
      </w:r>
      <w:r w:rsidR="006225C1" w:rsidRPr="00321D0F">
        <w:rPr>
          <w:rFonts w:ascii="Times New Roman" w:hAnsi="Times New Roman"/>
          <w:bCs/>
          <w:iCs/>
        </w:rPr>
        <w:t>, t.</w:t>
      </w:r>
      <w:r w:rsidR="000A0F6A" w:rsidRPr="00321D0F">
        <w:rPr>
          <w:rFonts w:ascii="Times New Roman" w:hAnsi="Times New Roman"/>
          <w:bCs/>
          <w:iCs/>
        </w:rPr>
        <w:t xml:space="preserve"> </w:t>
      </w:r>
      <w:proofErr w:type="spellStart"/>
      <w:r w:rsidR="006225C1" w:rsidRPr="00321D0F">
        <w:rPr>
          <w:rFonts w:ascii="Times New Roman" w:hAnsi="Times New Roman"/>
          <w:bCs/>
          <w:iCs/>
        </w:rPr>
        <w:t>y.</w:t>
      </w:r>
      <w:r w:rsidR="000A0F6A" w:rsidRPr="00321D0F">
        <w:rPr>
          <w:rFonts w:ascii="Times New Roman" w:hAnsi="Times New Roman"/>
          <w:bCs/>
          <w:iCs/>
        </w:rPr>
        <w:t>jis</w:t>
      </w:r>
      <w:proofErr w:type="spellEnd"/>
      <w:r w:rsidR="000A0F6A" w:rsidRPr="00321D0F">
        <w:rPr>
          <w:rFonts w:ascii="Times New Roman" w:hAnsi="Times New Roman"/>
          <w:bCs/>
          <w:iCs/>
        </w:rPr>
        <w:t xml:space="preserve"> beveik neturi reikšmės</w:t>
      </w:r>
      <w:r w:rsidR="006225C1" w:rsidRPr="00321D0F">
        <w:rPr>
          <w:rFonts w:ascii="Times New Roman" w:hAnsi="Times New Roman"/>
          <w:bCs/>
          <w:iCs/>
        </w:rPr>
        <w:t>.</w:t>
      </w:r>
    </w:p>
    <w:p w14:paraId="2520D54A" w14:textId="77777777" w:rsidR="006225C1" w:rsidRPr="00974731" w:rsidRDefault="006225C1" w:rsidP="00B923BF">
      <w:pPr>
        <w:numPr>
          <w:ilvl w:val="12"/>
          <w:numId w:val="0"/>
        </w:numPr>
        <w:tabs>
          <w:tab w:val="left" w:pos="567"/>
        </w:tabs>
        <w:spacing w:after="0" w:line="240" w:lineRule="auto"/>
        <w:ind w:right="-2"/>
        <w:outlineLvl w:val="0"/>
        <w:rPr>
          <w:rFonts w:ascii="Times New Roman" w:eastAsia="Times New Roman" w:hAnsi="Times New Roman"/>
        </w:rPr>
      </w:pPr>
    </w:p>
    <w:p w14:paraId="77A33087"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4A89912B" w14:textId="77777777" w:rsidR="00B923BF" w:rsidRPr="00974731" w:rsidRDefault="00B923BF" w:rsidP="00B923BF">
      <w:pPr>
        <w:numPr>
          <w:ilvl w:val="12"/>
          <w:numId w:val="0"/>
        </w:numP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3.</w:t>
      </w:r>
      <w:r w:rsidRPr="00974731">
        <w:rPr>
          <w:rFonts w:ascii="Times New Roman" w:eastAsia="Times New Roman" w:hAnsi="Times New Roman"/>
          <w:b/>
        </w:rPr>
        <w:tab/>
        <w:t>Kaip vartoti TRIVERAM</w:t>
      </w:r>
    </w:p>
    <w:p w14:paraId="1A930EA4" w14:textId="77777777" w:rsidR="00B923BF" w:rsidRPr="00974731" w:rsidRDefault="00B923BF" w:rsidP="00B923BF">
      <w:pPr>
        <w:tabs>
          <w:tab w:val="left" w:pos="567"/>
        </w:tabs>
        <w:spacing w:after="0" w:line="240" w:lineRule="auto"/>
        <w:ind w:right="-2"/>
        <w:rPr>
          <w:rFonts w:ascii="Times New Roman" w:eastAsia="Times New Roman" w:hAnsi="Times New Roman"/>
        </w:rPr>
      </w:pPr>
    </w:p>
    <w:p w14:paraId="16A57243"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Visada vartokite šį vaistą tiksliai kaip aprašyta šiame lapelyje arba kaip nurodė gydytojas ar vaistininkas. Jeigu abejojate, kreipkitės į gydytoją arba vaistininką.</w:t>
      </w:r>
    </w:p>
    <w:p w14:paraId="641D2F28"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4EA701EC"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Rekomenduojama dozė yra viena TRIVERAM tabletė vieną kartą per parą. Nurykite tabletę, užgerdami stikline vandens. Pageidautina, kad vaistą vartotumėte kasdien tuo pačiu metu, ryte, prieš valgį.</w:t>
      </w:r>
    </w:p>
    <w:p w14:paraId="7801A641"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7253FE8D"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Vartojimas vaikams ir paaugliams</w:t>
      </w:r>
    </w:p>
    <w:p w14:paraId="1B5959A4"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TRIVERAM nėra rekomenduojamas vartoti vaikams ir jaunesniems kaip 18 metų paaugliams.</w:t>
      </w:r>
    </w:p>
    <w:p w14:paraId="4DD0AA24"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591BFE71"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Ką daryti pavartojus per didelę TRIVERAM dozę?</w:t>
      </w:r>
    </w:p>
    <w:p w14:paraId="21FD2D50" w14:textId="4A3132F6" w:rsidR="00B923BF" w:rsidRDefault="00B923BF" w:rsidP="00B923BF">
      <w:pPr>
        <w:numPr>
          <w:ilvl w:val="12"/>
          <w:numId w:val="0"/>
        </w:numPr>
        <w:tabs>
          <w:tab w:val="left" w:pos="567"/>
        </w:tabs>
        <w:spacing w:after="0" w:line="240" w:lineRule="auto"/>
        <w:ind w:right="-2"/>
        <w:outlineLvl w:val="0"/>
        <w:rPr>
          <w:rFonts w:ascii="Times New Roman" w:eastAsia="Times New Roman" w:hAnsi="Times New Roman"/>
        </w:rPr>
      </w:pPr>
      <w:r w:rsidRPr="00974731">
        <w:rPr>
          <w:rFonts w:ascii="Times New Roman" w:eastAsia="Times New Roman" w:hAnsi="Times New Roman"/>
        </w:rPr>
        <w:t xml:space="preserve">Jeigu išgėrėte per daug tablečių, nedelsdami kreipkitės į artimiausią skubios medicininės pagalbos skyrių arba savo gydytoją. Perdozavus Jūsų kraujospūdis tikriausiai taps žemas arba netgi pavojingai žemas, todėl Jūs galite jausti </w:t>
      </w:r>
      <w:r w:rsidR="003060C3">
        <w:rPr>
          <w:rFonts w:ascii="Times New Roman" w:eastAsia="Times New Roman" w:hAnsi="Times New Roman"/>
        </w:rPr>
        <w:t>svaigulį</w:t>
      </w:r>
      <w:r w:rsidRPr="00974731">
        <w:rPr>
          <w:rFonts w:ascii="Times New Roman" w:eastAsia="Times New Roman" w:hAnsi="Times New Roman"/>
        </w:rPr>
        <w:t>, nualpti arba Jums gali būti silpna. Jeigu taip atsitiktų, būtų geriau atsigulti ir pakelti kojas aukštyn. Jeigu kraujospūdis nukrenta ypač stipriai, Jus gali ištikti šokas. Tokiu atveju Jūsų oda gali tapti šalta ir drėgna, Jūs galite netekti sąmonės.</w:t>
      </w:r>
    </w:p>
    <w:p w14:paraId="3625C28B" w14:textId="77777777" w:rsidR="00686D5D" w:rsidRPr="00686D5D" w:rsidRDefault="00686D5D" w:rsidP="00686D5D">
      <w:pPr>
        <w:numPr>
          <w:ilvl w:val="12"/>
          <w:numId w:val="0"/>
        </w:numPr>
        <w:tabs>
          <w:tab w:val="left" w:pos="567"/>
        </w:tabs>
        <w:spacing w:after="0" w:line="240" w:lineRule="auto"/>
        <w:ind w:right="-2"/>
        <w:outlineLvl w:val="0"/>
        <w:rPr>
          <w:rFonts w:ascii="Times New Roman" w:eastAsia="Times New Roman" w:hAnsi="Times New Roman"/>
          <w:bCs/>
        </w:rPr>
      </w:pPr>
      <w:r w:rsidRPr="00686D5D">
        <w:rPr>
          <w:rFonts w:ascii="Times New Roman" w:eastAsia="Times New Roman" w:hAnsi="Times New Roman"/>
          <w:bCs/>
        </w:rPr>
        <w:t>Jūsų plaučiuose gali kauptis skystis (plaučių edema), sukeldamas dusulį, kuris gali išsivystyti per</w:t>
      </w:r>
    </w:p>
    <w:p w14:paraId="5C7CEAB8" w14:textId="61A5100E" w:rsidR="00686D5D" w:rsidRPr="00974731" w:rsidRDefault="00686D5D" w:rsidP="00686D5D">
      <w:pPr>
        <w:numPr>
          <w:ilvl w:val="12"/>
          <w:numId w:val="0"/>
        </w:numPr>
        <w:tabs>
          <w:tab w:val="left" w:pos="567"/>
        </w:tabs>
        <w:spacing w:after="0" w:line="240" w:lineRule="auto"/>
        <w:ind w:right="-2"/>
        <w:outlineLvl w:val="0"/>
        <w:rPr>
          <w:rFonts w:ascii="Times New Roman" w:eastAsia="Times New Roman" w:hAnsi="Times New Roman"/>
          <w:bCs/>
        </w:rPr>
      </w:pPr>
      <w:r w:rsidRPr="00686D5D">
        <w:rPr>
          <w:rFonts w:ascii="Times New Roman" w:eastAsia="Times New Roman" w:hAnsi="Times New Roman"/>
          <w:bCs/>
        </w:rPr>
        <w:t>24 – 48 valandas nuo vaisto pavartojimo.</w:t>
      </w:r>
    </w:p>
    <w:p w14:paraId="08C01DFF" w14:textId="77777777" w:rsidR="00B923BF" w:rsidRPr="00974731" w:rsidRDefault="00B923BF" w:rsidP="00B923BF">
      <w:pPr>
        <w:numPr>
          <w:ilvl w:val="12"/>
          <w:numId w:val="0"/>
        </w:numPr>
        <w:tabs>
          <w:tab w:val="left" w:pos="567"/>
        </w:tabs>
        <w:spacing w:after="0" w:line="240" w:lineRule="auto"/>
        <w:rPr>
          <w:rFonts w:ascii="Times New Roman" w:eastAsia="Times New Roman" w:hAnsi="Times New Roman"/>
        </w:rPr>
      </w:pPr>
    </w:p>
    <w:p w14:paraId="4D4B8180" w14:textId="77777777" w:rsidR="00B923BF" w:rsidRPr="00974731" w:rsidRDefault="00B923BF" w:rsidP="00B923BF">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Pamiršus pavartoti TRIVERAM</w:t>
      </w:r>
    </w:p>
    <w:p w14:paraId="64B3D860" w14:textId="77777777" w:rsidR="00B923BF" w:rsidRPr="00974731" w:rsidRDefault="00B923BF" w:rsidP="00B923BF">
      <w:pPr>
        <w:tabs>
          <w:tab w:val="left" w:pos="0"/>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Svarbu, kad vaistą išgertumėte kasdien, nes reguliarus gydymas yra veiksmingesnis. Tačiau jeigu užmiršote išgerti TRIVERAM, kitą dozę išgerkite įprastu metu. Negalima vartoti dvigubos dozės norint kompensuoti praleistą dozę. </w:t>
      </w:r>
    </w:p>
    <w:p w14:paraId="6280C2A6"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00B84A1A" w14:textId="77777777" w:rsidR="00B923BF" w:rsidRPr="00974731" w:rsidRDefault="00B923BF" w:rsidP="007E6223">
      <w:pPr>
        <w:keepNext/>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Nustojus vartoti TRIVERAM</w:t>
      </w:r>
    </w:p>
    <w:p w14:paraId="38FF7B39"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Kadangi paprastai gydymas TRIVERAM trunka iki gyvenimo pabaigos, Jūs turėtumėte pasikonsultuoti su savo gydytoju prieš nutraukdami šio vaisto vartojimą.</w:t>
      </w:r>
    </w:p>
    <w:p w14:paraId="3C2700E4"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3F59FF33"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Jeigu kiltų daugiau klausimų dėl šio vaisto vartojimo, kreipkitės į gydytoją arba vaistininką.</w:t>
      </w:r>
    </w:p>
    <w:p w14:paraId="7AA00F3B"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6975441D"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52C30C23" w14:textId="77777777" w:rsidR="00B923BF" w:rsidRPr="00974731" w:rsidRDefault="00B923BF" w:rsidP="00B923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974731">
        <w:rPr>
          <w:rFonts w:ascii="Times New Roman" w:eastAsia="Times New Roman" w:hAnsi="Times New Roman"/>
          <w:b/>
          <w:caps/>
        </w:rPr>
        <w:t>4.</w:t>
      </w:r>
      <w:r w:rsidRPr="00974731">
        <w:rPr>
          <w:rFonts w:ascii="Times New Roman" w:eastAsia="Times New Roman" w:hAnsi="Times New Roman"/>
          <w:b/>
          <w:caps/>
        </w:rPr>
        <w:tab/>
        <w:t>G</w:t>
      </w:r>
      <w:r w:rsidRPr="00974731">
        <w:rPr>
          <w:rFonts w:ascii="Times New Roman" w:eastAsia="Times New Roman" w:hAnsi="Times New Roman"/>
          <w:b/>
        </w:rPr>
        <w:t>alimas šalutinis poveikis</w:t>
      </w:r>
    </w:p>
    <w:p w14:paraId="1FB5815E"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1130C725" w14:textId="77777777" w:rsidR="00B923BF" w:rsidRPr="00974731" w:rsidRDefault="00B923BF" w:rsidP="00B923BF">
      <w:pPr>
        <w:numPr>
          <w:ilvl w:val="12"/>
          <w:numId w:val="0"/>
        </w:numPr>
        <w:tabs>
          <w:tab w:val="left" w:pos="567"/>
        </w:tabs>
        <w:spacing w:after="0" w:line="240" w:lineRule="auto"/>
        <w:ind w:right="-29"/>
        <w:rPr>
          <w:rFonts w:ascii="Times New Roman" w:eastAsia="Times New Roman" w:hAnsi="Times New Roman"/>
        </w:rPr>
      </w:pPr>
      <w:r w:rsidRPr="00974731">
        <w:rPr>
          <w:rFonts w:ascii="Times New Roman" w:eastAsia="Times New Roman" w:hAnsi="Times New Roman"/>
        </w:rPr>
        <w:t>Šis vaistas, kaip ir visi kiti, gali sukelti šalutinį poveikį, nors jis pasireiškia ne visiems žmonėms.</w:t>
      </w:r>
    </w:p>
    <w:p w14:paraId="1754A1AC" w14:textId="77777777" w:rsidR="00B923BF" w:rsidRPr="00974731" w:rsidRDefault="00B923BF" w:rsidP="00B923BF">
      <w:pPr>
        <w:numPr>
          <w:ilvl w:val="12"/>
          <w:numId w:val="0"/>
        </w:numPr>
        <w:tabs>
          <w:tab w:val="left" w:pos="567"/>
        </w:tabs>
        <w:spacing w:after="0" w:line="240" w:lineRule="auto"/>
        <w:ind w:right="-29"/>
        <w:rPr>
          <w:rFonts w:ascii="Times New Roman" w:eastAsia="Times New Roman" w:hAnsi="Times New Roman"/>
        </w:rPr>
      </w:pPr>
    </w:p>
    <w:p w14:paraId="24CB050C" w14:textId="16EFCC4E" w:rsidR="00B923BF" w:rsidRPr="00974731" w:rsidRDefault="00B923BF" w:rsidP="00B923BF">
      <w:p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Jeigu Jums atsirado kuris nors iš čia išvardytų šalutinio poveikio reiškinių</w:t>
      </w:r>
      <w:r w:rsidR="00A27512">
        <w:rPr>
          <w:rFonts w:ascii="Times New Roman" w:eastAsia="Times New Roman" w:hAnsi="Times New Roman"/>
          <w:b/>
        </w:rPr>
        <w:t xml:space="preserve"> arba simptomų</w:t>
      </w:r>
      <w:r w:rsidRPr="00974731">
        <w:rPr>
          <w:rFonts w:ascii="Times New Roman" w:eastAsia="Times New Roman" w:hAnsi="Times New Roman"/>
          <w:b/>
        </w:rPr>
        <w:t xml:space="preserve">, kurie gali būti rimti, iš karto nustokite vartoti vaistą ir nedelsdami kreipkitės į gydytoją: </w:t>
      </w:r>
    </w:p>
    <w:p w14:paraId="1B8D74BA" w14:textId="545ACDBB"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akių vokų, veido, lūpų, burnos, liežuvio ar ryklės patinimas, sunkumas kvėpuoti (angioedema) (žr. 2 skyrių „Įspėjimai ir atsargumo priemonės“);</w:t>
      </w:r>
    </w:p>
    <w:p w14:paraId="1CC3D578" w14:textId="21CB9CD8"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 xml:space="preserve">sunkios odos reakcijos, įskaitant intensyvų odos </w:t>
      </w:r>
      <w:r w:rsidR="004B6248">
        <w:rPr>
          <w:rFonts w:ascii="Times New Roman" w:eastAsia="Times New Roman" w:hAnsi="Times New Roman"/>
        </w:rPr>
        <w:t>iš</w:t>
      </w:r>
      <w:r w:rsidRPr="00974731">
        <w:rPr>
          <w:rFonts w:ascii="Times New Roman" w:eastAsia="Times New Roman" w:hAnsi="Times New Roman"/>
        </w:rPr>
        <w:t>bėrimą, dilgėlinę, viso kūno odos paraudimą, stiprų niežėjimą, pūslių ant odos atsiradimą, odos lupimąsi ir tinimą, gleivinių uždegimą (Stivenso ir Džonsono (</w:t>
      </w:r>
      <w:r w:rsidRPr="00974731">
        <w:rPr>
          <w:rFonts w:ascii="Times New Roman" w:eastAsia="Times New Roman" w:hAnsi="Times New Roman"/>
          <w:i/>
        </w:rPr>
        <w:t>Stevens-Johnson</w:t>
      </w:r>
      <w:r w:rsidRPr="00974731">
        <w:rPr>
          <w:rFonts w:ascii="Times New Roman" w:eastAsia="Times New Roman" w:hAnsi="Times New Roman"/>
        </w:rPr>
        <w:t>) sindromas</w:t>
      </w:r>
      <w:r w:rsidR="006225C1">
        <w:rPr>
          <w:rFonts w:ascii="Times New Roman" w:hAnsi="Times New Roman"/>
        </w:rPr>
        <w:t>, toksinė epidermio nekrolizė</w:t>
      </w:r>
      <w:r w:rsidRPr="00974731">
        <w:rPr>
          <w:rFonts w:ascii="Times New Roman" w:eastAsia="Times New Roman" w:hAnsi="Times New Roman"/>
        </w:rPr>
        <w:t>) arba kitas alergines reakcijas;</w:t>
      </w:r>
    </w:p>
    <w:p w14:paraId="1FE12487" w14:textId="29745D57"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raumenų silpnumas, jautrumas</w:t>
      </w:r>
      <w:r w:rsidR="00A27512">
        <w:rPr>
          <w:rFonts w:ascii="Times New Roman" w:eastAsia="Times New Roman" w:hAnsi="Times New Roman"/>
        </w:rPr>
        <w:t>,</w:t>
      </w:r>
      <w:r w:rsidRPr="00974731">
        <w:rPr>
          <w:rFonts w:ascii="Times New Roman" w:eastAsia="Times New Roman" w:hAnsi="Times New Roman"/>
        </w:rPr>
        <w:t xml:space="preserve"> skausmas</w:t>
      </w:r>
      <w:r w:rsidR="00A27512">
        <w:rPr>
          <w:rFonts w:ascii="Times New Roman" w:eastAsia="Times New Roman" w:hAnsi="Times New Roman"/>
        </w:rPr>
        <w:t xml:space="preserve"> arba raudonai rudos spalvos šlapimas</w:t>
      </w:r>
      <w:r w:rsidRPr="00974731">
        <w:rPr>
          <w:rFonts w:ascii="Times New Roman" w:eastAsia="Times New Roman" w:hAnsi="Times New Roman"/>
        </w:rPr>
        <w:t xml:space="preserve"> ir ypač jeigu tuo pat metu Jūs prastai jaučiatės arba stipriai karščiuojate – šiuos simptomus gali sukelti nenormalus raumenų irimas, kuris gali būti grėsmingas gyvybei ir sukelti inkstų veiklos sutrikimus;</w:t>
      </w:r>
    </w:p>
    <w:p w14:paraId="1B4310E8" w14:textId="050F1C89"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rankų ar kojų silpnumas ar sunkumas kalbėti – tai gali būti insulto požymis;</w:t>
      </w:r>
    </w:p>
    <w:p w14:paraId="76EC6128" w14:textId="31B306A5"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 xml:space="preserve">stiprus </w:t>
      </w:r>
      <w:r w:rsidR="003060C3">
        <w:rPr>
          <w:rFonts w:ascii="Times New Roman" w:eastAsia="Times New Roman" w:hAnsi="Times New Roman"/>
        </w:rPr>
        <w:t>svaigulys</w:t>
      </w:r>
      <w:r w:rsidRPr="00974731">
        <w:rPr>
          <w:rFonts w:ascii="Times New Roman" w:eastAsia="Times New Roman" w:hAnsi="Times New Roman"/>
        </w:rPr>
        <w:t xml:space="preserve"> ar alpimas dėl žemo kraujo spaudimo; </w:t>
      </w:r>
    </w:p>
    <w:p w14:paraId="6558234E" w14:textId="3C12C84D"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neįprastai greitas ar nereguliarus širdies plakimas;</w:t>
      </w:r>
    </w:p>
    <w:p w14:paraId="014F5735" w14:textId="60B68625"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lastRenderedPageBreak/>
        <w:t>-</w:t>
      </w:r>
      <w:r w:rsidRPr="00974731">
        <w:rPr>
          <w:rFonts w:ascii="Times New Roman" w:eastAsia="Times New Roman" w:hAnsi="Times New Roman"/>
        </w:rPr>
        <w:tab/>
        <w:t>krūtinės ląstos skausmas (</w:t>
      </w:r>
      <w:r w:rsidR="007D2E10">
        <w:rPr>
          <w:rFonts w:ascii="Times New Roman" w:eastAsia="Times New Roman" w:hAnsi="Times New Roman"/>
        </w:rPr>
        <w:t xml:space="preserve">krūtinės </w:t>
      </w:r>
      <w:r w:rsidRPr="00974731">
        <w:rPr>
          <w:rFonts w:ascii="Times New Roman" w:eastAsia="Times New Roman" w:hAnsi="Times New Roman"/>
        </w:rPr>
        <w:t>angina) arba širdies smūgis;</w:t>
      </w:r>
    </w:p>
    <w:p w14:paraId="5BD146FF" w14:textId="59B8F805"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staigus švokštimas kvėpuojant, skausmas krūtinėje, dusulys arba sunkumas kvėpuoti (bronchų spazmas);</w:t>
      </w:r>
    </w:p>
    <w:p w14:paraId="069D8E11" w14:textId="280FC237"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kasos uždegimas, kuris gali sukelti stiprų pilvo ir nugaros skausmą, lydimą stipraus negalavimo pojūčio;</w:t>
      </w:r>
    </w:p>
    <w:p w14:paraId="655FD08E" w14:textId="07A030D9"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jeigu Jums pasireiškia netikėtas ar neįprastas kraujavimas ar susidaro kraujosruvos, tai gali būti kepenų veiklos sutrikimo požymiai;</w:t>
      </w:r>
    </w:p>
    <w:p w14:paraId="27D0C223" w14:textId="10D68EEF" w:rsidR="00B923BF" w:rsidRPr="00974731"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odos ar akių pageltimas (gelta), kuris gali būti hepatito požymis;</w:t>
      </w:r>
    </w:p>
    <w:p w14:paraId="732874D3" w14:textId="31E8D0F3" w:rsidR="00A27512" w:rsidRDefault="00B923BF" w:rsidP="00B923BF">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odos išbėrimas, kuris dažnai prasideda nuo raudonų niežtinčių lopų veido, rankų ar kojų srityje (daugiaformė raudonė)</w:t>
      </w:r>
      <w:r w:rsidR="00A27512">
        <w:rPr>
          <w:rFonts w:ascii="Times New Roman" w:eastAsia="Times New Roman" w:hAnsi="Times New Roman"/>
        </w:rPr>
        <w:t>;</w:t>
      </w:r>
    </w:p>
    <w:p w14:paraId="145899A1" w14:textId="4BA4B758" w:rsidR="00A27512" w:rsidRPr="00DC6649" w:rsidRDefault="00A27512" w:rsidP="00DC6649">
      <w:pPr>
        <w:pStyle w:val="Sraopastraipa"/>
        <w:numPr>
          <w:ilvl w:val="0"/>
          <w:numId w:val="23"/>
        </w:numPr>
        <w:tabs>
          <w:tab w:val="left" w:pos="567"/>
        </w:tabs>
        <w:spacing w:after="0" w:line="240" w:lineRule="auto"/>
        <w:ind w:left="630" w:right="-2" w:hanging="630"/>
        <w:rPr>
          <w:rFonts w:ascii="Times New Roman" w:eastAsia="Times New Roman" w:hAnsi="Times New Roman"/>
        </w:rPr>
      </w:pPr>
      <w:bookmarkStart w:id="13" w:name="_Hlk16003941"/>
      <w:r w:rsidRPr="00DC6649">
        <w:rPr>
          <w:rFonts w:ascii="Times New Roman" w:eastAsia="Times New Roman" w:hAnsi="Times New Roman"/>
        </w:rPr>
        <w:t>į vilkligę panašios ligos sindromas (įskaitant išbėrimą, sąnarių sutrikimus ir poveikį kraujo ląstelėms).</w:t>
      </w:r>
      <w:bookmarkEnd w:id="13"/>
    </w:p>
    <w:p w14:paraId="0EB4776F" w14:textId="6C3D659A" w:rsidR="00B923BF" w:rsidRPr="00DC6649" w:rsidRDefault="00B923BF" w:rsidP="00AF0BF4">
      <w:pPr>
        <w:tabs>
          <w:tab w:val="left" w:pos="567"/>
        </w:tabs>
        <w:spacing w:after="0" w:line="240" w:lineRule="auto"/>
        <w:ind w:right="-2"/>
        <w:rPr>
          <w:rFonts w:ascii="Times New Roman" w:eastAsia="Times New Roman" w:hAnsi="Times New Roman"/>
        </w:rPr>
      </w:pPr>
    </w:p>
    <w:p w14:paraId="3C569213" w14:textId="77777777" w:rsidR="00B923BF" w:rsidRPr="00974731" w:rsidRDefault="00B923BF" w:rsidP="00B923BF">
      <w:pPr>
        <w:tabs>
          <w:tab w:val="left" w:pos="567"/>
        </w:tabs>
        <w:spacing w:after="0" w:line="240" w:lineRule="auto"/>
        <w:ind w:left="567" w:right="-2" w:hanging="567"/>
        <w:rPr>
          <w:rFonts w:ascii="Times New Roman" w:eastAsia="Times New Roman" w:hAnsi="Times New Roman"/>
        </w:rPr>
      </w:pPr>
    </w:p>
    <w:p w14:paraId="602EB7F2" w14:textId="77777777" w:rsidR="00B923BF" w:rsidRPr="00974731" w:rsidRDefault="00B923BF" w:rsidP="00B923BF">
      <w:p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Pasakykite savo gydytojui, jeigu pastebite kurį nors iš šių šalutinių poveikių:</w:t>
      </w:r>
    </w:p>
    <w:p w14:paraId="52068B0D" w14:textId="7276E1CD" w:rsidR="00B923BF" w:rsidRPr="00974731" w:rsidRDefault="00284A16" w:rsidP="00B923BF">
      <w:pPr>
        <w:numPr>
          <w:ilvl w:val="0"/>
          <w:numId w:val="9"/>
        </w:numPr>
        <w:tabs>
          <w:tab w:val="left" w:pos="567"/>
        </w:tabs>
        <w:spacing w:after="0" w:line="240" w:lineRule="auto"/>
        <w:ind w:left="567" w:right="-2" w:hanging="567"/>
        <w:rPr>
          <w:rFonts w:ascii="Times New Roman" w:eastAsia="Times New Roman" w:hAnsi="Times New Roman"/>
        </w:rPr>
      </w:pPr>
      <w:r w:rsidRPr="00284A16">
        <w:rPr>
          <w:rFonts w:ascii="Times New Roman" w:eastAsia="Times New Roman" w:hAnsi="Times New Roman"/>
          <w:b/>
        </w:rPr>
        <w:t>Labai dažni šalutinio poveikio reiškiniai (gali pasireikšti ne rečiau kaip 1 iš 10 asmenų):</w:t>
      </w:r>
      <w:r w:rsidR="00B923BF" w:rsidRPr="00974731">
        <w:rPr>
          <w:rFonts w:ascii="Times New Roman" w:eastAsia="Times New Roman" w:hAnsi="Times New Roman"/>
        </w:rPr>
        <w:t>edema (skysčių kaupimasis).</w:t>
      </w:r>
    </w:p>
    <w:p w14:paraId="60114E68" w14:textId="77777777" w:rsidR="00B923BF" w:rsidRPr="00974731" w:rsidRDefault="00B923BF" w:rsidP="00B923BF">
      <w:pPr>
        <w:tabs>
          <w:tab w:val="left" w:pos="567"/>
        </w:tabs>
        <w:spacing w:after="0" w:line="240" w:lineRule="auto"/>
        <w:ind w:right="-2"/>
        <w:rPr>
          <w:rFonts w:ascii="Times New Roman" w:eastAsia="Times New Roman" w:hAnsi="Times New Roman"/>
          <w:b/>
        </w:rPr>
      </w:pPr>
    </w:p>
    <w:p w14:paraId="0343A524" w14:textId="77777777" w:rsidR="00906CD9" w:rsidRDefault="00906CD9" w:rsidP="00B923BF">
      <w:pPr>
        <w:tabs>
          <w:tab w:val="left" w:pos="567"/>
        </w:tabs>
        <w:spacing w:after="0" w:line="240" w:lineRule="auto"/>
        <w:ind w:right="-2"/>
        <w:rPr>
          <w:rFonts w:ascii="Times New Roman" w:eastAsia="Times New Roman" w:hAnsi="Times New Roman"/>
          <w:b/>
        </w:rPr>
      </w:pPr>
      <w:r w:rsidRPr="00906CD9">
        <w:rPr>
          <w:rFonts w:ascii="Times New Roman" w:eastAsia="Times New Roman" w:hAnsi="Times New Roman"/>
          <w:b/>
        </w:rPr>
        <w:t>Dažni šalutinio poveikio reiškiniai (gali pasireikšti rečiau kaip 1 iš 10 asmenų):</w:t>
      </w:r>
    </w:p>
    <w:p w14:paraId="12F9E013" w14:textId="0135A4D8" w:rsidR="00B923BF" w:rsidRPr="00974731" w:rsidRDefault="00B923BF" w:rsidP="00B923BF">
      <w:pPr>
        <w:tabs>
          <w:tab w:val="left" w:pos="567"/>
        </w:tabs>
        <w:spacing w:after="0" w:line="240" w:lineRule="auto"/>
        <w:ind w:right="-2"/>
        <w:rPr>
          <w:rFonts w:ascii="Times New Roman" w:eastAsia="Times New Roman" w:hAnsi="Times New Roman"/>
        </w:rPr>
      </w:pPr>
    </w:p>
    <w:p w14:paraId="1715E8C9"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nosies gleivinės uždegimas, ryklės skausmas, kraujavimas iš nosies;</w:t>
      </w:r>
    </w:p>
    <w:p w14:paraId="3E901D1E"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alerginės reakcijos (tokios kaip odos išbėrimas, niežėjimas);</w:t>
      </w:r>
    </w:p>
    <w:p w14:paraId="39B9E748" w14:textId="1849B21F"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cukraus koncentracijos kraujyje padidėjimas (jeigu sergate </w:t>
      </w:r>
      <w:r w:rsidR="00FE10AE">
        <w:rPr>
          <w:rFonts w:ascii="Times New Roman" w:eastAsia="Times New Roman" w:hAnsi="Times New Roman"/>
          <w:noProof/>
        </w:rPr>
        <w:t xml:space="preserve">cukriniu </w:t>
      </w:r>
      <w:r w:rsidRPr="00974731">
        <w:rPr>
          <w:rFonts w:ascii="Times New Roman" w:eastAsia="Times New Roman" w:hAnsi="Times New Roman"/>
          <w:noProof/>
        </w:rPr>
        <w:t>diabetu, turite atidžiai stebėti cukraus koncentraciją kraujyje), kreatinkinazės aktyvumo kraujyje padidėjimas;</w:t>
      </w:r>
    </w:p>
    <w:p w14:paraId="2BEA97C3" w14:textId="77B9E3DC"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galvos skausmas, </w:t>
      </w:r>
      <w:r w:rsidR="003060C3">
        <w:rPr>
          <w:rFonts w:ascii="Times New Roman" w:eastAsia="Times New Roman" w:hAnsi="Times New Roman"/>
          <w:noProof/>
        </w:rPr>
        <w:t>svaigulys</w:t>
      </w:r>
      <w:r w:rsidRPr="00974731">
        <w:rPr>
          <w:rFonts w:ascii="Times New Roman" w:eastAsia="Times New Roman" w:hAnsi="Times New Roman"/>
          <w:noProof/>
        </w:rPr>
        <w:t xml:space="preserve">, </w:t>
      </w:r>
      <w:r w:rsidR="003060C3">
        <w:rPr>
          <w:rFonts w:ascii="Times New Roman" w:eastAsia="Times New Roman" w:hAnsi="Times New Roman"/>
          <w:noProof/>
        </w:rPr>
        <w:t xml:space="preserve">galvos </w:t>
      </w:r>
      <w:r w:rsidRPr="00974731">
        <w:rPr>
          <w:rFonts w:ascii="Times New Roman" w:eastAsia="Times New Roman" w:hAnsi="Times New Roman"/>
          <w:noProof/>
        </w:rPr>
        <w:t>sukimasis, galūnių dilgčiojimas, nuovargio jausmas;</w:t>
      </w:r>
    </w:p>
    <w:p w14:paraId="61CCEF2D"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regėjimo sutrikimas, dvejinimasis akyse;</w:t>
      </w:r>
    </w:p>
    <w:p w14:paraId="0E007B4D"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spengimas ausyse (triukšmo ar skambėjimo ausyse girdėjimas);</w:t>
      </w:r>
    </w:p>
    <w:p w14:paraId="4386E64E"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kosulys, oro trūkumo jausmas (dusimas);</w:t>
      </w:r>
    </w:p>
    <w:p w14:paraId="293E140E"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virškinimo trakto sutrikimai: pykinimas, vėmimas, vidurių užkietėjimas, pilvo pūtimas, virškinimo sutrikimas, tuštinimosi pokyčiai, viduriavimas, pilvo skausmas, skonio pojūčio pokyčiai;</w:t>
      </w:r>
    </w:p>
    <w:p w14:paraId="4D942F22"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sąnarių skausmas, raumenų skausmas, raumenų spazmai ir nugaros skausmas;</w:t>
      </w:r>
    </w:p>
    <w:p w14:paraId="48E10138"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nuovargis, silpnumas;</w:t>
      </w:r>
    </w:p>
    <w:p w14:paraId="7AF8A153"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kulkšnių patinimas, širdies plakimo pojūtis, karščio pylimas;</w:t>
      </w:r>
    </w:p>
    <w:p w14:paraId="2F51E125"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kraujo tyrimai, rodantys, kad Jūsų kepenų veikla gali būti sutrikusi.</w:t>
      </w:r>
    </w:p>
    <w:p w14:paraId="733702CF" w14:textId="77777777" w:rsidR="00B923BF" w:rsidRPr="00974731" w:rsidRDefault="00B923BF" w:rsidP="00B923BF">
      <w:pPr>
        <w:tabs>
          <w:tab w:val="left" w:pos="567"/>
        </w:tabs>
        <w:spacing w:after="0" w:line="240" w:lineRule="auto"/>
        <w:ind w:right="-2"/>
        <w:rPr>
          <w:rFonts w:ascii="Times New Roman" w:eastAsia="Times New Roman" w:hAnsi="Times New Roman"/>
          <w:b/>
        </w:rPr>
      </w:pPr>
    </w:p>
    <w:p w14:paraId="198F5AE9" w14:textId="77777777" w:rsidR="009D17DA" w:rsidRDefault="009D17DA" w:rsidP="00B923BF">
      <w:pPr>
        <w:tabs>
          <w:tab w:val="left" w:pos="567"/>
        </w:tabs>
        <w:spacing w:after="0" w:line="240" w:lineRule="auto"/>
        <w:ind w:right="-2"/>
        <w:rPr>
          <w:rFonts w:ascii="Times New Roman" w:eastAsia="Times New Roman" w:hAnsi="Times New Roman"/>
          <w:b/>
        </w:rPr>
      </w:pPr>
      <w:r w:rsidRPr="009D17DA">
        <w:rPr>
          <w:rFonts w:ascii="Times New Roman" w:eastAsia="Times New Roman" w:hAnsi="Times New Roman"/>
          <w:b/>
        </w:rPr>
        <w:t>Nedažni šalutinio poveikio reiškiniai (gali pasireikšti rečiau kaip 1 iš 100 asmenų):</w:t>
      </w:r>
    </w:p>
    <w:p w14:paraId="109FE57B" w14:textId="6F6142C8"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apetito netekimas, svorio padidėjimas arba sumažėjimas,;</w:t>
      </w:r>
    </w:p>
    <w:p w14:paraId="61335196" w14:textId="014BDBDC"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nakties košmarai, nemiga, miego sutrikimai, nuotaikos pokytis, nerimas, depresija;</w:t>
      </w:r>
    </w:p>
    <w:p w14:paraId="08CDC049" w14:textId="563E3B4C"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rankų ir kojų pirštų ar galūnių nutirpimas ar dilgčiojimas, skausmo ar lytėjimo pojūčių susilpnėjimas, atminties netekimas;</w:t>
      </w:r>
    </w:p>
    <w:p w14:paraId="58566D5C"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neryškus matymas;</w:t>
      </w:r>
    </w:p>
    <w:p w14:paraId="681F076B" w14:textId="77777777" w:rsidR="00B923BF" w:rsidRPr="00F25717" w:rsidRDefault="00B923BF">
      <w:pPr>
        <w:numPr>
          <w:ilvl w:val="0"/>
          <w:numId w:val="9"/>
        </w:numPr>
        <w:spacing w:after="0" w:line="240" w:lineRule="auto"/>
        <w:ind w:left="567" w:right="-2" w:hanging="567"/>
        <w:rPr>
          <w:rFonts w:ascii="Times New Roman" w:eastAsia="Times New Roman" w:hAnsi="Times New Roman"/>
          <w:noProof/>
        </w:rPr>
      </w:pPr>
      <w:r w:rsidRPr="00F25717">
        <w:rPr>
          <w:rFonts w:ascii="Times New Roman" w:eastAsia="Times New Roman" w:hAnsi="Times New Roman"/>
          <w:noProof/>
        </w:rPr>
        <w:t>čiaudulys ar skystos išskyros iš nosies dėl nosies gleivinės uždegimo (slogos);</w:t>
      </w:r>
    </w:p>
    <w:p w14:paraId="096C90EE" w14:textId="3934B71D"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atsirūgimas, burnos džiūvimas;</w:t>
      </w:r>
    </w:p>
    <w:p w14:paraId="2500B402"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stiprus niežėjimas ar stiprus odos išbėrimas, raudoni lopai odoje, odos spalvos pasikeitimas, pūslių grupių susidarymas odoje, pūkšlės (dilgėlinė), padidėjusio jautrumo reakcija (padidėjęs odos jautrumas saulei), plaukų slinkimas;</w:t>
      </w:r>
    </w:p>
    <w:p w14:paraId="27067763"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inkstų veiklos sutrikimas, šlapinimosi sutrikimas, sustiprėjęs poreikis šlapintis naktį, padažnėjęs šlapinimasis;</w:t>
      </w:r>
    </w:p>
    <w:p w14:paraId="3E1ECF75"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nesugebėjimas pasiekti erekciją, impotencija, vyrų krūtų padidėjimas ar diskomfortas jose;</w:t>
      </w:r>
    </w:p>
    <w:p w14:paraId="3F0981B6"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kaklo skausmas, raumenų nuovargis;</w:t>
      </w:r>
    </w:p>
    <w:p w14:paraId="6AC20486"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prasta savijauta, drebulys, alpimas, nugriuvimas, krūtinės ląstos skausmas, bendras negalavimas, padidėjusi temperatūra (karščiavimas), sustiprėjęs prakaitavimas, skausmas;</w:t>
      </w:r>
    </w:p>
    <w:p w14:paraId="3913F605" w14:textId="77777777" w:rsidR="005B6CAE"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tachikardija (greitas širdies plakimas), </w:t>
      </w:r>
    </w:p>
    <w:p w14:paraId="3034679D" w14:textId="0315B5F8" w:rsidR="00B923BF" w:rsidRPr="00974731" w:rsidRDefault="00FB198F" w:rsidP="00B923BF">
      <w:pPr>
        <w:numPr>
          <w:ilvl w:val="0"/>
          <w:numId w:val="9"/>
        </w:numPr>
        <w:spacing w:after="0" w:line="240" w:lineRule="auto"/>
        <w:ind w:left="567" w:right="-2" w:hanging="567"/>
        <w:rPr>
          <w:rFonts w:ascii="Times New Roman" w:eastAsia="Times New Roman" w:hAnsi="Times New Roman"/>
          <w:noProof/>
        </w:rPr>
      </w:pPr>
      <w:r w:rsidRPr="00FB198F">
        <w:rPr>
          <w:rFonts w:ascii="Times New Roman" w:eastAsia="Times New Roman" w:hAnsi="Times New Roman"/>
          <w:noProof/>
        </w:rPr>
        <w:t>violetiniai odos pažeidimai (kraujagyslių uždegimo požymiai, vaskulitas)</w:t>
      </w:r>
      <w:r w:rsidR="00B923BF" w:rsidRPr="00974731">
        <w:rPr>
          <w:rFonts w:ascii="Times New Roman" w:eastAsia="Times New Roman" w:hAnsi="Times New Roman"/>
          <w:noProof/>
        </w:rPr>
        <w:t>;</w:t>
      </w:r>
    </w:p>
    <w:p w14:paraId="6577D131"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eozinofilų (tai tam tikro tipo baltųjų kraujo ląstelių) kiekio padidėjimas;</w:t>
      </w:r>
    </w:p>
    <w:p w14:paraId="40A138DD"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teigiami šlapimo tyrimų, skirtų baltųjų kraujo ląstelių kiekiui nustatyti, rezultatai;</w:t>
      </w:r>
    </w:p>
    <w:p w14:paraId="040F5DFD" w14:textId="403E7229"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lastRenderedPageBreak/>
        <w:t xml:space="preserve">laboratorinių rodiklių pokyčiai: didelė kalio koncentracija kraujyje, kuri tampa normali, nutraukus gydymą vaistu, maža natrio koncentracija, hipoglikemija (labai maža cukraus koncentracija kraujyje), jei pacientas serga </w:t>
      </w:r>
      <w:r w:rsidR="00FE10AE">
        <w:rPr>
          <w:rFonts w:ascii="Times New Roman" w:eastAsia="Times New Roman" w:hAnsi="Times New Roman"/>
          <w:noProof/>
        </w:rPr>
        <w:t xml:space="preserve">cukriniu </w:t>
      </w:r>
      <w:r w:rsidRPr="00974731">
        <w:rPr>
          <w:rFonts w:ascii="Times New Roman" w:eastAsia="Times New Roman" w:hAnsi="Times New Roman"/>
          <w:noProof/>
        </w:rPr>
        <w:t>diabetu, padidėjęs šlapalo kiekis kraujyje, padidėjęs kreatinino kiekis.</w:t>
      </w:r>
    </w:p>
    <w:p w14:paraId="5C95755F" w14:textId="77777777" w:rsidR="00B923BF" w:rsidRPr="00974731" w:rsidRDefault="00B923BF" w:rsidP="00B923BF">
      <w:pPr>
        <w:tabs>
          <w:tab w:val="left" w:pos="567"/>
        </w:tabs>
        <w:spacing w:after="0" w:line="240" w:lineRule="auto"/>
        <w:ind w:right="-2"/>
        <w:rPr>
          <w:rFonts w:ascii="Times New Roman" w:eastAsia="Times New Roman" w:hAnsi="Times New Roman"/>
          <w:b/>
        </w:rPr>
      </w:pPr>
    </w:p>
    <w:p w14:paraId="4E204325" w14:textId="77777777" w:rsidR="00AA02FD" w:rsidRPr="00AE110C" w:rsidRDefault="00AA02FD" w:rsidP="00B923BF">
      <w:pPr>
        <w:tabs>
          <w:tab w:val="left" w:pos="567"/>
        </w:tabs>
        <w:spacing w:after="0" w:line="240" w:lineRule="auto"/>
        <w:ind w:right="-2"/>
        <w:rPr>
          <w:rFonts w:ascii="Times New Roman" w:eastAsia="Times New Roman" w:hAnsi="Times New Roman"/>
          <w:b/>
        </w:rPr>
      </w:pPr>
      <w:r w:rsidRPr="00AE110C">
        <w:rPr>
          <w:rFonts w:ascii="Times New Roman" w:eastAsia="Times New Roman" w:hAnsi="Times New Roman"/>
          <w:b/>
        </w:rPr>
        <w:t>Reti šalutinio poveikio reiškiniai (gali pasireikšti rečiau kaip 1 iš 1 000 asmenų):</w:t>
      </w:r>
    </w:p>
    <w:p w14:paraId="4E48CBC3" w14:textId="7CC2F49D" w:rsidR="00FB6BE4" w:rsidRPr="00AE110C" w:rsidRDefault="00321D0F" w:rsidP="00FB6BE4">
      <w:pPr>
        <w:numPr>
          <w:ilvl w:val="0"/>
          <w:numId w:val="9"/>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ū</w:t>
      </w:r>
      <w:r w:rsidR="00FB6BE4" w:rsidRPr="00AE110C">
        <w:rPr>
          <w:rFonts w:ascii="Times New Roman" w:eastAsia="Times New Roman" w:hAnsi="Times New Roman"/>
          <w:noProof/>
        </w:rPr>
        <w:t>m</w:t>
      </w:r>
      <w:r w:rsidRPr="00AE110C">
        <w:rPr>
          <w:rFonts w:ascii="Times New Roman" w:eastAsia="Times New Roman" w:hAnsi="Times New Roman"/>
          <w:noProof/>
        </w:rPr>
        <w:t>ini</w:t>
      </w:r>
      <w:r w:rsidR="00FB6BE4" w:rsidRPr="00AE110C">
        <w:rPr>
          <w:rFonts w:ascii="Times New Roman" w:eastAsia="Times New Roman" w:hAnsi="Times New Roman"/>
          <w:noProof/>
        </w:rPr>
        <w:t>s inkstų sutrikimas;</w:t>
      </w:r>
    </w:p>
    <w:p w14:paraId="59BDD98C" w14:textId="77777777" w:rsidR="00FB6BE4" w:rsidRPr="00AE110C" w:rsidRDefault="00FB6BE4" w:rsidP="00FB6BE4">
      <w:pPr>
        <w:numPr>
          <w:ilvl w:val="0"/>
          <w:numId w:val="9"/>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tamsios spalvos šlapimas, pykinimas ar vėmimas, raumenų mėšlungis, sumišimas ir priepuoliai. Tai gali būti būklės, vadinamos sutrikusios antidiurezinio hormono sekrecijos sindromu (SAHSS), simptomai;</w:t>
      </w:r>
    </w:p>
    <w:p w14:paraId="634FA44D" w14:textId="77777777" w:rsidR="00FB6BE4" w:rsidRPr="00AE110C" w:rsidRDefault="00FB6BE4" w:rsidP="00FB6BE4">
      <w:pPr>
        <w:numPr>
          <w:ilvl w:val="0"/>
          <w:numId w:val="9"/>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šlapimo kiekio sumažėjimas arba šlapimo neišsiskyrimas;</w:t>
      </w:r>
    </w:p>
    <w:p w14:paraId="4D98C1BD" w14:textId="286D4B14" w:rsidR="00B923BF" w:rsidRPr="00AE110C" w:rsidRDefault="00FB6BE4" w:rsidP="00B923BF">
      <w:pPr>
        <w:numPr>
          <w:ilvl w:val="0"/>
          <w:numId w:val="9"/>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ž</w:t>
      </w:r>
      <w:r w:rsidR="00B923BF" w:rsidRPr="00AE110C">
        <w:rPr>
          <w:rFonts w:ascii="Times New Roman" w:eastAsia="Times New Roman" w:hAnsi="Times New Roman"/>
          <w:noProof/>
        </w:rPr>
        <w:t xml:space="preserve">vynelinės pasunkėjimas; </w:t>
      </w:r>
    </w:p>
    <w:p w14:paraId="784D3C29" w14:textId="77777777" w:rsidR="00B923BF" w:rsidRPr="00AE110C" w:rsidRDefault="00B923BF" w:rsidP="00B923BF">
      <w:pPr>
        <w:numPr>
          <w:ilvl w:val="0"/>
          <w:numId w:val="9"/>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sumišimas;</w:t>
      </w:r>
    </w:p>
    <w:p w14:paraId="4609DC31"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netikėtas kraujavimas ar kraujosruvų susidarymas;</w:t>
      </w:r>
    </w:p>
    <w:p w14:paraId="035121D7"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cholestazė (odos ir akių baltymų pageltimas);</w:t>
      </w:r>
    </w:p>
    <w:p w14:paraId="5A8BE702"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sausgylių pažeidimas;</w:t>
      </w:r>
    </w:p>
    <w:p w14:paraId="442A1085"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laboratorinių parametrų pokyčiai: padidėjusi kepenų fermentų koncentracija, padidėjusi bilirubino koncentracija kraujyje;</w:t>
      </w:r>
    </w:p>
    <w:p w14:paraId="0574295F" w14:textId="77777777" w:rsidR="00FB198F"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nervų sutrikimas, kuris gali sukelti silpnumą, dilgčiojimą arba nutirpimą</w:t>
      </w:r>
      <w:r w:rsidR="00FB198F">
        <w:rPr>
          <w:rFonts w:ascii="Times New Roman" w:eastAsia="Times New Roman" w:hAnsi="Times New Roman"/>
          <w:noProof/>
        </w:rPr>
        <w:t>;</w:t>
      </w:r>
    </w:p>
    <w:p w14:paraId="1CC8922A" w14:textId="1BDE6E24" w:rsidR="00B923BF" w:rsidRPr="00974731" w:rsidRDefault="00FB198F" w:rsidP="00B923BF">
      <w:pPr>
        <w:numPr>
          <w:ilvl w:val="0"/>
          <w:numId w:val="9"/>
        </w:numPr>
        <w:spacing w:after="0" w:line="240" w:lineRule="auto"/>
        <w:ind w:left="567" w:right="-2" w:hanging="567"/>
        <w:rPr>
          <w:rFonts w:ascii="Times New Roman" w:eastAsia="Times New Roman" w:hAnsi="Times New Roman"/>
          <w:noProof/>
        </w:rPr>
      </w:pPr>
      <w:r w:rsidRPr="00FB198F">
        <w:rPr>
          <w:rFonts w:ascii="Times New Roman" w:eastAsia="Times New Roman" w:hAnsi="Times New Roman"/>
          <w:noProof/>
        </w:rPr>
        <w:t>išbėrimas, kuris gali atsirasti ant odos, arba burnos žaizdos (lichenoidinė [kerpligiška] reakcija į vaistą)</w:t>
      </w:r>
      <w:r w:rsidR="00B923BF" w:rsidRPr="00974731">
        <w:rPr>
          <w:rFonts w:ascii="Times New Roman" w:eastAsia="Times New Roman" w:hAnsi="Times New Roman"/>
          <w:noProof/>
        </w:rPr>
        <w:t>.</w:t>
      </w:r>
    </w:p>
    <w:p w14:paraId="559C128C" w14:textId="77777777" w:rsidR="00B923BF" w:rsidRPr="00974731" w:rsidRDefault="00B923BF" w:rsidP="00B923BF">
      <w:pPr>
        <w:spacing w:after="0" w:line="240" w:lineRule="auto"/>
        <w:ind w:right="-2"/>
        <w:rPr>
          <w:rFonts w:ascii="Times New Roman" w:eastAsia="Times New Roman" w:hAnsi="Times New Roman"/>
          <w:noProof/>
        </w:rPr>
      </w:pPr>
    </w:p>
    <w:p w14:paraId="52530B46" w14:textId="77777777" w:rsidR="00631B61" w:rsidRDefault="00631B61" w:rsidP="00B923BF">
      <w:pPr>
        <w:tabs>
          <w:tab w:val="left" w:pos="567"/>
        </w:tabs>
        <w:spacing w:after="0" w:line="240" w:lineRule="auto"/>
        <w:ind w:right="-2"/>
        <w:rPr>
          <w:rFonts w:ascii="Times New Roman" w:eastAsia="Times New Roman" w:hAnsi="Times New Roman"/>
          <w:b/>
        </w:rPr>
      </w:pPr>
      <w:r w:rsidRPr="00631B61">
        <w:rPr>
          <w:rFonts w:ascii="Times New Roman" w:eastAsia="Times New Roman" w:hAnsi="Times New Roman"/>
          <w:b/>
        </w:rPr>
        <w:t>Labai reti šalutinio poveikio reiškiniai (gali pasireikšti rečiau kaip 1 iš 10 000 asmenų):</w:t>
      </w:r>
    </w:p>
    <w:p w14:paraId="5E166429"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eozinofilinė pneumonija (reta plaučių uždegimo rūšis);</w:t>
      </w:r>
    </w:p>
    <w:p w14:paraId="1C0D51D6"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klausos praradimas;</w:t>
      </w:r>
    </w:p>
    <w:p w14:paraId="6D5657CB"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padidėjusi raumenų įtampa;</w:t>
      </w:r>
    </w:p>
    <w:p w14:paraId="2472F6D7"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dantenų patinimas;</w:t>
      </w:r>
    </w:p>
    <w:p w14:paraId="31707A2D"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pilvo pūtimas (gastritas);</w:t>
      </w:r>
    </w:p>
    <w:p w14:paraId="430BDAC0"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nenormali kepenų funkcija, odos pageltimas (gelta), kepenų fermentų aktyvumo padidėjimas, kuris gali turėti įtakos kai kuriems medicininiams tyrimams;</w:t>
      </w:r>
    </w:p>
    <w:p w14:paraId="38D3DFC0" w14:textId="77777777" w:rsidR="00B923BF" w:rsidRPr="00974731"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kraujo tyrimų pokyčiai, tokie kaip baltųjų ir raudonųjų kraujo ląstelių skaičiaus sumažėjimas, hemoglobino kiekio sumažėjimas, kraujo plokštelių skaičiaus sumažėjimas, dėl kurio gali atsirasti neįprastų kraujosruvų ar lengvai prasidėti kraujavimas (raudonųjų kraujo ląstelių pažeidimas), liga, kurią sukelia raudonųjų kraujo ląstelių žuvimas.</w:t>
      </w:r>
    </w:p>
    <w:p w14:paraId="333BA716" w14:textId="77777777" w:rsidR="00B923BF" w:rsidRPr="00974731" w:rsidRDefault="00B923BF" w:rsidP="00B923BF">
      <w:pPr>
        <w:spacing w:after="0" w:line="240" w:lineRule="auto"/>
        <w:ind w:right="-2"/>
        <w:rPr>
          <w:rFonts w:ascii="Times New Roman" w:eastAsia="Times New Roman" w:hAnsi="Times New Roman"/>
          <w:noProof/>
        </w:rPr>
      </w:pPr>
    </w:p>
    <w:p w14:paraId="30DA81E0" w14:textId="692B02DA" w:rsidR="00B923BF" w:rsidRPr="00974731" w:rsidRDefault="007A4653" w:rsidP="00B923BF">
      <w:pPr>
        <w:numPr>
          <w:ilvl w:val="0"/>
          <w:numId w:val="9"/>
        </w:numPr>
        <w:spacing w:after="0" w:line="240" w:lineRule="auto"/>
        <w:ind w:left="567" w:right="-2" w:hanging="567"/>
        <w:rPr>
          <w:rFonts w:ascii="Times New Roman" w:eastAsia="Times New Roman" w:hAnsi="Times New Roman"/>
          <w:noProof/>
        </w:rPr>
      </w:pPr>
      <w:r w:rsidRPr="00AE110C">
        <w:rPr>
          <w:rFonts w:ascii="Times New Roman" w:hAnsi="Times New Roman"/>
          <w:b/>
          <w:bCs/>
          <w:lang w:eastAsia="lt-LT"/>
        </w:rPr>
        <w:t>Šalutinio poveikio reiškiniai, kurių dažnis nežinomas (negali būti apskaičiuotas pagal turimus duomenis):</w:t>
      </w:r>
      <w:r w:rsidR="00B923BF" w:rsidRPr="00974731">
        <w:rPr>
          <w:rFonts w:ascii="Times New Roman" w:eastAsia="Times New Roman" w:hAnsi="Times New Roman"/>
          <w:noProof/>
        </w:rPr>
        <w:t>raumenų silpnumas, kuris gali būti pastovus;</w:t>
      </w:r>
    </w:p>
    <w:p w14:paraId="474E517D" w14:textId="3745B1BD" w:rsidR="005B345B" w:rsidRDefault="00B923BF" w:rsidP="00B923BF">
      <w:pPr>
        <w:numPr>
          <w:ilvl w:val="0"/>
          <w:numId w:val="9"/>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drebulys, sustingusi padėtis, į kaukę panaši veido išraiška, judesių sulėtėjimas ir šlepsėjimas, pusiausvyros neišlaikymas einant</w:t>
      </w:r>
      <w:r w:rsidR="005B345B">
        <w:rPr>
          <w:rFonts w:ascii="Times New Roman" w:eastAsia="Times New Roman" w:hAnsi="Times New Roman"/>
          <w:noProof/>
        </w:rPr>
        <w:t>;</w:t>
      </w:r>
    </w:p>
    <w:p w14:paraId="467306E3" w14:textId="5937527B" w:rsidR="0098218A" w:rsidRDefault="005B345B" w:rsidP="00B923BF">
      <w:pPr>
        <w:numPr>
          <w:ilvl w:val="0"/>
          <w:numId w:val="9"/>
        </w:numPr>
        <w:spacing w:after="0" w:line="240" w:lineRule="auto"/>
        <w:ind w:left="567" w:right="-2" w:hanging="567"/>
        <w:rPr>
          <w:rFonts w:ascii="Times New Roman" w:eastAsia="Times New Roman" w:hAnsi="Times New Roman"/>
          <w:noProof/>
        </w:rPr>
      </w:pPr>
      <w:r>
        <w:rPr>
          <w:rFonts w:ascii="Times New Roman" w:eastAsia="Times New Roman" w:hAnsi="Times New Roman"/>
          <w:noProof/>
        </w:rPr>
        <w:t>r</w:t>
      </w:r>
      <w:r w:rsidRPr="00FA43C3">
        <w:rPr>
          <w:rFonts w:ascii="Times New Roman" w:eastAsia="Times New Roman" w:hAnsi="Times New Roman"/>
          <w:noProof/>
        </w:rPr>
        <w:t>ankų arba kojų pirštų spalvos pakitimas, tirpulys ir skausmas (Reino fenomenas</w:t>
      </w:r>
      <w:r w:rsidR="0098218A">
        <w:rPr>
          <w:rFonts w:ascii="Times New Roman" w:eastAsia="Times New Roman" w:hAnsi="Times New Roman"/>
          <w:noProof/>
        </w:rPr>
        <w:t>;</w:t>
      </w:r>
    </w:p>
    <w:p w14:paraId="0ACD9C3C" w14:textId="3A64228F" w:rsidR="0098218A" w:rsidRPr="0098218A" w:rsidRDefault="0098218A" w:rsidP="00A5374C">
      <w:pPr>
        <w:numPr>
          <w:ilvl w:val="0"/>
          <w:numId w:val="9"/>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sunkioji miastenija (liga, sukelianti bendrą raumenų, įskaitant kai kuriais atvejais, kvėp</w:t>
      </w:r>
      <w:r w:rsidR="00B243E7">
        <w:rPr>
          <w:rFonts w:ascii="Times New Roman" w:eastAsia="Times New Roman" w:hAnsi="Times New Roman"/>
          <w:noProof/>
        </w:rPr>
        <w:t>avimui</w:t>
      </w:r>
      <w:r w:rsidRPr="0098218A">
        <w:rPr>
          <w:rFonts w:ascii="Times New Roman" w:eastAsia="Times New Roman" w:hAnsi="Times New Roman"/>
          <w:noProof/>
        </w:rPr>
        <w:t xml:space="preserve"> naudojamus raumenis, silpnumą);</w:t>
      </w:r>
    </w:p>
    <w:p w14:paraId="0CEF58B5" w14:textId="77777777" w:rsidR="0098218A" w:rsidRPr="0098218A" w:rsidRDefault="0098218A" w:rsidP="00A5374C">
      <w:pPr>
        <w:numPr>
          <w:ilvl w:val="0"/>
          <w:numId w:val="9"/>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akių miastenija (akių raumenų silpnumą sukelianti liga).</w:t>
      </w:r>
    </w:p>
    <w:p w14:paraId="49B52CB7" w14:textId="2E8E94AD" w:rsidR="00B923BF" w:rsidRPr="00974731" w:rsidRDefault="0098218A" w:rsidP="00A5374C">
      <w:pPr>
        <w:numPr>
          <w:ilvl w:val="0"/>
          <w:numId w:val="9"/>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Pasitarkite su gydytoju, jei jaučiate rankų ar kojų silpnumą, kuris pasunkėja aktyviau pajudėjus, jei dvejinasi akyse arba užkrenta akių vokai, sunku ryti arba pasireiškia dusulys.</w:t>
      </w:r>
    </w:p>
    <w:p w14:paraId="4681471D" w14:textId="77777777" w:rsidR="00B923BF" w:rsidRDefault="00B923BF" w:rsidP="00B923BF">
      <w:pPr>
        <w:tabs>
          <w:tab w:val="left" w:pos="567"/>
        </w:tabs>
        <w:spacing w:after="0" w:line="240" w:lineRule="auto"/>
        <w:ind w:right="-2"/>
        <w:rPr>
          <w:rFonts w:ascii="Times New Roman" w:eastAsia="Times New Roman" w:hAnsi="Times New Roman"/>
          <w:noProof/>
        </w:rPr>
      </w:pPr>
    </w:p>
    <w:p w14:paraId="68920D2F" w14:textId="10AD6A40" w:rsidR="00245493" w:rsidRDefault="00245493" w:rsidP="00245493">
      <w:pPr>
        <w:tabs>
          <w:tab w:val="left" w:pos="567"/>
        </w:tabs>
        <w:spacing w:after="0" w:line="240" w:lineRule="auto"/>
        <w:ind w:right="-2"/>
        <w:rPr>
          <w:rFonts w:ascii="Times New Roman" w:eastAsia="Times New Roman" w:hAnsi="Times New Roman"/>
        </w:rPr>
      </w:pPr>
      <w:r>
        <w:rPr>
          <w:rFonts w:ascii="Times New Roman" w:eastAsia="Times New Roman" w:hAnsi="Times New Roman"/>
        </w:rPr>
        <w:t>Jeigu atsirado tokių simptomų, kiek galite greičiau kreipkitės į savo gydytoją.</w:t>
      </w:r>
    </w:p>
    <w:p w14:paraId="4610A242" w14:textId="77777777" w:rsidR="00245493" w:rsidRPr="00245493" w:rsidRDefault="00245493" w:rsidP="00B923BF">
      <w:pPr>
        <w:tabs>
          <w:tab w:val="left" w:pos="567"/>
        </w:tabs>
        <w:spacing w:after="0" w:line="240" w:lineRule="auto"/>
        <w:ind w:right="-2"/>
        <w:rPr>
          <w:rFonts w:ascii="Times New Roman" w:eastAsia="Times New Roman" w:hAnsi="Times New Roman"/>
          <w:b/>
        </w:rPr>
      </w:pPr>
    </w:p>
    <w:p w14:paraId="072DA42F" w14:textId="77777777" w:rsidR="00B923BF" w:rsidRPr="00974731" w:rsidRDefault="00B923BF" w:rsidP="00B923BF">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Pranešimas apie šalutinį poveikį</w:t>
      </w:r>
    </w:p>
    <w:p w14:paraId="7D004941" w14:textId="31908AA0"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 xml:space="preserve">Jeigu pasireiškė šalutinis poveikis, įskaitant šiame lapelyje nenurodytą, pasakykite gydytojui arba vaistininkui. </w:t>
      </w:r>
      <w:r w:rsidR="00CD1A64" w:rsidRPr="00CD1A64">
        <w:rPr>
          <w:rFonts w:ascii="Times New Roman" w:eastAsia="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F074CEF"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261F2C4A"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14F2E6F5" w14:textId="77777777" w:rsidR="00B923BF" w:rsidRPr="00974731" w:rsidRDefault="00B923BF" w:rsidP="00B923BF">
      <w:pPr>
        <w:numPr>
          <w:ilvl w:val="12"/>
          <w:numId w:val="0"/>
        </w:numPr>
        <w:tabs>
          <w:tab w:val="left" w:pos="567"/>
        </w:tabs>
        <w:spacing w:after="0" w:line="240" w:lineRule="auto"/>
        <w:ind w:left="567" w:right="-2" w:hanging="567"/>
        <w:rPr>
          <w:rFonts w:ascii="Times New Roman" w:eastAsia="Times New Roman" w:hAnsi="Times New Roman"/>
          <w:b/>
        </w:rPr>
      </w:pPr>
      <w:r w:rsidRPr="00974731">
        <w:rPr>
          <w:rFonts w:ascii="Times New Roman" w:eastAsia="Times New Roman" w:hAnsi="Times New Roman"/>
          <w:b/>
        </w:rPr>
        <w:t>5.</w:t>
      </w:r>
      <w:r w:rsidRPr="00974731">
        <w:rPr>
          <w:rFonts w:ascii="Times New Roman" w:eastAsia="Times New Roman" w:hAnsi="Times New Roman"/>
          <w:b/>
        </w:rPr>
        <w:tab/>
        <w:t>Kaip laikyti TRIVERAM</w:t>
      </w:r>
    </w:p>
    <w:p w14:paraId="4592F0D6"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312E258C"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Šį vaistą laikykite vaikams nepastebimoje ir nepasiekiamoje vietoje.</w:t>
      </w:r>
    </w:p>
    <w:p w14:paraId="52634399"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45253952" w14:textId="5B99AFAF"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Ant dėžutės ir tablečių talpyklės po „</w:t>
      </w:r>
      <w:r w:rsidR="008A4694">
        <w:rPr>
          <w:rFonts w:ascii="Times New Roman" w:eastAsia="Times New Roman" w:hAnsi="Times New Roman"/>
        </w:rPr>
        <w:t>EXP“</w:t>
      </w:r>
      <w:r w:rsidRPr="00974731">
        <w:rPr>
          <w:rFonts w:ascii="Times New Roman" w:eastAsia="Times New Roman" w:hAnsi="Times New Roman"/>
        </w:rPr>
        <w:t xml:space="preserve"> nurodytam tinkamumo laikui pasibaigus, šio vaisto vartoti negalima. </w:t>
      </w:r>
    </w:p>
    <w:p w14:paraId="71ED9E6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Tabletės išlieka stabilios 100 dienų nuo 100 tablečių didelio tankio polietileno talpyklės atidarymo.</w:t>
      </w:r>
    </w:p>
    <w:p w14:paraId="43E32259"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Vaistas tinkamas vartoti iki paskutinės nurodyto mėnesio dienos.</w:t>
      </w:r>
    </w:p>
    <w:p w14:paraId="7BA98213"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30F019A0" w14:textId="1476C12E"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Talpyklę laikyti sandarią, kad </w:t>
      </w:r>
      <w:r w:rsidR="008666E7">
        <w:rPr>
          <w:rFonts w:ascii="Times New Roman" w:eastAsia="Times New Roman" w:hAnsi="Times New Roman"/>
        </w:rPr>
        <w:t>vaistas</w:t>
      </w:r>
      <w:r w:rsidR="008666E7" w:rsidRPr="00974731">
        <w:rPr>
          <w:rFonts w:ascii="Times New Roman" w:eastAsia="Times New Roman" w:hAnsi="Times New Roman"/>
        </w:rPr>
        <w:t xml:space="preserve"> </w:t>
      </w:r>
      <w:r w:rsidRPr="00974731">
        <w:rPr>
          <w:rFonts w:ascii="Times New Roman" w:eastAsia="Times New Roman" w:hAnsi="Times New Roman"/>
        </w:rPr>
        <w:t>būtų apsaugotas nuo drėgmės.</w:t>
      </w:r>
    </w:p>
    <w:p w14:paraId="6FC5D4B3" w14:textId="06654B2B" w:rsidR="00EA5D25" w:rsidRPr="00974731" w:rsidRDefault="00B923BF" w:rsidP="00EA5D25">
      <w:pPr>
        <w:tabs>
          <w:tab w:val="left" w:pos="0"/>
          <w:tab w:val="left" w:pos="7080"/>
        </w:tabs>
        <w:spacing w:after="0" w:line="240" w:lineRule="auto"/>
        <w:rPr>
          <w:rFonts w:ascii="Times New Roman" w:eastAsia="Times New Roman" w:hAnsi="Times New Roman"/>
        </w:rPr>
      </w:pPr>
      <w:r w:rsidRPr="00974731">
        <w:rPr>
          <w:rFonts w:ascii="Times New Roman" w:eastAsia="Times New Roman" w:hAnsi="Times New Roman"/>
        </w:rPr>
        <w:t xml:space="preserve">Visų stiprumų tabletės, išskyrus 40 mg/10 mg/10 mg tablečių </w:t>
      </w:r>
      <w:r w:rsidR="00EA5D25">
        <w:rPr>
          <w:rFonts w:ascii="Times New Roman" w:eastAsia="Times New Roman" w:hAnsi="Times New Roman"/>
        </w:rPr>
        <w:t xml:space="preserve">DTPE </w:t>
      </w:r>
      <w:r w:rsidRPr="00974731">
        <w:rPr>
          <w:rFonts w:ascii="Times New Roman" w:eastAsia="Times New Roman" w:hAnsi="Times New Roman"/>
        </w:rPr>
        <w:t xml:space="preserve">talpykles, kuriose yra 100 tablečių: </w:t>
      </w:r>
      <w:r w:rsidR="00EA5D25" w:rsidRPr="00974731">
        <w:rPr>
          <w:rFonts w:ascii="Times New Roman" w:eastAsia="Times New Roman" w:hAnsi="Times New Roman"/>
        </w:rPr>
        <w:t>šio vaistinio preparato laikymui specialių temperatūros sąlygų nereikalaujama.</w:t>
      </w:r>
    </w:p>
    <w:p w14:paraId="0613D962" w14:textId="1122F8F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w:t>
      </w:r>
    </w:p>
    <w:p w14:paraId="4287384D" w14:textId="2EAEE8DF"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mg/10 mg/10 mg stiprumo</w:t>
      </w:r>
      <w:r w:rsidR="00EA5D25">
        <w:rPr>
          <w:rFonts w:ascii="Times New Roman" w:eastAsia="Times New Roman" w:hAnsi="Times New Roman"/>
        </w:rPr>
        <w:t xml:space="preserve"> DTPE</w:t>
      </w:r>
      <w:r w:rsidRPr="00974731">
        <w:rPr>
          <w:rFonts w:ascii="Times New Roman" w:eastAsia="Times New Roman" w:hAnsi="Times New Roman"/>
        </w:rPr>
        <w:t xml:space="preserve"> tablečių talpyklės, kuriose yra 100 tablečių: laikyti žemesnėje kaip 30 </w:t>
      </w:r>
      <w:r w:rsidRPr="00974731">
        <w:rPr>
          <w:rFonts w:ascii="Times New Roman" w:eastAsia="Times New Roman" w:hAnsi="Times New Roman"/>
        </w:rPr>
        <w:sym w:font="Symbol" w:char="F0B0"/>
      </w:r>
      <w:r w:rsidRPr="00974731">
        <w:rPr>
          <w:rFonts w:ascii="Times New Roman" w:eastAsia="Times New Roman" w:hAnsi="Times New Roman"/>
        </w:rPr>
        <w:t>C temperatūroje.</w:t>
      </w:r>
    </w:p>
    <w:p w14:paraId="5887C88C"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6C25963F"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901E499"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58ABA935"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4C87382F"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6.</w:t>
      </w:r>
      <w:r w:rsidRPr="00974731">
        <w:rPr>
          <w:rFonts w:ascii="Times New Roman" w:eastAsia="Times New Roman" w:hAnsi="Times New Roman"/>
          <w:b/>
        </w:rPr>
        <w:tab/>
        <w:t>Pakuotės turinys ir kita informacija</w:t>
      </w:r>
    </w:p>
    <w:p w14:paraId="7A834C6C"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1A17B3E9" w14:textId="77777777" w:rsidR="00B923BF" w:rsidRPr="00974731" w:rsidRDefault="00B923BF" w:rsidP="00B923BF">
      <w:pPr>
        <w:numPr>
          <w:ilvl w:val="12"/>
          <w:numId w:val="0"/>
        </w:numPr>
        <w:tabs>
          <w:tab w:val="left" w:pos="567"/>
        </w:tabs>
        <w:spacing w:after="0" w:line="240" w:lineRule="auto"/>
        <w:ind w:right="-2"/>
        <w:outlineLvl w:val="0"/>
        <w:rPr>
          <w:rFonts w:ascii="Times New Roman" w:eastAsia="Times New Roman" w:hAnsi="Times New Roman"/>
          <w:b/>
          <w:bCs/>
        </w:rPr>
      </w:pPr>
      <w:r w:rsidRPr="00974731">
        <w:rPr>
          <w:rFonts w:ascii="Times New Roman" w:eastAsia="Times New Roman" w:hAnsi="Times New Roman"/>
          <w:b/>
        </w:rPr>
        <w:t>TRIVERAM</w:t>
      </w:r>
      <w:r w:rsidRPr="00974731">
        <w:rPr>
          <w:rFonts w:ascii="Times New Roman" w:eastAsia="Times New Roman" w:hAnsi="Times New Roman"/>
          <w:b/>
          <w:bCs/>
        </w:rPr>
        <w:t xml:space="preserve"> sudėtis</w:t>
      </w:r>
    </w:p>
    <w:p w14:paraId="1A5DC20C" w14:textId="77777777" w:rsidR="00B923BF" w:rsidRPr="00974731" w:rsidRDefault="00B923BF" w:rsidP="00B923BF">
      <w:pPr>
        <w:numPr>
          <w:ilvl w:val="0"/>
          <w:numId w:val="9"/>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Veikliosios medžiagos yra atorvastatinas, perindoprilio argininas ir amlodipinas. </w:t>
      </w:r>
    </w:p>
    <w:p w14:paraId="19E9F604" w14:textId="77777777" w:rsidR="00B923BF" w:rsidRPr="00974731" w:rsidRDefault="00B923BF" w:rsidP="00B923BF">
      <w:pPr>
        <w:spacing w:after="0" w:line="240" w:lineRule="auto"/>
        <w:ind w:left="567"/>
        <w:rPr>
          <w:rFonts w:ascii="Times New Roman" w:eastAsia="Times New Roman" w:hAnsi="Times New Roman"/>
        </w:rPr>
      </w:pPr>
    </w:p>
    <w:p w14:paraId="3F8FBF03" w14:textId="77777777" w:rsidR="00B923BF" w:rsidRPr="00974731" w:rsidRDefault="00B923BF" w:rsidP="00B923BF">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10 mg/5 mg/5 mg plėvele dengtoje tabletėje yra </w:t>
      </w:r>
      <w:r w:rsidRPr="00974731">
        <w:rPr>
          <w:rFonts w:ascii="Times New Roman" w:eastAsia="Times New Roman" w:hAnsi="Times New Roman"/>
          <w:bCs/>
          <w:noProof/>
        </w:rPr>
        <w:t>10,82 mg atorvastatino kalcio druskos trihidrato, atitinkančio 10 mg atorvastatino, 5 mg perindoprilio arginino, atitinkančio 3,40 mg perindoprilio, ir 6,94 mg amlodipino besilato, atitinkančio 5 mg amlodipino</w:t>
      </w:r>
      <w:r w:rsidRPr="00974731">
        <w:rPr>
          <w:rFonts w:ascii="Times New Roman" w:eastAsia="Times New Roman" w:hAnsi="Times New Roman"/>
        </w:rPr>
        <w:t>.</w:t>
      </w:r>
    </w:p>
    <w:p w14:paraId="089F9B7A" w14:textId="77777777" w:rsidR="00B923BF" w:rsidRPr="00974731" w:rsidRDefault="00B923BF" w:rsidP="00B923BF">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Kiekvienoje TRIVERAM 20 mg/5 mg/5 mg plėvele dengtoje tabletėje yra 21,64 mg atorvastatino kalcio druskos trihidrato, atitinkančio 20 mg atorvastatino, 5 mg perindoprilio arginino, atitinkančio 3,40 mg perindoprilio, ir 6,94 mg amlodipino besilato, atitinkančio 5 mg amlodipino.</w:t>
      </w:r>
    </w:p>
    <w:p w14:paraId="6E1C5270" w14:textId="77777777" w:rsidR="00B923BF" w:rsidRPr="00974731" w:rsidRDefault="00B923BF" w:rsidP="00B923BF">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Kiekvienoje TRIVERAM 20 mg/10 mg/5 mg plėvele dengtoje tabletėje yra 21,64 mg atorvastatino kalcio druskos trihidrato, atitinkančio 20 mg atorvastatino, 10 mg perindoprilio arginino, atitinkančio 6,79 mg perindoprilio, ir 6,94 mg amlodipino besilato, atitinkančio 5 mg amlodipino.</w:t>
      </w:r>
    </w:p>
    <w:p w14:paraId="4F937897" w14:textId="77777777" w:rsidR="00B923BF" w:rsidRPr="00974731" w:rsidRDefault="00B923BF" w:rsidP="00B923BF">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Kiekvienoje TRIVERAM 20 mg/10 mg/10 mg plėvele dengtoje tabletėje yra 21,64 mg atorvastatino kalcio druskos trihidrato, atitinkančio 20 mg atorvastatino, 10 mg perindoprilio arginino, atitinkančio 6,79 mg perindoprilio, ir 13,87 mg amlodipino besilato, atitinkančio 10 mg amlodipino.</w:t>
      </w:r>
    </w:p>
    <w:p w14:paraId="678613E4" w14:textId="77777777" w:rsidR="00B923BF" w:rsidRPr="00974731" w:rsidRDefault="00B923BF" w:rsidP="00B923BF">
      <w:pPr>
        <w:numPr>
          <w:ilvl w:val="0"/>
          <w:numId w:val="9"/>
        </w:numPr>
        <w:spacing w:after="0" w:line="240" w:lineRule="auto"/>
        <w:ind w:left="1134" w:hanging="567"/>
        <w:rPr>
          <w:rFonts w:ascii="Times New Roman" w:eastAsia="Times New Roman" w:hAnsi="Times New Roman"/>
        </w:rPr>
      </w:pPr>
      <w:r w:rsidRPr="00974731">
        <w:rPr>
          <w:rFonts w:ascii="Times New Roman" w:eastAsia="Times New Roman" w:hAnsi="Times New Roman"/>
        </w:rPr>
        <w:t>Kiekvienoje TRIVERAM 40 mg/10 mg/10 mg plėvele dengtoje tabletėje yra 43,28 mg atorvastatino kalcio druskos trihidrato, atitinkančio 40 mg atorvastatino, 10 mg perindoprilio arginino, atitinkančio 6,79 mg perindoprilio, ir 13,87 mg amlodipino besilato, atitinkančio 10 mg amlodipino.</w:t>
      </w:r>
    </w:p>
    <w:p w14:paraId="1DB60645" w14:textId="77777777" w:rsidR="00B923BF" w:rsidRPr="00974731" w:rsidRDefault="00B923BF" w:rsidP="00B923BF">
      <w:pPr>
        <w:spacing w:after="0" w:line="240" w:lineRule="auto"/>
        <w:ind w:left="567"/>
        <w:rPr>
          <w:rFonts w:ascii="Times New Roman" w:eastAsia="Times New Roman" w:hAnsi="Times New Roman"/>
        </w:rPr>
      </w:pPr>
    </w:p>
    <w:p w14:paraId="6B1B42E1" w14:textId="77777777" w:rsidR="00B923BF" w:rsidRPr="00AE110C" w:rsidRDefault="00B923BF" w:rsidP="00B923BF">
      <w:pPr>
        <w:numPr>
          <w:ilvl w:val="0"/>
          <w:numId w:val="9"/>
        </w:numPr>
        <w:spacing w:after="0" w:line="240" w:lineRule="auto"/>
        <w:ind w:left="567" w:hanging="567"/>
        <w:rPr>
          <w:rFonts w:ascii="Times New Roman" w:eastAsia="Times New Roman" w:hAnsi="Times New Roman"/>
        </w:rPr>
      </w:pPr>
      <w:r w:rsidRPr="00AE110C">
        <w:rPr>
          <w:rFonts w:ascii="Times New Roman" w:eastAsia="Times New Roman" w:hAnsi="Times New Roman"/>
        </w:rPr>
        <w:t>Pagalbinės medžiagos yra:</w:t>
      </w:r>
    </w:p>
    <w:p w14:paraId="0FE1AC53" w14:textId="742697F6" w:rsidR="00B923BF" w:rsidRPr="00AE110C" w:rsidRDefault="00B923BF" w:rsidP="00B923BF">
      <w:pPr>
        <w:numPr>
          <w:ilvl w:val="0"/>
          <w:numId w:val="9"/>
        </w:numPr>
        <w:spacing w:after="0" w:line="240" w:lineRule="auto"/>
        <w:ind w:left="1134" w:hanging="567"/>
        <w:rPr>
          <w:rFonts w:ascii="Times New Roman" w:eastAsia="Times New Roman" w:hAnsi="Times New Roman"/>
        </w:rPr>
      </w:pPr>
      <w:r w:rsidRPr="00AE110C">
        <w:rPr>
          <w:rFonts w:ascii="Times New Roman" w:eastAsia="Times New Roman" w:hAnsi="Times New Roman"/>
        </w:rPr>
        <w:t xml:space="preserve">tabletės šerdis </w:t>
      </w:r>
      <w:r w:rsidRPr="00AE110C">
        <w:rPr>
          <w:rFonts w:ascii="Times New Roman" w:eastAsia="Times New Roman" w:hAnsi="Times New Roman"/>
          <w:noProof/>
        </w:rPr>
        <w:t>–</w:t>
      </w:r>
      <w:r w:rsidRPr="00AE110C">
        <w:rPr>
          <w:rFonts w:ascii="Times New Roman" w:eastAsia="Times New Roman" w:hAnsi="Times New Roman"/>
        </w:rPr>
        <w:t xml:space="preserve"> laktozė monohidratas, kalcio karbonatas (E170), hidroksipropilceliuliozė (E463), karboksimetilkrakmolo A natrio druska</w:t>
      </w:r>
      <w:r w:rsidRPr="00AE110C">
        <w:rPr>
          <w:rFonts w:ascii="Times New Roman" w:eastAsia="Times New Roman" w:hAnsi="Times New Roman"/>
          <w:noProof/>
        </w:rPr>
        <w:t>, m</w:t>
      </w:r>
      <w:r w:rsidRPr="00AE110C">
        <w:rPr>
          <w:rFonts w:ascii="Times New Roman" w:eastAsia="Times New Roman" w:hAnsi="Times New Roman"/>
          <w:bCs/>
          <w:iCs/>
          <w:noProof/>
        </w:rPr>
        <w:t>ikrokristalinė celiuliozė (E460), maltodekstrinas,</w:t>
      </w:r>
      <w:r w:rsidRPr="00AE110C">
        <w:rPr>
          <w:rFonts w:ascii="Times New Roman" w:eastAsia="Times New Roman" w:hAnsi="Times New Roman"/>
        </w:rPr>
        <w:t xml:space="preserve"> magnio stearatas (E</w:t>
      </w:r>
      <w:r w:rsidR="009055C2" w:rsidRPr="00AE110C">
        <w:rPr>
          <w:rFonts w:ascii="Times New Roman" w:eastAsia="Times New Roman" w:hAnsi="Times New Roman"/>
        </w:rPr>
        <w:t>470b</w:t>
      </w:r>
      <w:r w:rsidRPr="00AE110C">
        <w:rPr>
          <w:rFonts w:ascii="Times New Roman" w:eastAsia="Times New Roman" w:hAnsi="Times New Roman"/>
        </w:rPr>
        <w:t>);</w:t>
      </w:r>
    </w:p>
    <w:p w14:paraId="5F9CA5EC" w14:textId="037398F4" w:rsidR="00B923BF" w:rsidRPr="00AE110C" w:rsidRDefault="00B923BF" w:rsidP="00B923BF">
      <w:pPr>
        <w:numPr>
          <w:ilvl w:val="0"/>
          <w:numId w:val="9"/>
        </w:numPr>
        <w:spacing w:after="0" w:line="240" w:lineRule="auto"/>
        <w:ind w:left="1134" w:hanging="567"/>
        <w:rPr>
          <w:rFonts w:ascii="Times New Roman" w:eastAsia="Times New Roman" w:hAnsi="Times New Roman"/>
        </w:rPr>
      </w:pPr>
      <w:r w:rsidRPr="00AE110C">
        <w:rPr>
          <w:rFonts w:ascii="Times New Roman" w:eastAsia="Times New Roman" w:hAnsi="Times New Roman"/>
        </w:rPr>
        <w:t xml:space="preserve">tabletės plėvelė </w:t>
      </w:r>
      <w:r w:rsidRPr="00AE110C">
        <w:rPr>
          <w:rFonts w:ascii="Times New Roman" w:eastAsia="Times New Roman" w:hAnsi="Times New Roman"/>
          <w:noProof/>
        </w:rPr>
        <w:t>–</w:t>
      </w:r>
      <w:r w:rsidRPr="00AE110C">
        <w:rPr>
          <w:rFonts w:ascii="Times New Roman" w:eastAsia="Times New Roman" w:hAnsi="Times New Roman"/>
        </w:rPr>
        <w:t xml:space="preserve"> g</w:t>
      </w:r>
      <w:r w:rsidRPr="00AE110C">
        <w:rPr>
          <w:rFonts w:ascii="Times New Roman" w:eastAsia="Times New Roman" w:hAnsi="Times New Roman"/>
          <w:noProof/>
        </w:rPr>
        <w:t>licerolis (E422), hipromeliozė (E464), makrogolis 6000, magnio stearatas (E</w:t>
      </w:r>
      <w:r w:rsidR="009055C2" w:rsidRPr="00AE110C">
        <w:rPr>
          <w:rFonts w:ascii="Times New Roman" w:eastAsia="Times New Roman" w:hAnsi="Times New Roman"/>
          <w:noProof/>
        </w:rPr>
        <w:t>470b</w:t>
      </w:r>
      <w:r w:rsidRPr="00AE110C">
        <w:rPr>
          <w:rFonts w:ascii="Times New Roman" w:eastAsia="Times New Roman" w:hAnsi="Times New Roman"/>
          <w:noProof/>
        </w:rPr>
        <w:t>), titano dioksidas (E171), geltonasis geležies oksidas (E172).</w:t>
      </w:r>
    </w:p>
    <w:p w14:paraId="17962A4D" w14:textId="77777777" w:rsidR="00B923BF" w:rsidRPr="00974731" w:rsidRDefault="00B923BF" w:rsidP="00B923BF">
      <w:pPr>
        <w:tabs>
          <w:tab w:val="left" w:pos="567"/>
        </w:tabs>
        <w:spacing w:after="0" w:line="240" w:lineRule="auto"/>
        <w:ind w:right="-2"/>
        <w:rPr>
          <w:rFonts w:ascii="Times New Roman" w:eastAsia="Times New Roman" w:hAnsi="Times New Roman"/>
        </w:rPr>
      </w:pPr>
    </w:p>
    <w:p w14:paraId="76E17E19"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b/>
          <w:bCs/>
        </w:rPr>
      </w:pPr>
      <w:r w:rsidRPr="00974731">
        <w:rPr>
          <w:rFonts w:ascii="Times New Roman" w:eastAsia="Times New Roman" w:hAnsi="Times New Roman"/>
          <w:b/>
        </w:rPr>
        <w:t>TRIVERAM</w:t>
      </w:r>
      <w:r w:rsidRPr="00974731">
        <w:rPr>
          <w:rFonts w:ascii="Times New Roman" w:eastAsia="Times New Roman" w:hAnsi="Times New Roman"/>
          <w:b/>
          <w:bCs/>
        </w:rPr>
        <w:t xml:space="preserve"> išvaizda ir kiekis pakuotėje</w:t>
      </w:r>
    </w:p>
    <w:p w14:paraId="43AF72C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10 mg/5 mg/5 mg tabletės yra geltonos apvalios plėvele dengtos 7 mm skersmens tabletės, kurių kreivumo spindulys lygus 25 mm; vienoje tablečių pusėje išraižyta „</w:t>
      </w:r>
      <w:r w:rsidR="000808E9" w:rsidRPr="004B643E">
        <w:rPr>
          <w:rFonts w:ascii="Times New Roman" w:eastAsia="Times New Roman" w:hAnsi="Times New Roman"/>
          <w:noProof/>
          <w:lang w:eastAsia="lt-LT"/>
        </w:rPr>
        <w:drawing>
          <wp:inline distT="0" distB="0" distL="0" distR="0" wp14:anchorId="13C5E45D" wp14:editId="0684D6B0">
            <wp:extent cx="57150" cy="11430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23E9542B" wp14:editId="35AC428A">
            <wp:extent cx="276225" cy="152400"/>
            <wp:effectExtent l="0" t="0" r="9525"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3CD3132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TRIVERAM 20 mg/5 mg/5 mg tabletės yra geltonos apvalios plėvele dengtos 8,8 mm skersmens tabletės, kurių kreivumo spindulys lygus 32 mm; vienoje tablečių pusėje išraižyta „</w:t>
      </w:r>
      <w:r w:rsidR="000808E9" w:rsidRPr="004B643E">
        <w:rPr>
          <w:rFonts w:ascii="Times New Roman" w:eastAsia="Times New Roman" w:hAnsi="Times New Roman"/>
          <w:noProof/>
          <w:lang w:eastAsia="lt-LT"/>
        </w:rPr>
        <w:drawing>
          <wp:inline distT="0" distB="0" distL="0" distR="0" wp14:anchorId="6D51CC5E" wp14:editId="761A2383">
            <wp:extent cx="95250" cy="1238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63D1520C" wp14:editId="689EF866">
            <wp:extent cx="276225" cy="152400"/>
            <wp:effectExtent l="0" t="0" r="9525"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0891ED3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20 mg/10 mg/5 mg tabletės yra geltonos kvadrato formos plėvele dengtos tabletės, kurių kraštinės ilgis lygus 9 mm, o kreivumo spindulys – 16 mm; vienoje tablečių pusėje išraižyta „</w:t>
      </w:r>
      <w:r w:rsidR="000808E9" w:rsidRPr="004B643E">
        <w:rPr>
          <w:rFonts w:ascii="Times New Roman" w:eastAsia="Times New Roman" w:hAnsi="Times New Roman"/>
          <w:noProof/>
          <w:lang w:eastAsia="lt-LT"/>
        </w:rPr>
        <w:drawing>
          <wp:inline distT="0" distB="0" distL="0" distR="0" wp14:anchorId="3577C8F9" wp14:editId="4F65C735">
            <wp:extent cx="95250" cy="123825"/>
            <wp:effectExtent l="0" t="0" r="0"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0E98126D" wp14:editId="157946D4">
            <wp:extent cx="276225" cy="152400"/>
            <wp:effectExtent l="0" t="0" r="9525"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61457BF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20 mg/10 mg/10 mg tabletės yra geltonos pailgos plėvele dengtos 12,7 mm ilgio ir 6,35 mm pločio tabletės, kurių vienoje pusėje išraižyta „</w:t>
      </w:r>
      <w:r w:rsidR="000808E9" w:rsidRPr="004B643E">
        <w:rPr>
          <w:rFonts w:ascii="Times New Roman" w:eastAsia="Times New Roman" w:hAnsi="Times New Roman"/>
          <w:noProof/>
          <w:lang w:eastAsia="lt-LT"/>
        </w:rPr>
        <w:drawing>
          <wp:inline distT="0" distB="0" distL="0" distR="0" wp14:anchorId="6BFB5913" wp14:editId="24951023">
            <wp:extent cx="95250" cy="123825"/>
            <wp:effectExtent l="0" t="0" r="0" b="9525"/>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0598C74A" wp14:editId="0E595E09">
            <wp:extent cx="276225" cy="152400"/>
            <wp:effectExtent l="0" t="0" r="9525"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41B0B227"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40 mg/10 mg/10 mg tabletės yra geltonos pailgos plėvele dengtos 16 mm ilgio ir 8 mm pločio tabletės, kurių vienoje pusėje išraižyta „</w:t>
      </w:r>
      <w:r w:rsidR="000808E9" w:rsidRPr="004B643E">
        <w:rPr>
          <w:rFonts w:ascii="Times New Roman" w:eastAsia="Times New Roman" w:hAnsi="Times New Roman"/>
          <w:noProof/>
          <w:lang w:eastAsia="lt-LT"/>
        </w:rPr>
        <w:drawing>
          <wp:inline distT="0" distB="0" distL="0" distR="0" wp14:anchorId="246652EA" wp14:editId="04879C59">
            <wp:extent cx="95250" cy="123825"/>
            <wp:effectExtent l="0" t="0" r="0" b="952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000808E9" w:rsidRPr="004B643E">
        <w:rPr>
          <w:rFonts w:ascii="Times New Roman" w:eastAsia="Times New Roman" w:hAnsi="Times New Roman"/>
          <w:noProof/>
          <w:lang w:eastAsia="lt-LT"/>
        </w:rPr>
        <w:drawing>
          <wp:inline distT="0" distB="0" distL="0" distR="0" wp14:anchorId="6185C4CB" wp14:editId="412D9FD4">
            <wp:extent cx="276225" cy="152400"/>
            <wp:effectExtent l="0" t="0" r="9525"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32AF67B2" w14:textId="77777777" w:rsidR="00B923BF" w:rsidRPr="00974731" w:rsidRDefault="00B923BF" w:rsidP="00B923BF">
      <w:pPr>
        <w:tabs>
          <w:tab w:val="left" w:pos="567"/>
        </w:tabs>
        <w:spacing w:after="0" w:line="240" w:lineRule="auto"/>
        <w:rPr>
          <w:rFonts w:ascii="Times New Roman" w:eastAsia="Times New Roman" w:hAnsi="Times New Roman"/>
        </w:rPr>
      </w:pPr>
    </w:p>
    <w:p w14:paraId="0E29F63A" w14:textId="16CD407E"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Tabletės tiekiamos talpyklėse po 10 (galioja tik 10mg/5mg/5mg stiprumo tablečių talpyklei), </w:t>
      </w:r>
      <w:r w:rsidR="00CC67B5">
        <w:rPr>
          <w:rFonts w:ascii="Times New Roman" w:eastAsia="Times New Roman" w:hAnsi="Times New Roman"/>
        </w:rPr>
        <w:t xml:space="preserve">28, </w:t>
      </w:r>
      <w:r w:rsidRPr="00974731">
        <w:rPr>
          <w:rFonts w:ascii="Times New Roman" w:eastAsia="Times New Roman" w:hAnsi="Times New Roman"/>
        </w:rPr>
        <w:t>30</w:t>
      </w:r>
      <w:r w:rsidR="00C40881">
        <w:rPr>
          <w:rFonts w:ascii="Times New Roman" w:eastAsia="Times New Roman" w:hAnsi="Times New Roman"/>
        </w:rPr>
        <w:t xml:space="preserve"> </w:t>
      </w:r>
      <w:r w:rsidRPr="00974731">
        <w:rPr>
          <w:rFonts w:ascii="Times New Roman" w:eastAsia="Times New Roman" w:hAnsi="Times New Roman"/>
        </w:rPr>
        <w:t xml:space="preserve">ir 100 tablečių. Taip pat yra </w:t>
      </w:r>
      <w:r w:rsidR="005322BC">
        <w:rPr>
          <w:rFonts w:ascii="Times New Roman" w:eastAsia="Times New Roman" w:hAnsi="Times New Roman"/>
        </w:rPr>
        <w:t xml:space="preserve">pakuotės </w:t>
      </w:r>
      <w:r w:rsidRPr="00974731">
        <w:rPr>
          <w:rFonts w:ascii="Times New Roman" w:eastAsia="Times New Roman" w:hAnsi="Times New Roman"/>
        </w:rPr>
        <w:t xml:space="preserve">po </w:t>
      </w:r>
      <w:r w:rsidR="00CC67B5">
        <w:rPr>
          <w:rFonts w:ascii="Times New Roman" w:eastAsia="Times New Roman" w:hAnsi="Times New Roman"/>
        </w:rPr>
        <w:t xml:space="preserve">84 (3 talpyklės po 28) ar </w:t>
      </w:r>
      <w:r w:rsidRPr="00974731">
        <w:rPr>
          <w:rFonts w:ascii="Times New Roman" w:eastAsia="Times New Roman" w:hAnsi="Times New Roman"/>
        </w:rPr>
        <w:t>90 (3 talpyklės po 30) tablečių.</w:t>
      </w:r>
    </w:p>
    <w:p w14:paraId="7AD7CB62" w14:textId="77777777" w:rsidR="00B923BF" w:rsidRPr="00974731" w:rsidRDefault="00B923BF" w:rsidP="00B923BF">
      <w:pPr>
        <w:tabs>
          <w:tab w:val="left" w:pos="567"/>
        </w:tabs>
        <w:spacing w:after="0" w:line="240" w:lineRule="auto"/>
        <w:rPr>
          <w:rFonts w:ascii="Times New Roman" w:eastAsia="Times New Roman" w:hAnsi="Times New Roman"/>
        </w:rPr>
      </w:pPr>
    </w:p>
    <w:p w14:paraId="43A2774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10, </w:t>
      </w:r>
      <w:r w:rsidR="00CC67B5">
        <w:rPr>
          <w:rFonts w:ascii="Times New Roman" w:eastAsia="Times New Roman" w:hAnsi="Times New Roman"/>
        </w:rPr>
        <w:t xml:space="preserve">28, </w:t>
      </w:r>
      <w:r w:rsidRPr="00974731">
        <w:rPr>
          <w:rFonts w:ascii="Times New Roman" w:eastAsia="Times New Roman" w:hAnsi="Times New Roman"/>
        </w:rPr>
        <w:t>30 plėvele dengtų tablečių talpyklės yra užkimštos kamščiu. Kamštyje yra desikanto.</w:t>
      </w:r>
    </w:p>
    <w:p w14:paraId="3AF2604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100 plėvele dengtų tablečių talpyklės yra su užsukamuoju dangteliu. Šiame užsukamajame dangtelyje yra desikanto. Tablečių talpyklėje yra 1-4 desikanto kapsulės.</w:t>
      </w:r>
    </w:p>
    <w:p w14:paraId="7F63BC88" w14:textId="77777777" w:rsidR="00B923BF" w:rsidRPr="00974731" w:rsidRDefault="00B923BF" w:rsidP="00B923BF">
      <w:pPr>
        <w:tabs>
          <w:tab w:val="left" w:pos="567"/>
        </w:tabs>
        <w:spacing w:after="0" w:line="240" w:lineRule="auto"/>
        <w:rPr>
          <w:rFonts w:ascii="Times New Roman" w:eastAsia="Times New Roman" w:hAnsi="Times New Roman"/>
        </w:rPr>
      </w:pPr>
    </w:p>
    <w:p w14:paraId="3044B79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Desikanto kapsulių negalima išimti ar suvalgyti.</w:t>
      </w:r>
    </w:p>
    <w:p w14:paraId="57435A24" w14:textId="77777777" w:rsidR="00B923BF" w:rsidRPr="00974731" w:rsidRDefault="00B923BF" w:rsidP="00B923BF">
      <w:pPr>
        <w:tabs>
          <w:tab w:val="left" w:pos="567"/>
        </w:tabs>
        <w:spacing w:after="0" w:line="240" w:lineRule="auto"/>
        <w:rPr>
          <w:rFonts w:ascii="Times New Roman" w:eastAsia="Times New Roman" w:hAnsi="Times New Roman"/>
        </w:rPr>
      </w:pPr>
    </w:p>
    <w:p w14:paraId="4DE60BD1"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Gali būti tiekiamos ne visų dydžių pakuotės.</w:t>
      </w:r>
    </w:p>
    <w:p w14:paraId="0D602A9E" w14:textId="77777777" w:rsidR="00B923BF" w:rsidRPr="00974731" w:rsidRDefault="00B923BF" w:rsidP="00B923BF">
      <w:pPr>
        <w:tabs>
          <w:tab w:val="left" w:pos="567"/>
        </w:tabs>
        <w:spacing w:after="0" w:line="240" w:lineRule="auto"/>
        <w:rPr>
          <w:rFonts w:ascii="Times New Roman" w:eastAsia="Times New Roman" w:hAnsi="Times New Roman"/>
        </w:rPr>
      </w:pPr>
    </w:p>
    <w:p w14:paraId="3D4FB322" w14:textId="77777777" w:rsidR="00B923BF" w:rsidRPr="00974731" w:rsidRDefault="00B923BF" w:rsidP="007E6223">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noProof/>
        </w:rPr>
        <w:t>Registruotojas</w:t>
      </w:r>
      <w:r w:rsidRPr="00974731">
        <w:rPr>
          <w:rFonts w:ascii="Times New Roman" w:eastAsia="Times New Roman" w:hAnsi="Times New Roman"/>
          <w:b/>
        </w:rPr>
        <w:t xml:space="preserve"> </w:t>
      </w:r>
      <w:r w:rsidRPr="00974731">
        <w:rPr>
          <w:rFonts w:ascii="Times New Roman" w:eastAsia="Times New Roman" w:hAnsi="Times New Roman"/>
          <w:b/>
          <w:bCs/>
        </w:rPr>
        <w:t>ir gamintojas</w:t>
      </w:r>
    </w:p>
    <w:p w14:paraId="359800FC" w14:textId="77777777" w:rsidR="00B923BF" w:rsidRPr="00974731" w:rsidRDefault="00B923BF" w:rsidP="007E6223">
      <w:pPr>
        <w:keepNext/>
        <w:tabs>
          <w:tab w:val="left" w:pos="567"/>
        </w:tabs>
        <w:spacing w:after="0" w:line="240" w:lineRule="auto"/>
        <w:rPr>
          <w:rFonts w:ascii="Times New Roman" w:eastAsia="Times New Roman" w:hAnsi="Times New Roman"/>
          <w:i/>
          <w:iCs/>
        </w:rPr>
      </w:pPr>
    </w:p>
    <w:p w14:paraId="236A9106" w14:textId="77777777" w:rsidR="00B923BF" w:rsidRPr="00974731" w:rsidRDefault="00B923BF" w:rsidP="007E6223">
      <w:pPr>
        <w:keepNext/>
        <w:tabs>
          <w:tab w:val="left" w:pos="567"/>
        </w:tabs>
        <w:spacing w:after="0" w:line="240" w:lineRule="auto"/>
        <w:rPr>
          <w:rFonts w:ascii="Times New Roman" w:eastAsia="Times New Roman" w:hAnsi="Times New Roman"/>
          <w:bCs/>
          <w:i/>
          <w:noProof/>
        </w:rPr>
      </w:pPr>
      <w:r w:rsidRPr="00974731">
        <w:rPr>
          <w:rFonts w:ascii="Times New Roman" w:eastAsia="Times New Roman" w:hAnsi="Times New Roman"/>
          <w:bCs/>
          <w:i/>
          <w:noProof/>
        </w:rPr>
        <w:t>Registruotojas</w:t>
      </w:r>
    </w:p>
    <w:p w14:paraId="4A4A65FA" w14:textId="77777777" w:rsidR="00B923BF" w:rsidRPr="00974731" w:rsidRDefault="00B923BF" w:rsidP="007E6223">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Les Laboratoires Servier</w:t>
      </w:r>
    </w:p>
    <w:p w14:paraId="2336F6A6"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rue Carnot </w:t>
      </w:r>
    </w:p>
    <w:p w14:paraId="0EA0F515"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92284 Suresnes cedex</w:t>
      </w:r>
    </w:p>
    <w:p w14:paraId="4FE6D1A3" w14:textId="77777777" w:rsidR="00B923BF" w:rsidRPr="00974731" w:rsidRDefault="00B923BF" w:rsidP="00B923BF">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65053E18"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152BFD6E"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i/>
        </w:rPr>
      </w:pPr>
      <w:r w:rsidRPr="00974731">
        <w:rPr>
          <w:rFonts w:ascii="Times New Roman" w:eastAsia="Times New Roman" w:hAnsi="Times New Roman"/>
          <w:bCs/>
          <w:i/>
        </w:rPr>
        <w:t>Gamintoja</w:t>
      </w:r>
      <w:r w:rsidRPr="00974731">
        <w:rPr>
          <w:rFonts w:ascii="Times New Roman" w:eastAsia="Times New Roman" w:hAnsi="Times New Roman"/>
          <w:i/>
        </w:rPr>
        <w:t>s</w:t>
      </w:r>
    </w:p>
    <w:p w14:paraId="53A62F37"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Les Laboratoires Servier Industrie</w:t>
      </w:r>
    </w:p>
    <w:p w14:paraId="296E2B0C"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905, route de Saran</w:t>
      </w:r>
    </w:p>
    <w:p w14:paraId="02762B94"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45520 Gidy</w:t>
      </w:r>
    </w:p>
    <w:p w14:paraId="0A72736F"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Prancūzija</w:t>
      </w:r>
    </w:p>
    <w:p w14:paraId="63C3124F" w14:textId="77777777" w:rsidR="00B923BF" w:rsidRPr="00974731" w:rsidRDefault="00B923BF" w:rsidP="00B923BF">
      <w:pPr>
        <w:spacing w:after="0" w:line="240" w:lineRule="auto"/>
        <w:jc w:val="both"/>
        <w:rPr>
          <w:rFonts w:ascii="Times New Roman" w:eastAsia="Times New Roman" w:hAnsi="Times New Roman"/>
          <w:lang w:val="fr-FR"/>
        </w:rPr>
      </w:pPr>
    </w:p>
    <w:p w14:paraId="4DA25F3E" w14:textId="77777777" w:rsidR="00B923BF" w:rsidRPr="00974731" w:rsidRDefault="00B923BF" w:rsidP="00B923BF">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arba</w:t>
      </w:r>
    </w:p>
    <w:p w14:paraId="692CB66C" w14:textId="77777777" w:rsidR="00B923BF" w:rsidRPr="00974731" w:rsidRDefault="00B923BF" w:rsidP="00B923BF">
      <w:pPr>
        <w:spacing w:after="0" w:line="240" w:lineRule="auto"/>
        <w:jc w:val="both"/>
        <w:rPr>
          <w:rFonts w:ascii="Times New Roman" w:eastAsia="Times New Roman" w:hAnsi="Times New Roman"/>
          <w:lang w:val="fr-FR"/>
        </w:rPr>
      </w:pPr>
    </w:p>
    <w:p w14:paraId="735F3276" w14:textId="5B2FD480" w:rsidR="00B923BF" w:rsidRPr="00974731" w:rsidRDefault="000C1C73" w:rsidP="00B923BF">
      <w:pPr>
        <w:tabs>
          <w:tab w:val="left" w:pos="567"/>
        </w:tabs>
        <w:spacing w:after="0" w:line="260" w:lineRule="exact"/>
        <w:jc w:val="both"/>
        <w:outlineLvl w:val="0"/>
        <w:rPr>
          <w:rFonts w:ascii="Times New Roman" w:eastAsia="Times New Roman" w:hAnsi="Times New Roman"/>
          <w:lang w:val="fr-FR"/>
        </w:rPr>
      </w:pPr>
      <w:r w:rsidRPr="00974731">
        <w:rPr>
          <w:rFonts w:ascii="Times New Roman" w:eastAsia="Times New Roman" w:hAnsi="Times New Roman"/>
          <w:lang w:val="fr-FR"/>
        </w:rPr>
        <w:t>A</w:t>
      </w:r>
      <w:r>
        <w:rPr>
          <w:rFonts w:ascii="Times New Roman" w:eastAsia="Times New Roman" w:hAnsi="Times New Roman"/>
          <w:lang w:val="fr-FR"/>
        </w:rPr>
        <w:t>npharm</w:t>
      </w:r>
      <w:r w:rsidRPr="00974731">
        <w:rPr>
          <w:rFonts w:ascii="Times New Roman" w:eastAsia="Times New Roman" w:hAnsi="Times New Roman"/>
          <w:lang w:val="fr-FR"/>
        </w:rPr>
        <w:t xml:space="preserve"> </w:t>
      </w:r>
      <w:r w:rsidR="00B923BF" w:rsidRPr="00974731">
        <w:rPr>
          <w:rFonts w:ascii="Times New Roman" w:eastAsia="Times New Roman" w:hAnsi="Times New Roman"/>
          <w:lang w:val="fr-FR"/>
        </w:rPr>
        <w:t xml:space="preserve">Przedsiębiorstwo Farmaceutyczne S.A. </w:t>
      </w:r>
    </w:p>
    <w:p w14:paraId="06056531" w14:textId="54F80B37" w:rsidR="000C1C73" w:rsidRPr="00321D0F" w:rsidRDefault="000C1C73" w:rsidP="000C1C73">
      <w:pPr>
        <w:tabs>
          <w:tab w:val="left" w:pos="567"/>
        </w:tabs>
        <w:spacing w:after="0" w:line="260" w:lineRule="exact"/>
        <w:jc w:val="both"/>
        <w:outlineLvl w:val="0"/>
        <w:rPr>
          <w:rFonts w:ascii="Times New Roman" w:eastAsia="Times New Roman" w:hAnsi="Times New Roman"/>
          <w:lang w:val="pl-PL"/>
        </w:rPr>
      </w:pPr>
      <w:r w:rsidRPr="00321D0F">
        <w:rPr>
          <w:rFonts w:ascii="Times New Roman" w:eastAsia="Times New Roman" w:hAnsi="Times New Roman"/>
          <w:lang w:val="pl-PL"/>
        </w:rPr>
        <w:t>Ul. Annopol 6B</w:t>
      </w:r>
    </w:p>
    <w:p w14:paraId="261FC1EB" w14:textId="77777777" w:rsidR="00B923BF" w:rsidRPr="00321D0F" w:rsidRDefault="00B923BF" w:rsidP="00B923BF">
      <w:pPr>
        <w:tabs>
          <w:tab w:val="left" w:pos="567"/>
        </w:tabs>
        <w:spacing w:after="0" w:line="260" w:lineRule="exact"/>
        <w:jc w:val="both"/>
        <w:rPr>
          <w:rFonts w:ascii="Times New Roman" w:eastAsia="Times New Roman" w:hAnsi="Times New Roman"/>
          <w:lang w:val="pl-PL"/>
        </w:rPr>
      </w:pPr>
      <w:r w:rsidRPr="00321D0F">
        <w:rPr>
          <w:rFonts w:ascii="Times New Roman" w:eastAsia="Times New Roman" w:hAnsi="Times New Roman"/>
          <w:lang w:val="pl-PL"/>
        </w:rPr>
        <w:t>03–236 Warszawa</w:t>
      </w:r>
    </w:p>
    <w:p w14:paraId="7B8E3588" w14:textId="77777777" w:rsidR="00B923BF" w:rsidRPr="00974731" w:rsidRDefault="00B923BF" w:rsidP="00B923BF">
      <w:pPr>
        <w:tabs>
          <w:tab w:val="left" w:pos="567"/>
        </w:tabs>
        <w:spacing w:after="0" w:line="260" w:lineRule="exact"/>
        <w:rPr>
          <w:rFonts w:ascii="Times New Roman" w:eastAsia="Times New Roman" w:hAnsi="Times New Roman"/>
        </w:rPr>
      </w:pPr>
      <w:r w:rsidRPr="00974731">
        <w:rPr>
          <w:rFonts w:ascii="Times New Roman" w:eastAsia="Times New Roman" w:hAnsi="Times New Roman"/>
          <w:color w:val="000000"/>
        </w:rPr>
        <w:t>Lenkija</w:t>
      </w:r>
    </w:p>
    <w:p w14:paraId="19A88E15" w14:textId="77777777" w:rsidR="00B923BF" w:rsidRPr="00321D0F" w:rsidRDefault="00B923BF" w:rsidP="00B923BF">
      <w:pPr>
        <w:spacing w:after="0" w:line="240" w:lineRule="auto"/>
        <w:jc w:val="both"/>
        <w:rPr>
          <w:rFonts w:ascii="Times New Roman" w:eastAsia="Times New Roman" w:hAnsi="Times New Roman"/>
          <w:lang w:val="pl-PL"/>
        </w:rPr>
      </w:pPr>
    </w:p>
    <w:p w14:paraId="725F6FDA" w14:textId="77777777" w:rsidR="00B923BF" w:rsidRPr="00321D0F" w:rsidRDefault="00B923BF" w:rsidP="00B923BF">
      <w:pPr>
        <w:spacing w:after="0" w:line="240" w:lineRule="auto"/>
        <w:jc w:val="both"/>
        <w:rPr>
          <w:rFonts w:ascii="Times New Roman" w:eastAsia="Times New Roman" w:hAnsi="Times New Roman"/>
          <w:lang w:val="pl-PL"/>
        </w:rPr>
      </w:pPr>
      <w:r w:rsidRPr="00321D0F">
        <w:rPr>
          <w:rFonts w:ascii="Times New Roman" w:eastAsia="Times New Roman" w:hAnsi="Times New Roman"/>
          <w:lang w:val="pl-PL"/>
        </w:rPr>
        <w:t>arba</w:t>
      </w:r>
    </w:p>
    <w:p w14:paraId="5252EF30" w14:textId="77777777" w:rsidR="00B923BF" w:rsidRPr="00321D0F" w:rsidRDefault="00B923BF" w:rsidP="00B923BF">
      <w:pPr>
        <w:spacing w:after="0" w:line="240" w:lineRule="auto"/>
        <w:jc w:val="both"/>
        <w:rPr>
          <w:rFonts w:ascii="Times New Roman" w:eastAsia="Times New Roman" w:hAnsi="Times New Roman"/>
          <w:lang w:val="pl-PL"/>
        </w:rPr>
      </w:pPr>
    </w:p>
    <w:p w14:paraId="52AEDAFB" w14:textId="1F7B43D3" w:rsidR="00B923BF" w:rsidRPr="00974731" w:rsidRDefault="00B923BF" w:rsidP="00B923BF">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E</w:t>
      </w:r>
      <w:r w:rsidR="000C1C73">
        <w:rPr>
          <w:rFonts w:ascii="Times New Roman" w:eastAsia="Times New Roman" w:hAnsi="Times New Roman"/>
          <w:bCs/>
          <w:noProof/>
        </w:rPr>
        <w:t>gis Gyogyszergyar Zrt.</w:t>
      </w:r>
    </w:p>
    <w:p w14:paraId="1913A128" w14:textId="090EAA6E" w:rsidR="00B923BF" w:rsidRDefault="00B923BF" w:rsidP="00B923BF">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 xml:space="preserve">Mátyás </w:t>
      </w:r>
      <w:r w:rsidR="000C1C73">
        <w:rPr>
          <w:rFonts w:ascii="Times New Roman" w:eastAsia="Times New Roman" w:hAnsi="Times New Roman"/>
          <w:bCs/>
          <w:noProof/>
        </w:rPr>
        <w:t>K</w:t>
      </w:r>
      <w:r w:rsidRPr="00974731">
        <w:rPr>
          <w:rFonts w:ascii="Times New Roman" w:eastAsia="Times New Roman" w:hAnsi="Times New Roman"/>
          <w:bCs/>
          <w:noProof/>
        </w:rPr>
        <w:t xml:space="preserve">irály </w:t>
      </w:r>
      <w:r w:rsidR="000C1C73">
        <w:rPr>
          <w:rFonts w:ascii="Times New Roman" w:eastAsia="Times New Roman" w:hAnsi="Times New Roman"/>
          <w:bCs/>
          <w:noProof/>
        </w:rPr>
        <w:t xml:space="preserve">Utca </w:t>
      </w:r>
      <w:r w:rsidRPr="00974731">
        <w:rPr>
          <w:rFonts w:ascii="Times New Roman" w:eastAsia="Times New Roman" w:hAnsi="Times New Roman"/>
          <w:bCs/>
          <w:noProof/>
        </w:rPr>
        <w:t>65</w:t>
      </w:r>
    </w:p>
    <w:p w14:paraId="08C9FD1E" w14:textId="48002FFB" w:rsidR="000C1C73" w:rsidRPr="00974731" w:rsidRDefault="000C1C73" w:rsidP="00B923BF">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H-9900 Körmend</w:t>
      </w:r>
    </w:p>
    <w:p w14:paraId="211A4A6F" w14:textId="77777777" w:rsidR="00B923BF" w:rsidRPr="00AE110C" w:rsidRDefault="00B923BF" w:rsidP="00B923BF">
      <w:pPr>
        <w:spacing w:after="0" w:line="240" w:lineRule="auto"/>
        <w:jc w:val="both"/>
        <w:rPr>
          <w:rFonts w:ascii="Times New Roman" w:eastAsia="Times New Roman" w:hAnsi="Times New Roman"/>
          <w:lang w:val="pt-PT"/>
        </w:rPr>
      </w:pPr>
      <w:r w:rsidRPr="00974731">
        <w:rPr>
          <w:rFonts w:ascii="Times New Roman" w:eastAsia="Times New Roman" w:hAnsi="Times New Roman"/>
          <w:bCs/>
          <w:noProof/>
        </w:rPr>
        <w:t>Vengrija</w:t>
      </w:r>
    </w:p>
    <w:p w14:paraId="08A64212"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p>
    <w:p w14:paraId="6D41536D"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r w:rsidRPr="00974731">
        <w:rPr>
          <w:rFonts w:ascii="Times New Roman" w:eastAsia="Times New Roman" w:hAnsi="Times New Roman"/>
        </w:rPr>
        <w:t>arba</w:t>
      </w:r>
    </w:p>
    <w:p w14:paraId="7E2A60D9" w14:textId="77777777" w:rsidR="00B923BF" w:rsidRPr="00974731" w:rsidRDefault="00B923BF" w:rsidP="00B923BF">
      <w:pPr>
        <w:numPr>
          <w:ilvl w:val="12"/>
          <w:numId w:val="0"/>
        </w:numPr>
        <w:tabs>
          <w:tab w:val="left" w:pos="567"/>
        </w:tabs>
        <w:spacing w:after="0" w:line="240" w:lineRule="auto"/>
        <w:ind w:right="-2"/>
        <w:jc w:val="both"/>
        <w:rPr>
          <w:rFonts w:ascii="Times New Roman" w:eastAsia="Times New Roman" w:hAnsi="Times New Roman"/>
        </w:rPr>
      </w:pPr>
    </w:p>
    <w:p w14:paraId="3AD26689" w14:textId="12ACE7D9" w:rsidR="00B923BF" w:rsidRPr="00974731" w:rsidRDefault="00B923BF" w:rsidP="00B923BF">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 xml:space="preserve">Servier (Ireland) Industries Ltd </w:t>
      </w:r>
    </w:p>
    <w:p w14:paraId="34B4596E" w14:textId="5D38DBCE" w:rsidR="00B923BF" w:rsidRPr="00974731" w:rsidRDefault="00B923BF" w:rsidP="00B923BF">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 xml:space="preserve">Moneylands Gorey Road </w:t>
      </w:r>
    </w:p>
    <w:p w14:paraId="05D7ABA1" w14:textId="695558D5" w:rsidR="00B923BF" w:rsidRPr="00974731" w:rsidRDefault="000C1C73" w:rsidP="00B923BF">
      <w:pPr>
        <w:tabs>
          <w:tab w:val="left" w:pos="567"/>
        </w:tabs>
        <w:spacing w:after="0" w:line="240" w:lineRule="auto"/>
        <w:jc w:val="both"/>
        <w:rPr>
          <w:rFonts w:ascii="Times New Roman" w:eastAsia="Times New Roman" w:hAnsi="Times New Roman"/>
          <w:bCs/>
          <w:iCs/>
          <w:noProof/>
        </w:rPr>
      </w:pPr>
      <w:r>
        <w:rPr>
          <w:rFonts w:ascii="Times New Roman" w:eastAsia="Times New Roman" w:hAnsi="Times New Roman"/>
          <w:bCs/>
          <w:iCs/>
          <w:noProof/>
        </w:rPr>
        <w:t>Y14 E284 Arklow</w:t>
      </w:r>
    </w:p>
    <w:p w14:paraId="3DDFEAB9" w14:textId="77777777" w:rsidR="00B923BF" w:rsidRPr="00974731" w:rsidRDefault="00B923BF" w:rsidP="00B923BF">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Airija</w:t>
      </w:r>
    </w:p>
    <w:p w14:paraId="523C8DA1"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p>
    <w:p w14:paraId="78122BD5" w14:textId="77777777"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noProof/>
          <w:snapToGrid w:val="0"/>
        </w:rPr>
      </w:pPr>
      <w:r w:rsidRPr="00974731">
        <w:rPr>
          <w:rFonts w:ascii="Times New Roman" w:eastAsia="Times New Roman" w:hAnsi="Times New Roman"/>
          <w:noProof/>
          <w:snapToGrid w:val="0"/>
        </w:rPr>
        <w:t>Jeigu apie šį vaistą norite sužinoti daugiau, kreipkitės į vietinį registruotojo atstovą.</w:t>
      </w:r>
    </w:p>
    <w:p w14:paraId="6C287C1E" w14:textId="77777777" w:rsidR="00B923BF" w:rsidRPr="00974731" w:rsidRDefault="00B923BF" w:rsidP="00B923BF">
      <w:pPr>
        <w:tabs>
          <w:tab w:val="left" w:pos="567"/>
        </w:tabs>
        <w:spacing w:after="0" w:line="240" w:lineRule="auto"/>
        <w:rPr>
          <w:rFonts w:ascii="Times New Roman" w:eastAsia="Times New Roman" w:hAnsi="Times New Roman"/>
          <w:noProof/>
          <w:snapToGrid w:val="0"/>
        </w:rPr>
      </w:pPr>
    </w:p>
    <w:p w14:paraId="374226CF" w14:textId="77777777" w:rsidR="00D00E69" w:rsidRPr="00974731" w:rsidRDefault="00D00E69" w:rsidP="00D00E69">
      <w:pPr>
        <w:autoSpaceDE w:val="0"/>
        <w:autoSpaceDN w:val="0"/>
        <w:adjustRightInd w:val="0"/>
        <w:spacing w:after="0" w:line="240" w:lineRule="auto"/>
        <w:jc w:val="both"/>
        <w:rPr>
          <w:rFonts w:ascii="Times New Roman" w:eastAsia="Times New Roman" w:hAnsi="Times New Roman"/>
          <w:color w:val="000000"/>
          <w:lang w:eastAsia="lt-LT"/>
        </w:rPr>
      </w:pPr>
      <w:r w:rsidRPr="00974731">
        <w:rPr>
          <w:rFonts w:ascii="Times New Roman" w:eastAsia="Times New Roman" w:hAnsi="Times New Roman"/>
          <w:bCs/>
          <w:color w:val="000000"/>
          <w:lang w:val="fr-FR" w:eastAsia="lt-LT"/>
        </w:rPr>
        <w:t>UAB „SERVIER PHARMA”</w:t>
      </w:r>
    </w:p>
    <w:p w14:paraId="7FD7A1A5" w14:textId="77777777" w:rsidR="00D00E69" w:rsidRPr="00DE513C" w:rsidRDefault="00D00E69" w:rsidP="00D00E69">
      <w:pPr>
        <w:autoSpaceDE w:val="0"/>
        <w:autoSpaceDN w:val="0"/>
        <w:adjustRightInd w:val="0"/>
        <w:spacing w:after="0" w:line="240" w:lineRule="auto"/>
        <w:jc w:val="both"/>
        <w:rPr>
          <w:rFonts w:ascii="Times New Roman" w:eastAsia="Times New Roman" w:hAnsi="Times New Roman"/>
          <w:bCs/>
          <w:color w:val="000000"/>
          <w:lang w:eastAsia="lt-LT"/>
        </w:rPr>
      </w:pPr>
      <w:r>
        <w:rPr>
          <w:rFonts w:ascii="Times New Roman" w:eastAsia="Times New Roman" w:hAnsi="Times New Roman"/>
          <w:bCs/>
          <w:color w:val="000000"/>
          <w:lang w:val="fr-FR" w:eastAsia="lt-LT"/>
        </w:rPr>
        <w:t>Up</w:t>
      </w:r>
      <w:r>
        <w:rPr>
          <w:rFonts w:ascii="Times New Roman" w:eastAsia="Times New Roman" w:hAnsi="Times New Roman"/>
          <w:bCs/>
          <w:color w:val="000000"/>
          <w:lang w:eastAsia="lt-LT"/>
        </w:rPr>
        <w:t>ės g. 21-1</w:t>
      </w:r>
    </w:p>
    <w:p w14:paraId="0E613DF7" w14:textId="77777777" w:rsidR="00D00E69" w:rsidRPr="00974731" w:rsidRDefault="00D00E69" w:rsidP="00D00E69">
      <w:pPr>
        <w:autoSpaceDE w:val="0"/>
        <w:autoSpaceDN w:val="0"/>
        <w:adjustRightInd w:val="0"/>
        <w:spacing w:after="0" w:line="240" w:lineRule="auto"/>
        <w:jc w:val="both"/>
        <w:rPr>
          <w:rFonts w:ascii="Times New Roman" w:eastAsia="Times New Roman" w:hAnsi="Times New Roman"/>
          <w:bCs/>
          <w:color w:val="000000"/>
          <w:lang w:val="fr-FR" w:eastAsia="lt-LT"/>
        </w:rPr>
      </w:pPr>
      <w:r>
        <w:rPr>
          <w:rFonts w:ascii="Times New Roman" w:eastAsia="Times New Roman" w:hAnsi="Times New Roman"/>
          <w:bCs/>
          <w:color w:val="000000"/>
          <w:lang w:val="fr-FR" w:eastAsia="lt-LT"/>
        </w:rPr>
        <w:t>08128</w:t>
      </w:r>
      <w:r w:rsidRPr="00974731">
        <w:rPr>
          <w:rFonts w:ascii="Times New Roman" w:eastAsia="Times New Roman" w:hAnsi="Times New Roman"/>
          <w:bCs/>
          <w:color w:val="000000"/>
          <w:lang w:val="fr-FR" w:eastAsia="lt-LT"/>
        </w:rPr>
        <w:t xml:space="preserve"> Vilnius, Lietuva</w:t>
      </w:r>
    </w:p>
    <w:p w14:paraId="4392EC7F" w14:textId="77777777" w:rsidR="00D00E69" w:rsidRPr="00974731" w:rsidRDefault="00D00E69" w:rsidP="00D00E69">
      <w:pPr>
        <w:tabs>
          <w:tab w:val="left" w:pos="567"/>
        </w:tabs>
        <w:spacing w:after="0" w:line="240" w:lineRule="auto"/>
        <w:jc w:val="both"/>
        <w:rPr>
          <w:rFonts w:ascii="Times New Roman" w:eastAsia="Times New Roman" w:hAnsi="Times New Roman"/>
          <w:lang w:val="de-DE"/>
        </w:rPr>
      </w:pPr>
      <w:proofErr w:type="spellStart"/>
      <w:r w:rsidRPr="00974731">
        <w:rPr>
          <w:rFonts w:ascii="Times New Roman" w:eastAsia="Times New Roman" w:hAnsi="Times New Roman"/>
          <w:lang w:val="de-DE"/>
        </w:rPr>
        <w:t>Telefonas</w:t>
      </w:r>
      <w:proofErr w:type="spellEnd"/>
      <w:r w:rsidRPr="00974731">
        <w:rPr>
          <w:rFonts w:ascii="Times New Roman" w:eastAsia="Times New Roman" w:hAnsi="Times New Roman"/>
          <w:lang w:val="de-DE"/>
        </w:rPr>
        <w:t xml:space="preserve"> </w:t>
      </w:r>
      <w:r w:rsidRPr="00974731">
        <w:rPr>
          <w:rFonts w:ascii="Times New Roman" w:eastAsia="Times New Roman" w:hAnsi="Times New Roman"/>
        </w:rPr>
        <w:sym w:font="Symbol" w:char="F02B"/>
      </w:r>
      <w:r w:rsidRPr="00974731">
        <w:rPr>
          <w:rFonts w:ascii="Times New Roman" w:eastAsia="Times New Roman" w:hAnsi="Times New Roman"/>
          <w:lang w:val="de-DE"/>
        </w:rPr>
        <w:t>370 (5) 2 63 86 28</w:t>
      </w:r>
    </w:p>
    <w:p w14:paraId="46653AF2" w14:textId="77777777" w:rsidR="00B923BF" w:rsidRPr="00974731" w:rsidRDefault="00B923BF" w:rsidP="00B923BF">
      <w:pPr>
        <w:tabs>
          <w:tab w:val="left" w:pos="567"/>
        </w:tabs>
        <w:spacing w:after="0" w:line="240" w:lineRule="auto"/>
        <w:rPr>
          <w:rFonts w:ascii="Times New Roman" w:eastAsia="Times New Roman" w:hAnsi="Times New Roman"/>
        </w:rPr>
      </w:pPr>
    </w:p>
    <w:p w14:paraId="3493202B" w14:textId="77777777" w:rsidR="00B923BF" w:rsidRPr="00974731" w:rsidRDefault="00B923BF" w:rsidP="00B923BF">
      <w:pPr>
        <w:numPr>
          <w:ilvl w:val="12"/>
          <w:numId w:val="0"/>
        </w:numPr>
        <w:tabs>
          <w:tab w:val="left" w:pos="567"/>
        </w:tabs>
        <w:spacing w:after="0" w:line="260" w:lineRule="exact"/>
        <w:ind w:right="-2"/>
        <w:rPr>
          <w:rFonts w:ascii="Times New Roman" w:eastAsia="Times New Roman" w:hAnsi="Times New Roman"/>
          <w:snapToGrid w:val="0"/>
        </w:rPr>
      </w:pPr>
      <w:r w:rsidRPr="00974731">
        <w:rPr>
          <w:rFonts w:ascii="Times New Roman" w:eastAsia="Times New Roman" w:hAnsi="Times New Roman"/>
          <w:b/>
          <w:snapToGrid w:val="0"/>
        </w:rPr>
        <w:t xml:space="preserve">Šis vaistas EEE valstybėse narėse registruotas tokiais </w:t>
      </w:r>
      <w:r w:rsidRPr="00C51CE3">
        <w:rPr>
          <w:rFonts w:ascii="Times New Roman" w:eastAsia="Times New Roman" w:hAnsi="Times New Roman"/>
          <w:b/>
          <w:snapToGrid w:val="0"/>
        </w:rPr>
        <w:t>pavadinimais:</w:t>
      </w: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B923BF" w:rsidRPr="004B643E" w14:paraId="146DC832" w14:textId="77777777" w:rsidTr="00073AA0">
        <w:tc>
          <w:tcPr>
            <w:tcW w:w="1985" w:type="dxa"/>
          </w:tcPr>
          <w:p w14:paraId="0B45EBB0" w14:textId="3203A8EC" w:rsidR="00B923BF" w:rsidRPr="00974731" w:rsidRDefault="00B923BF" w:rsidP="00073AA0">
            <w:pPr>
              <w:numPr>
                <w:ilvl w:val="12"/>
                <w:numId w:val="0"/>
              </w:numPr>
              <w:spacing w:after="0" w:line="240" w:lineRule="auto"/>
              <w:ind w:right="-2"/>
              <w:rPr>
                <w:rFonts w:ascii="Times New Roman" w:eastAsia="Times New Roman" w:hAnsi="Times New Roman"/>
              </w:rPr>
            </w:pPr>
          </w:p>
        </w:tc>
        <w:tc>
          <w:tcPr>
            <w:tcW w:w="7087" w:type="dxa"/>
          </w:tcPr>
          <w:p w14:paraId="146F7F27" w14:textId="51743216" w:rsidR="00B923BF" w:rsidRPr="00974731" w:rsidRDefault="00B923BF" w:rsidP="00073AA0">
            <w:pPr>
              <w:numPr>
                <w:ilvl w:val="12"/>
                <w:numId w:val="0"/>
              </w:numPr>
              <w:spacing w:after="0" w:line="240" w:lineRule="auto"/>
              <w:ind w:right="-2"/>
              <w:rPr>
                <w:rFonts w:ascii="Times New Roman" w:eastAsia="Times New Roman" w:hAnsi="Times New Roman"/>
              </w:rPr>
            </w:pPr>
          </w:p>
        </w:tc>
      </w:tr>
      <w:tr w:rsidR="00B923BF" w:rsidRPr="004B643E" w14:paraId="7F6861F6" w14:textId="77777777" w:rsidTr="00073AA0">
        <w:tc>
          <w:tcPr>
            <w:tcW w:w="1985" w:type="dxa"/>
          </w:tcPr>
          <w:p w14:paraId="52A5F583"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Belgija</w:t>
            </w:r>
          </w:p>
        </w:tc>
        <w:tc>
          <w:tcPr>
            <w:tcW w:w="7087" w:type="dxa"/>
          </w:tcPr>
          <w:p w14:paraId="43C88A24"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72CC1B07" w14:textId="77777777" w:rsidTr="00073AA0">
        <w:tc>
          <w:tcPr>
            <w:tcW w:w="1985" w:type="dxa"/>
          </w:tcPr>
          <w:p w14:paraId="6283273B"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Bulgarija</w:t>
            </w:r>
          </w:p>
        </w:tc>
        <w:tc>
          <w:tcPr>
            <w:tcW w:w="7087" w:type="dxa"/>
          </w:tcPr>
          <w:p w14:paraId="5C84EEDA"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44FFD13A" w14:textId="77777777" w:rsidTr="00073AA0">
        <w:tc>
          <w:tcPr>
            <w:tcW w:w="1985" w:type="dxa"/>
          </w:tcPr>
          <w:p w14:paraId="1B35C2B9"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Kroatija</w:t>
            </w:r>
          </w:p>
        </w:tc>
        <w:tc>
          <w:tcPr>
            <w:tcW w:w="7087" w:type="dxa"/>
          </w:tcPr>
          <w:p w14:paraId="787BEB53"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07A03573" w14:textId="77777777" w:rsidTr="00073AA0">
        <w:tc>
          <w:tcPr>
            <w:tcW w:w="1985" w:type="dxa"/>
          </w:tcPr>
          <w:p w14:paraId="250A8480"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Čekija</w:t>
            </w:r>
          </w:p>
        </w:tc>
        <w:tc>
          <w:tcPr>
            <w:tcW w:w="7087" w:type="dxa"/>
          </w:tcPr>
          <w:p w14:paraId="1F89E198"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0495FBFF" w14:textId="77777777" w:rsidTr="00073AA0">
        <w:tc>
          <w:tcPr>
            <w:tcW w:w="1985" w:type="dxa"/>
          </w:tcPr>
          <w:p w14:paraId="282F3D38"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Kipras</w:t>
            </w:r>
          </w:p>
        </w:tc>
        <w:tc>
          <w:tcPr>
            <w:tcW w:w="7087" w:type="dxa"/>
          </w:tcPr>
          <w:p w14:paraId="374C48EA"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72C493FE" w14:textId="77777777" w:rsidTr="00073AA0">
        <w:tc>
          <w:tcPr>
            <w:tcW w:w="1985" w:type="dxa"/>
          </w:tcPr>
          <w:p w14:paraId="08F127F4"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Estija</w:t>
            </w:r>
          </w:p>
        </w:tc>
        <w:tc>
          <w:tcPr>
            <w:tcW w:w="7087" w:type="dxa"/>
          </w:tcPr>
          <w:p w14:paraId="2696659A"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20D50025" w14:textId="77777777" w:rsidTr="00073AA0">
        <w:tc>
          <w:tcPr>
            <w:tcW w:w="1985" w:type="dxa"/>
          </w:tcPr>
          <w:p w14:paraId="7A6E6950"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Suomija</w:t>
            </w:r>
          </w:p>
        </w:tc>
        <w:tc>
          <w:tcPr>
            <w:tcW w:w="7087" w:type="dxa"/>
          </w:tcPr>
          <w:p w14:paraId="78CB0D95"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0F9F2C78" w14:textId="77777777" w:rsidTr="00073AA0">
        <w:tc>
          <w:tcPr>
            <w:tcW w:w="1985" w:type="dxa"/>
          </w:tcPr>
          <w:p w14:paraId="26735E64"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Prancūzija</w:t>
            </w:r>
          </w:p>
        </w:tc>
        <w:tc>
          <w:tcPr>
            <w:tcW w:w="7087" w:type="dxa"/>
          </w:tcPr>
          <w:p w14:paraId="32F8D8BA"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4EC18D45" w14:textId="77777777" w:rsidTr="00073AA0">
        <w:tc>
          <w:tcPr>
            <w:tcW w:w="1985" w:type="dxa"/>
          </w:tcPr>
          <w:p w14:paraId="6879A35A"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Vokietija</w:t>
            </w:r>
          </w:p>
        </w:tc>
        <w:tc>
          <w:tcPr>
            <w:tcW w:w="7087" w:type="dxa"/>
          </w:tcPr>
          <w:p w14:paraId="1D7C9089"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26B7A14F" w14:textId="77777777" w:rsidTr="00073AA0">
        <w:tc>
          <w:tcPr>
            <w:tcW w:w="1985" w:type="dxa"/>
          </w:tcPr>
          <w:p w14:paraId="72555E10"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Graikija</w:t>
            </w:r>
          </w:p>
        </w:tc>
        <w:tc>
          <w:tcPr>
            <w:tcW w:w="7087" w:type="dxa"/>
          </w:tcPr>
          <w:p w14:paraId="50068F63"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24C815A5" w14:textId="77777777" w:rsidTr="00073AA0">
        <w:tc>
          <w:tcPr>
            <w:tcW w:w="1985" w:type="dxa"/>
          </w:tcPr>
          <w:p w14:paraId="6DB40D18"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Airija</w:t>
            </w:r>
          </w:p>
        </w:tc>
        <w:tc>
          <w:tcPr>
            <w:tcW w:w="7087" w:type="dxa"/>
          </w:tcPr>
          <w:p w14:paraId="2F6730CE" w14:textId="77777777" w:rsidR="00B923BF" w:rsidRPr="00974731" w:rsidRDefault="00B923BF" w:rsidP="00073AA0">
            <w:pPr>
              <w:tabs>
                <w:tab w:val="left" w:pos="567"/>
              </w:tabs>
              <w:spacing w:after="0" w:line="260" w:lineRule="exact"/>
              <w:rPr>
                <w:rFonts w:ascii="Times New Roman" w:eastAsia="Times New Roman" w:hAnsi="Times New Roman"/>
              </w:rPr>
            </w:pPr>
            <w:r>
              <w:rPr>
                <w:rFonts w:ascii="Times New Roman" w:eastAsia="Times New Roman" w:hAnsi="Times New Roman"/>
                <w:noProof/>
              </w:rPr>
              <w:t>Lipertance</w:t>
            </w:r>
          </w:p>
        </w:tc>
      </w:tr>
      <w:tr w:rsidR="00B923BF" w:rsidRPr="004B643E" w14:paraId="4ABC9B7A" w14:textId="77777777" w:rsidTr="00073AA0">
        <w:tc>
          <w:tcPr>
            <w:tcW w:w="1985" w:type="dxa"/>
          </w:tcPr>
          <w:p w14:paraId="2AF3275F"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Italija</w:t>
            </w:r>
          </w:p>
        </w:tc>
        <w:tc>
          <w:tcPr>
            <w:tcW w:w="7087" w:type="dxa"/>
          </w:tcPr>
          <w:p w14:paraId="4D3A257A"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43B5E9E8" w14:textId="77777777" w:rsidTr="00073AA0">
        <w:tc>
          <w:tcPr>
            <w:tcW w:w="1985" w:type="dxa"/>
          </w:tcPr>
          <w:p w14:paraId="40A56F36" w14:textId="77777777" w:rsidR="00B923BF" w:rsidRPr="00974731" w:rsidRDefault="00B923BF" w:rsidP="00073AA0">
            <w:pPr>
              <w:numPr>
                <w:ilvl w:val="12"/>
                <w:numId w:val="0"/>
              </w:numPr>
              <w:spacing w:after="0" w:line="240" w:lineRule="auto"/>
              <w:ind w:right="-2"/>
              <w:rPr>
                <w:rFonts w:ascii="Times New Roman" w:eastAsia="Times New Roman" w:hAnsi="Times New Roman"/>
                <w:lang w:val="pl-PL"/>
              </w:rPr>
            </w:pPr>
            <w:r w:rsidRPr="00974731">
              <w:rPr>
                <w:rFonts w:ascii="Times New Roman" w:eastAsia="Times New Roman" w:hAnsi="Times New Roman"/>
                <w:lang w:val="pl-PL"/>
              </w:rPr>
              <w:t>Latvija</w:t>
            </w:r>
          </w:p>
        </w:tc>
        <w:tc>
          <w:tcPr>
            <w:tcW w:w="7087" w:type="dxa"/>
          </w:tcPr>
          <w:p w14:paraId="25A846EE"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2E1B0865" w14:textId="77777777" w:rsidTr="00073AA0">
        <w:tc>
          <w:tcPr>
            <w:tcW w:w="1985" w:type="dxa"/>
          </w:tcPr>
          <w:p w14:paraId="34DB5421" w14:textId="77777777" w:rsidR="00B923BF" w:rsidRPr="00974731" w:rsidRDefault="00B923BF" w:rsidP="00073AA0">
            <w:pPr>
              <w:numPr>
                <w:ilvl w:val="12"/>
                <w:numId w:val="0"/>
              </w:numPr>
              <w:spacing w:after="0" w:line="240" w:lineRule="auto"/>
              <w:ind w:right="-2"/>
              <w:rPr>
                <w:rFonts w:ascii="Times New Roman" w:eastAsia="Times New Roman" w:hAnsi="Times New Roman"/>
                <w:lang w:val="pl-PL"/>
              </w:rPr>
            </w:pPr>
            <w:r w:rsidRPr="00974731">
              <w:rPr>
                <w:rFonts w:ascii="Times New Roman" w:eastAsia="Times New Roman" w:hAnsi="Times New Roman"/>
                <w:lang w:val="pl-PL"/>
              </w:rPr>
              <w:t>Lietuva</w:t>
            </w:r>
          </w:p>
        </w:tc>
        <w:tc>
          <w:tcPr>
            <w:tcW w:w="7087" w:type="dxa"/>
          </w:tcPr>
          <w:p w14:paraId="5D375093"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02633078" w14:textId="77777777" w:rsidTr="00073AA0">
        <w:tc>
          <w:tcPr>
            <w:tcW w:w="1985" w:type="dxa"/>
          </w:tcPr>
          <w:p w14:paraId="5E1DE13B" w14:textId="77777777" w:rsidR="00B923BF" w:rsidRPr="00974731" w:rsidRDefault="00B923BF" w:rsidP="00073AA0">
            <w:pPr>
              <w:numPr>
                <w:ilvl w:val="12"/>
                <w:numId w:val="0"/>
              </w:numPr>
              <w:spacing w:after="0" w:line="240" w:lineRule="auto"/>
              <w:ind w:right="-2"/>
              <w:rPr>
                <w:rFonts w:ascii="Times New Roman" w:eastAsia="Times New Roman" w:hAnsi="Times New Roman"/>
                <w:lang w:val="pl-PL"/>
              </w:rPr>
            </w:pPr>
            <w:r w:rsidRPr="00974731">
              <w:rPr>
                <w:rFonts w:ascii="Times New Roman" w:eastAsia="Times New Roman" w:hAnsi="Times New Roman"/>
                <w:lang w:val="pl-PL"/>
              </w:rPr>
              <w:t>Liuksemburgas</w:t>
            </w:r>
          </w:p>
        </w:tc>
        <w:tc>
          <w:tcPr>
            <w:tcW w:w="7087" w:type="dxa"/>
          </w:tcPr>
          <w:p w14:paraId="3B568CC5"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7643EB1C" w14:textId="77777777" w:rsidTr="00073AA0">
        <w:tc>
          <w:tcPr>
            <w:tcW w:w="1985" w:type="dxa"/>
          </w:tcPr>
          <w:p w14:paraId="2EA71CA6"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Lenkija</w:t>
            </w:r>
          </w:p>
        </w:tc>
        <w:tc>
          <w:tcPr>
            <w:tcW w:w="7087" w:type="dxa"/>
          </w:tcPr>
          <w:p w14:paraId="5C02E624"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386DF5C7" w14:textId="77777777" w:rsidTr="00073AA0">
        <w:tc>
          <w:tcPr>
            <w:tcW w:w="1985" w:type="dxa"/>
          </w:tcPr>
          <w:p w14:paraId="269F90ED"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Portugalija</w:t>
            </w:r>
          </w:p>
        </w:tc>
        <w:tc>
          <w:tcPr>
            <w:tcW w:w="7087" w:type="dxa"/>
          </w:tcPr>
          <w:p w14:paraId="5287A266"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B923BF" w:rsidRPr="004B643E" w14:paraId="515350F6" w14:textId="77777777" w:rsidTr="00073AA0">
        <w:tc>
          <w:tcPr>
            <w:tcW w:w="1985" w:type="dxa"/>
          </w:tcPr>
          <w:p w14:paraId="6D7A9B26"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Rumunija</w:t>
            </w:r>
          </w:p>
        </w:tc>
        <w:tc>
          <w:tcPr>
            <w:tcW w:w="7087" w:type="dxa"/>
          </w:tcPr>
          <w:p w14:paraId="139EE211"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44E91C57" w14:textId="77777777" w:rsidTr="00073AA0">
        <w:tc>
          <w:tcPr>
            <w:tcW w:w="1985" w:type="dxa"/>
          </w:tcPr>
          <w:p w14:paraId="0455BC58" w14:textId="77777777" w:rsidR="00B923BF" w:rsidRPr="00974731" w:rsidRDefault="00B923BF" w:rsidP="00073AA0">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Slovakija</w:t>
            </w:r>
          </w:p>
        </w:tc>
        <w:tc>
          <w:tcPr>
            <w:tcW w:w="7087" w:type="dxa"/>
          </w:tcPr>
          <w:p w14:paraId="682740AD" w14:textId="77777777" w:rsidR="00B923BF" w:rsidRPr="00974731" w:rsidRDefault="00B923BF" w:rsidP="00073AA0">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B923BF" w:rsidRPr="004B643E" w14:paraId="382A67A3" w14:textId="77777777" w:rsidTr="00073AA0">
        <w:tc>
          <w:tcPr>
            <w:tcW w:w="1985" w:type="dxa"/>
          </w:tcPr>
          <w:p w14:paraId="3DF11A3C" w14:textId="05B5D13C" w:rsidR="00B923BF" w:rsidRPr="00974731" w:rsidRDefault="00B923BF" w:rsidP="00073AA0">
            <w:pPr>
              <w:numPr>
                <w:ilvl w:val="12"/>
                <w:numId w:val="0"/>
              </w:numPr>
              <w:spacing w:after="0" w:line="240" w:lineRule="auto"/>
              <w:ind w:right="-2"/>
              <w:rPr>
                <w:rFonts w:ascii="Times New Roman" w:eastAsia="Times New Roman" w:hAnsi="Times New Roman"/>
              </w:rPr>
            </w:pPr>
          </w:p>
        </w:tc>
        <w:tc>
          <w:tcPr>
            <w:tcW w:w="7087" w:type="dxa"/>
          </w:tcPr>
          <w:p w14:paraId="65884776" w14:textId="2B28926F" w:rsidR="00B923BF" w:rsidRPr="00974731" w:rsidRDefault="00B923BF" w:rsidP="00073AA0">
            <w:pPr>
              <w:tabs>
                <w:tab w:val="left" w:pos="567"/>
              </w:tabs>
              <w:spacing w:after="0" w:line="260" w:lineRule="exact"/>
              <w:rPr>
                <w:rFonts w:ascii="Times New Roman" w:eastAsia="Times New Roman" w:hAnsi="Times New Roman"/>
              </w:rPr>
            </w:pPr>
          </w:p>
        </w:tc>
      </w:tr>
    </w:tbl>
    <w:p w14:paraId="4DD6B606"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67E09C12" w14:textId="4E868989" w:rsidR="00B923BF" w:rsidRPr="00974731" w:rsidRDefault="00B923BF" w:rsidP="00B923BF">
      <w:pPr>
        <w:numPr>
          <w:ilvl w:val="12"/>
          <w:numId w:val="0"/>
        </w:numPr>
        <w:spacing w:after="0" w:line="240" w:lineRule="auto"/>
        <w:ind w:right="-2"/>
        <w:rPr>
          <w:rFonts w:ascii="Times New Roman" w:eastAsia="Times New Roman" w:hAnsi="Times New Roman"/>
          <w:b/>
        </w:rPr>
      </w:pPr>
      <w:r w:rsidRPr="00974731">
        <w:rPr>
          <w:rFonts w:ascii="Times New Roman" w:eastAsia="Times New Roman" w:hAnsi="Times New Roman"/>
          <w:b/>
        </w:rPr>
        <w:t>Šis pakuotės lapelis paskutinį kartą peržiūrėtas</w:t>
      </w:r>
      <w:r w:rsidR="00CF7269">
        <w:rPr>
          <w:rFonts w:ascii="Times New Roman" w:eastAsia="Times New Roman" w:hAnsi="Times New Roman"/>
          <w:b/>
        </w:rPr>
        <w:t xml:space="preserve"> 2025-05-09</w:t>
      </w:r>
      <w:r w:rsidR="008832AD">
        <w:rPr>
          <w:rFonts w:ascii="Times New Roman" w:eastAsia="Times New Roman" w:hAnsi="Times New Roman"/>
          <w:b/>
        </w:rPr>
        <w:t>.</w:t>
      </w:r>
    </w:p>
    <w:p w14:paraId="2ED0409F"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064BE4B0"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2890EE02" w14:textId="1A57251D" w:rsidR="00B923BF" w:rsidRPr="00974731" w:rsidRDefault="00B923BF" w:rsidP="00B923BF">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Išsami informacija apie šį vaistą pateikiama Valstybinės vaistų kontrolės tarnybos prie Lietuvos Respublikos sveikatos apsaugos ministerijos tinklalapyje</w:t>
      </w:r>
      <w:r w:rsidRPr="00974731">
        <w:rPr>
          <w:rFonts w:ascii="Times New Roman" w:eastAsia="Times New Roman" w:hAnsi="Times New Roman"/>
          <w:i/>
        </w:rPr>
        <w:t xml:space="preserve"> </w:t>
      </w:r>
      <w:r w:rsidR="00027F59" w:rsidRPr="00AE110C">
        <w:rPr>
          <w:rFonts w:ascii="Times New Roman" w:hAnsi="Times New Roman"/>
        </w:rPr>
        <w:t>https://vvkt.lrv.lt/lt/</w:t>
      </w:r>
      <w:r w:rsidRPr="00974731">
        <w:rPr>
          <w:rFonts w:ascii="Times New Roman" w:eastAsia="Times New Roman" w:hAnsi="Times New Roman"/>
        </w:rPr>
        <w:t>.</w:t>
      </w:r>
    </w:p>
    <w:p w14:paraId="5B0793CC" w14:textId="77777777" w:rsidR="00B923BF" w:rsidRPr="00974731" w:rsidRDefault="00B923BF" w:rsidP="00B923BF">
      <w:pPr>
        <w:tabs>
          <w:tab w:val="left" w:pos="567"/>
        </w:tabs>
        <w:spacing w:after="0" w:line="240" w:lineRule="auto"/>
        <w:jc w:val="both"/>
        <w:rPr>
          <w:rFonts w:ascii="Times New Roman" w:eastAsia="Times New Roman" w:hAnsi="Times New Roman"/>
        </w:rPr>
      </w:pPr>
    </w:p>
    <w:p w14:paraId="4CBDE77A" w14:textId="77777777" w:rsidR="002374CE" w:rsidRPr="00DB2198" w:rsidRDefault="002374CE" w:rsidP="005678C4"/>
    <w:sectPr w:rsidR="002374CE" w:rsidRPr="00DB2198" w:rsidSect="00B923BF">
      <w:footerReference w:type="even" r:id="rId15"/>
      <w:footerReference w:type="default" r:id="rId16"/>
      <w:footerReference w:type="first" r:id="rId17"/>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AAFF" w14:textId="77777777" w:rsidR="005F2E35" w:rsidRDefault="005F2E35">
      <w:pPr>
        <w:spacing w:after="0" w:line="240" w:lineRule="auto"/>
      </w:pPr>
      <w:r>
        <w:separator/>
      </w:r>
    </w:p>
  </w:endnote>
  <w:endnote w:type="continuationSeparator" w:id="0">
    <w:p w14:paraId="5C341D86" w14:textId="77777777" w:rsidR="005F2E35" w:rsidRDefault="005F2E35">
      <w:pPr>
        <w:spacing w:after="0" w:line="240" w:lineRule="auto"/>
      </w:pPr>
      <w:r>
        <w:continuationSeparator/>
      </w:r>
    </w:p>
  </w:endnote>
  <w:endnote w:type="continuationNotice" w:id="1">
    <w:p w14:paraId="5E4B521F" w14:textId="77777777" w:rsidR="005F2E35" w:rsidRDefault="005F2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7E6A" w14:textId="77777777" w:rsidR="00B243E7" w:rsidRDefault="00B24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9</w:t>
    </w:r>
    <w:r>
      <w:rPr>
        <w:rStyle w:val="Puslapionumeris"/>
      </w:rPr>
      <w:fldChar w:fldCharType="end"/>
    </w:r>
  </w:p>
  <w:p w14:paraId="1AC770BE" w14:textId="77777777" w:rsidR="00B243E7" w:rsidRDefault="00B243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6572" w14:textId="5C59C054" w:rsidR="00B243E7" w:rsidRDefault="00B243E7">
    <w:pPr>
      <w:pStyle w:val="Porat"/>
      <w:framePr w:wrap="around" w:vAnchor="text" w:hAnchor="margin" w:xAlign="right" w:y="1"/>
      <w:rPr>
        <w:rStyle w:val="Puslapionumeris"/>
        <w:rFonts w:ascii="Times New Roman" w:hAnsi="Times New Roman"/>
        <w:sz w:val="20"/>
      </w:rPr>
    </w:pPr>
    <w:r>
      <w:rPr>
        <w:rStyle w:val="Puslapionumeris"/>
        <w:rFonts w:ascii="Times New Roman" w:hAnsi="Times New Roman"/>
        <w:sz w:val="20"/>
      </w:rPr>
      <w:fldChar w:fldCharType="begin"/>
    </w:r>
    <w:r>
      <w:rPr>
        <w:rStyle w:val="Puslapionumeris"/>
        <w:rFonts w:ascii="Times New Roman" w:hAnsi="Times New Roman"/>
        <w:sz w:val="20"/>
      </w:rPr>
      <w:instrText xml:space="preserve">PAGE  </w:instrText>
    </w:r>
    <w:r>
      <w:rPr>
        <w:rStyle w:val="Puslapionumeris"/>
        <w:rFonts w:ascii="Times New Roman" w:hAnsi="Times New Roman"/>
        <w:sz w:val="20"/>
      </w:rPr>
      <w:fldChar w:fldCharType="separate"/>
    </w:r>
    <w:r w:rsidR="00A17768">
      <w:rPr>
        <w:rStyle w:val="Puslapionumeris"/>
        <w:rFonts w:ascii="Times New Roman" w:hAnsi="Times New Roman"/>
        <w:noProof/>
        <w:sz w:val="20"/>
      </w:rPr>
      <w:t>3</w:t>
    </w:r>
    <w:r w:rsidR="00A17768">
      <w:rPr>
        <w:rStyle w:val="Puslapionumeris"/>
        <w:rFonts w:ascii="Times New Roman" w:hAnsi="Times New Roman"/>
        <w:noProof/>
        <w:sz w:val="20"/>
      </w:rPr>
      <w:t>8</w:t>
    </w:r>
    <w:r>
      <w:rPr>
        <w:rStyle w:val="Puslapionumeris"/>
        <w:rFonts w:ascii="Times New Roman" w:hAnsi="Times New Roman"/>
        <w:sz w:val="20"/>
      </w:rPr>
      <w:fldChar w:fldCharType="end"/>
    </w:r>
  </w:p>
  <w:p w14:paraId="4E35AFD6" w14:textId="77777777" w:rsidR="00B243E7" w:rsidRDefault="00B243E7">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662B" w14:textId="77777777" w:rsidR="00B243E7" w:rsidRDefault="00B243E7">
    <w:pPr>
      <w:pStyle w:val="Porat"/>
      <w:tabs>
        <w:tab w:val="clear" w:pos="8930"/>
        <w:tab w:val="right" w:pos="8931"/>
      </w:tabs>
      <w:ind w:right="96"/>
      <w:jc w:val="both"/>
    </w:pPr>
    <w:r>
      <w:fldChar w:fldCharType="begin"/>
    </w:r>
    <w:r>
      <w:instrText xml:space="preserve"> EQ </w:instrText>
    </w:r>
    <w:r>
      <w:fldChar w:fldCharType="end"/>
    </w:r>
    <w:r>
      <w:rPr>
        <w:rStyle w:val="Puslapionumeris"/>
      </w:rPr>
      <w:tab/>
    </w:r>
    <w:r>
      <w:rPr>
        <w:rStyle w:val="Puslapionumeri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53DF" w14:textId="77777777" w:rsidR="005F2E35" w:rsidRDefault="005F2E35">
      <w:pPr>
        <w:spacing w:after="0" w:line="240" w:lineRule="auto"/>
      </w:pPr>
      <w:r>
        <w:separator/>
      </w:r>
    </w:p>
  </w:footnote>
  <w:footnote w:type="continuationSeparator" w:id="0">
    <w:p w14:paraId="1D45BC50" w14:textId="77777777" w:rsidR="005F2E35" w:rsidRDefault="005F2E35">
      <w:pPr>
        <w:spacing w:after="0" w:line="240" w:lineRule="auto"/>
      </w:pPr>
      <w:r>
        <w:continuationSeparator/>
      </w:r>
    </w:p>
  </w:footnote>
  <w:footnote w:type="continuationNotice" w:id="1">
    <w:p w14:paraId="5D3E1855" w14:textId="77777777" w:rsidR="005F2E35" w:rsidRDefault="005F2E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1EC440"/>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28618F4"/>
    <w:lvl w:ilvl="0">
      <w:numFmt w:val="decimal"/>
      <w:pStyle w:val="BT-EMEASMCA"/>
      <w:lvlText w:val="*"/>
      <w:lvlJc w:val="left"/>
      <w:pPr>
        <w:ind w:left="0" w:firstLine="0"/>
      </w:pPr>
    </w:lvl>
  </w:abstractNum>
  <w:abstractNum w:abstractNumId="2" w15:restartNumberingAfterBreak="0">
    <w:nsid w:val="01EF4A75"/>
    <w:multiLevelType w:val="hybridMultilevel"/>
    <w:tmpl w:val="665C3656"/>
    <w:lvl w:ilvl="0" w:tplc="7FC6367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36025C6"/>
    <w:multiLevelType w:val="hybridMultilevel"/>
    <w:tmpl w:val="A5D0A3D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3C33D3"/>
    <w:multiLevelType w:val="hybridMultilevel"/>
    <w:tmpl w:val="402E81B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A3DDD"/>
    <w:multiLevelType w:val="hybridMultilevel"/>
    <w:tmpl w:val="4D5C2C1C"/>
    <w:lvl w:ilvl="0" w:tplc="9C54DBDE">
      <w:start w:val="4"/>
      <w:numFmt w:val="bullet"/>
      <w:lvlText w:val="-"/>
      <w:lvlJc w:val="left"/>
      <w:pPr>
        <w:tabs>
          <w:tab w:val="num" w:pos="930"/>
        </w:tabs>
        <w:ind w:left="930" w:hanging="57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19B7564"/>
    <w:multiLevelType w:val="hybridMultilevel"/>
    <w:tmpl w:val="8CE48302"/>
    <w:lvl w:ilvl="0" w:tplc="FFFFFFFF">
      <w:start w:val="1"/>
      <w:numFmt w:val="bullet"/>
      <w:lvlText w:val="-"/>
      <w:lvlJc w:val="left"/>
      <w:pPr>
        <w:ind w:left="1636"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F5141B5"/>
    <w:multiLevelType w:val="hybridMultilevel"/>
    <w:tmpl w:val="3AC4E7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94677E"/>
    <w:multiLevelType w:val="hybridMultilevel"/>
    <w:tmpl w:val="0F765E80"/>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27C2FEB"/>
    <w:multiLevelType w:val="hybridMultilevel"/>
    <w:tmpl w:val="8C7844B0"/>
    <w:lvl w:ilvl="0" w:tplc="32A691FC">
      <w:start w:val="1"/>
      <w:numFmt w:val="bullet"/>
      <w:lvlText w:val="-"/>
      <w:lvlJc w:val="left"/>
      <w:pPr>
        <w:ind w:left="153" w:hanging="360"/>
      </w:pPr>
      <w:rPr>
        <w:rFonts w:ascii="Times New Roman" w:hAnsi="Times New Roman" w:hint="default"/>
        <w:b/>
        <w:i w:val="0"/>
        <w:color w:val="auto"/>
        <w:sz w:val="20"/>
        <w:effect w:val="none"/>
      </w:rPr>
    </w:lvl>
    <w:lvl w:ilvl="1" w:tplc="32A691FC">
      <w:start w:val="1"/>
      <w:numFmt w:val="bullet"/>
      <w:lvlText w:val="-"/>
      <w:lvlJc w:val="left"/>
      <w:pPr>
        <w:ind w:left="873" w:hanging="360"/>
      </w:pPr>
      <w:rPr>
        <w:rFonts w:ascii="Times New Roman" w:hAnsi="Times New Roman" w:hint="default"/>
        <w:b/>
        <w:i w:val="0"/>
        <w:color w:val="auto"/>
        <w:sz w:val="20"/>
        <w:effect w:val="none"/>
      </w:rPr>
    </w:lvl>
    <w:lvl w:ilvl="2" w:tplc="08130005">
      <w:start w:val="1"/>
      <w:numFmt w:val="bullet"/>
      <w:lvlText w:val=""/>
      <w:lvlJc w:val="left"/>
      <w:pPr>
        <w:ind w:left="1593" w:hanging="360"/>
      </w:pPr>
      <w:rPr>
        <w:rFonts w:ascii="Wingdings" w:hAnsi="Wingdings" w:hint="default"/>
      </w:rPr>
    </w:lvl>
    <w:lvl w:ilvl="3" w:tplc="0813000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1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DB46C0E"/>
    <w:multiLevelType w:val="hybridMultilevel"/>
    <w:tmpl w:val="F74A86C0"/>
    <w:lvl w:ilvl="0" w:tplc="299E11A6">
      <w:start w:val="1"/>
      <w:numFmt w:val="bullet"/>
      <w:lvlText w:val=""/>
      <w:lvlJc w:val="left"/>
      <w:pPr>
        <w:ind w:left="360" w:hanging="360"/>
      </w:pPr>
      <w:rPr>
        <w:rFonts w:ascii="Symbol" w:hAnsi="Symbol" w:hint="default"/>
      </w:rPr>
    </w:lvl>
    <w:lvl w:ilvl="1" w:tplc="69B48E94">
      <w:start w:val="1"/>
      <w:numFmt w:val="bullet"/>
      <w:lvlText w:val="-"/>
      <w:lvlJc w:val="left"/>
      <w:pPr>
        <w:ind w:left="1298" w:hanging="360"/>
      </w:pPr>
      <w:rPr>
        <w:rFonts w:hint="default"/>
      </w:rPr>
    </w:lvl>
    <w:lvl w:ilvl="2" w:tplc="280E27A2">
      <w:start w:val="1"/>
      <w:numFmt w:val="bullet"/>
      <w:lvlText w:val=""/>
      <w:lvlJc w:val="left"/>
      <w:pPr>
        <w:ind w:left="2018" w:hanging="360"/>
      </w:pPr>
      <w:rPr>
        <w:rFonts w:ascii="Wingdings" w:hAnsi="Wingdings" w:hint="default"/>
      </w:rPr>
    </w:lvl>
    <w:lvl w:ilvl="3" w:tplc="D5826022" w:tentative="1">
      <w:start w:val="1"/>
      <w:numFmt w:val="bullet"/>
      <w:lvlText w:val=""/>
      <w:lvlJc w:val="left"/>
      <w:pPr>
        <w:ind w:left="2738" w:hanging="360"/>
      </w:pPr>
      <w:rPr>
        <w:rFonts w:ascii="Symbol" w:hAnsi="Symbol" w:hint="default"/>
      </w:rPr>
    </w:lvl>
    <w:lvl w:ilvl="4" w:tplc="8B303A1C" w:tentative="1">
      <w:start w:val="1"/>
      <w:numFmt w:val="bullet"/>
      <w:lvlText w:val="o"/>
      <w:lvlJc w:val="left"/>
      <w:pPr>
        <w:ind w:left="3458" w:hanging="360"/>
      </w:pPr>
      <w:rPr>
        <w:rFonts w:ascii="Courier New" w:hAnsi="Courier New" w:hint="default"/>
      </w:rPr>
    </w:lvl>
    <w:lvl w:ilvl="5" w:tplc="A3F6A6C4" w:tentative="1">
      <w:start w:val="1"/>
      <w:numFmt w:val="bullet"/>
      <w:lvlText w:val=""/>
      <w:lvlJc w:val="left"/>
      <w:pPr>
        <w:ind w:left="4178" w:hanging="360"/>
      </w:pPr>
      <w:rPr>
        <w:rFonts w:ascii="Wingdings" w:hAnsi="Wingdings" w:hint="default"/>
      </w:rPr>
    </w:lvl>
    <w:lvl w:ilvl="6" w:tplc="1CE272C0" w:tentative="1">
      <w:start w:val="1"/>
      <w:numFmt w:val="bullet"/>
      <w:lvlText w:val=""/>
      <w:lvlJc w:val="left"/>
      <w:pPr>
        <w:ind w:left="4898" w:hanging="360"/>
      </w:pPr>
      <w:rPr>
        <w:rFonts w:ascii="Symbol" w:hAnsi="Symbol" w:hint="default"/>
      </w:rPr>
    </w:lvl>
    <w:lvl w:ilvl="7" w:tplc="A08EF244" w:tentative="1">
      <w:start w:val="1"/>
      <w:numFmt w:val="bullet"/>
      <w:lvlText w:val="o"/>
      <w:lvlJc w:val="left"/>
      <w:pPr>
        <w:ind w:left="5618" w:hanging="360"/>
      </w:pPr>
      <w:rPr>
        <w:rFonts w:ascii="Courier New" w:hAnsi="Courier New" w:hint="default"/>
      </w:rPr>
    </w:lvl>
    <w:lvl w:ilvl="8" w:tplc="AD58BE16" w:tentative="1">
      <w:start w:val="1"/>
      <w:numFmt w:val="bullet"/>
      <w:lvlText w:val=""/>
      <w:lvlJc w:val="left"/>
      <w:pPr>
        <w:ind w:left="6338"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156BB9"/>
    <w:multiLevelType w:val="hybridMultilevel"/>
    <w:tmpl w:val="C4B2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210DE"/>
    <w:multiLevelType w:val="hybridMultilevel"/>
    <w:tmpl w:val="9DCAC73A"/>
    <w:lvl w:ilvl="0" w:tplc="FFFFFFFF">
      <w:start w:val="1"/>
      <w:numFmt w:val="bullet"/>
      <w:lvlText w:val="-"/>
      <w:lvlJc w:val="left"/>
      <w:pPr>
        <w:ind w:left="890" w:hanging="360"/>
      </w:p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0"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888105038">
    <w:abstractNumId w:val="0"/>
    <w:lvlOverride w:ilvl="0">
      <w:startOverride w:val="1"/>
    </w:lvlOverride>
  </w:num>
  <w:num w:numId="2" w16cid:durableId="29537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179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64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454634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7154053">
    <w:abstractNumId w:val="1"/>
    <w:lvlOverride w:ilvl="0">
      <w:lvl w:ilvl="0">
        <w:numFmt w:val="bullet"/>
        <w:pStyle w:val="BT-EMEASMCA"/>
        <w:lvlText w:val="-"/>
        <w:legacy w:legacy="1" w:legacySpace="0" w:legacyIndent="360"/>
        <w:lvlJc w:val="left"/>
        <w:pPr>
          <w:ind w:left="360" w:hanging="360"/>
        </w:pPr>
      </w:lvl>
    </w:lvlOverride>
  </w:num>
  <w:num w:numId="7" w16cid:durableId="1575436455">
    <w:abstractNumId w:val="6"/>
  </w:num>
  <w:num w:numId="8" w16cid:durableId="773985586">
    <w:abstractNumId w:val="10"/>
  </w:num>
  <w:num w:numId="9" w16cid:durableId="1220827688">
    <w:abstractNumId w:val="14"/>
  </w:num>
  <w:num w:numId="10" w16cid:durableId="1412849219">
    <w:abstractNumId w:val="4"/>
  </w:num>
  <w:num w:numId="11" w16cid:durableId="1607956966">
    <w:abstractNumId w:val="11"/>
  </w:num>
  <w:num w:numId="12" w16cid:durableId="1755010306">
    <w:abstractNumId w:val="5"/>
  </w:num>
  <w:num w:numId="13" w16cid:durableId="280888260">
    <w:abstractNumId w:val="17"/>
  </w:num>
  <w:num w:numId="14" w16cid:durableId="1705129">
    <w:abstractNumId w:val="1"/>
    <w:lvlOverride w:ilvl="0">
      <w:lvl w:ilvl="0">
        <w:start w:val="1"/>
        <w:numFmt w:val="bullet"/>
        <w:pStyle w:val="BT-EMEASMCA"/>
        <w:lvlText w:val=""/>
        <w:lvlJc w:val="left"/>
        <w:pPr>
          <w:ind w:left="360" w:hanging="360"/>
        </w:pPr>
        <w:rPr>
          <w:rFonts w:ascii="Symbol" w:hAnsi="Symbol" w:hint="default"/>
        </w:rPr>
      </w:lvl>
    </w:lvlOverride>
  </w:num>
  <w:num w:numId="15" w16cid:durableId="1482230898">
    <w:abstractNumId w:val="2"/>
  </w:num>
  <w:num w:numId="16" w16cid:durableId="1633636675">
    <w:abstractNumId w:val="9"/>
  </w:num>
  <w:num w:numId="17" w16cid:durableId="2034188952">
    <w:abstractNumId w:val="12"/>
  </w:num>
  <w:num w:numId="18" w16cid:durableId="556018134">
    <w:abstractNumId w:val="13"/>
  </w:num>
  <w:num w:numId="19" w16cid:durableId="2127892158">
    <w:abstractNumId w:val="7"/>
  </w:num>
  <w:num w:numId="20" w16cid:durableId="3136797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0395726">
    <w:abstractNumId w:val="18"/>
  </w:num>
  <w:num w:numId="22" w16cid:durableId="1655648259">
    <w:abstractNumId w:val="3"/>
  </w:num>
  <w:num w:numId="23" w16cid:durableId="277370351">
    <w:abstractNumId w:val="19"/>
  </w:num>
  <w:num w:numId="24" w16cid:durableId="1891116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pl-PL" w:vendorID="64" w:dllVersion="0" w:nlCheck="1" w:checkStyle="0"/>
  <w:activeWritingStyle w:appName="MSWord" w:lang="de-DE" w:vendorID="64" w:dllVersion="0" w:nlCheck="1" w:checkStyle="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10762"/>
    <w:rsid w:val="000251A8"/>
    <w:rsid w:val="0002765B"/>
    <w:rsid w:val="00027F59"/>
    <w:rsid w:val="00042D1A"/>
    <w:rsid w:val="000544D9"/>
    <w:rsid w:val="00067C66"/>
    <w:rsid w:val="00073AA0"/>
    <w:rsid w:val="000808E9"/>
    <w:rsid w:val="0008230A"/>
    <w:rsid w:val="000A0F6A"/>
    <w:rsid w:val="000A44C8"/>
    <w:rsid w:val="000A6568"/>
    <w:rsid w:val="000A665F"/>
    <w:rsid w:val="000B14FE"/>
    <w:rsid w:val="000C1C73"/>
    <w:rsid w:val="000D0C38"/>
    <w:rsid w:val="000D4362"/>
    <w:rsid w:val="000D7E67"/>
    <w:rsid w:val="000E0DA3"/>
    <w:rsid w:val="000E1E40"/>
    <w:rsid w:val="000F0404"/>
    <w:rsid w:val="000F1EED"/>
    <w:rsid w:val="000F683D"/>
    <w:rsid w:val="0011199D"/>
    <w:rsid w:val="001121AB"/>
    <w:rsid w:val="00116583"/>
    <w:rsid w:val="00125068"/>
    <w:rsid w:val="00134E04"/>
    <w:rsid w:val="00146D0D"/>
    <w:rsid w:val="00150B35"/>
    <w:rsid w:val="00160DA1"/>
    <w:rsid w:val="00175318"/>
    <w:rsid w:val="001760B4"/>
    <w:rsid w:val="0018487E"/>
    <w:rsid w:val="001912E4"/>
    <w:rsid w:val="00197850"/>
    <w:rsid w:val="001A7F0E"/>
    <w:rsid w:val="001B09ED"/>
    <w:rsid w:val="001C3526"/>
    <w:rsid w:val="001C4CF1"/>
    <w:rsid w:val="001C658E"/>
    <w:rsid w:val="001D0B76"/>
    <w:rsid w:val="001D4D39"/>
    <w:rsid w:val="001D528A"/>
    <w:rsid w:val="001E5423"/>
    <w:rsid w:val="001F0F62"/>
    <w:rsid w:val="001F28B1"/>
    <w:rsid w:val="001F5563"/>
    <w:rsid w:val="001F790B"/>
    <w:rsid w:val="00222881"/>
    <w:rsid w:val="00227BFA"/>
    <w:rsid w:val="002374CE"/>
    <w:rsid w:val="00242074"/>
    <w:rsid w:val="002444AA"/>
    <w:rsid w:val="00245493"/>
    <w:rsid w:val="0024642B"/>
    <w:rsid w:val="00255D9B"/>
    <w:rsid w:val="00260114"/>
    <w:rsid w:val="0027452D"/>
    <w:rsid w:val="00284A16"/>
    <w:rsid w:val="00287497"/>
    <w:rsid w:val="0029302F"/>
    <w:rsid w:val="002A2D79"/>
    <w:rsid w:val="002A31AC"/>
    <w:rsid w:val="002A4E05"/>
    <w:rsid w:val="002A7C87"/>
    <w:rsid w:val="002B1681"/>
    <w:rsid w:val="002B5510"/>
    <w:rsid w:val="002B573A"/>
    <w:rsid w:val="002C3180"/>
    <w:rsid w:val="002D3DEE"/>
    <w:rsid w:val="002E28CE"/>
    <w:rsid w:val="002E6C50"/>
    <w:rsid w:val="003060C3"/>
    <w:rsid w:val="003175B6"/>
    <w:rsid w:val="00321D0F"/>
    <w:rsid w:val="0032797A"/>
    <w:rsid w:val="00331902"/>
    <w:rsid w:val="00343D96"/>
    <w:rsid w:val="00344212"/>
    <w:rsid w:val="003459C4"/>
    <w:rsid w:val="00346E45"/>
    <w:rsid w:val="00356E0D"/>
    <w:rsid w:val="003747AB"/>
    <w:rsid w:val="00381D97"/>
    <w:rsid w:val="00387C16"/>
    <w:rsid w:val="003A0A3F"/>
    <w:rsid w:val="003A264E"/>
    <w:rsid w:val="003B0013"/>
    <w:rsid w:val="003B1D56"/>
    <w:rsid w:val="003B45B2"/>
    <w:rsid w:val="003B7684"/>
    <w:rsid w:val="003C740F"/>
    <w:rsid w:val="003E3E36"/>
    <w:rsid w:val="003E5217"/>
    <w:rsid w:val="003F0C82"/>
    <w:rsid w:val="0041013E"/>
    <w:rsid w:val="0041757D"/>
    <w:rsid w:val="00426887"/>
    <w:rsid w:val="00431506"/>
    <w:rsid w:val="004348CF"/>
    <w:rsid w:val="00443CE0"/>
    <w:rsid w:val="00455DF0"/>
    <w:rsid w:val="0045673E"/>
    <w:rsid w:val="004613D4"/>
    <w:rsid w:val="00461755"/>
    <w:rsid w:val="00462991"/>
    <w:rsid w:val="00466BBD"/>
    <w:rsid w:val="004721CA"/>
    <w:rsid w:val="00482BBD"/>
    <w:rsid w:val="004A7DBD"/>
    <w:rsid w:val="004B1E11"/>
    <w:rsid w:val="004B4B9E"/>
    <w:rsid w:val="004B6248"/>
    <w:rsid w:val="004C5B32"/>
    <w:rsid w:val="004F7CC0"/>
    <w:rsid w:val="004F7F21"/>
    <w:rsid w:val="00505C95"/>
    <w:rsid w:val="005322BC"/>
    <w:rsid w:val="00536635"/>
    <w:rsid w:val="005446FD"/>
    <w:rsid w:val="00560D56"/>
    <w:rsid w:val="005678C4"/>
    <w:rsid w:val="00567D0D"/>
    <w:rsid w:val="00570395"/>
    <w:rsid w:val="0058193D"/>
    <w:rsid w:val="005A25EB"/>
    <w:rsid w:val="005A68BA"/>
    <w:rsid w:val="005B345B"/>
    <w:rsid w:val="005B6CAE"/>
    <w:rsid w:val="005F225E"/>
    <w:rsid w:val="005F2E35"/>
    <w:rsid w:val="005F3BE3"/>
    <w:rsid w:val="005F49AE"/>
    <w:rsid w:val="005F67D4"/>
    <w:rsid w:val="006039C6"/>
    <w:rsid w:val="0061174C"/>
    <w:rsid w:val="00613E2A"/>
    <w:rsid w:val="006225C1"/>
    <w:rsid w:val="00624B15"/>
    <w:rsid w:val="00631B61"/>
    <w:rsid w:val="0063369C"/>
    <w:rsid w:val="00636957"/>
    <w:rsid w:val="00646FE0"/>
    <w:rsid w:val="00653BA4"/>
    <w:rsid w:val="00653C32"/>
    <w:rsid w:val="00654962"/>
    <w:rsid w:val="00661737"/>
    <w:rsid w:val="0067240E"/>
    <w:rsid w:val="006741F6"/>
    <w:rsid w:val="006813D2"/>
    <w:rsid w:val="00682FD3"/>
    <w:rsid w:val="00686D5D"/>
    <w:rsid w:val="00692D89"/>
    <w:rsid w:val="006A3B23"/>
    <w:rsid w:val="006A67FD"/>
    <w:rsid w:val="006B729E"/>
    <w:rsid w:val="006C1786"/>
    <w:rsid w:val="006C20D5"/>
    <w:rsid w:val="006E1AEF"/>
    <w:rsid w:val="006E7662"/>
    <w:rsid w:val="006F70BC"/>
    <w:rsid w:val="006F7562"/>
    <w:rsid w:val="00711F36"/>
    <w:rsid w:val="00717E81"/>
    <w:rsid w:val="00726AA9"/>
    <w:rsid w:val="00751EC4"/>
    <w:rsid w:val="00757D97"/>
    <w:rsid w:val="0078074D"/>
    <w:rsid w:val="007935ED"/>
    <w:rsid w:val="007962E3"/>
    <w:rsid w:val="007A4653"/>
    <w:rsid w:val="007B1CF7"/>
    <w:rsid w:val="007B4475"/>
    <w:rsid w:val="007B4B8F"/>
    <w:rsid w:val="007C1183"/>
    <w:rsid w:val="007D0AA6"/>
    <w:rsid w:val="007D2E10"/>
    <w:rsid w:val="007D7F08"/>
    <w:rsid w:val="007E1C1A"/>
    <w:rsid w:val="007E5811"/>
    <w:rsid w:val="007E6223"/>
    <w:rsid w:val="007F0CEC"/>
    <w:rsid w:val="007F70B7"/>
    <w:rsid w:val="00804AFF"/>
    <w:rsid w:val="008102D6"/>
    <w:rsid w:val="00812AE6"/>
    <w:rsid w:val="00817B30"/>
    <w:rsid w:val="00825F7A"/>
    <w:rsid w:val="0082756E"/>
    <w:rsid w:val="0083434F"/>
    <w:rsid w:val="00841BD5"/>
    <w:rsid w:val="00845A34"/>
    <w:rsid w:val="008511F7"/>
    <w:rsid w:val="00857637"/>
    <w:rsid w:val="008666E7"/>
    <w:rsid w:val="00867785"/>
    <w:rsid w:val="00867FA5"/>
    <w:rsid w:val="00882994"/>
    <w:rsid w:val="008832AD"/>
    <w:rsid w:val="0088609A"/>
    <w:rsid w:val="008923D8"/>
    <w:rsid w:val="00895CFD"/>
    <w:rsid w:val="008970BC"/>
    <w:rsid w:val="00897C99"/>
    <w:rsid w:val="008A4694"/>
    <w:rsid w:val="008A5E56"/>
    <w:rsid w:val="008B26F5"/>
    <w:rsid w:val="008B4BC5"/>
    <w:rsid w:val="008C325A"/>
    <w:rsid w:val="008D1766"/>
    <w:rsid w:val="008E133B"/>
    <w:rsid w:val="008E1827"/>
    <w:rsid w:val="008F0A05"/>
    <w:rsid w:val="0090342C"/>
    <w:rsid w:val="009055C2"/>
    <w:rsid w:val="00906CD9"/>
    <w:rsid w:val="00915B45"/>
    <w:rsid w:val="00916C7C"/>
    <w:rsid w:val="00925098"/>
    <w:rsid w:val="00925226"/>
    <w:rsid w:val="00935C2C"/>
    <w:rsid w:val="00936A1D"/>
    <w:rsid w:val="0097095F"/>
    <w:rsid w:val="00976D36"/>
    <w:rsid w:val="00977619"/>
    <w:rsid w:val="0098218A"/>
    <w:rsid w:val="00982F00"/>
    <w:rsid w:val="00991CB8"/>
    <w:rsid w:val="009A08EE"/>
    <w:rsid w:val="009A0BF2"/>
    <w:rsid w:val="009A10CD"/>
    <w:rsid w:val="009C3A6F"/>
    <w:rsid w:val="009C675C"/>
    <w:rsid w:val="009D0B5A"/>
    <w:rsid w:val="009D17DA"/>
    <w:rsid w:val="009D310E"/>
    <w:rsid w:val="009F222F"/>
    <w:rsid w:val="009F5089"/>
    <w:rsid w:val="00A02CCB"/>
    <w:rsid w:val="00A12C0A"/>
    <w:rsid w:val="00A13C14"/>
    <w:rsid w:val="00A1707D"/>
    <w:rsid w:val="00A17768"/>
    <w:rsid w:val="00A27512"/>
    <w:rsid w:val="00A32EB2"/>
    <w:rsid w:val="00A36D31"/>
    <w:rsid w:val="00A454EA"/>
    <w:rsid w:val="00A45BB2"/>
    <w:rsid w:val="00A466C6"/>
    <w:rsid w:val="00A520ED"/>
    <w:rsid w:val="00A535DB"/>
    <w:rsid w:val="00A5374C"/>
    <w:rsid w:val="00A546E1"/>
    <w:rsid w:val="00A80468"/>
    <w:rsid w:val="00A818DB"/>
    <w:rsid w:val="00A81A74"/>
    <w:rsid w:val="00A84D75"/>
    <w:rsid w:val="00A8652A"/>
    <w:rsid w:val="00AA02FD"/>
    <w:rsid w:val="00AA13FA"/>
    <w:rsid w:val="00AB0335"/>
    <w:rsid w:val="00AB2FC4"/>
    <w:rsid w:val="00AB42DF"/>
    <w:rsid w:val="00AB77B5"/>
    <w:rsid w:val="00AC0F6E"/>
    <w:rsid w:val="00AC4BE1"/>
    <w:rsid w:val="00AD3B73"/>
    <w:rsid w:val="00AD4402"/>
    <w:rsid w:val="00AE110C"/>
    <w:rsid w:val="00AE6EEF"/>
    <w:rsid w:val="00AF0BF4"/>
    <w:rsid w:val="00AF1A1F"/>
    <w:rsid w:val="00AF1BA4"/>
    <w:rsid w:val="00AF2048"/>
    <w:rsid w:val="00B01078"/>
    <w:rsid w:val="00B0684D"/>
    <w:rsid w:val="00B1018B"/>
    <w:rsid w:val="00B119C0"/>
    <w:rsid w:val="00B1360F"/>
    <w:rsid w:val="00B215BB"/>
    <w:rsid w:val="00B21E4E"/>
    <w:rsid w:val="00B243E7"/>
    <w:rsid w:val="00B253F3"/>
    <w:rsid w:val="00B3014F"/>
    <w:rsid w:val="00B46899"/>
    <w:rsid w:val="00B561E1"/>
    <w:rsid w:val="00B63799"/>
    <w:rsid w:val="00B668C6"/>
    <w:rsid w:val="00B67ABE"/>
    <w:rsid w:val="00B7093E"/>
    <w:rsid w:val="00B7585B"/>
    <w:rsid w:val="00B8108E"/>
    <w:rsid w:val="00B8193A"/>
    <w:rsid w:val="00B849E0"/>
    <w:rsid w:val="00B923BF"/>
    <w:rsid w:val="00B940F7"/>
    <w:rsid w:val="00B96420"/>
    <w:rsid w:val="00BA479D"/>
    <w:rsid w:val="00BA78BE"/>
    <w:rsid w:val="00BB32D3"/>
    <w:rsid w:val="00BB63D1"/>
    <w:rsid w:val="00BC199F"/>
    <w:rsid w:val="00BC29F3"/>
    <w:rsid w:val="00BC6A70"/>
    <w:rsid w:val="00BD33D3"/>
    <w:rsid w:val="00BD45C8"/>
    <w:rsid w:val="00BF406C"/>
    <w:rsid w:val="00BF58CF"/>
    <w:rsid w:val="00BF7E3C"/>
    <w:rsid w:val="00C01DBB"/>
    <w:rsid w:val="00C02A67"/>
    <w:rsid w:val="00C13C28"/>
    <w:rsid w:val="00C166C5"/>
    <w:rsid w:val="00C179DA"/>
    <w:rsid w:val="00C20C4F"/>
    <w:rsid w:val="00C338CE"/>
    <w:rsid w:val="00C3585A"/>
    <w:rsid w:val="00C37250"/>
    <w:rsid w:val="00C40881"/>
    <w:rsid w:val="00C40BA1"/>
    <w:rsid w:val="00C43CB4"/>
    <w:rsid w:val="00C43F74"/>
    <w:rsid w:val="00C46D5F"/>
    <w:rsid w:val="00C51CE3"/>
    <w:rsid w:val="00C67011"/>
    <w:rsid w:val="00C746C8"/>
    <w:rsid w:val="00C80713"/>
    <w:rsid w:val="00C81279"/>
    <w:rsid w:val="00C9024C"/>
    <w:rsid w:val="00C941E9"/>
    <w:rsid w:val="00CA3C97"/>
    <w:rsid w:val="00CB70D0"/>
    <w:rsid w:val="00CC04F6"/>
    <w:rsid w:val="00CC67B5"/>
    <w:rsid w:val="00CD1A64"/>
    <w:rsid w:val="00CD20BB"/>
    <w:rsid w:val="00CF6E80"/>
    <w:rsid w:val="00CF7269"/>
    <w:rsid w:val="00D0018B"/>
    <w:rsid w:val="00D00E69"/>
    <w:rsid w:val="00D033A7"/>
    <w:rsid w:val="00D13DF7"/>
    <w:rsid w:val="00D17369"/>
    <w:rsid w:val="00D2017E"/>
    <w:rsid w:val="00D2633A"/>
    <w:rsid w:val="00D301A0"/>
    <w:rsid w:val="00D52AEB"/>
    <w:rsid w:val="00D63953"/>
    <w:rsid w:val="00D73B71"/>
    <w:rsid w:val="00D76B2E"/>
    <w:rsid w:val="00D934C3"/>
    <w:rsid w:val="00DA0A01"/>
    <w:rsid w:val="00DA7CF1"/>
    <w:rsid w:val="00DB2198"/>
    <w:rsid w:val="00DC1173"/>
    <w:rsid w:val="00DC2425"/>
    <w:rsid w:val="00DC6649"/>
    <w:rsid w:val="00DE003A"/>
    <w:rsid w:val="00DF1258"/>
    <w:rsid w:val="00DF418B"/>
    <w:rsid w:val="00E07A98"/>
    <w:rsid w:val="00E21328"/>
    <w:rsid w:val="00E3460C"/>
    <w:rsid w:val="00E40D20"/>
    <w:rsid w:val="00E41BDC"/>
    <w:rsid w:val="00E41F06"/>
    <w:rsid w:val="00E433D2"/>
    <w:rsid w:val="00E56A6B"/>
    <w:rsid w:val="00E65366"/>
    <w:rsid w:val="00E82CDF"/>
    <w:rsid w:val="00E85021"/>
    <w:rsid w:val="00E94CCB"/>
    <w:rsid w:val="00E9619D"/>
    <w:rsid w:val="00E9792E"/>
    <w:rsid w:val="00EA1F0E"/>
    <w:rsid w:val="00EA57D2"/>
    <w:rsid w:val="00EA5D25"/>
    <w:rsid w:val="00EA7F8B"/>
    <w:rsid w:val="00EB632E"/>
    <w:rsid w:val="00EC1DFE"/>
    <w:rsid w:val="00EC752C"/>
    <w:rsid w:val="00ED5D97"/>
    <w:rsid w:val="00ED7AB3"/>
    <w:rsid w:val="00EE1D12"/>
    <w:rsid w:val="00EE2F8A"/>
    <w:rsid w:val="00EE72FE"/>
    <w:rsid w:val="00EF0A1D"/>
    <w:rsid w:val="00EF79BC"/>
    <w:rsid w:val="00F05C47"/>
    <w:rsid w:val="00F145FC"/>
    <w:rsid w:val="00F25717"/>
    <w:rsid w:val="00F4311D"/>
    <w:rsid w:val="00F44C5B"/>
    <w:rsid w:val="00F55FCA"/>
    <w:rsid w:val="00F95FC3"/>
    <w:rsid w:val="00FA2892"/>
    <w:rsid w:val="00FA43C3"/>
    <w:rsid w:val="00FA6FE7"/>
    <w:rsid w:val="00FB198F"/>
    <w:rsid w:val="00FB357D"/>
    <w:rsid w:val="00FB4C71"/>
    <w:rsid w:val="00FB6BE4"/>
    <w:rsid w:val="00FC161E"/>
    <w:rsid w:val="00FC5197"/>
    <w:rsid w:val="00FC5620"/>
    <w:rsid w:val="00FC5EA1"/>
    <w:rsid w:val="00FD5B65"/>
    <w:rsid w:val="00FE10AE"/>
    <w:rsid w:val="00FE1C9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EE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B923BF"/>
    <w:pPr>
      <w:tabs>
        <w:tab w:val="left" w:pos="567"/>
      </w:tabs>
      <w:spacing w:before="240" w:after="120" w:line="260" w:lineRule="exact"/>
      <w:ind w:left="357" w:hanging="357"/>
      <w:outlineLvl w:val="0"/>
    </w:pPr>
    <w:rPr>
      <w:rFonts w:ascii="Times New Roman" w:eastAsia="MS Mincho" w:hAnsi="Times New Roman"/>
      <w:caps/>
      <w:sz w:val="26"/>
      <w:szCs w:val="20"/>
      <w:lang w:val="en-US" w:eastAsia="x-none"/>
    </w:rPr>
  </w:style>
  <w:style w:type="paragraph" w:styleId="Antrat2">
    <w:name w:val="heading 2"/>
    <w:basedOn w:val="prastasis"/>
    <w:next w:val="prastasis"/>
    <w:link w:val="Antrat2Diagrama"/>
    <w:qFormat/>
    <w:rsid w:val="00B923BF"/>
    <w:pPr>
      <w:keepNext/>
      <w:tabs>
        <w:tab w:val="left" w:pos="567"/>
      </w:tabs>
      <w:spacing w:before="240" w:after="60" w:line="260" w:lineRule="exact"/>
      <w:outlineLvl w:val="1"/>
    </w:pPr>
    <w:rPr>
      <w:rFonts w:ascii="Helvetica" w:eastAsia="MS Mincho" w:hAnsi="Helvetica"/>
      <w:b/>
      <w:i/>
      <w:sz w:val="24"/>
      <w:szCs w:val="20"/>
      <w:lang w:val="x-none" w:eastAsia="x-none"/>
    </w:rPr>
  </w:style>
  <w:style w:type="paragraph" w:styleId="Antrat3">
    <w:name w:val="heading 3"/>
    <w:basedOn w:val="prastasis"/>
    <w:next w:val="prastasis"/>
    <w:link w:val="Antrat3Diagrama"/>
    <w:qFormat/>
    <w:rsid w:val="00B923BF"/>
    <w:pPr>
      <w:keepNext/>
      <w:keepLines/>
      <w:tabs>
        <w:tab w:val="left" w:pos="567"/>
      </w:tabs>
      <w:spacing w:before="120" w:after="80" w:line="260" w:lineRule="exact"/>
      <w:outlineLvl w:val="2"/>
    </w:pPr>
    <w:rPr>
      <w:rFonts w:ascii="Times New Roman" w:eastAsia="MS Mincho" w:hAnsi="Times New Roman"/>
      <w:b/>
      <w:kern w:val="28"/>
      <w:sz w:val="24"/>
      <w:szCs w:val="20"/>
      <w:lang w:val="en-US" w:eastAsia="x-none"/>
    </w:rPr>
  </w:style>
  <w:style w:type="paragraph" w:styleId="Antrat4">
    <w:name w:val="heading 4"/>
    <w:basedOn w:val="prastasis"/>
    <w:next w:val="prastasis"/>
    <w:link w:val="Antrat4Diagrama"/>
    <w:qFormat/>
    <w:rsid w:val="00B923BF"/>
    <w:pPr>
      <w:keepNext/>
      <w:tabs>
        <w:tab w:val="left" w:pos="567"/>
      </w:tabs>
      <w:spacing w:after="0" w:line="260" w:lineRule="exact"/>
      <w:jc w:val="both"/>
      <w:outlineLvl w:val="3"/>
    </w:pPr>
    <w:rPr>
      <w:rFonts w:ascii="Times New Roman" w:eastAsia="MS Mincho" w:hAnsi="Times New Roman"/>
      <w:b/>
      <w:noProof/>
      <w:sz w:val="20"/>
      <w:szCs w:val="20"/>
      <w:lang w:val="x-none" w:eastAsia="x-none"/>
    </w:rPr>
  </w:style>
  <w:style w:type="paragraph" w:styleId="Antrat5">
    <w:name w:val="heading 5"/>
    <w:basedOn w:val="prastasis"/>
    <w:next w:val="prastasis"/>
    <w:link w:val="Antrat5Diagrama"/>
    <w:qFormat/>
    <w:rsid w:val="00B923BF"/>
    <w:pPr>
      <w:keepNext/>
      <w:tabs>
        <w:tab w:val="left" w:pos="567"/>
      </w:tabs>
      <w:spacing w:after="0" w:line="260" w:lineRule="exact"/>
      <w:jc w:val="both"/>
      <w:outlineLvl w:val="4"/>
    </w:pPr>
    <w:rPr>
      <w:rFonts w:ascii="Times New Roman" w:eastAsia="MS Mincho" w:hAnsi="Times New Roman"/>
      <w:noProof/>
      <w:sz w:val="20"/>
      <w:szCs w:val="20"/>
      <w:lang w:val="x-none" w:eastAsia="x-none"/>
    </w:rPr>
  </w:style>
  <w:style w:type="paragraph" w:styleId="Antrat6">
    <w:name w:val="heading 6"/>
    <w:basedOn w:val="prastasis"/>
    <w:next w:val="prastasis"/>
    <w:link w:val="Antrat6Diagrama"/>
    <w:qFormat/>
    <w:rsid w:val="00B923BF"/>
    <w:pPr>
      <w:keepNext/>
      <w:tabs>
        <w:tab w:val="left" w:pos="-720"/>
        <w:tab w:val="left" w:pos="567"/>
        <w:tab w:val="left" w:pos="4536"/>
      </w:tabs>
      <w:suppressAutoHyphens/>
      <w:spacing w:after="0" w:line="260" w:lineRule="exact"/>
      <w:outlineLvl w:val="5"/>
    </w:pPr>
    <w:rPr>
      <w:rFonts w:ascii="Times New Roman" w:eastAsia="MS Mincho" w:hAnsi="Times New Roman"/>
      <w:i/>
      <w:sz w:val="20"/>
      <w:szCs w:val="20"/>
      <w:lang w:val="x-none" w:eastAsia="x-none"/>
    </w:rPr>
  </w:style>
  <w:style w:type="paragraph" w:styleId="Antrat7">
    <w:name w:val="heading 7"/>
    <w:basedOn w:val="prastasis"/>
    <w:next w:val="prastasis"/>
    <w:link w:val="Antrat7Diagrama"/>
    <w:qFormat/>
    <w:rsid w:val="00B923B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x-none" w:eastAsia="x-none"/>
    </w:rPr>
  </w:style>
  <w:style w:type="paragraph" w:styleId="Antrat8">
    <w:name w:val="heading 8"/>
    <w:basedOn w:val="prastasis"/>
    <w:next w:val="prastasis"/>
    <w:link w:val="Antrat8Diagrama"/>
    <w:qFormat/>
    <w:rsid w:val="00B923BF"/>
    <w:pPr>
      <w:keepNext/>
      <w:tabs>
        <w:tab w:val="left" w:pos="567"/>
      </w:tabs>
      <w:spacing w:after="0" w:line="260" w:lineRule="exact"/>
      <w:ind w:left="567" w:hanging="567"/>
      <w:jc w:val="both"/>
      <w:outlineLvl w:val="7"/>
    </w:pPr>
    <w:rPr>
      <w:rFonts w:ascii="Times New Roman" w:eastAsia="Times New Roman" w:hAnsi="Times New Roman"/>
      <w:b/>
      <w:i/>
      <w:sz w:val="20"/>
      <w:szCs w:val="20"/>
      <w:lang w:val="x-none" w:eastAsia="x-none"/>
    </w:rPr>
  </w:style>
  <w:style w:type="paragraph" w:styleId="Antrat9">
    <w:name w:val="heading 9"/>
    <w:basedOn w:val="prastasis"/>
    <w:next w:val="prastasis"/>
    <w:link w:val="Antrat9Diagrama"/>
    <w:qFormat/>
    <w:rsid w:val="00B923BF"/>
    <w:pPr>
      <w:keepNext/>
      <w:tabs>
        <w:tab w:val="left" w:pos="567"/>
      </w:tabs>
      <w:spacing w:after="0" w:line="260" w:lineRule="exact"/>
      <w:jc w:val="both"/>
      <w:outlineLvl w:val="8"/>
    </w:pPr>
    <w:rPr>
      <w:rFonts w:ascii="Times New Roman" w:eastAsia="Times New Roman" w:hAnsi="Times New Roman"/>
      <w:b/>
      <w:i/>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rsid w:val="00B923BF"/>
    <w:rPr>
      <w:rFonts w:ascii="Times New Roman" w:eastAsia="MS Mincho" w:hAnsi="Times New Roman"/>
      <w:caps/>
      <w:sz w:val="26"/>
      <w:lang w:val="en-US" w:eastAsia="x-none"/>
    </w:rPr>
  </w:style>
  <w:style w:type="character" w:customStyle="1" w:styleId="Antrat2Diagrama">
    <w:name w:val="Antraštė 2 Diagrama"/>
    <w:link w:val="Antrat2"/>
    <w:rsid w:val="00B923BF"/>
    <w:rPr>
      <w:rFonts w:ascii="Helvetica" w:eastAsia="MS Mincho" w:hAnsi="Helvetica"/>
      <w:b/>
      <w:i/>
      <w:sz w:val="24"/>
      <w:lang w:val="x-none" w:eastAsia="x-none"/>
    </w:rPr>
  </w:style>
  <w:style w:type="character" w:customStyle="1" w:styleId="Antrat3Diagrama">
    <w:name w:val="Antraštė 3 Diagrama"/>
    <w:link w:val="Antrat3"/>
    <w:rsid w:val="00B923BF"/>
    <w:rPr>
      <w:rFonts w:ascii="Times New Roman" w:eastAsia="MS Mincho" w:hAnsi="Times New Roman"/>
      <w:b/>
      <w:kern w:val="28"/>
      <w:sz w:val="24"/>
      <w:lang w:val="en-US" w:eastAsia="x-none"/>
    </w:rPr>
  </w:style>
  <w:style w:type="character" w:customStyle="1" w:styleId="Antrat4Diagrama">
    <w:name w:val="Antraštė 4 Diagrama"/>
    <w:link w:val="Antrat4"/>
    <w:rsid w:val="00B923BF"/>
    <w:rPr>
      <w:rFonts w:ascii="Times New Roman" w:eastAsia="MS Mincho" w:hAnsi="Times New Roman"/>
      <w:b/>
      <w:noProof/>
      <w:lang w:val="x-none" w:eastAsia="x-none"/>
    </w:rPr>
  </w:style>
  <w:style w:type="character" w:customStyle="1" w:styleId="Antrat5Diagrama">
    <w:name w:val="Antraštė 5 Diagrama"/>
    <w:link w:val="Antrat5"/>
    <w:rsid w:val="00B923BF"/>
    <w:rPr>
      <w:rFonts w:ascii="Times New Roman" w:eastAsia="MS Mincho" w:hAnsi="Times New Roman"/>
      <w:noProof/>
      <w:lang w:val="x-none" w:eastAsia="x-none"/>
    </w:rPr>
  </w:style>
  <w:style w:type="character" w:customStyle="1" w:styleId="Antrat6Diagrama">
    <w:name w:val="Antraštė 6 Diagrama"/>
    <w:link w:val="Antrat6"/>
    <w:rsid w:val="00B923BF"/>
    <w:rPr>
      <w:rFonts w:ascii="Times New Roman" w:eastAsia="MS Mincho" w:hAnsi="Times New Roman"/>
      <w:i/>
      <w:lang w:val="x-none" w:eastAsia="x-none"/>
    </w:rPr>
  </w:style>
  <w:style w:type="character" w:customStyle="1" w:styleId="Antrat7Diagrama">
    <w:name w:val="Antraštė 7 Diagrama"/>
    <w:link w:val="Antrat7"/>
    <w:rsid w:val="00B923BF"/>
    <w:rPr>
      <w:rFonts w:ascii="Times New Roman" w:eastAsia="Times New Roman" w:hAnsi="Times New Roman"/>
      <w:i/>
      <w:lang w:val="x-none" w:eastAsia="x-none"/>
    </w:rPr>
  </w:style>
  <w:style w:type="character" w:customStyle="1" w:styleId="Antrat8Diagrama">
    <w:name w:val="Antraštė 8 Diagrama"/>
    <w:link w:val="Antrat8"/>
    <w:rsid w:val="00B923BF"/>
    <w:rPr>
      <w:rFonts w:ascii="Times New Roman" w:eastAsia="Times New Roman" w:hAnsi="Times New Roman"/>
      <w:b/>
      <w:i/>
      <w:lang w:val="x-none" w:eastAsia="x-none"/>
    </w:rPr>
  </w:style>
  <w:style w:type="character" w:customStyle="1" w:styleId="Antrat9Diagrama">
    <w:name w:val="Antraštė 9 Diagrama"/>
    <w:link w:val="Antrat9"/>
    <w:rsid w:val="00B923BF"/>
    <w:rPr>
      <w:rFonts w:ascii="Times New Roman" w:eastAsia="Times New Roman" w:hAnsi="Times New Roman"/>
      <w:b/>
      <w:i/>
      <w:lang w:val="x-none" w:eastAsia="x-none"/>
    </w:rPr>
  </w:style>
  <w:style w:type="numbering" w:customStyle="1" w:styleId="Sraonra1">
    <w:name w:val="Sąrašo nėra1"/>
    <w:next w:val="Sraonra"/>
    <w:uiPriority w:val="99"/>
    <w:semiHidden/>
    <w:unhideWhenUsed/>
    <w:rsid w:val="00B923BF"/>
  </w:style>
  <w:style w:type="numbering" w:customStyle="1" w:styleId="Sraonra11">
    <w:name w:val="Sąrašo nėra11"/>
    <w:next w:val="Sraonra"/>
    <w:uiPriority w:val="99"/>
    <w:semiHidden/>
    <w:unhideWhenUsed/>
    <w:rsid w:val="00B923BF"/>
  </w:style>
  <w:style w:type="character" w:styleId="Hipersaitas">
    <w:name w:val="Hyperlink"/>
    <w:uiPriority w:val="99"/>
    <w:rsid w:val="00B923BF"/>
    <w:rPr>
      <w:color w:val="0000FF"/>
      <w:u w:val="single"/>
    </w:rPr>
  </w:style>
  <w:style w:type="character" w:styleId="Perirtashipersaitas">
    <w:name w:val="FollowedHyperlink"/>
    <w:semiHidden/>
    <w:rsid w:val="00B923BF"/>
    <w:rPr>
      <w:color w:val="800080"/>
      <w:u w:val="single"/>
    </w:rPr>
  </w:style>
  <w:style w:type="paragraph" w:styleId="Komentarotekstas">
    <w:name w:val="annotation text"/>
    <w:basedOn w:val="prastasis"/>
    <w:link w:val="KomentarotekstasDiagrama"/>
    <w:semiHidden/>
    <w:rsid w:val="00B923BF"/>
    <w:pPr>
      <w:tabs>
        <w:tab w:val="left" w:pos="567"/>
      </w:tabs>
      <w:spacing w:after="0" w:line="260" w:lineRule="exact"/>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semiHidden/>
    <w:rsid w:val="00B923BF"/>
    <w:rPr>
      <w:rFonts w:ascii="Times New Roman" w:eastAsia="Times New Roman" w:hAnsi="Times New Roman"/>
      <w:lang w:val="x-none" w:eastAsia="x-none"/>
    </w:rPr>
  </w:style>
  <w:style w:type="paragraph" w:styleId="Antrats">
    <w:name w:val="header"/>
    <w:basedOn w:val="prastasis"/>
    <w:link w:val="AntratsDiagrama"/>
    <w:semiHidden/>
    <w:rsid w:val="00B923BF"/>
    <w:pPr>
      <w:tabs>
        <w:tab w:val="left" w:pos="567"/>
        <w:tab w:val="center" w:pos="4153"/>
        <w:tab w:val="right" w:pos="8306"/>
      </w:tabs>
      <w:spacing w:after="0" w:line="240" w:lineRule="auto"/>
    </w:pPr>
    <w:rPr>
      <w:rFonts w:ascii="Helvetica" w:eastAsia="Times New Roman" w:hAnsi="Helvetica"/>
      <w:sz w:val="20"/>
      <w:szCs w:val="20"/>
      <w:lang w:val="x-none" w:eastAsia="x-none"/>
    </w:rPr>
  </w:style>
  <w:style w:type="character" w:customStyle="1" w:styleId="AntratsDiagrama">
    <w:name w:val="Antraštės Diagrama"/>
    <w:link w:val="Antrats"/>
    <w:semiHidden/>
    <w:rsid w:val="00B923BF"/>
    <w:rPr>
      <w:rFonts w:ascii="Helvetica" w:eastAsia="Times New Roman" w:hAnsi="Helvetica"/>
      <w:lang w:val="x-none" w:eastAsia="x-none"/>
    </w:rPr>
  </w:style>
  <w:style w:type="paragraph" w:styleId="Porat">
    <w:name w:val="footer"/>
    <w:basedOn w:val="prastasis"/>
    <w:link w:val="PoratDiagrama"/>
    <w:semiHidden/>
    <w:rsid w:val="00B923BF"/>
    <w:pPr>
      <w:tabs>
        <w:tab w:val="left" w:pos="567"/>
        <w:tab w:val="center" w:pos="4536"/>
        <w:tab w:val="center" w:pos="8930"/>
      </w:tabs>
      <w:spacing w:after="0" w:line="240" w:lineRule="auto"/>
    </w:pPr>
    <w:rPr>
      <w:rFonts w:ascii="Helvetica" w:eastAsia="Times New Roman" w:hAnsi="Helvetica"/>
      <w:sz w:val="16"/>
      <w:szCs w:val="20"/>
      <w:lang w:val="x-none" w:eastAsia="x-none"/>
    </w:rPr>
  </w:style>
  <w:style w:type="character" w:customStyle="1" w:styleId="PoratDiagrama">
    <w:name w:val="Poraštė Diagrama"/>
    <w:link w:val="Porat"/>
    <w:semiHidden/>
    <w:rsid w:val="00B923BF"/>
    <w:rPr>
      <w:rFonts w:ascii="Helvetica" w:eastAsia="Times New Roman" w:hAnsi="Helvetica"/>
      <w:sz w:val="16"/>
      <w:lang w:val="x-none" w:eastAsia="x-none"/>
    </w:rPr>
  </w:style>
  <w:style w:type="paragraph" w:styleId="Sraassunumeriais4">
    <w:name w:val="List Number 4"/>
    <w:basedOn w:val="prastasis"/>
    <w:semiHidden/>
    <w:rsid w:val="00B923BF"/>
    <w:pPr>
      <w:numPr>
        <w:numId w:val="1"/>
      </w:numPr>
      <w:spacing w:after="0" w:line="240" w:lineRule="auto"/>
    </w:pPr>
    <w:rPr>
      <w:rFonts w:ascii="Times New Roman" w:eastAsia="Times New Roman" w:hAnsi="Times New Roman"/>
      <w:szCs w:val="20"/>
    </w:rPr>
  </w:style>
  <w:style w:type="paragraph" w:styleId="Pavadinimas">
    <w:name w:val="Title"/>
    <w:basedOn w:val="prastasis"/>
    <w:link w:val="PavadinimasDiagrama"/>
    <w:qFormat/>
    <w:rsid w:val="00B923BF"/>
    <w:pPr>
      <w:spacing w:after="0" w:line="240" w:lineRule="auto"/>
      <w:jc w:val="center"/>
    </w:pPr>
    <w:rPr>
      <w:rFonts w:ascii="Times New Roman" w:eastAsia="Times New Roman" w:hAnsi="Times New Roman"/>
      <w:b/>
      <w:sz w:val="32"/>
      <w:szCs w:val="20"/>
      <w:lang w:val="x-none" w:eastAsia="fr-FR"/>
    </w:rPr>
  </w:style>
  <w:style w:type="character" w:customStyle="1" w:styleId="PavadinimasDiagrama">
    <w:name w:val="Pavadinimas Diagrama"/>
    <w:link w:val="Pavadinimas"/>
    <w:rsid w:val="00B923BF"/>
    <w:rPr>
      <w:rFonts w:ascii="Times New Roman" w:eastAsia="Times New Roman" w:hAnsi="Times New Roman"/>
      <w:b/>
      <w:sz w:val="32"/>
      <w:lang w:val="x-none" w:eastAsia="fr-FR"/>
    </w:rPr>
  </w:style>
  <w:style w:type="paragraph" w:styleId="Pagrindinistekstas">
    <w:name w:val="Body Text"/>
    <w:basedOn w:val="prastasis"/>
    <w:link w:val="PagrindinistekstasDiagrama"/>
    <w:semiHidden/>
    <w:rsid w:val="00B923BF"/>
    <w:pPr>
      <w:spacing w:after="0" w:line="240" w:lineRule="auto"/>
    </w:pPr>
    <w:rPr>
      <w:rFonts w:ascii="Times New Roman" w:eastAsia="Times New Roman" w:hAnsi="Times New Roman"/>
      <w:i/>
      <w:color w:val="008000"/>
      <w:sz w:val="20"/>
      <w:szCs w:val="20"/>
      <w:lang w:val="x-none" w:eastAsia="x-none"/>
    </w:rPr>
  </w:style>
  <w:style w:type="character" w:customStyle="1" w:styleId="PagrindinistekstasDiagrama">
    <w:name w:val="Pagrindinis tekstas Diagrama"/>
    <w:link w:val="Pagrindinistekstas"/>
    <w:semiHidden/>
    <w:rsid w:val="00B923BF"/>
    <w:rPr>
      <w:rFonts w:ascii="Times New Roman" w:eastAsia="Times New Roman" w:hAnsi="Times New Roman"/>
      <w:i/>
      <w:color w:val="008000"/>
      <w:lang w:val="x-none" w:eastAsia="x-none"/>
    </w:rPr>
  </w:style>
  <w:style w:type="paragraph" w:styleId="Pagrindiniotekstotrauka">
    <w:name w:val="Body Text Indent"/>
    <w:basedOn w:val="prastasis"/>
    <w:link w:val="PagrindiniotekstotraukaDiagrama"/>
    <w:semiHidden/>
    <w:rsid w:val="00B923BF"/>
    <w:pPr>
      <w:autoSpaceDE w:val="0"/>
      <w:autoSpaceDN w:val="0"/>
      <w:adjustRightInd w:val="0"/>
      <w:spacing w:after="0" w:line="240" w:lineRule="auto"/>
      <w:ind w:left="720"/>
      <w:jc w:val="both"/>
    </w:pPr>
    <w:rPr>
      <w:rFonts w:ascii="Times New Roman" w:eastAsia="Times New Roman" w:hAnsi="Times New Roman"/>
      <w:sz w:val="20"/>
      <w:szCs w:val="20"/>
      <w:lang w:val="x-none" w:eastAsia="en-GB"/>
    </w:rPr>
  </w:style>
  <w:style w:type="character" w:customStyle="1" w:styleId="PagrindiniotekstotraukaDiagrama">
    <w:name w:val="Pagrindinio teksto įtrauka Diagrama"/>
    <w:link w:val="Pagrindiniotekstotrauka"/>
    <w:semiHidden/>
    <w:rsid w:val="00B923BF"/>
    <w:rPr>
      <w:rFonts w:ascii="Times New Roman" w:eastAsia="Times New Roman" w:hAnsi="Times New Roman"/>
      <w:lang w:val="x-none" w:eastAsia="en-GB"/>
    </w:rPr>
  </w:style>
  <w:style w:type="paragraph" w:customStyle="1" w:styleId="Antrinispavadinimas">
    <w:name w:val="Antrinis pavadinimas"/>
    <w:basedOn w:val="prastasis"/>
    <w:qFormat/>
    <w:rsid w:val="00B923BF"/>
    <w:pPr>
      <w:autoSpaceDE w:val="0"/>
      <w:autoSpaceDN w:val="0"/>
      <w:adjustRightInd w:val="0"/>
      <w:spacing w:after="0" w:line="240" w:lineRule="auto"/>
      <w:jc w:val="center"/>
    </w:pPr>
    <w:rPr>
      <w:rFonts w:ascii="TimesNewRoman,Bold" w:eastAsia="Times New Roman" w:hAnsi="TimesNewRoman,Bold"/>
      <w:b/>
      <w:color w:val="000000"/>
      <w:szCs w:val="20"/>
      <w:lang w:val="x-none" w:eastAsia="lt-LT"/>
    </w:rPr>
  </w:style>
  <w:style w:type="paragraph" w:styleId="Pagrindinistekstas2">
    <w:name w:val="Body Text 2"/>
    <w:basedOn w:val="prastasis"/>
    <w:link w:val="Pagrindinistekstas2Diagrama"/>
    <w:semiHidden/>
    <w:rsid w:val="00B923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sz w:val="20"/>
      <w:szCs w:val="20"/>
      <w:u w:val="single"/>
      <w:lang w:val="x-none" w:eastAsia="x-none"/>
    </w:rPr>
  </w:style>
  <w:style w:type="character" w:customStyle="1" w:styleId="Pagrindinistekstas2Diagrama">
    <w:name w:val="Pagrindinis tekstas 2 Diagrama"/>
    <w:link w:val="Pagrindinistekstas2"/>
    <w:semiHidden/>
    <w:rsid w:val="00B923BF"/>
    <w:rPr>
      <w:rFonts w:ascii="Times New Roman" w:eastAsia="Times New Roman" w:hAnsi="Times New Roman"/>
      <w:b/>
      <w:bCs/>
      <w:color w:val="0000FF"/>
      <w:u w:val="single"/>
      <w:lang w:val="x-none" w:eastAsia="x-none"/>
    </w:rPr>
  </w:style>
  <w:style w:type="paragraph" w:styleId="Pagrindinistekstas3">
    <w:name w:val="Body Text 3"/>
    <w:basedOn w:val="prastasis"/>
    <w:link w:val="Pagrindinistekstas3Diagrama"/>
    <w:semiHidden/>
    <w:rsid w:val="00B923BF"/>
    <w:pPr>
      <w:autoSpaceDE w:val="0"/>
      <w:autoSpaceDN w:val="0"/>
      <w:adjustRightInd w:val="0"/>
      <w:spacing w:after="0" w:line="240" w:lineRule="auto"/>
      <w:jc w:val="both"/>
    </w:pPr>
    <w:rPr>
      <w:rFonts w:ascii="Times New Roman" w:eastAsia="Times New Roman" w:hAnsi="Times New Roman"/>
      <w:color w:val="0000FF"/>
      <w:sz w:val="20"/>
      <w:szCs w:val="20"/>
      <w:lang w:val="x-none" w:eastAsia="en-GB"/>
    </w:rPr>
  </w:style>
  <w:style w:type="character" w:customStyle="1" w:styleId="Pagrindinistekstas3Diagrama">
    <w:name w:val="Pagrindinis tekstas 3 Diagrama"/>
    <w:link w:val="Pagrindinistekstas3"/>
    <w:semiHidden/>
    <w:rsid w:val="00B923BF"/>
    <w:rPr>
      <w:rFonts w:ascii="Times New Roman" w:eastAsia="Times New Roman" w:hAnsi="Times New Roman"/>
      <w:color w:val="0000FF"/>
      <w:lang w:val="x-none" w:eastAsia="en-GB"/>
    </w:rPr>
  </w:style>
  <w:style w:type="paragraph" w:styleId="Pagrindiniotekstotrauka2">
    <w:name w:val="Body Text Indent 2"/>
    <w:basedOn w:val="prastasis"/>
    <w:link w:val="Pagrindiniotekstotrauka2Diagrama"/>
    <w:semiHidden/>
    <w:rsid w:val="00B923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x-none" w:eastAsia="x-none"/>
    </w:rPr>
  </w:style>
  <w:style w:type="character" w:customStyle="1" w:styleId="Pagrindiniotekstotrauka2Diagrama">
    <w:name w:val="Pagrindinio teksto įtrauka 2 Diagrama"/>
    <w:link w:val="Pagrindiniotekstotrauka2"/>
    <w:semiHidden/>
    <w:rsid w:val="00B923BF"/>
    <w:rPr>
      <w:rFonts w:ascii="Times New Roman" w:eastAsia="Times New Roman" w:hAnsi="Times New Roman"/>
      <w:b/>
      <w:bCs/>
      <w:color w:val="0000FF"/>
      <w:lang w:val="x-none" w:eastAsia="x-none"/>
    </w:rPr>
  </w:style>
  <w:style w:type="paragraph" w:styleId="Pagrindiniotekstotrauka3">
    <w:name w:val="Body Text Indent 3"/>
    <w:basedOn w:val="prastasis"/>
    <w:link w:val="Pagrindiniotekstotrauka3Diagrama"/>
    <w:semiHidden/>
    <w:rsid w:val="00B923B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x-none" w:eastAsia="x-none"/>
    </w:rPr>
  </w:style>
  <w:style w:type="character" w:customStyle="1" w:styleId="Pagrindiniotekstotrauka3Diagrama">
    <w:name w:val="Pagrindinio teksto įtrauka 3 Diagrama"/>
    <w:link w:val="Pagrindiniotekstotrauka3"/>
    <w:semiHidden/>
    <w:rsid w:val="00B923BF"/>
    <w:rPr>
      <w:rFonts w:ascii="Times New Roman" w:eastAsia="Times New Roman" w:hAnsi="Times New Roman"/>
      <w:szCs w:val="21"/>
      <w:lang w:val="x-none" w:eastAsia="x-none"/>
    </w:rPr>
  </w:style>
  <w:style w:type="paragraph" w:styleId="Tekstoblokas">
    <w:name w:val="Block Text"/>
    <w:basedOn w:val="prastasis"/>
    <w:semiHidden/>
    <w:rsid w:val="00B923BF"/>
    <w:pPr>
      <w:spacing w:after="0" w:line="240" w:lineRule="auto"/>
      <w:ind w:left="960" w:right="-2" w:hanging="393"/>
      <w:jc w:val="both"/>
    </w:pPr>
    <w:rPr>
      <w:rFonts w:ascii="Times New Roman" w:eastAsia="Times New Roman" w:hAnsi="Times New Roman"/>
      <w:szCs w:val="20"/>
    </w:rPr>
  </w:style>
  <w:style w:type="paragraph" w:styleId="Dokumentostruktra">
    <w:name w:val="Document Map"/>
    <w:basedOn w:val="prastasis"/>
    <w:link w:val="DokumentostruktraDiagrama"/>
    <w:semiHidden/>
    <w:rsid w:val="00B923BF"/>
    <w:pPr>
      <w:shd w:val="clear" w:color="auto" w:fill="000080"/>
      <w:tabs>
        <w:tab w:val="left" w:pos="567"/>
      </w:tabs>
      <w:spacing w:after="0" w:line="260" w:lineRule="exact"/>
    </w:pPr>
    <w:rPr>
      <w:rFonts w:ascii="Tahoma" w:eastAsia="Times New Roman" w:hAnsi="Tahoma"/>
      <w:sz w:val="20"/>
      <w:szCs w:val="20"/>
      <w:lang w:val="x-none" w:eastAsia="x-none"/>
    </w:rPr>
  </w:style>
  <w:style w:type="character" w:customStyle="1" w:styleId="DokumentostruktraDiagrama">
    <w:name w:val="Dokumento struktūra Diagrama"/>
    <w:link w:val="Dokumentostruktra"/>
    <w:semiHidden/>
    <w:rsid w:val="00B923BF"/>
    <w:rPr>
      <w:rFonts w:ascii="Tahoma" w:eastAsia="Times New Roman" w:hAnsi="Tahoma"/>
      <w:shd w:val="clear" w:color="auto" w:fill="000080"/>
      <w:lang w:val="x-none" w:eastAsia="x-none"/>
    </w:rPr>
  </w:style>
  <w:style w:type="paragraph" w:styleId="Komentarotema">
    <w:name w:val="annotation subject"/>
    <w:basedOn w:val="Komentarotekstas"/>
    <w:next w:val="Komentarotekstas"/>
    <w:link w:val="KomentarotemaDiagrama"/>
    <w:semiHidden/>
    <w:rsid w:val="00B923BF"/>
    <w:rPr>
      <w:b/>
      <w:bCs/>
    </w:rPr>
  </w:style>
  <w:style w:type="character" w:customStyle="1" w:styleId="KomentarotemaDiagrama">
    <w:name w:val="Komentaro tema Diagrama"/>
    <w:link w:val="Komentarotema"/>
    <w:semiHidden/>
    <w:rsid w:val="00B923BF"/>
    <w:rPr>
      <w:rFonts w:ascii="Times New Roman" w:eastAsia="Times New Roman" w:hAnsi="Times New Roman"/>
      <w:b/>
      <w:bCs/>
      <w:lang w:val="x-none" w:eastAsia="x-none"/>
    </w:rPr>
  </w:style>
  <w:style w:type="paragraph" w:styleId="Debesliotekstas">
    <w:name w:val="Balloon Text"/>
    <w:basedOn w:val="prastasis"/>
    <w:link w:val="DebesliotekstasDiagrama"/>
    <w:semiHidden/>
    <w:rsid w:val="00B923BF"/>
    <w:pPr>
      <w:tabs>
        <w:tab w:val="left" w:pos="567"/>
      </w:tabs>
      <w:spacing w:after="0" w:line="260" w:lineRule="exact"/>
    </w:pPr>
    <w:rPr>
      <w:rFonts w:ascii="Tahoma" w:eastAsia="Times New Roman" w:hAnsi="Tahoma"/>
      <w:sz w:val="16"/>
      <w:szCs w:val="16"/>
      <w:lang w:val="x-none" w:eastAsia="x-none"/>
    </w:rPr>
  </w:style>
  <w:style w:type="character" w:customStyle="1" w:styleId="DebesliotekstasDiagrama">
    <w:name w:val="Debesėlio tekstas Diagrama"/>
    <w:link w:val="Debesliotekstas"/>
    <w:semiHidden/>
    <w:rsid w:val="00B923BF"/>
    <w:rPr>
      <w:rFonts w:ascii="Tahoma" w:eastAsia="Times New Roman" w:hAnsi="Tahoma"/>
      <w:sz w:val="16"/>
      <w:szCs w:val="16"/>
      <w:lang w:val="x-none" w:eastAsia="x-none"/>
    </w:rPr>
  </w:style>
  <w:style w:type="paragraph" w:customStyle="1" w:styleId="EMEAEnBodyText">
    <w:name w:val="EMEA En Body Text"/>
    <w:basedOn w:val="prastasis"/>
    <w:rsid w:val="00B923BF"/>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rsid w:val="00B923BF"/>
    <w:pPr>
      <w:numPr>
        <w:numId w:val="2"/>
      </w:numPr>
      <w:spacing w:after="120" w:line="240" w:lineRule="auto"/>
    </w:pPr>
    <w:rPr>
      <w:rFonts w:ascii="Arial" w:eastAsia="Times New Roman" w:hAnsi="Arial" w:cs="Arial"/>
      <w:b/>
      <w:bCs/>
      <w:sz w:val="24"/>
      <w:szCs w:val="20"/>
    </w:rPr>
  </w:style>
  <w:style w:type="paragraph" w:customStyle="1" w:styleId="AHeader2">
    <w:name w:val="AHeader 2"/>
    <w:basedOn w:val="AHeader1"/>
    <w:rsid w:val="00B923BF"/>
    <w:pPr>
      <w:numPr>
        <w:ilvl w:val="1"/>
      </w:numPr>
      <w:tabs>
        <w:tab w:val="num" w:pos="360"/>
      </w:tabs>
    </w:pPr>
    <w:rPr>
      <w:sz w:val="22"/>
    </w:rPr>
  </w:style>
  <w:style w:type="paragraph" w:customStyle="1" w:styleId="AHeader3">
    <w:name w:val="AHeader 3"/>
    <w:basedOn w:val="AHeader2"/>
    <w:rsid w:val="00B923BF"/>
    <w:pPr>
      <w:numPr>
        <w:ilvl w:val="2"/>
      </w:numPr>
      <w:tabs>
        <w:tab w:val="num" w:pos="360"/>
        <w:tab w:val="num" w:pos="709"/>
      </w:tabs>
    </w:pPr>
  </w:style>
  <w:style w:type="paragraph" w:customStyle="1" w:styleId="AHeader2abc">
    <w:name w:val="AHeader 2 abc"/>
    <w:basedOn w:val="AHeader3"/>
    <w:rsid w:val="00B923BF"/>
    <w:pPr>
      <w:numPr>
        <w:ilvl w:val="3"/>
      </w:numPr>
      <w:tabs>
        <w:tab w:val="num" w:pos="360"/>
        <w:tab w:val="num" w:pos="709"/>
      </w:tabs>
      <w:jc w:val="both"/>
    </w:pPr>
    <w:rPr>
      <w:b w:val="0"/>
      <w:bCs w:val="0"/>
    </w:rPr>
  </w:style>
  <w:style w:type="paragraph" w:customStyle="1" w:styleId="AHeader3abc">
    <w:name w:val="AHeader 3 abc"/>
    <w:basedOn w:val="AHeader2abc"/>
    <w:rsid w:val="00B923BF"/>
    <w:pPr>
      <w:numPr>
        <w:ilvl w:val="4"/>
      </w:numPr>
      <w:tabs>
        <w:tab w:val="num" w:pos="360"/>
        <w:tab w:val="num" w:pos="709"/>
      </w:tabs>
    </w:pPr>
  </w:style>
  <w:style w:type="paragraph" w:customStyle="1" w:styleId="Default">
    <w:name w:val="Default"/>
    <w:rsid w:val="00B923BF"/>
    <w:pPr>
      <w:autoSpaceDE w:val="0"/>
      <w:autoSpaceDN w:val="0"/>
      <w:adjustRightInd w:val="0"/>
    </w:pPr>
    <w:rPr>
      <w:rFonts w:ascii="Times New Roman" w:eastAsia="Times New Roman" w:hAnsi="Times New Roman"/>
      <w:lang w:val="en-US" w:eastAsia="en-US"/>
    </w:rPr>
  </w:style>
  <w:style w:type="paragraph" w:customStyle="1" w:styleId="nr2g">
    <w:name w:val="nr2g'"/>
    <w:basedOn w:val="prastasis"/>
    <w:rsid w:val="00B923BF"/>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EMEASMCA">
    <w:name w:val="BT- EMEA_SMCA"/>
    <w:basedOn w:val="prastasis"/>
    <w:autoRedefine/>
    <w:rsid w:val="00B0684D"/>
    <w:pPr>
      <w:numPr>
        <w:numId w:val="6"/>
      </w:numPr>
      <w:tabs>
        <w:tab w:val="left" w:pos="567"/>
      </w:tabs>
      <w:spacing w:after="0" w:line="240" w:lineRule="auto"/>
      <w:ind w:left="567" w:hanging="567"/>
    </w:pPr>
    <w:rPr>
      <w:rFonts w:ascii="Times New Roman" w:eastAsia="Times New Roman" w:hAnsi="Times New Roman"/>
      <w:noProof/>
    </w:rPr>
  </w:style>
  <w:style w:type="paragraph" w:customStyle="1" w:styleId="BTbEMEASMCA">
    <w:name w:val="BT(b) EMEA_SMCA"/>
    <w:basedOn w:val="prastasis"/>
    <w:autoRedefine/>
    <w:rsid w:val="00B923BF"/>
    <w:pPr>
      <w:spacing w:after="0" w:line="240" w:lineRule="auto"/>
    </w:pPr>
    <w:rPr>
      <w:rFonts w:ascii="Times New Roman" w:eastAsia="Times New Roman" w:hAnsi="Times New Roman"/>
      <w:b/>
    </w:rPr>
  </w:style>
  <w:style w:type="character" w:customStyle="1" w:styleId="BTEMEASMCAChar">
    <w:name w:val="BT EMEA_SMCA Char"/>
    <w:locked/>
    <w:rsid w:val="00B923BF"/>
    <w:rPr>
      <w:noProof/>
      <w:sz w:val="22"/>
      <w:szCs w:val="22"/>
      <w:lang w:val="lt-LT" w:eastAsia="en-US" w:bidi="ar-SA"/>
    </w:rPr>
  </w:style>
  <w:style w:type="paragraph" w:customStyle="1" w:styleId="BTEMEASMCA">
    <w:name w:val="BT EMEA_SMCA"/>
    <w:basedOn w:val="prastasis"/>
    <w:autoRedefine/>
    <w:rsid w:val="00B923BF"/>
    <w:pPr>
      <w:tabs>
        <w:tab w:val="left" w:pos="567"/>
      </w:tabs>
      <w:autoSpaceDE w:val="0"/>
      <w:autoSpaceDN w:val="0"/>
      <w:adjustRightInd w:val="0"/>
      <w:spacing w:after="0" w:line="240" w:lineRule="auto"/>
    </w:pPr>
    <w:rPr>
      <w:rFonts w:ascii="Times New Roman" w:eastAsia="Times New Roman" w:hAnsi="Times New Roman"/>
      <w:bCs/>
      <w:i/>
      <w:iCs/>
      <w:u w:val="single"/>
    </w:rPr>
  </w:style>
  <w:style w:type="character" w:customStyle="1" w:styleId="TTEMEASMCAChar">
    <w:name w:val="TT EMEA_SMCA Char"/>
    <w:locked/>
    <w:rsid w:val="00B923BF"/>
    <w:rPr>
      <w:b/>
      <w:bCs w:val="0"/>
      <w:caps/>
      <w:sz w:val="22"/>
      <w:szCs w:val="22"/>
      <w:lang w:val="en-US" w:eastAsia="en-US" w:bidi="ar-SA"/>
    </w:rPr>
  </w:style>
  <w:style w:type="paragraph" w:customStyle="1" w:styleId="TTEMEASMCA">
    <w:name w:val="TT EMEA_SMCA"/>
    <w:basedOn w:val="Antrat1"/>
    <w:autoRedefine/>
    <w:rsid w:val="00B923BF"/>
    <w:pPr>
      <w:spacing w:before="0" w:after="0" w:line="240" w:lineRule="auto"/>
      <w:ind w:left="567" w:hanging="567"/>
      <w:jc w:val="center"/>
    </w:pPr>
    <w:rPr>
      <w:b/>
      <w:sz w:val="22"/>
      <w:szCs w:val="22"/>
    </w:rPr>
  </w:style>
  <w:style w:type="paragraph" w:customStyle="1" w:styleId="BTAnIIEMEASMCA">
    <w:name w:val="BT(AnII) EMEA_SMCA"/>
    <w:basedOn w:val="Debesliotekstas"/>
    <w:autoRedefine/>
    <w:rsid w:val="00B923B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923BF"/>
    <w:rPr>
      <w:bCs w:val="0"/>
      <w:i w:val="0"/>
      <w:iCs w:val="0"/>
      <w:lang w:eastAsia="lt-LT"/>
    </w:rPr>
  </w:style>
  <w:style w:type="paragraph" w:customStyle="1" w:styleId="PI-2EMEASMCA">
    <w:name w:val="PI-2 EMEA_SMCA"/>
    <w:basedOn w:val="Antrat3"/>
    <w:autoRedefine/>
    <w:rsid w:val="00B923BF"/>
    <w:pPr>
      <w:spacing w:before="0" w:after="0" w:line="240" w:lineRule="auto"/>
      <w:ind w:left="567" w:hanging="567"/>
    </w:pPr>
    <w:rPr>
      <w:rFonts w:eastAsia="Times New Roman"/>
      <w:sz w:val="22"/>
      <w:szCs w:val="22"/>
      <w:lang w:val="lt-LT"/>
    </w:rPr>
  </w:style>
  <w:style w:type="character" w:styleId="Komentaronuoroda">
    <w:name w:val="annotation reference"/>
    <w:semiHidden/>
    <w:rsid w:val="00B923BF"/>
    <w:rPr>
      <w:sz w:val="16"/>
      <w:szCs w:val="16"/>
    </w:rPr>
  </w:style>
  <w:style w:type="character" w:styleId="Puslapionumeris">
    <w:name w:val="page number"/>
    <w:semiHidden/>
    <w:rsid w:val="00B923BF"/>
  </w:style>
  <w:style w:type="paragraph" w:customStyle="1" w:styleId="Spalvotasspalvinimas1parykinimas1">
    <w:name w:val="Spalvotas spalvinimas – 1 paryškinimas1"/>
    <w:hidden/>
    <w:semiHidden/>
    <w:rsid w:val="00B923BF"/>
    <w:rPr>
      <w:rFonts w:ascii="Times New Roman" w:eastAsia="Times New Roman" w:hAnsi="Times New Roman"/>
      <w:sz w:val="22"/>
      <w:lang w:val="en-GB" w:eastAsia="en-US"/>
    </w:rPr>
  </w:style>
  <w:style w:type="paragraph" w:styleId="Paprastasistekstas">
    <w:name w:val="Plain Text"/>
    <w:basedOn w:val="prastasis"/>
    <w:link w:val="PaprastasistekstasDiagrama"/>
    <w:semiHidden/>
    <w:rsid w:val="00B923BF"/>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semiHidden/>
    <w:rsid w:val="00B923BF"/>
    <w:rPr>
      <w:rFonts w:ascii="Courier New" w:eastAsia="SimSun" w:hAnsi="Courier New"/>
      <w:lang w:val="en-US" w:eastAsia="x-none"/>
    </w:rPr>
  </w:style>
  <w:style w:type="paragraph" w:customStyle="1" w:styleId="Komentarotema1">
    <w:name w:val="Komentaro tema1"/>
    <w:basedOn w:val="Komentarotekstas"/>
    <w:next w:val="Komentarotekstas"/>
    <w:rsid w:val="00B923BF"/>
    <w:rPr>
      <w:b/>
      <w:bCs/>
      <w:snapToGrid w:val="0"/>
    </w:rPr>
  </w:style>
  <w:style w:type="character" w:customStyle="1" w:styleId="PaantratDiagrama">
    <w:name w:val="Paantraštė Diagrama"/>
    <w:link w:val="Paantrat"/>
    <w:rsid w:val="00B923BF"/>
    <w:rPr>
      <w:rFonts w:ascii="TimesNewRoman,Bold" w:eastAsia="Times New Roman" w:hAnsi="TimesNewRoman,Bold"/>
      <w:b/>
      <w:color w:val="000000"/>
    </w:rPr>
  </w:style>
  <w:style w:type="paragraph" w:customStyle="1" w:styleId="Spalvotassraas1parykinimas1">
    <w:name w:val="Spalvotas sąrašas – 1 paryškinimas1"/>
    <w:basedOn w:val="prastasis"/>
    <w:qFormat/>
    <w:rsid w:val="00B923BF"/>
    <w:pPr>
      <w:spacing w:after="0" w:line="240" w:lineRule="auto"/>
      <w:ind w:left="720"/>
      <w:jc w:val="both"/>
    </w:pPr>
    <w:rPr>
      <w:rFonts w:ascii="Garamond" w:eastAsia="Times New Roman" w:hAnsi="Garamond"/>
      <w:sz w:val="24"/>
      <w:szCs w:val="24"/>
      <w:lang w:val="en-GB"/>
    </w:rPr>
  </w:style>
  <w:style w:type="paragraph" w:customStyle="1" w:styleId="prastasistinklapis">
    <w:name w:val="Įprastasis (tinklapis)"/>
    <w:basedOn w:val="prastasis"/>
    <w:semiHidden/>
    <w:unhideWhenUsed/>
    <w:rsid w:val="00B923BF"/>
    <w:pPr>
      <w:spacing w:before="100" w:beforeAutospacing="1" w:after="84" w:line="240" w:lineRule="auto"/>
    </w:pPr>
    <w:rPr>
      <w:rFonts w:ascii="Times New Roman" w:eastAsia="Times New Roman" w:hAnsi="Times New Roman"/>
      <w:color w:val="000000"/>
      <w:sz w:val="24"/>
      <w:szCs w:val="24"/>
      <w:lang w:val="fr-FR" w:eastAsia="fr-FR"/>
    </w:rPr>
  </w:style>
  <w:style w:type="paragraph" w:customStyle="1" w:styleId="BodytextAgency">
    <w:name w:val="Body text (Agency)"/>
    <w:basedOn w:val="prastasis"/>
    <w:link w:val="BodytextAgencyChar"/>
    <w:uiPriority w:val="99"/>
    <w:rsid w:val="00B923BF"/>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B923BF"/>
    <w:rPr>
      <w:rFonts w:ascii="Verdana" w:eastAsia="Times New Roman" w:hAnsi="Verdana"/>
      <w:snapToGrid w:val="0"/>
      <w:sz w:val="18"/>
      <w:lang w:val="en-GB"/>
    </w:rPr>
  </w:style>
  <w:style w:type="paragraph" w:customStyle="1" w:styleId="TabletextrowsAgency">
    <w:name w:val="Table text rows (Agency)"/>
    <w:basedOn w:val="prastasis"/>
    <w:uiPriority w:val="99"/>
    <w:rsid w:val="00B923BF"/>
    <w:pPr>
      <w:spacing w:after="0" w:line="280" w:lineRule="exact"/>
    </w:pPr>
    <w:rPr>
      <w:rFonts w:ascii="Verdana" w:eastAsia="Times New Roman" w:hAnsi="Verdana"/>
      <w:snapToGrid w:val="0"/>
      <w:sz w:val="18"/>
      <w:szCs w:val="20"/>
      <w:lang w:val="en-GB"/>
    </w:rPr>
  </w:style>
  <w:style w:type="character" w:customStyle="1" w:styleId="BodytextAgencyChar">
    <w:name w:val="Body text (Agency) Char"/>
    <w:link w:val="BodytextAgency"/>
    <w:uiPriority w:val="99"/>
    <w:locked/>
    <w:rsid w:val="00B923BF"/>
    <w:rPr>
      <w:rFonts w:ascii="Verdana" w:eastAsia="Times New Roman" w:hAnsi="Verdana"/>
      <w:snapToGrid w:val="0"/>
      <w:sz w:val="18"/>
      <w:lang w:val="en-GB" w:eastAsia="x-none"/>
    </w:rPr>
  </w:style>
  <w:style w:type="character" w:customStyle="1" w:styleId="NormalAgencyChar">
    <w:name w:val="Normal (Agency) Char"/>
    <w:link w:val="NormalAgency"/>
    <w:uiPriority w:val="99"/>
    <w:locked/>
    <w:rsid w:val="00B923BF"/>
    <w:rPr>
      <w:rFonts w:ascii="Verdana" w:eastAsia="Times New Roman" w:hAnsi="Verdana"/>
      <w:snapToGrid w:val="0"/>
      <w:sz w:val="18"/>
      <w:lang w:val="en-GB"/>
    </w:rPr>
  </w:style>
  <w:style w:type="paragraph" w:styleId="Paantrat">
    <w:name w:val="Subtitle"/>
    <w:basedOn w:val="prastasis"/>
    <w:link w:val="PaantratDiagrama"/>
    <w:qFormat/>
    <w:rsid w:val="00B923BF"/>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B923BF"/>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B923BF"/>
    <w:rPr>
      <w:rFonts w:eastAsia="Times New Roman"/>
      <w:color w:val="5A5A5A"/>
      <w:spacing w:val="15"/>
    </w:rPr>
  </w:style>
  <w:style w:type="table" w:styleId="Lentelstinklelis">
    <w:name w:val="Table Grid"/>
    <w:basedOn w:val="prastojilentel"/>
    <w:uiPriority w:val="59"/>
    <w:rsid w:val="00B923BF"/>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71"/>
    <w:rsid w:val="00B923BF"/>
    <w:rPr>
      <w:sz w:val="22"/>
      <w:szCs w:val="22"/>
      <w:lang w:eastAsia="en-US"/>
    </w:rPr>
  </w:style>
  <w:style w:type="paragraph" w:styleId="Sraopastraipa">
    <w:name w:val="List Paragraph"/>
    <w:basedOn w:val="prastasis"/>
    <w:uiPriority w:val="34"/>
    <w:qFormat/>
    <w:rsid w:val="00A27512"/>
    <w:pPr>
      <w:ind w:left="720"/>
      <w:contextualSpacing/>
    </w:pPr>
  </w:style>
  <w:style w:type="character" w:styleId="Neapdorotaspaminjimas">
    <w:name w:val="Unresolved Mention"/>
    <w:basedOn w:val="Numatytasispastraiposriftas"/>
    <w:uiPriority w:val="99"/>
    <w:semiHidden/>
    <w:unhideWhenUsed/>
    <w:rsid w:val="00321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88">
      <w:bodyDiv w:val="1"/>
      <w:marLeft w:val="0"/>
      <w:marRight w:val="0"/>
      <w:marTop w:val="0"/>
      <w:marBottom w:val="0"/>
      <w:divBdr>
        <w:top w:val="none" w:sz="0" w:space="0" w:color="auto"/>
        <w:left w:val="none" w:sz="0" w:space="0" w:color="auto"/>
        <w:bottom w:val="none" w:sz="0" w:space="0" w:color="auto"/>
        <w:right w:val="none" w:sz="0" w:space="0" w:color="auto"/>
      </w:divBdr>
    </w:div>
    <w:div w:id="20785164">
      <w:bodyDiv w:val="1"/>
      <w:marLeft w:val="0"/>
      <w:marRight w:val="0"/>
      <w:marTop w:val="0"/>
      <w:marBottom w:val="0"/>
      <w:divBdr>
        <w:top w:val="none" w:sz="0" w:space="0" w:color="auto"/>
        <w:left w:val="none" w:sz="0" w:space="0" w:color="auto"/>
        <w:bottom w:val="none" w:sz="0" w:space="0" w:color="auto"/>
        <w:right w:val="none" w:sz="0" w:space="0" w:color="auto"/>
      </w:divBdr>
    </w:div>
    <w:div w:id="36248714">
      <w:bodyDiv w:val="1"/>
      <w:marLeft w:val="0"/>
      <w:marRight w:val="0"/>
      <w:marTop w:val="0"/>
      <w:marBottom w:val="0"/>
      <w:divBdr>
        <w:top w:val="none" w:sz="0" w:space="0" w:color="auto"/>
        <w:left w:val="none" w:sz="0" w:space="0" w:color="auto"/>
        <w:bottom w:val="none" w:sz="0" w:space="0" w:color="auto"/>
        <w:right w:val="none" w:sz="0" w:space="0" w:color="auto"/>
      </w:divBdr>
    </w:div>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202061460">
      <w:bodyDiv w:val="1"/>
      <w:marLeft w:val="0"/>
      <w:marRight w:val="0"/>
      <w:marTop w:val="0"/>
      <w:marBottom w:val="0"/>
      <w:divBdr>
        <w:top w:val="none" w:sz="0" w:space="0" w:color="auto"/>
        <w:left w:val="none" w:sz="0" w:space="0" w:color="auto"/>
        <w:bottom w:val="none" w:sz="0" w:space="0" w:color="auto"/>
        <w:right w:val="none" w:sz="0" w:space="0" w:color="auto"/>
      </w:divBdr>
    </w:div>
    <w:div w:id="261765345">
      <w:bodyDiv w:val="1"/>
      <w:marLeft w:val="0"/>
      <w:marRight w:val="0"/>
      <w:marTop w:val="0"/>
      <w:marBottom w:val="0"/>
      <w:divBdr>
        <w:top w:val="none" w:sz="0" w:space="0" w:color="auto"/>
        <w:left w:val="none" w:sz="0" w:space="0" w:color="auto"/>
        <w:bottom w:val="none" w:sz="0" w:space="0" w:color="auto"/>
        <w:right w:val="none" w:sz="0" w:space="0" w:color="auto"/>
      </w:divBdr>
    </w:div>
    <w:div w:id="265502002">
      <w:bodyDiv w:val="1"/>
      <w:marLeft w:val="0"/>
      <w:marRight w:val="0"/>
      <w:marTop w:val="0"/>
      <w:marBottom w:val="0"/>
      <w:divBdr>
        <w:top w:val="none" w:sz="0" w:space="0" w:color="auto"/>
        <w:left w:val="none" w:sz="0" w:space="0" w:color="auto"/>
        <w:bottom w:val="none" w:sz="0" w:space="0" w:color="auto"/>
        <w:right w:val="none" w:sz="0" w:space="0" w:color="auto"/>
      </w:divBdr>
    </w:div>
    <w:div w:id="596213092">
      <w:bodyDiv w:val="1"/>
      <w:marLeft w:val="0"/>
      <w:marRight w:val="0"/>
      <w:marTop w:val="0"/>
      <w:marBottom w:val="0"/>
      <w:divBdr>
        <w:top w:val="none" w:sz="0" w:space="0" w:color="auto"/>
        <w:left w:val="none" w:sz="0" w:space="0" w:color="auto"/>
        <w:bottom w:val="none" w:sz="0" w:space="0" w:color="auto"/>
        <w:right w:val="none" w:sz="0" w:space="0" w:color="auto"/>
      </w:divBdr>
    </w:div>
    <w:div w:id="1026757037">
      <w:bodyDiv w:val="1"/>
      <w:marLeft w:val="0"/>
      <w:marRight w:val="0"/>
      <w:marTop w:val="0"/>
      <w:marBottom w:val="0"/>
      <w:divBdr>
        <w:top w:val="none" w:sz="0" w:space="0" w:color="auto"/>
        <w:left w:val="none" w:sz="0" w:space="0" w:color="auto"/>
        <w:bottom w:val="none" w:sz="0" w:space="0" w:color="auto"/>
        <w:right w:val="none" w:sz="0" w:space="0" w:color="auto"/>
      </w:divBdr>
    </w:div>
    <w:div w:id="1097823562">
      <w:bodyDiv w:val="1"/>
      <w:marLeft w:val="0"/>
      <w:marRight w:val="0"/>
      <w:marTop w:val="0"/>
      <w:marBottom w:val="0"/>
      <w:divBdr>
        <w:top w:val="none" w:sz="0" w:space="0" w:color="auto"/>
        <w:left w:val="none" w:sz="0" w:space="0" w:color="auto"/>
        <w:bottom w:val="none" w:sz="0" w:space="0" w:color="auto"/>
        <w:right w:val="none" w:sz="0" w:space="0" w:color="auto"/>
      </w:divBdr>
    </w:div>
    <w:div w:id="1122652001">
      <w:bodyDiv w:val="1"/>
      <w:marLeft w:val="0"/>
      <w:marRight w:val="0"/>
      <w:marTop w:val="0"/>
      <w:marBottom w:val="0"/>
      <w:divBdr>
        <w:top w:val="none" w:sz="0" w:space="0" w:color="auto"/>
        <w:left w:val="none" w:sz="0" w:space="0" w:color="auto"/>
        <w:bottom w:val="none" w:sz="0" w:space="0" w:color="auto"/>
        <w:right w:val="none" w:sz="0" w:space="0" w:color="auto"/>
      </w:divBdr>
    </w:div>
    <w:div w:id="1294556972">
      <w:bodyDiv w:val="1"/>
      <w:marLeft w:val="0"/>
      <w:marRight w:val="0"/>
      <w:marTop w:val="0"/>
      <w:marBottom w:val="0"/>
      <w:divBdr>
        <w:top w:val="none" w:sz="0" w:space="0" w:color="auto"/>
        <w:left w:val="none" w:sz="0" w:space="0" w:color="auto"/>
        <w:bottom w:val="none" w:sz="0" w:space="0" w:color="auto"/>
        <w:right w:val="none" w:sz="0" w:space="0" w:color="auto"/>
      </w:divBdr>
    </w:div>
    <w:div w:id="1296638308">
      <w:bodyDiv w:val="1"/>
      <w:marLeft w:val="0"/>
      <w:marRight w:val="0"/>
      <w:marTop w:val="0"/>
      <w:marBottom w:val="0"/>
      <w:divBdr>
        <w:top w:val="none" w:sz="0" w:space="0" w:color="auto"/>
        <w:left w:val="none" w:sz="0" w:space="0" w:color="auto"/>
        <w:bottom w:val="none" w:sz="0" w:space="0" w:color="auto"/>
        <w:right w:val="none" w:sz="0" w:space="0" w:color="auto"/>
      </w:divBdr>
    </w:div>
    <w:div w:id="1916358801">
      <w:bodyDiv w:val="1"/>
      <w:marLeft w:val="0"/>
      <w:marRight w:val="0"/>
      <w:marTop w:val="0"/>
      <w:marBottom w:val="0"/>
      <w:divBdr>
        <w:top w:val="none" w:sz="0" w:space="0" w:color="auto"/>
        <w:left w:val="none" w:sz="0" w:space="0" w:color="auto"/>
        <w:bottom w:val="none" w:sz="0" w:space="0" w:color="auto"/>
        <w:right w:val="none" w:sz="0" w:space="0" w:color="auto"/>
      </w:divBdr>
    </w:div>
    <w:div w:id="19193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2AE5-5C13-4B35-846D-7F85C416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105901</Words>
  <Characters>60365</Characters>
  <Application>Microsoft Office Word</Application>
  <DocSecurity>0</DocSecurity>
  <Lines>503</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2025-08-25T08:51:00Z</dcterms:created>
  <dcterms:modified xsi:type="dcterms:W3CDTF">2025-08-25T08:51:00Z</dcterms:modified>
</cp:coreProperties>
</file>