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40455" w14:textId="77777777" w:rsidR="00253885" w:rsidRDefault="00253885">
      <w:pPr>
        <w:widowControl w:val="0"/>
        <w:tabs>
          <w:tab w:val="left" w:pos="567"/>
        </w:tabs>
        <w:outlineLvl w:val="1"/>
        <w:rPr>
          <w:rFonts w:eastAsia="Calibri"/>
          <w:b/>
          <w:sz w:val="22"/>
          <w:szCs w:val="22"/>
        </w:rPr>
      </w:pPr>
      <w:bookmarkStart w:id="0" w:name="Tab"/>
      <w:bookmarkEnd w:id="0"/>
    </w:p>
    <w:p w14:paraId="1776FD15" w14:textId="77777777" w:rsidR="00253885" w:rsidRDefault="00253885">
      <w:pPr>
        <w:widowControl w:val="0"/>
        <w:rPr>
          <w:rFonts w:eastAsia="Calibri"/>
          <w:sz w:val="22"/>
          <w:szCs w:val="22"/>
        </w:rPr>
      </w:pPr>
    </w:p>
    <w:p w14:paraId="4AD7DE0D" w14:textId="77777777" w:rsidR="00253885" w:rsidRDefault="00253885">
      <w:pPr>
        <w:widowControl w:val="0"/>
        <w:rPr>
          <w:rFonts w:eastAsia="Calibri"/>
          <w:sz w:val="22"/>
          <w:szCs w:val="22"/>
        </w:rPr>
      </w:pPr>
    </w:p>
    <w:p w14:paraId="566E873E" w14:textId="77777777" w:rsidR="00253885" w:rsidRDefault="00253885">
      <w:pPr>
        <w:widowControl w:val="0"/>
        <w:rPr>
          <w:rFonts w:eastAsia="Calibri"/>
          <w:sz w:val="22"/>
          <w:szCs w:val="22"/>
        </w:rPr>
      </w:pPr>
    </w:p>
    <w:p w14:paraId="69472C4A" w14:textId="77777777" w:rsidR="00253885" w:rsidRDefault="00253885">
      <w:pPr>
        <w:widowControl w:val="0"/>
        <w:rPr>
          <w:rFonts w:eastAsia="Calibri"/>
          <w:sz w:val="22"/>
          <w:szCs w:val="22"/>
        </w:rPr>
      </w:pPr>
    </w:p>
    <w:p w14:paraId="6A7AF9C2" w14:textId="77777777" w:rsidR="00253885" w:rsidRDefault="00253885">
      <w:pPr>
        <w:widowControl w:val="0"/>
        <w:rPr>
          <w:rFonts w:eastAsia="Calibri"/>
          <w:sz w:val="22"/>
          <w:szCs w:val="22"/>
        </w:rPr>
      </w:pPr>
    </w:p>
    <w:p w14:paraId="0ACC7061" w14:textId="77777777" w:rsidR="00253885" w:rsidRDefault="00253885">
      <w:pPr>
        <w:widowControl w:val="0"/>
        <w:rPr>
          <w:rFonts w:eastAsia="Calibri"/>
          <w:sz w:val="22"/>
          <w:szCs w:val="22"/>
        </w:rPr>
      </w:pPr>
    </w:p>
    <w:p w14:paraId="5FFFF81A" w14:textId="77777777" w:rsidR="00253885" w:rsidRDefault="00253885">
      <w:pPr>
        <w:widowControl w:val="0"/>
        <w:rPr>
          <w:rFonts w:eastAsia="Calibri"/>
          <w:sz w:val="22"/>
          <w:szCs w:val="22"/>
        </w:rPr>
      </w:pPr>
    </w:p>
    <w:p w14:paraId="79DDE67E" w14:textId="77777777" w:rsidR="00253885" w:rsidRDefault="00253885">
      <w:pPr>
        <w:widowControl w:val="0"/>
        <w:rPr>
          <w:rFonts w:eastAsia="Calibri"/>
          <w:sz w:val="22"/>
          <w:szCs w:val="22"/>
        </w:rPr>
      </w:pPr>
    </w:p>
    <w:p w14:paraId="50E062F0" w14:textId="77777777" w:rsidR="00253885" w:rsidRDefault="00253885">
      <w:pPr>
        <w:widowControl w:val="0"/>
        <w:rPr>
          <w:rFonts w:eastAsia="Calibri"/>
          <w:sz w:val="22"/>
          <w:szCs w:val="22"/>
        </w:rPr>
      </w:pPr>
    </w:p>
    <w:p w14:paraId="4B407212" w14:textId="77777777" w:rsidR="00253885" w:rsidRDefault="00253885">
      <w:pPr>
        <w:widowControl w:val="0"/>
        <w:rPr>
          <w:rFonts w:eastAsia="Calibri"/>
          <w:sz w:val="22"/>
          <w:szCs w:val="22"/>
        </w:rPr>
      </w:pPr>
    </w:p>
    <w:p w14:paraId="0264F110" w14:textId="77777777" w:rsidR="00253885" w:rsidRDefault="00253885">
      <w:pPr>
        <w:widowControl w:val="0"/>
        <w:rPr>
          <w:rFonts w:eastAsia="Calibri"/>
          <w:sz w:val="22"/>
          <w:szCs w:val="22"/>
        </w:rPr>
      </w:pPr>
    </w:p>
    <w:p w14:paraId="7580A217" w14:textId="77777777" w:rsidR="00253885" w:rsidRDefault="00253885">
      <w:pPr>
        <w:widowControl w:val="0"/>
        <w:rPr>
          <w:rFonts w:eastAsia="Calibri"/>
          <w:sz w:val="22"/>
          <w:szCs w:val="22"/>
        </w:rPr>
      </w:pPr>
    </w:p>
    <w:p w14:paraId="62D73DCC" w14:textId="77777777" w:rsidR="00253885" w:rsidRDefault="00253885">
      <w:pPr>
        <w:widowControl w:val="0"/>
        <w:rPr>
          <w:rFonts w:eastAsia="Calibri"/>
          <w:sz w:val="22"/>
          <w:szCs w:val="22"/>
        </w:rPr>
      </w:pPr>
    </w:p>
    <w:p w14:paraId="766AAC2C" w14:textId="77777777" w:rsidR="00253885" w:rsidRDefault="00253885">
      <w:pPr>
        <w:widowControl w:val="0"/>
        <w:rPr>
          <w:rFonts w:eastAsia="Calibri"/>
          <w:sz w:val="22"/>
          <w:szCs w:val="22"/>
        </w:rPr>
      </w:pPr>
    </w:p>
    <w:p w14:paraId="755C17DB" w14:textId="77777777" w:rsidR="00253885" w:rsidRDefault="00253885">
      <w:pPr>
        <w:widowControl w:val="0"/>
        <w:rPr>
          <w:rFonts w:eastAsia="Calibri"/>
          <w:sz w:val="22"/>
          <w:szCs w:val="22"/>
        </w:rPr>
      </w:pPr>
    </w:p>
    <w:p w14:paraId="690C20C5" w14:textId="77777777" w:rsidR="00253885" w:rsidRDefault="00253885">
      <w:pPr>
        <w:widowControl w:val="0"/>
        <w:rPr>
          <w:rFonts w:eastAsia="Calibri"/>
          <w:sz w:val="22"/>
          <w:szCs w:val="22"/>
        </w:rPr>
      </w:pPr>
    </w:p>
    <w:p w14:paraId="11521B48" w14:textId="77777777" w:rsidR="00253885" w:rsidRDefault="00253885">
      <w:pPr>
        <w:widowControl w:val="0"/>
        <w:rPr>
          <w:rFonts w:eastAsia="Calibri"/>
          <w:sz w:val="22"/>
          <w:szCs w:val="22"/>
        </w:rPr>
      </w:pPr>
    </w:p>
    <w:p w14:paraId="15ED5A59" w14:textId="77777777" w:rsidR="00253885" w:rsidRDefault="00253885">
      <w:pPr>
        <w:widowControl w:val="0"/>
        <w:rPr>
          <w:rFonts w:eastAsia="Calibri"/>
          <w:sz w:val="22"/>
          <w:szCs w:val="22"/>
        </w:rPr>
      </w:pPr>
    </w:p>
    <w:p w14:paraId="4DAFBCDB" w14:textId="77777777" w:rsidR="00253885" w:rsidRDefault="00253885">
      <w:pPr>
        <w:widowControl w:val="0"/>
        <w:rPr>
          <w:rFonts w:eastAsia="Calibri"/>
          <w:sz w:val="22"/>
          <w:szCs w:val="22"/>
        </w:rPr>
      </w:pPr>
    </w:p>
    <w:p w14:paraId="69ED040F" w14:textId="77777777" w:rsidR="00253885" w:rsidRDefault="00253885">
      <w:pPr>
        <w:widowControl w:val="0"/>
        <w:rPr>
          <w:rFonts w:eastAsia="Calibri"/>
          <w:sz w:val="22"/>
          <w:szCs w:val="22"/>
        </w:rPr>
      </w:pPr>
    </w:p>
    <w:p w14:paraId="44C19FDF" w14:textId="77777777" w:rsidR="00253885" w:rsidRDefault="00253885">
      <w:pPr>
        <w:widowControl w:val="0"/>
        <w:rPr>
          <w:rFonts w:eastAsia="Calibri"/>
          <w:sz w:val="22"/>
          <w:szCs w:val="22"/>
        </w:rPr>
      </w:pPr>
    </w:p>
    <w:p w14:paraId="531F017B" w14:textId="77777777" w:rsidR="00253885" w:rsidRDefault="00253885">
      <w:pPr>
        <w:widowControl w:val="0"/>
        <w:rPr>
          <w:rFonts w:eastAsia="Calibri"/>
          <w:sz w:val="22"/>
          <w:szCs w:val="22"/>
        </w:rPr>
      </w:pPr>
    </w:p>
    <w:p w14:paraId="6788B2DC" w14:textId="77777777" w:rsidR="00253885" w:rsidRDefault="00AA5F27">
      <w:pPr>
        <w:widowControl w:val="0"/>
        <w:tabs>
          <w:tab w:val="left" w:pos="567"/>
        </w:tabs>
        <w:jc w:val="center"/>
        <w:outlineLvl w:val="0"/>
        <w:rPr>
          <w:rFonts w:eastAsia="Calibri"/>
          <w:b/>
          <w:caps/>
          <w:sz w:val="22"/>
          <w:szCs w:val="22"/>
        </w:rPr>
      </w:pPr>
      <w:r>
        <w:rPr>
          <w:rFonts w:eastAsia="Calibri"/>
          <w:b/>
          <w:caps/>
          <w:sz w:val="22"/>
          <w:szCs w:val="22"/>
        </w:rPr>
        <w:t>I PRIEDAS</w:t>
      </w:r>
    </w:p>
    <w:p w14:paraId="02428056" w14:textId="77777777" w:rsidR="00253885" w:rsidRDefault="00253885">
      <w:pPr>
        <w:widowControl w:val="0"/>
        <w:rPr>
          <w:rFonts w:eastAsia="Calibri"/>
          <w:sz w:val="22"/>
          <w:szCs w:val="22"/>
        </w:rPr>
      </w:pPr>
    </w:p>
    <w:p w14:paraId="4C42119F" w14:textId="77777777" w:rsidR="00253885" w:rsidRDefault="00AA5F27">
      <w:pPr>
        <w:widowControl w:val="0"/>
        <w:tabs>
          <w:tab w:val="left" w:pos="567"/>
        </w:tabs>
        <w:jc w:val="center"/>
        <w:outlineLvl w:val="0"/>
        <w:rPr>
          <w:rFonts w:eastAsia="Calibri"/>
          <w:b/>
          <w:caps/>
          <w:sz w:val="22"/>
          <w:szCs w:val="22"/>
        </w:rPr>
      </w:pPr>
      <w:r>
        <w:rPr>
          <w:rFonts w:eastAsia="Calibri"/>
          <w:b/>
          <w:caps/>
          <w:sz w:val="22"/>
          <w:szCs w:val="22"/>
        </w:rPr>
        <w:t>PREPARATO CHARAKTERISTIKŲ SANTRAUKA</w:t>
      </w:r>
    </w:p>
    <w:p w14:paraId="1DAAEB51" w14:textId="77777777" w:rsidR="00253885" w:rsidRDefault="00AA5F27">
      <w:pPr>
        <w:widowControl w:val="0"/>
        <w:tabs>
          <w:tab w:val="center" w:pos="4153"/>
          <w:tab w:val="right" w:pos="8306"/>
        </w:tabs>
        <w:rPr>
          <w:rFonts w:eastAsia="Calibri"/>
          <w:b/>
          <w:sz w:val="22"/>
          <w:szCs w:val="22"/>
        </w:rPr>
      </w:pPr>
      <w:r>
        <w:rPr>
          <w:rFonts w:eastAsia="Calibri"/>
          <w:sz w:val="22"/>
          <w:szCs w:val="22"/>
        </w:rPr>
        <w:br w:type="page"/>
      </w:r>
    </w:p>
    <w:p w14:paraId="411231C8" w14:textId="77777777" w:rsidR="00253885" w:rsidRDefault="00AA5F27">
      <w:pPr>
        <w:widowControl w:val="0"/>
        <w:tabs>
          <w:tab w:val="left" w:pos="567"/>
        </w:tabs>
        <w:outlineLvl w:val="1"/>
        <w:rPr>
          <w:rFonts w:eastAsia="Calibri"/>
          <w:b/>
          <w:sz w:val="22"/>
          <w:szCs w:val="22"/>
        </w:rPr>
      </w:pPr>
      <w:r>
        <w:rPr>
          <w:rFonts w:eastAsia="Calibri"/>
          <w:b/>
          <w:sz w:val="22"/>
          <w:szCs w:val="22"/>
        </w:rPr>
        <w:lastRenderedPageBreak/>
        <w:t>1.</w:t>
      </w:r>
      <w:r>
        <w:rPr>
          <w:rFonts w:eastAsia="Calibri"/>
          <w:b/>
          <w:sz w:val="22"/>
          <w:szCs w:val="22"/>
        </w:rPr>
        <w:tab/>
        <w:t>VAISTINIO PREPARATO PAVADINIMAS</w:t>
      </w:r>
    </w:p>
    <w:p w14:paraId="720C97B3" w14:textId="77777777" w:rsidR="00253885" w:rsidRDefault="00253885">
      <w:pPr>
        <w:widowControl w:val="0"/>
        <w:rPr>
          <w:rFonts w:eastAsia="Calibri"/>
          <w:sz w:val="22"/>
          <w:szCs w:val="22"/>
        </w:rPr>
      </w:pPr>
    </w:p>
    <w:p w14:paraId="6824AA42" w14:textId="77777777" w:rsidR="00253885" w:rsidRDefault="00AA5F27">
      <w:pPr>
        <w:widowControl w:val="0"/>
        <w:rPr>
          <w:rFonts w:eastAsia="Calibri"/>
          <w:caps/>
          <w:sz w:val="22"/>
          <w:szCs w:val="22"/>
        </w:rPr>
      </w:pPr>
      <w:r>
        <w:rPr>
          <w:rFonts w:eastAsia="Calibri"/>
          <w:sz w:val="22"/>
          <w:szCs w:val="22"/>
        </w:rPr>
        <w:t>Levalox 5 mg/ml infuzinis tirpalas</w:t>
      </w:r>
    </w:p>
    <w:p w14:paraId="61A4861C" w14:textId="77777777" w:rsidR="00253885" w:rsidRDefault="00253885">
      <w:pPr>
        <w:widowControl w:val="0"/>
        <w:rPr>
          <w:rFonts w:eastAsia="Calibri"/>
          <w:sz w:val="22"/>
          <w:szCs w:val="22"/>
        </w:rPr>
      </w:pPr>
    </w:p>
    <w:p w14:paraId="7FB9BBBB" w14:textId="77777777" w:rsidR="00253885" w:rsidRDefault="00253885">
      <w:pPr>
        <w:widowControl w:val="0"/>
        <w:rPr>
          <w:rFonts w:eastAsia="Calibri"/>
          <w:sz w:val="22"/>
          <w:szCs w:val="22"/>
        </w:rPr>
      </w:pPr>
    </w:p>
    <w:p w14:paraId="1363F3CA" w14:textId="77777777" w:rsidR="00253885" w:rsidRDefault="00AA5F27">
      <w:pPr>
        <w:widowControl w:val="0"/>
        <w:tabs>
          <w:tab w:val="left" w:pos="567"/>
        </w:tabs>
        <w:outlineLvl w:val="1"/>
        <w:rPr>
          <w:rFonts w:eastAsia="Calibri"/>
          <w:b/>
          <w:sz w:val="22"/>
          <w:szCs w:val="22"/>
        </w:rPr>
      </w:pPr>
      <w:r>
        <w:rPr>
          <w:rFonts w:eastAsia="Calibri"/>
          <w:b/>
          <w:sz w:val="22"/>
          <w:szCs w:val="22"/>
        </w:rPr>
        <w:t>2.</w:t>
      </w:r>
      <w:r>
        <w:rPr>
          <w:rFonts w:eastAsia="Calibri"/>
          <w:b/>
          <w:sz w:val="22"/>
          <w:szCs w:val="22"/>
        </w:rPr>
        <w:tab/>
        <w:t>KOKYBINĖ IR KIEKYBINĖ SUDĖTIS</w:t>
      </w:r>
    </w:p>
    <w:p w14:paraId="7C8C53C9" w14:textId="77777777" w:rsidR="00253885" w:rsidRDefault="00253885">
      <w:pPr>
        <w:widowControl w:val="0"/>
        <w:rPr>
          <w:rFonts w:eastAsia="Calibri"/>
          <w:sz w:val="22"/>
          <w:szCs w:val="22"/>
        </w:rPr>
      </w:pPr>
    </w:p>
    <w:p w14:paraId="2E774A32" w14:textId="77777777" w:rsidR="00253885" w:rsidRDefault="00AA5F27">
      <w:pPr>
        <w:widowControl w:val="0"/>
        <w:rPr>
          <w:rFonts w:eastAsia="Calibri"/>
          <w:sz w:val="22"/>
          <w:szCs w:val="22"/>
        </w:rPr>
      </w:pPr>
      <w:r>
        <w:rPr>
          <w:rFonts w:eastAsia="Calibri"/>
          <w:sz w:val="22"/>
          <w:szCs w:val="22"/>
        </w:rPr>
        <w:t>Kiekviename ml infuzinio tirpalo yra 5 mg levofloksacino (levofloksacino hemihidrato forma).</w:t>
      </w:r>
    </w:p>
    <w:p w14:paraId="31662387" w14:textId="77777777" w:rsidR="00253885" w:rsidRDefault="00AA5F27">
      <w:pPr>
        <w:widowControl w:val="0"/>
        <w:rPr>
          <w:rFonts w:eastAsia="Calibri"/>
          <w:sz w:val="22"/>
          <w:szCs w:val="22"/>
        </w:rPr>
      </w:pPr>
      <w:r>
        <w:rPr>
          <w:rFonts w:eastAsia="Calibri"/>
          <w:sz w:val="22"/>
          <w:szCs w:val="22"/>
        </w:rPr>
        <w:t>100 ml infuzinio tirpalo yra 500 mg levofloksacino (levofloksacino hemihidrato forma).</w:t>
      </w:r>
    </w:p>
    <w:p w14:paraId="366DB0D5" w14:textId="77777777" w:rsidR="00253885" w:rsidRDefault="00253885">
      <w:pPr>
        <w:widowControl w:val="0"/>
        <w:rPr>
          <w:rFonts w:eastAsia="Calibri"/>
          <w:sz w:val="22"/>
          <w:szCs w:val="22"/>
        </w:rPr>
      </w:pPr>
    </w:p>
    <w:p w14:paraId="2925BD76" w14:textId="77777777" w:rsidR="00253885" w:rsidRDefault="00AA5F27">
      <w:pPr>
        <w:widowControl w:val="0"/>
        <w:rPr>
          <w:rFonts w:eastAsia="Calibri"/>
          <w:sz w:val="22"/>
          <w:szCs w:val="22"/>
          <w:u w:val="single"/>
        </w:rPr>
      </w:pPr>
      <w:r>
        <w:rPr>
          <w:rFonts w:eastAsia="Calibri"/>
          <w:sz w:val="22"/>
          <w:szCs w:val="22"/>
          <w:u w:val="single"/>
        </w:rPr>
        <w:t>Pagalbinė medžiaga, kurios poveikis žinomas:</w:t>
      </w:r>
    </w:p>
    <w:p w14:paraId="27E228CB" w14:textId="77777777" w:rsidR="00253885" w:rsidRDefault="00AA5F27">
      <w:pPr>
        <w:widowControl w:val="0"/>
        <w:rPr>
          <w:rFonts w:eastAsia="Calibri"/>
          <w:sz w:val="22"/>
          <w:szCs w:val="22"/>
        </w:rPr>
      </w:pPr>
      <w:r>
        <w:rPr>
          <w:rFonts w:eastAsia="Calibri"/>
          <w:sz w:val="22"/>
          <w:szCs w:val="22"/>
        </w:rPr>
        <w:t>Kiekviename ml infuzinio tirpalo yra 0,15 mmol (3,54 mg) natrio.</w:t>
      </w:r>
    </w:p>
    <w:p w14:paraId="2A43ADD1" w14:textId="77777777" w:rsidR="00253885" w:rsidRDefault="00AA5F27">
      <w:pPr>
        <w:widowControl w:val="0"/>
        <w:rPr>
          <w:rFonts w:eastAsia="Calibri"/>
          <w:sz w:val="22"/>
          <w:szCs w:val="22"/>
        </w:rPr>
      </w:pPr>
      <w:r>
        <w:rPr>
          <w:rFonts w:eastAsia="Calibri"/>
          <w:sz w:val="22"/>
          <w:szCs w:val="22"/>
        </w:rPr>
        <w:t>100 ml infuzinio tirpalo yra 15,40 mmol (354,20 mg) natrio.</w:t>
      </w:r>
    </w:p>
    <w:p w14:paraId="016FFC01" w14:textId="77777777" w:rsidR="00253885" w:rsidRDefault="00253885">
      <w:pPr>
        <w:widowControl w:val="0"/>
        <w:rPr>
          <w:rFonts w:eastAsia="Calibri"/>
          <w:sz w:val="22"/>
          <w:szCs w:val="22"/>
        </w:rPr>
      </w:pPr>
    </w:p>
    <w:p w14:paraId="40235402" w14:textId="77777777" w:rsidR="00253885" w:rsidRDefault="00AA5F27">
      <w:pPr>
        <w:widowControl w:val="0"/>
        <w:rPr>
          <w:rFonts w:eastAsia="Calibri"/>
          <w:sz w:val="22"/>
          <w:szCs w:val="22"/>
        </w:rPr>
      </w:pPr>
      <w:r>
        <w:rPr>
          <w:rFonts w:eastAsia="Calibri"/>
          <w:sz w:val="22"/>
          <w:szCs w:val="22"/>
        </w:rPr>
        <w:t>Visos pagalbinės medžiagos išvardytos 6.1 skyriuje.</w:t>
      </w:r>
    </w:p>
    <w:p w14:paraId="265A998F" w14:textId="77777777" w:rsidR="00253885" w:rsidRDefault="00253885">
      <w:pPr>
        <w:widowControl w:val="0"/>
        <w:rPr>
          <w:rFonts w:eastAsia="Calibri"/>
          <w:sz w:val="22"/>
          <w:szCs w:val="22"/>
        </w:rPr>
      </w:pPr>
    </w:p>
    <w:p w14:paraId="7CC1D72A" w14:textId="77777777" w:rsidR="00253885" w:rsidRDefault="00253885">
      <w:pPr>
        <w:widowControl w:val="0"/>
        <w:rPr>
          <w:rFonts w:eastAsia="Calibri"/>
          <w:sz w:val="22"/>
          <w:szCs w:val="22"/>
        </w:rPr>
      </w:pPr>
    </w:p>
    <w:p w14:paraId="33686CC1" w14:textId="77777777" w:rsidR="00253885" w:rsidRDefault="00AA5F27">
      <w:pPr>
        <w:widowControl w:val="0"/>
        <w:tabs>
          <w:tab w:val="left" w:pos="567"/>
        </w:tabs>
        <w:outlineLvl w:val="1"/>
        <w:rPr>
          <w:rFonts w:eastAsia="Calibri"/>
          <w:b/>
          <w:sz w:val="22"/>
          <w:szCs w:val="22"/>
        </w:rPr>
      </w:pPr>
      <w:r>
        <w:rPr>
          <w:rFonts w:eastAsia="Calibri"/>
          <w:b/>
          <w:sz w:val="22"/>
          <w:szCs w:val="22"/>
        </w:rPr>
        <w:t>3.</w:t>
      </w:r>
      <w:r>
        <w:rPr>
          <w:rFonts w:eastAsia="Calibri"/>
          <w:b/>
          <w:sz w:val="22"/>
          <w:szCs w:val="22"/>
        </w:rPr>
        <w:tab/>
        <w:t>FARMACINĖ FORMA</w:t>
      </w:r>
    </w:p>
    <w:p w14:paraId="482103C0" w14:textId="77777777" w:rsidR="00253885" w:rsidRDefault="00253885">
      <w:pPr>
        <w:widowControl w:val="0"/>
        <w:rPr>
          <w:rFonts w:eastAsia="Calibri"/>
          <w:sz w:val="22"/>
          <w:szCs w:val="22"/>
        </w:rPr>
      </w:pPr>
    </w:p>
    <w:p w14:paraId="3599BC36" w14:textId="77777777" w:rsidR="00253885" w:rsidRDefault="00AA5F27">
      <w:pPr>
        <w:widowControl w:val="0"/>
        <w:rPr>
          <w:rFonts w:eastAsia="Calibri"/>
          <w:sz w:val="22"/>
          <w:szCs w:val="22"/>
        </w:rPr>
      </w:pPr>
      <w:r>
        <w:rPr>
          <w:rFonts w:eastAsia="Calibri"/>
          <w:sz w:val="22"/>
          <w:szCs w:val="22"/>
        </w:rPr>
        <w:t>Infuzinis tirpalas.</w:t>
      </w:r>
    </w:p>
    <w:p w14:paraId="65D626D3" w14:textId="77777777" w:rsidR="00253885" w:rsidRDefault="00253885">
      <w:pPr>
        <w:widowControl w:val="0"/>
        <w:rPr>
          <w:rFonts w:eastAsia="Calibri"/>
          <w:sz w:val="22"/>
          <w:szCs w:val="22"/>
        </w:rPr>
      </w:pPr>
    </w:p>
    <w:p w14:paraId="639C6A3B" w14:textId="77777777" w:rsidR="00253885" w:rsidRDefault="00AA5F27">
      <w:pPr>
        <w:widowControl w:val="0"/>
        <w:rPr>
          <w:rFonts w:eastAsia="Calibri"/>
          <w:sz w:val="22"/>
          <w:szCs w:val="22"/>
        </w:rPr>
      </w:pPr>
      <w:r>
        <w:rPr>
          <w:rFonts w:eastAsia="Calibri"/>
          <w:sz w:val="22"/>
          <w:szCs w:val="22"/>
        </w:rPr>
        <w:t>Skaidrus, žalsvai geltonas tirpalas, kuriame nėra dalelių.</w:t>
      </w:r>
    </w:p>
    <w:p w14:paraId="02A443C3" w14:textId="77777777" w:rsidR="00253885" w:rsidRDefault="00253885">
      <w:pPr>
        <w:widowControl w:val="0"/>
        <w:rPr>
          <w:rFonts w:eastAsia="Calibri"/>
          <w:sz w:val="22"/>
          <w:szCs w:val="22"/>
        </w:rPr>
      </w:pPr>
    </w:p>
    <w:p w14:paraId="72C839A6" w14:textId="77777777" w:rsidR="00253885" w:rsidRDefault="00AA5F27">
      <w:pPr>
        <w:widowControl w:val="0"/>
        <w:rPr>
          <w:rFonts w:eastAsia="Calibri"/>
          <w:sz w:val="22"/>
          <w:szCs w:val="22"/>
        </w:rPr>
      </w:pPr>
      <w:r>
        <w:rPr>
          <w:rFonts w:eastAsia="Calibri"/>
          <w:sz w:val="22"/>
          <w:szCs w:val="22"/>
        </w:rPr>
        <w:t>pH: 4,5–5,1</w:t>
      </w:r>
    </w:p>
    <w:p w14:paraId="06587CC9" w14:textId="77777777" w:rsidR="00253885" w:rsidRDefault="00AA5F27">
      <w:pPr>
        <w:widowControl w:val="0"/>
        <w:rPr>
          <w:rFonts w:eastAsia="Calibri"/>
          <w:sz w:val="22"/>
          <w:szCs w:val="22"/>
        </w:rPr>
      </w:pPr>
      <w:r>
        <w:rPr>
          <w:rFonts w:eastAsia="Calibri"/>
          <w:sz w:val="22"/>
          <w:szCs w:val="22"/>
        </w:rPr>
        <w:t xml:space="preserve">Osmoliariškumas: 282 mOsmol/kg </w:t>
      </w:r>
      <w:r>
        <w:rPr>
          <w:sz w:val="22"/>
          <w:szCs w:val="22"/>
          <w:lang w:val="pt-PT" w:eastAsia="en-US"/>
        </w:rPr>
        <w:t>– 322 mOsmol/kg</w:t>
      </w:r>
    </w:p>
    <w:p w14:paraId="0BB7EF95" w14:textId="77777777" w:rsidR="00253885" w:rsidRDefault="00253885">
      <w:pPr>
        <w:widowControl w:val="0"/>
        <w:rPr>
          <w:rFonts w:eastAsia="Calibri"/>
          <w:sz w:val="22"/>
          <w:szCs w:val="22"/>
        </w:rPr>
      </w:pPr>
    </w:p>
    <w:p w14:paraId="2A6EE253" w14:textId="77777777" w:rsidR="00253885" w:rsidRDefault="00253885">
      <w:pPr>
        <w:widowControl w:val="0"/>
        <w:rPr>
          <w:rFonts w:eastAsia="Calibri"/>
          <w:sz w:val="22"/>
          <w:szCs w:val="22"/>
        </w:rPr>
      </w:pPr>
    </w:p>
    <w:p w14:paraId="7AED50A8" w14:textId="77777777" w:rsidR="00253885" w:rsidRDefault="00AA5F27">
      <w:pPr>
        <w:widowControl w:val="0"/>
        <w:tabs>
          <w:tab w:val="left" w:pos="567"/>
        </w:tabs>
        <w:outlineLvl w:val="1"/>
        <w:rPr>
          <w:rFonts w:eastAsia="Calibri"/>
          <w:b/>
          <w:sz w:val="22"/>
          <w:szCs w:val="22"/>
        </w:rPr>
      </w:pPr>
      <w:r>
        <w:rPr>
          <w:rFonts w:eastAsia="Calibri"/>
          <w:b/>
          <w:sz w:val="22"/>
          <w:szCs w:val="22"/>
        </w:rPr>
        <w:t>4.</w:t>
      </w:r>
      <w:r>
        <w:rPr>
          <w:rFonts w:eastAsia="Calibri"/>
          <w:b/>
          <w:sz w:val="22"/>
          <w:szCs w:val="22"/>
        </w:rPr>
        <w:tab/>
        <w:t>KLINIKINĖ INFORMACIJA</w:t>
      </w:r>
    </w:p>
    <w:p w14:paraId="7D3C3A4F" w14:textId="77777777" w:rsidR="00253885" w:rsidRDefault="00253885">
      <w:pPr>
        <w:widowControl w:val="0"/>
        <w:rPr>
          <w:rFonts w:eastAsia="Calibri"/>
          <w:sz w:val="22"/>
          <w:szCs w:val="22"/>
        </w:rPr>
      </w:pPr>
    </w:p>
    <w:p w14:paraId="0A95DD84"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4.1</w:t>
      </w:r>
      <w:r>
        <w:rPr>
          <w:rFonts w:eastAsia="Calibri"/>
          <w:b/>
          <w:kern w:val="28"/>
          <w:sz w:val="22"/>
          <w:szCs w:val="22"/>
        </w:rPr>
        <w:tab/>
        <w:t>Terapinės indikacijos</w:t>
      </w:r>
    </w:p>
    <w:p w14:paraId="325FCB53" w14:textId="77777777" w:rsidR="00253885" w:rsidRDefault="00253885">
      <w:pPr>
        <w:widowControl w:val="0"/>
        <w:rPr>
          <w:rFonts w:eastAsia="Calibri"/>
          <w:sz w:val="22"/>
          <w:szCs w:val="22"/>
        </w:rPr>
      </w:pPr>
    </w:p>
    <w:p w14:paraId="2007F5BD" w14:textId="77777777" w:rsidR="00253885" w:rsidRDefault="00AA5F27">
      <w:pPr>
        <w:widowControl w:val="0"/>
        <w:rPr>
          <w:rFonts w:eastAsia="Calibri"/>
          <w:sz w:val="22"/>
          <w:szCs w:val="22"/>
        </w:rPr>
      </w:pPr>
      <w:r>
        <w:rPr>
          <w:rFonts w:eastAsia="Calibri"/>
          <w:sz w:val="22"/>
          <w:szCs w:val="22"/>
        </w:rPr>
        <w:t>Levalox infuzinis tirpalas skirtas toliau išvardytoms suaugusių žmonių infekcinėms ligoms gydyti (žr. 4.4 ir 5.1 skyrius).</w:t>
      </w:r>
    </w:p>
    <w:p w14:paraId="6C6B0B2E" w14:textId="77777777" w:rsidR="00253885" w:rsidRDefault="00AA5F27">
      <w:pPr>
        <w:widowControl w:val="0"/>
        <w:numPr>
          <w:ilvl w:val="0"/>
          <w:numId w:val="4"/>
        </w:numPr>
        <w:rPr>
          <w:rFonts w:eastAsia="Calibri"/>
          <w:sz w:val="22"/>
          <w:szCs w:val="22"/>
        </w:rPr>
      </w:pPr>
      <w:r>
        <w:rPr>
          <w:rFonts w:eastAsia="Calibri"/>
          <w:sz w:val="22"/>
          <w:szCs w:val="22"/>
        </w:rPr>
        <w:t>Pielonefritas ir komplikuotos šlapimo takų infekcinės ligos (žr. 4.4 skyrių).</w:t>
      </w:r>
    </w:p>
    <w:p w14:paraId="6198D467" w14:textId="77777777" w:rsidR="00253885" w:rsidRDefault="00AA5F27">
      <w:pPr>
        <w:widowControl w:val="0"/>
        <w:numPr>
          <w:ilvl w:val="0"/>
          <w:numId w:val="4"/>
        </w:numPr>
        <w:rPr>
          <w:rFonts w:eastAsia="Calibri"/>
          <w:sz w:val="22"/>
          <w:szCs w:val="22"/>
        </w:rPr>
      </w:pPr>
      <w:r>
        <w:rPr>
          <w:rFonts w:eastAsia="Calibri"/>
          <w:sz w:val="22"/>
          <w:szCs w:val="22"/>
        </w:rPr>
        <w:t>Lėtinis bakterinis prostatitas.</w:t>
      </w:r>
    </w:p>
    <w:p w14:paraId="3F195473" w14:textId="77777777" w:rsidR="00253885" w:rsidRDefault="00AA5F27">
      <w:pPr>
        <w:widowControl w:val="0"/>
        <w:numPr>
          <w:ilvl w:val="0"/>
          <w:numId w:val="4"/>
        </w:numPr>
        <w:rPr>
          <w:rFonts w:eastAsia="Calibri"/>
          <w:sz w:val="22"/>
          <w:szCs w:val="22"/>
        </w:rPr>
      </w:pPr>
      <w:r>
        <w:rPr>
          <w:rFonts w:eastAsia="Calibri"/>
          <w:sz w:val="22"/>
          <w:szCs w:val="22"/>
        </w:rPr>
        <w:t>Inhaliacinė juodligė: profilaktika po sukėlėjo ekspozicijos ir gydymas (žr. 4.4 skyrių).</w:t>
      </w:r>
    </w:p>
    <w:p w14:paraId="49C9A23C" w14:textId="77777777" w:rsidR="00253885" w:rsidRDefault="00253885">
      <w:pPr>
        <w:widowControl w:val="0"/>
        <w:rPr>
          <w:rFonts w:eastAsia="Calibri"/>
          <w:sz w:val="22"/>
          <w:szCs w:val="22"/>
        </w:rPr>
      </w:pPr>
    </w:p>
    <w:p w14:paraId="5761A532" w14:textId="77777777" w:rsidR="00253885" w:rsidRDefault="00AA5F27">
      <w:pPr>
        <w:widowControl w:val="0"/>
        <w:outlineLvl w:val="4"/>
        <w:rPr>
          <w:rFonts w:eastAsia="Calibri"/>
          <w:sz w:val="22"/>
          <w:szCs w:val="22"/>
        </w:rPr>
      </w:pPr>
      <w:r>
        <w:rPr>
          <w:rFonts w:eastAsia="Calibri"/>
          <w:sz w:val="22"/>
          <w:szCs w:val="22"/>
        </w:rPr>
        <w:t>Jei yra toliau paminėta infekcinė liga, Levalox galima vartoti tik tuo atveju, kai manoma, kad kitokių antibakterinių vaistinių preparatų, kuriais paprastai šios infekcinės ligos gydymos, vartoti negalima.</w:t>
      </w:r>
    </w:p>
    <w:p w14:paraId="580B615B" w14:textId="77777777" w:rsidR="00253885" w:rsidRDefault="00AA5F27">
      <w:pPr>
        <w:widowControl w:val="0"/>
        <w:numPr>
          <w:ilvl w:val="0"/>
          <w:numId w:val="4"/>
        </w:numPr>
        <w:rPr>
          <w:rFonts w:eastAsia="Calibri"/>
          <w:sz w:val="22"/>
          <w:szCs w:val="22"/>
        </w:rPr>
      </w:pPr>
      <w:r>
        <w:rPr>
          <w:rFonts w:eastAsia="Calibri"/>
          <w:sz w:val="22"/>
          <w:szCs w:val="22"/>
        </w:rPr>
        <w:t>Bendruomenėje įgyta pneumonija.</w:t>
      </w:r>
    </w:p>
    <w:p w14:paraId="47A2B301" w14:textId="77777777" w:rsidR="00253885" w:rsidRDefault="00AA5F27">
      <w:pPr>
        <w:widowControl w:val="0"/>
        <w:numPr>
          <w:ilvl w:val="0"/>
          <w:numId w:val="4"/>
        </w:numPr>
        <w:rPr>
          <w:rFonts w:eastAsia="Calibri"/>
          <w:sz w:val="22"/>
          <w:szCs w:val="22"/>
        </w:rPr>
      </w:pPr>
      <w:r>
        <w:rPr>
          <w:rFonts w:eastAsia="Calibri"/>
          <w:sz w:val="22"/>
          <w:szCs w:val="22"/>
        </w:rPr>
        <w:t>Komplikuotos odos ir minkštųjų audinių infekcinės ligos.</w:t>
      </w:r>
    </w:p>
    <w:p w14:paraId="47BA0A20" w14:textId="77777777" w:rsidR="00253885" w:rsidRDefault="00253885">
      <w:pPr>
        <w:widowControl w:val="0"/>
        <w:rPr>
          <w:rFonts w:eastAsia="Calibri"/>
          <w:sz w:val="22"/>
          <w:szCs w:val="22"/>
        </w:rPr>
      </w:pPr>
    </w:p>
    <w:p w14:paraId="47234285" w14:textId="77777777" w:rsidR="00253885" w:rsidRDefault="00AA5F27">
      <w:pPr>
        <w:widowControl w:val="0"/>
        <w:rPr>
          <w:rFonts w:eastAsia="Calibri"/>
          <w:sz w:val="22"/>
          <w:szCs w:val="22"/>
        </w:rPr>
      </w:pPr>
      <w:r>
        <w:rPr>
          <w:rFonts w:eastAsia="Calibri"/>
          <w:sz w:val="22"/>
          <w:szCs w:val="22"/>
        </w:rPr>
        <w:t>Reikia atsižvelgti į oficialias tinkamo antibakterinių vaistinių preparatų vartojimo rekomendacijas.</w:t>
      </w:r>
    </w:p>
    <w:p w14:paraId="2EBBBA70" w14:textId="77777777" w:rsidR="00253885" w:rsidRDefault="00253885">
      <w:pPr>
        <w:widowControl w:val="0"/>
        <w:rPr>
          <w:rFonts w:eastAsia="Calibri"/>
          <w:sz w:val="22"/>
          <w:szCs w:val="22"/>
        </w:rPr>
      </w:pPr>
    </w:p>
    <w:p w14:paraId="72EC3785"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4.2</w:t>
      </w:r>
      <w:r>
        <w:rPr>
          <w:rFonts w:eastAsia="Calibri"/>
          <w:b/>
          <w:kern w:val="28"/>
          <w:sz w:val="22"/>
          <w:szCs w:val="22"/>
        </w:rPr>
        <w:tab/>
        <w:t>Dozavimas ir vartojimo metodas</w:t>
      </w:r>
    </w:p>
    <w:p w14:paraId="6B1AEB8A" w14:textId="77777777" w:rsidR="00253885" w:rsidRDefault="00253885">
      <w:pPr>
        <w:widowControl w:val="0"/>
        <w:rPr>
          <w:rFonts w:eastAsia="Calibri"/>
          <w:sz w:val="22"/>
          <w:szCs w:val="22"/>
        </w:rPr>
      </w:pPr>
    </w:p>
    <w:p w14:paraId="02CB01A6" w14:textId="77777777" w:rsidR="00253885" w:rsidRDefault="00AA5F27">
      <w:pPr>
        <w:widowControl w:val="0"/>
        <w:rPr>
          <w:rFonts w:eastAsia="Calibri"/>
          <w:sz w:val="22"/>
          <w:szCs w:val="22"/>
        </w:rPr>
      </w:pPr>
      <w:r>
        <w:rPr>
          <w:rFonts w:eastAsia="Calibri"/>
          <w:sz w:val="22"/>
          <w:szCs w:val="22"/>
        </w:rPr>
        <w:t>Levalox infuzinio tirpalo lėtai infuzuojama į veną vieną arba du kartus per parą. Dozė priklauso nuo infekcinės ligos pobūdžio ir sunkumo bei galimo sukėlėjo jautrumo vaistinio preparato poveikiui. Po pradinio gydymo į veną vartojamu Levalox gydymą galima baigti tinkamu geriamuoju preparatu (remiantis plėvele dengtų tablečių PCS), atsižvelgiant į kiekvieno paciento būklę. Atsižvelgiant į parenteriniu būdu vartojamų ir geriamųjų vaistinių preparatų biologinį prieinamumą, galima vartoti tokią pačią dozę.</w:t>
      </w:r>
    </w:p>
    <w:p w14:paraId="410B022A" w14:textId="77777777" w:rsidR="00253885" w:rsidRDefault="00253885">
      <w:pPr>
        <w:widowControl w:val="0"/>
        <w:rPr>
          <w:rFonts w:eastAsia="Calibri"/>
          <w:sz w:val="22"/>
          <w:szCs w:val="22"/>
        </w:rPr>
      </w:pPr>
    </w:p>
    <w:p w14:paraId="5E5EDC53" w14:textId="77777777" w:rsidR="00253885" w:rsidRDefault="00AA5F27">
      <w:pPr>
        <w:widowControl w:val="0"/>
        <w:rPr>
          <w:rFonts w:eastAsia="Calibri"/>
          <w:sz w:val="22"/>
          <w:szCs w:val="22"/>
          <w:u w:val="single"/>
        </w:rPr>
      </w:pPr>
      <w:r>
        <w:rPr>
          <w:rFonts w:eastAsia="Calibri"/>
          <w:sz w:val="22"/>
          <w:szCs w:val="22"/>
          <w:u w:val="single"/>
        </w:rPr>
        <w:t>Dozavimas</w:t>
      </w:r>
    </w:p>
    <w:p w14:paraId="78374F8A" w14:textId="77777777" w:rsidR="00253885" w:rsidRDefault="00AA5F27">
      <w:pPr>
        <w:widowControl w:val="0"/>
        <w:rPr>
          <w:rFonts w:eastAsia="Calibri"/>
          <w:sz w:val="22"/>
          <w:szCs w:val="22"/>
        </w:rPr>
      </w:pPr>
      <w:r>
        <w:rPr>
          <w:rFonts w:eastAsia="Calibri"/>
          <w:sz w:val="22"/>
          <w:szCs w:val="22"/>
        </w:rPr>
        <w:t>Toliau pateikiamos Levalox dozavimo rekomendacijos.</w:t>
      </w:r>
    </w:p>
    <w:p w14:paraId="7CF356D7" w14:textId="77777777" w:rsidR="00253885" w:rsidRDefault="00253885">
      <w:pPr>
        <w:widowControl w:val="0"/>
        <w:rPr>
          <w:rFonts w:eastAsia="Calibri"/>
          <w:sz w:val="22"/>
          <w:szCs w:val="22"/>
        </w:rPr>
      </w:pPr>
    </w:p>
    <w:p w14:paraId="1E578419" w14:textId="77777777" w:rsidR="00253885" w:rsidRDefault="00AA5F27">
      <w:pPr>
        <w:widowControl w:val="0"/>
        <w:rPr>
          <w:rFonts w:eastAsia="Calibri"/>
          <w:i/>
          <w:sz w:val="22"/>
          <w:szCs w:val="22"/>
        </w:rPr>
      </w:pPr>
      <w:r>
        <w:rPr>
          <w:rFonts w:eastAsia="Calibri"/>
          <w:i/>
          <w:sz w:val="22"/>
          <w:szCs w:val="22"/>
        </w:rPr>
        <w:t>Dozavimas pacientams, kurių inkstų funkcija normali (kreatinino klirensas &gt;50 ml/min.)</w:t>
      </w:r>
    </w:p>
    <w:p w14:paraId="1E736EA7" w14:textId="77777777" w:rsidR="00253885" w:rsidRDefault="00253885">
      <w:pPr>
        <w:widowControl w:val="0"/>
        <w:rPr>
          <w:rFonts w:eastAsia="Calibri"/>
          <w:i/>
          <w:sz w:val="22"/>
          <w:szCs w:val="22"/>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1"/>
        <w:gridCol w:w="3606"/>
        <w:gridCol w:w="1798"/>
      </w:tblGrid>
      <w:tr w:rsidR="00253885" w14:paraId="11784CE5" w14:textId="77777777">
        <w:tc>
          <w:tcPr>
            <w:tcW w:w="3638" w:type="dxa"/>
            <w:hideMark/>
          </w:tcPr>
          <w:p w14:paraId="4D68BFA7" w14:textId="77777777" w:rsidR="00253885" w:rsidRDefault="00AA5F27">
            <w:pPr>
              <w:widowControl w:val="0"/>
              <w:rPr>
                <w:rFonts w:eastAsia="Calibri"/>
                <w:b/>
                <w:sz w:val="22"/>
                <w:szCs w:val="22"/>
              </w:rPr>
            </w:pPr>
            <w:r>
              <w:rPr>
                <w:rFonts w:eastAsia="Calibri"/>
                <w:b/>
                <w:sz w:val="22"/>
                <w:szCs w:val="22"/>
              </w:rPr>
              <w:t>Indikacija</w:t>
            </w:r>
          </w:p>
        </w:tc>
        <w:tc>
          <w:tcPr>
            <w:tcW w:w="3603" w:type="dxa"/>
            <w:hideMark/>
          </w:tcPr>
          <w:p w14:paraId="468D5258" w14:textId="77777777" w:rsidR="00253885" w:rsidRDefault="00AA5F27">
            <w:pPr>
              <w:widowControl w:val="0"/>
              <w:rPr>
                <w:rFonts w:eastAsia="Calibri"/>
                <w:b/>
                <w:sz w:val="22"/>
                <w:szCs w:val="22"/>
              </w:rPr>
            </w:pPr>
            <w:r>
              <w:rPr>
                <w:rFonts w:eastAsia="Calibri"/>
                <w:b/>
                <w:sz w:val="22"/>
                <w:szCs w:val="22"/>
              </w:rPr>
              <w:t>Paros dozė</w:t>
            </w:r>
          </w:p>
          <w:p w14:paraId="369CCA4B" w14:textId="77777777" w:rsidR="00253885" w:rsidRDefault="00AA5F27">
            <w:pPr>
              <w:widowControl w:val="0"/>
              <w:rPr>
                <w:rFonts w:eastAsia="Calibri"/>
                <w:sz w:val="22"/>
                <w:szCs w:val="22"/>
              </w:rPr>
            </w:pPr>
            <w:r>
              <w:rPr>
                <w:rFonts w:eastAsia="Calibri"/>
                <w:sz w:val="22"/>
                <w:szCs w:val="22"/>
              </w:rPr>
              <w:t>(</w:t>
            </w:r>
            <w:r>
              <w:rPr>
                <w:rFonts w:eastAsia="Calibri"/>
                <w:i/>
                <w:sz w:val="22"/>
                <w:szCs w:val="22"/>
              </w:rPr>
              <w:t>atsižvelgiant į ligos sunkumą</w:t>
            </w:r>
            <w:r>
              <w:rPr>
                <w:rFonts w:eastAsia="Calibri"/>
                <w:sz w:val="22"/>
                <w:szCs w:val="22"/>
              </w:rPr>
              <w:t>)</w:t>
            </w:r>
          </w:p>
        </w:tc>
        <w:tc>
          <w:tcPr>
            <w:tcW w:w="1797" w:type="dxa"/>
            <w:hideMark/>
          </w:tcPr>
          <w:p w14:paraId="38096E4C" w14:textId="77777777" w:rsidR="00253885" w:rsidRDefault="00AA5F27">
            <w:pPr>
              <w:widowControl w:val="0"/>
              <w:rPr>
                <w:rFonts w:eastAsia="Calibri"/>
                <w:b/>
                <w:sz w:val="22"/>
                <w:szCs w:val="22"/>
              </w:rPr>
            </w:pPr>
            <w:r>
              <w:rPr>
                <w:rFonts w:eastAsia="Calibri"/>
                <w:b/>
                <w:sz w:val="22"/>
                <w:szCs w:val="22"/>
              </w:rPr>
              <w:t>Bendra gydymo trukmė</w:t>
            </w:r>
            <w:r>
              <w:rPr>
                <w:rFonts w:eastAsia="Calibri"/>
                <w:b/>
                <w:sz w:val="22"/>
                <w:szCs w:val="22"/>
                <w:vertAlign w:val="superscript"/>
              </w:rPr>
              <w:t>1</w:t>
            </w:r>
          </w:p>
          <w:p w14:paraId="5CD92549" w14:textId="77777777" w:rsidR="00253885" w:rsidRDefault="00AA5F27">
            <w:pPr>
              <w:widowControl w:val="0"/>
              <w:rPr>
                <w:rFonts w:eastAsia="Calibri"/>
                <w:b/>
                <w:sz w:val="22"/>
                <w:szCs w:val="22"/>
              </w:rPr>
            </w:pPr>
            <w:r>
              <w:rPr>
                <w:rFonts w:eastAsia="Calibri"/>
                <w:sz w:val="22"/>
                <w:szCs w:val="22"/>
              </w:rPr>
              <w:t>(</w:t>
            </w:r>
            <w:r>
              <w:rPr>
                <w:rFonts w:eastAsia="Calibri"/>
                <w:i/>
                <w:sz w:val="22"/>
                <w:szCs w:val="22"/>
              </w:rPr>
              <w:t>atsižvelgiant į ligos sunkumą</w:t>
            </w:r>
            <w:r>
              <w:rPr>
                <w:rFonts w:eastAsia="Calibri"/>
                <w:sz w:val="22"/>
                <w:szCs w:val="22"/>
              </w:rPr>
              <w:t>)</w:t>
            </w:r>
          </w:p>
        </w:tc>
      </w:tr>
      <w:tr w:rsidR="00253885" w14:paraId="0BE3A528" w14:textId="77777777">
        <w:tc>
          <w:tcPr>
            <w:tcW w:w="3638" w:type="dxa"/>
            <w:hideMark/>
          </w:tcPr>
          <w:p w14:paraId="4F2AABD5" w14:textId="77777777" w:rsidR="00253885" w:rsidRDefault="00AA5F27">
            <w:pPr>
              <w:widowControl w:val="0"/>
              <w:rPr>
                <w:rFonts w:eastAsia="Calibri"/>
                <w:sz w:val="22"/>
                <w:szCs w:val="22"/>
              </w:rPr>
            </w:pPr>
            <w:r>
              <w:rPr>
                <w:rFonts w:eastAsia="Calibri"/>
                <w:sz w:val="22"/>
                <w:szCs w:val="22"/>
              </w:rPr>
              <w:t>Bendruomenėje įgyta pneumonija</w:t>
            </w:r>
          </w:p>
        </w:tc>
        <w:tc>
          <w:tcPr>
            <w:tcW w:w="3603" w:type="dxa"/>
            <w:hideMark/>
          </w:tcPr>
          <w:p w14:paraId="330EDE86" w14:textId="77777777" w:rsidR="00253885" w:rsidRDefault="00AA5F27">
            <w:pPr>
              <w:widowControl w:val="0"/>
              <w:rPr>
                <w:rFonts w:eastAsia="Calibri"/>
                <w:sz w:val="22"/>
                <w:szCs w:val="22"/>
              </w:rPr>
            </w:pPr>
            <w:r>
              <w:rPr>
                <w:rFonts w:eastAsia="Calibri"/>
                <w:sz w:val="22"/>
                <w:szCs w:val="22"/>
              </w:rPr>
              <w:t>500 mg vieną arba du kartus per parą</w:t>
            </w:r>
          </w:p>
        </w:tc>
        <w:tc>
          <w:tcPr>
            <w:tcW w:w="1797" w:type="dxa"/>
            <w:hideMark/>
          </w:tcPr>
          <w:p w14:paraId="5C7B93D8" w14:textId="77777777" w:rsidR="00253885" w:rsidRDefault="00AA5F27">
            <w:pPr>
              <w:widowControl w:val="0"/>
              <w:rPr>
                <w:rFonts w:eastAsia="Calibri"/>
                <w:sz w:val="22"/>
                <w:szCs w:val="22"/>
              </w:rPr>
            </w:pPr>
            <w:r>
              <w:rPr>
                <w:rFonts w:eastAsia="Calibri"/>
                <w:sz w:val="22"/>
                <w:szCs w:val="22"/>
              </w:rPr>
              <w:t>7-14 dienų</w:t>
            </w:r>
          </w:p>
        </w:tc>
      </w:tr>
      <w:tr w:rsidR="00253885" w14:paraId="68A3C5F9" w14:textId="77777777">
        <w:tc>
          <w:tcPr>
            <w:tcW w:w="3638" w:type="dxa"/>
            <w:hideMark/>
          </w:tcPr>
          <w:p w14:paraId="3743A149" w14:textId="77777777" w:rsidR="00253885" w:rsidRDefault="00AA5F27">
            <w:pPr>
              <w:widowControl w:val="0"/>
              <w:rPr>
                <w:rFonts w:eastAsia="Calibri"/>
                <w:sz w:val="22"/>
                <w:szCs w:val="22"/>
              </w:rPr>
            </w:pPr>
            <w:r>
              <w:rPr>
                <w:rFonts w:eastAsia="Calibri"/>
                <w:sz w:val="22"/>
                <w:szCs w:val="22"/>
              </w:rPr>
              <w:t>Ūminis pielonefritas</w:t>
            </w:r>
          </w:p>
        </w:tc>
        <w:tc>
          <w:tcPr>
            <w:tcW w:w="3603" w:type="dxa"/>
            <w:hideMark/>
          </w:tcPr>
          <w:p w14:paraId="388F3860" w14:textId="77777777" w:rsidR="00253885" w:rsidRDefault="00AA5F27">
            <w:pPr>
              <w:widowControl w:val="0"/>
              <w:rPr>
                <w:rFonts w:eastAsia="Calibri"/>
                <w:sz w:val="22"/>
                <w:szCs w:val="22"/>
              </w:rPr>
            </w:pPr>
            <w:r>
              <w:rPr>
                <w:rFonts w:eastAsia="Calibri"/>
                <w:sz w:val="22"/>
                <w:szCs w:val="22"/>
              </w:rPr>
              <w:t>500 mg kartą per parą</w:t>
            </w:r>
          </w:p>
        </w:tc>
        <w:tc>
          <w:tcPr>
            <w:tcW w:w="1797" w:type="dxa"/>
            <w:hideMark/>
          </w:tcPr>
          <w:p w14:paraId="69727FF5" w14:textId="77777777" w:rsidR="00253885" w:rsidRDefault="00AA5F27">
            <w:pPr>
              <w:widowControl w:val="0"/>
              <w:rPr>
                <w:rFonts w:eastAsia="Calibri"/>
                <w:sz w:val="22"/>
                <w:szCs w:val="22"/>
              </w:rPr>
            </w:pPr>
            <w:r>
              <w:rPr>
                <w:rFonts w:eastAsia="Calibri"/>
                <w:sz w:val="22"/>
                <w:szCs w:val="22"/>
              </w:rPr>
              <w:t>7-10 dienų</w:t>
            </w:r>
          </w:p>
        </w:tc>
      </w:tr>
      <w:tr w:rsidR="00253885" w14:paraId="56648148" w14:textId="77777777">
        <w:tc>
          <w:tcPr>
            <w:tcW w:w="3638" w:type="dxa"/>
            <w:hideMark/>
          </w:tcPr>
          <w:p w14:paraId="6DEED7D7" w14:textId="77777777" w:rsidR="00253885" w:rsidRDefault="00AA5F27">
            <w:pPr>
              <w:widowControl w:val="0"/>
              <w:rPr>
                <w:rFonts w:eastAsia="Calibri"/>
                <w:sz w:val="22"/>
                <w:szCs w:val="22"/>
              </w:rPr>
            </w:pPr>
            <w:r>
              <w:rPr>
                <w:rFonts w:eastAsia="Calibri"/>
                <w:sz w:val="22"/>
                <w:szCs w:val="22"/>
              </w:rPr>
              <w:t>Komplikuotos šlapimo takų infekcinės ligos</w:t>
            </w:r>
          </w:p>
        </w:tc>
        <w:tc>
          <w:tcPr>
            <w:tcW w:w="3603" w:type="dxa"/>
            <w:hideMark/>
          </w:tcPr>
          <w:p w14:paraId="7EDB5301" w14:textId="77777777" w:rsidR="00253885" w:rsidRDefault="00AA5F27">
            <w:pPr>
              <w:widowControl w:val="0"/>
              <w:rPr>
                <w:rFonts w:eastAsia="Calibri"/>
                <w:sz w:val="22"/>
                <w:szCs w:val="22"/>
              </w:rPr>
            </w:pPr>
            <w:r>
              <w:rPr>
                <w:rFonts w:eastAsia="Calibri"/>
                <w:sz w:val="22"/>
                <w:szCs w:val="22"/>
              </w:rPr>
              <w:t>500 mg kartą per parą</w:t>
            </w:r>
          </w:p>
        </w:tc>
        <w:tc>
          <w:tcPr>
            <w:tcW w:w="1797" w:type="dxa"/>
            <w:hideMark/>
          </w:tcPr>
          <w:p w14:paraId="3F0C4FF7" w14:textId="77777777" w:rsidR="00253885" w:rsidRDefault="00AA5F27">
            <w:pPr>
              <w:widowControl w:val="0"/>
              <w:rPr>
                <w:rFonts w:eastAsia="Calibri"/>
                <w:sz w:val="22"/>
                <w:szCs w:val="22"/>
              </w:rPr>
            </w:pPr>
            <w:r>
              <w:rPr>
                <w:rFonts w:eastAsia="Calibri"/>
                <w:sz w:val="22"/>
                <w:szCs w:val="22"/>
              </w:rPr>
              <w:t>7-14 dienų</w:t>
            </w:r>
          </w:p>
        </w:tc>
      </w:tr>
      <w:tr w:rsidR="00253885" w14:paraId="61AD749E" w14:textId="77777777">
        <w:tc>
          <w:tcPr>
            <w:tcW w:w="3638" w:type="dxa"/>
            <w:hideMark/>
          </w:tcPr>
          <w:p w14:paraId="68C09D17" w14:textId="77777777" w:rsidR="00253885" w:rsidRDefault="00AA5F27">
            <w:pPr>
              <w:widowControl w:val="0"/>
              <w:rPr>
                <w:rFonts w:eastAsia="Calibri"/>
                <w:sz w:val="22"/>
                <w:szCs w:val="22"/>
              </w:rPr>
            </w:pPr>
            <w:r>
              <w:rPr>
                <w:rFonts w:eastAsia="Calibri"/>
                <w:sz w:val="22"/>
                <w:szCs w:val="22"/>
              </w:rPr>
              <w:t>Lėtinis bakterinis prostatitas</w:t>
            </w:r>
          </w:p>
        </w:tc>
        <w:tc>
          <w:tcPr>
            <w:tcW w:w="3603" w:type="dxa"/>
            <w:hideMark/>
          </w:tcPr>
          <w:p w14:paraId="405777D0" w14:textId="77777777" w:rsidR="00253885" w:rsidRDefault="00AA5F27">
            <w:pPr>
              <w:widowControl w:val="0"/>
              <w:rPr>
                <w:rFonts w:eastAsia="Calibri"/>
                <w:sz w:val="22"/>
                <w:szCs w:val="22"/>
              </w:rPr>
            </w:pPr>
            <w:r>
              <w:rPr>
                <w:rFonts w:eastAsia="Calibri"/>
                <w:sz w:val="22"/>
                <w:szCs w:val="22"/>
              </w:rPr>
              <w:t>500 mg kartą per parą</w:t>
            </w:r>
          </w:p>
        </w:tc>
        <w:tc>
          <w:tcPr>
            <w:tcW w:w="1797" w:type="dxa"/>
            <w:hideMark/>
          </w:tcPr>
          <w:p w14:paraId="769C3516" w14:textId="77777777" w:rsidR="00253885" w:rsidRDefault="00AA5F27">
            <w:pPr>
              <w:widowControl w:val="0"/>
              <w:rPr>
                <w:rFonts w:eastAsia="Calibri"/>
                <w:sz w:val="22"/>
                <w:szCs w:val="22"/>
              </w:rPr>
            </w:pPr>
            <w:r>
              <w:rPr>
                <w:rFonts w:eastAsia="Calibri"/>
                <w:sz w:val="22"/>
                <w:szCs w:val="22"/>
              </w:rPr>
              <w:t>28 dienos</w:t>
            </w:r>
          </w:p>
        </w:tc>
      </w:tr>
      <w:tr w:rsidR="00253885" w14:paraId="274C11B1" w14:textId="77777777">
        <w:tc>
          <w:tcPr>
            <w:tcW w:w="3638" w:type="dxa"/>
            <w:hideMark/>
          </w:tcPr>
          <w:p w14:paraId="565FB354" w14:textId="77777777" w:rsidR="00253885" w:rsidRDefault="00AA5F27">
            <w:pPr>
              <w:widowControl w:val="0"/>
              <w:rPr>
                <w:rFonts w:eastAsia="Calibri"/>
                <w:sz w:val="22"/>
                <w:szCs w:val="22"/>
              </w:rPr>
            </w:pPr>
            <w:r>
              <w:rPr>
                <w:rFonts w:eastAsia="Calibri"/>
                <w:sz w:val="22"/>
                <w:szCs w:val="22"/>
              </w:rPr>
              <w:t>Odos ir minkštųjų audinių infekcinė liga</w:t>
            </w:r>
          </w:p>
        </w:tc>
        <w:tc>
          <w:tcPr>
            <w:tcW w:w="3603" w:type="dxa"/>
            <w:hideMark/>
          </w:tcPr>
          <w:p w14:paraId="306F86DE" w14:textId="77777777" w:rsidR="00253885" w:rsidRDefault="00AA5F27">
            <w:pPr>
              <w:widowControl w:val="0"/>
              <w:rPr>
                <w:rFonts w:eastAsia="Calibri"/>
                <w:sz w:val="22"/>
                <w:szCs w:val="22"/>
              </w:rPr>
            </w:pPr>
            <w:r>
              <w:rPr>
                <w:rFonts w:eastAsia="Calibri"/>
                <w:sz w:val="22"/>
                <w:szCs w:val="22"/>
              </w:rPr>
              <w:t>500 mg vieną ar du kartus per parą</w:t>
            </w:r>
          </w:p>
        </w:tc>
        <w:tc>
          <w:tcPr>
            <w:tcW w:w="1797" w:type="dxa"/>
            <w:hideMark/>
          </w:tcPr>
          <w:p w14:paraId="4195B4F6" w14:textId="77777777" w:rsidR="00253885" w:rsidRDefault="00AA5F27">
            <w:pPr>
              <w:widowControl w:val="0"/>
              <w:rPr>
                <w:rFonts w:eastAsia="Calibri"/>
                <w:sz w:val="22"/>
                <w:szCs w:val="22"/>
              </w:rPr>
            </w:pPr>
            <w:r>
              <w:rPr>
                <w:rFonts w:eastAsia="Calibri"/>
                <w:sz w:val="22"/>
                <w:szCs w:val="22"/>
              </w:rPr>
              <w:t>7-14 dienų</w:t>
            </w:r>
          </w:p>
        </w:tc>
      </w:tr>
      <w:tr w:rsidR="00253885" w14:paraId="03BE001C" w14:textId="77777777">
        <w:tc>
          <w:tcPr>
            <w:tcW w:w="3638" w:type="dxa"/>
            <w:hideMark/>
          </w:tcPr>
          <w:p w14:paraId="2C4F825A" w14:textId="77777777" w:rsidR="00253885" w:rsidRDefault="00AA5F27">
            <w:pPr>
              <w:widowControl w:val="0"/>
              <w:rPr>
                <w:rFonts w:eastAsia="Calibri"/>
                <w:sz w:val="22"/>
                <w:szCs w:val="22"/>
              </w:rPr>
            </w:pPr>
            <w:r>
              <w:rPr>
                <w:rFonts w:eastAsia="Calibri"/>
                <w:sz w:val="22"/>
                <w:szCs w:val="22"/>
              </w:rPr>
              <w:t>Inhaliacinė juodligė</w:t>
            </w:r>
          </w:p>
        </w:tc>
        <w:tc>
          <w:tcPr>
            <w:tcW w:w="3603" w:type="dxa"/>
            <w:hideMark/>
          </w:tcPr>
          <w:p w14:paraId="01488261" w14:textId="77777777" w:rsidR="00253885" w:rsidRDefault="00AA5F27">
            <w:pPr>
              <w:widowControl w:val="0"/>
              <w:rPr>
                <w:rFonts w:eastAsia="Calibri"/>
                <w:sz w:val="22"/>
                <w:szCs w:val="22"/>
              </w:rPr>
            </w:pPr>
            <w:r>
              <w:rPr>
                <w:rFonts w:eastAsia="Calibri"/>
                <w:sz w:val="22"/>
                <w:szCs w:val="22"/>
              </w:rPr>
              <w:t>500 mg kartą per parą</w:t>
            </w:r>
          </w:p>
        </w:tc>
        <w:tc>
          <w:tcPr>
            <w:tcW w:w="1797" w:type="dxa"/>
            <w:hideMark/>
          </w:tcPr>
          <w:p w14:paraId="55BE61E2" w14:textId="77777777" w:rsidR="00253885" w:rsidRDefault="00AA5F27">
            <w:pPr>
              <w:widowControl w:val="0"/>
              <w:rPr>
                <w:rFonts w:eastAsia="Calibri"/>
                <w:sz w:val="22"/>
                <w:szCs w:val="22"/>
              </w:rPr>
            </w:pPr>
            <w:r>
              <w:rPr>
                <w:rFonts w:eastAsia="Calibri"/>
                <w:sz w:val="22"/>
                <w:szCs w:val="22"/>
              </w:rPr>
              <w:t>8 savaitės</w:t>
            </w:r>
          </w:p>
        </w:tc>
      </w:tr>
    </w:tbl>
    <w:p w14:paraId="2B16EB6B" w14:textId="77777777" w:rsidR="00253885" w:rsidRDefault="00253885">
      <w:pPr>
        <w:widowControl w:val="0"/>
        <w:rPr>
          <w:rFonts w:eastAsia="Calibri"/>
          <w:sz w:val="22"/>
          <w:szCs w:val="22"/>
          <w:vertAlign w:val="superscript"/>
        </w:rPr>
      </w:pPr>
    </w:p>
    <w:p w14:paraId="29523905" w14:textId="77777777" w:rsidR="00253885" w:rsidRDefault="00AA5F27">
      <w:pPr>
        <w:widowControl w:val="0"/>
        <w:rPr>
          <w:rFonts w:eastAsia="Calibri"/>
          <w:sz w:val="22"/>
          <w:szCs w:val="22"/>
        </w:rPr>
      </w:pPr>
      <w:r>
        <w:rPr>
          <w:rFonts w:eastAsia="Calibri"/>
          <w:sz w:val="22"/>
          <w:szCs w:val="22"/>
          <w:vertAlign w:val="superscript"/>
        </w:rPr>
        <w:t>1</w:t>
      </w:r>
      <w:r>
        <w:rPr>
          <w:rFonts w:eastAsia="Calibri"/>
          <w:sz w:val="22"/>
          <w:szCs w:val="22"/>
        </w:rPr>
        <w:t xml:space="preserve"> Gydymo į veną vartojamu ir geriamuoju preparatu trukmė. Laikas, kada vietoj į veną vartojamo preparato pradedama vartoti geriamojo preparato, priklauso nuo klinikinės situacijos, tačiau paprastai gydymas keičiamas po 2</w:t>
      </w:r>
      <w:r>
        <w:rPr>
          <w:rFonts w:eastAsia="Calibri"/>
          <w:sz w:val="22"/>
          <w:szCs w:val="22"/>
        </w:rPr>
        <w:noBreakHyphen/>
        <w:t>4 dienų.</w:t>
      </w:r>
    </w:p>
    <w:p w14:paraId="526243CA" w14:textId="77777777" w:rsidR="00253885" w:rsidRDefault="00253885">
      <w:pPr>
        <w:widowControl w:val="0"/>
        <w:rPr>
          <w:rFonts w:eastAsia="Calibri"/>
          <w:sz w:val="22"/>
          <w:szCs w:val="22"/>
        </w:rPr>
      </w:pPr>
    </w:p>
    <w:p w14:paraId="1ECF8775" w14:textId="77777777" w:rsidR="00253885" w:rsidRDefault="00AA5F27">
      <w:pPr>
        <w:widowControl w:val="0"/>
        <w:rPr>
          <w:rFonts w:eastAsia="Calibri"/>
          <w:sz w:val="22"/>
          <w:szCs w:val="22"/>
          <w:u w:val="single"/>
        </w:rPr>
      </w:pPr>
      <w:r>
        <w:rPr>
          <w:rFonts w:eastAsia="Calibri"/>
          <w:sz w:val="22"/>
          <w:szCs w:val="22"/>
          <w:u w:val="single"/>
        </w:rPr>
        <w:t>Specifinės pacientų grupės</w:t>
      </w:r>
    </w:p>
    <w:p w14:paraId="1A8C5CA3" w14:textId="77777777" w:rsidR="00253885" w:rsidRDefault="00253885">
      <w:pPr>
        <w:widowControl w:val="0"/>
        <w:rPr>
          <w:rFonts w:eastAsia="Calibri"/>
          <w:i/>
          <w:sz w:val="22"/>
          <w:szCs w:val="22"/>
          <w:u w:val="single"/>
        </w:rPr>
      </w:pPr>
    </w:p>
    <w:p w14:paraId="15CA977C" w14:textId="77777777" w:rsidR="00253885" w:rsidRDefault="00AA5F27">
      <w:pPr>
        <w:widowControl w:val="0"/>
        <w:rPr>
          <w:rFonts w:eastAsia="Calibri"/>
          <w:sz w:val="22"/>
          <w:szCs w:val="22"/>
          <w:u w:val="single"/>
        </w:rPr>
      </w:pPr>
      <w:r>
        <w:rPr>
          <w:rFonts w:eastAsia="Calibri"/>
          <w:sz w:val="22"/>
          <w:szCs w:val="22"/>
          <w:u w:val="single"/>
        </w:rPr>
        <w:t xml:space="preserve">Pacientai, kurių inkstų funkcija sutrikusi (kreatinino klirensas </w:t>
      </w:r>
      <w:r>
        <w:rPr>
          <w:rFonts w:eastAsia="Calibri"/>
          <w:sz w:val="22"/>
          <w:szCs w:val="22"/>
          <w:u w:val="single"/>
        </w:rPr>
        <w:sym w:font="Symbol" w:char="F0A3"/>
      </w:r>
      <w:r>
        <w:rPr>
          <w:rFonts w:eastAsia="Calibri"/>
          <w:sz w:val="22"/>
          <w:szCs w:val="22"/>
          <w:u w:val="single"/>
        </w:rPr>
        <w:t> 50 ml/min.)</w:t>
      </w:r>
    </w:p>
    <w:p w14:paraId="1822215A" w14:textId="77777777" w:rsidR="00253885" w:rsidRDefault="00253885">
      <w:pPr>
        <w:widowControl w:val="0"/>
        <w:rPr>
          <w:rFonts w:eastAsia="Calibri"/>
          <w:sz w:val="22"/>
          <w:szCs w:val="22"/>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272"/>
        <w:gridCol w:w="2342"/>
        <w:gridCol w:w="2162"/>
      </w:tblGrid>
      <w:tr w:rsidR="00253885" w14:paraId="2A658757" w14:textId="77777777">
        <w:tc>
          <w:tcPr>
            <w:tcW w:w="2268" w:type="dxa"/>
          </w:tcPr>
          <w:p w14:paraId="70664119" w14:textId="77777777" w:rsidR="00253885" w:rsidRDefault="00253885">
            <w:pPr>
              <w:widowControl w:val="0"/>
              <w:numPr>
                <w:ilvl w:val="12"/>
                <w:numId w:val="0"/>
              </w:numPr>
              <w:rPr>
                <w:rFonts w:eastAsia="Calibri"/>
                <w:b/>
                <w:sz w:val="22"/>
                <w:szCs w:val="22"/>
              </w:rPr>
            </w:pPr>
          </w:p>
        </w:tc>
        <w:tc>
          <w:tcPr>
            <w:tcW w:w="6770" w:type="dxa"/>
            <w:gridSpan w:val="3"/>
            <w:hideMark/>
          </w:tcPr>
          <w:p w14:paraId="1DDC6042" w14:textId="77777777" w:rsidR="00253885" w:rsidRDefault="00AA5F27">
            <w:pPr>
              <w:widowControl w:val="0"/>
              <w:rPr>
                <w:rFonts w:eastAsia="Calibri"/>
                <w:b/>
                <w:sz w:val="22"/>
                <w:szCs w:val="22"/>
              </w:rPr>
            </w:pPr>
            <w:r>
              <w:rPr>
                <w:rFonts w:eastAsia="Calibri"/>
                <w:b/>
                <w:sz w:val="22"/>
                <w:szCs w:val="22"/>
              </w:rPr>
              <w:t xml:space="preserve">Dozavimo schema </w:t>
            </w:r>
          </w:p>
        </w:tc>
      </w:tr>
      <w:tr w:rsidR="00253885" w14:paraId="3A8C2390" w14:textId="77777777">
        <w:tc>
          <w:tcPr>
            <w:tcW w:w="2268" w:type="dxa"/>
          </w:tcPr>
          <w:p w14:paraId="1405D366" w14:textId="77777777" w:rsidR="00253885" w:rsidRDefault="00253885">
            <w:pPr>
              <w:widowControl w:val="0"/>
              <w:rPr>
                <w:rFonts w:eastAsia="Calibri"/>
                <w:sz w:val="22"/>
                <w:szCs w:val="22"/>
              </w:rPr>
            </w:pPr>
          </w:p>
        </w:tc>
        <w:tc>
          <w:tcPr>
            <w:tcW w:w="2270" w:type="dxa"/>
            <w:hideMark/>
          </w:tcPr>
          <w:p w14:paraId="3E8BABC6" w14:textId="77777777" w:rsidR="00253885" w:rsidRDefault="00AA5F27">
            <w:pPr>
              <w:widowControl w:val="0"/>
              <w:rPr>
                <w:rFonts w:eastAsia="Calibri"/>
                <w:b/>
                <w:sz w:val="22"/>
                <w:szCs w:val="22"/>
              </w:rPr>
            </w:pPr>
            <w:r>
              <w:rPr>
                <w:rFonts w:eastAsia="Calibri"/>
                <w:b/>
                <w:sz w:val="22"/>
                <w:szCs w:val="22"/>
              </w:rPr>
              <w:t>250 mg kas 24 val.</w:t>
            </w:r>
          </w:p>
        </w:tc>
        <w:tc>
          <w:tcPr>
            <w:tcW w:w="2340" w:type="dxa"/>
            <w:hideMark/>
          </w:tcPr>
          <w:p w14:paraId="0F499BDB" w14:textId="77777777" w:rsidR="00253885" w:rsidRDefault="00AA5F27">
            <w:pPr>
              <w:widowControl w:val="0"/>
              <w:rPr>
                <w:rFonts w:eastAsia="Calibri"/>
                <w:b/>
                <w:sz w:val="22"/>
                <w:szCs w:val="22"/>
              </w:rPr>
            </w:pPr>
            <w:r>
              <w:rPr>
                <w:rFonts w:eastAsia="Calibri"/>
                <w:b/>
                <w:sz w:val="22"/>
                <w:szCs w:val="22"/>
              </w:rPr>
              <w:t>500 mg kas 24 val.</w:t>
            </w:r>
          </w:p>
        </w:tc>
        <w:tc>
          <w:tcPr>
            <w:tcW w:w="2160" w:type="dxa"/>
            <w:hideMark/>
          </w:tcPr>
          <w:p w14:paraId="15ECDAA2" w14:textId="77777777" w:rsidR="00253885" w:rsidRDefault="00AA5F27">
            <w:pPr>
              <w:widowControl w:val="0"/>
              <w:rPr>
                <w:rFonts w:eastAsia="Calibri"/>
                <w:b/>
                <w:sz w:val="22"/>
                <w:szCs w:val="22"/>
              </w:rPr>
            </w:pPr>
            <w:r>
              <w:rPr>
                <w:rFonts w:eastAsia="Calibri"/>
                <w:b/>
                <w:sz w:val="22"/>
                <w:szCs w:val="22"/>
              </w:rPr>
              <w:t>500 mg kas 12 val.</w:t>
            </w:r>
          </w:p>
        </w:tc>
      </w:tr>
      <w:tr w:rsidR="00253885" w14:paraId="600A1ADD" w14:textId="77777777">
        <w:tc>
          <w:tcPr>
            <w:tcW w:w="2268" w:type="dxa"/>
            <w:hideMark/>
          </w:tcPr>
          <w:p w14:paraId="2D3D1352" w14:textId="77777777" w:rsidR="00253885" w:rsidRDefault="00AA5F27">
            <w:pPr>
              <w:widowControl w:val="0"/>
              <w:rPr>
                <w:rFonts w:eastAsia="Calibri"/>
                <w:b/>
                <w:sz w:val="22"/>
                <w:szCs w:val="22"/>
              </w:rPr>
            </w:pPr>
            <w:r>
              <w:rPr>
                <w:rFonts w:eastAsia="Calibri"/>
                <w:b/>
                <w:sz w:val="22"/>
                <w:szCs w:val="22"/>
              </w:rPr>
              <w:t>Kreatinino klirensas</w:t>
            </w:r>
          </w:p>
        </w:tc>
        <w:tc>
          <w:tcPr>
            <w:tcW w:w="2270" w:type="dxa"/>
            <w:hideMark/>
          </w:tcPr>
          <w:p w14:paraId="1B1AF99F" w14:textId="77777777" w:rsidR="00253885" w:rsidRDefault="00AA5F27">
            <w:pPr>
              <w:widowControl w:val="0"/>
              <w:rPr>
                <w:rFonts w:eastAsia="Calibri"/>
                <w:sz w:val="22"/>
                <w:szCs w:val="22"/>
              </w:rPr>
            </w:pPr>
            <w:r>
              <w:rPr>
                <w:rFonts w:eastAsia="Calibri"/>
                <w:i/>
                <w:sz w:val="22"/>
                <w:szCs w:val="22"/>
              </w:rPr>
              <w:t>Pirmoji dozė</w:t>
            </w:r>
            <w:r>
              <w:rPr>
                <w:rFonts w:eastAsia="Calibri"/>
                <w:sz w:val="22"/>
                <w:szCs w:val="22"/>
              </w:rPr>
              <w:t xml:space="preserve"> - 250 mg</w:t>
            </w:r>
          </w:p>
        </w:tc>
        <w:tc>
          <w:tcPr>
            <w:tcW w:w="2340" w:type="dxa"/>
            <w:hideMark/>
          </w:tcPr>
          <w:p w14:paraId="74E71184" w14:textId="77777777" w:rsidR="00253885" w:rsidRDefault="00AA5F27">
            <w:pPr>
              <w:widowControl w:val="0"/>
              <w:rPr>
                <w:rFonts w:eastAsia="Calibri"/>
                <w:sz w:val="22"/>
                <w:szCs w:val="22"/>
              </w:rPr>
            </w:pPr>
            <w:r>
              <w:rPr>
                <w:rFonts w:eastAsia="Calibri"/>
                <w:i/>
                <w:sz w:val="22"/>
                <w:szCs w:val="22"/>
              </w:rPr>
              <w:t>Pirmoji dozė</w:t>
            </w:r>
            <w:r>
              <w:rPr>
                <w:rFonts w:eastAsia="Calibri"/>
                <w:sz w:val="22"/>
                <w:szCs w:val="22"/>
              </w:rPr>
              <w:t xml:space="preserve"> - 500 mg</w:t>
            </w:r>
          </w:p>
        </w:tc>
        <w:tc>
          <w:tcPr>
            <w:tcW w:w="2160" w:type="dxa"/>
            <w:hideMark/>
          </w:tcPr>
          <w:p w14:paraId="5F97DD1A" w14:textId="77777777" w:rsidR="00253885" w:rsidRDefault="00AA5F27">
            <w:pPr>
              <w:widowControl w:val="0"/>
              <w:rPr>
                <w:rFonts w:eastAsia="Calibri"/>
                <w:sz w:val="22"/>
                <w:szCs w:val="22"/>
              </w:rPr>
            </w:pPr>
            <w:r>
              <w:rPr>
                <w:rFonts w:eastAsia="Calibri"/>
                <w:i/>
                <w:sz w:val="22"/>
                <w:szCs w:val="22"/>
              </w:rPr>
              <w:t>Pirmoji dozė</w:t>
            </w:r>
            <w:r>
              <w:rPr>
                <w:rFonts w:eastAsia="Calibri"/>
                <w:sz w:val="22"/>
                <w:szCs w:val="22"/>
              </w:rPr>
              <w:t xml:space="preserve"> - 500 mg</w:t>
            </w:r>
          </w:p>
        </w:tc>
      </w:tr>
      <w:tr w:rsidR="00253885" w14:paraId="60B07746" w14:textId="77777777">
        <w:tc>
          <w:tcPr>
            <w:tcW w:w="2268" w:type="dxa"/>
            <w:hideMark/>
          </w:tcPr>
          <w:p w14:paraId="7EB58A1D" w14:textId="77777777" w:rsidR="00253885" w:rsidRDefault="00AA5F27">
            <w:pPr>
              <w:widowControl w:val="0"/>
              <w:rPr>
                <w:rFonts w:eastAsia="Calibri"/>
                <w:sz w:val="22"/>
                <w:szCs w:val="22"/>
              </w:rPr>
            </w:pPr>
            <w:r>
              <w:rPr>
                <w:rFonts w:eastAsia="Calibri"/>
                <w:sz w:val="22"/>
                <w:szCs w:val="22"/>
              </w:rPr>
              <w:t>50-20 ml/min.</w:t>
            </w:r>
          </w:p>
        </w:tc>
        <w:tc>
          <w:tcPr>
            <w:tcW w:w="2270" w:type="dxa"/>
            <w:hideMark/>
          </w:tcPr>
          <w:p w14:paraId="15808814"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24 val.</w:t>
            </w:r>
          </w:p>
        </w:tc>
        <w:tc>
          <w:tcPr>
            <w:tcW w:w="2340" w:type="dxa"/>
            <w:hideMark/>
          </w:tcPr>
          <w:p w14:paraId="7EF11F62"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250 mg kas 24 val.</w:t>
            </w:r>
          </w:p>
        </w:tc>
        <w:tc>
          <w:tcPr>
            <w:tcW w:w="2160" w:type="dxa"/>
            <w:hideMark/>
          </w:tcPr>
          <w:p w14:paraId="034DF4AE"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250 mg kas 12 val.</w:t>
            </w:r>
          </w:p>
        </w:tc>
      </w:tr>
      <w:tr w:rsidR="00253885" w14:paraId="1A48107A" w14:textId="77777777">
        <w:tc>
          <w:tcPr>
            <w:tcW w:w="2268" w:type="dxa"/>
            <w:hideMark/>
          </w:tcPr>
          <w:p w14:paraId="6CDC9DE2" w14:textId="77777777" w:rsidR="00253885" w:rsidRDefault="00AA5F27">
            <w:pPr>
              <w:widowControl w:val="0"/>
              <w:rPr>
                <w:rFonts w:eastAsia="Calibri"/>
                <w:sz w:val="22"/>
                <w:szCs w:val="22"/>
              </w:rPr>
            </w:pPr>
            <w:r>
              <w:rPr>
                <w:rFonts w:eastAsia="Calibri"/>
                <w:sz w:val="22"/>
                <w:szCs w:val="22"/>
              </w:rPr>
              <w:t>19-10 ml/min.</w:t>
            </w:r>
          </w:p>
        </w:tc>
        <w:tc>
          <w:tcPr>
            <w:tcW w:w="2270" w:type="dxa"/>
            <w:hideMark/>
          </w:tcPr>
          <w:p w14:paraId="66A1D5B2"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48 val.</w:t>
            </w:r>
          </w:p>
        </w:tc>
        <w:tc>
          <w:tcPr>
            <w:tcW w:w="2340" w:type="dxa"/>
            <w:hideMark/>
          </w:tcPr>
          <w:p w14:paraId="698FEB66"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24 val.</w:t>
            </w:r>
          </w:p>
        </w:tc>
        <w:tc>
          <w:tcPr>
            <w:tcW w:w="2160" w:type="dxa"/>
            <w:hideMark/>
          </w:tcPr>
          <w:p w14:paraId="51468ACF"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12 val.</w:t>
            </w:r>
          </w:p>
        </w:tc>
      </w:tr>
      <w:tr w:rsidR="00253885" w14:paraId="13DE19FE" w14:textId="77777777">
        <w:tc>
          <w:tcPr>
            <w:tcW w:w="2268" w:type="dxa"/>
            <w:hideMark/>
          </w:tcPr>
          <w:p w14:paraId="59ACD3AA" w14:textId="77777777" w:rsidR="00253885" w:rsidRDefault="00AA5F27">
            <w:pPr>
              <w:widowControl w:val="0"/>
              <w:rPr>
                <w:rFonts w:eastAsia="Calibri"/>
                <w:sz w:val="22"/>
                <w:szCs w:val="22"/>
              </w:rPr>
            </w:pPr>
            <w:r>
              <w:rPr>
                <w:rFonts w:eastAsia="Calibri"/>
                <w:sz w:val="22"/>
                <w:szCs w:val="22"/>
              </w:rPr>
              <w:t>&lt; 10 ml/min., įskaitant hemodializėmis ar NPPD gydomus pacientus</w:t>
            </w:r>
            <w:r>
              <w:rPr>
                <w:rFonts w:eastAsia="Calibri"/>
                <w:sz w:val="22"/>
                <w:szCs w:val="22"/>
                <w:vertAlign w:val="superscript"/>
              </w:rPr>
              <w:t>1</w:t>
            </w:r>
          </w:p>
        </w:tc>
        <w:tc>
          <w:tcPr>
            <w:tcW w:w="2270" w:type="dxa"/>
            <w:hideMark/>
          </w:tcPr>
          <w:p w14:paraId="5640F533"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48 val.</w:t>
            </w:r>
          </w:p>
        </w:tc>
        <w:tc>
          <w:tcPr>
            <w:tcW w:w="2340" w:type="dxa"/>
            <w:hideMark/>
          </w:tcPr>
          <w:p w14:paraId="150B9A91"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24 val.</w:t>
            </w:r>
          </w:p>
        </w:tc>
        <w:tc>
          <w:tcPr>
            <w:tcW w:w="2160" w:type="dxa"/>
            <w:hideMark/>
          </w:tcPr>
          <w:p w14:paraId="79357BDF" w14:textId="77777777" w:rsidR="00253885" w:rsidRDefault="00AA5F27">
            <w:pPr>
              <w:widowControl w:val="0"/>
              <w:rPr>
                <w:rFonts w:eastAsia="Calibri"/>
                <w:sz w:val="22"/>
                <w:szCs w:val="22"/>
              </w:rPr>
            </w:pPr>
            <w:r>
              <w:rPr>
                <w:rFonts w:eastAsia="Calibri"/>
                <w:i/>
                <w:sz w:val="22"/>
                <w:szCs w:val="22"/>
              </w:rPr>
              <w:t>Po to</w:t>
            </w:r>
            <w:r>
              <w:rPr>
                <w:rFonts w:eastAsia="Calibri"/>
                <w:sz w:val="22"/>
                <w:szCs w:val="22"/>
              </w:rPr>
              <w:t xml:space="preserve"> 125 mg kas 24 val.</w:t>
            </w:r>
          </w:p>
        </w:tc>
      </w:tr>
    </w:tbl>
    <w:p w14:paraId="4A97E20A" w14:textId="77777777" w:rsidR="00253885" w:rsidRDefault="00AA5F27">
      <w:pPr>
        <w:widowControl w:val="0"/>
        <w:rPr>
          <w:rFonts w:eastAsia="Calibri"/>
          <w:sz w:val="22"/>
          <w:szCs w:val="22"/>
        </w:rPr>
      </w:pPr>
      <w:r>
        <w:rPr>
          <w:rFonts w:eastAsia="Calibri"/>
          <w:sz w:val="22"/>
          <w:szCs w:val="22"/>
          <w:vertAlign w:val="superscript"/>
        </w:rPr>
        <w:sym w:font="Symbol" w:char="F02A"/>
      </w:r>
      <w:r>
        <w:rPr>
          <w:rFonts w:eastAsia="Calibri"/>
          <w:sz w:val="22"/>
          <w:szCs w:val="22"/>
          <w:vertAlign w:val="superscript"/>
        </w:rPr>
        <w:t>1</w:t>
      </w:r>
      <w:r>
        <w:rPr>
          <w:rFonts w:eastAsia="Calibri"/>
          <w:sz w:val="22"/>
          <w:szCs w:val="22"/>
        </w:rPr>
        <w:t xml:space="preserve"> Po hemodializės arba nepertraukiamos pilvaplėvės dializės ambulatorinėmis sąlygomis (NPPD) papildomos dozės vartoti nereikia.</w:t>
      </w:r>
    </w:p>
    <w:p w14:paraId="3FC77F63" w14:textId="77777777" w:rsidR="00253885" w:rsidRDefault="00253885">
      <w:pPr>
        <w:widowControl w:val="0"/>
        <w:rPr>
          <w:rFonts w:eastAsia="Calibri"/>
          <w:sz w:val="22"/>
          <w:szCs w:val="22"/>
        </w:rPr>
      </w:pPr>
    </w:p>
    <w:p w14:paraId="636EC610" w14:textId="77777777" w:rsidR="00253885" w:rsidRDefault="00AA5F27">
      <w:pPr>
        <w:widowControl w:val="0"/>
        <w:jc w:val="both"/>
        <w:rPr>
          <w:rFonts w:eastAsia="Calibri"/>
          <w:sz w:val="22"/>
          <w:szCs w:val="22"/>
          <w:u w:val="single"/>
        </w:rPr>
      </w:pPr>
      <w:r>
        <w:rPr>
          <w:rFonts w:eastAsia="Calibri"/>
          <w:sz w:val="22"/>
          <w:szCs w:val="22"/>
          <w:u w:val="single"/>
        </w:rPr>
        <w:t>Pacientai, kurių kepenų funkcija sutrikusi</w:t>
      </w:r>
    </w:p>
    <w:p w14:paraId="2BB1507F" w14:textId="77777777" w:rsidR="00253885" w:rsidRDefault="00AA5F27">
      <w:pPr>
        <w:widowControl w:val="0"/>
        <w:rPr>
          <w:rFonts w:eastAsia="Calibri"/>
          <w:sz w:val="22"/>
          <w:szCs w:val="22"/>
        </w:rPr>
      </w:pPr>
      <w:r>
        <w:rPr>
          <w:rFonts w:eastAsia="Calibri"/>
          <w:sz w:val="22"/>
          <w:szCs w:val="22"/>
        </w:rPr>
        <w:t>Dozės koreguoti nereikia, kadangi levofloksacinas kepenyse beveik nemetabolizuojamas ir daugiausia išsiskiria per inkstus.</w:t>
      </w:r>
    </w:p>
    <w:p w14:paraId="4C69D534" w14:textId="77777777" w:rsidR="00253885" w:rsidRDefault="00253885">
      <w:pPr>
        <w:widowControl w:val="0"/>
        <w:rPr>
          <w:rFonts w:eastAsia="Calibri"/>
          <w:sz w:val="22"/>
          <w:szCs w:val="22"/>
        </w:rPr>
      </w:pPr>
    </w:p>
    <w:p w14:paraId="13250728" w14:textId="77777777" w:rsidR="00253885" w:rsidRDefault="00AA5F27">
      <w:pPr>
        <w:widowControl w:val="0"/>
        <w:rPr>
          <w:rFonts w:eastAsia="Calibri"/>
          <w:sz w:val="22"/>
          <w:szCs w:val="22"/>
          <w:u w:val="single"/>
        </w:rPr>
      </w:pPr>
      <w:r>
        <w:rPr>
          <w:rFonts w:eastAsia="Calibri"/>
          <w:sz w:val="22"/>
          <w:szCs w:val="22"/>
          <w:u w:val="single"/>
        </w:rPr>
        <w:t>Senyviems pacientams</w:t>
      </w:r>
    </w:p>
    <w:p w14:paraId="0E904627" w14:textId="77777777" w:rsidR="00253885" w:rsidRDefault="00AA5F27">
      <w:pPr>
        <w:widowControl w:val="0"/>
        <w:rPr>
          <w:rFonts w:eastAsia="Calibri"/>
          <w:sz w:val="22"/>
          <w:szCs w:val="22"/>
        </w:rPr>
      </w:pPr>
      <w:r>
        <w:rPr>
          <w:rFonts w:eastAsia="Calibri"/>
          <w:sz w:val="22"/>
          <w:szCs w:val="22"/>
        </w:rPr>
        <w:t>Jei inkstų funkcija nesutrikusi, senyviems pacientams dozės koreguoti nereikia (žr. 4.4 skyriaus poskyrius „Tendinitas ir sausgyslės plyšimas“ bei „QT intervalo pailgėjimas“)</w:t>
      </w:r>
    </w:p>
    <w:p w14:paraId="4FDFF79F" w14:textId="77777777" w:rsidR="00253885" w:rsidRDefault="00253885">
      <w:pPr>
        <w:widowControl w:val="0"/>
        <w:rPr>
          <w:rFonts w:eastAsia="Calibri"/>
          <w:sz w:val="22"/>
          <w:szCs w:val="22"/>
        </w:rPr>
      </w:pPr>
    </w:p>
    <w:p w14:paraId="5E2B641B" w14:textId="77777777" w:rsidR="00253885" w:rsidRDefault="00AA5F27">
      <w:pPr>
        <w:widowControl w:val="0"/>
        <w:rPr>
          <w:rFonts w:eastAsia="Calibri"/>
          <w:sz w:val="22"/>
          <w:szCs w:val="22"/>
          <w:u w:val="single"/>
        </w:rPr>
      </w:pPr>
      <w:r>
        <w:rPr>
          <w:rFonts w:eastAsia="Calibri"/>
          <w:sz w:val="22"/>
          <w:szCs w:val="22"/>
          <w:u w:val="single"/>
        </w:rPr>
        <w:t>Vaikų populiacija</w:t>
      </w:r>
    </w:p>
    <w:p w14:paraId="41AC3560" w14:textId="77777777" w:rsidR="00253885" w:rsidRDefault="00AA5F27">
      <w:pPr>
        <w:widowControl w:val="0"/>
        <w:rPr>
          <w:rFonts w:eastAsia="Calibri"/>
          <w:sz w:val="22"/>
          <w:szCs w:val="22"/>
        </w:rPr>
      </w:pPr>
      <w:r>
        <w:rPr>
          <w:rFonts w:eastAsia="Calibri"/>
          <w:sz w:val="22"/>
          <w:szCs w:val="22"/>
        </w:rPr>
        <w:t>Levofloksacino vaikams ir augantiems paaugliams vartoti negalima (žr. 4.3 skyrių).</w:t>
      </w:r>
    </w:p>
    <w:p w14:paraId="06888E5A" w14:textId="77777777" w:rsidR="00253885" w:rsidRDefault="00253885">
      <w:pPr>
        <w:widowControl w:val="0"/>
        <w:rPr>
          <w:rFonts w:eastAsia="Calibri"/>
          <w:sz w:val="22"/>
          <w:szCs w:val="22"/>
        </w:rPr>
      </w:pPr>
    </w:p>
    <w:p w14:paraId="3FC9CA71" w14:textId="77777777" w:rsidR="00253885" w:rsidRDefault="00AA5F27">
      <w:pPr>
        <w:widowControl w:val="0"/>
        <w:rPr>
          <w:rFonts w:eastAsia="Calibri"/>
          <w:sz w:val="22"/>
          <w:szCs w:val="22"/>
          <w:u w:val="single"/>
        </w:rPr>
      </w:pPr>
      <w:r>
        <w:rPr>
          <w:rFonts w:eastAsia="Calibri"/>
          <w:sz w:val="22"/>
          <w:szCs w:val="22"/>
          <w:u w:val="single"/>
        </w:rPr>
        <w:t>Vartojimo metodas</w:t>
      </w:r>
    </w:p>
    <w:p w14:paraId="3B683049" w14:textId="77777777" w:rsidR="00253885" w:rsidRDefault="00AA5F27">
      <w:pPr>
        <w:widowControl w:val="0"/>
        <w:rPr>
          <w:rFonts w:eastAsia="Calibri"/>
          <w:sz w:val="22"/>
          <w:szCs w:val="22"/>
        </w:rPr>
      </w:pPr>
      <w:r>
        <w:rPr>
          <w:rFonts w:eastAsia="Calibri"/>
          <w:sz w:val="22"/>
          <w:szCs w:val="22"/>
        </w:rPr>
        <w:t>Levalox infuzinis tirpalas skirtas tik lėtai infuzuoti į veną kartą arba du kartus per parą. Infuzija turi trukti mažiausiai 30 min., jei infuzuojama 250 mg dozė, ir 60 min., jei infuzuojama 500 mg Levalox infuzinio tirpalo dozė (žr. 4.4 skyrių).</w:t>
      </w:r>
    </w:p>
    <w:p w14:paraId="27113531" w14:textId="77777777" w:rsidR="00253885" w:rsidRDefault="00253885">
      <w:pPr>
        <w:widowControl w:val="0"/>
        <w:rPr>
          <w:rFonts w:eastAsia="Calibri"/>
          <w:sz w:val="22"/>
          <w:szCs w:val="22"/>
        </w:rPr>
      </w:pPr>
    </w:p>
    <w:p w14:paraId="5A325604" w14:textId="77777777" w:rsidR="00253885" w:rsidRDefault="00AA5F27">
      <w:pPr>
        <w:widowControl w:val="0"/>
        <w:rPr>
          <w:rFonts w:eastAsia="Calibri"/>
          <w:sz w:val="22"/>
          <w:szCs w:val="22"/>
        </w:rPr>
      </w:pPr>
      <w:r>
        <w:rPr>
          <w:rFonts w:eastAsia="Calibri"/>
          <w:sz w:val="22"/>
          <w:szCs w:val="22"/>
        </w:rPr>
        <w:t>Duomenų apie nesuderinamumą pateikta 6.2 skyriuje, informacijos apie suderinamumą su kitais infuziniais tirpalais pateikta 6.6 skyriuje.</w:t>
      </w:r>
    </w:p>
    <w:p w14:paraId="581AC0A7" w14:textId="77777777" w:rsidR="00253885" w:rsidRDefault="00253885">
      <w:pPr>
        <w:widowControl w:val="0"/>
        <w:rPr>
          <w:rFonts w:eastAsia="Calibri"/>
          <w:sz w:val="22"/>
          <w:szCs w:val="22"/>
        </w:rPr>
      </w:pPr>
    </w:p>
    <w:p w14:paraId="155DA169"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lastRenderedPageBreak/>
        <w:t>4.3</w:t>
      </w:r>
      <w:r>
        <w:rPr>
          <w:rFonts w:eastAsia="Calibri"/>
          <w:b/>
          <w:kern w:val="28"/>
          <w:sz w:val="22"/>
          <w:szCs w:val="22"/>
        </w:rPr>
        <w:tab/>
        <w:t>Kontraindikacijos</w:t>
      </w:r>
    </w:p>
    <w:p w14:paraId="4405EB59" w14:textId="77777777" w:rsidR="00253885" w:rsidRDefault="00253885">
      <w:pPr>
        <w:widowControl w:val="0"/>
        <w:rPr>
          <w:rFonts w:eastAsia="Calibri"/>
          <w:sz w:val="22"/>
          <w:szCs w:val="22"/>
        </w:rPr>
      </w:pPr>
    </w:p>
    <w:p w14:paraId="322283A2" w14:textId="77777777" w:rsidR="00253885" w:rsidRDefault="00AA5F27">
      <w:pPr>
        <w:widowControl w:val="0"/>
        <w:rPr>
          <w:rFonts w:eastAsia="Calibri"/>
          <w:sz w:val="22"/>
          <w:szCs w:val="22"/>
        </w:rPr>
      </w:pPr>
      <w:r>
        <w:rPr>
          <w:rFonts w:eastAsia="Calibri"/>
          <w:sz w:val="22"/>
          <w:szCs w:val="22"/>
        </w:rPr>
        <w:t>Levofloksacino infuzinio tirpalo negalima vartoti toliau išvardytais atvejais:</w:t>
      </w:r>
    </w:p>
    <w:p w14:paraId="7120B092" w14:textId="77777777" w:rsidR="00253885" w:rsidRDefault="00253885">
      <w:pPr>
        <w:widowControl w:val="0"/>
        <w:rPr>
          <w:rFonts w:eastAsia="Calibri"/>
          <w:sz w:val="22"/>
          <w:szCs w:val="22"/>
        </w:rPr>
      </w:pPr>
    </w:p>
    <w:p w14:paraId="0E22BF43"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padidėjęs jautrumas levofloksacinui, kitam chinolonui arba bet kuriai 6.1 skyriuje nurodytai pagalbinei medžiagai;</w:t>
      </w:r>
    </w:p>
    <w:p w14:paraId="6610284E"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epilepsija sergantiems pacientams;</w:t>
      </w:r>
    </w:p>
    <w:p w14:paraId="14E736AB"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pacientams, kuriems buvo pasireiškęs sausgyslių pažeidimas, susijęs su fluorochinolonų vartojimu;</w:t>
      </w:r>
    </w:p>
    <w:p w14:paraId="0528FB0B"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vaikams arba augantiems paaugliams;</w:t>
      </w:r>
    </w:p>
    <w:p w14:paraId="10337BF6"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nėštumo laikotarpiu;</w:t>
      </w:r>
    </w:p>
    <w:p w14:paraId="2227513A"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žindyvėms.</w:t>
      </w:r>
    </w:p>
    <w:p w14:paraId="5963F523" w14:textId="77777777" w:rsidR="00253885" w:rsidRDefault="00253885">
      <w:pPr>
        <w:widowControl w:val="0"/>
        <w:rPr>
          <w:rFonts w:eastAsia="Calibri"/>
          <w:sz w:val="22"/>
          <w:szCs w:val="22"/>
        </w:rPr>
      </w:pPr>
    </w:p>
    <w:p w14:paraId="6AC01C19"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4.4</w:t>
      </w:r>
      <w:r>
        <w:rPr>
          <w:rFonts w:eastAsia="Calibri"/>
          <w:b/>
          <w:kern w:val="28"/>
          <w:sz w:val="22"/>
          <w:szCs w:val="22"/>
        </w:rPr>
        <w:tab/>
        <w:t>Specialūs įspėjimai ir atsargumo priemonės</w:t>
      </w:r>
    </w:p>
    <w:p w14:paraId="6702E9DC" w14:textId="77777777" w:rsidR="00253885" w:rsidRDefault="00253885">
      <w:pPr>
        <w:widowControl w:val="0"/>
        <w:tabs>
          <w:tab w:val="left" w:pos="567"/>
        </w:tabs>
        <w:outlineLvl w:val="2"/>
        <w:rPr>
          <w:iCs/>
          <w:noProof/>
          <w:kern w:val="28"/>
          <w:sz w:val="22"/>
          <w:szCs w:val="22"/>
          <w:highlight w:val="yellow"/>
          <w:lang w:eastAsia="lt-LT"/>
        </w:rPr>
      </w:pPr>
    </w:p>
    <w:p w14:paraId="75D283A5" w14:textId="77777777" w:rsidR="00253885" w:rsidRDefault="00AA5F27">
      <w:pPr>
        <w:widowControl w:val="0"/>
        <w:tabs>
          <w:tab w:val="left" w:pos="567"/>
        </w:tabs>
        <w:outlineLvl w:val="2"/>
        <w:rPr>
          <w:iCs/>
          <w:noProof/>
          <w:kern w:val="28"/>
          <w:sz w:val="22"/>
          <w:szCs w:val="22"/>
          <w:lang w:eastAsia="lt-LT"/>
        </w:rPr>
      </w:pPr>
      <w:r>
        <w:rPr>
          <w:iCs/>
          <w:noProof/>
          <w:kern w:val="28"/>
          <w:sz w:val="22"/>
          <w:szCs w:val="22"/>
          <w:lang w:eastAsia="lt-LT"/>
        </w:rPr>
        <w:t>Pacientams, kuriems anksčiau pasireiškė sunkių nepageidaujamų reakcijų, vartojant vaistinių preparatų, kurių sudėtyje yra chinolonų ir fluorochinolonų, reikia vengti vartoti levofloksacino (žr. 4.8 skyrių). Gydymą levofloksacinu šiems pacientams galima skirti tik tuo atveju, kai nėra kitų gydymo variantų ir atidžiai įvertinus naudos ir rizikos santykį (taip pat žr. 4.3 skyrių).</w:t>
      </w:r>
    </w:p>
    <w:p w14:paraId="28115245" w14:textId="77777777" w:rsidR="00253885" w:rsidRDefault="00253885">
      <w:pPr>
        <w:widowControl w:val="0"/>
        <w:rPr>
          <w:rFonts w:eastAsia="Calibri"/>
          <w:sz w:val="22"/>
          <w:szCs w:val="22"/>
        </w:rPr>
      </w:pPr>
    </w:p>
    <w:p w14:paraId="3B8DE853" w14:textId="77777777" w:rsidR="00253885" w:rsidRDefault="00AA5F27">
      <w:pPr>
        <w:widowControl w:val="0"/>
        <w:rPr>
          <w:rFonts w:eastAsia="Calibri"/>
          <w:sz w:val="22"/>
          <w:szCs w:val="22"/>
        </w:rPr>
      </w:pPr>
      <w:r>
        <w:rPr>
          <w:rFonts w:eastAsia="Calibri"/>
          <w:sz w:val="22"/>
          <w:szCs w:val="22"/>
        </w:rPr>
        <w:t>Yra labai didelė tikimybė, kad meticilinui atsparus</w:t>
      </w:r>
      <w:r>
        <w:rPr>
          <w:rFonts w:eastAsia="Calibri"/>
          <w:sz w:val="22"/>
          <w:szCs w:val="22"/>
          <w:u w:val="single"/>
        </w:rPr>
        <w:t xml:space="preserve"> </w:t>
      </w:r>
      <w:r>
        <w:rPr>
          <w:rFonts w:eastAsia="Calibri"/>
          <w:i/>
          <w:sz w:val="22"/>
          <w:szCs w:val="22"/>
        </w:rPr>
        <w:t>S. aureus</w:t>
      </w:r>
      <w:r>
        <w:rPr>
          <w:rFonts w:eastAsia="Calibri"/>
          <w:sz w:val="22"/>
          <w:szCs w:val="22"/>
        </w:rPr>
        <w:t xml:space="preserve"> (ang. MRSA) bus atsparus fluorochinolonams, įskaitant levofloksaciną. Dėl šios priežasties levofloksacinu nerekomenduojama gydyti infekcinės ligos, kurią sukėlė arba manoma, kad sukėlė MRSA, nebent laboratoriniais tyrimais patvirtinta, kad mikroorganizmas jautrus levofloksacinui (bei manoma, kad paprastai MRSA sukeltai infekcinei ligai gydyti rekomenduojami antibakteriniai preparatai netinka).</w:t>
      </w:r>
    </w:p>
    <w:p w14:paraId="4E168806" w14:textId="77777777" w:rsidR="00253885" w:rsidRDefault="00253885">
      <w:pPr>
        <w:widowControl w:val="0"/>
        <w:rPr>
          <w:rFonts w:eastAsia="Calibri"/>
          <w:sz w:val="22"/>
          <w:szCs w:val="22"/>
        </w:rPr>
      </w:pPr>
    </w:p>
    <w:p w14:paraId="516D4025" w14:textId="77777777" w:rsidR="00253885" w:rsidRDefault="00AA5F27">
      <w:pPr>
        <w:widowControl w:val="0"/>
        <w:rPr>
          <w:rFonts w:eastAsia="Calibri"/>
          <w:sz w:val="22"/>
          <w:szCs w:val="22"/>
        </w:rPr>
      </w:pPr>
      <w:r>
        <w:rPr>
          <w:rFonts w:eastAsia="Calibri"/>
          <w:i/>
          <w:sz w:val="22"/>
          <w:szCs w:val="22"/>
        </w:rPr>
        <w:t>E. coli</w:t>
      </w:r>
      <w:r>
        <w:rPr>
          <w:rFonts w:eastAsia="Calibri"/>
          <w:sz w:val="22"/>
          <w:szCs w:val="22"/>
        </w:rPr>
        <w:t xml:space="preserve"> (dažniausiai šlapimo takų infekcines ligas sukeliančio sukėlėjo) atsparumas fluorochinolonams Europos Sąjungoje labai skiriasi. Vaistinio preparato skiriančiam specialistui rekomenduojama atsižvelgti į vietinį </w:t>
      </w:r>
      <w:r>
        <w:rPr>
          <w:rFonts w:eastAsia="Calibri"/>
          <w:i/>
          <w:sz w:val="22"/>
          <w:szCs w:val="22"/>
        </w:rPr>
        <w:t>E. coli</w:t>
      </w:r>
      <w:r>
        <w:rPr>
          <w:rFonts w:eastAsia="Calibri"/>
          <w:sz w:val="22"/>
          <w:szCs w:val="22"/>
        </w:rPr>
        <w:t xml:space="preserve"> atsparumo fluorochinolonams paplitimą.</w:t>
      </w:r>
    </w:p>
    <w:p w14:paraId="6742AFD8" w14:textId="77777777" w:rsidR="00253885" w:rsidRDefault="00253885">
      <w:pPr>
        <w:widowControl w:val="0"/>
        <w:rPr>
          <w:rFonts w:eastAsia="Calibri"/>
          <w:sz w:val="22"/>
          <w:szCs w:val="22"/>
        </w:rPr>
      </w:pPr>
    </w:p>
    <w:p w14:paraId="0460DA99" w14:textId="77777777" w:rsidR="00253885" w:rsidRDefault="00AA5F27">
      <w:pPr>
        <w:widowControl w:val="0"/>
        <w:rPr>
          <w:rFonts w:eastAsia="Calibri"/>
          <w:sz w:val="22"/>
          <w:szCs w:val="22"/>
        </w:rPr>
      </w:pPr>
      <w:r>
        <w:rPr>
          <w:rFonts w:eastAsia="Calibri"/>
          <w:sz w:val="22"/>
          <w:szCs w:val="22"/>
        </w:rPr>
        <w:t xml:space="preserve">Inhaliacinė juodligė. Šio vaistinio preparato vartojimas žmonėms pagrįstas </w:t>
      </w:r>
      <w:r>
        <w:rPr>
          <w:rFonts w:eastAsia="Calibri"/>
          <w:i/>
          <w:sz w:val="22"/>
          <w:szCs w:val="22"/>
        </w:rPr>
        <w:t>Bacillus anthracis</w:t>
      </w:r>
      <w:r>
        <w:rPr>
          <w:rFonts w:eastAsia="Calibri"/>
          <w:sz w:val="22"/>
          <w:szCs w:val="22"/>
        </w:rPr>
        <w:t xml:space="preserve"> jautrumo tyrimų</w:t>
      </w:r>
      <w:r>
        <w:rPr>
          <w:rFonts w:eastAsia="Calibri"/>
          <w:i/>
          <w:sz w:val="22"/>
          <w:szCs w:val="22"/>
        </w:rPr>
        <w:t xml:space="preserve"> in vitro </w:t>
      </w:r>
      <w:r>
        <w:rPr>
          <w:rFonts w:eastAsia="Calibri"/>
          <w:sz w:val="22"/>
          <w:szCs w:val="22"/>
        </w:rPr>
        <w:t>ir tyrimų su gyvūnais duomenimis bei nedideliu kiekiu poveikio žmonėms tyrimų duomenų. Gydantis gydytojas turi atsižvelgti į nacionalinius ir (arba) tarptautinius juodligės gydymo susitarimo dokumentus.</w:t>
      </w:r>
    </w:p>
    <w:p w14:paraId="12AECCFE" w14:textId="77777777" w:rsidR="00253885" w:rsidRDefault="00253885">
      <w:pPr>
        <w:widowControl w:val="0"/>
        <w:rPr>
          <w:rFonts w:eastAsia="Calibri"/>
          <w:sz w:val="22"/>
          <w:szCs w:val="22"/>
        </w:rPr>
      </w:pPr>
    </w:p>
    <w:p w14:paraId="56FAE298" w14:textId="77777777" w:rsidR="00253885" w:rsidRDefault="00AA5F27">
      <w:pPr>
        <w:widowControl w:val="0"/>
        <w:rPr>
          <w:rFonts w:eastAsia="Calibri"/>
          <w:sz w:val="22"/>
          <w:szCs w:val="22"/>
          <w:u w:val="single"/>
        </w:rPr>
      </w:pPr>
      <w:r>
        <w:rPr>
          <w:rFonts w:eastAsia="Calibri"/>
          <w:sz w:val="22"/>
          <w:szCs w:val="22"/>
          <w:u w:val="single"/>
        </w:rPr>
        <w:t>Infuzijos trukmė</w:t>
      </w:r>
    </w:p>
    <w:p w14:paraId="71D3D581" w14:textId="77777777" w:rsidR="00253885" w:rsidRDefault="00AA5F27">
      <w:pPr>
        <w:widowControl w:val="0"/>
        <w:rPr>
          <w:rFonts w:eastAsia="Calibri"/>
          <w:sz w:val="22"/>
          <w:szCs w:val="22"/>
        </w:rPr>
      </w:pPr>
      <w:r>
        <w:rPr>
          <w:rFonts w:eastAsia="Calibri"/>
          <w:sz w:val="22"/>
          <w:szCs w:val="22"/>
        </w:rPr>
        <w:t>Būtina laikytis infuzijos trukmės rekomendacijų: mažiausiai 30 min., jei infuzuojama 250 mg dozė, ir 60 min., jei infuzuojama 500 mg Levalox infuzinio tirpalo dozė. Ofloksacino infuzijos metu gali pasireikšti tachikardija ir laikinai sumažėti kraujospūdis. Retais atvejais dėl didelio kraujospūdžio sumažėjimo gali ištikti kraujotakos kolapsas. Jei levofloksacino (ofloksacino l-izomero) infuzijos metu labai sumažėja kraujospūdis, infuziją būtina nedelsiant nutraukti.</w:t>
      </w:r>
    </w:p>
    <w:p w14:paraId="66B2B278" w14:textId="77777777" w:rsidR="00253885" w:rsidRDefault="00253885">
      <w:pPr>
        <w:widowControl w:val="0"/>
        <w:rPr>
          <w:iCs/>
          <w:noProof/>
          <w:sz w:val="22"/>
          <w:szCs w:val="22"/>
          <w:u w:val="single"/>
          <w:lang w:eastAsia="x-none"/>
        </w:rPr>
      </w:pPr>
    </w:p>
    <w:p w14:paraId="70758221" w14:textId="77777777" w:rsidR="00253885" w:rsidRDefault="00AA5F27">
      <w:pPr>
        <w:widowControl w:val="0"/>
        <w:rPr>
          <w:iCs/>
          <w:noProof/>
          <w:sz w:val="22"/>
          <w:szCs w:val="22"/>
          <w:u w:val="single"/>
          <w:lang w:eastAsia="x-none"/>
        </w:rPr>
      </w:pPr>
      <w:r>
        <w:rPr>
          <w:iCs/>
          <w:noProof/>
          <w:sz w:val="22"/>
          <w:szCs w:val="22"/>
          <w:u w:val="single"/>
          <w:lang w:eastAsia="x-none"/>
        </w:rPr>
        <w:t>Ilgalaikės, negalią sukeliančios ir galimai negrįžtamos sunkios nepageidaujamos reakcijos į vaistinį preparatą</w:t>
      </w:r>
    </w:p>
    <w:p w14:paraId="670E1257" w14:textId="77777777" w:rsidR="00253885" w:rsidRDefault="00AA5F27">
      <w:pPr>
        <w:widowControl w:val="0"/>
        <w:rPr>
          <w:iCs/>
          <w:noProof/>
          <w:sz w:val="22"/>
          <w:szCs w:val="22"/>
          <w:lang w:eastAsia="x-none"/>
        </w:rPr>
      </w:pPr>
      <w:r>
        <w:rPr>
          <w:iCs/>
          <w:noProof/>
          <w:sz w:val="22"/>
          <w:szCs w:val="22"/>
          <w:lang w:eastAsia="x-none"/>
        </w:rPr>
        <w:t>Pacientams, gydytiems chinolonais ir fluorochinolonais, nepriklausomai nuo jų amžiaus ir jau buvusių rizikos veiksnių, labai retais atvejais buvo nustatyta ilgalaikių (trunkančių mėnesius arba metus), negalią sukeliančių ir galimai negrįžtamų sunkių nepageidaujamų reakcijų į vaistinį preparatą, pažeidžiančių skirtingas, kartais kelias organizmo sistemas (skeleto ir raumenų, nervų, psichikos ir jutimų). Pasireiškus pirmiesiems sunkios nepageidaujamos reakcijos požymiams arba simptomams, reikia nedelsiant nutraukti levofloksacino vartojimą ir pacientams nurodyti tokiu atveju kreiptis į vaistinio preparato skyrusį gydytoją patarimo.</w:t>
      </w:r>
    </w:p>
    <w:p w14:paraId="21E2723E" w14:textId="77777777" w:rsidR="00253885" w:rsidRDefault="00253885">
      <w:pPr>
        <w:widowControl w:val="0"/>
        <w:rPr>
          <w:rFonts w:eastAsia="Calibri"/>
          <w:i/>
          <w:sz w:val="22"/>
          <w:szCs w:val="22"/>
        </w:rPr>
      </w:pPr>
    </w:p>
    <w:p w14:paraId="074577D0" w14:textId="77777777" w:rsidR="00253885" w:rsidRDefault="00AA5F27">
      <w:pPr>
        <w:widowControl w:val="0"/>
        <w:rPr>
          <w:rFonts w:eastAsia="Calibri"/>
          <w:sz w:val="22"/>
          <w:szCs w:val="22"/>
          <w:u w:val="single"/>
        </w:rPr>
      </w:pPr>
      <w:r>
        <w:rPr>
          <w:rFonts w:eastAsia="Calibri"/>
          <w:sz w:val="22"/>
          <w:szCs w:val="22"/>
          <w:u w:val="single"/>
        </w:rPr>
        <w:t>Tendinitas ir sausgyslės plyšimas</w:t>
      </w:r>
    </w:p>
    <w:p w14:paraId="0F121E63" w14:textId="77777777" w:rsidR="00253885" w:rsidRDefault="00AA5F27">
      <w:pPr>
        <w:widowControl w:val="0"/>
        <w:rPr>
          <w:rFonts w:eastAsia="Calibri"/>
          <w:sz w:val="22"/>
          <w:szCs w:val="22"/>
        </w:rPr>
      </w:pPr>
      <w:r>
        <w:rPr>
          <w:rFonts w:eastAsia="Calibri"/>
          <w:sz w:val="22"/>
          <w:szCs w:val="22"/>
        </w:rPr>
        <w:t xml:space="preserve">Tendinitas ir sausgyslės (ypač Achilo sausgyslės, bet ne vien tik jos) plyšimas, kartais abipusis, gali pasireikšti jau per 48 valandas nuo gydymo chinolonais ir fluorochinolonais pradžios ir buvo gauta pranešimų, kad toks sutrikimas nustatytas praėjus net iki kelių mėnesių nuo gydymo nutraukimo. Tendinito ir sausgyslių plyšimo rizika yra didesnė senyviems pacientams, pacientams, kurių inkstų </w:t>
      </w:r>
      <w:r>
        <w:rPr>
          <w:rFonts w:eastAsia="Calibri"/>
          <w:sz w:val="22"/>
          <w:szCs w:val="22"/>
        </w:rPr>
        <w:lastRenderedPageBreak/>
        <w:t>funkcija sutrikusi, kuriems persodinti vientisi organai, vartojantiems 1 000 mg kasdienę dozę ir tiems, kurie kartu gydomi kortikosteroidais. Todėl reikia vengti kartu vartoti kortikosteroidų.</w:t>
      </w:r>
    </w:p>
    <w:p w14:paraId="45247BCE" w14:textId="77777777" w:rsidR="00253885" w:rsidRDefault="00AA5F27">
      <w:pPr>
        <w:widowControl w:val="0"/>
        <w:rPr>
          <w:rFonts w:eastAsia="Calibri"/>
          <w:sz w:val="22"/>
          <w:szCs w:val="22"/>
        </w:rPr>
      </w:pPr>
      <w:r>
        <w:rPr>
          <w:rFonts w:eastAsia="Calibri"/>
          <w:sz w:val="22"/>
          <w:szCs w:val="22"/>
        </w:rPr>
        <w:t>Pasireiškus pirmajam tendinito požymiui (pvz., skausmingam patinimui, uždegimui), reikia nutraukti gydymą levofloksacinu ir apsvarstyti kitokio gydymo galimybę. Pažeistą (</w:t>
      </w:r>
      <w:r>
        <w:rPr>
          <w:rFonts w:eastAsia="Calibri"/>
          <w:sz w:val="22"/>
          <w:szCs w:val="22"/>
        </w:rPr>
        <w:noBreakHyphen/>
        <w:t>as) galūnę (-es) reikia tinkamai gydyti (pvz., imobilizuoti). Jeigu pasireiškė tendinopatijos požymių, kortikosteroidų vartoti negalima.</w:t>
      </w:r>
    </w:p>
    <w:p w14:paraId="23AE5E63" w14:textId="77777777" w:rsidR="00253885" w:rsidRDefault="00253885">
      <w:pPr>
        <w:widowControl w:val="0"/>
        <w:rPr>
          <w:rFonts w:eastAsia="Calibri"/>
          <w:sz w:val="22"/>
          <w:szCs w:val="22"/>
        </w:rPr>
      </w:pPr>
    </w:p>
    <w:p w14:paraId="7367B98E" w14:textId="77777777" w:rsidR="00253885" w:rsidRDefault="00AA5F27">
      <w:pPr>
        <w:widowControl w:val="0"/>
        <w:rPr>
          <w:rFonts w:eastAsia="Calibri"/>
          <w:sz w:val="22"/>
          <w:szCs w:val="22"/>
        </w:rPr>
      </w:pPr>
      <w:bookmarkStart w:id="1" w:name="_Hlk175235337"/>
      <w:r>
        <w:rPr>
          <w:rFonts w:eastAsia="Calibri"/>
          <w:sz w:val="22"/>
          <w:szCs w:val="22"/>
        </w:rPr>
        <w:t>Mioklonija</w:t>
      </w:r>
    </w:p>
    <w:p w14:paraId="6D466243" w14:textId="77777777" w:rsidR="00253885" w:rsidRDefault="00AA5F27">
      <w:pPr>
        <w:widowControl w:val="0"/>
        <w:rPr>
          <w:rFonts w:eastAsia="Calibri"/>
          <w:sz w:val="22"/>
          <w:szCs w:val="22"/>
        </w:rPr>
      </w:pPr>
      <w:r>
        <w:rPr>
          <w:rFonts w:eastAsia="Calibri"/>
          <w:sz w:val="22"/>
          <w:szCs w:val="22"/>
        </w:rPr>
        <w:t>Gauta pranešimų apie mioklonijos atvejus pacientams, vartojantiems levofloksaciną (žr. 4.8 skyrių). Mioklonijos rizika padidėja vyresnio amžiaus pacientams ir pacientams, kurių inkstų funkcija sutrikusi, jei levofloksacino dozė koreguojama ne pagal kreatinino klirensą. Pirmą kartą pasireiškus mioklonijai, levofloksacino vartojimą reikia nedelsiant nutraukti ir pradėti tinkamą gydymą.</w:t>
      </w:r>
    </w:p>
    <w:bookmarkEnd w:id="1"/>
    <w:p w14:paraId="403490E9" w14:textId="77777777" w:rsidR="00253885" w:rsidRDefault="00253885">
      <w:pPr>
        <w:widowControl w:val="0"/>
        <w:rPr>
          <w:rFonts w:eastAsia="Calibri"/>
          <w:sz w:val="22"/>
          <w:szCs w:val="22"/>
        </w:rPr>
      </w:pPr>
    </w:p>
    <w:p w14:paraId="3BA81C20" w14:textId="77777777" w:rsidR="00253885" w:rsidRDefault="00AA5F27">
      <w:pPr>
        <w:widowControl w:val="0"/>
        <w:rPr>
          <w:sz w:val="22"/>
          <w:szCs w:val="22"/>
          <w:u w:val="single"/>
        </w:rPr>
      </w:pPr>
      <w:r>
        <w:rPr>
          <w:sz w:val="22"/>
          <w:szCs w:val="22"/>
          <w:u w:val="single"/>
        </w:rPr>
        <w:t>Aortos aneurizma ir atsisluoskniavimas ir širdies vožtuvo nesandarumas (nepakankamumas)</w:t>
      </w:r>
    </w:p>
    <w:p w14:paraId="3B4BDD87" w14:textId="77777777" w:rsidR="00253885" w:rsidRDefault="00AA5F27">
      <w:pPr>
        <w:widowControl w:val="0"/>
        <w:rPr>
          <w:sz w:val="22"/>
          <w:szCs w:val="22"/>
        </w:rPr>
      </w:pPr>
      <w:r>
        <w:rPr>
          <w:sz w:val="22"/>
          <w:szCs w:val="22"/>
        </w:rPr>
        <w:t>Atlikus epidemiologinius tyrimus, fluorochinolonų vartojusiems pacientams nustatyta padidėjusi aortos aneurizmos ir atsisluoksniavimo (ypač senyviems pacientams) ir aortos bei dviburio vožtuvo nesandarumo rizika. Gauta pranešimų apie fluorochinolonų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687E5F14" w14:textId="77777777" w:rsidR="00253885" w:rsidRDefault="00AA5F27">
      <w:pPr>
        <w:widowControl w:val="0"/>
        <w:rPr>
          <w:sz w:val="22"/>
          <w:szCs w:val="22"/>
        </w:rPr>
      </w:pPr>
      <w:r>
        <w:rPr>
          <w:sz w:val="22"/>
          <w:szCs w:val="22"/>
        </w:rPr>
        <w:t>Todėl fluorochinolonų galima vartoti tik atidžiai įvertinus naudos ir rizikos santykį ir apsvarsčius kitokio 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531276B4" w14:textId="77777777" w:rsidR="00253885" w:rsidRDefault="00AA5F27">
      <w:pPr>
        <w:pStyle w:val="Sraopastraipa"/>
        <w:widowControl w:val="0"/>
        <w:numPr>
          <w:ilvl w:val="0"/>
          <w:numId w:val="24"/>
        </w:numPr>
        <w:rPr>
          <w:lang w:val="sl-SI"/>
        </w:rPr>
      </w:pPr>
      <w:r>
        <w:rPr>
          <w:rFonts w:ascii="Times New Roman" w:hAnsi="Times New Roman" w:cs="Times New Roman"/>
          <w:lang w:val="sl-SI"/>
        </w:rPr>
        <w:t>aortos aneurizma ir atsisluoksniavimas, ir širdies vožtuvo nesandarumas (nepakankamumas) (pvz., jungiamojo audinio sutrikimui, kaip antai Marfano sindromui arba Elerso–Danloso (</w:t>
      </w:r>
      <w:r>
        <w:rPr>
          <w:rFonts w:ascii="Times New Roman" w:hAnsi="Times New Roman" w:cs="Times New Roman"/>
          <w:i/>
          <w:lang w:val="sl-SI"/>
        </w:rPr>
        <w:t>Ehlers-Danlos</w:t>
      </w:r>
      <w:r>
        <w:rPr>
          <w:rFonts w:ascii="Times New Roman" w:hAnsi="Times New Roman" w:cs="Times New Roman"/>
          <w:lang w:val="sl-SI"/>
        </w:rPr>
        <w:t>) sindromui, Ternerio (</w:t>
      </w:r>
      <w:r>
        <w:rPr>
          <w:rFonts w:ascii="Times New Roman" w:hAnsi="Times New Roman" w:cs="Times New Roman"/>
          <w:i/>
          <w:lang w:val="sl-SI"/>
        </w:rPr>
        <w:t>Turner</w:t>
      </w:r>
      <w:r>
        <w:rPr>
          <w:rFonts w:ascii="Times New Roman" w:hAnsi="Times New Roman" w:cs="Times New Roman"/>
          <w:lang w:val="sl-SI"/>
        </w:rPr>
        <w:t>) sindromui, Bechčeto (</w:t>
      </w:r>
      <w:r>
        <w:rPr>
          <w:rFonts w:ascii="Times New Roman" w:hAnsi="Times New Roman" w:cs="Times New Roman"/>
          <w:i/>
          <w:lang w:val="sl-SI"/>
        </w:rPr>
        <w:t>Behce</w:t>
      </w:r>
      <w:r>
        <w:rPr>
          <w:rFonts w:ascii="Times New Roman" w:hAnsi="Times New Roman" w:cs="Times New Roman"/>
          <w:lang w:val="sl-SI"/>
        </w:rPr>
        <w:t>t) ligai, hipertenzijai, reumatoidiniam artritui);</w:t>
      </w:r>
    </w:p>
    <w:p w14:paraId="0660BB93" w14:textId="77777777" w:rsidR="00253885" w:rsidRDefault="00AA5F27">
      <w:pPr>
        <w:pStyle w:val="Sraopastraipa"/>
        <w:widowControl w:val="0"/>
        <w:numPr>
          <w:ilvl w:val="0"/>
          <w:numId w:val="24"/>
        </w:numPr>
        <w:rPr>
          <w:lang w:val="sl-SI"/>
        </w:rPr>
      </w:pPr>
      <w:r>
        <w:rPr>
          <w:rFonts w:ascii="Times New Roman" w:hAnsi="Times New Roman" w:cs="Times New Roman"/>
          <w:lang w:val="sl-SI"/>
        </w:rPr>
        <w:t>aortos aneurizma ir atsisluoksniavimas (pvz., esant kraujagyslių sutrikimams, kaip antai Takajasu (</w:t>
      </w:r>
      <w:r>
        <w:rPr>
          <w:rFonts w:ascii="Times New Roman" w:hAnsi="Times New Roman" w:cs="Times New Roman"/>
          <w:i/>
          <w:lang w:val="sl-SI"/>
        </w:rPr>
        <w:t>Takayasu</w:t>
      </w:r>
      <w:r>
        <w:rPr>
          <w:rFonts w:ascii="Times New Roman" w:hAnsi="Times New Roman" w:cs="Times New Roman"/>
          <w:lang w:val="sl-SI"/>
        </w:rPr>
        <w:t>) arteritui arba gigantinių ląstelių arteritui, arba nustačius aterosklerozę arba Sjogreno (</w:t>
      </w:r>
      <w:r>
        <w:rPr>
          <w:rFonts w:ascii="Times New Roman" w:hAnsi="Times New Roman" w:cs="Times New Roman"/>
          <w:i/>
          <w:lang w:val="sl-SI"/>
        </w:rPr>
        <w:t xml:space="preserve">Sjögren) </w:t>
      </w:r>
      <w:r>
        <w:rPr>
          <w:rFonts w:ascii="Times New Roman" w:hAnsi="Times New Roman" w:cs="Times New Roman"/>
          <w:lang w:val="sl-SI"/>
        </w:rPr>
        <w:t>sindromą);</w:t>
      </w:r>
    </w:p>
    <w:p w14:paraId="4808A442" w14:textId="77777777" w:rsidR="00253885" w:rsidRDefault="00AA5F27">
      <w:pPr>
        <w:pStyle w:val="Sraopastraipa"/>
        <w:widowControl w:val="0"/>
        <w:numPr>
          <w:ilvl w:val="0"/>
          <w:numId w:val="24"/>
        </w:numPr>
        <w:spacing w:after="0"/>
        <w:rPr>
          <w:rFonts w:ascii="Times New Roman" w:hAnsi="Times New Roman" w:cs="Times New Roman"/>
          <w:lang w:val="sl-SI"/>
        </w:rPr>
      </w:pPr>
      <w:r>
        <w:rPr>
          <w:rFonts w:ascii="Times New Roman" w:hAnsi="Times New Roman" w:cs="Times New Roman"/>
          <w:lang w:val="sl-SI"/>
        </w:rPr>
        <w:t>širdies vožtuvo nesandarumas (nepakankamumas) (pvz., sergant infekciniu endokarditu).</w:t>
      </w:r>
    </w:p>
    <w:p w14:paraId="0E92581D" w14:textId="77777777" w:rsidR="00253885" w:rsidRDefault="00AA5F27">
      <w:pPr>
        <w:widowControl w:val="0"/>
      </w:pPr>
      <w:r>
        <w:rPr>
          <w:sz w:val="22"/>
          <w:szCs w:val="22"/>
        </w:rPr>
        <w:t>Aortos aneurizmos ir atsisluoksniavimo bei jų plyšimo rizika taip pat gali būti padidėjusi pacientams, kurie tuo pat metu gydomi sisteminio poveikio kortikosteroidais.</w:t>
      </w:r>
    </w:p>
    <w:p w14:paraId="1F4B05BD" w14:textId="77777777" w:rsidR="00253885" w:rsidRDefault="00AA5F27">
      <w:pPr>
        <w:widowControl w:val="0"/>
        <w:rPr>
          <w:sz w:val="22"/>
          <w:szCs w:val="22"/>
        </w:rPr>
      </w:pPr>
      <w:r>
        <w:rPr>
          <w:sz w:val="22"/>
          <w:szCs w:val="22"/>
        </w:rPr>
        <w:t>Pacientams reikia patarti, kad pasireiškus ūminiam pilvo, krūtinės arba nugaros skausmui, nedelsiant kreiptųsi skubios pagalbos skyriaus gydytojo konsultacijos.</w:t>
      </w:r>
    </w:p>
    <w:p w14:paraId="1C27D5CA" w14:textId="77777777" w:rsidR="00253885" w:rsidRDefault="00AA5F27">
      <w:pPr>
        <w:widowControl w:val="0"/>
        <w:rPr>
          <w:sz w:val="22"/>
          <w:szCs w:val="22"/>
        </w:rPr>
      </w:pPr>
      <w:r>
        <w:rPr>
          <w:sz w:val="22"/>
          <w:szCs w:val="22"/>
        </w:rPr>
        <w:t>Pacientams reikia patarti, kad pasireiškus ūminei dispnėjai, prasidėjus širdies palpitacijoms arba pilvo arba apatinių galūnių srityje išsivysčius edemai, jie turi nedelsdami kreiptis medicinos pagalbos.</w:t>
      </w:r>
    </w:p>
    <w:p w14:paraId="3F416DB7" w14:textId="77777777" w:rsidR="00253885" w:rsidRDefault="00253885">
      <w:pPr>
        <w:widowControl w:val="0"/>
        <w:rPr>
          <w:rFonts w:eastAsia="Calibri"/>
          <w:sz w:val="22"/>
          <w:szCs w:val="22"/>
        </w:rPr>
      </w:pPr>
    </w:p>
    <w:p w14:paraId="4C1ADC52" w14:textId="77777777" w:rsidR="00253885" w:rsidRDefault="00AA5F27">
      <w:pPr>
        <w:widowControl w:val="0"/>
        <w:rPr>
          <w:rFonts w:eastAsia="Calibri"/>
          <w:sz w:val="22"/>
          <w:szCs w:val="22"/>
          <w:u w:val="single"/>
        </w:rPr>
      </w:pPr>
      <w:r>
        <w:rPr>
          <w:rFonts w:eastAsia="Calibri"/>
          <w:sz w:val="22"/>
          <w:szCs w:val="22"/>
          <w:u w:val="single"/>
        </w:rPr>
        <w:t>Su Clostridium difficile susijusi liga</w:t>
      </w:r>
    </w:p>
    <w:p w14:paraId="3D8323A2" w14:textId="77777777" w:rsidR="00253885" w:rsidRDefault="00AA5F27">
      <w:pPr>
        <w:widowControl w:val="0"/>
        <w:rPr>
          <w:rFonts w:eastAsia="Calibri"/>
          <w:sz w:val="22"/>
          <w:szCs w:val="22"/>
        </w:rPr>
      </w:pPr>
      <w:r>
        <w:rPr>
          <w:rFonts w:eastAsia="Calibri"/>
          <w:sz w:val="22"/>
          <w:szCs w:val="22"/>
        </w:rPr>
        <w:t xml:space="preserve">Jei gydymo levofloksacinu metu ar po jo (net kelių savaičių laikotarpiu po gydymo nutraukimo) pasireiškia viduriavimas (sunkus, nuolatinis ir (arba) kruvinomis išmatomis), tai gali būti su </w:t>
      </w:r>
      <w:r>
        <w:rPr>
          <w:rFonts w:eastAsia="Calibri"/>
          <w:i/>
          <w:sz w:val="22"/>
          <w:szCs w:val="22"/>
        </w:rPr>
        <w:t>Clostridium difficile</w:t>
      </w:r>
      <w:r>
        <w:rPr>
          <w:rFonts w:eastAsia="Calibri"/>
          <w:sz w:val="22"/>
          <w:szCs w:val="22"/>
        </w:rPr>
        <w:t xml:space="preserve"> susijusios ligos (angl. CDAD) simptomas. CDAD sunkumas gali būti įvairus (nuo lengvo iki gyvybei pavojingo sutrikimo), sunkiausia forma yra pseudomembraninis kolitas (žr. 4.8 skyrių). Jei gydymo levofloksacinu metu ar po jo pasireiškia sunkus viduriavimas, svarbu turėti omenyje, kad tai gali būti minėtas sutrikimas. Jei manoma ar patvirtinama, kad yra CDAD, būtina nedelsiant nutraukti levofloksacino vartojimą ir pradėti tinkamą gydymą. Pasireiškus tokiai klinikinei būklei, vaistinių preparatų, slopinančių žarnų peristaltiką, vartoti draudžiama.</w:t>
      </w:r>
    </w:p>
    <w:p w14:paraId="6AFAE2A1" w14:textId="77777777" w:rsidR="00253885" w:rsidRDefault="00253885">
      <w:pPr>
        <w:widowControl w:val="0"/>
        <w:rPr>
          <w:rFonts w:eastAsia="Calibri"/>
          <w:sz w:val="22"/>
          <w:szCs w:val="22"/>
        </w:rPr>
      </w:pPr>
    </w:p>
    <w:p w14:paraId="35D52018" w14:textId="77777777" w:rsidR="00253885" w:rsidRDefault="00AA5F27">
      <w:pPr>
        <w:widowControl w:val="0"/>
        <w:rPr>
          <w:rFonts w:eastAsia="Calibri"/>
          <w:sz w:val="22"/>
          <w:szCs w:val="22"/>
          <w:u w:val="single"/>
        </w:rPr>
      </w:pPr>
      <w:r>
        <w:rPr>
          <w:rFonts w:eastAsia="Calibri"/>
          <w:sz w:val="22"/>
          <w:szCs w:val="22"/>
          <w:u w:val="single"/>
        </w:rPr>
        <w:t>Pacientai, kuriems yra traukulių atsiradimo rizika</w:t>
      </w:r>
    </w:p>
    <w:p w14:paraId="4C3CF7E2" w14:textId="77777777" w:rsidR="00253885" w:rsidRDefault="00AA5F27">
      <w:pPr>
        <w:widowControl w:val="0"/>
        <w:rPr>
          <w:rFonts w:eastAsia="Calibri"/>
          <w:sz w:val="22"/>
          <w:szCs w:val="22"/>
        </w:rPr>
      </w:pPr>
      <w:r>
        <w:rPr>
          <w:rFonts w:eastAsia="Calibri"/>
          <w:sz w:val="22"/>
          <w:szCs w:val="22"/>
        </w:rPr>
        <w:t>Chinolonai gali mažinti traukulių atsiradimo slenkstį ir sukelti traukulius. Levofloksacino vartoti draudžiama, jei yra buvusi epilepsija (žr. 4.3 skyrių). Levofloksacino, kaip ir kitų chinolonų, vartoti reikia labai atsargiai, jei yra padidėjusi traukulių atsiradimo rizika arba jei kartu vartojama traukulių atsiradimo slenkstį smegenyse mažinančių vaistinių preparatų, pvz., teofilino (žr. 4.5 skyrių). Jei atsiranda traukulių priepuolių (žr. 4.8 skyrių), gydymą levofloksacinu būtina nutraukti.</w:t>
      </w:r>
    </w:p>
    <w:p w14:paraId="59FE77A9" w14:textId="77777777" w:rsidR="00253885" w:rsidRDefault="00253885">
      <w:pPr>
        <w:widowControl w:val="0"/>
        <w:rPr>
          <w:rFonts w:eastAsia="Calibri"/>
          <w:sz w:val="22"/>
          <w:szCs w:val="22"/>
        </w:rPr>
      </w:pPr>
    </w:p>
    <w:p w14:paraId="12417114" w14:textId="77777777" w:rsidR="00253885" w:rsidRDefault="00AA5F27">
      <w:pPr>
        <w:widowControl w:val="0"/>
        <w:rPr>
          <w:rFonts w:eastAsia="Calibri"/>
          <w:sz w:val="22"/>
          <w:szCs w:val="22"/>
          <w:u w:val="single"/>
        </w:rPr>
      </w:pPr>
      <w:r>
        <w:rPr>
          <w:rFonts w:eastAsia="Calibri"/>
          <w:sz w:val="22"/>
          <w:szCs w:val="22"/>
          <w:u w:val="single"/>
        </w:rPr>
        <w:t>Pacientai, kurių organizme trūksta gliukozės-6-fosfatdehidrogenazės</w:t>
      </w:r>
    </w:p>
    <w:p w14:paraId="739BC835" w14:textId="77777777" w:rsidR="00253885" w:rsidRDefault="00AA5F27">
      <w:pPr>
        <w:widowControl w:val="0"/>
        <w:rPr>
          <w:rFonts w:eastAsia="Calibri"/>
          <w:sz w:val="22"/>
          <w:szCs w:val="22"/>
        </w:rPr>
      </w:pPr>
      <w:r>
        <w:rPr>
          <w:rFonts w:eastAsia="Calibri"/>
          <w:sz w:val="22"/>
          <w:szCs w:val="22"/>
        </w:rPr>
        <w:t>Pacientams, kurių organizme trūksta gliukozės-6-fosfatdehidrogenazės arba šis trūkumas yra latentinis ir kurie gydomi chinolonų grupės antibakteriniais vaistiniais preparatais, gali būti didesnė hemolizinės reakcijos rizika. Jei tokie pacientai yra gydomi levofloksacinu, būtina stebėti, ar nepasireiškia hemolizė.</w:t>
      </w:r>
    </w:p>
    <w:p w14:paraId="3A5C7F15" w14:textId="77777777" w:rsidR="00253885" w:rsidRDefault="00253885">
      <w:pPr>
        <w:widowControl w:val="0"/>
        <w:rPr>
          <w:rFonts w:eastAsia="Calibri"/>
          <w:sz w:val="22"/>
          <w:szCs w:val="22"/>
        </w:rPr>
      </w:pPr>
    </w:p>
    <w:p w14:paraId="09841CC7" w14:textId="77777777" w:rsidR="00253885" w:rsidRDefault="00AA5F27">
      <w:pPr>
        <w:widowControl w:val="0"/>
        <w:rPr>
          <w:rFonts w:eastAsia="Calibri"/>
          <w:sz w:val="22"/>
          <w:szCs w:val="22"/>
          <w:u w:val="single"/>
        </w:rPr>
      </w:pPr>
      <w:r>
        <w:rPr>
          <w:rFonts w:eastAsia="Calibri"/>
          <w:sz w:val="22"/>
          <w:szCs w:val="22"/>
          <w:u w:val="single"/>
        </w:rPr>
        <w:t>Pacientai, kurių inkstų funkcija sutrikusi</w:t>
      </w:r>
    </w:p>
    <w:p w14:paraId="2C50B119" w14:textId="77777777" w:rsidR="00253885" w:rsidRDefault="00AA5F27">
      <w:pPr>
        <w:widowControl w:val="0"/>
        <w:rPr>
          <w:rFonts w:eastAsia="Calibri"/>
          <w:sz w:val="22"/>
          <w:szCs w:val="22"/>
        </w:rPr>
      </w:pPr>
      <w:r>
        <w:rPr>
          <w:rFonts w:eastAsia="Calibri"/>
          <w:sz w:val="22"/>
          <w:szCs w:val="22"/>
        </w:rPr>
        <w:t>Kadangi levofloksacinas daugiausia išsiskiria per inkstus, pacientams, kurių inkstų funkcija yra sutrikusi, levofloksacino dozę reikia koreguoti (žr.4.2 skyrių).</w:t>
      </w:r>
    </w:p>
    <w:p w14:paraId="2EA6C567" w14:textId="77777777" w:rsidR="00253885" w:rsidRDefault="00253885">
      <w:pPr>
        <w:widowControl w:val="0"/>
        <w:rPr>
          <w:rFonts w:eastAsia="Calibri"/>
          <w:sz w:val="22"/>
          <w:szCs w:val="22"/>
        </w:rPr>
      </w:pPr>
    </w:p>
    <w:p w14:paraId="4EEFD888" w14:textId="77777777" w:rsidR="00253885" w:rsidRDefault="00AA5F27">
      <w:pPr>
        <w:widowControl w:val="0"/>
        <w:rPr>
          <w:rFonts w:eastAsia="Calibri"/>
          <w:sz w:val="22"/>
          <w:szCs w:val="22"/>
          <w:u w:val="single"/>
        </w:rPr>
      </w:pPr>
      <w:r>
        <w:rPr>
          <w:rFonts w:eastAsia="Calibri"/>
          <w:sz w:val="22"/>
          <w:szCs w:val="22"/>
          <w:u w:val="single"/>
        </w:rPr>
        <w:t>Padidėjusio jautrumo reakcijos</w:t>
      </w:r>
    </w:p>
    <w:p w14:paraId="6252CA9F" w14:textId="77777777" w:rsidR="00253885" w:rsidRDefault="00AA5F27">
      <w:pPr>
        <w:widowControl w:val="0"/>
        <w:rPr>
          <w:rFonts w:eastAsia="Calibri"/>
          <w:sz w:val="22"/>
          <w:szCs w:val="22"/>
        </w:rPr>
      </w:pPr>
      <w:r>
        <w:rPr>
          <w:rFonts w:eastAsia="Calibri"/>
          <w:sz w:val="22"/>
          <w:szCs w:val="22"/>
        </w:rPr>
        <w:t>Levofloksacinas gali sukelti sunkių, net gyvybei pavojų keliančių padidėjusio jautrumo reakcijų (pvz., angioneurozinę edemą ir net anafilaksinį šoką), kartais net po pradinės dozės pavartojimo (žr. 4.8 skyrių). Pacientas privalo nedelsiant nutraukti vaistinio preparato vartojimą ir nedelsdamas kreiptis į savo ar skubią pagalbą teikiantį gydytoją, kuris pradės tinkamą skubų gydymą.</w:t>
      </w:r>
    </w:p>
    <w:p w14:paraId="1D342136" w14:textId="77777777" w:rsidR="00253885" w:rsidRDefault="00253885">
      <w:pPr>
        <w:widowControl w:val="0"/>
        <w:rPr>
          <w:rFonts w:eastAsia="Calibri"/>
          <w:sz w:val="22"/>
          <w:szCs w:val="22"/>
        </w:rPr>
      </w:pPr>
    </w:p>
    <w:p w14:paraId="73EADA39" w14:textId="77777777" w:rsidR="00253885" w:rsidRDefault="00AA5F27">
      <w:pPr>
        <w:widowControl w:val="0"/>
        <w:rPr>
          <w:rFonts w:eastAsia="Calibri"/>
          <w:sz w:val="22"/>
          <w:szCs w:val="22"/>
          <w:u w:val="single"/>
          <w:lang w:val="lt-LT" w:eastAsia="en-US"/>
        </w:rPr>
      </w:pPr>
      <w:r>
        <w:rPr>
          <w:rFonts w:eastAsia="Calibri"/>
          <w:sz w:val="22"/>
          <w:szCs w:val="22"/>
          <w:u w:val="single"/>
          <w:lang w:val="lt-LT" w:eastAsia="en-US"/>
        </w:rPr>
        <w:t>Sunkios nepageidaujamos odos reakcijos</w:t>
      </w:r>
    </w:p>
    <w:p w14:paraId="13C2B319" w14:textId="0AAF4B30" w:rsidR="00253885" w:rsidRDefault="00AA5F27">
      <w:pPr>
        <w:widowControl w:val="0"/>
        <w:rPr>
          <w:rFonts w:eastAsia="Calibri"/>
          <w:i/>
          <w:sz w:val="22"/>
          <w:szCs w:val="22"/>
        </w:rPr>
      </w:pPr>
      <w:r>
        <w:rPr>
          <w:rFonts w:eastAsia="Calibri"/>
          <w:sz w:val="22"/>
          <w:szCs w:val="22"/>
          <w:lang w:val="lt-LT" w:eastAsia="en-US"/>
        </w:rPr>
        <w:t xml:space="preserve">Pranešta apie su </w:t>
      </w:r>
      <w:proofErr w:type="spellStart"/>
      <w:r>
        <w:rPr>
          <w:rFonts w:eastAsia="Calibri"/>
          <w:sz w:val="22"/>
          <w:szCs w:val="22"/>
          <w:lang w:val="lt-LT" w:eastAsia="en-US"/>
        </w:rPr>
        <w:t>levofloksacino</w:t>
      </w:r>
      <w:proofErr w:type="spellEnd"/>
      <w:r>
        <w:rPr>
          <w:rFonts w:eastAsia="Calibri"/>
          <w:sz w:val="22"/>
          <w:szCs w:val="22"/>
          <w:lang w:val="lt-LT" w:eastAsia="en-US"/>
        </w:rPr>
        <w:t xml:space="preserve"> vartojimu susijusias sunkias nepageidaujamas odos reakcijas (SNOR), įskaitant toksinę epidermio </w:t>
      </w:r>
      <w:proofErr w:type="spellStart"/>
      <w:r>
        <w:rPr>
          <w:rFonts w:eastAsia="Calibri"/>
          <w:sz w:val="22"/>
          <w:szCs w:val="22"/>
          <w:lang w:val="lt-LT" w:eastAsia="en-US"/>
        </w:rPr>
        <w:t>nekrolizę</w:t>
      </w:r>
      <w:proofErr w:type="spellEnd"/>
      <w:r>
        <w:rPr>
          <w:rFonts w:eastAsia="Calibri"/>
          <w:sz w:val="22"/>
          <w:szCs w:val="22"/>
          <w:lang w:val="lt-LT" w:eastAsia="en-US"/>
        </w:rPr>
        <w:t xml:space="preserve"> (TEN, dar vadinamą </w:t>
      </w:r>
      <w:proofErr w:type="spellStart"/>
      <w:r>
        <w:rPr>
          <w:rFonts w:eastAsia="Calibri"/>
          <w:sz w:val="22"/>
          <w:szCs w:val="22"/>
          <w:lang w:val="lt-LT" w:eastAsia="en-US"/>
        </w:rPr>
        <w:t>Lajelio</w:t>
      </w:r>
      <w:proofErr w:type="spellEnd"/>
      <w:r>
        <w:rPr>
          <w:rFonts w:eastAsia="Calibri"/>
          <w:sz w:val="22"/>
          <w:szCs w:val="22"/>
          <w:lang w:val="lt-LT" w:eastAsia="en-US"/>
        </w:rPr>
        <w:t xml:space="preserve"> (</w:t>
      </w:r>
      <w:proofErr w:type="spellStart"/>
      <w:r>
        <w:rPr>
          <w:rFonts w:eastAsia="Calibri"/>
          <w:i/>
          <w:sz w:val="22"/>
          <w:szCs w:val="22"/>
          <w:lang w:val="lt-LT" w:eastAsia="en-US"/>
        </w:rPr>
        <w:t>Lyell</w:t>
      </w:r>
      <w:proofErr w:type="spellEnd"/>
      <w:r>
        <w:rPr>
          <w:rFonts w:eastAsia="Calibri"/>
          <w:sz w:val="22"/>
          <w:szCs w:val="22"/>
          <w:lang w:val="lt-LT" w:eastAsia="en-US"/>
        </w:rPr>
        <w:t xml:space="preserve">) sindromu), </w:t>
      </w:r>
      <w:proofErr w:type="spellStart"/>
      <w:r>
        <w:rPr>
          <w:rFonts w:eastAsia="Calibri"/>
          <w:sz w:val="22"/>
          <w:szCs w:val="22"/>
          <w:lang w:val="lt-LT" w:eastAsia="en-US"/>
        </w:rPr>
        <w:t>Stivenso</w:t>
      </w:r>
      <w:proofErr w:type="spellEnd"/>
      <w:r>
        <w:rPr>
          <w:rFonts w:eastAsia="Calibri"/>
          <w:sz w:val="22"/>
          <w:szCs w:val="22"/>
          <w:lang w:val="lt-LT" w:eastAsia="en-US"/>
        </w:rPr>
        <w:noBreakHyphen/>
        <w:t>Džonsono (</w:t>
      </w:r>
      <w:proofErr w:type="spellStart"/>
      <w:r>
        <w:rPr>
          <w:rFonts w:eastAsia="Calibri"/>
          <w:i/>
          <w:sz w:val="22"/>
          <w:szCs w:val="22"/>
          <w:lang w:val="lt-LT" w:eastAsia="en-US"/>
        </w:rPr>
        <w:t>Stevens</w:t>
      </w:r>
      <w:r>
        <w:rPr>
          <w:rFonts w:eastAsia="Calibri"/>
          <w:i/>
          <w:sz w:val="22"/>
          <w:szCs w:val="22"/>
          <w:lang w:val="lt-LT" w:eastAsia="en-US"/>
        </w:rPr>
        <w:noBreakHyphen/>
        <w:t>Johnson</w:t>
      </w:r>
      <w:proofErr w:type="spellEnd"/>
      <w:r>
        <w:rPr>
          <w:rFonts w:eastAsia="Calibri"/>
          <w:sz w:val="22"/>
          <w:szCs w:val="22"/>
          <w:lang w:val="lt-LT" w:eastAsia="en-US"/>
        </w:rPr>
        <w:t xml:space="preserve">) sindromą (SJS), reakciją į vaistinį preparatą su </w:t>
      </w:r>
      <w:proofErr w:type="spellStart"/>
      <w:r>
        <w:rPr>
          <w:rFonts w:eastAsia="Calibri"/>
          <w:sz w:val="22"/>
          <w:szCs w:val="22"/>
          <w:lang w:val="lt-LT" w:eastAsia="en-US"/>
        </w:rPr>
        <w:t>eozinofilija</w:t>
      </w:r>
      <w:proofErr w:type="spellEnd"/>
      <w:r>
        <w:rPr>
          <w:rFonts w:eastAsia="Calibri"/>
          <w:sz w:val="22"/>
          <w:szCs w:val="22"/>
          <w:lang w:val="lt-LT" w:eastAsia="en-US"/>
        </w:rPr>
        <w:t xml:space="preserve"> ir sisteminiais simptomais (angl. </w:t>
      </w:r>
      <w:proofErr w:type="spellStart"/>
      <w:r>
        <w:rPr>
          <w:rFonts w:eastAsia="Calibri"/>
          <w:i/>
          <w:sz w:val="22"/>
          <w:szCs w:val="22"/>
          <w:lang w:val="lt-LT" w:eastAsia="en-US"/>
        </w:rPr>
        <w:t>drug</w:t>
      </w:r>
      <w:proofErr w:type="spellEnd"/>
      <w:r>
        <w:rPr>
          <w:rFonts w:eastAsia="Calibri"/>
          <w:i/>
          <w:sz w:val="22"/>
          <w:szCs w:val="22"/>
          <w:lang w:val="lt-LT" w:eastAsia="en-US"/>
        </w:rPr>
        <w:t xml:space="preserve"> </w:t>
      </w:r>
      <w:proofErr w:type="spellStart"/>
      <w:r>
        <w:rPr>
          <w:rFonts w:eastAsia="Calibri"/>
          <w:i/>
          <w:sz w:val="22"/>
          <w:szCs w:val="22"/>
          <w:lang w:val="lt-LT" w:eastAsia="en-US"/>
        </w:rPr>
        <w:t>reaction</w:t>
      </w:r>
      <w:proofErr w:type="spellEnd"/>
      <w:r>
        <w:rPr>
          <w:rFonts w:eastAsia="Calibri"/>
          <w:i/>
          <w:sz w:val="22"/>
          <w:szCs w:val="22"/>
          <w:lang w:val="lt-LT" w:eastAsia="en-US"/>
        </w:rPr>
        <w:t xml:space="preserve"> </w:t>
      </w:r>
      <w:proofErr w:type="spellStart"/>
      <w:r>
        <w:rPr>
          <w:rFonts w:eastAsia="Calibri"/>
          <w:i/>
          <w:sz w:val="22"/>
          <w:szCs w:val="22"/>
          <w:lang w:val="lt-LT" w:eastAsia="en-US"/>
        </w:rPr>
        <w:t>with</w:t>
      </w:r>
      <w:proofErr w:type="spellEnd"/>
      <w:r>
        <w:rPr>
          <w:rFonts w:eastAsia="Calibri"/>
          <w:i/>
          <w:sz w:val="22"/>
          <w:szCs w:val="22"/>
          <w:lang w:val="lt-LT" w:eastAsia="en-US"/>
        </w:rPr>
        <w:t xml:space="preserve"> </w:t>
      </w:r>
      <w:proofErr w:type="spellStart"/>
      <w:r>
        <w:rPr>
          <w:rFonts w:eastAsia="Calibri"/>
          <w:i/>
          <w:sz w:val="22"/>
          <w:szCs w:val="22"/>
          <w:lang w:val="lt-LT" w:eastAsia="en-US"/>
        </w:rPr>
        <w:t>eosinophilia</w:t>
      </w:r>
      <w:proofErr w:type="spellEnd"/>
      <w:r>
        <w:rPr>
          <w:rFonts w:eastAsia="Calibri"/>
          <w:i/>
          <w:sz w:val="22"/>
          <w:szCs w:val="22"/>
          <w:lang w:val="lt-LT" w:eastAsia="en-US"/>
        </w:rPr>
        <w:t xml:space="preserve"> </w:t>
      </w:r>
      <w:proofErr w:type="spellStart"/>
      <w:r>
        <w:rPr>
          <w:rFonts w:eastAsia="Calibri"/>
          <w:i/>
          <w:sz w:val="22"/>
          <w:szCs w:val="22"/>
          <w:lang w:val="lt-LT" w:eastAsia="en-US"/>
        </w:rPr>
        <w:t>and</w:t>
      </w:r>
      <w:proofErr w:type="spellEnd"/>
      <w:r>
        <w:rPr>
          <w:rFonts w:eastAsia="Calibri"/>
          <w:i/>
          <w:sz w:val="22"/>
          <w:szCs w:val="22"/>
          <w:lang w:val="lt-LT" w:eastAsia="en-US"/>
        </w:rPr>
        <w:t xml:space="preserve"> </w:t>
      </w:r>
      <w:proofErr w:type="spellStart"/>
      <w:r>
        <w:rPr>
          <w:rFonts w:eastAsia="Calibri"/>
          <w:i/>
          <w:sz w:val="22"/>
          <w:szCs w:val="22"/>
          <w:lang w:val="lt-LT" w:eastAsia="en-US"/>
        </w:rPr>
        <w:t>systemic</w:t>
      </w:r>
      <w:proofErr w:type="spellEnd"/>
      <w:r>
        <w:rPr>
          <w:rFonts w:eastAsia="Calibri"/>
          <w:i/>
          <w:sz w:val="22"/>
          <w:szCs w:val="22"/>
          <w:lang w:val="lt-LT" w:eastAsia="en-US"/>
        </w:rPr>
        <w:t xml:space="preserve"> </w:t>
      </w:r>
      <w:proofErr w:type="spellStart"/>
      <w:r>
        <w:rPr>
          <w:rFonts w:eastAsia="Calibri"/>
          <w:i/>
          <w:sz w:val="22"/>
          <w:szCs w:val="22"/>
          <w:lang w:val="lt-LT" w:eastAsia="en-US"/>
        </w:rPr>
        <w:t>symptoms</w:t>
      </w:r>
      <w:proofErr w:type="spellEnd"/>
      <w:r>
        <w:rPr>
          <w:rFonts w:eastAsia="Calibri"/>
          <w:i/>
          <w:sz w:val="22"/>
          <w:szCs w:val="22"/>
          <w:lang w:val="lt-LT" w:eastAsia="en-US"/>
        </w:rPr>
        <w:t xml:space="preserve"> – DRESS</w:t>
      </w:r>
      <w:r>
        <w:rPr>
          <w:rFonts w:eastAsia="Calibri"/>
          <w:sz w:val="22"/>
          <w:szCs w:val="22"/>
          <w:lang w:val="lt-LT" w:eastAsia="en-US"/>
        </w:rPr>
        <w:t xml:space="preserve">) ir ūminę </w:t>
      </w:r>
      <w:proofErr w:type="spellStart"/>
      <w:r>
        <w:rPr>
          <w:rFonts w:eastAsia="Calibri"/>
          <w:sz w:val="22"/>
          <w:szCs w:val="22"/>
          <w:lang w:val="lt-LT" w:eastAsia="en-US"/>
        </w:rPr>
        <w:t>generalizuotą</w:t>
      </w:r>
      <w:proofErr w:type="spellEnd"/>
      <w:r>
        <w:rPr>
          <w:rFonts w:eastAsia="Calibri"/>
          <w:sz w:val="22"/>
          <w:szCs w:val="22"/>
          <w:lang w:val="lt-LT" w:eastAsia="en-US"/>
        </w:rPr>
        <w:t xml:space="preserve"> </w:t>
      </w:r>
      <w:proofErr w:type="spellStart"/>
      <w:r>
        <w:rPr>
          <w:rFonts w:eastAsia="Calibri"/>
          <w:sz w:val="22"/>
          <w:szCs w:val="22"/>
          <w:lang w:val="lt-LT" w:eastAsia="en-US"/>
        </w:rPr>
        <w:t>egzanteminę</w:t>
      </w:r>
      <w:proofErr w:type="spellEnd"/>
      <w:r>
        <w:rPr>
          <w:rFonts w:eastAsia="Calibri"/>
          <w:sz w:val="22"/>
          <w:szCs w:val="22"/>
          <w:lang w:val="lt-LT" w:eastAsia="en-US"/>
        </w:rPr>
        <w:t xml:space="preserve"> </w:t>
      </w:r>
      <w:proofErr w:type="spellStart"/>
      <w:r>
        <w:rPr>
          <w:rFonts w:eastAsia="Calibri"/>
          <w:sz w:val="22"/>
          <w:szCs w:val="22"/>
          <w:lang w:val="lt-LT" w:eastAsia="en-US"/>
        </w:rPr>
        <w:t>pustuliozę</w:t>
      </w:r>
      <w:proofErr w:type="spellEnd"/>
      <w:r>
        <w:rPr>
          <w:rFonts w:eastAsia="Calibri"/>
          <w:sz w:val="22"/>
          <w:szCs w:val="22"/>
          <w:lang w:val="lt-LT" w:eastAsia="en-US"/>
        </w:rPr>
        <w:t xml:space="preserve"> (</w:t>
      </w:r>
      <w:r w:rsidR="00A0400D">
        <w:rPr>
          <w:rFonts w:eastAsia="Calibri"/>
          <w:sz w:val="22"/>
          <w:szCs w:val="22"/>
          <w:lang w:val="lt-LT" w:eastAsia="en-US"/>
        </w:rPr>
        <w:t>Ū</w:t>
      </w:r>
      <w:r>
        <w:rPr>
          <w:rFonts w:eastAsia="Calibri"/>
          <w:sz w:val="22"/>
          <w:szCs w:val="22"/>
          <w:lang w:val="lt-LT" w:eastAsia="en-US"/>
        </w:rPr>
        <w:t xml:space="preserve">GEP), kurios gali būti pavojingos gyvybei arba mirtinos (žr. 4.8 skyrių). Vaistinio preparato skyrimo metu pacientus reikia informuoti, kokie yra sunkių odos reakcijų požymiai ir simptomai, juos būtina atidžiai stebėti. Jei požymiai ir simptomai rodo, kad galėjo pasireikšti tokių reakcijų, būtina nedelsiant nutraukti </w:t>
      </w:r>
      <w:proofErr w:type="spellStart"/>
      <w:r>
        <w:rPr>
          <w:rFonts w:eastAsia="Calibri"/>
          <w:sz w:val="22"/>
          <w:szCs w:val="22"/>
          <w:lang w:val="lt-LT" w:eastAsia="en-US"/>
        </w:rPr>
        <w:t>levofloksacino</w:t>
      </w:r>
      <w:proofErr w:type="spellEnd"/>
      <w:r>
        <w:rPr>
          <w:rFonts w:eastAsia="Calibri"/>
          <w:sz w:val="22"/>
          <w:szCs w:val="22"/>
          <w:lang w:val="lt-LT" w:eastAsia="en-US"/>
        </w:rPr>
        <w:t xml:space="preserve"> vartojimą ir apsvarstyti alternatyvaus gydymo galimybę. Jei pacientui vartojant </w:t>
      </w:r>
      <w:proofErr w:type="spellStart"/>
      <w:r>
        <w:rPr>
          <w:rFonts w:eastAsia="Calibri"/>
          <w:sz w:val="22"/>
          <w:szCs w:val="22"/>
          <w:lang w:val="lt-LT" w:eastAsia="en-US"/>
        </w:rPr>
        <w:t>levofloksacino</w:t>
      </w:r>
      <w:proofErr w:type="spellEnd"/>
      <w:r>
        <w:rPr>
          <w:rFonts w:eastAsia="Calibri"/>
          <w:sz w:val="22"/>
          <w:szCs w:val="22"/>
          <w:lang w:val="lt-LT" w:eastAsia="en-US"/>
        </w:rPr>
        <w:t xml:space="preserve"> pasireiškia sunki reakcija (tokia kaip SJS, TEN, DRESS ar </w:t>
      </w:r>
      <w:r w:rsidR="00E1539B">
        <w:rPr>
          <w:rFonts w:eastAsia="Calibri"/>
          <w:sz w:val="22"/>
          <w:szCs w:val="22"/>
          <w:lang w:val="lt-LT" w:eastAsia="en-US"/>
        </w:rPr>
        <w:t>Ū</w:t>
      </w:r>
      <w:r>
        <w:rPr>
          <w:rFonts w:eastAsia="Calibri"/>
          <w:sz w:val="22"/>
          <w:szCs w:val="22"/>
          <w:lang w:val="lt-LT" w:eastAsia="en-US"/>
        </w:rPr>
        <w:t xml:space="preserve">GEP), tokiam pacientui gydymo </w:t>
      </w:r>
      <w:proofErr w:type="spellStart"/>
      <w:r>
        <w:rPr>
          <w:rFonts w:eastAsia="Calibri"/>
          <w:sz w:val="22"/>
          <w:szCs w:val="22"/>
          <w:lang w:val="lt-LT" w:eastAsia="en-US"/>
        </w:rPr>
        <w:t>levofloksacinu</w:t>
      </w:r>
      <w:proofErr w:type="spellEnd"/>
      <w:r>
        <w:rPr>
          <w:rFonts w:eastAsia="Calibri"/>
          <w:sz w:val="22"/>
          <w:szCs w:val="22"/>
          <w:lang w:val="lt-LT" w:eastAsia="en-US"/>
        </w:rPr>
        <w:t xml:space="preserve"> niekada negalima atnaujinti.</w:t>
      </w:r>
    </w:p>
    <w:p w14:paraId="2F5D7942" w14:textId="77777777" w:rsidR="00253885" w:rsidRDefault="00253885">
      <w:pPr>
        <w:widowControl w:val="0"/>
        <w:rPr>
          <w:rFonts w:eastAsia="Calibri"/>
          <w:sz w:val="22"/>
          <w:szCs w:val="22"/>
          <w:u w:val="single"/>
        </w:rPr>
      </w:pPr>
    </w:p>
    <w:p w14:paraId="3001B524" w14:textId="77777777" w:rsidR="00253885" w:rsidRDefault="00AA5F27">
      <w:pPr>
        <w:widowControl w:val="0"/>
        <w:rPr>
          <w:rFonts w:eastAsia="Calibri"/>
          <w:sz w:val="22"/>
          <w:szCs w:val="22"/>
          <w:u w:val="single"/>
        </w:rPr>
      </w:pPr>
      <w:r>
        <w:rPr>
          <w:rFonts w:eastAsia="Calibri"/>
          <w:sz w:val="22"/>
          <w:szCs w:val="22"/>
          <w:u w:val="single"/>
        </w:rPr>
        <w:t>Nenormali glikemija</w:t>
      </w:r>
    </w:p>
    <w:p w14:paraId="4C8EE997" w14:textId="77777777" w:rsidR="00253885" w:rsidRDefault="00AA5F27">
      <w:pPr>
        <w:widowControl w:val="0"/>
        <w:rPr>
          <w:rFonts w:eastAsia="Calibri"/>
          <w:sz w:val="22"/>
          <w:szCs w:val="22"/>
        </w:rPr>
      </w:pPr>
      <w:r>
        <w:rPr>
          <w:rFonts w:eastAsia="Calibri"/>
          <w:sz w:val="22"/>
          <w:szCs w:val="22"/>
        </w:rPr>
        <w:t>Kaip ir vartojant kitų chinolonų, gauta pranešimų apie nenormalios glikemijos (ir hipoglikemijos, ir hiperglikemijos) atvejus, kurie dažniau pasireiškė senyviems žmonėms, dažniausiai cukriniu diabetu sergantiems pacientams, vartojantiems geriamojo glikemiją mažinančio vaistinio preparato (pvz., glibenklamido) ar insulino. Buvo hipoglikeminės komos atvejų. Būtina atidžiai stebėti diabetu sergančių pacientų glikemiją (žr. 4.8 skyrių).</w:t>
      </w:r>
    </w:p>
    <w:p w14:paraId="21A41296" w14:textId="77777777" w:rsidR="00253885" w:rsidRDefault="00AA5F27">
      <w:pPr>
        <w:widowControl w:val="0"/>
        <w:rPr>
          <w:rFonts w:eastAsia="Calibri"/>
          <w:sz w:val="22"/>
          <w:szCs w:val="22"/>
        </w:rPr>
      </w:pPr>
      <w:r>
        <w:rPr>
          <w:rFonts w:eastAsia="Calibri"/>
          <w:sz w:val="22"/>
          <w:szCs w:val="22"/>
        </w:rPr>
        <w:t>Gydymą levofloksacinu būtina nedelsiant sustabdyti, jei pacientas praneša apie nenormalią glikemiją, ir būtina apsvarstyti alternatyvų gydymą ne fluorochinolonų grupės antibakteriniu vaistiniu preparatu.</w:t>
      </w:r>
    </w:p>
    <w:p w14:paraId="2E69B7F8" w14:textId="77777777" w:rsidR="00253885" w:rsidRDefault="00253885">
      <w:pPr>
        <w:widowControl w:val="0"/>
        <w:autoSpaceDE w:val="0"/>
        <w:autoSpaceDN w:val="0"/>
        <w:adjustRightInd w:val="0"/>
        <w:rPr>
          <w:rFonts w:eastAsia="Calibri"/>
          <w:i/>
          <w:sz w:val="22"/>
          <w:szCs w:val="22"/>
        </w:rPr>
      </w:pPr>
    </w:p>
    <w:p w14:paraId="28C376C4" w14:textId="77777777" w:rsidR="00253885" w:rsidRDefault="00AA5F27">
      <w:pPr>
        <w:widowControl w:val="0"/>
        <w:rPr>
          <w:rFonts w:eastAsia="Calibri"/>
          <w:sz w:val="22"/>
          <w:szCs w:val="22"/>
          <w:u w:val="single"/>
        </w:rPr>
      </w:pPr>
      <w:r>
        <w:rPr>
          <w:rFonts w:eastAsia="Calibri"/>
          <w:sz w:val="22"/>
          <w:szCs w:val="22"/>
          <w:u w:val="single"/>
        </w:rPr>
        <w:t>Jautrumo šviesai atsiradimo profilaktika</w:t>
      </w:r>
    </w:p>
    <w:p w14:paraId="6DB01697" w14:textId="77777777" w:rsidR="00253885" w:rsidRDefault="00AA5F27">
      <w:pPr>
        <w:widowControl w:val="0"/>
        <w:rPr>
          <w:rFonts w:eastAsia="Calibri"/>
          <w:sz w:val="22"/>
          <w:szCs w:val="22"/>
        </w:rPr>
      </w:pPr>
      <w:r>
        <w:rPr>
          <w:rFonts w:eastAsia="Calibri"/>
          <w:sz w:val="22"/>
          <w:szCs w:val="22"/>
        </w:rPr>
        <w:t>Vartojant levofloksacino, buvo padidėjusio jautrumo šviesai atvejų (žr. 4.8 skyrių). Siekiant išvengti padidėjusio jautrumo šviesai, gydymo metu bei 48 val. po jo nutraukimo nerekomenduojama be reikalo būti labai saulėtoje ar dirbtinių ultravioletinių spindulių (pvz., saulės šviesos lempų, soliariumo) aplinkoje.</w:t>
      </w:r>
    </w:p>
    <w:p w14:paraId="175F9372" w14:textId="77777777" w:rsidR="00253885" w:rsidRDefault="00253885">
      <w:pPr>
        <w:widowControl w:val="0"/>
        <w:autoSpaceDE w:val="0"/>
        <w:autoSpaceDN w:val="0"/>
        <w:adjustRightInd w:val="0"/>
        <w:rPr>
          <w:rFonts w:eastAsia="Calibri"/>
          <w:i/>
          <w:sz w:val="22"/>
          <w:szCs w:val="22"/>
        </w:rPr>
      </w:pPr>
    </w:p>
    <w:p w14:paraId="48A8482B" w14:textId="77777777" w:rsidR="00253885" w:rsidRDefault="00AA5F27">
      <w:pPr>
        <w:widowControl w:val="0"/>
        <w:tabs>
          <w:tab w:val="left" w:pos="567"/>
        </w:tabs>
        <w:rPr>
          <w:rFonts w:eastAsia="Calibri"/>
          <w:sz w:val="22"/>
          <w:szCs w:val="22"/>
          <w:u w:val="single"/>
        </w:rPr>
      </w:pPr>
      <w:r>
        <w:rPr>
          <w:rFonts w:eastAsia="Calibri"/>
          <w:sz w:val="22"/>
          <w:szCs w:val="22"/>
          <w:u w:val="single"/>
        </w:rPr>
        <w:t>Pacientai, vartojantys vitamino K antagonistų</w:t>
      </w:r>
    </w:p>
    <w:p w14:paraId="7AE56598" w14:textId="77777777" w:rsidR="00253885" w:rsidRDefault="00AA5F27">
      <w:pPr>
        <w:widowControl w:val="0"/>
        <w:tabs>
          <w:tab w:val="left" w:pos="567"/>
        </w:tabs>
        <w:rPr>
          <w:rFonts w:eastAsia="Calibri"/>
          <w:sz w:val="22"/>
          <w:szCs w:val="22"/>
        </w:rPr>
      </w:pPr>
      <w:r>
        <w:rPr>
          <w:rFonts w:eastAsia="Calibri"/>
          <w:sz w:val="22"/>
          <w:szCs w:val="22"/>
        </w:rPr>
        <w:t>Kadangi pacientams, levofloksaciną vartojantiems kartu su vitamino K antagonistais (pvz., varfarinu), gali padidėti kraujo krešėjimo tyrimų (PL/TNS) rodmenys ir (arba) kraujavimo rizika, tokio kombinuotojo gydymo metu reikia atlikinėti kraujo krešėjimo tyrimus (žr. 4.5 skyrių).</w:t>
      </w:r>
    </w:p>
    <w:p w14:paraId="4D777F77" w14:textId="77777777" w:rsidR="00253885" w:rsidRDefault="00253885">
      <w:pPr>
        <w:widowControl w:val="0"/>
        <w:autoSpaceDE w:val="0"/>
        <w:autoSpaceDN w:val="0"/>
        <w:adjustRightInd w:val="0"/>
        <w:rPr>
          <w:rFonts w:eastAsia="Calibri"/>
          <w:i/>
          <w:sz w:val="22"/>
          <w:szCs w:val="22"/>
        </w:rPr>
      </w:pPr>
    </w:p>
    <w:p w14:paraId="7C61CCD2" w14:textId="77777777" w:rsidR="00253885" w:rsidRDefault="00AA5F27">
      <w:pPr>
        <w:widowControl w:val="0"/>
        <w:tabs>
          <w:tab w:val="left" w:pos="567"/>
        </w:tabs>
        <w:rPr>
          <w:rFonts w:eastAsia="Calibri"/>
          <w:sz w:val="22"/>
          <w:szCs w:val="22"/>
          <w:u w:val="single"/>
        </w:rPr>
      </w:pPr>
      <w:r>
        <w:rPr>
          <w:rFonts w:eastAsia="Calibri"/>
          <w:sz w:val="22"/>
          <w:szCs w:val="22"/>
          <w:u w:val="single"/>
        </w:rPr>
        <w:t>Psichozinės reakcijos</w:t>
      </w:r>
    </w:p>
    <w:p w14:paraId="4EFB9743" w14:textId="77777777" w:rsidR="00253885" w:rsidRDefault="00AA5F27">
      <w:pPr>
        <w:widowControl w:val="0"/>
        <w:tabs>
          <w:tab w:val="left" w:pos="567"/>
        </w:tabs>
        <w:rPr>
          <w:rFonts w:eastAsia="Calibri"/>
          <w:sz w:val="22"/>
          <w:szCs w:val="22"/>
        </w:rPr>
      </w:pPr>
      <w:r>
        <w:rPr>
          <w:rFonts w:eastAsia="Calibri"/>
          <w:sz w:val="22"/>
          <w:szCs w:val="22"/>
        </w:rPr>
        <w:t xml:space="preserve">Chinolonų, įskaitant levofloksaciną, vartojantiems pacientams buvo psichozinių reakcijų. Labai retais atvejais tokios reakcijos progresavo, ir atsirado minčių apie savižudybę bei pasireiškė save žalojantis elgesys, kartais tik po vienos levofloksacino dozės pavartojimo (žr. 4.8 skyrių). Jeigu pacientui atsiranda tokių reakcijų, levofloksacino vartojimą reikia nutraukti nedelsiant po pirmųjų tokių reakcijų požymių ar simptomų pasireiškimo ir pacientui reikia rekomenduoti kreiptis patarimo į vaistinį preparatą skyrusį gydytoją. Būtina apsvarstyti alternatyvų gydymą ne fluorochinolonų grupės </w:t>
      </w:r>
      <w:r>
        <w:rPr>
          <w:rFonts w:eastAsia="Calibri"/>
          <w:sz w:val="22"/>
          <w:szCs w:val="22"/>
        </w:rPr>
        <w:lastRenderedPageBreak/>
        <w:t>antibakteriniu vaistiniu preparatu ir pradėti tinkamą gydymą. Pacientus, sergančius ar sirgusius psichikos liga, levofloksacinu rekomenduojama gydyti atsargiai.</w:t>
      </w:r>
    </w:p>
    <w:p w14:paraId="24E6D2AA" w14:textId="77777777" w:rsidR="00253885" w:rsidRDefault="00253885">
      <w:pPr>
        <w:widowControl w:val="0"/>
        <w:autoSpaceDE w:val="0"/>
        <w:autoSpaceDN w:val="0"/>
        <w:adjustRightInd w:val="0"/>
        <w:rPr>
          <w:rFonts w:eastAsia="Calibri"/>
          <w:i/>
          <w:sz w:val="22"/>
          <w:szCs w:val="22"/>
        </w:rPr>
      </w:pPr>
    </w:p>
    <w:p w14:paraId="462C77C2" w14:textId="77777777" w:rsidR="00253885" w:rsidRDefault="00AA5F27">
      <w:pPr>
        <w:widowControl w:val="0"/>
        <w:autoSpaceDE w:val="0"/>
        <w:autoSpaceDN w:val="0"/>
        <w:adjustRightInd w:val="0"/>
        <w:rPr>
          <w:rFonts w:eastAsia="Calibri"/>
          <w:sz w:val="22"/>
          <w:szCs w:val="22"/>
          <w:u w:val="single"/>
        </w:rPr>
      </w:pPr>
      <w:r>
        <w:rPr>
          <w:rFonts w:eastAsia="Calibri"/>
          <w:sz w:val="22"/>
          <w:szCs w:val="22"/>
          <w:u w:val="single"/>
        </w:rPr>
        <w:t>QT intervalo pailgėjimas</w:t>
      </w:r>
    </w:p>
    <w:p w14:paraId="32FB2991" w14:textId="77777777" w:rsidR="00253885" w:rsidRDefault="00AA5F27">
      <w:pPr>
        <w:widowControl w:val="0"/>
        <w:autoSpaceDE w:val="0"/>
        <w:autoSpaceDN w:val="0"/>
        <w:adjustRightInd w:val="0"/>
        <w:rPr>
          <w:rFonts w:eastAsia="Calibri"/>
          <w:sz w:val="22"/>
          <w:szCs w:val="22"/>
        </w:rPr>
      </w:pPr>
      <w:r>
        <w:rPr>
          <w:rFonts w:eastAsia="Calibri"/>
          <w:sz w:val="22"/>
          <w:szCs w:val="22"/>
        </w:rPr>
        <w:t>Fluorochinolonais, įskaitant levofloksaciną, atsargiai reikia gydyti pacientus, kuriems yra žinomų QT intervalo prailgėjimo rizikos veiksnių, pvz.:</w:t>
      </w:r>
    </w:p>
    <w:p w14:paraId="68765C37"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įgimtas ilgo QT sindromas;</w:t>
      </w:r>
    </w:p>
    <w:p w14:paraId="1FBCA132"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gydymas QT intervalą ilginančiais vaistiniais preparatais (pvz., IA ar III klasės antiaritminiais vaistiniais preparatais, tricikliais antidepresantais, makrolidais, vaistiniais preparatais nuo psichozės);</w:t>
      </w:r>
    </w:p>
    <w:p w14:paraId="2280AE44"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nekoreguotas elektrolitų pusiausvyros sutrikimas, pvz., hipokalemija, hipomagnezemija;</w:t>
      </w:r>
    </w:p>
    <w:p w14:paraId="3DAA3BE6" w14:textId="77777777" w:rsidR="00253885" w:rsidRDefault="00AA5F27">
      <w:pPr>
        <w:widowControl w:val="0"/>
        <w:numPr>
          <w:ilvl w:val="0"/>
          <w:numId w:val="5"/>
        </w:numPr>
        <w:tabs>
          <w:tab w:val="clear" w:pos="360"/>
        </w:tabs>
        <w:ind w:left="567" w:hanging="567"/>
        <w:rPr>
          <w:rFonts w:eastAsia="Calibri"/>
          <w:sz w:val="22"/>
          <w:szCs w:val="22"/>
        </w:rPr>
      </w:pPr>
      <w:r>
        <w:rPr>
          <w:rFonts w:eastAsia="Calibri"/>
          <w:sz w:val="22"/>
          <w:szCs w:val="22"/>
        </w:rPr>
        <w:t>širdies liga, pvz., širdies nepakankamumas, miokardo infarktas, bradikardija.</w:t>
      </w:r>
    </w:p>
    <w:p w14:paraId="46C8AE30" w14:textId="77777777" w:rsidR="00253885" w:rsidRDefault="00253885">
      <w:pPr>
        <w:widowControl w:val="0"/>
        <w:tabs>
          <w:tab w:val="left" w:pos="567"/>
        </w:tabs>
        <w:rPr>
          <w:rFonts w:eastAsia="Calibri"/>
          <w:sz w:val="22"/>
          <w:szCs w:val="22"/>
        </w:rPr>
      </w:pPr>
    </w:p>
    <w:p w14:paraId="1BCF33CB" w14:textId="77777777" w:rsidR="00253885" w:rsidRDefault="00AA5F27">
      <w:pPr>
        <w:widowControl w:val="0"/>
        <w:tabs>
          <w:tab w:val="left" w:pos="567"/>
        </w:tabs>
        <w:rPr>
          <w:rFonts w:eastAsia="Calibri"/>
          <w:sz w:val="22"/>
          <w:szCs w:val="22"/>
        </w:rPr>
      </w:pPr>
      <w:r>
        <w:rPr>
          <w:rFonts w:eastAsia="Calibri"/>
          <w:color w:val="333333"/>
          <w:sz w:val="22"/>
          <w:szCs w:val="22"/>
        </w:rPr>
        <w:t xml:space="preserve">Senyvi pacientai ir moterys gali būti jautresni vaistiniams preparatams, kurie ilgina </w:t>
      </w:r>
      <w:r>
        <w:rPr>
          <w:rFonts w:eastAsia="Calibri"/>
          <w:sz w:val="22"/>
          <w:szCs w:val="22"/>
        </w:rPr>
        <w:t>QT intervalą. Dėl šios priežasties fluorochinolonus, įsikatant ir levofloksaciną, būtina vartoti atsargiai</w:t>
      </w:r>
      <w:r>
        <w:rPr>
          <w:rFonts w:eastAsia="Calibri"/>
          <w:color w:val="333333"/>
          <w:sz w:val="22"/>
          <w:szCs w:val="22"/>
        </w:rPr>
        <w:t>.</w:t>
      </w:r>
      <w:r>
        <w:rPr>
          <w:rFonts w:eastAsia="Calibri"/>
          <w:sz w:val="22"/>
          <w:szCs w:val="22"/>
        </w:rPr>
        <w:t xml:space="preserve"> (Žr. 4.2 skyriaus poskyrį „Senyviems pacientams“ bei 4.5, 4.8 ir 4.9 skyrius).</w:t>
      </w:r>
    </w:p>
    <w:p w14:paraId="7702A9BE" w14:textId="77777777" w:rsidR="00253885" w:rsidRDefault="00253885">
      <w:pPr>
        <w:widowControl w:val="0"/>
        <w:rPr>
          <w:rFonts w:eastAsia="Calibri"/>
          <w:sz w:val="22"/>
          <w:szCs w:val="22"/>
          <w:highlight w:val="yellow"/>
        </w:rPr>
      </w:pPr>
    </w:p>
    <w:p w14:paraId="3C36C44D" w14:textId="77777777" w:rsidR="00253885" w:rsidRDefault="00AA5F27">
      <w:pPr>
        <w:widowControl w:val="0"/>
        <w:rPr>
          <w:rFonts w:eastAsia="Calibri"/>
          <w:sz w:val="22"/>
          <w:szCs w:val="22"/>
          <w:u w:val="single"/>
        </w:rPr>
      </w:pPr>
      <w:r>
        <w:rPr>
          <w:rFonts w:eastAsia="Calibri"/>
          <w:sz w:val="22"/>
          <w:szCs w:val="22"/>
          <w:u w:val="single"/>
        </w:rPr>
        <w:t>Periferinė neuropatija</w:t>
      </w:r>
    </w:p>
    <w:p w14:paraId="1C159591" w14:textId="77777777" w:rsidR="00253885" w:rsidRDefault="00AA5F27">
      <w:pPr>
        <w:widowControl w:val="0"/>
        <w:rPr>
          <w:rFonts w:eastAsia="Calibri"/>
          <w:sz w:val="22"/>
          <w:szCs w:val="22"/>
        </w:rPr>
      </w:pPr>
      <w:r>
        <w:rPr>
          <w:rFonts w:eastAsia="Calibri"/>
          <w:sz w:val="22"/>
          <w:szCs w:val="22"/>
        </w:rPr>
        <w:t>Gauta pranešimų, kad pacientams, vartojusiems chinolonų ir fluorochinolonų, buvo sensorinės arba sensomotorinės polineuropatijos, sukeliančios paresteziją, hipesteziją, dizesteziją ar silpnumą, atvejų. Levofloksacinu gydomiems pacientams reikia patarti, kad, pasireiškus neuropatijos simptomams, tokiems kaip skausmas, deginimas, perštėjimas, nutirpimas ar silpnumas, prieš tęsiant gydymą, reikia pranešti gydytojui, kad neišsivystytų galimai negrįžtamas sutrikimas (žr. 4.8 skyrių).</w:t>
      </w:r>
    </w:p>
    <w:p w14:paraId="03179C1E" w14:textId="77777777" w:rsidR="00253885" w:rsidRDefault="00253885">
      <w:pPr>
        <w:widowControl w:val="0"/>
        <w:rPr>
          <w:rFonts w:eastAsia="Calibri"/>
          <w:color w:val="333333"/>
          <w:sz w:val="22"/>
          <w:szCs w:val="22"/>
        </w:rPr>
      </w:pPr>
    </w:p>
    <w:p w14:paraId="3BCCE678" w14:textId="77777777" w:rsidR="00253885" w:rsidRDefault="00AA5F27">
      <w:pPr>
        <w:widowControl w:val="0"/>
        <w:tabs>
          <w:tab w:val="left" w:pos="567"/>
          <w:tab w:val="center" w:pos="4535"/>
        </w:tabs>
        <w:rPr>
          <w:rFonts w:eastAsia="Calibri"/>
          <w:sz w:val="22"/>
          <w:szCs w:val="22"/>
          <w:u w:val="single"/>
        </w:rPr>
      </w:pPr>
      <w:r>
        <w:rPr>
          <w:rFonts w:eastAsia="Calibri"/>
          <w:sz w:val="22"/>
          <w:szCs w:val="22"/>
          <w:u w:val="single"/>
        </w:rPr>
        <w:t>Kepenų, tulžies pūslės ir latakų sutrikimai</w:t>
      </w:r>
    </w:p>
    <w:p w14:paraId="3EB24C95" w14:textId="77777777" w:rsidR="00253885" w:rsidRDefault="00AA5F27">
      <w:pPr>
        <w:widowControl w:val="0"/>
        <w:rPr>
          <w:rFonts w:eastAsia="Calibri"/>
          <w:sz w:val="22"/>
          <w:szCs w:val="22"/>
        </w:rPr>
      </w:pPr>
      <w:r>
        <w:rPr>
          <w:rFonts w:eastAsia="Calibri"/>
          <w:sz w:val="22"/>
          <w:szCs w:val="22"/>
        </w:rPr>
        <w:t>Levofloksacinu gydomiems pacientams, ypač sergantiems sunkia liga, pvz., sepsiu, buvo kepenų nekrozės ir net mirtino kepenų nepakankamumo atvejų (žr. 4.8 skyrių). Pacientui reikia patarti, kad atsiradus kepenų ligos požymių ir simptomų, tokių kaip anoreksija, gelta, šlapimo patamsėjimas, niežėjimas ar pilvo jautrumas, reikia nutraukti gydymą ir kreiptis į savo gydytoją.</w:t>
      </w:r>
    </w:p>
    <w:p w14:paraId="5930C971" w14:textId="77777777" w:rsidR="00253885" w:rsidRDefault="00253885">
      <w:pPr>
        <w:widowControl w:val="0"/>
        <w:rPr>
          <w:rFonts w:eastAsia="Calibri"/>
          <w:sz w:val="22"/>
          <w:szCs w:val="22"/>
        </w:rPr>
      </w:pPr>
    </w:p>
    <w:p w14:paraId="3FACE1AC" w14:textId="77777777" w:rsidR="00253885" w:rsidRDefault="00AA5F27">
      <w:pPr>
        <w:widowControl w:val="0"/>
        <w:rPr>
          <w:rFonts w:eastAsia="Calibri"/>
          <w:sz w:val="22"/>
          <w:szCs w:val="22"/>
          <w:u w:val="single"/>
        </w:rPr>
      </w:pPr>
      <w:r>
        <w:rPr>
          <w:rFonts w:eastAsia="Calibri"/>
          <w:sz w:val="22"/>
          <w:szCs w:val="22"/>
          <w:u w:val="single"/>
        </w:rPr>
        <w:t>Generalizuotos miastenijos paūmėjimas</w:t>
      </w:r>
    </w:p>
    <w:p w14:paraId="665A535B" w14:textId="77777777" w:rsidR="00253885" w:rsidRDefault="00AA5F27">
      <w:pPr>
        <w:widowControl w:val="0"/>
        <w:rPr>
          <w:rFonts w:eastAsia="Calibri"/>
          <w:sz w:val="22"/>
          <w:szCs w:val="22"/>
        </w:rPr>
      </w:pPr>
      <w:r>
        <w:rPr>
          <w:rFonts w:eastAsia="Calibri"/>
          <w:sz w:val="22"/>
          <w:szCs w:val="22"/>
        </w:rPr>
        <w:t>Fluorochinolonai, įskaitant levofloksaciną, sukelia nervo ir raumens jungtį blokuojantį poveikį ir gali sustiprinti raumenų silpnumą generalizuota miastenija sergantiems pacientams. Po vaistinio preparato pasirodymo rinkoje gauta pranešimų apie generalizuota miastenija sergantiems pacientams atsiradusias su fluorochinolonų vartojimu susijusias sunkias nepageidaujamas reakcijas (buvo mirties bei būtinybės taikyti dirbtinę ventiliaciją atvejų). Pacientams, sergantiems generalizuota miastenija, levofloksacino vartoti nerekomenduojama.</w:t>
      </w:r>
    </w:p>
    <w:p w14:paraId="323CBC07" w14:textId="77777777" w:rsidR="00253885" w:rsidRDefault="00253885">
      <w:pPr>
        <w:widowControl w:val="0"/>
        <w:rPr>
          <w:rFonts w:eastAsia="Calibri"/>
          <w:i/>
          <w:sz w:val="22"/>
          <w:szCs w:val="22"/>
        </w:rPr>
      </w:pPr>
    </w:p>
    <w:p w14:paraId="5F061695" w14:textId="77777777" w:rsidR="00253885" w:rsidRDefault="00AA5F27">
      <w:pPr>
        <w:widowControl w:val="0"/>
        <w:rPr>
          <w:rFonts w:eastAsia="Calibri"/>
          <w:sz w:val="22"/>
          <w:szCs w:val="22"/>
          <w:u w:val="single"/>
        </w:rPr>
      </w:pPr>
      <w:r>
        <w:rPr>
          <w:rFonts w:eastAsia="Calibri"/>
          <w:sz w:val="22"/>
          <w:szCs w:val="22"/>
          <w:u w:val="single"/>
        </w:rPr>
        <w:t>Regėjimo sutrikimai</w:t>
      </w:r>
    </w:p>
    <w:p w14:paraId="079D3B42" w14:textId="77777777" w:rsidR="00253885" w:rsidRDefault="00AA5F27">
      <w:pPr>
        <w:widowControl w:val="0"/>
        <w:rPr>
          <w:rFonts w:eastAsia="Calibri"/>
          <w:sz w:val="22"/>
          <w:szCs w:val="22"/>
        </w:rPr>
      </w:pPr>
      <w:r>
        <w:rPr>
          <w:rFonts w:eastAsia="Calibri"/>
          <w:sz w:val="22"/>
          <w:szCs w:val="22"/>
        </w:rPr>
        <w:t>Jei sutrinka regėjimas arba pasireiškia kitoks poveikis akims, reikia nedelsiant kreiptis į akių ligų specialistą (žr. 4.7 ir 4.8 skyrius).</w:t>
      </w:r>
    </w:p>
    <w:p w14:paraId="35F70062" w14:textId="77777777" w:rsidR="00253885" w:rsidRDefault="00253885">
      <w:pPr>
        <w:widowControl w:val="0"/>
        <w:rPr>
          <w:rFonts w:eastAsia="Calibri"/>
          <w:sz w:val="22"/>
          <w:szCs w:val="22"/>
        </w:rPr>
      </w:pPr>
    </w:p>
    <w:p w14:paraId="5FD68C49" w14:textId="77777777" w:rsidR="00253885" w:rsidRDefault="00AA5F27">
      <w:pPr>
        <w:widowControl w:val="0"/>
        <w:rPr>
          <w:rFonts w:eastAsia="Calibri"/>
          <w:sz w:val="22"/>
          <w:szCs w:val="22"/>
          <w:u w:val="single"/>
        </w:rPr>
      </w:pPr>
      <w:r>
        <w:rPr>
          <w:rFonts w:eastAsia="Calibri"/>
          <w:sz w:val="22"/>
          <w:szCs w:val="22"/>
          <w:u w:val="single"/>
        </w:rPr>
        <w:t>Superinfekcija</w:t>
      </w:r>
    </w:p>
    <w:p w14:paraId="44D0C0CF" w14:textId="77777777" w:rsidR="00253885" w:rsidRDefault="00AA5F27">
      <w:pPr>
        <w:widowControl w:val="0"/>
        <w:rPr>
          <w:rFonts w:eastAsia="Calibri"/>
          <w:sz w:val="22"/>
          <w:szCs w:val="22"/>
        </w:rPr>
      </w:pPr>
      <w:r>
        <w:rPr>
          <w:rFonts w:eastAsia="Calibri"/>
          <w:sz w:val="22"/>
          <w:szCs w:val="22"/>
        </w:rPr>
        <w:t>Vartojant levofloksacino (ypač ilgai), organizme gali padaugėti nejautrių mikroorganizmų. Jei gydymo metu pasireiškia superinfekcija, būtina pradėti tinkamą gydymą.</w:t>
      </w:r>
    </w:p>
    <w:p w14:paraId="17819B72" w14:textId="77777777" w:rsidR="00253885" w:rsidRDefault="00253885">
      <w:pPr>
        <w:widowControl w:val="0"/>
        <w:rPr>
          <w:rFonts w:eastAsia="Calibri"/>
          <w:b/>
          <w:sz w:val="22"/>
          <w:szCs w:val="22"/>
        </w:rPr>
      </w:pPr>
    </w:p>
    <w:p w14:paraId="62351A83" w14:textId="77777777" w:rsidR="00253885" w:rsidRDefault="00AA5F27">
      <w:pPr>
        <w:widowControl w:val="0"/>
        <w:rPr>
          <w:rFonts w:eastAsia="Calibri"/>
          <w:sz w:val="22"/>
          <w:szCs w:val="22"/>
          <w:u w:val="single"/>
        </w:rPr>
      </w:pPr>
      <w:r>
        <w:rPr>
          <w:rFonts w:eastAsia="Calibri"/>
          <w:sz w:val="22"/>
          <w:szCs w:val="22"/>
          <w:u w:val="single"/>
        </w:rPr>
        <w:t>Poveikis laboratorinių tyrimų rodmenims</w:t>
      </w:r>
    </w:p>
    <w:p w14:paraId="2A46F2FA" w14:textId="77777777" w:rsidR="00253885" w:rsidRDefault="00AA5F27">
      <w:pPr>
        <w:widowControl w:val="0"/>
        <w:rPr>
          <w:rFonts w:eastAsia="Calibri"/>
          <w:sz w:val="22"/>
          <w:szCs w:val="22"/>
        </w:rPr>
      </w:pPr>
      <w:r>
        <w:rPr>
          <w:rFonts w:eastAsia="Calibri"/>
          <w:sz w:val="22"/>
          <w:szCs w:val="22"/>
        </w:rPr>
        <w:t>Levofloksacino vartojančių pacientų opiatų nustatymo šlapime tyrimo rezultatai gali būti tariamai teigiami. Teigiamą opiatų nustatymo rezultatą gali reikėti patvirtinti labiau specifiniu metodu.</w:t>
      </w:r>
    </w:p>
    <w:p w14:paraId="7EE41D0F" w14:textId="77777777" w:rsidR="00253885" w:rsidRDefault="00253885">
      <w:pPr>
        <w:widowControl w:val="0"/>
        <w:rPr>
          <w:rFonts w:eastAsia="Calibri"/>
          <w:sz w:val="22"/>
          <w:szCs w:val="22"/>
        </w:rPr>
      </w:pPr>
    </w:p>
    <w:p w14:paraId="103BCA27" w14:textId="77777777" w:rsidR="00253885" w:rsidRDefault="00AA5F27">
      <w:pPr>
        <w:widowControl w:val="0"/>
        <w:rPr>
          <w:rFonts w:eastAsia="Calibri"/>
          <w:sz w:val="22"/>
          <w:szCs w:val="22"/>
        </w:rPr>
      </w:pPr>
      <w:r>
        <w:rPr>
          <w:rFonts w:eastAsia="Calibri"/>
          <w:sz w:val="22"/>
          <w:szCs w:val="22"/>
        </w:rPr>
        <w:t xml:space="preserve">Levofloksacinas gali slopinti </w:t>
      </w:r>
      <w:r>
        <w:rPr>
          <w:rFonts w:eastAsia="Calibri"/>
          <w:i/>
          <w:sz w:val="22"/>
          <w:szCs w:val="22"/>
        </w:rPr>
        <w:t>Mycobacterium tuberculosis</w:t>
      </w:r>
      <w:r>
        <w:rPr>
          <w:rFonts w:eastAsia="Calibri"/>
          <w:sz w:val="22"/>
          <w:szCs w:val="22"/>
        </w:rPr>
        <w:t xml:space="preserve"> augimą, todėl bakteriologinio tuberkuliozės diagnozavimo tyrimo rezultatai gali būti tariamai neigiami.</w:t>
      </w:r>
    </w:p>
    <w:p w14:paraId="60C6FDD4" w14:textId="77777777" w:rsidR="00253885" w:rsidRDefault="00253885">
      <w:pPr>
        <w:widowControl w:val="0"/>
        <w:rPr>
          <w:rFonts w:eastAsia="Calibri"/>
          <w:sz w:val="22"/>
          <w:szCs w:val="22"/>
        </w:rPr>
      </w:pPr>
    </w:p>
    <w:p w14:paraId="4D0488AE" w14:textId="77777777" w:rsidR="00253885" w:rsidRDefault="00AA5F27">
      <w:pPr>
        <w:widowControl w:val="0"/>
        <w:rPr>
          <w:rFonts w:eastAsia="Calibri"/>
          <w:i/>
          <w:iCs/>
          <w:sz w:val="22"/>
          <w:szCs w:val="22"/>
        </w:rPr>
      </w:pPr>
      <w:r>
        <w:rPr>
          <w:rFonts w:eastAsia="Calibri"/>
          <w:i/>
          <w:iCs/>
          <w:sz w:val="22"/>
          <w:szCs w:val="22"/>
        </w:rPr>
        <w:t>Ūminis pankreatitas</w:t>
      </w:r>
    </w:p>
    <w:p w14:paraId="41FC4CCF" w14:textId="77777777" w:rsidR="00253885" w:rsidRDefault="00AA5F27">
      <w:pPr>
        <w:widowControl w:val="0"/>
        <w:rPr>
          <w:rFonts w:eastAsia="Calibri"/>
          <w:sz w:val="22"/>
          <w:szCs w:val="22"/>
        </w:rPr>
      </w:pPr>
      <w:r>
        <w:rPr>
          <w:rFonts w:eastAsia="Calibri"/>
          <w:sz w:val="22"/>
          <w:szCs w:val="22"/>
        </w:rPr>
        <w:t xml:space="preserve">Pacientams, vartojantiems levofloksaciną, gali pasireikšti ūminis pankreatitas. Pacientus reikia informuoti apie būdingus ūminio pankreatito simptomus. Pacientai, jaučiantys pykinimą, negalavimą, diskomfortą pilve, ūmų pilvo skausmą ar vėmimą, turi būti nedelsiant ištirti. Įtarus ūminį pankreatitą, </w:t>
      </w:r>
      <w:r>
        <w:rPr>
          <w:rFonts w:eastAsia="Calibri"/>
          <w:sz w:val="22"/>
          <w:szCs w:val="22"/>
        </w:rPr>
        <w:lastRenderedPageBreak/>
        <w:t>levofloksacino vartojimą reikia nutraukti; jei patvirtinama, levofloksacino vėl pradėti vartoti negalima. Pacientams, kuriems yra buvęs pankreatitas, reikia skirti atsargiai (žr. 4.8 skyrių).</w:t>
      </w:r>
    </w:p>
    <w:p w14:paraId="071B73A0" w14:textId="77777777" w:rsidR="00253885" w:rsidRDefault="00253885">
      <w:pPr>
        <w:widowControl w:val="0"/>
        <w:rPr>
          <w:rFonts w:eastAsia="Calibri"/>
          <w:sz w:val="22"/>
          <w:szCs w:val="22"/>
        </w:rPr>
      </w:pPr>
    </w:p>
    <w:p w14:paraId="432F6D1C" w14:textId="77777777" w:rsidR="00253885" w:rsidRDefault="00AA5F27">
      <w:pPr>
        <w:widowControl w:val="0"/>
        <w:rPr>
          <w:rFonts w:eastAsia="Calibri"/>
          <w:sz w:val="22"/>
          <w:szCs w:val="22"/>
        </w:rPr>
      </w:pPr>
      <w:bookmarkStart w:id="2" w:name="_Hlk175235420"/>
      <w:r>
        <w:rPr>
          <w:rFonts w:eastAsia="Calibri"/>
          <w:sz w:val="22"/>
          <w:szCs w:val="22"/>
        </w:rPr>
        <w:t>Kraujo sutrikimai</w:t>
      </w:r>
    </w:p>
    <w:p w14:paraId="0D79968E" w14:textId="77777777" w:rsidR="00253885" w:rsidRDefault="00AA5F27">
      <w:pPr>
        <w:widowControl w:val="0"/>
        <w:rPr>
          <w:rFonts w:eastAsia="Calibri"/>
          <w:sz w:val="22"/>
          <w:szCs w:val="22"/>
        </w:rPr>
      </w:pPr>
      <w:r>
        <w:rPr>
          <w:rFonts w:eastAsia="Calibri"/>
          <w:sz w:val="22"/>
          <w:szCs w:val="22"/>
        </w:rPr>
        <w:t>Gydymo levofloksacinu metu gali išsivystyti kaulų čiulpų nepakankamumas, įskaitant leukopeniją, neutropeniją, pancitopeniją, hemolizinę anemiją, trombocitopeniją, aplazinę anemiją arba agranulocitozę (žr. 4.8 skyrių). Įtarus bet kurį iš šių kraujo sutrikimų, reikia stebėti kraujo ląstelių skaičių. Atsiradus neįprastiems rodmenims, reikia apsvarstyti gydymo levofloksacinu nutraukimą.</w:t>
      </w:r>
      <w:bookmarkEnd w:id="2"/>
    </w:p>
    <w:p w14:paraId="0C916EBA" w14:textId="77777777" w:rsidR="00253885" w:rsidRDefault="00253885">
      <w:pPr>
        <w:widowControl w:val="0"/>
        <w:rPr>
          <w:rFonts w:eastAsia="Calibri"/>
          <w:sz w:val="22"/>
          <w:szCs w:val="22"/>
        </w:rPr>
      </w:pPr>
    </w:p>
    <w:p w14:paraId="42517E55" w14:textId="77777777" w:rsidR="00253885" w:rsidRDefault="00AA5F27">
      <w:pPr>
        <w:widowControl w:val="0"/>
        <w:rPr>
          <w:rFonts w:eastAsia="Calibri"/>
          <w:sz w:val="22"/>
          <w:szCs w:val="22"/>
          <w:u w:val="single"/>
        </w:rPr>
      </w:pPr>
      <w:r>
        <w:rPr>
          <w:rFonts w:eastAsia="Calibri"/>
          <w:sz w:val="22"/>
          <w:szCs w:val="22"/>
          <w:u w:val="single"/>
        </w:rPr>
        <w:t>Natris</w:t>
      </w:r>
    </w:p>
    <w:p w14:paraId="4B685586" w14:textId="77777777" w:rsidR="00253885" w:rsidRDefault="00AA5F27">
      <w:pPr>
        <w:widowControl w:val="0"/>
        <w:rPr>
          <w:sz w:val="22"/>
          <w:szCs w:val="22"/>
        </w:rPr>
      </w:pPr>
      <w:r>
        <w:rPr>
          <w:rFonts w:eastAsia="Calibri"/>
          <w:sz w:val="22"/>
          <w:szCs w:val="22"/>
        </w:rPr>
        <w:t xml:space="preserve">100 ml šio tirpalo yra 354,20 mg natrio, tai atitinka </w:t>
      </w:r>
      <w:r>
        <w:rPr>
          <w:sz w:val="22"/>
          <w:szCs w:val="22"/>
        </w:rPr>
        <w:t>17,7 % didžiausios PSO rekomenduojamos paros normos suaugusiems, kuri yra 2 g natrio.</w:t>
      </w:r>
    </w:p>
    <w:p w14:paraId="7CA5DCED" w14:textId="77777777" w:rsidR="00253885" w:rsidRDefault="00253885">
      <w:pPr>
        <w:widowControl w:val="0"/>
        <w:rPr>
          <w:rFonts w:eastAsia="Calibri"/>
          <w:sz w:val="22"/>
          <w:szCs w:val="22"/>
        </w:rPr>
      </w:pPr>
    </w:p>
    <w:p w14:paraId="02197BD8"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4.5</w:t>
      </w:r>
      <w:r>
        <w:rPr>
          <w:rFonts w:eastAsia="Calibri"/>
          <w:b/>
          <w:kern w:val="28"/>
          <w:sz w:val="22"/>
          <w:szCs w:val="22"/>
        </w:rPr>
        <w:tab/>
        <w:t>Sąveika su kitais vaistiniais preparatais ir kitokia sąveika</w:t>
      </w:r>
    </w:p>
    <w:p w14:paraId="26B0B7CE" w14:textId="77777777" w:rsidR="00253885" w:rsidRDefault="00253885">
      <w:pPr>
        <w:widowControl w:val="0"/>
        <w:rPr>
          <w:rFonts w:eastAsia="Calibri"/>
          <w:sz w:val="22"/>
          <w:szCs w:val="22"/>
        </w:rPr>
      </w:pPr>
    </w:p>
    <w:p w14:paraId="6488255D" w14:textId="77777777" w:rsidR="00253885" w:rsidRDefault="00AA5F27">
      <w:pPr>
        <w:widowControl w:val="0"/>
        <w:rPr>
          <w:rFonts w:eastAsia="Calibri"/>
          <w:sz w:val="22"/>
          <w:szCs w:val="22"/>
          <w:u w:val="single"/>
        </w:rPr>
      </w:pPr>
      <w:r>
        <w:rPr>
          <w:rFonts w:eastAsia="Calibri"/>
          <w:sz w:val="22"/>
          <w:szCs w:val="22"/>
          <w:u w:val="single"/>
        </w:rPr>
        <w:t>Kitų vaistinių preparatų poveikis levofloksacinui</w:t>
      </w:r>
    </w:p>
    <w:p w14:paraId="560E5539" w14:textId="77777777" w:rsidR="00253885" w:rsidRDefault="00253885">
      <w:pPr>
        <w:widowControl w:val="0"/>
        <w:rPr>
          <w:rFonts w:eastAsia="Calibri"/>
          <w:i/>
          <w:sz w:val="22"/>
          <w:szCs w:val="22"/>
        </w:rPr>
      </w:pPr>
    </w:p>
    <w:p w14:paraId="7EE84FE2" w14:textId="77777777" w:rsidR="00253885" w:rsidRDefault="00AA5F27">
      <w:pPr>
        <w:widowControl w:val="0"/>
        <w:rPr>
          <w:rFonts w:eastAsia="Calibri"/>
          <w:i/>
          <w:sz w:val="22"/>
          <w:szCs w:val="22"/>
        </w:rPr>
      </w:pPr>
      <w:r>
        <w:rPr>
          <w:rFonts w:eastAsia="Calibri"/>
          <w:i/>
          <w:sz w:val="22"/>
          <w:szCs w:val="22"/>
        </w:rPr>
        <w:t>Teofilinas, fenbufenas arba panašūs nesteroidiniai vaistiniai preparatai nuo uždegimo</w:t>
      </w:r>
    </w:p>
    <w:p w14:paraId="314D8BAF" w14:textId="77777777" w:rsidR="00253885" w:rsidRDefault="00AA5F27">
      <w:pPr>
        <w:widowControl w:val="0"/>
        <w:rPr>
          <w:rFonts w:eastAsia="Calibri"/>
          <w:sz w:val="22"/>
          <w:szCs w:val="22"/>
        </w:rPr>
      </w:pPr>
      <w:r>
        <w:rPr>
          <w:rFonts w:eastAsia="Calibri"/>
          <w:sz w:val="22"/>
          <w:szCs w:val="22"/>
        </w:rPr>
        <w:t>Klinikinio tyrimo metu farmakokinetinės teofilino ir levofloksacino sąveikos nenustatyta. Vis dėlto, jei chinolonų grupės preparatų vartojama kartu su teofilinu, nesteroidiniais vaistiniais preparatais nuo uždegimo arba kitais traukulių slenkstį mažinančiais vaistiniais preparatais, traukulių slenkstis smegenyse gali labai sumažėti.</w:t>
      </w:r>
    </w:p>
    <w:p w14:paraId="06F498B6" w14:textId="77777777" w:rsidR="00253885" w:rsidRDefault="00253885">
      <w:pPr>
        <w:widowControl w:val="0"/>
        <w:rPr>
          <w:rFonts w:eastAsia="Calibri"/>
          <w:sz w:val="22"/>
          <w:szCs w:val="22"/>
        </w:rPr>
      </w:pPr>
    </w:p>
    <w:p w14:paraId="70933350" w14:textId="77777777" w:rsidR="00253885" w:rsidRDefault="00AA5F27">
      <w:pPr>
        <w:widowControl w:val="0"/>
        <w:rPr>
          <w:rFonts w:eastAsia="Calibri"/>
          <w:sz w:val="22"/>
          <w:szCs w:val="22"/>
        </w:rPr>
      </w:pPr>
      <w:r>
        <w:rPr>
          <w:rFonts w:eastAsia="Calibri"/>
          <w:sz w:val="22"/>
          <w:szCs w:val="22"/>
        </w:rPr>
        <w:t>Kartu su fenbufenu vartojamo levofloksacino koncentracija būna maždaug 13 </w:t>
      </w:r>
      <w:r>
        <w:rPr>
          <w:rFonts w:eastAsia="Calibri"/>
          <w:sz w:val="22"/>
          <w:szCs w:val="22"/>
        </w:rPr>
        <w:sym w:font="Symbol" w:char="F025"/>
      </w:r>
      <w:r>
        <w:rPr>
          <w:rFonts w:eastAsia="Calibri"/>
          <w:sz w:val="22"/>
          <w:szCs w:val="22"/>
        </w:rPr>
        <w:t xml:space="preserve"> didesnė, negu vartojant vien tik jo.</w:t>
      </w:r>
    </w:p>
    <w:p w14:paraId="5A2482EA" w14:textId="77777777" w:rsidR="00253885" w:rsidRDefault="00253885">
      <w:pPr>
        <w:widowControl w:val="0"/>
        <w:rPr>
          <w:rFonts w:eastAsia="Calibri"/>
          <w:sz w:val="22"/>
          <w:szCs w:val="22"/>
        </w:rPr>
      </w:pPr>
    </w:p>
    <w:p w14:paraId="45BF38C7" w14:textId="77777777" w:rsidR="00253885" w:rsidRDefault="00AA5F27">
      <w:pPr>
        <w:widowControl w:val="0"/>
        <w:rPr>
          <w:rFonts w:eastAsia="Calibri"/>
          <w:i/>
          <w:sz w:val="22"/>
          <w:szCs w:val="22"/>
        </w:rPr>
      </w:pPr>
      <w:r>
        <w:rPr>
          <w:rFonts w:eastAsia="Calibri"/>
          <w:i/>
          <w:sz w:val="22"/>
          <w:szCs w:val="22"/>
        </w:rPr>
        <w:t>Probenecidas ir cimetidinas</w:t>
      </w:r>
    </w:p>
    <w:p w14:paraId="53F2081A" w14:textId="77777777" w:rsidR="00253885" w:rsidRDefault="00AA5F27">
      <w:pPr>
        <w:widowControl w:val="0"/>
        <w:rPr>
          <w:rFonts w:eastAsia="Calibri"/>
          <w:sz w:val="22"/>
          <w:szCs w:val="22"/>
        </w:rPr>
      </w:pPr>
      <w:r>
        <w:rPr>
          <w:rFonts w:eastAsia="Calibri"/>
          <w:sz w:val="22"/>
          <w:szCs w:val="22"/>
        </w:rPr>
        <w:t>Probenecidas ir cimetidinas sukelia statistiškai reikšmingą poveikį levofloksacino eliminacijai.</w:t>
      </w:r>
    </w:p>
    <w:p w14:paraId="072DB72C" w14:textId="77777777" w:rsidR="00253885" w:rsidRDefault="00AA5F27">
      <w:pPr>
        <w:widowControl w:val="0"/>
        <w:rPr>
          <w:rFonts w:eastAsia="Calibri"/>
          <w:sz w:val="22"/>
          <w:szCs w:val="22"/>
        </w:rPr>
      </w:pPr>
      <w:r>
        <w:rPr>
          <w:rFonts w:eastAsia="Calibri"/>
          <w:sz w:val="22"/>
          <w:szCs w:val="22"/>
        </w:rPr>
        <w:t>Cimetidinas ir probenecidas mažina levofloksacino inkstų klirensą atitinkamai 24 </w:t>
      </w:r>
      <w:r>
        <w:rPr>
          <w:rFonts w:eastAsia="Calibri"/>
          <w:sz w:val="22"/>
          <w:szCs w:val="22"/>
        </w:rPr>
        <w:sym w:font="Symbol" w:char="F025"/>
      </w:r>
      <w:r>
        <w:rPr>
          <w:rFonts w:eastAsia="Calibri"/>
          <w:sz w:val="22"/>
          <w:szCs w:val="22"/>
        </w:rPr>
        <w:t xml:space="preserve"> ir 34 </w:t>
      </w:r>
      <w:r>
        <w:rPr>
          <w:rFonts w:eastAsia="Calibri"/>
          <w:sz w:val="22"/>
          <w:szCs w:val="22"/>
        </w:rPr>
        <w:sym w:font="Symbol" w:char="F025"/>
      </w:r>
      <w:r>
        <w:rPr>
          <w:rFonts w:eastAsia="Calibri"/>
          <w:sz w:val="22"/>
          <w:szCs w:val="22"/>
        </w:rPr>
        <w:t>, kadangi abu vaistiniai preparatai gali blokuoti levofloksacino sekreciją inkstų kanalėliuose. Vis dėlto vartojant tirtas dozes, nustatytas statistiškai reikšmingas kinetikos pokytis neturėtų būti kliniškai reikšmingas.</w:t>
      </w:r>
    </w:p>
    <w:p w14:paraId="7FD8D1C5" w14:textId="77777777" w:rsidR="00253885" w:rsidRDefault="00253885">
      <w:pPr>
        <w:widowControl w:val="0"/>
        <w:rPr>
          <w:rFonts w:eastAsia="Calibri"/>
          <w:sz w:val="22"/>
          <w:szCs w:val="22"/>
        </w:rPr>
      </w:pPr>
    </w:p>
    <w:p w14:paraId="3BF47B03" w14:textId="77777777" w:rsidR="00253885" w:rsidRDefault="00AA5F27">
      <w:pPr>
        <w:widowControl w:val="0"/>
        <w:rPr>
          <w:rFonts w:eastAsia="Calibri"/>
          <w:sz w:val="22"/>
          <w:szCs w:val="22"/>
        </w:rPr>
      </w:pPr>
      <w:r>
        <w:rPr>
          <w:rFonts w:eastAsia="Calibri"/>
          <w:sz w:val="22"/>
          <w:szCs w:val="22"/>
        </w:rPr>
        <w:t>Levofloksacino vartoti kartu su vaistiniais preparatais, kurie sukelia poveikį inkstų kanalėlių sekrecijai, pvz., probenecidu ir cimetidinu, būtina atsargiai, ypač jei yra inkstų funkcijos sutrikimas.</w:t>
      </w:r>
    </w:p>
    <w:p w14:paraId="2D1FF317" w14:textId="77777777" w:rsidR="00253885" w:rsidRDefault="00253885">
      <w:pPr>
        <w:widowControl w:val="0"/>
        <w:rPr>
          <w:rFonts w:eastAsia="Calibri"/>
          <w:sz w:val="22"/>
          <w:szCs w:val="22"/>
        </w:rPr>
      </w:pPr>
    </w:p>
    <w:p w14:paraId="3DBD7A65" w14:textId="77777777" w:rsidR="00253885" w:rsidRDefault="00AA5F27">
      <w:pPr>
        <w:widowControl w:val="0"/>
        <w:tabs>
          <w:tab w:val="left" w:pos="567"/>
        </w:tabs>
        <w:jc w:val="both"/>
        <w:rPr>
          <w:rFonts w:eastAsia="Calibri"/>
          <w:i/>
          <w:sz w:val="22"/>
          <w:szCs w:val="22"/>
        </w:rPr>
      </w:pPr>
      <w:r>
        <w:rPr>
          <w:rFonts w:eastAsia="Calibri"/>
          <w:i/>
          <w:sz w:val="22"/>
          <w:szCs w:val="22"/>
        </w:rPr>
        <w:t>Kitokia svarbi informacija</w:t>
      </w:r>
    </w:p>
    <w:p w14:paraId="290D41A5" w14:textId="77777777" w:rsidR="00253885" w:rsidRDefault="00AA5F27">
      <w:pPr>
        <w:widowControl w:val="0"/>
        <w:tabs>
          <w:tab w:val="left" w:pos="567"/>
        </w:tabs>
        <w:jc w:val="both"/>
        <w:rPr>
          <w:rFonts w:eastAsia="Calibri"/>
          <w:sz w:val="22"/>
          <w:szCs w:val="22"/>
        </w:rPr>
      </w:pPr>
      <w:r>
        <w:rPr>
          <w:rFonts w:eastAsia="Calibri"/>
          <w:sz w:val="22"/>
          <w:szCs w:val="22"/>
        </w:rPr>
        <w:t>Klinikinės farmakologijos tyrimai rodo, kad kartu su kalcio karbonatu, digoksinu, glibenklamidu ar ranitidinu vartojamo levofloksacino farmakokinetika kliniškai reikšmingai nekinta.</w:t>
      </w:r>
    </w:p>
    <w:p w14:paraId="7C9C1F52" w14:textId="77777777" w:rsidR="00253885" w:rsidRDefault="00253885">
      <w:pPr>
        <w:widowControl w:val="0"/>
        <w:rPr>
          <w:rFonts w:eastAsia="Calibri"/>
          <w:i/>
          <w:sz w:val="22"/>
          <w:szCs w:val="22"/>
        </w:rPr>
      </w:pPr>
    </w:p>
    <w:p w14:paraId="0C6A7877" w14:textId="77777777" w:rsidR="00253885" w:rsidRDefault="00AA5F27">
      <w:pPr>
        <w:widowControl w:val="0"/>
        <w:rPr>
          <w:rFonts w:eastAsia="Calibri"/>
          <w:sz w:val="22"/>
          <w:szCs w:val="22"/>
          <w:u w:val="single"/>
        </w:rPr>
      </w:pPr>
      <w:r>
        <w:rPr>
          <w:rFonts w:eastAsia="Calibri"/>
          <w:sz w:val="22"/>
          <w:szCs w:val="22"/>
          <w:u w:val="single"/>
        </w:rPr>
        <w:t>Levofloksacino poveikis kitiems vaistiniams preparatams</w:t>
      </w:r>
    </w:p>
    <w:p w14:paraId="6B9C2174" w14:textId="77777777" w:rsidR="00253885" w:rsidRDefault="00AA5F27">
      <w:pPr>
        <w:widowControl w:val="0"/>
        <w:rPr>
          <w:rFonts w:eastAsia="Calibri"/>
          <w:i/>
          <w:sz w:val="22"/>
          <w:szCs w:val="22"/>
        </w:rPr>
      </w:pPr>
      <w:r>
        <w:rPr>
          <w:rFonts w:eastAsia="Calibri"/>
          <w:i/>
          <w:sz w:val="22"/>
          <w:szCs w:val="22"/>
        </w:rPr>
        <w:t>Ciklosporinas</w:t>
      </w:r>
    </w:p>
    <w:p w14:paraId="5FBC5022" w14:textId="77777777" w:rsidR="00253885" w:rsidRDefault="00AA5F27">
      <w:pPr>
        <w:widowControl w:val="0"/>
        <w:rPr>
          <w:rFonts w:eastAsia="Calibri"/>
          <w:sz w:val="22"/>
          <w:szCs w:val="22"/>
        </w:rPr>
      </w:pPr>
      <w:r>
        <w:rPr>
          <w:rFonts w:eastAsia="Calibri"/>
          <w:sz w:val="22"/>
          <w:szCs w:val="22"/>
        </w:rPr>
        <w:t>Kartu su ciklosporinu vartojamo levofloksacino pusinės eliminacijos laikas pailgėja 33 </w:t>
      </w:r>
      <w:r>
        <w:rPr>
          <w:rFonts w:eastAsia="Calibri"/>
          <w:sz w:val="22"/>
          <w:szCs w:val="22"/>
        </w:rPr>
        <w:sym w:font="Symbol" w:char="F025"/>
      </w:r>
      <w:r>
        <w:rPr>
          <w:rFonts w:eastAsia="Calibri"/>
          <w:sz w:val="22"/>
          <w:szCs w:val="22"/>
        </w:rPr>
        <w:t>.</w:t>
      </w:r>
    </w:p>
    <w:p w14:paraId="565AFEE5" w14:textId="77777777" w:rsidR="00253885" w:rsidRDefault="00253885">
      <w:pPr>
        <w:widowControl w:val="0"/>
        <w:rPr>
          <w:rFonts w:eastAsia="Calibri"/>
          <w:sz w:val="22"/>
          <w:szCs w:val="22"/>
        </w:rPr>
      </w:pPr>
    </w:p>
    <w:p w14:paraId="7BF16929" w14:textId="77777777" w:rsidR="00253885" w:rsidRDefault="00AA5F27">
      <w:pPr>
        <w:widowControl w:val="0"/>
        <w:rPr>
          <w:rFonts w:eastAsia="Calibri"/>
          <w:i/>
          <w:sz w:val="22"/>
          <w:szCs w:val="22"/>
        </w:rPr>
      </w:pPr>
      <w:r>
        <w:rPr>
          <w:rFonts w:eastAsia="Calibri"/>
          <w:i/>
          <w:sz w:val="22"/>
          <w:szCs w:val="22"/>
        </w:rPr>
        <w:t>Vitamino K antagonistai</w:t>
      </w:r>
    </w:p>
    <w:p w14:paraId="775C3F27" w14:textId="77777777" w:rsidR="00253885" w:rsidRDefault="00AA5F27">
      <w:pPr>
        <w:widowControl w:val="0"/>
        <w:rPr>
          <w:rFonts w:eastAsia="Calibri"/>
          <w:sz w:val="22"/>
          <w:szCs w:val="22"/>
        </w:rPr>
      </w:pPr>
      <w:r>
        <w:rPr>
          <w:rFonts w:eastAsia="Calibri"/>
          <w:sz w:val="22"/>
          <w:szCs w:val="22"/>
        </w:rPr>
        <w:t>Pacientams, kurie kartu vartojo levofloksaciną ir vitamino K antagonistų, pvz., varfarino, buvo krešėjimo tyrimų (PL bei TNS) rodmenų padidėjimo ir (arba) kraujavimo, kuris gali būti sunkus, atvejų, todėl būtina stebėti vitamino K antagonistais gydomų pacientų kraujo krešėjimo tyrimus rodmenis (žr. 4.4 skyrių).</w:t>
      </w:r>
    </w:p>
    <w:p w14:paraId="28EFC5B6" w14:textId="77777777" w:rsidR="00253885" w:rsidRDefault="00253885">
      <w:pPr>
        <w:widowControl w:val="0"/>
        <w:rPr>
          <w:rFonts w:eastAsia="Calibri"/>
          <w:sz w:val="22"/>
          <w:szCs w:val="22"/>
        </w:rPr>
      </w:pPr>
    </w:p>
    <w:p w14:paraId="1180AB6A" w14:textId="77777777" w:rsidR="00253885" w:rsidRDefault="00AA5F27">
      <w:pPr>
        <w:widowControl w:val="0"/>
        <w:autoSpaceDE w:val="0"/>
        <w:autoSpaceDN w:val="0"/>
        <w:adjustRightInd w:val="0"/>
        <w:rPr>
          <w:rFonts w:eastAsia="Calibri"/>
          <w:i/>
          <w:sz w:val="22"/>
          <w:szCs w:val="22"/>
        </w:rPr>
      </w:pPr>
      <w:r>
        <w:rPr>
          <w:rFonts w:eastAsia="Calibri"/>
          <w:i/>
          <w:sz w:val="22"/>
          <w:szCs w:val="22"/>
        </w:rPr>
        <w:t>Vaistiniai preparatai, ilginantys QT intervalą</w:t>
      </w:r>
    </w:p>
    <w:p w14:paraId="103CC240" w14:textId="77777777" w:rsidR="00253885" w:rsidRDefault="00AA5F27">
      <w:pPr>
        <w:widowControl w:val="0"/>
        <w:autoSpaceDE w:val="0"/>
        <w:autoSpaceDN w:val="0"/>
        <w:adjustRightInd w:val="0"/>
        <w:rPr>
          <w:rFonts w:eastAsia="Calibri"/>
          <w:sz w:val="22"/>
          <w:szCs w:val="22"/>
        </w:rPr>
      </w:pPr>
      <w:r>
        <w:rPr>
          <w:rFonts w:eastAsia="Calibri"/>
          <w:sz w:val="22"/>
          <w:szCs w:val="22"/>
        </w:rPr>
        <w:t>Levofloksacino, kaip ir kitokių fluorochinolonų, būtina atsargiai skirti pacientams, vartojantiems QT intervalą ilginančių vaistinių preparatų, pvz., IA ir III klasės antiaritminių vaistinių preparatų, triciklių antidepresantų, makrolidų, vaistinių preparatų nuo psichozės (žr. 4.4 skyriaus poskyrį „QT intervalo pailgėjimas“).</w:t>
      </w:r>
    </w:p>
    <w:p w14:paraId="05F4C255" w14:textId="77777777" w:rsidR="00253885" w:rsidRDefault="00253885">
      <w:pPr>
        <w:widowControl w:val="0"/>
        <w:rPr>
          <w:rFonts w:eastAsia="Calibri"/>
          <w:sz w:val="22"/>
          <w:szCs w:val="22"/>
        </w:rPr>
      </w:pPr>
    </w:p>
    <w:p w14:paraId="19CFE962" w14:textId="77777777" w:rsidR="00253885" w:rsidRDefault="00AA5F27">
      <w:pPr>
        <w:widowControl w:val="0"/>
        <w:overflowPunct w:val="0"/>
        <w:autoSpaceDE w:val="0"/>
        <w:autoSpaceDN w:val="0"/>
        <w:adjustRightInd w:val="0"/>
        <w:textAlignment w:val="baseline"/>
        <w:outlineLvl w:val="5"/>
        <w:rPr>
          <w:rFonts w:eastAsia="Calibri"/>
          <w:i/>
          <w:sz w:val="22"/>
          <w:szCs w:val="22"/>
        </w:rPr>
      </w:pPr>
      <w:r>
        <w:rPr>
          <w:rFonts w:eastAsia="Calibri"/>
          <w:i/>
          <w:sz w:val="22"/>
          <w:szCs w:val="22"/>
        </w:rPr>
        <w:t>Kitokia svarbi informacija</w:t>
      </w:r>
    </w:p>
    <w:p w14:paraId="58391869" w14:textId="77777777" w:rsidR="00253885" w:rsidRDefault="00AA5F27">
      <w:pPr>
        <w:widowControl w:val="0"/>
        <w:rPr>
          <w:rFonts w:eastAsia="Calibri"/>
          <w:sz w:val="22"/>
          <w:szCs w:val="22"/>
        </w:rPr>
      </w:pPr>
      <w:r>
        <w:rPr>
          <w:rFonts w:eastAsia="Calibri"/>
          <w:sz w:val="22"/>
          <w:szCs w:val="22"/>
        </w:rPr>
        <w:t xml:space="preserve">Farmakokinetinės sąveikos tyrimo metu levofloksacinas poveikio teofilino (kuris yra bandomasis </w:t>
      </w:r>
      <w:r>
        <w:rPr>
          <w:rFonts w:eastAsia="Calibri"/>
          <w:sz w:val="22"/>
          <w:szCs w:val="22"/>
        </w:rPr>
        <w:lastRenderedPageBreak/>
        <w:t>CYP1A2 substratas) farmakokinetikai nesukėlė. Tai rodo, kad levofloksacinas nėra CYP1A2 inhibitorius.</w:t>
      </w:r>
    </w:p>
    <w:p w14:paraId="216A5CBF" w14:textId="77777777" w:rsidR="00253885" w:rsidRDefault="00253885">
      <w:pPr>
        <w:widowControl w:val="0"/>
        <w:rPr>
          <w:rFonts w:eastAsia="Calibri"/>
          <w:i/>
          <w:sz w:val="22"/>
          <w:szCs w:val="22"/>
        </w:rPr>
      </w:pPr>
    </w:p>
    <w:p w14:paraId="0874D4BF"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4.6</w:t>
      </w:r>
      <w:r>
        <w:rPr>
          <w:rFonts w:eastAsia="Calibri"/>
          <w:b/>
          <w:kern w:val="28"/>
          <w:sz w:val="22"/>
          <w:szCs w:val="22"/>
        </w:rPr>
        <w:tab/>
        <w:t>Vaisingumas, nėštumo ir žindymo laikotarpis</w:t>
      </w:r>
    </w:p>
    <w:p w14:paraId="05125033" w14:textId="77777777" w:rsidR="00253885" w:rsidRDefault="00253885">
      <w:pPr>
        <w:widowControl w:val="0"/>
        <w:rPr>
          <w:rFonts w:eastAsia="Calibri"/>
          <w:sz w:val="22"/>
          <w:szCs w:val="22"/>
        </w:rPr>
      </w:pPr>
    </w:p>
    <w:p w14:paraId="2A9B5978" w14:textId="77777777" w:rsidR="00253885" w:rsidRDefault="00AA5F27">
      <w:pPr>
        <w:widowControl w:val="0"/>
        <w:rPr>
          <w:rFonts w:eastAsia="Calibri"/>
          <w:sz w:val="22"/>
          <w:szCs w:val="22"/>
          <w:u w:val="single"/>
        </w:rPr>
      </w:pPr>
      <w:r>
        <w:rPr>
          <w:rFonts w:eastAsia="Calibri"/>
          <w:sz w:val="22"/>
          <w:szCs w:val="22"/>
          <w:u w:val="single"/>
        </w:rPr>
        <w:t>Nėštumas</w:t>
      </w:r>
    </w:p>
    <w:p w14:paraId="24C41920" w14:textId="77777777" w:rsidR="00253885" w:rsidRDefault="00AA5F27">
      <w:pPr>
        <w:widowControl w:val="0"/>
        <w:rPr>
          <w:rFonts w:eastAsia="Calibri"/>
          <w:sz w:val="22"/>
          <w:szCs w:val="22"/>
        </w:rPr>
      </w:pPr>
      <w:r>
        <w:rPr>
          <w:rFonts w:eastAsia="Calibri"/>
          <w:sz w:val="22"/>
          <w:szCs w:val="22"/>
        </w:rPr>
        <w:t>Duomenų apie levofloksacino vartojimą nėštumo metu yra nedaug. Su gyvūnais atlikti tyrimai tiesioginio ar netiesioginio kenksmingo poveikio reprodukcijai neparodė (žr. 5.3 skyrių). Kadangi tyrimų su žmonėmis duomenų nėra ir eksperimentinių tyrimų metu buvo nustatyta fluorochinolonų sukeliamos augančio organizmo svorį laikančių kremzlių pažaidos rizika, nėščių moterų levofloksacinu gydyti negalima (žr. 4.3 ir 5.3 skyrius).</w:t>
      </w:r>
    </w:p>
    <w:p w14:paraId="1204B3E0" w14:textId="77777777" w:rsidR="00253885" w:rsidRDefault="00253885">
      <w:pPr>
        <w:widowControl w:val="0"/>
        <w:rPr>
          <w:rFonts w:eastAsia="Calibri"/>
          <w:sz w:val="22"/>
          <w:szCs w:val="22"/>
        </w:rPr>
      </w:pPr>
    </w:p>
    <w:p w14:paraId="59754448" w14:textId="77777777" w:rsidR="00253885" w:rsidRDefault="00AA5F27">
      <w:pPr>
        <w:widowControl w:val="0"/>
        <w:outlineLvl w:val="3"/>
        <w:rPr>
          <w:rFonts w:eastAsia="Calibri"/>
          <w:sz w:val="22"/>
          <w:szCs w:val="22"/>
          <w:u w:val="single"/>
        </w:rPr>
      </w:pPr>
      <w:r>
        <w:rPr>
          <w:rFonts w:eastAsia="Calibri"/>
          <w:sz w:val="22"/>
          <w:szCs w:val="22"/>
          <w:u w:val="single"/>
        </w:rPr>
        <w:t>Žindymas</w:t>
      </w:r>
    </w:p>
    <w:p w14:paraId="02C968EF" w14:textId="77777777" w:rsidR="00253885" w:rsidRDefault="00AA5F27">
      <w:pPr>
        <w:widowControl w:val="0"/>
        <w:rPr>
          <w:rFonts w:eastAsia="Calibri"/>
          <w:sz w:val="22"/>
          <w:szCs w:val="22"/>
        </w:rPr>
      </w:pPr>
      <w:r>
        <w:rPr>
          <w:rFonts w:eastAsia="Calibri"/>
          <w:sz w:val="22"/>
          <w:szCs w:val="22"/>
        </w:rPr>
        <w:t>Levofloksacino žindančioms moterims vartoti draudžiama. Duomenų apie levofloksacino išsiskyrimą į moters pieną nepakanka, tačiau kitų fluorochinolonų į motinos pieną išsiskiria. Kadangi tyrimų su žmonėmis duomenų nėra ir eksperimentinių tyrimų metu buvo nustatyta fluorochinolonų sukeliamos augančio organizmo svorį laikančių kremzlių pažaidos rizika, žindyvių levofloksacinu gydyti negalima (žr. 4.3 ir 5.3 skyrius).</w:t>
      </w:r>
    </w:p>
    <w:p w14:paraId="03CB4616" w14:textId="77777777" w:rsidR="00253885" w:rsidRDefault="00253885">
      <w:pPr>
        <w:widowControl w:val="0"/>
        <w:rPr>
          <w:rFonts w:eastAsia="Calibri"/>
          <w:sz w:val="22"/>
          <w:szCs w:val="22"/>
        </w:rPr>
      </w:pPr>
    </w:p>
    <w:p w14:paraId="284C6262" w14:textId="77777777" w:rsidR="00253885" w:rsidRDefault="00AA5F27">
      <w:pPr>
        <w:widowControl w:val="0"/>
        <w:outlineLvl w:val="3"/>
        <w:rPr>
          <w:rFonts w:eastAsia="Calibri"/>
          <w:sz w:val="22"/>
          <w:szCs w:val="22"/>
          <w:u w:val="single"/>
        </w:rPr>
      </w:pPr>
      <w:r>
        <w:rPr>
          <w:rFonts w:eastAsia="Calibri"/>
          <w:sz w:val="22"/>
          <w:szCs w:val="22"/>
          <w:u w:val="single"/>
        </w:rPr>
        <w:t>Vaisingumas</w:t>
      </w:r>
    </w:p>
    <w:p w14:paraId="15671067" w14:textId="77777777" w:rsidR="00253885" w:rsidRDefault="00AA5F27">
      <w:pPr>
        <w:widowControl w:val="0"/>
        <w:rPr>
          <w:rFonts w:eastAsia="Calibri"/>
          <w:sz w:val="22"/>
          <w:szCs w:val="22"/>
        </w:rPr>
      </w:pPr>
      <w:r>
        <w:rPr>
          <w:rFonts w:eastAsia="Calibri"/>
          <w:sz w:val="22"/>
          <w:szCs w:val="22"/>
        </w:rPr>
        <w:t>Levofloksacinas žiurkių vislumo ar reprodukcinio pajėgumo netrikdė.</w:t>
      </w:r>
    </w:p>
    <w:p w14:paraId="2DECFC99" w14:textId="77777777" w:rsidR="00253885" w:rsidRDefault="00253885">
      <w:pPr>
        <w:widowControl w:val="0"/>
        <w:rPr>
          <w:rFonts w:eastAsia="Calibri"/>
          <w:sz w:val="22"/>
          <w:szCs w:val="22"/>
        </w:rPr>
      </w:pPr>
    </w:p>
    <w:p w14:paraId="77A34C1D"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4.7</w:t>
      </w:r>
      <w:r>
        <w:rPr>
          <w:rFonts w:eastAsia="Calibri"/>
          <w:b/>
          <w:kern w:val="28"/>
          <w:sz w:val="22"/>
          <w:szCs w:val="22"/>
        </w:rPr>
        <w:tab/>
        <w:t>Poveikis gebėjimui vairuoti ir valdyti mechanizmus</w:t>
      </w:r>
    </w:p>
    <w:p w14:paraId="4EABE484" w14:textId="77777777" w:rsidR="00253885" w:rsidRDefault="00253885">
      <w:pPr>
        <w:widowControl w:val="0"/>
        <w:rPr>
          <w:rFonts w:eastAsia="Calibri"/>
          <w:sz w:val="22"/>
          <w:szCs w:val="22"/>
        </w:rPr>
      </w:pPr>
    </w:p>
    <w:p w14:paraId="336A7472" w14:textId="77777777" w:rsidR="00253885" w:rsidRDefault="00AA5F27">
      <w:pPr>
        <w:widowControl w:val="0"/>
        <w:rPr>
          <w:rFonts w:eastAsia="Calibri"/>
          <w:sz w:val="22"/>
          <w:szCs w:val="22"/>
        </w:rPr>
      </w:pPr>
      <w:r>
        <w:rPr>
          <w:rFonts w:eastAsia="Calibri"/>
          <w:sz w:val="22"/>
          <w:szCs w:val="22"/>
        </w:rPr>
        <w:t>Levofloksacinas gebėjimą vairuoti ir valdyti mechanizmus veikia silpnai arba vidutiniškai.</w:t>
      </w:r>
    </w:p>
    <w:p w14:paraId="160200C0" w14:textId="77777777" w:rsidR="00253885" w:rsidRDefault="00AA5F27">
      <w:pPr>
        <w:widowControl w:val="0"/>
        <w:rPr>
          <w:rFonts w:eastAsia="Calibri"/>
          <w:sz w:val="22"/>
          <w:szCs w:val="22"/>
        </w:rPr>
      </w:pPr>
      <w:r>
        <w:rPr>
          <w:rFonts w:eastAsia="Calibri"/>
          <w:sz w:val="22"/>
          <w:szCs w:val="22"/>
        </w:rPr>
        <w:t>Tam tikras nepageidaujamas poveikis (pvz., svaigulys arba svaigimas (vertigo), apsnūdimas, regos sutrikimas) gali mažinti paciento gebėjimą susikaupti ar reaguoti, todėl aplinkybėmis, kurių metu šie gebėjimai yra labai svarbūs (pvz., vairuojant automobilį ar valdant mechanizmus), gali kilti rizika.</w:t>
      </w:r>
    </w:p>
    <w:p w14:paraId="65E3763A" w14:textId="77777777" w:rsidR="00253885" w:rsidRDefault="00253885">
      <w:pPr>
        <w:widowControl w:val="0"/>
        <w:rPr>
          <w:rFonts w:eastAsia="Calibri"/>
          <w:sz w:val="22"/>
          <w:szCs w:val="22"/>
        </w:rPr>
      </w:pPr>
    </w:p>
    <w:p w14:paraId="623B7CEA" w14:textId="77777777" w:rsidR="00253885" w:rsidRDefault="00AA5F27">
      <w:pPr>
        <w:widowControl w:val="0"/>
        <w:ind w:left="567" w:hanging="567"/>
        <w:outlineLvl w:val="2"/>
        <w:rPr>
          <w:rFonts w:eastAsia="Calibri"/>
          <w:b/>
          <w:kern w:val="28"/>
          <w:sz w:val="22"/>
          <w:szCs w:val="22"/>
        </w:rPr>
      </w:pPr>
      <w:r>
        <w:rPr>
          <w:rFonts w:eastAsia="Calibri"/>
          <w:b/>
          <w:kern w:val="28"/>
          <w:sz w:val="22"/>
          <w:szCs w:val="22"/>
        </w:rPr>
        <w:t>4.8</w:t>
      </w:r>
      <w:r>
        <w:rPr>
          <w:rFonts w:eastAsia="Calibri"/>
          <w:b/>
          <w:kern w:val="28"/>
          <w:sz w:val="22"/>
          <w:szCs w:val="22"/>
        </w:rPr>
        <w:tab/>
        <w:t>Nepageidaujamas poveikis</w:t>
      </w:r>
    </w:p>
    <w:p w14:paraId="1F3401CA" w14:textId="77777777" w:rsidR="00253885" w:rsidRDefault="00253885">
      <w:pPr>
        <w:widowControl w:val="0"/>
        <w:rPr>
          <w:rFonts w:eastAsia="Calibri"/>
          <w:sz w:val="22"/>
          <w:szCs w:val="22"/>
        </w:rPr>
      </w:pPr>
    </w:p>
    <w:p w14:paraId="293561A0" w14:textId="77777777" w:rsidR="00253885" w:rsidRDefault="00AA5F27">
      <w:pPr>
        <w:widowControl w:val="0"/>
        <w:tabs>
          <w:tab w:val="left" w:pos="567"/>
        </w:tabs>
        <w:rPr>
          <w:rFonts w:eastAsia="Calibri"/>
          <w:sz w:val="22"/>
          <w:szCs w:val="22"/>
        </w:rPr>
      </w:pPr>
      <w:r>
        <w:rPr>
          <w:rFonts w:eastAsia="Calibri"/>
          <w:sz w:val="22"/>
          <w:szCs w:val="22"/>
        </w:rPr>
        <w:t>Žemiau pateikta informacija yra paremta klinikinių tyrimų, kuriuose dalyvavo daugiau negu 8300 pacientų, duomenimis ir didele patirtimi, sukaupta po vaistinio preparato pateikimo į rinką.</w:t>
      </w:r>
    </w:p>
    <w:p w14:paraId="7FEEF649" w14:textId="77777777" w:rsidR="00253885" w:rsidRDefault="00253885">
      <w:pPr>
        <w:widowControl w:val="0"/>
        <w:tabs>
          <w:tab w:val="left" w:pos="567"/>
        </w:tabs>
        <w:rPr>
          <w:rFonts w:eastAsia="Calibri"/>
          <w:sz w:val="22"/>
          <w:szCs w:val="22"/>
        </w:rPr>
      </w:pPr>
    </w:p>
    <w:p w14:paraId="0D6B5372" w14:textId="77777777" w:rsidR="00253885" w:rsidRDefault="00AA5F27">
      <w:pPr>
        <w:widowControl w:val="0"/>
        <w:tabs>
          <w:tab w:val="left" w:pos="567"/>
        </w:tabs>
        <w:rPr>
          <w:rFonts w:eastAsia="Calibri"/>
          <w:sz w:val="22"/>
          <w:szCs w:val="22"/>
        </w:rPr>
      </w:pPr>
      <w:r>
        <w:rPr>
          <w:rFonts w:eastAsia="Calibri"/>
          <w:sz w:val="22"/>
          <w:szCs w:val="22"/>
        </w:rPr>
        <w:t>Nepageidaujamo poveikio dažnis apibūdinamas taip:</w:t>
      </w:r>
    </w:p>
    <w:p w14:paraId="696CF8E1" w14:textId="77777777" w:rsidR="00253885" w:rsidRDefault="00AA5F27">
      <w:pPr>
        <w:widowControl w:val="0"/>
        <w:numPr>
          <w:ilvl w:val="0"/>
          <w:numId w:val="5"/>
        </w:numPr>
        <w:tabs>
          <w:tab w:val="clear" w:pos="360"/>
        </w:tabs>
        <w:ind w:left="567" w:hanging="567"/>
        <w:contextualSpacing/>
        <w:rPr>
          <w:rFonts w:eastAsia="Calibri"/>
          <w:sz w:val="22"/>
          <w:szCs w:val="22"/>
        </w:rPr>
      </w:pPr>
      <w:r>
        <w:rPr>
          <w:rFonts w:eastAsia="Calibri"/>
          <w:sz w:val="22"/>
          <w:szCs w:val="22"/>
        </w:rPr>
        <w:t>labai dažnas (≥ 1/10);</w:t>
      </w:r>
    </w:p>
    <w:p w14:paraId="1494BFFC" w14:textId="77777777" w:rsidR="00253885" w:rsidRDefault="00AA5F27">
      <w:pPr>
        <w:widowControl w:val="0"/>
        <w:numPr>
          <w:ilvl w:val="0"/>
          <w:numId w:val="5"/>
        </w:numPr>
        <w:tabs>
          <w:tab w:val="clear" w:pos="360"/>
        </w:tabs>
        <w:ind w:left="567" w:hanging="567"/>
        <w:contextualSpacing/>
        <w:rPr>
          <w:rFonts w:eastAsia="Calibri"/>
          <w:sz w:val="22"/>
          <w:szCs w:val="22"/>
        </w:rPr>
      </w:pPr>
      <w:r>
        <w:rPr>
          <w:rFonts w:eastAsia="Calibri"/>
          <w:sz w:val="22"/>
          <w:szCs w:val="22"/>
        </w:rPr>
        <w:t>dažnas (nuo ≥ 1/100 iki &lt; 1/10);</w:t>
      </w:r>
    </w:p>
    <w:p w14:paraId="2995DDC5" w14:textId="77777777" w:rsidR="00253885" w:rsidRDefault="00AA5F27">
      <w:pPr>
        <w:widowControl w:val="0"/>
        <w:numPr>
          <w:ilvl w:val="0"/>
          <w:numId w:val="5"/>
        </w:numPr>
        <w:tabs>
          <w:tab w:val="clear" w:pos="360"/>
        </w:tabs>
        <w:ind w:left="567" w:hanging="567"/>
        <w:contextualSpacing/>
        <w:rPr>
          <w:rFonts w:eastAsia="Calibri"/>
          <w:sz w:val="22"/>
          <w:szCs w:val="22"/>
        </w:rPr>
      </w:pPr>
      <w:r>
        <w:rPr>
          <w:rFonts w:eastAsia="Calibri"/>
          <w:sz w:val="22"/>
          <w:szCs w:val="22"/>
        </w:rPr>
        <w:t>nedažnas (nuo ≥ 1/1 000 iki &lt; 1/100);</w:t>
      </w:r>
    </w:p>
    <w:p w14:paraId="7569A362" w14:textId="77777777" w:rsidR="00253885" w:rsidRDefault="00AA5F27">
      <w:pPr>
        <w:widowControl w:val="0"/>
        <w:numPr>
          <w:ilvl w:val="0"/>
          <w:numId w:val="5"/>
        </w:numPr>
        <w:tabs>
          <w:tab w:val="clear" w:pos="360"/>
        </w:tabs>
        <w:ind w:left="567" w:hanging="567"/>
        <w:contextualSpacing/>
        <w:rPr>
          <w:rFonts w:eastAsia="Calibri"/>
          <w:sz w:val="22"/>
          <w:szCs w:val="22"/>
        </w:rPr>
      </w:pPr>
      <w:r>
        <w:rPr>
          <w:rFonts w:eastAsia="Calibri"/>
          <w:sz w:val="22"/>
          <w:szCs w:val="22"/>
        </w:rPr>
        <w:t>retas (nuo ≥ 1/10 000 iki &lt; 1/1 000);</w:t>
      </w:r>
    </w:p>
    <w:p w14:paraId="70ADD81E" w14:textId="77777777" w:rsidR="00253885" w:rsidRDefault="00AA5F27">
      <w:pPr>
        <w:widowControl w:val="0"/>
        <w:numPr>
          <w:ilvl w:val="0"/>
          <w:numId w:val="5"/>
        </w:numPr>
        <w:tabs>
          <w:tab w:val="clear" w:pos="360"/>
        </w:tabs>
        <w:ind w:left="567" w:hanging="567"/>
        <w:contextualSpacing/>
        <w:rPr>
          <w:rFonts w:eastAsia="Calibri"/>
          <w:sz w:val="22"/>
          <w:szCs w:val="22"/>
        </w:rPr>
      </w:pPr>
      <w:r>
        <w:rPr>
          <w:rFonts w:eastAsia="Calibri"/>
          <w:sz w:val="22"/>
          <w:szCs w:val="22"/>
        </w:rPr>
        <w:t>labai retas (&lt; 1/10 000);</w:t>
      </w:r>
    </w:p>
    <w:p w14:paraId="5848D7EE" w14:textId="77777777" w:rsidR="00253885" w:rsidRDefault="00AA5F27">
      <w:pPr>
        <w:widowControl w:val="0"/>
        <w:numPr>
          <w:ilvl w:val="0"/>
          <w:numId w:val="5"/>
        </w:numPr>
        <w:tabs>
          <w:tab w:val="clear" w:pos="360"/>
        </w:tabs>
        <w:ind w:left="567" w:hanging="567"/>
        <w:contextualSpacing/>
        <w:rPr>
          <w:rFonts w:eastAsia="Calibri"/>
          <w:sz w:val="22"/>
          <w:szCs w:val="22"/>
        </w:rPr>
      </w:pPr>
      <w:r>
        <w:rPr>
          <w:rFonts w:eastAsia="Calibri"/>
          <w:sz w:val="22"/>
          <w:szCs w:val="22"/>
        </w:rPr>
        <w:t>nežinomas (negali būti apskaičiuotas pagal turimus duomenis).</w:t>
      </w:r>
    </w:p>
    <w:p w14:paraId="7D90A7FD" w14:textId="77777777" w:rsidR="00253885" w:rsidRDefault="00253885">
      <w:pPr>
        <w:widowControl w:val="0"/>
        <w:rPr>
          <w:rFonts w:eastAsia="Calibri"/>
          <w:sz w:val="22"/>
          <w:szCs w:val="22"/>
        </w:rPr>
      </w:pPr>
    </w:p>
    <w:p w14:paraId="31898FA5" w14:textId="77777777" w:rsidR="00253885" w:rsidRDefault="00AA5F27">
      <w:pPr>
        <w:widowControl w:val="0"/>
        <w:rPr>
          <w:rFonts w:eastAsia="Calibri"/>
          <w:sz w:val="22"/>
          <w:szCs w:val="22"/>
        </w:rPr>
      </w:pPr>
      <w:r>
        <w:rPr>
          <w:rFonts w:eastAsia="Calibri"/>
          <w:sz w:val="22"/>
          <w:szCs w:val="22"/>
        </w:rPr>
        <w:t>Kiekvienoje dažnio grupėje nepageidaujamas poveikis pateikiamas mažėjančio sunkumo tvarka.</w:t>
      </w:r>
    </w:p>
    <w:p w14:paraId="055874CD" w14:textId="77777777" w:rsidR="00253885" w:rsidRDefault="00253885">
      <w:pPr>
        <w:widowControl w:val="0"/>
        <w:rPr>
          <w:rFonts w:eastAsia="Calibri"/>
          <w:sz w:val="22"/>
          <w:szCs w:val="22"/>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50"/>
        <w:gridCol w:w="1439"/>
        <w:gridCol w:w="1535"/>
        <w:gridCol w:w="1927"/>
        <w:gridCol w:w="2629"/>
      </w:tblGrid>
      <w:tr w:rsidR="00253885" w14:paraId="3C2D28EE" w14:textId="77777777">
        <w:trPr>
          <w:cantSplit/>
          <w:tblHeader/>
        </w:trPr>
        <w:tc>
          <w:tcPr>
            <w:tcW w:w="733" w:type="pct"/>
            <w:tcBorders>
              <w:top w:val="single" w:sz="4" w:space="0" w:color="auto"/>
              <w:left w:val="single" w:sz="4" w:space="0" w:color="auto"/>
              <w:bottom w:val="single" w:sz="4" w:space="0" w:color="auto"/>
              <w:right w:val="single" w:sz="4" w:space="0" w:color="auto"/>
            </w:tcBorders>
            <w:shd w:val="pct12" w:color="auto" w:fill="FFFFFF"/>
          </w:tcPr>
          <w:p w14:paraId="2D85975E" w14:textId="77777777" w:rsidR="00253885" w:rsidRDefault="00253885">
            <w:pPr>
              <w:widowControl w:val="0"/>
              <w:rPr>
                <w:rFonts w:eastAsia="Calibri"/>
                <w:sz w:val="22"/>
                <w:szCs w:val="22"/>
              </w:rPr>
            </w:pPr>
          </w:p>
        </w:tc>
        <w:tc>
          <w:tcPr>
            <w:tcW w:w="817" w:type="pct"/>
            <w:tcBorders>
              <w:top w:val="single" w:sz="4" w:space="0" w:color="auto"/>
              <w:left w:val="single" w:sz="4" w:space="0" w:color="auto"/>
              <w:bottom w:val="single" w:sz="4" w:space="0" w:color="auto"/>
              <w:right w:val="single" w:sz="4" w:space="0" w:color="auto"/>
            </w:tcBorders>
            <w:shd w:val="pct12" w:color="auto" w:fill="FFFFFF"/>
          </w:tcPr>
          <w:p w14:paraId="790CC225" w14:textId="77777777" w:rsidR="00253885" w:rsidRDefault="00AA5F27">
            <w:pPr>
              <w:widowControl w:val="0"/>
              <w:rPr>
                <w:rFonts w:eastAsia="Calibri"/>
                <w:sz w:val="22"/>
                <w:szCs w:val="22"/>
              </w:rPr>
            </w:pPr>
            <w:r>
              <w:rPr>
                <w:rFonts w:eastAsia="Calibri"/>
                <w:sz w:val="22"/>
                <w:szCs w:val="22"/>
              </w:rPr>
              <w:t>Dažni</w:t>
            </w:r>
          </w:p>
          <w:p w14:paraId="7980ECD7"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shd w:val="pct12" w:color="auto" w:fill="FFFFFF"/>
          </w:tcPr>
          <w:p w14:paraId="620AE76B" w14:textId="77777777" w:rsidR="00253885" w:rsidRDefault="00AA5F27">
            <w:pPr>
              <w:widowControl w:val="0"/>
              <w:rPr>
                <w:rFonts w:eastAsia="Calibri"/>
                <w:sz w:val="22"/>
                <w:szCs w:val="22"/>
              </w:rPr>
            </w:pPr>
            <w:r>
              <w:rPr>
                <w:rFonts w:eastAsia="Calibri"/>
                <w:sz w:val="22"/>
                <w:szCs w:val="22"/>
              </w:rPr>
              <w:t>Nedažni</w:t>
            </w:r>
          </w:p>
          <w:p w14:paraId="575CE2B0"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shd w:val="pct12" w:color="auto" w:fill="FFFFFF"/>
            <w:hideMark/>
          </w:tcPr>
          <w:p w14:paraId="21716C94" w14:textId="77777777" w:rsidR="00253885" w:rsidRDefault="00AA5F27">
            <w:pPr>
              <w:widowControl w:val="0"/>
              <w:rPr>
                <w:rFonts w:eastAsia="Calibri"/>
                <w:sz w:val="22"/>
                <w:szCs w:val="22"/>
              </w:rPr>
            </w:pPr>
            <w:r>
              <w:rPr>
                <w:rFonts w:eastAsia="Calibri"/>
                <w:sz w:val="22"/>
                <w:szCs w:val="22"/>
              </w:rPr>
              <w:t xml:space="preserve">Reti </w:t>
            </w:r>
          </w:p>
        </w:tc>
        <w:tc>
          <w:tcPr>
            <w:tcW w:w="1487" w:type="pct"/>
            <w:tcBorders>
              <w:top w:val="single" w:sz="4" w:space="0" w:color="auto"/>
              <w:left w:val="single" w:sz="4" w:space="0" w:color="auto"/>
              <w:bottom w:val="single" w:sz="4" w:space="0" w:color="auto"/>
              <w:right w:val="single" w:sz="4" w:space="0" w:color="auto"/>
            </w:tcBorders>
            <w:shd w:val="pct12" w:color="auto" w:fill="FFFFFF"/>
            <w:hideMark/>
          </w:tcPr>
          <w:p w14:paraId="175F4029" w14:textId="77777777" w:rsidR="00253885" w:rsidRDefault="00AA5F27">
            <w:pPr>
              <w:widowControl w:val="0"/>
              <w:rPr>
                <w:rFonts w:eastAsia="Calibri"/>
                <w:sz w:val="22"/>
                <w:szCs w:val="22"/>
              </w:rPr>
            </w:pPr>
            <w:r>
              <w:rPr>
                <w:rFonts w:eastAsia="Calibri"/>
                <w:sz w:val="22"/>
                <w:szCs w:val="22"/>
              </w:rPr>
              <w:t xml:space="preserve">Dažnis nežinomas </w:t>
            </w:r>
          </w:p>
        </w:tc>
      </w:tr>
      <w:tr w:rsidR="00253885" w14:paraId="6730C634"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2B88099B" w14:textId="77777777" w:rsidR="00253885" w:rsidRDefault="00AA5F27">
            <w:pPr>
              <w:widowControl w:val="0"/>
              <w:rPr>
                <w:rFonts w:eastAsia="Calibri"/>
                <w:sz w:val="22"/>
                <w:szCs w:val="22"/>
              </w:rPr>
            </w:pPr>
            <w:r>
              <w:rPr>
                <w:rFonts w:eastAsia="Calibri"/>
                <w:sz w:val="22"/>
                <w:szCs w:val="22"/>
              </w:rPr>
              <w:t>Infekcijos ir infestacijos</w:t>
            </w:r>
          </w:p>
        </w:tc>
        <w:tc>
          <w:tcPr>
            <w:tcW w:w="817" w:type="pct"/>
            <w:tcBorders>
              <w:top w:val="single" w:sz="4" w:space="0" w:color="auto"/>
              <w:left w:val="single" w:sz="4" w:space="0" w:color="auto"/>
              <w:bottom w:val="single" w:sz="4" w:space="0" w:color="auto"/>
              <w:right w:val="single" w:sz="4" w:space="0" w:color="auto"/>
            </w:tcBorders>
          </w:tcPr>
          <w:p w14:paraId="1CE53C4D"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21472A45" w14:textId="77777777" w:rsidR="00253885" w:rsidRDefault="00AA5F27">
            <w:pPr>
              <w:widowControl w:val="0"/>
              <w:rPr>
                <w:rFonts w:eastAsia="Calibri"/>
                <w:sz w:val="22"/>
                <w:szCs w:val="22"/>
              </w:rPr>
            </w:pPr>
            <w:r>
              <w:rPr>
                <w:rFonts w:eastAsia="Calibri"/>
                <w:sz w:val="22"/>
                <w:szCs w:val="22"/>
              </w:rPr>
              <w:t xml:space="preserve">Grybelių, įskaitant </w:t>
            </w:r>
            <w:r>
              <w:rPr>
                <w:rFonts w:eastAsia="Calibri"/>
                <w:i/>
                <w:sz w:val="22"/>
                <w:szCs w:val="22"/>
              </w:rPr>
              <w:t>Candida</w:t>
            </w:r>
            <w:r>
              <w:rPr>
                <w:rFonts w:eastAsia="Calibri"/>
                <w:sz w:val="22"/>
                <w:szCs w:val="22"/>
              </w:rPr>
              <w:t>, infekcija,</w:t>
            </w:r>
          </w:p>
          <w:p w14:paraId="422D59CE" w14:textId="77777777" w:rsidR="00253885" w:rsidRDefault="00AA5F27">
            <w:pPr>
              <w:widowControl w:val="0"/>
              <w:rPr>
                <w:rFonts w:eastAsia="Calibri"/>
                <w:sz w:val="22"/>
                <w:szCs w:val="22"/>
              </w:rPr>
            </w:pPr>
            <w:r>
              <w:rPr>
                <w:rFonts w:eastAsia="Calibri"/>
                <w:sz w:val="22"/>
                <w:szCs w:val="22"/>
              </w:rPr>
              <w:t>sukėlėjų atsparumas</w:t>
            </w:r>
          </w:p>
        </w:tc>
        <w:tc>
          <w:tcPr>
            <w:tcW w:w="1092" w:type="pct"/>
            <w:tcBorders>
              <w:top w:val="single" w:sz="4" w:space="0" w:color="auto"/>
              <w:left w:val="single" w:sz="4" w:space="0" w:color="auto"/>
              <w:bottom w:val="single" w:sz="4" w:space="0" w:color="auto"/>
              <w:right w:val="single" w:sz="4" w:space="0" w:color="auto"/>
            </w:tcBorders>
          </w:tcPr>
          <w:p w14:paraId="60DB0B47" w14:textId="77777777" w:rsidR="00253885" w:rsidRDefault="00253885">
            <w:pPr>
              <w:widowControl w:val="0"/>
              <w:rPr>
                <w:rFonts w:eastAsia="Calibri"/>
                <w:sz w:val="22"/>
                <w:szCs w:val="22"/>
              </w:rPr>
            </w:pPr>
          </w:p>
        </w:tc>
        <w:tc>
          <w:tcPr>
            <w:tcW w:w="1487" w:type="pct"/>
            <w:tcBorders>
              <w:top w:val="single" w:sz="4" w:space="0" w:color="auto"/>
              <w:left w:val="single" w:sz="4" w:space="0" w:color="auto"/>
              <w:bottom w:val="single" w:sz="4" w:space="0" w:color="auto"/>
              <w:right w:val="single" w:sz="4" w:space="0" w:color="auto"/>
            </w:tcBorders>
          </w:tcPr>
          <w:p w14:paraId="4E4C7BA8" w14:textId="77777777" w:rsidR="00253885" w:rsidRDefault="00253885">
            <w:pPr>
              <w:widowControl w:val="0"/>
              <w:rPr>
                <w:rFonts w:eastAsia="Calibri"/>
                <w:sz w:val="22"/>
                <w:szCs w:val="22"/>
              </w:rPr>
            </w:pPr>
          </w:p>
        </w:tc>
      </w:tr>
      <w:tr w:rsidR="00253885" w14:paraId="33653B83"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5530A17D" w14:textId="77777777" w:rsidR="00253885" w:rsidRDefault="00AA5F27">
            <w:pPr>
              <w:widowControl w:val="0"/>
              <w:rPr>
                <w:rFonts w:eastAsia="Calibri"/>
                <w:sz w:val="22"/>
                <w:szCs w:val="22"/>
              </w:rPr>
            </w:pPr>
            <w:r>
              <w:rPr>
                <w:rFonts w:eastAsia="Calibri"/>
                <w:sz w:val="22"/>
                <w:szCs w:val="22"/>
              </w:rPr>
              <w:lastRenderedPageBreak/>
              <w:t>Kraujo ir limfinės sistemos sutrikimai</w:t>
            </w:r>
          </w:p>
        </w:tc>
        <w:tc>
          <w:tcPr>
            <w:tcW w:w="817" w:type="pct"/>
            <w:tcBorders>
              <w:top w:val="single" w:sz="4" w:space="0" w:color="auto"/>
              <w:left w:val="single" w:sz="4" w:space="0" w:color="auto"/>
              <w:bottom w:val="single" w:sz="4" w:space="0" w:color="auto"/>
              <w:right w:val="single" w:sz="4" w:space="0" w:color="auto"/>
            </w:tcBorders>
          </w:tcPr>
          <w:p w14:paraId="45B02821"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12004D29" w14:textId="77777777" w:rsidR="00253885" w:rsidRDefault="00AA5F27">
            <w:pPr>
              <w:widowControl w:val="0"/>
              <w:rPr>
                <w:rFonts w:eastAsia="Calibri"/>
                <w:sz w:val="22"/>
                <w:szCs w:val="22"/>
              </w:rPr>
            </w:pPr>
            <w:r>
              <w:rPr>
                <w:rFonts w:eastAsia="Calibri"/>
                <w:sz w:val="22"/>
                <w:szCs w:val="22"/>
              </w:rPr>
              <w:t>Leukopenija,</w:t>
            </w:r>
          </w:p>
          <w:p w14:paraId="309CE933" w14:textId="77777777" w:rsidR="00253885" w:rsidRDefault="00AA5F27">
            <w:pPr>
              <w:widowControl w:val="0"/>
              <w:rPr>
                <w:rFonts w:eastAsia="Calibri"/>
                <w:sz w:val="22"/>
                <w:szCs w:val="22"/>
              </w:rPr>
            </w:pPr>
            <w:r>
              <w:rPr>
                <w:rFonts w:eastAsia="Calibri"/>
                <w:sz w:val="22"/>
                <w:szCs w:val="22"/>
              </w:rPr>
              <w:t>eozinofilija</w:t>
            </w:r>
          </w:p>
        </w:tc>
        <w:tc>
          <w:tcPr>
            <w:tcW w:w="1092" w:type="pct"/>
            <w:tcBorders>
              <w:top w:val="single" w:sz="4" w:space="0" w:color="auto"/>
              <w:left w:val="single" w:sz="4" w:space="0" w:color="auto"/>
              <w:bottom w:val="single" w:sz="4" w:space="0" w:color="auto"/>
              <w:right w:val="single" w:sz="4" w:space="0" w:color="auto"/>
            </w:tcBorders>
            <w:hideMark/>
          </w:tcPr>
          <w:p w14:paraId="0EAB1210" w14:textId="77777777" w:rsidR="00253885" w:rsidRDefault="00AA5F27">
            <w:pPr>
              <w:widowControl w:val="0"/>
              <w:rPr>
                <w:rFonts w:eastAsia="Calibri"/>
                <w:sz w:val="22"/>
                <w:szCs w:val="22"/>
              </w:rPr>
            </w:pPr>
            <w:r>
              <w:rPr>
                <w:rFonts w:eastAsia="Calibri"/>
                <w:sz w:val="22"/>
                <w:szCs w:val="22"/>
              </w:rPr>
              <w:t>Trombocitopenija,</w:t>
            </w:r>
          </w:p>
          <w:p w14:paraId="53E09CB2" w14:textId="77777777" w:rsidR="00253885" w:rsidRDefault="00AA5F27">
            <w:pPr>
              <w:widowControl w:val="0"/>
              <w:rPr>
                <w:rFonts w:eastAsia="Calibri"/>
                <w:sz w:val="22"/>
                <w:szCs w:val="22"/>
              </w:rPr>
            </w:pPr>
            <w:r>
              <w:rPr>
                <w:rFonts w:eastAsia="Calibri"/>
                <w:sz w:val="22"/>
                <w:szCs w:val="22"/>
              </w:rPr>
              <w:t>neutropenija</w:t>
            </w:r>
          </w:p>
        </w:tc>
        <w:tc>
          <w:tcPr>
            <w:tcW w:w="1487" w:type="pct"/>
            <w:tcBorders>
              <w:top w:val="single" w:sz="4" w:space="0" w:color="auto"/>
              <w:left w:val="single" w:sz="4" w:space="0" w:color="auto"/>
              <w:bottom w:val="single" w:sz="4" w:space="0" w:color="auto"/>
              <w:right w:val="single" w:sz="4" w:space="0" w:color="auto"/>
            </w:tcBorders>
            <w:hideMark/>
          </w:tcPr>
          <w:p w14:paraId="6AE82AEF" w14:textId="77777777" w:rsidR="00253885" w:rsidRDefault="00AA5F27">
            <w:pPr>
              <w:widowControl w:val="0"/>
              <w:rPr>
                <w:rFonts w:eastAsia="Calibri"/>
                <w:sz w:val="22"/>
                <w:szCs w:val="22"/>
              </w:rPr>
            </w:pPr>
            <w:r>
              <w:rPr>
                <w:rFonts w:eastAsia="Calibri"/>
                <w:sz w:val="22"/>
                <w:szCs w:val="22"/>
              </w:rPr>
              <w:t>Kaulų čiulpų nepakankamumas, įskaitant aplazinę anemiją, pancitopenija,</w:t>
            </w:r>
          </w:p>
          <w:p w14:paraId="67C3FD98" w14:textId="77777777" w:rsidR="00253885" w:rsidRDefault="00AA5F27">
            <w:pPr>
              <w:widowControl w:val="0"/>
              <w:rPr>
                <w:rFonts w:eastAsia="Calibri"/>
                <w:sz w:val="22"/>
                <w:szCs w:val="22"/>
              </w:rPr>
            </w:pPr>
            <w:r>
              <w:rPr>
                <w:rFonts w:eastAsia="Calibri"/>
                <w:sz w:val="22"/>
                <w:szCs w:val="22"/>
              </w:rPr>
              <w:t>agranulocitozė,</w:t>
            </w:r>
          </w:p>
          <w:p w14:paraId="64E4AA46" w14:textId="77777777" w:rsidR="00253885" w:rsidRDefault="00AA5F27">
            <w:pPr>
              <w:widowControl w:val="0"/>
              <w:rPr>
                <w:rFonts w:eastAsia="Calibri"/>
                <w:sz w:val="22"/>
                <w:szCs w:val="22"/>
              </w:rPr>
            </w:pPr>
            <w:r>
              <w:rPr>
                <w:rFonts w:eastAsia="Calibri"/>
                <w:sz w:val="22"/>
                <w:szCs w:val="22"/>
              </w:rPr>
              <w:t>hemolizinė anemija</w:t>
            </w:r>
          </w:p>
        </w:tc>
      </w:tr>
      <w:tr w:rsidR="00253885" w14:paraId="2FC51A6E"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4DA8E2A3" w14:textId="77777777" w:rsidR="00253885" w:rsidRDefault="00AA5F27">
            <w:pPr>
              <w:widowControl w:val="0"/>
              <w:rPr>
                <w:rFonts w:eastAsia="Calibri"/>
                <w:sz w:val="22"/>
                <w:szCs w:val="22"/>
              </w:rPr>
            </w:pPr>
            <w:r>
              <w:rPr>
                <w:rFonts w:eastAsia="Calibri"/>
                <w:sz w:val="22"/>
                <w:szCs w:val="22"/>
              </w:rPr>
              <w:t>Imuninės sistemos sutrikimai</w:t>
            </w:r>
          </w:p>
        </w:tc>
        <w:tc>
          <w:tcPr>
            <w:tcW w:w="817" w:type="pct"/>
            <w:tcBorders>
              <w:top w:val="single" w:sz="4" w:space="0" w:color="auto"/>
              <w:left w:val="single" w:sz="4" w:space="0" w:color="auto"/>
              <w:bottom w:val="single" w:sz="4" w:space="0" w:color="auto"/>
              <w:right w:val="single" w:sz="4" w:space="0" w:color="auto"/>
            </w:tcBorders>
          </w:tcPr>
          <w:p w14:paraId="630B5D15"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tcPr>
          <w:p w14:paraId="45FECE9D"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hideMark/>
          </w:tcPr>
          <w:p w14:paraId="5B492AA9" w14:textId="77777777" w:rsidR="00253885" w:rsidRDefault="00AA5F27">
            <w:pPr>
              <w:widowControl w:val="0"/>
              <w:rPr>
                <w:rFonts w:eastAsia="Calibri"/>
                <w:sz w:val="22"/>
                <w:szCs w:val="22"/>
              </w:rPr>
            </w:pPr>
            <w:r>
              <w:rPr>
                <w:rFonts w:eastAsia="Calibri"/>
                <w:sz w:val="22"/>
                <w:szCs w:val="22"/>
              </w:rPr>
              <w:t>Angioneurozinė edema,</w:t>
            </w:r>
          </w:p>
          <w:p w14:paraId="20F67621" w14:textId="77777777" w:rsidR="00253885" w:rsidRDefault="00AA5F27">
            <w:pPr>
              <w:widowControl w:val="0"/>
              <w:rPr>
                <w:rFonts w:eastAsia="Calibri"/>
                <w:b/>
                <w:sz w:val="22"/>
                <w:szCs w:val="22"/>
                <w:vertAlign w:val="superscript"/>
              </w:rPr>
            </w:pPr>
            <w:r>
              <w:rPr>
                <w:rFonts w:eastAsia="Calibri"/>
                <w:sz w:val="22"/>
                <w:szCs w:val="22"/>
              </w:rPr>
              <w:t xml:space="preserve">padidėjęs jautrumas </w:t>
            </w:r>
            <w:r>
              <w:rPr>
                <w:rFonts w:eastAsia="Calibri"/>
                <w:b/>
                <w:sz w:val="22"/>
                <w:szCs w:val="22"/>
              </w:rPr>
              <w:br/>
            </w:r>
            <w:r>
              <w:rPr>
                <w:rFonts w:eastAsia="Calibri"/>
                <w:sz w:val="22"/>
                <w:szCs w:val="22"/>
              </w:rPr>
              <w:t>(žr. 4.4 skyrių)</w:t>
            </w:r>
          </w:p>
        </w:tc>
        <w:tc>
          <w:tcPr>
            <w:tcW w:w="1487" w:type="pct"/>
            <w:tcBorders>
              <w:top w:val="single" w:sz="4" w:space="0" w:color="auto"/>
              <w:left w:val="single" w:sz="4" w:space="0" w:color="auto"/>
              <w:bottom w:val="single" w:sz="4" w:space="0" w:color="auto"/>
              <w:right w:val="single" w:sz="4" w:space="0" w:color="auto"/>
            </w:tcBorders>
            <w:hideMark/>
          </w:tcPr>
          <w:p w14:paraId="2A1E9693" w14:textId="77777777" w:rsidR="00253885" w:rsidRDefault="00AA5F27">
            <w:pPr>
              <w:widowControl w:val="0"/>
              <w:rPr>
                <w:rFonts w:eastAsia="Calibri"/>
                <w:sz w:val="22"/>
                <w:szCs w:val="22"/>
              </w:rPr>
            </w:pPr>
            <w:r>
              <w:rPr>
                <w:rFonts w:eastAsia="Calibri"/>
                <w:sz w:val="22"/>
                <w:szCs w:val="22"/>
              </w:rPr>
              <w:t xml:space="preserve">Anafilaksinis šokas </w:t>
            </w:r>
            <w:r>
              <w:rPr>
                <w:rFonts w:eastAsia="Calibri"/>
                <w:sz w:val="22"/>
                <w:szCs w:val="22"/>
                <w:vertAlign w:val="superscript"/>
              </w:rPr>
              <w:t>a</w:t>
            </w:r>
            <w:r>
              <w:rPr>
                <w:rFonts w:eastAsia="Calibri"/>
                <w:sz w:val="22"/>
                <w:szCs w:val="22"/>
              </w:rPr>
              <w:t>,</w:t>
            </w:r>
          </w:p>
          <w:p w14:paraId="72833CEC" w14:textId="77777777" w:rsidR="00253885" w:rsidRDefault="00AA5F27">
            <w:pPr>
              <w:widowControl w:val="0"/>
              <w:rPr>
                <w:rFonts w:eastAsia="Calibri"/>
                <w:sz w:val="22"/>
                <w:szCs w:val="22"/>
              </w:rPr>
            </w:pPr>
            <w:r>
              <w:rPr>
                <w:rFonts w:eastAsia="Calibri"/>
                <w:sz w:val="22"/>
                <w:szCs w:val="22"/>
              </w:rPr>
              <w:t xml:space="preserve">anafilaktoidinis šokas </w:t>
            </w:r>
            <w:r>
              <w:rPr>
                <w:rFonts w:eastAsia="Calibri"/>
                <w:sz w:val="22"/>
                <w:szCs w:val="22"/>
                <w:vertAlign w:val="superscript"/>
              </w:rPr>
              <w:t xml:space="preserve">a </w:t>
            </w:r>
            <w:r>
              <w:rPr>
                <w:rFonts w:eastAsia="Calibri"/>
                <w:b/>
                <w:sz w:val="22"/>
                <w:szCs w:val="22"/>
              </w:rPr>
              <w:br/>
            </w:r>
            <w:r>
              <w:rPr>
                <w:rFonts w:eastAsia="Calibri"/>
                <w:sz w:val="22"/>
                <w:szCs w:val="22"/>
              </w:rPr>
              <w:t>(žr. 4.4 skyrių)</w:t>
            </w:r>
          </w:p>
        </w:tc>
      </w:tr>
      <w:tr w:rsidR="00253885" w14:paraId="0C0FC0B7" w14:textId="77777777">
        <w:trPr>
          <w:cantSplit/>
        </w:trPr>
        <w:tc>
          <w:tcPr>
            <w:tcW w:w="733" w:type="pct"/>
            <w:tcBorders>
              <w:top w:val="single" w:sz="4" w:space="0" w:color="auto"/>
              <w:left w:val="single" w:sz="4" w:space="0" w:color="auto"/>
              <w:bottom w:val="single" w:sz="4" w:space="0" w:color="auto"/>
              <w:right w:val="single" w:sz="4" w:space="0" w:color="auto"/>
            </w:tcBorders>
          </w:tcPr>
          <w:p w14:paraId="3793A8A1" w14:textId="77777777" w:rsidR="00253885" w:rsidRDefault="00AA5F27">
            <w:pPr>
              <w:widowControl w:val="0"/>
              <w:rPr>
                <w:rFonts w:eastAsia="Calibri"/>
                <w:sz w:val="22"/>
                <w:szCs w:val="22"/>
                <w:highlight w:val="yellow"/>
              </w:rPr>
            </w:pPr>
            <w:r>
              <w:rPr>
                <w:rFonts w:eastAsia="Calibri"/>
                <w:sz w:val="22"/>
                <w:szCs w:val="22"/>
              </w:rPr>
              <w:t>Endokrininiai sutrikimai</w:t>
            </w:r>
          </w:p>
        </w:tc>
        <w:tc>
          <w:tcPr>
            <w:tcW w:w="817" w:type="pct"/>
            <w:tcBorders>
              <w:top w:val="single" w:sz="4" w:space="0" w:color="auto"/>
              <w:left w:val="single" w:sz="4" w:space="0" w:color="auto"/>
              <w:bottom w:val="single" w:sz="4" w:space="0" w:color="auto"/>
              <w:right w:val="single" w:sz="4" w:space="0" w:color="auto"/>
            </w:tcBorders>
          </w:tcPr>
          <w:p w14:paraId="36B90AF2" w14:textId="77777777" w:rsidR="00253885" w:rsidRDefault="00253885">
            <w:pPr>
              <w:widowControl w:val="0"/>
              <w:rPr>
                <w:rFonts w:eastAsia="Calibri"/>
                <w:sz w:val="22"/>
                <w:szCs w:val="22"/>
                <w:highlight w:val="yellow"/>
              </w:rPr>
            </w:pPr>
          </w:p>
        </w:tc>
        <w:tc>
          <w:tcPr>
            <w:tcW w:w="871" w:type="pct"/>
            <w:tcBorders>
              <w:top w:val="single" w:sz="4" w:space="0" w:color="auto"/>
              <w:left w:val="single" w:sz="4" w:space="0" w:color="auto"/>
              <w:bottom w:val="single" w:sz="4" w:space="0" w:color="auto"/>
              <w:right w:val="single" w:sz="4" w:space="0" w:color="auto"/>
            </w:tcBorders>
          </w:tcPr>
          <w:p w14:paraId="73E5B350" w14:textId="77777777" w:rsidR="00253885" w:rsidRDefault="00253885">
            <w:pPr>
              <w:widowControl w:val="0"/>
              <w:rPr>
                <w:rFonts w:eastAsia="Calibri"/>
                <w:sz w:val="22"/>
                <w:szCs w:val="22"/>
                <w:highlight w:val="yellow"/>
              </w:rPr>
            </w:pPr>
          </w:p>
        </w:tc>
        <w:tc>
          <w:tcPr>
            <w:tcW w:w="1092" w:type="pct"/>
            <w:tcBorders>
              <w:top w:val="single" w:sz="4" w:space="0" w:color="auto"/>
              <w:left w:val="single" w:sz="4" w:space="0" w:color="auto"/>
              <w:bottom w:val="single" w:sz="4" w:space="0" w:color="auto"/>
              <w:right w:val="single" w:sz="4" w:space="0" w:color="auto"/>
            </w:tcBorders>
          </w:tcPr>
          <w:p w14:paraId="4E1CF641" w14:textId="77777777" w:rsidR="00253885" w:rsidRDefault="00AA5F27">
            <w:pPr>
              <w:widowControl w:val="0"/>
              <w:rPr>
                <w:rFonts w:eastAsia="Calibri"/>
                <w:sz w:val="22"/>
                <w:szCs w:val="22"/>
                <w:highlight w:val="yellow"/>
              </w:rPr>
            </w:pPr>
            <w:r>
              <w:rPr>
                <w:rFonts w:eastAsia="Calibri"/>
                <w:sz w:val="22"/>
                <w:szCs w:val="22"/>
              </w:rPr>
              <w:t>Sutrikusios antidiurezinio hormono sekrecijos sindromas (SAHSS)</w:t>
            </w:r>
          </w:p>
        </w:tc>
        <w:tc>
          <w:tcPr>
            <w:tcW w:w="1487" w:type="pct"/>
            <w:tcBorders>
              <w:top w:val="single" w:sz="4" w:space="0" w:color="auto"/>
              <w:left w:val="single" w:sz="4" w:space="0" w:color="auto"/>
              <w:bottom w:val="single" w:sz="4" w:space="0" w:color="auto"/>
              <w:right w:val="single" w:sz="4" w:space="0" w:color="auto"/>
            </w:tcBorders>
          </w:tcPr>
          <w:p w14:paraId="481FEE8F" w14:textId="77777777" w:rsidR="00253885" w:rsidRDefault="00253885">
            <w:pPr>
              <w:widowControl w:val="0"/>
              <w:rPr>
                <w:rFonts w:eastAsia="Calibri"/>
                <w:sz w:val="22"/>
                <w:szCs w:val="22"/>
              </w:rPr>
            </w:pPr>
          </w:p>
        </w:tc>
      </w:tr>
      <w:tr w:rsidR="00253885" w14:paraId="75ABF6FE"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5360DB03" w14:textId="77777777" w:rsidR="00253885" w:rsidRDefault="00AA5F27">
            <w:pPr>
              <w:widowControl w:val="0"/>
              <w:rPr>
                <w:rFonts w:eastAsia="Calibri"/>
                <w:sz w:val="22"/>
                <w:szCs w:val="22"/>
              </w:rPr>
            </w:pPr>
            <w:r>
              <w:rPr>
                <w:rFonts w:eastAsia="Calibri"/>
                <w:sz w:val="22"/>
                <w:szCs w:val="22"/>
              </w:rPr>
              <w:t>Metabolizmo ir mitybos sutrikimai</w:t>
            </w:r>
          </w:p>
        </w:tc>
        <w:tc>
          <w:tcPr>
            <w:tcW w:w="817" w:type="pct"/>
            <w:tcBorders>
              <w:top w:val="single" w:sz="4" w:space="0" w:color="auto"/>
              <w:left w:val="single" w:sz="4" w:space="0" w:color="auto"/>
              <w:bottom w:val="single" w:sz="4" w:space="0" w:color="auto"/>
              <w:right w:val="single" w:sz="4" w:space="0" w:color="auto"/>
            </w:tcBorders>
          </w:tcPr>
          <w:p w14:paraId="45BED436"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44DFF874" w14:textId="77777777" w:rsidR="00253885" w:rsidRDefault="00AA5F27">
            <w:pPr>
              <w:widowControl w:val="0"/>
              <w:rPr>
                <w:rFonts w:eastAsia="Calibri"/>
                <w:sz w:val="22"/>
                <w:szCs w:val="22"/>
              </w:rPr>
            </w:pPr>
            <w:r>
              <w:rPr>
                <w:rFonts w:eastAsia="Calibri"/>
                <w:sz w:val="22"/>
                <w:szCs w:val="22"/>
              </w:rPr>
              <w:t>Anoreksija</w:t>
            </w:r>
          </w:p>
        </w:tc>
        <w:tc>
          <w:tcPr>
            <w:tcW w:w="1092" w:type="pct"/>
            <w:tcBorders>
              <w:top w:val="single" w:sz="4" w:space="0" w:color="auto"/>
              <w:left w:val="single" w:sz="4" w:space="0" w:color="auto"/>
              <w:bottom w:val="single" w:sz="4" w:space="0" w:color="auto"/>
              <w:right w:val="single" w:sz="4" w:space="0" w:color="auto"/>
            </w:tcBorders>
            <w:hideMark/>
          </w:tcPr>
          <w:p w14:paraId="5F4B5600" w14:textId="77777777" w:rsidR="00253885" w:rsidRDefault="00AA5F27">
            <w:pPr>
              <w:widowControl w:val="0"/>
              <w:rPr>
                <w:rFonts w:eastAsia="Calibri"/>
                <w:sz w:val="22"/>
                <w:szCs w:val="22"/>
              </w:rPr>
            </w:pPr>
            <w:r>
              <w:rPr>
                <w:rFonts w:eastAsia="Calibri"/>
                <w:sz w:val="22"/>
                <w:szCs w:val="22"/>
              </w:rPr>
              <w:t xml:space="preserve">Hipoglikemija, ypač cukriniu diabetu sergantiems pacientams, hipoglikeminė koma </w:t>
            </w:r>
            <w:r>
              <w:rPr>
                <w:rFonts w:eastAsia="Calibri"/>
                <w:b/>
                <w:sz w:val="22"/>
                <w:szCs w:val="22"/>
              </w:rPr>
              <w:br/>
            </w:r>
            <w:r>
              <w:rPr>
                <w:rFonts w:eastAsia="Calibri"/>
                <w:sz w:val="22"/>
                <w:szCs w:val="22"/>
              </w:rPr>
              <w:t>(žr. 4.4 skyrių)</w:t>
            </w:r>
          </w:p>
        </w:tc>
        <w:tc>
          <w:tcPr>
            <w:tcW w:w="1487" w:type="pct"/>
            <w:tcBorders>
              <w:top w:val="single" w:sz="4" w:space="0" w:color="auto"/>
              <w:left w:val="single" w:sz="4" w:space="0" w:color="auto"/>
              <w:bottom w:val="single" w:sz="4" w:space="0" w:color="auto"/>
              <w:right w:val="single" w:sz="4" w:space="0" w:color="auto"/>
            </w:tcBorders>
            <w:hideMark/>
          </w:tcPr>
          <w:p w14:paraId="682F325D" w14:textId="77777777" w:rsidR="00253885" w:rsidRDefault="00AA5F27">
            <w:pPr>
              <w:widowControl w:val="0"/>
              <w:rPr>
                <w:rFonts w:eastAsia="Calibri"/>
                <w:sz w:val="22"/>
                <w:szCs w:val="22"/>
              </w:rPr>
            </w:pPr>
            <w:r>
              <w:rPr>
                <w:rFonts w:eastAsia="Calibri"/>
                <w:sz w:val="22"/>
                <w:szCs w:val="22"/>
              </w:rPr>
              <w:t>Hiperglikemija (žr. 4.4 skyrių)</w:t>
            </w:r>
          </w:p>
        </w:tc>
      </w:tr>
      <w:tr w:rsidR="00253885" w14:paraId="2D1B34A5"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612F6CFA" w14:textId="77777777" w:rsidR="00253885" w:rsidRDefault="00AA5F27">
            <w:pPr>
              <w:widowControl w:val="0"/>
              <w:rPr>
                <w:rFonts w:eastAsia="Calibri"/>
                <w:sz w:val="22"/>
                <w:szCs w:val="22"/>
              </w:rPr>
            </w:pPr>
            <w:r>
              <w:rPr>
                <w:rFonts w:eastAsia="Calibri"/>
                <w:sz w:val="22"/>
                <w:szCs w:val="22"/>
              </w:rPr>
              <w:t>Psichikos sutrikimai</w:t>
            </w:r>
            <w:r>
              <w:rPr>
                <w:rFonts w:eastAsia="Calibri"/>
                <w:noProof/>
                <w:sz w:val="22"/>
                <w:szCs w:val="22"/>
                <w:lang w:val="en-US"/>
              </w:rPr>
              <w:t>*</w:t>
            </w:r>
          </w:p>
        </w:tc>
        <w:tc>
          <w:tcPr>
            <w:tcW w:w="817" w:type="pct"/>
            <w:tcBorders>
              <w:top w:val="single" w:sz="4" w:space="0" w:color="auto"/>
              <w:left w:val="single" w:sz="4" w:space="0" w:color="auto"/>
              <w:bottom w:val="single" w:sz="4" w:space="0" w:color="auto"/>
              <w:right w:val="single" w:sz="4" w:space="0" w:color="auto"/>
            </w:tcBorders>
            <w:hideMark/>
          </w:tcPr>
          <w:p w14:paraId="737492A7" w14:textId="77777777" w:rsidR="00253885" w:rsidRDefault="00AA5F27">
            <w:pPr>
              <w:widowControl w:val="0"/>
              <w:rPr>
                <w:rFonts w:eastAsia="Calibri"/>
                <w:sz w:val="22"/>
                <w:szCs w:val="22"/>
              </w:rPr>
            </w:pPr>
            <w:r>
              <w:rPr>
                <w:rFonts w:eastAsia="Calibri"/>
                <w:sz w:val="22"/>
                <w:szCs w:val="22"/>
              </w:rPr>
              <w:t xml:space="preserve">Nemiga </w:t>
            </w:r>
          </w:p>
        </w:tc>
        <w:tc>
          <w:tcPr>
            <w:tcW w:w="871" w:type="pct"/>
            <w:tcBorders>
              <w:top w:val="single" w:sz="4" w:space="0" w:color="auto"/>
              <w:left w:val="single" w:sz="4" w:space="0" w:color="auto"/>
              <w:bottom w:val="single" w:sz="4" w:space="0" w:color="auto"/>
              <w:right w:val="single" w:sz="4" w:space="0" w:color="auto"/>
            </w:tcBorders>
          </w:tcPr>
          <w:p w14:paraId="5A2AF6B8" w14:textId="77777777" w:rsidR="00253885" w:rsidRDefault="00AA5F27">
            <w:pPr>
              <w:widowControl w:val="0"/>
              <w:rPr>
                <w:rFonts w:eastAsia="Calibri"/>
                <w:sz w:val="22"/>
                <w:szCs w:val="22"/>
              </w:rPr>
            </w:pPr>
            <w:r>
              <w:rPr>
                <w:rFonts w:eastAsia="Calibri"/>
                <w:sz w:val="22"/>
                <w:szCs w:val="22"/>
              </w:rPr>
              <w:t>Nerimas,</w:t>
            </w:r>
          </w:p>
          <w:p w14:paraId="3D47D9F8" w14:textId="77777777" w:rsidR="00253885" w:rsidRDefault="00AA5F27">
            <w:pPr>
              <w:widowControl w:val="0"/>
              <w:rPr>
                <w:rFonts w:eastAsia="Calibri"/>
                <w:sz w:val="22"/>
                <w:szCs w:val="22"/>
              </w:rPr>
            </w:pPr>
            <w:r>
              <w:rPr>
                <w:rFonts w:eastAsia="Calibri"/>
                <w:sz w:val="22"/>
                <w:szCs w:val="22"/>
              </w:rPr>
              <w:t>sumišimu pasireiškianti būklė,</w:t>
            </w:r>
          </w:p>
          <w:p w14:paraId="0881D2DE" w14:textId="77777777" w:rsidR="00253885" w:rsidRDefault="00AA5F27">
            <w:pPr>
              <w:widowControl w:val="0"/>
              <w:rPr>
                <w:rFonts w:eastAsia="Calibri"/>
                <w:sz w:val="22"/>
                <w:szCs w:val="22"/>
              </w:rPr>
            </w:pPr>
            <w:r>
              <w:rPr>
                <w:rFonts w:eastAsia="Calibri"/>
                <w:sz w:val="22"/>
                <w:szCs w:val="22"/>
              </w:rPr>
              <w:t>nervingumas</w:t>
            </w:r>
          </w:p>
          <w:p w14:paraId="778344F8"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hideMark/>
          </w:tcPr>
          <w:p w14:paraId="01F9D263" w14:textId="77777777" w:rsidR="00253885" w:rsidRDefault="00AA5F27">
            <w:pPr>
              <w:widowControl w:val="0"/>
              <w:rPr>
                <w:rFonts w:eastAsia="Calibri"/>
                <w:sz w:val="22"/>
                <w:szCs w:val="22"/>
              </w:rPr>
            </w:pPr>
            <w:r>
              <w:rPr>
                <w:rFonts w:eastAsia="Calibri"/>
                <w:sz w:val="22"/>
                <w:szCs w:val="22"/>
              </w:rPr>
              <w:t>Psichozinė reakcija (pvz., haliucinacijos, paranoja),</w:t>
            </w:r>
          </w:p>
          <w:p w14:paraId="6808CFD8" w14:textId="77777777" w:rsidR="00253885" w:rsidRDefault="00AA5F27">
            <w:pPr>
              <w:widowControl w:val="0"/>
              <w:rPr>
                <w:rFonts w:eastAsia="Calibri"/>
                <w:sz w:val="22"/>
                <w:szCs w:val="22"/>
              </w:rPr>
            </w:pPr>
            <w:r>
              <w:rPr>
                <w:rFonts w:eastAsia="Calibri"/>
                <w:sz w:val="22"/>
                <w:szCs w:val="22"/>
              </w:rPr>
              <w:t>depresija,</w:t>
            </w:r>
          </w:p>
          <w:p w14:paraId="351A6DEF" w14:textId="77777777" w:rsidR="00253885" w:rsidRDefault="00AA5F27">
            <w:pPr>
              <w:widowControl w:val="0"/>
              <w:rPr>
                <w:rFonts w:eastAsia="Calibri"/>
                <w:sz w:val="22"/>
                <w:szCs w:val="22"/>
              </w:rPr>
            </w:pPr>
            <w:r>
              <w:rPr>
                <w:rFonts w:eastAsia="Calibri"/>
                <w:sz w:val="22"/>
                <w:szCs w:val="22"/>
              </w:rPr>
              <w:t>susijaudinimas,</w:t>
            </w:r>
          </w:p>
          <w:p w14:paraId="51F839D9" w14:textId="77777777" w:rsidR="00253885" w:rsidRDefault="00AA5F27">
            <w:pPr>
              <w:widowControl w:val="0"/>
              <w:rPr>
                <w:rFonts w:eastAsia="Calibri"/>
                <w:sz w:val="22"/>
                <w:szCs w:val="22"/>
              </w:rPr>
            </w:pPr>
            <w:r>
              <w:rPr>
                <w:rFonts w:eastAsia="Calibri"/>
                <w:sz w:val="22"/>
                <w:szCs w:val="22"/>
              </w:rPr>
              <w:t>nenormalūs sapnai,</w:t>
            </w:r>
          </w:p>
          <w:p w14:paraId="3AD0135F" w14:textId="77777777" w:rsidR="00253885" w:rsidRDefault="00AA5F27">
            <w:pPr>
              <w:widowControl w:val="0"/>
              <w:rPr>
                <w:rFonts w:eastAsia="Calibri"/>
                <w:sz w:val="22"/>
                <w:szCs w:val="22"/>
              </w:rPr>
            </w:pPr>
            <w:r>
              <w:rPr>
                <w:rFonts w:eastAsia="Calibri"/>
                <w:sz w:val="22"/>
                <w:szCs w:val="22"/>
              </w:rPr>
              <w:t>košmariški sapnai,</w:t>
            </w:r>
            <w:r>
              <w:t xml:space="preserve"> </w:t>
            </w:r>
            <w:r>
              <w:rPr>
                <w:rFonts w:eastAsia="Calibri"/>
                <w:sz w:val="22"/>
                <w:szCs w:val="22"/>
              </w:rPr>
              <w:t>delyras</w:t>
            </w:r>
          </w:p>
        </w:tc>
        <w:tc>
          <w:tcPr>
            <w:tcW w:w="1487" w:type="pct"/>
            <w:tcBorders>
              <w:top w:val="single" w:sz="4" w:space="0" w:color="auto"/>
              <w:left w:val="single" w:sz="4" w:space="0" w:color="auto"/>
              <w:bottom w:val="single" w:sz="4" w:space="0" w:color="auto"/>
              <w:right w:val="single" w:sz="4" w:space="0" w:color="auto"/>
            </w:tcBorders>
          </w:tcPr>
          <w:p w14:paraId="5B83FFAC" w14:textId="77777777" w:rsidR="00253885" w:rsidRDefault="00AA5F27">
            <w:pPr>
              <w:widowControl w:val="0"/>
              <w:rPr>
                <w:rFonts w:eastAsia="Calibri"/>
                <w:sz w:val="22"/>
                <w:szCs w:val="22"/>
              </w:rPr>
            </w:pPr>
            <w:r>
              <w:rPr>
                <w:rFonts w:eastAsia="Calibri"/>
                <w:sz w:val="22"/>
                <w:szCs w:val="22"/>
              </w:rPr>
              <w:t xml:space="preserve">Psichozinės reakcijos su save žalojančiu elgesiu, įskaitant mintis apie savižudybę bei bandymą nusižudyti </w:t>
            </w:r>
            <w:r>
              <w:rPr>
                <w:rFonts w:eastAsia="Calibri"/>
                <w:b/>
                <w:sz w:val="22"/>
                <w:szCs w:val="22"/>
              </w:rPr>
              <w:br/>
            </w:r>
            <w:r>
              <w:rPr>
                <w:rFonts w:eastAsia="Calibri"/>
                <w:sz w:val="22"/>
                <w:szCs w:val="22"/>
              </w:rPr>
              <w:t>(žr. 4.4 skyrių)</w:t>
            </w:r>
          </w:p>
          <w:p w14:paraId="71F4535B" w14:textId="77777777" w:rsidR="00253885" w:rsidRDefault="00253885">
            <w:pPr>
              <w:widowControl w:val="0"/>
              <w:rPr>
                <w:rFonts w:eastAsia="Calibri"/>
                <w:sz w:val="22"/>
                <w:szCs w:val="22"/>
              </w:rPr>
            </w:pPr>
          </w:p>
          <w:p w14:paraId="452EBD26" w14:textId="77777777" w:rsidR="00253885" w:rsidRDefault="00AA5F27">
            <w:pPr>
              <w:widowControl w:val="0"/>
              <w:rPr>
                <w:rFonts w:eastAsia="Calibri"/>
                <w:sz w:val="22"/>
                <w:szCs w:val="22"/>
              </w:rPr>
            </w:pPr>
            <w:r>
              <w:rPr>
                <w:rFonts w:eastAsia="Calibri"/>
                <w:sz w:val="22"/>
                <w:szCs w:val="22"/>
              </w:rPr>
              <w:t>Manija</w:t>
            </w:r>
          </w:p>
        </w:tc>
      </w:tr>
      <w:tr w:rsidR="00253885" w14:paraId="5C750FDA"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07BF6F9E" w14:textId="77777777" w:rsidR="00253885" w:rsidRDefault="00AA5F27">
            <w:pPr>
              <w:widowControl w:val="0"/>
              <w:rPr>
                <w:rFonts w:eastAsia="Calibri"/>
                <w:sz w:val="22"/>
                <w:szCs w:val="22"/>
              </w:rPr>
            </w:pPr>
            <w:r>
              <w:rPr>
                <w:rFonts w:eastAsia="Calibri"/>
                <w:sz w:val="22"/>
                <w:szCs w:val="22"/>
              </w:rPr>
              <w:t>Nervų sistemos sutrikimai</w:t>
            </w:r>
            <w:r>
              <w:rPr>
                <w:rFonts w:eastAsia="Calibri"/>
                <w:noProof/>
                <w:sz w:val="22"/>
                <w:szCs w:val="22"/>
                <w:lang w:val="en-US"/>
              </w:rPr>
              <w:t>*</w:t>
            </w:r>
          </w:p>
        </w:tc>
        <w:tc>
          <w:tcPr>
            <w:tcW w:w="817" w:type="pct"/>
            <w:tcBorders>
              <w:top w:val="single" w:sz="4" w:space="0" w:color="auto"/>
              <w:left w:val="single" w:sz="4" w:space="0" w:color="auto"/>
              <w:bottom w:val="single" w:sz="4" w:space="0" w:color="auto"/>
              <w:right w:val="single" w:sz="4" w:space="0" w:color="auto"/>
            </w:tcBorders>
            <w:hideMark/>
          </w:tcPr>
          <w:p w14:paraId="5629B36C" w14:textId="77777777" w:rsidR="00253885" w:rsidRDefault="00AA5F27">
            <w:pPr>
              <w:widowControl w:val="0"/>
              <w:rPr>
                <w:rFonts w:eastAsia="Calibri"/>
                <w:sz w:val="22"/>
                <w:szCs w:val="22"/>
              </w:rPr>
            </w:pPr>
            <w:r>
              <w:rPr>
                <w:rFonts w:eastAsia="Calibri"/>
                <w:sz w:val="22"/>
                <w:szCs w:val="22"/>
              </w:rPr>
              <w:t>Galvos skausmas,</w:t>
            </w:r>
          </w:p>
          <w:p w14:paraId="18D52AD3" w14:textId="77777777" w:rsidR="00253885" w:rsidRDefault="00AA5F27">
            <w:pPr>
              <w:widowControl w:val="0"/>
              <w:rPr>
                <w:rFonts w:eastAsia="Calibri"/>
                <w:sz w:val="22"/>
                <w:szCs w:val="22"/>
              </w:rPr>
            </w:pPr>
            <w:r>
              <w:rPr>
                <w:rFonts w:eastAsia="Calibri"/>
                <w:sz w:val="22"/>
                <w:szCs w:val="22"/>
              </w:rPr>
              <w:t>svaigulys</w:t>
            </w:r>
          </w:p>
        </w:tc>
        <w:tc>
          <w:tcPr>
            <w:tcW w:w="871" w:type="pct"/>
            <w:tcBorders>
              <w:top w:val="single" w:sz="4" w:space="0" w:color="auto"/>
              <w:left w:val="single" w:sz="4" w:space="0" w:color="auto"/>
              <w:bottom w:val="single" w:sz="4" w:space="0" w:color="auto"/>
              <w:right w:val="single" w:sz="4" w:space="0" w:color="auto"/>
            </w:tcBorders>
            <w:hideMark/>
          </w:tcPr>
          <w:p w14:paraId="44D8AC68" w14:textId="77777777" w:rsidR="00253885" w:rsidRDefault="00AA5F27">
            <w:pPr>
              <w:widowControl w:val="0"/>
              <w:rPr>
                <w:rFonts w:eastAsia="Calibri"/>
                <w:sz w:val="22"/>
                <w:szCs w:val="22"/>
              </w:rPr>
            </w:pPr>
            <w:r>
              <w:rPr>
                <w:rFonts w:eastAsia="Calibri"/>
                <w:sz w:val="22"/>
                <w:szCs w:val="22"/>
              </w:rPr>
              <w:t>Somnolencija,</w:t>
            </w:r>
          </w:p>
          <w:p w14:paraId="475ADDC2" w14:textId="77777777" w:rsidR="00253885" w:rsidRDefault="00AA5F27">
            <w:pPr>
              <w:widowControl w:val="0"/>
              <w:rPr>
                <w:rFonts w:eastAsia="Calibri"/>
                <w:sz w:val="22"/>
                <w:szCs w:val="22"/>
              </w:rPr>
            </w:pPr>
            <w:r>
              <w:rPr>
                <w:rFonts w:eastAsia="Calibri"/>
                <w:sz w:val="22"/>
                <w:szCs w:val="22"/>
              </w:rPr>
              <w:t>tremoras,</w:t>
            </w:r>
          </w:p>
          <w:p w14:paraId="03FA3C5D" w14:textId="77777777" w:rsidR="00253885" w:rsidRDefault="00AA5F27">
            <w:pPr>
              <w:widowControl w:val="0"/>
              <w:rPr>
                <w:rFonts w:eastAsia="Calibri"/>
                <w:sz w:val="22"/>
                <w:szCs w:val="22"/>
              </w:rPr>
            </w:pPr>
            <w:r>
              <w:rPr>
                <w:rFonts w:eastAsia="Calibri"/>
                <w:sz w:val="22"/>
                <w:szCs w:val="22"/>
              </w:rPr>
              <w:t>disgeuzija</w:t>
            </w:r>
          </w:p>
        </w:tc>
        <w:tc>
          <w:tcPr>
            <w:tcW w:w="1092" w:type="pct"/>
            <w:tcBorders>
              <w:top w:val="single" w:sz="4" w:space="0" w:color="auto"/>
              <w:left w:val="single" w:sz="4" w:space="0" w:color="auto"/>
              <w:bottom w:val="single" w:sz="4" w:space="0" w:color="auto"/>
              <w:right w:val="single" w:sz="4" w:space="0" w:color="auto"/>
            </w:tcBorders>
            <w:hideMark/>
          </w:tcPr>
          <w:p w14:paraId="31EA69F1" w14:textId="77777777" w:rsidR="00253885" w:rsidRDefault="00AA5F27">
            <w:pPr>
              <w:widowControl w:val="0"/>
              <w:rPr>
                <w:rFonts w:eastAsia="Calibri"/>
                <w:sz w:val="22"/>
                <w:szCs w:val="22"/>
              </w:rPr>
            </w:pPr>
            <w:r>
              <w:rPr>
                <w:rFonts w:eastAsia="Calibri"/>
                <w:sz w:val="22"/>
                <w:szCs w:val="22"/>
              </w:rPr>
              <w:t>Traukuliai (žr. 4.3 ir 4.4 skyrius),</w:t>
            </w:r>
          </w:p>
          <w:p w14:paraId="08EF1833" w14:textId="77777777" w:rsidR="00253885" w:rsidRDefault="00AA5F27">
            <w:pPr>
              <w:widowControl w:val="0"/>
              <w:rPr>
                <w:rFonts w:eastAsia="Calibri"/>
                <w:sz w:val="22"/>
                <w:szCs w:val="22"/>
              </w:rPr>
            </w:pPr>
            <w:r>
              <w:rPr>
                <w:rFonts w:eastAsia="Calibri"/>
                <w:sz w:val="22"/>
                <w:szCs w:val="22"/>
              </w:rPr>
              <w:t>parestezija, atminties pablogėjimas</w:t>
            </w:r>
          </w:p>
        </w:tc>
        <w:tc>
          <w:tcPr>
            <w:tcW w:w="1487" w:type="pct"/>
            <w:tcBorders>
              <w:top w:val="single" w:sz="4" w:space="0" w:color="auto"/>
              <w:left w:val="single" w:sz="4" w:space="0" w:color="auto"/>
              <w:bottom w:val="single" w:sz="4" w:space="0" w:color="auto"/>
              <w:right w:val="single" w:sz="4" w:space="0" w:color="auto"/>
            </w:tcBorders>
            <w:hideMark/>
          </w:tcPr>
          <w:p w14:paraId="5780013E" w14:textId="77777777" w:rsidR="00253885" w:rsidRDefault="00AA5F27">
            <w:pPr>
              <w:widowControl w:val="0"/>
              <w:rPr>
                <w:rFonts w:eastAsia="Calibri"/>
                <w:sz w:val="22"/>
                <w:szCs w:val="22"/>
              </w:rPr>
            </w:pPr>
            <w:r>
              <w:rPr>
                <w:rFonts w:eastAsia="Calibri"/>
                <w:sz w:val="22"/>
                <w:szCs w:val="22"/>
              </w:rPr>
              <w:t>Periferinė sensorinė neuropatija (žr. 4.4 skyrių),</w:t>
            </w:r>
          </w:p>
          <w:p w14:paraId="64BC8183" w14:textId="77777777" w:rsidR="00253885" w:rsidRDefault="00AA5F27">
            <w:pPr>
              <w:widowControl w:val="0"/>
              <w:rPr>
                <w:rFonts w:eastAsia="Calibri"/>
                <w:sz w:val="22"/>
                <w:szCs w:val="22"/>
              </w:rPr>
            </w:pPr>
            <w:r>
              <w:rPr>
                <w:rFonts w:eastAsia="Calibri"/>
                <w:sz w:val="22"/>
                <w:szCs w:val="22"/>
              </w:rPr>
              <w:t>periferinė sensomotorinė neuropatija (žr. 4.4 skyrių),</w:t>
            </w:r>
          </w:p>
          <w:p w14:paraId="2EC15E33" w14:textId="77777777" w:rsidR="00253885" w:rsidRDefault="00AA5F27">
            <w:pPr>
              <w:widowControl w:val="0"/>
              <w:rPr>
                <w:rFonts w:eastAsia="Calibri"/>
                <w:sz w:val="22"/>
                <w:szCs w:val="22"/>
              </w:rPr>
            </w:pPr>
            <w:r>
              <w:rPr>
                <w:rFonts w:eastAsia="Calibri"/>
                <w:sz w:val="22"/>
                <w:szCs w:val="22"/>
              </w:rPr>
              <w:t>parosmija, įskaitant anosmiją,</w:t>
            </w:r>
          </w:p>
          <w:p w14:paraId="4B479BAD" w14:textId="77777777" w:rsidR="00253885" w:rsidRDefault="00AA5F27">
            <w:pPr>
              <w:widowControl w:val="0"/>
              <w:rPr>
                <w:rFonts w:eastAsia="Calibri"/>
                <w:sz w:val="22"/>
                <w:szCs w:val="22"/>
              </w:rPr>
            </w:pPr>
            <w:r>
              <w:rPr>
                <w:rFonts w:eastAsia="Calibri"/>
                <w:sz w:val="22"/>
                <w:szCs w:val="22"/>
              </w:rPr>
              <w:t>diskinezija,</w:t>
            </w:r>
          </w:p>
          <w:p w14:paraId="152C0AD3" w14:textId="77777777" w:rsidR="00253885" w:rsidRDefault="00AA5F27">
            <w:pPr>
              <w:widowControl w:val="0"/>
              <w:rPr>
                <w:rFonts w:eastAsia="Calibri"/>
                <w:sz w:val="22"/>
                <w:szCs w:val="22"/>
              </w:rPr>
            </w:pPr>
            <w:r>
              <w:rPr>
                <w:rFonts w:eastAsia="Calibri"/>
                <w:sz w:val="22"/>
                <w:szCs w:val="22"/>
              </w:rPr>
              <w:t>ekstrapiramidinis sutrikimas,</w:t>
            </w:r>
          </w:p>
          <w:p w14:paraId="55A8055C" w14:textId="77777777" w:rsidR="00253885" w:rsidRDefault="00AA5F27">
            <w:pPr>
              <w:widowControl w:val="0"/>
              <w:rPr>
                <w:rFonts w:eastAsia="Calibri"/>
                <w:sz w:val="22"/>
                <w:szCs w:val="22"/>
              </w:rPr>
            </w:pPr>
            <w:r>
              <w:rPr>
                <w:rFonts w:eastAsia="Calibri"/>
                <w:sz w:val="22"/>
                <w:szCs w:val="22"/>
              </w:rPr>
              <w:t>ageuzija,</w:t>
            </w:r>
          </w:p>
          <w:p w14:paraId="29E289EB" w14:textId="77777777" w:rsidR="00253885" w:rsidRDefault="00AA5F27">
            <w:pPr>
              <w:widowControl w:val="0"/>
              <w:rPr>
                <w:rFonts w:eastAsia="Calibri"/>
                <w:sz w:val="22"/>
                <w:szCs w:val="22"/>
              </w:rPr>
            </w:pPr>
            <w:r>
              <w:rPr>
                <w:rFonts w:eastAsia="Calibri"/>
                <w:sz w:val="22"/>
                <w:szCs w:val="22"/>
              </w:rPr>
              <w:t>apalpimas,</w:t>
            </w:r>
          </w:p>
          <w:p w14:paraId="72D1BAA2" w14:textId="77777777" w:rsidR="00253885" w:rsidRDefault="00AA5F27">
            <w:pPr>
              <w:widowControl w:val="0"/>
              <w:rPr>
                <w:rFonts w:eastAsia="Calibri"/>
                <w:sz w:val="22"/>
                <w:szCs w:val="22"/>
              </w:rPr>
            </w:pPr>
            <w:r>
              <w:rPr>
                <w:rFonts w:eastAsia="Calibri"/>
                <w:sz w:val="22"/>
                <w:szCs w:val="22"/>
              </w:rPr>
              <w:t>gerybinė intrakranijinė hipertenzija</w:t>
            </w:r>
          </w:p>
          <w:p w14:paraId="72F1D6E1" w14:textId="77777777" w:rsidR="00253885" w:rsidRDefault="00253885">
            <w:pPr>
              <w:widowControl w:val="0"/>
              <w:rPr>
                <w:rFonts w:eastAsia="Calibri"/>
                <w:sz w:val="22"/>
                <w:szCs w:val="22"/>
              </w:rPr>
            </w:pPr>
          </w:p>
          <w:p w14:paraId="42CD63A9" w14:textId="77777777" w:rsidR="00253885" w:rsidRDefault="00AA5F27">
            <w:pPr>
              <w:widowControl w:val="0"/>
              <w:rPr>
                <w:rFonts w:eastAsia="Calibri"/>
                <w:sz w:val="22"/>
                <w:szCs w:val="22"/>
              </w:rPr>
            </w:pPr>
            <w:r>
              <w:rPr>
                <w:rFonts w:eastAsia="Calibri"/>
                <w:sz w:val="22"/>
                <w:szCs w:val="22"/>
              </w:rPr>
              <w:t>Mioklonija</w:t>
            </w:r>
          </w:p>
        </w:tc>
      </w:tr>
      <w:tr w:rsidR="00253885" w14:paraId="3DD4283E"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11EE06A6" w14:textId="77777777" w:rsidR="00253885" w:rsidRDefault="00AA5F27">
            <w:pPr>
              <w:widowControl w:val="0"/>
              <w:rPr>
                <w:rFonts w:eastAsia="Calibri"/>
                <w:sz w:val="22"/>
                <w:szCs w:val="22"/>
              </w:rPr>
            </w:pPr>
            <w:r>
              <w:rPr>
                <w:rFonts w:eastAsia="Calibri"/>
                <w:sz w:val="22"/>
                <w:szCs w:val="22"/>
              </w:rPr>
              <w:t>Akių sutrikimai</w:t>
            </w:r>
            <w:r>
              <w:rPr>
                <w:rFonts w:eastAsia="Calibri"/>
                <w:noProof/>
                <w:sz w:val="22"/>
                <w:szCs w:val="22"/>
                <w:lang w:val="en-US"/>
              </w:rPr>
              <w:t>*</w:t>
            </w:r>
          </w:p>
        </w:tc>
        <w:tc>
          <w:tcPr>
            <w:tcW w:w="817" w:type="pct"/>
            <w:tcBorders>
              <w:top w:val="single" w:sz="4" w:space="0" w:color="auto"/>
              <w:left w:val="single" w:sz="4" w:space="0" w:color="auto"/>
              <w:bottom w:val="single" w:sz="4" w:space="0" w:color="auto"/>
              <w:right w:val="single" w:sz="4" w:space="0" w:color="auto"/>
            </w:tcBorders>
          </w:tcPr>
          <w:p w14:paraId="7381C9B8"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tcPr>
          <w:p w14:paraId="5524999E"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hideMark/>
          </w:tcPr>
          <w:p w14:paraId="78263350" w14:textId="77777777" w:rsidR="00253885" w:rsidRDefault="00AA5F27">
            <w:pPr>
              <w:widowControl w:val="0"/>
              <w:rPr>
                <w:rFonts w:eastAsia="Calibri"/>
                <w:sz w:val="22"/>
                <w:szCs w:val="22"/>
              </w:rPr>
            </w:pPr>
            <w:r>
              <w:rPr>
                <w:rFonts w:eastAsia="Calibri"/>
                <w:sz w:val="22"/>
                <w:szCs w:val="22"/>
              </w:rPr>
              <w:t>Regos sutrikimas, pvz., matomo vaizdo neryškumas (žr. 4.4 skyrių)</w:t>
            </w:r>
          </w:p>
        </w:tc>
        <w:tc>
          <w:tcPr>
            <w:tcW w:w="1487" w:type="pct"/>
            <w:tcBorders>
              <w:top w:val="single" w:sz="4" w:space="0" w:color="auto"/>
              <w:left w:val="single" w:sz="4" w:space="0" w:color="auto"/>
              <w:bottom w:val="single" w:sz="4" w:space="0" w:color="auto"/>
              <w:right w:val="single" w:sz="4" w:space="0" w:color="auto"/>
            </w:tcBorders>
            <w:hideMark/>
          </w:tcPr>
          <w:p w14:paraId="6C8B79FF" w14:textId="77777777" w:rsidR="00253885" w:rsidRDefault="00AA5F27">
            <w:pPr>
              <w:widowControl w:val="0"/>
              <w:rPr>
                <w:rFonts w:eastAsia="Calibri"/>
                <w:sz w:val="22"/>
                <w:szCs w:val="22"/>
              </w:rPr>
            </w:pPr>
            <w:r>
              <w:rPr>
                <w:rFonts w:eastAsia="Calibri"/>
                <w:sz w:val="22"/>
                <w:szCs w:val="22"/>
              </w:rPr>
              <w:t>Laikinas apakimas (žr. 4.4 skyrių), uveitas</w:t>
            </w:r>
          </w:p>
        </w:tc>
      </w:tr>
      <w:tr w:rsidR="00253885" w14:paraId="288372E4"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0F18AF10" w14:textId="77777777" w:rsidR="00253885" w:rsidRDefault="00AA5F27">
            <w:pPr>
              <w:widowControl w:val="0"/>
              <w:rPr>
                <w:rFonts w:eastAsia="Calibri"/>
                <w:sz w:val="22"/>
                <w:szCs w:val="22"/>
              </w:rPr>
            </w:pPr>
            <w:r>
              <w:rPr>
                <w:rFonts w:eastAsia="Calibri"/>
                <w:sz w:val="22"/>
                <w:szCs w:val="22"/>
              </w:rPr>
              <w:t>Ausų ir labirintų sutrikimai</w:t>
            </w:r>
            <w:r>
              <w:rPr>
                <w:rFonts w:eastAsia="Calibri"/>
                <w:noProof/>
                <w:sz w:val="22"/>
                <w:szCs w:val="22"/>
                <w:lang w:val="en-US"/>
              </w:rPr>
              <w:t>*</w:t>
            </w:r>
          </w:p>
        </w:tc>
        <w:tc>
          <w:tcPr>
            <w:tcW w:w="817" w:type="pct"/>
            <w:tcBorders>
              <w:top w:val="single" w:sz="4" w:space="0" w:color="auto"/>
              <w:left w:val="single" w:sz="4" w:space="0" w:color="auto"/>
              <w:bottom w:val="single" w:sz="4" w:space="0" w:color="auto"/>
              <w:right w:val="single" w:sz="4" w:space="0" w:color="auto"/>
            </w:tcBorders>
          </w:tcPr>
          <w:p w14:paraId="4100B8CD"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53BE6EF5" w14:textId="77777777" w:rsidR="00253885" w:rsidRDefault="00AA5F27">
            <w:pPr>
              <w:widowControl w:val="0"/>
              <w:rPr>
                <w:rFonts w:eastAsia="Calibri"/>
                <w:sz w:val="22"/>
                <w:szCs w:val="22"/>
              </w:rPr>
            </w:pPr>
            <w:r>
              <w:rPr>
                <w:rFonts w:eastAsia="Calibri"/>
                <w:sz w:val="22"/>
                <w:szCs w:val="22"/>
              </w:rPr>
              <w:t>Svaigimas (</w:t>
            </w:r>
            <w:r>
              <w:rPr>
                <w:rFonts w:eastAsia="Calibri"/>
                <w:i/>
                <w:sz w:val="22"/>
                <w:szCs w:val="22"/>
              </w:rPr>
              <w:t>vertigo</w:t>
            </w:r>
            <w:r>
              <w:rPr>
                <w:rFonts w:eastAsia="Calibri"/>
                <w:sz w:val="22"/>
                <w:szCs w:val="22"/>
              </w:rPr>
              <w:t>)</w:t>
            </w:r>
          </w:p>
        </w:tc>
        <w:tc>
          <w:tcPr>
            <w:tcW w:w="1092" w:type="pct"/>
            <w:tcBorders>
              <w:top w:val="single" w:sz="4" w:space="0" w:color="auto"/>
              <w:left w:val="single" w:sz="4" w:space="0" w:color="auto"/>
              <w:bottom w:val="single" w:sz="4" w:space="0" w:color="auto"/>
              <w:right w:val="single" w:sz="4" w:space="0" w:color="auto"/>
            </w:tcBorders>
            <w:hideMark/>
          </w:tcPr>
          <w:p w14:paraId="4BB388B7" w14:textId="77777777" w:rsidR="00253885" w:rsidRDefault="00AA5F27">
            <w:pPr>
              <w:widowControl w:val="0"/>
              <w:rPr>
                <w:rFonts w:eastAsia="Calibri"/>
                <w:sz w:val="22"/>
                <w:szCs w:val="22"/>
              </w:rPr>
            </w:pPr>
            <w:r>
              <w:rPr>
                <w:rFonts w:eastAsia="Calibri"/>
                <w:sz w:val="22"/>
                <w:szCs w:val="22"/>
              </w:rPr>
              <w:t>Spengimas ausyse</w:t>
            </w:r>
          </w:p>
        </w:tc>
        <w:tc>
          <w:tcPr>
            <w:tcW w:w="1487" w:type="pct"/>
            <w:tcBorders>
              <w:top w:val="single" w:sz="4" w:space="0" w:color="auto"/>
              <w:left w:val="single" w:sz="4" w:space="0" w:color="auto"/>
              <w:bottom w:val="single" w:sz="4" w:space="0" w:color="auto"/>
              <w:right w:val="single" w:sz="4" w:space="0" w:color="auto"/>
            </w:tcBorders>
            <w:hideMark/>
          </w:tcPr>
          <w:p w14:paraId="4190BAE8" w14:textId="77777777" w:rsidR="00253885" w:rsidRDefault="00AA5F27">
            <w:pPr>
              <w:widowControl w:val="0"/>
              <w:rPr>
                <w:rFonts w:eastAsia="Calibri"/>
                <w:sz w:val="22"/>
                <w:szCs w:val="22"/>
              </w:rPr>
            </w:pPr>
            <w:r>
              <w:rPr>
                <w:rFonts w:eastAsia="Calibri"/>
                <w:sz w:val="22"/>
                <w:szCs w:val="22"/>
              </w:rPr>
              <w:t>Apkurtimas,</w:t>
            </w:r>
          </w:p>
          <w:p w14:paraId="685F3BBB" w14:textId="77777777" w:rsidR="00253885" w:rsidRDefault="00AA5F27">
            <w:pPr>
              <w:widowControl w:val="0"/>
              <w:rPr>
                <w:rFonts w:eastAsia="Calibri"/>
                <w:sz w:val="22"/>
                <w:szCs w:val="22"/>
              </w:rPr>
            </w:pPr>
            <w:r>
              <w:rPr>
                <w:rFonts w:eastAsia="Calibri"/>
                <w:sz w:val="22"/>
                <w:szCs w:val="22"/>
              </w:rPr>
              <w:t>klausos sutrikimas</w:t>
            </w:r>
          </w:p>
        </w:tc>
      </w:tr>
      <w:tr w:rsidR="00253885" w14:paraId="6C20C264"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55DB5544" w14:textId="77777777" w:rsidR="00253885" w:rsidRDefault="00AA5F27">
            <w:pPr>
              <w:widowControl w:val="0"/>
              <w:rPr>
                <w:rFonts w:eastAsia="Calibri"/>
                <w:sz w:val="22"/>
                <w:szCs w:val="22"/>
              </w:rPr>
            </w:pPr>
            <w:r>
              <w:rPr>
                <w:rFonts w:eastAsia="Calibri"/>
                <w:sz w:val="22"/>
                <w:szCs w:val="22"/>
              </w:rPr>
              <w:lastRenderedPageBreak/>
              <w:t>Širdies sutrikimai</w:t>
            </w:r>
            <w:r>
              <w:rPr>
                <w:noProof/>
                <w:lang w:val="en-GB"/>
              </w:rPr>
              <w:t>**</w:t>
            </w:r>
          </w:p>
        </w:tc>
        <w:tc>
          <w:tcPr>
            <w:tcW w:w="817" w:type="pct"/>
            <w:tcBorders>
              <w:top w:val="single" w:sz="4" w:space="0" w:color="auto"/>
              <w:left w:val="single" w:sz="4" w:space="0" w:color="auto"/>
              <w:bottom w:val="single" w:sz="4" w:space="0" w:color="auto"/>
              <w:right w:val="single" w:sz="4" w:space="0" w:color="auto"/>
            </w:tcBorders>
          </w:tcPr>
          <w:p w14:paraId="5A62F3A2"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tcPr>
          <w:p w14:paraId="21297734"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hideMark/>
          </w:tcPr>
          <w:p w14:paraId="4ECEC834" w14:textId="77777777" w:rsidR="00253885" w:rsidRDefault="00AA5F27">
            <w:pPr>
              <w:widowControl w:val="0"/>
              <w:rPr>
                <w:rFonts w:eastAsia="Calibri"/>
                <w:sz w:val="22"/>
                <w:szCs w:val="22"/>
              </w:rPr>
            </w:pPr>
            <w:r>
              <w:rPr>
                <w:rFonts w:eastAsia="Calibri"/>
                <w:sz w:val="22"/>
                <w:szCs w:val="22"/>
              </w:rPr>
              <w:t>Tachikardija,</w:t>
            </w:r>
          </w:p>
          <w:p w14:paraId="6DE34336" w14:textId="77777777" w:rsidR="00253885" w:rsidRDefault="00AA5F27">
            <w:pPr>
              <w:widowControl w:val="0"/>
              <w:rPr>
                <w:rFonts w:eastAsia="Calibri"/>
                <w:sz w:val="22"/>
                <w:szCs w:val="22"/>
              </w:rPr>
            </w:pPr>
            <w:r>
              <w:rPr>
                <w:rFonts w:eastAsia="Calibri"/>
                <w:sz w:val="22"/>
                <w:szCs w:val="22"/>
              </w:rPr>
              <w:t>juntamas širdies plakimas</w:t>
            </w:r>
          </w:p>
        </w:tc>
        <w:tc>
          <w:tcPr>
            <w:tcW w:w="1487" w:type="pct"/>
            <w:tcBorders>
              <w:top w:val="single" w:sz="4" w:space="0" w:color="auto"/>
              <w:left w:val="single" w:sz="4" w:space="0" w:color="auto"/>
              <w:bottom w:val="single" w:sz="4" w:space="0" w:color="auto"/>
              <w:right w:val="single" w:sz="4" w:space="0" w:color="auto"/>
            </w:tcBorders>
            <w:hideMark/>
          </w:tcPr>
          <w:p w14:paraId="42966408" w14:textId="77777777" w:rsidR="00253885" w:rsidRDefault="00AA5F27">
            <w:pPr>
              <w:widowControl w:val="0"/>
              <w:rPr>
                <w:rFonts w:eastAsia="Calibri"/>
                <w:sz w:val="22"/>
                <w:szCs w:val="22"/>
              </w:rPr>
            </w:pPr>
            <w:r>
              <w:rPr>
                <w:rFonts w:eastAsia="Calibri"/>
                <w:sz w:val="22"/>
                <w:szCs w:val="22"/>
              </w:rPr>
              <w:t>Skilvelinė tachikardija, kuri gali sukelti širdies sustojimą,</w:t>
            </w:r>
          </w:p>
          <w:p w14:paraId="1E8852A9" w14:textId="77777777" w:rsidR="00253885" w:rsidRDefault="00AA5F27">
            <w:pPr>
              <w:widowControl w:val="0"/>
              <w:rPr>
                <w:rFonts w:eastAsia="Calibri"/>
                <w:sz w:val="22"/>
                <w:szCs w:val="22"/>
              </w:rPr>
            </w:pPr>
            <w:r>
              <w:rPr>
                <w:rFonts w:eastAsia="Calibri"/>
                <w:sz w:val="22"/>
                <w:szCs w:val="22"/>
              </w:rPr>
              <w:t>skilvelinė aritmija ir</w:t>
            </w:r>
          </w:p>
          <w:p w14:paraId="6ED7E95F" w14:textId="77777777" w:rsidR="00253885" w:rsidRDefault="00AA5F27">
            <w:pPr>
              <w:widowControl w:val="0"/>
              <w:rPr>
                <w:rFonts w:eastAsia="Calibri"/>
                <w:sz w:val="22"/>
                <w:szCs w:val="22"/>
              </w:rPr>
            </w:pPr>
            <w:r>
              <w:rPr>
                <w:rFonts w:eastAsia="Calibri"/>
                <w:sz w:val="22"/>
                <w:szCs w:val="22"/>
              </w:rPr>
              <w:t>paroksizminė polimorfinė skilvelinė tachikardija (</w:t>
            </w:r>
            <w:r>
              <w:rPr>
                <w:rFonts w:eastAsia="Calibri"/>
                <w:i/>
                <w:sz w:val="22"/>
                <w:szCs w:val="22"/>
              </w:rPr>
              <w:t>torsade de pointes</w:t>
            </w:r>
            <w:r>
              <w:rPr>
                <w:rFonts w:eastAsia="Calibri"/>
                <w:sz w:val="22"/>
                <w:szCs w:val="22"/>
              </w:rPr>
              <w:t>) (toks poveikis dažniausiai pasireiškė pacientams, kuriems buvo QT pailgėjimo rizikos veiksnių), QT intervalo pailgėjimas elektrokardiogramoje (žr. 4.4 ir 4.9 skyrius)</w:t>
            </w:r>
          </w:p>
        </w:tc>
      </w:tr>
      <w:tr w:rsidR="00253885" w14:paraId="29CC29E2"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3FCE7149" w14:textId="77777777" w:rsidR="00253885" w:rsidRDefault="00AA5F27">
            <w:pPr>
              <w:widowControl w:val="0"/>
              <w:rPr>
                <w:rFonts w:eastAsia="Calibri"/>
                <w:sz w:val="22"/>
                <w:szCs w:val="22"/>
              </w:rPr>
            </w:pPr>
            <w:r>
              <w:rPr>
                <w:rFonts w:eastAsia="Calibri"/>
                <w:sz w:val="22"/>
                <w:szCs w:val="22"/>
              </w:rPr>
              <w:t>Kraujagyslių sutrikimai</w:t>
            </w:r>
            <w:r>
              <w:rPr>
                <w:noProof/>
                <w:lang w:val="en-GB"/>
              </w:rPr>
              <w:t>**</w:t>
            </w:r>
          </w:p>
        </w:tc>
        <w:tc>
          <w:tcPr>
            <w:tcW w:w="817" w:type="pct"/>
            <w:tcBorders>
              <w:top w:val="single" w:sz="4" w:space="0" w:color="auto"/>
              <w:left w:val="single" w:sz="4" w:space="0" w:color="auto"/>
              <w:bottom w:val="single" w:sz="4" w:space="0" w:color="auto"/>
              <w:right w:val="single" w:sz="4" w:space="0" w:color="auto"/>
            </w:tcBorders>
            <w:hideMark/>
          </w:tcPr>
          <w:p w14:paraId="6DDCDA34" w14:textId="77777777" w:rsidR="00253885" w:rsidRDefault="00AA5F27">
            <w:pPr>
              <w:widowControl w:val="0"/>
              <w:rPr>
                <w:rFonts w:eastAsia="Calibri"/>
                <w:sz w:val="22"/>
                <w:szCs w:val="22"/>
                <w:u w:val="single"/>
              </w:rPr>
            </w:pPr>
            <w:r>
              <w:rPr>
                <w:rFonts w:eastAsia="Calibri"/>
                <w:sz w:val="22"/>
                <w:szCs w:val="22"/>
                <w:u w:val="single"/>
              </w:rPr>
              <w:t>Tik leidžiant į veną</w:t>
            </w:r>
          </w:p>
          <w:p w14:paraId="4CABF12E" w14:textId="77777777" w:rsidR="00253885" w:rsidRDefault="00AA5F27">
            <w:pPr>
              <w:widowControl w:val="0"/>
              <w:rPr>
                <w:rFonts w:eastAsia="Calibri"/>
                <w:sz w:val="22"/>
                <w:szCs w:val="22"/>
              </w:rPr>
            </w:pPr>
            <w:r>
              <w:rPr>
                <w:rFonts w:eastAsia="Calibri"/>
                <w:sz w:val="22"/>
                <w:szCs w:val="22"/>
              </w:rPr>
              <w:t>Flebitas</w:t>
            </w:r>
          </w:p>
        </w:tc>
        <w:tc>
          <w:tcPr>
            <w:tcW w:w="871" w:type="pct"/>
            <w:tcBorders>
              <w:top w:val="single" w:sz="4" w:space="0" w:color="auto"/>
              <w:left w:val="single" w:sz="4" w:space="0" w:color="auto"/>
              <w:bottom w:val="single" w:sz="4" w:space="0" w:color="auto"/>
              <w:right w:val="single" w:sz="4" w:space="0" w:color="auto"/>
            </w:tcBorders>
          </w:tcPr>
          <w:p w14:paraId="7B5047F3"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tcPr>
          <w:p w14:paraId="51E5381A" w14:textId="77777777" w:rsidR="00253885" w:rsidRDefault="00AA5F27">
            <w:pPr>
              <w:widowControl w:val="0"/>
              <w:rPr>
                <w:rFonts w:eastAsia="Calibri"/>
                <w:sz w:val="22"/>
                <w:szCs w:val="22"/>
              </w:rPr>
            </w:pPr>
            <w:r>
              <w:rPr>
                <w:rFonts w:eastAsia="Calibri"/>
                <w:sz w:val="22"/>
                <w:szCs w:val="22"/>
              </w:rPr>
              <w:t>Hipotenzija</w:t>
            </w:r>
          </w:p>
          <w:p w14:paraId="61A61CFA" w14:textId="77777777" w:rsidR="00253885" w:rsidRDefault="00253885">
            <w:pPr>
              <w:widowControl w:val="0"/>
              <w:rPr>
                <w:rFonts w:eastAsia="Calibri"/>
                <w:sz w:val="22"/>
                <w:szCs w:val="22"/>
              </w:rPr>
            </w:pPr>
          </w:p>
        </w:tc>
        <w:tc>
          <w:tcPr>
            <w:tcW w:w="1487" w:type="pct"/>
            <w:tcBorders>
              <w:top w:val="single" w:sz="4" w:space="0" w:color="auto"/>
              <w:left w:val="single" w:sz="4" w:space="0" w:color="auto"/>
              <w:bottom w:val="single" w:sz="4" w:space="0" w:color="auto"/>
              <w:right w:val="single" w:sz="4" w:space="0" w:color="auto"/>
            </w:tcBorders>
          </w:tcPr>
          <w:p w14:paraId="3CB2935D" w14:textId="77777777" w:rsidR="00253885" w:rsidRDefault="00253885">
            <w:pPr>
              <w:widowControl w:val="0"/>
              <w:rPr>
                <w:rFonts w:eastAsia="Calibri"/>
                <w:sz w:val="22"/>
                <w:szCs w:val="22"/>
              </w:rPr>
            </w:pPr>
          </w:p>
        </w:tc>
      </w:tr>
      <w:tr w:rsidR="00253885" w14:paraId="572EBF73"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186F8770" w14:textId="77777777" w:rsidR="00253885" w:rsidRDefault="00AA5F27">
            <w:pPr>
              <w:widowControl w:val="0"/>
              <w:rPr>
                <w:rFonts w:eastAsia="Calibri"/>
                <w:sz w:val="22"/>
                <w:szCs w:val="22"/>
              </w:rPr>
            </w:pPr>
            <w:r>
              <w:rPr>
                <w:rFonts w:eastAsia="Calibri"/>
                <w:sz w:val="22"/>
                <w:szCs w:val="22"/>
              </w:rPr>
              <w:t>Kvėpavimo sistemos, krūtinės ląstos ir tarpuplaučio sutrikimai</w:t>
            </w:r>
          </w:p>
        </w:tc>
        <w:tc>
          <w:tcPr>
            <w:tcW w:w="817" w:type="pct"/>
            <w:tcBorders>
              <w:top w:val="single" w:sz="4" w:space="0" w:color="auto"/>
              <w:left w:val="single" w:sz="4" w:space="0" w:color="auto"/>
              <w:bottom w:val="single" w:sz="4" w:space="0" w:color="auto"/>
              <w:right w:val="single" w:sz="4" w:space="0" w:color="auto"/>
            </w:tcBorders>
          </w:tcPr>
          <w:p w14:paraId="09ABA058"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1832FC7B" w14:textId="77777777" w:rsidR="00253885" w:rsidRDefault="00AA5F27">
            <w:pPr>
              <w:widowControl w:val="0"/>
              <w:rPr>
                <w:rFonts w:eastAsia="Calibri"/>
                <w:sz w:val="22"/>
                <w:szCs w:val="22"/>
              </w:rPr>
            </w:pPr>
            <w:r>
              <w:rPr>
                <w:rFonts w:eastAsia="Calibri"/>
                <w:sz w:val="22"/>
                <w:szCs w:val="22"/>
              </w:rPr>
              <w:t>Dusulys</w:t>
            </w:r>
          </w:p>
        </w:tc>
        <w:tc>
          <w:tcPr>
            <w:tcW w:w="1092" w:type="pct"/>
            <w:tcBorders>
              <w:top w:val="single" w:sz="4" w:space="0" w:color="auto"/>
              <w:left w:val="single" w:sz="4" w:space="0" w:color="auto"/>
              <w:bottom w:val="single" w:sz="4" w:space="0" w:color="auto"/>
              <w:right w:val="single" w:sz="4" w:space="0" w:color="auto"/>
            </w:tcBorders>
          </w:tcPr>
          <w:p w14:paraId="770CAA1C" w14:textId="77777777" w:rsidR="00253885" w:rsidRDefault="00253885">
            <w:pPr>
              <w:widowControl w:val="0"/>
              <w:rPr>
                <w:rFonts w:eastAsia="Calibri"/>
                <w:sz w:val="22"/>
                <w:szCs w:val="22"/>
              </w:rPr>
            </w:pPr>
          </w:p>
        </w:tc>
        <w:tc>
          <w:tcPr>
            <w:tcW w:w="1487" w:type="pct"/>
            <w:tcBorders>
              <w:top w:val="single" w:sz="4" w:space="0" w:color="auto"/>
              <w:left w:val="single" w:sz="4" w:space="0" w:color="auto"/>
              <w:bottom w:val="single" w:sz="4" w:space="0" w:color="auto"/>
              <w:right w:val="single" w:sz="4" w:space="0" w:color="auto"/>
            </w:tcBorders>
            <w:hideMark/>
          </w:tcPr>
          <w:p w14:paraId="3BE6F38D" w14:textId="77777777" w:rsidR="00253885" w:rsidRDefault="00AA5F27">
            <w:pPr>
              <w:widowControl w:val="0"/>
              <w:rPr>
                <w:rFonts w:eastAsia="Calibri"/>
                <w:sz w:val="22"/>
                <w:szCs w:val="22"/>
              </w:rPr>
            </w:pPr>
            <w:r>
              <w:rPr>
                <w:rFonts w:eastAsia="Calibri"/>
                <w:sz w:val="22"/>
                <w:szCs w:val="22"/>
              </w:rPr>
              <w:t>Bronchų spazmas,</w:t>
            </w:r>
          </w:p>
          <w:p w14:paraId="261A39F9" w14:textId="77777777" w:rsidR="00253885" w:rsidRDefault="00AA5F27">
            <w:pPr>
              <w:widowControl w:val="0"/>
              <w:rPr>
                <w:rFonts w:eastAsia="Calibri"/>
                <w:sz w:val="22"/>
                <w:szCs w:val="22"/>
              </w:rPr>
            </w:pPr>
            <w:r>
              <w:rPr>
                <w:rFonts w:eastAsia="Calibri"/>
                <w:sz w:val="22"/>
                <w:szCs w:val="22"/>
              </w:rPr>
              <w:t>alerginis pneumonitas</w:t>
            </w:r>
          </w:p>
        </w:tc>
      </w:tr>
      <w:tr w:rsidR="00253885" w14:paraId="3156B867"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37738F3F" w14:textId="77777777" w:rsidR="00253885" w:rsidRDefault="00AA5F27">
            <w:pPr>
              <w:widowControl w:val="0"/>
              <w:rPr>
                <w:rFonts w:eastAsia="Calibri"/>
                <w:sz w:val="22"/>
                <w:szCs w:val="22"/>
              </w:rPr>
            </w:pPr>
            <w:r>
              <w:rPr>
                <w:rFonts w:eastAsia="Calibri"/>
                <w:sz w:val="22"/>
                <w:szCs w:val="22"/>
              </w:rPr>
              <w:t>Virškinimo trakto sutrikimai</w:t>
            </w:r>
          </w:p>
        </w:tc>
        <w:tc>
          <w:tcPr>
            <w:tcW w:w="817" w:type="pct"/>
            <w:tcBorders>
              <w:top w:val="single" w:sz="4" w:space="0" w:color="auto"/>
              <w:left w:val="single" w:sz="4" w:space="0" w:color="auto"/>
              <w:bottom w:val="single" w:sz="4" w:space="0" w:color="auto"/>
              <w:right w:val="single" w:sz="4" w:space="0" w:color="auto"/>
            </w:tcBorders>
            <w:hideMark/>
          </w:tcPr>
          <w:p w14:paraId="674B3003" w14:textId="77777777" w:rsidR="00253885" w:rsidRDefault="00AA5F27">
            <w:pPr>
              <w:widowControl w:val="0"/>
              <w:rPr>
                <w:rFonts w:eastAsia="Calibri"/>
                <w:sz w:val="22"/>
                <w:szCs w:val="22"/>
              </w:rPr>
            </w:pPr>
            <w:r>
              <w:rPr>
                <w:rFonts w:eastAsia="Calibri"/>
                <w:sz w:val="22"/>
                <w:szCs w:val="22"/>
              </w:rPr>
              <w:t>Viduriavimas,</w:t>
            </w:r>
          </w:p>
          <w:p w14:paraId="4A7DD1E9" w14:textId="77777777" w:rsidR="00253885" w:rsidRDefault="00AA5F27">
            <w:pPr>
              <w:widowControl w:val="0"/>
              <w:rPr>
                <w:rFonts w:eastAsia="Calibri"/>
                <w:sz w:val="22"/>
                <w:szCs w:val="22"/>
              </w:rPr>
            </w:pPr>
            <w:r>
              <w:rPr>
                <w:rFonts w:eastAsia="Calibri"/>
                <w:sz w:val="22"/>
                <w:szCs w:val="22"/>
              </w:rPr>
              <w:t>vėmimas,</w:t>
            </w:r>
          </w:p>
          <w:p w14:paraId="57EAA3EC" w14:textId="77777777" w:rsidR="00253885" w:rsidRDefault="00AA5F27">
            <w:pPr>
              <w:widowControl w:val="0"/>
              <w:rPr>
                <w:rFonts w:eastAsia="Calibri"/>
                <w:sz w:val="22"/>
                <w:szCs w:val="22"/>
              </w:rPr>
            </w:pPr>
            <w:r>
              <w:rPr>
                <w:rFonts w:eastAsia="Calibri"/>
                <w:sz w:val="22"/>
                <w:szCs w:val="22"/>
              </w:rPr>
              <w:t>pykinimas</w:t>
            </w:r>
          </w:p>
        </w:tc>
        <w:tc>
          <w:tcPr>
            <w:tcW w:w="871" w:type="pct"/>
            <w:tcBorders>
              <w:top w:val="single" w:sz="4" w:space="0" w:color="auto"/>
              <w:left w:val="single" w:sz="4" w:space="0" w:color="auto"/>
              <w:bottom w:val="single" w:sz="4" w:space="0" w:color="auto"/>
              <w:right w:val="single" w:sz="4" w:space="0" w:color="auto"/>
            </w:tcBorders>
            <w:hideMark/>
          </w:tcPr>
          <w:p w14:paraId="5F9F6B20" w14:textId="77777777" w:rsidR="00253885" w:rsidRDefault="00AA5F27">
            <w:pPr>
              <w:widowControl w:val="0"/>
              <w:rPr>
                <w:rFonts w:eastAsia="Calibri"/>
                <w:sz w:val="22"/>
                <w:szCs w:val="22"/>
              </w:rPr>
            </w:pPr>
            <w:r>
              <w:rPr>
                <w:rFonts w:eastAsia="Calibri"/>
                <w:sz w:val="22"/>
                <w:szCs w:val="22"/>
              </w:rPr>
              <w:t>Pilvo skausmas,</w:t>
            </w:r>
          </w:p>
          <w:p w14:paraId="01DD9507" w14:textId="77777777" w:rsidR="00253885" w:rsidRDefault="00AA5F27">
            <w:pPr>
              <w:widowControl w:val="0"/>
              <w:rPr>
                <w:rFonts w:eastAsia="Calibri"/>
                <w:sz w:val="22"/>
                <w:szCs w:val="22"/>
              </w:rPr>
            </w:pPr>
            <w:r>
              <w:rPr>
                <w:rFonts w:eastAsia="Calibri"/>
                <w:sz w:val="22"/>
                <w:szCs w:val="22"/>
              </w:rPr>
              <w:t>dispepsija,</w:t>
            </w:r>
          </w:p>
          <w:p w14:paraId="2CAADE53" w14:textId="77777777" w:rsidR="00253885" w:rsidRDefault="00AA5F27">
            <w:pPr>
              <w:widowControl w:val="0"/>
              <w:rPr>
                <w:rFonts w:eastAsia="Calibri"/>
                <w:sz w:val="22"/>
                <w:szCs w:val="22"/>
              </w:rPr>
            </w:pPr>
            <w:r>
              <w:rPr>
                <w:rFonts w:eastAsia="Calibri"/>
                <w:sz w:val="22"/>
                <w:szCs w:val="22"/>
              </w:rPr>
              <w:t>dujų susikaupimas virškinimo trakte,</w:t>
            </w:r>
          </w:p>
          <w:p w14:paraId="321FD326" w14:textId="77777777" w:rsidR="00253885" w:rsidRDefault="00AA5F27">
            <w:pPr>
              <w:widowControl w:val="0"/>
              <w:rPr>
                <w:rFonts w:eastAsia="Calibri"/>
                <w:sz w:val="22"/>
                <w:szCs w:val="22"/>
              </w:rPr>
            </w:pPr>
            <w:r>
              <w:rPr>
                <w:rFonts w:eastAsia="Calibri"/>
                <w:sz w:val="22"/>
                <w:szCs w:val="22"/>
              </w:rPr>
              <w:t>vidurių užkietėjimas</w:t>
            </w:r>
          </w:p>
        </w:tc>
        <w:tc>
          <w:tcPr>
            <w:tcW w:w="1092" w:type="pct"/>
            <w:tcBorders>
              <w:top w:val="single" w:sz="4" w:space="0" w:color="auto"/>
              <w:left w:val="single" w:sz="4" w:space="0" w:color="auto"/>
              <w:bottom w:val="single" w:sz="4" w:space="0" w:color="auto"/>
              <w:right w:val="single" w:sz="4" w:space="0" w:color="auto"/>
            </w:tcBorders>
          </w:tcPr>
          <w:p w14:paraId="09F41DBE" w14:textId="77777777" w:rsidR="00253885" w:rsidRDefault="00253885">
            <w:pPr>
              <w:widowControl w:val="0"/>
              <w:rPr>
                <w:rFonts w:eastAsia="Calibri"/>
                <w:sz w:val="22"/>
                <w:szCs w:val="22"/>
              </w:rPr>
            </w:pPr>
          </w:p>
        </w:tc>
        <w:tc>
          <w:tcPr>
            <w:tcW w:w="1487" w:type="pct"/>
            <w:tcBorders>
              <w:top w:val="single" w:sz="4" w:space="0" w:color="auto"/>
              <w:left w:val="single" w:sz="4" w:space="0" w:color="auto"/>
              <w:bottom w:val="single" w:sz="4" w:space="0" w:color="auto"/>
              <w:right w:val="single" w:sz="4" w:space="0" w:color="auto"/>
            </w:tcBorders>
            <w:hideMark/>
          </w:tcPr>
          <w:p w14:paraId="7525B9B1" w14:textId="77777777" w:rsidR="00253885" w:rsidRDefault="00AA5F27">
            <w:pPr>
              <w:widowControl w:val="0"/>
              <w:rPr>
                <w:rFonts w:eastAsia="Calibri"/>
                <w:sz w:val="22"/>
                <w:szCs w:val="22"/>
              </w:rPr>
            </w:pPr>
            <w:r>
              <w:rPr>
                <w:rFonts w:eastAsia="Calibri"/>
                <w:sz w:val="22"/>
                <w:szCs w:val="22"/>
              </w:rPr>
              <w:t>Viduriavimas kruvinomis išmatomis (labai retai tai gali būti enterokolito, įskaitant pseudomembraninį kolitą, požymis) (žr. 4.4 skyrių),</w:t>
            </w:r>
          </w:p>
          <w:p w14:paraId="4351B9EE" w14:textId="77777777" w:rsidR="00253885" w:rsidRDefault="00AA5F27">
            <w:pPr>
              <w:widowControl w:val="0"/>
              <w:rPr>
                <w:rFonts w:eastAsia="Calibri"/>
                <w:sz w:val="22"/>
                <w:szCs w:val="22"/>
              </w:rPr>
            </w:pPr>
            <w:r>
              <w:rPr>
                <w:rFonts w:eastAsia="Calibri"/>
                <w:sz w:val="22"/>
                <w:szCs w:val="22"/>
              </w:rPr>
              <w:t>pankreatitas (žr. 4.4 skyrių)</w:t>
            </w:r>
          </w:p>
        </w:tc>
      </w:tr>
      <w:tr w:rsidR="00253885" w14:paraId="200008A6"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66ED1232" w14:textId="77777777" w:rsidR="00253885" w:rsidRDefault="00AA5F27">
            <w:pPr>
              <w:widowControl w:val="0"/>
              <w:rPr>
                <w:rFonts w:eastAsia="Calibri"/>
                <w:sz w:val="22"/>
                <w:szCs w:val="22"/>
              </w:rPr>
            </w:pPr>
            <w:r>
              <w:rPr>
                <w:rFonts w:eastAsia="Calibri"/>
                <w:sz w:val="22"/>
                <w:szCs w:val="22"/>
              </w:rPr>
              <w:t>Kepenų, tulžies pūslės ir latakų sutrikimai</w:t>
            </w:r>
          </w:p>
        </w:tc>
        <w:tc>
          <w:tcPr>
            <w:tcW w:w="817" w:type="pct"/>
            <w:tcBorders>
              <w:top w:val="single" w:sz="4" w:space="0" w:color="auto"/>
              <w:left w:val="single" w:sz="4" w:space="0" w:color="auto"/>
              <w:bottom w:val="single" w:sz="4" w:space="0" w:color="auto"/>
              <w:right w:val="single" w:sz="4" w:space="0" w:color="auto"/>
            </w:tcBorders>
            <w:hideMark/>
          </w:tcPr>
          <w:p w14:paraId="2FDFECA5" w14:textId="77777777" w:rsidR="00253885" w:rsidRDefault="00AA5F27">
            <w:pPr>
              <w:widowControl w:val="0"/>
              <w:rPr>
                <w:rFonts w:eastAsia="Calibri"/>
                <w:sz w:val="22"/>
                <w:szCs w:val="22"/>
              </w:rPr>
            </w:pPr>
            <w:r>
              <w:rPr>
                <w:rFonts w:eastAsia="Calibri"/>
                <w:sz w:val="22"/>
                <w:szCs w:val="22"/>
              </w:rPr>
              <w:t>Kepenų fermentų (ALT/AST, šarminės fosfatazės, GGT) aktyvumo padidėjimas</w:t>
            </w:r>
          </w:p>
        </w:tc>
        <w:tc>
          <w:tcPr>
            <w:tcW w:w="871" w:type="pct"/>
            <w:tcBorders>
              <w:top w:val="single" w:sz="4" w:space="0" w:color="auto"/>
              <w:left w:val="single" w:sz="4" w:space="0" w:color="auto"/>
              <w:bottom w:val="single" w:sz="4" w:space="0" w:color="auto"/>
              <w:right w:val="single" w:sz="4" w:space="0" w:color="auto"/>
            </w:tcBorders>
            <w:hideMark/>
          </w:tcPr>
          <w:p w14:paraId="3C863FAC" w14:textId="77777777" w:rsidR="00253885" w:rsidRDefault="00AA5F27">
            <w:pPr>
              <w:widowControl w:val="0"/>
              <w:rPr>
                <w:rFonts w:eastAsia="Calibri"/>
                <w:sz w:val="22"/>
                <w:szCs w:val="22"/>
              </w:rPr>
            </w:pPr>
            <w:r>
              <w:rPr>
                <w:rFonts w:eastAsia="Calibri"/>
                <w:sz w:val="22"/>
                <w:szCs w:val="22"/>
              </w:rPr>
              <w:t>Bilirubino kiekio kraujyje padidėjimas</w:t>
            </w:r>
          </w:p>
        </w:tc>
        <w:tc>
          <w:tcPr>
            <w:tcW w:w="1092" w:type="pct"/>
            <w:tcBorders>
              <w:top w:val="single" w:sz="4" w:space="0" w:color="auto"/>
              <w:left w:val="single" w:sz="4" w:space="0" w:color="auto"/>
              <w:bottom w:val="single" w:sz="4" w:space="0" w:color="auto"/>
              <w:right w:val="single" w:sz="4" w:space="0" w:color="auto"/>
            </w:tcBorders>
          </w:tcPr>
          <w:p w14:paraId="05457923" w14:textId="77777777" w:rsidR="00253885" w:rsidRDefault="00253885">
            <w:pPr>
              <w:widowControl w:val="0"/>
              <w:rPr>
                <w:rFonts w:eastAsia="Calibri"/>
                <w:sz w:val="22"/>
                <w:szCs w:val="22"/>
              </w:rPr>
            </w:pPr>
          </w:p>
        </w:tc>
        <w:tc>
          <w:tcPr>
            <w:tcW w:w="1487" w:type="pct"/>
            <w:tcBorders>
              <w:top w:val="single" w:sz="4" w:space="0" w:color="auto"/>
              <w:left w:val="single" w:sz="4" w:space="0" w:color="auto"/>
              <w:bottom w:val="single" w:sz="4" w:space="0" w:color="auto"/>
              <w:right w:val="single" w:sz="4" w:space="0" w:color="auto"/>
            </w:tcBorders>
            <w:hideMark/>
          </w:tcPr>
          <w:p w14:paraId="5544EA69" w14:textId="77777777" w:rsidR="00253885" w:rsidRDefault="00AA5F27">
            <w:pPr>
              <w:widowControl w:val="0"/>
              <w:rPr>
                <w:rFonts w:eastAsia="Calibri"/>
                <w:sz w:val="22"/>
                <w:szCs w:val="22"/>
              </w:rPr>
            </w:pPr>
            <w:r>
              <w:rPr>
                <w:rFonts w:eastAsia="Calibri"/>
                <w:sz w:val="22"/>
                <w:szCs w:val="22"/>
              </w:rPr>
              <w:t>Gelta ir sunkus kepenų pažeidimas, įskaitant mirtiną ūminį kepenų nepakankamumą (dažniausiai pacientams, sergantiems kita sunkia liga) (žr. 4.4 skyrių),</w:t>
            </w:r>
          </w:p>
          <w:p w14:paraId="4FE1AEE9" w14:textId="77777777" w:rsidR="00253885" w:rsidRDefault="00AA5F27">
            <w:pPr>
              <w:widowControl w:val="0"/>
              <w:rPr>
                <w:rFonts w:eastAsia="Calibri"/>
                <w:sz w:val="22"/>
                <w:szCs w:val="22"/>
              </w:rPr>
            </w:pPr>
            <w:r>
              <w:rPr>
                <w:rFonts w:eastAsia="Calibri"/>
                <w:sz w:val="22"/>
                <w:szCs w:val="22"/>
              </w:rPr>
              <w:t>hepatitas</w:t>
            </w:r>
          </w:p>
        </w:tc>
      </w:tr>
      <w:tr w:rsidR="00253885" w14:paraId="00CF7F4D"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3C588047" w14:textId="77777777" w:rsidR="00253885" w:rsidRDefault="00AA5F27">
            <w:pPr>
              <w:widowControl w:val="0"/>
              <w:rPr>
                <w:rFonts w:eastAsia="Calibri"/>
                <w:sz w:val="22"/>
                <w:szCs w:val="22"/>
              </w:rPr>
            </w:pPr>
            <w:r>
              <w:rPr>
                <w:rFonts w:eastAsia="Calibri"/>
                <w:sz w:val="22"/>
                <w:szCs w:val="22"/>
              </w:rPr>
              <w:t>Odos ir poodinio audinio sutrikimai</w:t>
            </w:r>
            <w:r>
              <w:rPr>
                <w:rFonts w:eastAsia="Calibri"/>
                <w:sz w:val="22"/>
                <w:szCs w:val="22"/>
                <w:vertAlign w:val="superscript"/>
              </w:rPr>
              <w:t xml:space="preserve"> b</w:t>
            </w:r>
          </w:p>
        </w:tc>
        <w:tc>
          <w:tcPr>
            <w:tcW w:w="817" w:type="pct"/>
            <w:tcBorders>
              <w:top w:val="single" w:sz="4" w:space="0" w:color="auto"/>
              <w:left w:val="single" w:sz="4" w:space="0" w:color="auto"/>
              <w:bottom w:val="single" w:sz="4" w:space="0" w:color="auto"/>
              <w:right w:val="single" w:sz="4" w:space="0" w:color="auto"/>
            </w:tcBorders>
          </w:tcPr>
          <w:p w14:paraId="2A3DF192"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25693659" w14:textId="77777777" w:rsidR="00253885" w:rsidRDefault="00AA5F27">
            <w:pPr>
              <w:widowControl w:val="0"/>
              <w:rPr>
                <w:rFonts w:eastAsia="Calibri"/>
                <w:sz w:val="22"/>
                <w:szCs w:val="22"/>
              </w:rPr>
            </w:pPr>
            <w:r>
              <w:rPr>
                <w:rFonts w:eastAsia="Calibri"/>
                <w:sz w:val="22"/>
                <w:szCs w:val="22"/>
              </w:rPr>
              <w:t>Išbėrimas,</w:t>
            </w:r>
          </w:p>
          <w:p w14:paraId="5056B2AC" w14:textId="77777777" w:rsidR="00253885" w:rsidRDefault="00AA5F27">
            <w:pPr>
              <w:widowControl w:val="0"/>
              <w:rPr>
                <w:rFonts w:eastAsia="Calibri"/>
                <w:sz w:val="22"/>
                <w:szCs w:val="22"/>
              </w:rPr>
            </w:pPr>
            <w:r>
              <w:rPr>
                <w:rFonts w:eastAsia="Calibri"/>
                <w:sz w:val="22"/>
                <w:szCs w:val="22"/>
              </w:rPr>
              <w:t>niežėjimas,</w:t>
            </w:r>
          </w:p>
          <w:p w14:paraId="29114F1F" w14:textId="77777777" w:rsidR="00253885" w:rsidRDefault="00AA5F27">
            <w:pPr>
              <w:widowControl w:val="0"/>
              <w:rPr>
                <w:rFonts w:eastAsia="Calibri"/>
                <w:sz w:val="22"/>
                <w:szCs w:val="22"/>
              </w:rPr>
            </w:pPr>
            <w:r>
              <w:rPr>
                <w:rFonts w:eastAsia="Calibri"/>
                <w:sz w:val="22"/>
                <w:szCs w:val="22"/>
              </w:rPr>
              <w:t>dilgėlinė,</w:t>
            </w:r>
          </w:p>
          <w:p w14:paraId="18151B8D" w14:textId="77777777" w:rsidR="00253885" w:rsidRDefault="00AA5F27">
            <w:pPr>
              <w:widowControl w:val="0"/>
              <w:rPr>
                <w:rFonts w:eastAsia="Calibri"/>
                <w:sz w:val="22"/>
                <w:szCs w:val="22"/>
              </w:rPr>
            </w:pPr>
            <w:r>
              <w:rPr>
                <w:rFonts w:eastAsia="Calibri"/>
                <w:sz w:val="22"/>
                <w:szCs w:val="22"/>
              </w:rPr>
              <w:t>hiperhidrozė</w:t>
            </w:r>
          </w:p>
        </w:tc>
        <w:tc>
          <w:tcPr>
            <w:tcW w:w="1092" w:type="pct"/>
            <w:tcBorders>
              <w:top w:val="single" w:sz="4" w:space="0" w:color="auto"/>
              <w:left w:val="single" w:sz="4" w:space="0" w:color="auto"/>
              <w:bottom w:val="single" w:sz="4" w:space="0" w:color="auto"/>
              <w:right w:val="single" w:sz="4" w:space="0" w:color="auto"/>
            </w:tcBorders>
          </w:tcPr>
          <w:p w14:paraId="7CCEA80A" w14:textId="77777777" w:rsidR="00253885" w:rsidRDefault="00AA5F27">
            <w:pPr>
              <w:widowControl w:val="0"/>
              <w:rPr>
                <w:rFonts w:eastAsia="Calibri"/>
                <w:sz w:val="22"/>
                <w:szCs w:val="22"/>
                <w:lang w:val="lt-LT" w:eastAsia="en-US"/>
              </w:rPr>
            </w:pPr>
            <w:r>
              <w:rPr>
                <w:rFonts w:eastAsia="Calibri"/>
                <w:sz w:val="22"/>
                <w:szCs w:val="22"/>
                <w:lang w:val="lt-LT" w:eastAsia="en-US"/>
              </w:rPr>
              <w:t xml:space="preserve">Reakcija į vaistinį preparatą su </w:t>
            </w:r>
            <w:proofErr w:type="spellStart"/>
            <w:r>
              <w:rPr>
                <w:rFonts w:eastAsia="Calibri"/>
                <w:sz w:val="22"/>
                <w:szCs w:val="22"/>
                <w:lang w:val="lt-LT" w:eastAsia="en-US"/>
              </w:rPr>
              <w:t>eozinofilija</w:t>
            </w:r>
            <w:proofErr w:type="spellEnd"/>
            <w:r>
              <w:rPr>
                <w:rFonts w:eastAsia="Calibri"/>
                <w:sz w:val="22"/>
                <w:szCs w:val="22"/>
                <w:lang w:val="lt-LT" w:eastAsia="en-US"/>
              </w:rPr>
              <w:t xml:space="preserve"> ir sisteminiais simptomais (DRESS) (žr. 4.4 skyrių),</w:t>
            </w:r>
          </w:p>
          <w:p w14:paraId="1F119433" w14:textId="77777777" w:rsidR="00253885" w:rsidRDefault="00AA5F27">
            <w:pPr>
              <w:widowControl w:val="0"/>
              <w:rPr>
                <w:rFonts w:eastAsia="Calibri"/>
                <w:sz w:val="22"/>
                <w:szCs w:val="22"/>
                <w:highlight w:val="yellow"/>
              </w:rPr>
            </w:pPr>
            <w:r>
              <w:rPr>
                <w:rFonts w:eastAsia="Calibri"/>
                <w:sz w:val="22"/>
                <w:szCs w:val="22"/>
                <w:lang w:val="lt-LT" w:eastAsia="en-US"/>
              </w:rPr>
              <w:t>toje pačioje kūno vietoje pasireiškiantis išbėrimas</w:t>
            </w:r>
          </w:p>
        </w:tc>
        <w:tc>
          <w:tcPr>
            <w:tcW w:w="1487" w:type="pct"/>
            <w:tcBorders>
              <w:top w:val="single" w:sz="4" w:space="0" w:color="auto"/>
              <w:left w:val="single" w:sz="4" w:space="0" w:color="auto"/>
              <w:bottom w:val="single" w:sz="4" w:space="0" w:color="auto"/>
              <w:right w:val="single" w:sz="4" w:space="0" w:color="auto"/>
            </w:tcBorders>
            <w:hideMark/>
          </w:tcPr>
          <w:p w14:paraId="006F3914" w14:textId="77777777" w:rsidR="00253885" w:rsidRDefault="00AA5F27">
            <w:pPr>
              <w:widowControl w:val="0"/>
              <w:rPr>
                <w:rFonts w:eastAsia="Calibri"/>
                <w:sz w:val="22"/>
                <w:szCs w:val="22"/>
              </w:rPr>
            </w:pPr>
            <w:r>
              <w:rPr>
                <w:rFonts w:eastAsia="Calibri"/>
                <w:sz w:val="22"/>
                <w:szCs w:val="22"/>
              </w:rPr>
              <w:t>Toksinė epidermio enkrolizė</w:t>
            </w:r>
          </w:p>
          <w:p w14:paraId="45ED71DB" w14:textId="77777777" w:rsidR="00253885" w:rsidRDefault="00AA5F27">
            <w:pPr>
              <w:widowControl w:val="0"/>
              <w:rPr>
                <w:rFonts w:eastAsia="Calibri"/>
                <w:sz w:val="22"/>
                <w:szCs w:val="22"/>
              </w:rPr>
            </w:pPr>
            <w:r>
              <w:rPr>
                <w:rFonts w:eastAsia="Calibri"/>
                <w:i/>
                <w:sz w:val="22"/>
                <w:szCs w:val="22"/>
              </w:rPr>
              <w:t>Stevens-Johnson</w:t>
            </w:r>
            <w:r>
              <w:rPr>
                <w:rFonts w:eastAsia="Calibri"/>
                <w:sz w:val="22"/>
                <w:szCs w:val="22"/>
              </w:rPr>
              <w:t xml:space="preserve"> sindromas,</w:t>
            </w:r>
          </w:p>
          <w:p w14:paraId="4135C43D" w14:textId="77777777" w:rsidR="00253885" w:rsidRDefault="00AA5F27">
            <w:pPr>
              <w:widowControl w:val="0"/>
              <w:rPr>
                <w:rFonts w:eastAsia="Calibri"/>
                <w:sz w:val="22"/>
                <w:szCs w:val="22"/>
              </w:rPr>
            </w:pPr>
            <w:r>
              <w:rPr>
                <w:rFonts w:eastAsia="Calibri"/>
                <w:sz w:val="22"/>
                <w:szCs w:val="22"/>
              </w:rPr>
              <w:t>daugiaformė eritema,</w:t>
            </w:r>
          </w:p>
          <w:p w14:paraId="46B629C2" w14:textId="77777777" w:rsidR="00253885" w:rsidRDefault="00AA5F27">
            <w:pPr>
              <w:widowControl w:val="0"/>
              <w:rPr>
                <w:rFonts w:eastAsia="Calibri"/>
                <w:sz w:val="22"/>
                <w:szCs w:val="22"/>
              </w:rPr>
            </w:pPr>
            <w:r>
              <w:rPr>
                <w:rFonts w:eastAsia="Calibri"/>
                <w:sz w:val="22"/>
                <w:szCs w:val="22"/>
              </w:rPr>
              <w:t>jautrumo šviesai reakcija (žr. 4.4 skyrių),</w:t>
            </w:r>
          </w:p>
          <w:p w14:paraId="556CC9E6" w14:textId="77777777" w:rsidR="00253885" w:rsidRDefault="00AA5F27">
            <w:pPr>
              <w:widowControl w:val="0"/>
              <w:rPr>
                <w:rFonts w:eastAsia="Calibri"/>
                <w:sz w:val="22"/>
                <w:szCs w:val="22"/>
              </w:rPr>
            </w:pPr>
            <w:r>
              <w:rPr>
                <w:rFonts w:eastAsia="Calibri"/>
                <w:sz w:val="22"/>
                <w:szCs w:val="22"/>
              </w:rPr>
              <w:t>leukocitoklastinis vaskulitas,</w:t>
            </w:r>
          </w:p>
          <w:p w14:paraId="498A4EE7" w14:textId="77777777" w:rsidR="00253885" w:rsidRDefault="00AA5F27">
            <w:pPr>
              <w:widowControl w:val="0"/>
              <w:rPr>
                <w:rFonts w:eastAsia="Calibri"/>
                <w:sz w:val="22"/>
                <w:szCs w:val="22"/>
              </w:rPr>
            </w:pPr>
            <w:r>
              <w:rPr>
                <w:rFonts w:eastAsia="Calibri"/>
                <w:sz w:val="22"/>
                <w:szCs w:val="22"/>
              </w:rPr>
              <w:t>stomatitas</w:t>
            </w:r>
          </w:p>
          <w:p w14:paraId="5A01BF4B" w14:textId="77777777" w:rsidR="00253885" w:rsidRDefault="00AA5F27">
            <w:pPr>
              <w:widowControl w:val="0"/>
              <w:rPr>
                <w:rFonts w:eastAsia="Calibri"/>
                <w:sz w:val="22"/>
                <w:szCs w:val="22"/>
              </w:rPr>
            </w:pPr>
            <w:r>
              <w:rPr>
                <w:rFonts w:eastAsia="Calibri"/>
                <w:sz w:val="22"/>
                <w:szCs w:val="22"/>
              </w:rPr>
              <w:t>odos hiperpigmentacija</w:t>
            </w:r>
          </w:p>
          <w:p w14:paraId="1014961D" w14:textId="2B7E746F" w:rsidR="00253885" w:rsidRDefault="00AA5F27">
            <w:pPr>
              <w:widowControl w:val="0"/>
              <w:rPr>
                <w:rFonts w:eastAsia="Calibri"/>
                <w:sz w:val="22"/>
                <w:szCs w:val="22"/>
              </w:rPr>
            </w:pPr>
            <w:r>
              <w:rPr>
                <w:rFonts w:eastAsia="Calibri"/>
                <w:sz w:val="22"/>
                <w:szCs w:val="22"/>
              </w:rPr>
              <w:t>ūminė generalizuota egzanteminė pustuliozė (</w:t>
            </w:r>
            <w:r w:rsidR="00BE2F8D">
              <w:rPr>
                <w:rFonts w:eastAsia="Calibri"/>
                <w:sz w:val="22"/>
                <w:szCs w:val="22"/>
              </w:rPr>
              <w:t>Ū</w:t>
            </w:r>
            <w:r>
              <w:rPr>
                <w:rFonts w:eastAsia="Calibri"/>
                <w:sz w:val="22"/>
                <w:szCs w:val="22"/>
              </w:rPr>
              <w:t>GEP) (žr. 4.4</w:t>
            </w:r>
            <w:r w:rsidR="00BE2F8D">
              <w:rPr>
                <w:rFonts w:eastAsia="Calibri"/>
                <w:sz w:val="22"/>
                <w:szCs w:val="22"/>
              </w:rPr>
              <w:t> </w:t>
            </w:r>
            <w:r>
              <w:rPr>
                <w:rFonts w:eastAsia="Calibri"/>
                <w:sz w:val="22"/>
                <w:szCs w:val="22"/>
              </w:rPr>
              <w:t>skyrių)</w:t>
            </w:r>
          </w:p>
        </w:tc>
      </w:tr>
      <w:tr w:rsidR="00253885" w14:paraId="0EEF9333"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33535942" w14:textId="77777777" w:rsidR="00253885" w:rsidRDefault="00AA5F27">
            <w:pPr>
              <w:widowControl w:val="0"/>
              <w:rPr>
                <w:rFonts w:eastAsia="Calibri"/>
                <w:sz w:val="22"/>
                <w:szCs w:val="22"/>
              </w:rPr>
            </w:pPr>
            <w:r>
              <w:rPr>
                <w:rFonts w:eastAsia="Calibri"/>
                <w:sz w:val="22"/>
                <w:szCs w:val="22"/>
              </w:rPr>
              <w:lastRenderedPageBreak/>
              <w:t>Skeleto, raumenų ir jungiamojo audinio sutrikimai</w:t>
            </w:r>
            <w:r>
              <w:rPr>
                <w:rFonts w:eastAsia="Calibri"/>
                <w:noProof/>
                <w:sz w:val="22"/>
                <w:szCs w:val="22"/>
                <w:lang w:val="es-ES"/>
              </w:rPr>
              <w:t>*</w:t>
            </w:r>
          </w:p>
        </w:tc>
        <w:tc>
          <w:tcPr>
            <w:tcW w:w="817" w:type="pct"/>
            <w:tcBorders>
              <w:top w:val="single" w:sz="4" w:space="0" w:color="auto"/>
              <w:left w:val="single" w:sz="4" w:space="0" w:color="auto"/>
              <w:bottom w:val="single" w:sz="4" w:space="0" w:color="auto"/>
              <w:right w:val="single" w:sz="4" w:space="0" w:color="auto"/>
            </w:tcBorders>
          </w:tcPr>
          <w:p w14:paraId="1F93F9DE"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tcPr>
          <w:p w14:paraId="0AE5842B" w14:textId="77777777" w:rsidR="00253885" w:rsidRDefault="00AA5F27">
            <w:pPr>
              <w:widowControl w:val="0"/>
              <w:rPr>
                <w:rFonts w:eastAsia="Calibri"/>
                <w:sz w:val="22"/>
                <w:szCs w:val="22"/>
              </w:rPr>
            </w:pPr>
            <w:r>
              <w:rPr>
                <w:rFonts w:eastAsia="Calibri"/>
                <w:sz w:val="22"/>
                <w:szCs w:val="22"/>
              </w:rPr>
              <w:t>Artralgija,</w:t>
            </w:r>
          </w:p>
          <w:p w14:paraId="220C1E88" w14:textId="77777777" w:rsidR="00253885" w:rsidRDefault="00AA5F27">
            <w:pPr>
              <w:widowControl w:val="0"/>
              <w:rPr>
                <w:rFonts w:eastAsia="Calibri"/>
                <w:sz w:val="22"/>
                <w:szCs w:val="22"/>
              </w:rPr>
            </w:pPr>
            <w:r>
              <w:rPr>
                <w:rFonts w:eastAsia="Calibri"/>
                <w:sz w:val="22"/>
                <w:szCs w:val="22"/>
              </w:rPr>
              <w:t>mialgija</w:t>
            </w:r>
          </w:p>
          <w:p w14:paraId="45FC0C61"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hideMark/>
          </w:tcPr>
          <w:p w14:paraId="7173B393" w14:textId="77777777" w:rsidR="00253885" w:rsidRDefault="00AA5F27">
            <w:pPr>
              <w:widowControl w:val="0"/>
              <w:rPr>
                <w:rFonts w:eastAsia="Calibri"/>
                <w:sz w:val="22"/>
                <w:szCs w:val="22"/>
              </w:rPr>
            </w:pPr>
            <w:r>
              <w:rPr>
                <w:rFonts w:eastAsia="Calibri"/>
                <w:sz w:val="22"/>
                <w:szCs w:val="22"/>
              </w:rPr>
              <w:t>Sausgyslės sutrikimai (žr. 4.3 ir 4.4 skyrius), įskaitant tendinitą, (pvz., Achilo sausgyslės),</w:t>
            </w:r>
          </w:p>
          <w:p w14:paraId="7EBCF7BF" w14:textId="77777777" w:rsidR="00253885" w:rsidRDefault="00AA5F27">
            <w:pPr>
              <w:widowControl w:val="0"/>
              <w:rPr>
                <w:rFonts w:eastAsia="Calibri"/>
                <w:sz w:val="22"/>
                <w:szCs w:val="22"/>
              </w:rPr>
            </w:pPr>
            <w:r>
              <w:rPr>
                <w:rFonts w:eastAsia="Calibri"/>
                <w:sz w:val="22"/>
                <w:szCs w:val="22"/>
              </w:rPr>
              <w:t>raumenų silpnumas, kuris gali būti labai svarbus pacientams, sergantiems sunkiąja miastenija) (žr. 4.4 skyrių)</w:t>
            </w:r>
          </w:p>
        </w:tc>
        <w:tc>
          <w:tcPr>
            <w:tcW w:w="1487" w:type="pct"/>
            <w:tcBorders>
              <w:top w:val="single" w:sz="4" w:space="0" w:color="auto"/>
              <w:left w:val="single" w:sz="4" w:space="0" w:color="auto"/>
              <w:bottom w:val="single" w:sz="4" w:space="0" w:color="auto"/>
              <w:right w:val="single" w:sz="4" w:space="0" w:color="auto"/>
            </w:tcBorders>
          </w:tcPr>
          <w:p w14:paraId="32796993" w14:textId="77777777" w:rsidR="00253885" w:rsidRDefault="00AA5F27">
            <w:pPr>
              <w:widowControl w:val="0"/>
              <w:rPr>
                <w:rFonts w:eastAsia="Calibri"/>
                <w:sz w:val="22"/>
                <w:szCs w:val="22"/>
              </w:rPr>
            </w:pPr>
            <w:r>
              <w:rPr>
                <w:rFonts w:eastAsia="Calibri"/>
                <w:sz w:val="22"/>
                <w:szCs w:val="22"/>
              </w:rPr>
              <w:t>Rabdomiolizė,</w:t>
            </w:r>
          </w:p>
          <w:p w14:paraId="76D40ABC" w14:textId="77777777" w:rsidR="00253885" w:rsidRDefault="00AA5F27">
            <w:pPr>
              <w:widowControl w:val="0"/>
              <w:rPr>
                <w:rFonts w:eastAsia="Calibri"/>
                <w:sz w:val="22"/>
                <w:szCs w:val="22"/>
              </w:rPr>
            </w:pPr>
            <w:r>
              <w:rPr>
                <w:rFonts w:eastAsia="Calibri"/>
                <w:sz w:val="22"/>
                <w:szCs w:val="22"/>
              </w:rPr>
              <w:t>sausgyslės plyšimas (pvz., Achilo sausgyslės) (žr. 4.3 ir 4.4 skyrius),</w:t>
            </w:r>
          </w:p>
          <w:p w14:paraId="3FACC270" w14:textId="77777777" w:rsidR="00253885" w:rsidRDefault="00AA5F27">
            <w:pPr>
              <w:widowControl w:val="0"/>
              <w:rPr>
                <w:rFonts w:eastAsia="Calibri"/>
                <w:sz w:val="22"/>
                <w:szCs w:val="22"/>
              </w:rPr>
            </w:pPr>
            <w:r>
              <w:rPr>
                <w:rFonts w:eastAsia="Calibri"/>
                <w:sz w:val="22"/>
                <w:szCs w:val="22"/>
              </w:rPr>
              <w:t>raiščio plyšimas,</w:t>
            </w:r>
          </w:p>
          <w:p w14:paraId="61AC0B24" w14:textId="77777777" w:rsidR="00253885" w:rsidRDefault="00AA5F27">
            <w:pPr>
              <w:widowControl w:val="0"/>
              <w:rPr>
                <w:rFonts w:eastAsia="Calibri"/>
                <w:sz w:val="22"/>
                <w:szCs w:val="22"/>
              </w:rPr>
            </w:pPr>
            <w:r>
              <w:rPr>
                <w:rFonts w:eastAsia="Calibri"/>
                <w:sz w:val="22"/>
                <w:szCs w:val="22"/>
              </w:rPr>
              <w:t>raumens plyšimas,</w:t>
            </w:r>
          </w:p>
          <w:p w14:paraId="203456B8" w14:textId="77777777" w:rsidR="00253885" w:rsidRDefault="00AA5F27">
            <w:pPr>
              <w:widowControl w:val="0"/>
              <w:rPr>
                <w:rFonts w:eastAsia="Calibri"/>
                <w:sz w:val="22"/>
                <w:szCs w:val="22"/>
              </w:rPr>
            </w:pPr>
            <w:r>
              <w:rPr>
                <w:rFonts w:eastAsia="Calibri"/>
                <w:sz w:val="22"/>
                <w:szCs w:val="22"/>
              </w:rPr>
              <w:t>artritas</w:t>
            </w:r>
          </w:p>
          <w:p w14:paraId="12EFA73D" w14:textId="77777777" w:rsidR="00253885" w:rsidRDefault="00253885">
            <w:pPr>
              <w:widowControl w:val="0"/>
              <w:rPr>
                <w:rFonts w:eastAsia="Calibri"/>
                <w:sz w:val="22"/>
                <w:szCs w:val="22"/>
              </w:rPr>
            </w:pPr>
          </w:p>
        </w:tc>
      </w:tr>
      <w:tr w:rsidR="00253885" w14:paraId="3EF41C4D"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17EEBC4F" w14:textId="77777777" w:rsidR="00253885" w:rsidRDefault="00AA5F27">
            <w:pPr>
              <w:widowControl w:val="0"/>
              <w:rPr>
                <w:rFonts w:eastAsia="Calibri"/>
                <w:sz w:val="22"/>
                <w:szCs w:val="22"/>
              </w:rPr>
            </w:pPr>
            <w:r>
              <w:rPr>
                <w:rFonts w:eastAsia="Calibri"/>
                <w:sz w:val="22"/>
                <w:szCs w:val="22"/>
              </w:rPr>
              <w:t>Inkstų ir šlapimo takų sutrikimai</w:t>
            </w:r>
          </w:p>
        </w:tc>
        <w:tc>
          <w:tcPr>
            <w:tcW w:w="817" w:type="pct"/>
            <w:tcBorders>
              <w:top w:val="single" w:sz="4" w:space="0" w:color="auto"/>
              <w:left w:val="single" w:sz="4" w:space="0" w:color="auto"/>
              <w:bottom w:val="single" w:sz="4" w:space="0" w:color="auto"/>
              <w:right w:val="single" w:sz="4" w:space="0" w:color="auto"/>
            </w:tcBorders>
          </w:tcPr>
          <w:p w14:paraId="3CBADFB1" w14:textId="77777777" w:rsidR="00253885" w:rsidRDefault="00253885">
            <w:pPr>
              <w:widowControl w:val="0"/>
              <w:rPr>
                <w:rFonts w:eastAsia="Calibri"/>
                <w:sz w:val="22"/>
                <w:szCs w:val="22"/>
              </w:rPr>
            </w:pPr>
          </w:p>
        </w:tc>
        <w:tc>
          <w:tcPr>
            <w:tcW w:w="871" w:type="pct"/>
            <w:tcBorders>
              <w:top w:val="single" w:sz="4" w:space="0" w:color="auto"/>
              <w:left w:val="single" w:sz="4" w:space="0" w:color="auto"/>
              <w:bottom w:val="single" w:sz="4" w:space="0" w:color="auto"/>
              <w:right w:val="single" w:sz="4" w:space="0" w:color="auto"/>
            </w:tcBorders>
            <w:hideMark/>
          </w:tcPr>
          <w:p w14:paraId="68245D98" w14:textId="77777777" w:rsidR="00253885" w:rsidRDefault="00AA5F27">
            <w:pPr>
              <w:widowControl w:val="0"/>
              <w:rPr>
                <w:rFonts w:eastAsia="Calibri"/>
                <w:sz w:val="22"/>
                <w:szCs w:val="22"/>
              </w:rPr>
            </w:pPr>
            <w:r>
              <w:rPr>
                <w:rFonts w:eastAsia="Calibri"/>
                <w:sz w:val="22"/>
                <w:szCs w:val="22"/>
              </w:rPr>
              <w:t>Kreatinino kiekio kraujyje padidėjimas</w:t>
            </w:r>
          </w:p>
        </w:tc>
        <w:tc>
          <w:tcPr>
            <w:tcW w:w="1092" w:type="pct"/>
            <w:tcBorders>
              <w:top w:val="single" w:sz="4" w:space="0" w:color="auto"/>
              <w:left w:val="single" w:sz="4" w:space="0" w:color="auto"/>
              <w:bottom w:val="single" w:sz="4" w:space="0" w:color="auto"/>
              <w:right w:val="single" w:sz="4" w:space="0" w:color="auto"/>
            </w:tcBorders>
            <w:hideMark/>
          </w:tcPr>
          <w:p w14:paraId="56277752" w14:textId="77777777" w:rsidR="00253885" w:rsidRDefault="00AA5F27">
            <w:pPr>
              <w:widowControl w:val="0"/>
              <w:rPr>
                <w:rFonts w:eastAsia="Calibri"/>
                <w:sz w:val="22"/>
                <w:szCs w:val="22"/>
              </w:rPr>
            </w:pPr>
            <w:r>
              <w:rPr>
                <w:rFonts w:eastAsia="Calibri"/>
                <w:sz w:val="22"/>
                <w:szCs w:val="22"/>
              </w:rPr>
              <w:t>Ūminis inkstų nepakankamumas (pvz., sukeltas intersticinio nefrito)</w:t>
            </w:r>
          </w:p>
        </w:tc>
        <w:tc>
          <w:tcPr>
            <w:tcW w:w="1487" w:type="pct"/>
            <w:tcBorders>
              <w:top w:val="single" w:sz="4" w:space="0" w:color="auto"/>
              <w:left w:val="single" w:sz="4" w:space="0" w:color="auto"/>
              <w:bottom w:val="single" w:sz="4" w:space="0" w:color="auto"/>
              <w:right w:val="single" w:sz="4" w:space="0" w:color="auto"/>
            </w:tcBorders>
          </w:tcPr>
          <w:p w14:paraId="43195C3B" w14:textId="77777777" w:rsidR="00253885" w:rsidRDefault="00253885">
            <w:pPr>
              <w:widowControl w:val="0"/>
              <w:rPr>
                <w:rFonts w:eastAsia="Calibri"/>
                <w:i/>
                <w:sz w:val="22"/>
                <w:szCs w:val="22"/>
              </w:rPr>
            </w:pPr>
          </w:p>
        </w:tc>
      </w:tr>
      <w:tr w:rsidR="00253885" w14:paraId="54813977" w14:textId="77777777">
        <w:trPr>
          <w:cantSplit/>
        </w:trPr>
        <w:tc>
          <w:tcPr>
            <w:tcW w:w="733" w:type="pct"/>
            <w:tcBorders>
              <w:top w:val="single" w:sz="4" w:space="0" w:color="auto"/>
              <w:left w:val="single" w:sz="4" w:space="0" w:color="auto"/>
              <w:bottom w:val="single" w:sz="4" w:space="0" w:color="auto"/>
              <w:right w:val="single" w:sz="4" w:space="0" w:color="auto"/>
            </w:tcBorders>
            <w:hideMark/>
          </w:tcPr>
          <w:p w14:paraId="35EE79C9" w14:textId="77777777" w:rsidR="00253885" w:rsidRDefault="00AA5F27">
            <w:pPr>
              <w:widowControl w:val="0"/>
              <w:rPr>
                <w:rFonts w:eastAsia="Calibri"/>
                <w:sz w:val="22"/>
                <w:szCs w:val="22"/>
              </w:rPr>
            </w:pPr>
            <w:r>
              <w:rPr>
                <w:rFonts w:eastAsia="Calibri"/>
                <w:sz w:val="22"/>
                <w:szCs w:val="22"/>
              </w:rPr>
              <w:t>Bendrieji sutrikimai ir vartojimo vietos pažeidimai</w:t>
            </w:r>
            <w:r>
              <w:rPr>
                <w:rFonts w:eastAsia="Calibri"/>
                <w:noProof/>
                <w:sz w:val="22"/>
                <w:szCs w:val="22"/>
              </w:rPr>
              <w:t>*</w:t>
            </w:r>
          </w:p>
        </w:tc>
        <w:tc>
          <w:tcPr>
            <w:tcW w:w="817" w:type="pct"/>
            <w:tcBorders>
              <w:top w:val="single" w:sz="4" w:space="0" w:color="auto"/>
              <w:left w:val="single" w:sz="4" w:space="0" w:color="auto"/>
              <w:bottom w:val="single" w:sz="4" w:space="0" w:color="auto"/>
              <w:right w:val="single" w:sz="4" w:space="0" w:color="auto"/>
            </w:tcBorders>
            <w:hideMark/>
          </w:tcPr>
          <w:p w14:paraId="18C2D642" w14:textId="77777777" w:rsidR="00253885" w:rsidRDefault="00AA5F27">
            <w:pPr>
              <w:widowControl w:val="0"/>
              <w:rPr>
                <w:rFonts w:eastAsia="Calibri"/>
                <w:i/>
                <w:sz w:val="22"/>
                <w:szCs w:val="22"/>
                <w:u w:val="single"/>
              </w:rPr>
            </w:pPr>
            <w:r>
              <w:rPr>
                <w:rFonts w:eastAsia="Calibri"/>
                <w:i/>
                <w:sz w:val="22"/>
                <w:szCs w:val="22"/>
                <w:u w:val="single"/>
              </w:rPr>
              <w:t>Tik leidžiant į veną</w:t>
            </w:r>
          </w:p>
          <w:p w14:paraId="05A26B56" w14:textId="77777777" w:rsidR="00253885" w:rsidRDefault="00AA5F27">
            <w:pPr>
              <w:widowControl w:val="0"/>
              <w:rPr>
                <w:rFonts w:eastAsia="Calibri"/>
                <w:sz w:val="22"/>
                <w:szCs w:val="22"/>
              </w:rPr>
            </w:pPr>
            <w:r>
              <w:rPr>
                <w:rFonts w:eastAsia="Calibri"/>
                <w:sz w:val="22"/>
                <w:szCs w:val="22"/>
              </w:rPr>
              <w:t>Infuzijos vietos reakcija (skausmas, paraudimas)</w:t>
            </w:r>
          </w:p>
        </w:tc>
        <w:tc>
          <w:tcPr>
            <w:tcW w:w="871" w:type="pct"/>
            <w:tcBorders>
              <w:top w:val="single" w:sz="4" w:space="0" w:color="auto"/>
              <w:left w:val="single" w:sz="4" w:space="0" w:color="auto"/>
              <w:bottom w:val="single" w:sz="4" w:space="0" w:color="auto"/>
              <w:right w:val="single" w:sz="4" w:space="0" w:color="auto"/>
            </w:tcBorders>
          </w:tcPr>
          <w:p w14:paraId="42FC6F0D" w14:textId="77777777" w:rsidR="00253885" w:rsidRDefault="00AA5F27">
            <w:pPr>
              <w:widowControl w:val="0"/>
              <w:rPr>
                <w:rFonts w:eastAsia="Calibri"/>
                <w:sz w:val="22"/>
                <w:szCs w:val="22"/>
              </w:rPr>
            </w:pPr>
            <w:r>
              <w:rPr>
                <w:rFonts w:eastAsia="Calibri"/>
                <w:sz w:val="22"/>
                <w:szCs w:val="22"/>
              </w:rPr>
              <w:t>Astenija</w:t>
            </w:r>
          </w:p>
          <w:p w14:paraId="693D1106" w14:textId="77777777" w:rsidR="00253885" w:rsidRDefault="00253885">
            <w:pPr>
              <w:widowControl w:val="0"/>
              <w:rPr>
                <w:rFonts w:eastAsia="Calibri"/>
                <w:sz w:val="22"/>
                <w:szCs w:val="22"/>
              </w:rPr>
            </w:pPr>
          </w:p>
        </w:tc>
        <w:tc>
          <w:tcPr>
            <w:tcW w:w="1092" w:type="pct"/>
            <w:tcBorders>
              <w:top w:val="single" w:sz="4" w:space="0" w:color="auto"/>
              <w:left w:val="single" w:sz="4" w:space="0" w:color="auto"/>
              <w:bottom w:val="single" w:sz="4" w:space="0" w:color="auto"/>
              <w:right w:val="single" w:sz="4" w:space="0" w:color="auto"/>
            </w:tcBorders>
          </w:tcPr>
          <w:p w14:paraId="66C30212" w14:textId="77777777" w:rsidR="00253885" w:rsidRDefault="00AA5F27">
            <w:pPr>
              <w:widowControl w:val="0"/>
              <w:rPr>
                <w:rFonts w:eastAsia="Calibri"/>
                <w:sz w:val="22"/>
                <w:szCs w:val="22"/>
              </w:rPr>
            </w:pPr>
            <w:r>
              <w:rPr>
                <w:rFonts w:eastAsia="Calibri"/>
                <w:sz w:val="22"/>
                <w:szCs w:val="22"/>
              </w:rPr>
              <w:t>Pireksija</w:t>
            </w:r>
          </w:p>
          <w:p w14:paraId="62336625" w14:textId="77777777" w:rsidR="00253885" w:rsidRDefault="00253885">
            <w:pPr>
              <w:widowControl w:val="0"/>
              <w:rPr>
                <w:rFonts w:eastAsia="Calibri"/>
                <w:sz w:val="22"/>
                <w:szCs w:val="22"/>
              </w:rPr>
            </w:pPr>
          </w:p>
        </w:tc>
        <w:tc>
          <w:tcPr>
            <w:tcW w:w="1487" w:type="pct"/>
            <w:tcBorders>
              <w:top w:val="single" w:sz="4" w:space="0" w:color="auto"/>
              <w:left w:val="single" w:sz="4" w:space="0" w:color="auto"/>
              <w:bottom w:val="single" w:sz="4" w:space="0" w:color="auto"/>
              <w:right w:val="single" w:sz="4" w:space="0" w:color="auto"/>
            </w:tcBorders>
          </w:tcPr>
          <w:p w14:paraId="68E29213" w14:textId="77777777" w:rsidR="00253885" w:rsidRDefault="00AA5F27">
            <w:pPr>
              <w:widowControl w:val="0"/>
              <w:rPr>
                <w:rFonts w:eastAsia="Calibri"/>
                <w:sz w:val="22"/>
                <w:szCs w:val="22"/>
              </w:rPr>
            </w:pPr>
            <w:r>
              <w:rPr>
                <w:rFonts w:eastAsia="Calibri"/>
                <w:sz w:val="22"/>
                <w:szCs w:val="22"/>
              </w:rPr>
              <w:t>Skausmas (įskaitant nugaros, krūtinės ir galūnių)</w:t>
            </w:r>
          </w:p>
          <w:p w14:paraId="570ACDAD" w14:textId="77777777" w:rsidR="00253885" w:rsidRDefault="00253885">
            <w:pPr>
              <w:widowControl w:val="0"/>
              <w:rPr>
                <w:rFonts w:eastAsia="Calibri"/>
                <w:i/>
                <w:sz w:val="22"/>
                <w:szCs w:val="22"/>
              </w:rPr>
            </w:pPr>
          </w:p>
        </w:tc>
      </w:tr>
    </w:tbl>
    <w:p w14:paraId="7C867F57" w14:textId="77777777" w:rsidR="00253885" w:rsidRDefault="00AA5F27">
      <w:pPr>
        <w:widowControl w:val="0"/>
        <w:outlineLvl w:val="2"/>
        <w:rPr>
          <w:rFonts w:eastAsia="Calibri"/>
          <w:sz w:val="22"/>
          <w:szCs w:val="22"/>
        </w:rPr>
      </w:pPr>
      <w:r>
        <w:rPr>
          <w:rFonts w:eastAsia="Calibri"/>
          <w:sz w:val="22"/>
          <w:szCs w:val="22"/>
          <w:vertAlign w:val="superscript"/>
        </w:rPr>
        <w:t>a</w:t>
      </w:r>
      <w:r>
        <w:rPr>
          <w:rFonts w:eastAsia="Calibri"/>
          <w:sz w:val="22"/>
          <w:szCs w:val="22"/>
        </w:rPr>
        <w:t xml:space="preserve"> Anafilaksinė ir anafilaktoidinė reakcijos kartais gali pasireikšti jau po pirmosios dozės pavartojimo.</w:t>
      </w:r>
    </w:p>
    <w:p w14:paraId="4ED02923" w14:textId="77777777" w:rsidR="00253885" w:rsidRDefault="00AA5F27">
      <w:pPr>
        <w:widowControl w:val="0"/>
        <w:outlineLvl w:val="2"/>
        <w:rPr>
          <w:rFonts w:eastAsia="Calibri"/>
          <w:sz w:val="22"/>
          <w:szCs w:val="22"/>
        </w:rPr>
      </w:pPr>
      <w:r>
        <w:rPr>
          <w:rFonts w:eastAsia="Calibri"/>
          <w:sz w:val="22"/>
          <w:szCs w:val="22"/>
          <w:vertAlign w:val="superscript"/>
        </w:rPr>
        <w:t>b</w:t>
      </w:r>
      <w:r>
        <w:rPr>
          <w:rFonts w:eastAsia="Calibri"/>
          <w:sz w:val="22"/>
          <w:szCs w:val="22"/>
        </w:rPr>
        <w:t xml:space="preserve"> Odos ir gleivinės reakcijos kartais gali pasireikšti jau po pirmosios dozės pavartojimo.</w:t>
      </w:r>
    </w:p>
    <w:p w14:paraId="22C6F95C" w14:textId="77777777" w:rsidR="00253885" w:rsidRDefault="00253885">
      <w:pPr>
        <w:widowControl w:val="0"/>
        <w:autoSpaceDE w:val="0"/>
        <w:autoSpaceDN w:val="0"/>
        <w:adjustRightInd w:val="0"/>
        <w:rPr>
          <w:rFonts w:eastAsia="Calibri"/>
          <w:sz w:val="22"/>
          <w:szCs w:val="22"/>
        </w:rPr>
      </w:pPr>
    </w:p>
    <w:p w14:paraId="46590980" w14:textId="77777777" w:rsidR="00253885" w:rsidRDefault="00AA5F27">
      <w:pPr>
        <w:widowControl w:val="0"/>
        <w:autoSpaceDE w:val="0"/>
        <w:autoSpaceDN w:val="0"/>
        <w:adjustRightInd w:val="0"/>
        <w:rPr>
          <w:rFonts w:eastAsia="Calibri"/>
          <w:sz w:val="22"/>
          <w:szCs w:val="22"/>
        </w:rPr>
      </w:pPr>
      <w:r>
        <w:rPr>
          <w:rFonts w:eastAsia="Calibri"/>
          <w:sz w:val="22"/>
          <w:szCs w:val="22"/>
        </w:rPr>
        <w:t>Kitoks nepageidaujamas poveikis, susijęs su fluorochinolonų vartojimu:</w:t>
      </w:r>
    </w:p>
    <w:p w14:paraId="60CE4D7D" w14:textId="77777777" w:rsidR="00253885" w:rsidRDefault="00AA5F27">
      <w:pPr>
        <w:widowControl w:val="0"/>
        <w:numPr>
          <w:ilvl w:val="0"/>
          <w:numId w:val="8"/>
        </w:numPr>
        <w:tabs>
          <w:tab w:val="clear" w:pos="360"/>
        </w:tabs>
        <w:ind w:left="567" w:hanging="567"/>
        <w:rPr>
          <w:rFonts w:eastAsia="Calibri"/>
          <w:sz w:val="22"/>
          <w:szCs w:val="22"/>
        </w:rPr>
      </w:pPr>
      <w:r>
        <w:rPr>
          <w:rFonts w:eastAsia="Calibri"/>
          <w:sz w:val="22"/>
          <w:szCs w:val="22"/>
        </w:rPr>
        <w:t>porfirijos priepuolis šia liga sergantiems pacientams.</w:t>
      </w:r>
    </w:p>
    <w:p w14:paraId="657F9404" w14:textId="77777777" w:rsidR="00253885" w:rsidRDefault="00253885">
      <w:pPr>
        <w:widowControl w:val="0"/>
        <w:autoSpaceDE w:val="0"/>
        <w:autoSpaceDN w:val="0"/>
        <w:adjustRightInd w:val="0"/>
        <w:rPr>
          <w:rFonts w:eastAsia="Calibri"/>
          <w:sz w:val="22"/>
          <w:szCs w:val="22"/>
        </w:rPr>
      </w:pPr>
    </w:p>
    <w:p w14:paraId="6A5E54F6" w14:textId="77777777" w:rsidR="00253885" w:rsidRDefault="00AA5F27">
      <w:pPr>
        <w:widowControl w:val="0"/>
        <w:autoSpaceDE w:val="0"/>
        <w:autoSpaceDN w:val="0"/>
        <w:adjustRightInd w:val="0"/>
        <w:rPr>
          <w:rFonts w:eastAsia="Calibri"/>
          <w:sz w:val="22"/>
          <w:szCs w:val="22"/>
        </w:rPr>
      </w:pPr>
      <w:r>
        <w:rPr>
          <w:rFonts w:eastAsia="Calibri"/>
          <w:sz w:val="22"/>
          <w:szCs w:val="22"/>
        </w:rPr>
        <w:t>* Labai retais atvejais, kai kada nepriklausomai nuo jau buvusių rizikos veiksnių, buvo nustatyta su chinolonų ir fluorochinolonų vartojimu susijusių ilgalaikių (trunkančių iki kelių mėnesių arba metų), negalią sukeliančių ir galimai negrįžtamų sunkių nepageidaujamų reakcijų į vaistinį preparatą, pažeidžiančių skirtingas, kartais kelias organų sistemų klases ir jutimus (įskaitant tokias reakcijas kaip tendinitas, sausgyslės plyšimas, artralgija, galūnių skausmas, eisenos sutrikimas, su parestezija susijusios neuropatijos ir neuralgija, nuovargis, psichikos simptomai (įskaitant miego sutrikimus, nerimą, panikos priepuolius, depresiją ir mintis apie savižudybę), atminties ir koncentracijos sutrikimas ir klausos, regos, skonio bei uoslės sutrikimai) (žr. 4.4 skyrių).</w:t>
      </w:r>
    </w:p>
    <w:p w14:paraId="3FEE56B5" w14:textId="77777777" w:rsidR="00253885" w:rsidRDefault="00253885">
      <w:pPr>
        <w:widowControl w:val="0"/>
        <w:jc w:val="both"/>
        <w:rPr>
          <w:noProof/>
          <w:sz w:val="22"/>
          <w:szCs w:val="22"/>
        </w:rPr>
      </w:pPr>
    </w:p>
    <w:p w14:paraId="35812277" w14:textId="77777777" w:rsidR="00253885" w:rsidRDefault="00AA5F27">
      <w:pPr>
        <w:widowControl w:val="0"/>
        <w:jc w:val="both"/>
        <w:rPr>
          <w:noProof/>
          <w:sz w:val="22"/>
          <w:szCs w:val="22"/>
        </w:rPr>
      </w:pPr>
      <w:r>
        <w:rPr>
          <w:noProof/>
          <w:sz w:val="22"/>
          <w:szCs w:val="22"/>
        </w:rPr>
        <w:t>** Gauta pranešimų apie fluorochinolonus vartojantiems pacientams nustatytus aortos aneurizmos ir atsisluoksniavimo atvejus, kurie kai kuriais atvejais komplikavosi aortos plyšimu (įskaitant mirtinus atvejus), ir kurio nors širdies vožtuvo nesandarumu (nepakankamumu) (žr. 4.4 skyrių).</w:t>
      </w:r>
    </w:p>
    <w:p w14:paraId="3613F85D" w14:textId="77777777" w:rsidR="00253885" w:rsidRDefault="00253885">
      <w:pPr>
        <w:widowControl w:val="0"/>
        <w:rPr>
          <w:rFonts w:eastAsia="Calibri"/>
          <w:sz w:val="22"/>
          <w:szCs w:val="22"/>
        </w:rPr>
      </w:pPr>
    </w:p>
    <w:p w14:paraId="372BC60D" w14:textId="77777777" w:rsidR="00253885" w:rsidRDefault="00AA5F27">
      <w:pPr>
        <w:widowControl w:val="0"/>
        <w:rPr>
          <w:rFonts w:eastAsia="Calibri"/>
          <w:sz w:val="22"/>
          <w:szCs w:val="22"/>
          <w:u w:val="single"/>
        </w:rPr>
      </w:pPr>
      <w:r>
        <w:rPr>
          <w:rFonts w:eastAsia="Calibri"/>
          <w:sz w:val="22"/>
          <w:szCs w:val="22"/>
          <w:u w:val="single"/>
        </w:rPr>
        <w:t>Pranešimas apie įtariamas nepageidaujamas reakcijas</w:t>
      </w:r>
    </w:p>
    <w:p w14:paraId="2559B864" w14:textId="77777777" w:rsidR="00253885" w:rsidRDefault="00AA5F27">
      <w:pPr>
        <w:tabs>
          <w:tab w:val="left" w:pos="567"/>
        </w:tabs>
        <w:spacing w:line="260" w:lineRule="exact"/>
        <w:jc w:val="both"/>
        <w:rPr>
          <w:sz w:val="22"/>
          <w:szCs w:val="24"/>
          <w:lang w:val="lt-LT" w:eastAsia="en-US"/>
        </w:rPr>
      </w:pPr>
      <w:r>
        <w:rPr>
          <w:sz w:val="22"/>
          <w:szCs w:val="22"/>
          <w:lang w:val="lt-LT"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 w:val="22"/>
          <w:szCs w:val="22"/>
          <w:u w:val="single"/>
          <w:lang w:val="lt-LT" w:eastAsia="en-US"/>
        </w:rPr>
        <w:t>https://vvkt.lrv.lt/lt/</w:t>
      </w:r>
      <w:r>
        <w:rPr>
          <w:sz w:val="22"/>
          <w:szCs w:val="22"/>
          <w:lang w:val="lt-LT" w:eastAsia="en-US"/>
        </w:rPr>
        <w:t xml:space="preserve"> nurodytais būdais.</w:t>
      </w:r>
    </w:p>
    <w:p w14:paraId="7E039BBB" w14:textId="77777777" w:rsidR="00253885" w:rsidRDefault="00253885">
      <w:pPr>
        <w:widowControl w:val="0"/>
        <w:rPr>
          <w:rFonts w:eastAsia="Calibri"/>
          <w:sz w:val="22"/>
          <w:szCs w:val="22"/>
        </w:rPr>
      </w:pPr>
    </w:p>
    <w:p w14:paraId="6B7A591B" w14:textId="77777777" w:rsidR="00253885" w:rsidRDefault="00253885">
      <w:pPr>
        <w:widowControl w:val="0"/>
        <w:rPr>
          <w:rFonts w:eastAsia="Calibri"/>
          <w:sz w:val="22"/>
          <w:szCs w:val="22"/>
        </w:rPr>
      </w:pPr>
    </w:p>
    <w:p w14:paraId="4FB94A88" w14:textId="77777777" w:rsidR="00253885" w:rsidRDefault="00AA5F27">
      <w:pPr>
        <w:widowControl w:val="0"/>
        <w:tabs>
          <w:tab w:val="left" w:pos="567"/>
        </w:tabs>
        <w:outlineLvl w:val="2"/>
        <w:rPr>
          <w:rFonts w:eastAsia="Calibri"/>
          <w:b/>
          <w:kern w:val="28"/>
          <w:sz w:val="22"/>
          <w:szCs w:val="22"/>
        </w:rPr>
      </w:pPr>
      <w:bookmarkStart w:id="3" w:name="_Toc129243235"/>
      <w:bookmarkStart w:id="4" w:name="_Toc129243110"/>
      <w:r>
        <w:rPr>
          <w:rFonts w:eastAsia="Calibri"/>
          <w:b/>
          <w:kern w:val="28"/>
          <w:sz w:val="22"/>
          <w:szCs w:val="22"/>
        </w:rPr>
        <w:t>4.9</w:t>
      </w:r>
      <w:r>
        <w:rPr>
          <w:rFonts w:eastAsia="Calibri"/>
          <w:b/>
          <w:kern w:val="28"/>
          <w:sz w:val="22"/>
          <w:szCs w:val="22"/>
        </w:rPr>
        <w:tab/>
        <w:t>Perdozavimas</w:t>
      </w:r>
      <w:bookmarkEnd w:id="3"/>
      <w:bookmarkEnd w:id="4"/>
    </w:p>
    <w:p w14:paraId="126D28A3" w14:textId="77777777" w:rsidR="00253885" w:rsidRDefault="00253885">
      <w:pPr>
        <w:widowControl w:val="0"/>
        <w:rPr>
          <w:rFonts w:eastAsia="Calibri"/>
          <w:sz w:val="22"/>
          <w:szCs w:val="22"/>
        </w:rPr>
      </w:pPr>
    </w:p>
    <w:p w14:paraId="00BCB7E8" w14:textId="77777777" w:rsidR="00253885" w:rsidRDefault="00AA5F27">
      <w:pPr>
        <w:widowControl w:val="0"/>
        <w:rPr>
          <w:rFonts w:eastAsia="Calibri"/>
          <w:sz w:val="22"/>
          <w:szCs w:val="22"/>
          <w:u w:val="single"/>
        </w:rPr>
      </w:pPr>
      <w:r>
        <w:rPr>
          <w:rFonts w:eastAsia="Calibri"/>
          <w:sz w:val="22"/>
          <w:szCs w:val="22"/>
          <w:u w:val="single"/>
        </w:rPr>
        <w:t>Simptomai</w:t>
      </w:r>
    </w:p>
    <w:p w14:paraId="62E7E5B8" w14:textId="77777777" w:rsidR="00253885" w:rsidRDefault="00AA5F27">
      <w:pPr>
        <w:widowControl w:val="0"/>
        <w:rPr>
          <w:rFonts w:eastAsia="Calibri"/>
          <w:sz w:val="22"/>
          <w:szCs w:val="22"/>
        </w:rPr>
      </w:pPr>
      <w:r>
        <w:rPr>
          <w:rFonts w:eastAsia="Calibri"/>
          <w:sz w:val="22"/>
          <w:szCs w:val="22"/>
        </w:rPr>
        <w:t xml:space="preserve">Toksinio poveikio tyrimų su gyvūnais ir didesnių nei gydomosios dozių klinikinės farmakologijos tyrimų metu nustatyti svarbiausi galimi ūminio levofloksacino infuzinio tirpalo perdozavimo požymiai yra centrinės nervų sistemos (CNS) simptomai, tokie kaip sumišimas, svaigulys, sąmonės sutrikimas, </w:t>
      </w:r>
      <w:r>
        <w:rPr>
          <w:rFonts w:eastAsia="Calibri"/>
          <w:sz w:val="22"/>
          <w:szCs w:val="22"/>
        </w:rPr>
        <w:lastRenderedPageBreak/>
        <w:t>konvulsiniai traukuliai bei QT intervalo pailgėjimas.</w:t>
      </w:r>
    </w:p>
    <w:p w14:paraId="7564A4A6" w14:textId="77777777" w:rsidR="00253885" w:rsidRDefault="00253885">
      <w:pPr>
        <w:widowControl w:val="0"/>
        <w:rPr>
          <w:rFonts w:eastAsia="Calibri"/>
          <w:sz w:val="22"/>
          <w:szCs w:val="22"/>
        </w:rPr>
      </w:pPr>
    </w:p>
    <w:p w14:paraId="310D73AF" w14:textId="77777777" w:rsidR="00253885" w:rsidRDefault="00AA5F27">
      <w:pPr>
        <w:widowControl w:val="0"/>
        <w:rPr>
          <w:rFonts w:eastAsia="Calibri"/>
          <w:sz w:val="22"/>
          <w:szCs w:val="22"/>
        </w:rPr>
      </w:pPr>
      <w:r>
        <w:rPr>
          <w:rFonts w:eastAsia="Calibri"/>
          <w:sz w:val="22"/>
          <w:szCs w:val="22"/>
        </w:rPr>
        <w:t>Po vaistinio preparato pateikimo į rinką pastebėtas poveikis CNS, įskaitant sumišimu pasireiškiančią būklę, traukulius, miokloniją, haliucinacijas ir tremorą.</w:t>
      </w:r>
    </w:p>
    <w:p w14:paraId="6C1BD252" w14:textId="77777777" w:rsidR="00253885" w:rsidRDefault="00253885">
      <w:pPr>
        <w:widowControl w:val="0"/>
        <w:rPr>
          <w:rFonts w:eastAsia="Calibri"/>
          <w:sz w:val="22"/>
          <w:szCs w:val="22"/>
        </w:rPr>
      </w:pPr>
    </w:p>
    <w:p w14:paraId="02607427" w14:textId="77777777" w:rsidR="00253885" w:rsidRDefault="00AA5F27">
      <w:pPr>
        <w:widowControl w:val="0"/>
        <w:rPr>
          <w:rFonts w:eastAsia="Calibri"/>
          <w:sz w:val="22"/>
          <w:szCs w:val="22"/>
          <w:u w:val="single"/>
        </w:rPr>
      </w:pPr>
      <w:r>
        <w:rPr>
          <w:rFonts w:eastAsia="Calibri"/>
          <w:sz w:val="22"/>
          <w:szCs w:val="22"/>
          <w:u w:val="single"/>
        </w:rPr>
        <w:t>Gydymas</w:t>
      </w:r>
    </w:p>
    <w:p w14:paraId="4954A00F" w14:textId="77777777" w:rsidR="00253885" w:rsidRDefault="00AA5F27">
      <w:pPr>
        <w:widowControl w:val="0"/>
        <w:rPr>
          <w:rFonts w:eastAsia="Calibri"/>
          <w:sz w:val="22"/>
          <w:szCs w:val="22"/>
        </w:rPr>
      </w:pPr>
      <w:r>
        <w:rPr>
          <w:rFonts w:eastAsia="Calibri"/>
          <w:sz w:val="22"/>
          <w:szCs w:val="22"/>
        </w:rPr>
        <w:t>Perdozavus būtina pradėti simptominį gydymą. Būtina stebėti elektrokardiogramą (EKG), kadangi gali pailgėti QT intervalas. Levofloksacino iš organizmo efektyviai pašalinti hemodialize arba pilvaplėvės dialize, įskaitant nepertraukiamą pilvaplėvės dializę ambulatorinėmis sąlygomis, negalima. Specifinio priešnuodžio nėra.</w:t>
      </w:r>
    </w:p>
    <w:p w14:paraId="4E8D3984" w14:textId="77777777" w:rsidR="00253885" w:rsidRDefault="00253885">
      <w:pPr>
        <w:widowControl w:val="0"/>
        <w:rPr>
          <w:rFonts w:eastAsia="Calibri"/>
          <w:sz w:val="22"/>
          <w:szCs w:val="22"/>
        </w:rPr>
      </w:pPr>
    </w:p>
    <w:p w14:paraId="1AE4542C" w14:textId="77777777" w:rsidR="00253885" w:rsidRDefault="00253885">
      <w:pPr>
        <w:widowControl w:val="0"/>
        <w:rPr>
          <w:rFonts w:eastAsia="Calibri"/>
          <w:sz w:val="22"/>
          <w:szCs w:val="22"/>
        </w:rPr>
      </w:pPr>
    </w:p>
    <w:p w14:paraId="447DDFF2" w14:textId="77777777" w:rsidR="00253885" w:rsidRDefault="00AA5F27">
      <w:pPr>
        <w:widowControl w:val="0"/>
        <w:tabs>
          <w:tab w:val="left" w:pos="567"/>
        </w:tabs>
        <w:outlineLvl w:val="1"/>
        <w:rPr>
          <w:rFonts w:eastAsia="Calibri"/>
          <w:b/>
          <w:sz w:val="22"/>
          <w:szCs w:val="22"/>
        </w:rPr>
      </w:pPr>
      <w:r>
        <w:rPr>
          <w:rFonts w:eastAsia="Calibri"/>
          <w:b/>
          <w:sz w:val="22"/>
          <w:szCs w:val="22"/>
        </w:rPr>
        <w:t>5.</w:t>
      </w:r>
      <w:r>
        <w:rPr>
          <w:rFonts w:eastAsia="Calibri"/>
          <w:b/>
          <w:sz w:val="22"/>
          <w:szCs w:val="22"/>
        </w:rPr>
        <w:tab/>
        <w:t>FARMAKOLOGINĖS SAVYBĖS</w:t>
      </w:r>
    </w:p>
    <w:p w14:paraId="2C051717" w14:textId="77777777" w:rsidR="00253885" w:rsidRDefault="00253885">
      <w:pPr>
        <w:widowControl w:val="0"/>
        <w:rPr>
          <w:rFonts w:eastAsia="Calibri"/>
          <w:sz w:val="22"/>
          <w:szCs w:val="22"/>
        </w:rPr>
      </w:pPr>
    </w:p>
    <w:p w14:paraId="5A538E78"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5.1</w:t>
      </w:r>
      <w:r>
        <w:rPr>
          <w:rFonts w:eastAsia="Calibri"/>
          <w:b/>
          <w:kern w:val="28"/>
          <w:sz w:val="22"/>
          <w:szCs w:val="22"/>
        </w:rPr>
        <w:tab/>
        <w:t>Farmakodinaminės savybės</w:t>
      </w:r>
    </w:p>
    <w:p w14:paraId="528D6583" w14:textId="77777777" w:rsidR="00253885" w:rsidRDefault="00253885">
      <w:pPr>
        <w:widowControl w:val="0"/>
        <w:rPr>
          <w:rFonts w:eastAsia="Calibri"/>
          <w:sz w:val="22"/>
          <w:szCs w:val="22"/>
        </w:rPr>
      </w:pPr>
    </w:p>
    <w:p w14:paraId="157C3D37" w14:textId="77777777" w:rsidR="00253885" w:rsidRDefault="00AA5F27">
      <w:pPr>
        <w:widowControl w:val="0"/>
        <w:rPr>
          <w:rFonts w:eastAsia="Calibri"/>
          <w:sz w:val="22"/>
          <w:szCs w:val="22"/>
        </w:rPr>
      </w:pPr>
      <w:r>
        <w:rPr>
          <w:rFonts w:eastAsia="Calibri"/>
          <w:sz w:val="22"/>
          <w:szCs w:val="22"/>
        </w:rPr>
        <w:t>Farmakoterapinė grupė – chinolonų grupės antibakteriniai vaistiniai preparatai, fluorochinolonai, ATC kodas – J01MA12.</w:t>
      </w:r>
    </w:p>
    <w:p w14:paraId="5A452CAA" w14:textId="77777777" w:rsidR="00253885" w:rsidRDefault="00253885">
      <w:pPr>
        <w:widowControl w:val="0"/>
        <w:rPr>
          <w:rFonts w:eastAsia="Calibri"/>
          <w:b/>
          <w:sz w:val="22"/>
          <w:szCs w:val="22"/>
        </w:rPr>
      </w:pPr>
    </w:p>
    <w:p w14:paraId="2ACF4CC0" w14:textId="77777777" w:rsidR="00253885" w:rsidRDefault="00AA5F27">
      <w:pPr>
        <w:widowControl w:val="0"/>
        <w:tabs>
          <w:tab w:val="left" w:pos="567"/>
        </w:tabs>
        <w:rPr>
          <w:rFonts w:eastAsia="Calibri"/>
          <w:sz w:val="22"/>
          <w:szCs w:val="22"/>
        </w:rPr>
      </w:pPr>
      <w:r>
        <w:rPr>
          <w:rFonts w:eastAsia="Calibri"/>
          <w:sz w:val="22"/>
          <w:szCs w:val="22"/>
        </w:rPr>
        <w:t>Levofloksacinas yra sintetinis fluorochinolonų grupės antibakterinis preparatas, raceminės veikliosios medžiagos ofloksacino S (-) enantiomeras.</w:t>
      </w:r>
    </w:p>
    <w:p w14:paraId="6DC0372A" w14:textId="77777777" w:rsidR="00253885" w:rsidRDefault="00253885">
      <w:pPr>
        <w:widowControl w:val="0"/>
        <w:rPr>
          <w:rFonts w:eastAsia="Calibri"/>
          <w:b/>
          <w:sz w:val="22"/>
          <w:szCs w:val="22"/>
        </w:rPr>
      </w:pPr>
    </w:p>
    <w:p w14:paraId="02114929" w14:textId="77777777" w:rsidR="00253885" w:rsidRDefault="00AA5F27">
      <w:pPr>
        <w:widowControl w:val="0"/>
        <w:outlineLvl w:val="0"/>
        <w:rPr>
          <w:rFonts w:eastAsia="Calibri"/>
          <w:kern w:val="32"/>
          <w:sz w:val="22"/>
          <w:szCs w:val="22"/>
          <w:u w:val="single"/>
        </w:rPr>
      </w:pPr>
      <w:r>
        <w:rPr>
          <w:rFonts w:eastAsia="Calibri"/>
          <w:kern w:val="32"/>
          <w:sz w:val="22"/>
          <w:szCs w:val="22"/>
          <w:u w:val="single"/>
        </w:rPr>
        <w:t>Veikimo mechanizmas</w:t>
      </w:r>
    </w:p>
    <w:p w14:paraId="6C3069F5" w14:textId="77777777" w:rsidR="00253885" w:rsidRDefault="00AA5F27">
      <w:pPr>
        <w:widowControl w:val="0"/>
        <w:rPr>
          <w:rFonts w:eastAsia="Calibri"/>
          <w:sz w:val="22"/>
          <w:szCs w:val="22"/>
        </w:rPr>
      </w:pPr>
      <w:r>
        <w:rPr>
          <w:rFonts w:eastAsia="Calibri"/>
          <w:sz w:val="22"/>
          <w:szCs w:val="22"/>
        </w:rPr>
        <w:t>Kaip ir kiti fluorochinolonų grupės antimikrobinio poveikio preparatai, levofloksacinas veikia DNR ir DNR girazės kompleksą bei topoizomerazę IV.</w:t>
      </w:r>
    </w:p>
    <w:p w14:paraId="185DC176" w14:textId="77777777" w:rsidR="00253885" w:rsidRDefault="00253885">
      <w:pPr>
        <w:widowControl w:val="0"/>
        <w:rPr>
          <w:rFonts w:eastAsia="Calibri"/>
          <w:i/>
          <w:sz w:val="22"/>
          <w:szCs w:val="22"/>
        </w:rPr>
      </w:pPr>
    </w:p>
    <w:p w14:paraId="5FD3942C" w14:textId="77777777" w:rsidR="00253885" w:rsidRDefault="00AA5F27">
      <w:pPr>
        <w:widowControl w:val="0"/>
        <w:tabs>
          <w:tab w:val="left" w:pos="567"/>
        </w:tabs>
        <w:rPr>
          <w:rFonts w:eastAsia="Calibri"/>
          <w:sz w:val="22"/>
          <w:szCs w:val="22"/>
          <w:u w:val="single"/>
        </w:rPr>
      </w:pPr>
      <w:r>
        <w:rPr>
          <w:rFonts w:eastAsia="Calibri"/>
          <w:sz w:val="22"/>
          <w:szCs w:val="22"/>
          <w:u w:val="single"/>
        </w:rPr>
        <w:t>Santykis tarp farmakokinetikos ir farmakodinamikos</w:t>
      </w:r>
    </w:p>
    <w:p w14:paraId="52E840B0" w14:textId="77777777" w:rsidR="00253885" w:rsidRDefault="00AA5F27">
      <w:pPr>
        <w:widowControl w:val="0"/>
        <w:tabs>
          <w:tab w:val="left" w:pos="567"/>
        </w:tabs>
        <w:rPr>
          <w:rFonts w:eastAsia="Calibri"/>
          <w:sz w:val="22"/>
          <w:szCs w:val="22"/>
        </w:rPr>
      </w:pPr>
      <w:r>
        <w:rPr>
          <w:rFonts w:eastAsia="Calibri"/>
          <w:sz w:val="22"/>
          <w:szCs w:val="22"/>
        </w:rPr>
        <w:t>Baktericidinio levofloksacino aktyvumo stiprumas priklauso nuo didžiausios koncentracijos kraujo serume (C</w:t>
      </w:r>
      <w:r>
        <w:rPr>
          <w:rFonts w:eastAsia="Calibri"/>
          <w:sz w:val="22"/>
          <w:szCs w:val="22"/>
          <w:vertAlign w:val="subscript"/>
        </w:rPr>
        <w:t>max</w:t>
      </w:r>
      <w:r>
        <w:rPr>
          <w:rFonts w:eastAsia="Calibri"/>
          <w:sz w:val="22"/>
          <w:szCs w:val="22"/>
        </w:rPr>
        <w:t>) ar ploto po koncentracijos kraujyje priklausomai nuo laiko kreive (AUC) ir minimalios slopinamosios koncentracijos (MSK) santykio.</w:t>
      </w:r>
    </w:p>
    <w:p w14:paraId="33067E93" w14:textId="77777777" w:rsidR="00253885" w:rsidRDefault="00253885">
      <w:pPr>
        <w:widowControl w:val="0"/>
        <w:tabs>
          <w:tab w:val="left" w:pos="567"/>
        </w:tabs>
        <w:rPr>
          <w:rFonts w:eastAsia="Calibri"/>
          <w:sz w:val="22"/>
          <w:szCs w:val="22"/>
        </w:rPr>
      </w:pPr>
    </w:p>
    <w:p w14:paraId="1B3290B1" w14:textId="77777777" w:rsidR="00253885" w:rsidRDefault="00AA5F27">
      <w:pPr>
        <w:widowControl w:val="0"/>
        <w:tabs>
          <w:tab w:val="left" w:pos="567"/>
        </w:tabs>
        <w:rPr>
          <w:rFonts w:eastAsia="Calibri"/>
          <w:sz w:val="22"/>
          <w:szCs w:val="22"/>
          <w:u w:val="single"/>
        </w:rPr>
      </w:pPr>
      <w:r>
        <w:rPr>
          <w:rFonts w:eastAsia="Calibri"/>
          <w:sz w:val="22"/>
          <w:szCs w:val="22"/>
          <w:u w:val="single"/>
        </w:rPr>
        <w:t>Atsparumo mechanizmas</w:t>
      </w:r>
    </w:p>
    <w:p w14:paraId="7DE58E1E" w14:textId="77777777" w:rsidR="00253885" w:rsidRDefault="00AA5F27">
      <w:pPr>
        <w:widowControl w:val="0"/>
        <w:rPr>
          <w:rFonts w:eastAsia="Calibri"/>
          <w:sz w:val="22"/>
          <w:szCs w:val="22"/>
        </w:rPr>
      </w:pPr>
      <w:r>
        <w:rPr>
          <w:rFonts w:eastAsia="Calibri"/>
          <w:sz w:val="22"/>
          <w:szCs w:val="22"/>
        </w:rPr>
        <w:t xml:space="preserve">Atsparumas levofloksacinui atsiranda dėl laipsniškų abiejų topoizomerazės II tipų, DNR girazės ir topoizomerazės IV, poveikio vietų mutacijų. Jautrumą levofloksacinui gali keisti ir kiti atsparumo atsiradimo mechanizmai, tokie kaip prasiskverbimo sutrikimas (dažnas </w:t>
      </w:r>
      <w:r>
        <w:rPr>
          <w:rFonts w:eastAsia="Calibri"/>
          <w:i/>
          <w:sz w:val="22"/>
          <w:szCs w:val="22"/>
        </w:rPr>
        <w:t xml:space="preserve">Pseudomonas aeruginosa </w:t>
      </w:r>
      <w:r>
        <w:rPr>
          <w:rFonts w:eastAsia="Calibri"/>
          <w:sz w:val="22"/>
          <w:szCs w:val="22"/>
        </w:rPr>
        <w:t>atveju) ir su veikliosios medžiagos išstūmimu susiję mechanizmai.</w:t>
      </w:r>
    </w:p>
    <w:p w14:paraId="6A8A2176" w14:textId="77777777" w:rsidR="00253885" w:rsidRDefault="00253885">
      <w:pPr>
        <w:widowControl w:val="0"/>
        <w:tabs>
          <w:tab w:val="left" w:pos="567"/>
        </w:tabs>
        <w:rPr>
          <w:rFonts w:eastAsia="Calibri"/>
          <w:sz w:val="22"/>
          <w:szCs w:val="22"/>
        </w:rPr>
      </w:pPr>
    </w:p>
    <w:p w14:paraId="5032A2C7" w14:textId="77777777" w:rsidR="00253885" w:rsidRDefault="00AA5F27">
      <w:pPr>
        <w:widowControl w:val="0"/>
        <w:tabs>
          <w:tab w:val="left" w:pos="567"/>
        </w:tabs>
        <w:rPr>
          <w:rFonts w:eastAsia="Calibri"/>
          <w:sz w:val="22"/>
          <w:szCs w:val="22"/>
        </w:rPr>
      </w:pPr>
      <w:r>
        <w:rPr>
          <w:rFonts w:eastAsia="Calibri"/>
          <w:sz w:val="22"/>
          <w:szCs w:val="22"/>
        </w:rPr>
        <w:t>Pastebėtas kryžminis levofloksacino ir kitų fluorochinolonų atsparumas. Dėl veikimo mechanizmo kryžminio atsparumo tarp levofloksacino ir kitų klasių antibakterinių preparatų paprastai nepasireiškia.</w:t>
      </w:r>
    </w:p>
    <w:p w14:paraId="419B903F" w14:textId="77777777" w:rsidR="00253885" w:rsidRDefault="00253885">
      <w:pPr>
        <w:widowControl w:val="0"/>
        <w:rPr>
          <w:rFonts w:eastAsia="Calibri"/>
          <w:i/>
          <w:sz w:val="22"/>
          <w:szCs w:val="22"/>
        </w:rPr>
      </w:pPr>
    </w:p>
    <w:p w14:paraId="07F9A691" w14:textId="77777777" w:rsidR="00253885" w:rsidRDefault="00AA5F27">
      <w:pPr>
        <w:widowControl w:val="0"/>
        <w:tabs>
          <w:tab w:val="left" w:pos="567"/>
        </w:tabs>
        <w:rPr>
          <w:rFonts w:eastAsia="Calibri"/>
          <w:sz w:val="22"/>
          <w:szCs w:val="22"/>
          <w:u w:val="single"/>
        </w:rPr>
      </w:pPr>
      <w:r>
        <w:rPr>
          <w:rFonts w:eastAsia="Calibri"/>
          <w:sz w:val="22"/>
          <w:szCs w:val="22"/>
          <w:u w:val="single"/>
        </w:rPr>
        <w:t>Jautrumo ribos</w:t>
      </w:r>
    </w:p>
    <w:p w14:paraId="0F77CED0" w14:textId="77777777" w:rsidR="00253885" w:rsidRDefault="00AA5F27">
      <w:pPr>
        <w:widowControl w:val="0"/>
        <w:overflowPunct w:val="0"/>
        <w:autoSpaceDE w:val="0"/>
        <w:autoSpaceDN w:val="0"/>
        <w:adjustRightInd w:val="0"/>
        <w:textAlignment w:val="baseline"/>
        <w:rPr>
          <w:rFonts w:eastAsia="Calibri"/>
          <w:sz w:val="22"/>
          <w:szCs w:val="22"/>
        </w:rPr>
      </w:pPr>
      <w:r>
        <w:rPr>
          <w:rFonts w:eastAsia="Calibri"/>
          <w:sz w:val="22"/>
          <w:szCs w:val="22"/>
        </w:rPr>
        <w:t>EUCAST rekomenduotos levofloksacino MSK ribos, atskiriančios jautrius ir vidutiniškai jautrius mikroorganizmus bei vidutiniškai jautrius ir atsparius mikroorganizmus, pateiktos žemiau esančioje lentelėje remiantis MSK tyrimu (mg/l).</w:t>
      </w:r>
    </w:p>
    <w:p w14:paraId="0245B5A4" w14:textId="77777777" w:rsidR="00253885" w:rsidRDefault="00253885">
      <w:pPr>
        <w:widowControl w:val="0"/>
        <w:tabs>
          <w:tab w:val="left" w:pos="567"/>
        </w:tabs>
        <w:rPr>
          <w:rFonts w:eastAsia="Calibri"/>
          <w:i/>
          <w:sz w:val="22"/>
          <w:szCs w:val="22"/>
        </w:rPr>
      </w:pPr>
    </w:p>
    <w:p w14:paraId="47561145" w14:textId="77777777" w:rsidR="00253885" w:rsidRDefault="00AA5F27">
      <w:pPr>
        <w:widowControl w:val="0"/>
        <w:tabs>
          <w:tab w:val="left" w:pos="567"/>
        </w:tabs>
        <w:rPr>
          <w:rFonts w:eastAsia="Calibri"/>
          <w:sz w:val="22"/>
          <w:szCs w:val="22"/>
          <w:lang w:val="lt-LT"/>
        </w:rPr>
      </w:pPr>
      <w:r>
        <w:rPr>
          <w:rFonts w:eastAsia="Calibri"/>
          <w:sz w:val="22"/>
          <w:szCs w:val="22"/>
          <w:lang w:val="lt-LT"/>
        </w:rPr>
        <w:t xml:space="preserve">EUCAST klinikinės </w:t>
      </w:r>
      <w:proofErr w:type="spellStart"/>
      <w:r>
        <w:rPr>
          <w:rFonts w:eastAsia="Calibri"/>
          <w:sz w:val="22"/>
          <w:szCs w:val="22"/>
          <w:lang w:val="lt-LT"/>
        </w:rPr>
        <w:t>levofloksacino</w:t>
      </w:r>
      <w:proofErr w:type="spellEnd"/>
      <w:r>
        <w:rPr>
          <w:rFonts w:eastAsia="Calibri"/>
          <w:sz w:val="22"/>
          <w:szCs w:val="22"/>
          <w:lang w:val="lt-LT"/>
        </w:rPr>
        <w:t xml:space="preserve"> MSK ribos (</w:t>
      </w:r>
      <w:r>
        <w:rPr>
          <w:rFonts w:eastAsia="Calibri"/>
          <w:sz w:val="22"/>
          <w:szCs w:val="22"/>
        </w:rPr>
        <w:t>10</w:t>
      </w:r>
      <w:r>
        <w:rPr>
          <w:rFonts w:eastAsia="Calibri"/>
          <w:sz w:val="22"/>
          <w:szCs w:val="22"/>
          <w:lang w:val="lt-LT"/>
        </w:rPr>
        <w:t>.0 versija, 202</w:t>
      </w:r>
      <w:r>
        <w:rPr>
          <w:rFonts w:eastAsia="Calibri"/>
          <w:sz w:val="22"/>
          <w:szCs w:val="22"/>
        </w:rPr>
        <w:t>0</w:t>
      </w:r>
      <w:r>
        <w:rPr>
          <w:rFonts w:eastAsia="Calibri"/>
          <w:sz w:val="22"/>
          <w:szCs w:val="22"/>
          <w:lang w:val="lt-LT"/>
        </w:rPr>
        <w:t>-01-01)</w:t>
      </w:r>
    </w:p>
    <w:tbl>
      <w:tblPr>
        <w:tblW w:w="9255" w:type="dxa"/>
        <w:tblLayout w:type="fixed"/>
        <w:tblCellMar>
          <w:left w:w="70" w:type="dxa"/>
          <w:right w:w="70" w:type="dxa"/>
        </w:tblCellMar>
        <w:tblLook w:val="04A0" w:firstRow="1" w:lastRow="0" w:firstColumn="1" w:lastColumn="0" w:noHBand="0" w:noVBand="1"/>
      </w:tblPr>
      <w:tblGrid>
        <w:gridCol w:w="4042"/>
        <w:gridCol w:w="2695"/>
        <w:gridCol w:w="2518"/>
      </w:tblGrid>
      <w:tr w:rsidR="00253885" w14:paraId="4146FAF3" w14:textId="77777777">
        <w:trPr>
          <w:trHeight w:val="247"/>
        </w:trPr>
        <w:tc>
          <w:tcPr>
            <w:tcW w:w="4042" w:type="dxa"/>
            <w:tcBorders>
              <w:top w:val="single" w:sz="2" w:space="0" w:color="000000"/>
              <w:left w:val="single" w:sz="6" w:space="0" w:color="000000"/>
              <w:bottom w:val="single" w:sz="6" w:space="0" w:color="000000"/>
              <w:right w:val="single" w:sz="6" w:space="0" w:color="000000"/>
            </w:tcBorders>
            <w:shd w:val="solid" w:color="FFFFFF" w:fill="auto"/>
            <w:hideMark/>
          </w:tcPr>
          <w:p w14:paraId="4BE162DA" w14:textId="77777777" w:rsidR="00253885" w:rsidRDefault="00AA5F27">
            <w:pPr>
              <w:widowControl w:val="0"/>
              <w:autoSpaceDE w:val="0"/>
              <w:autoSpaceDN w:val="0"/>
              <w:adjustRightInd w:val="0"/>
              <w:rPr>
                <w:rFonts w:eastAsia="Calibri"/>
                <w:b/>
                <w:sz w:val="22"/>
                <w:szCs w:val="22"/>
                <w:lang w:val="lt-LT"/>
              </w:rPr>
            </w:pPr>
            <w:r>
              <w:rPr>
                <w:rFonts w:eastAsia="Calibri"/>
                <w:b/>
                <w:sz w:val="22"/>
                <w:szCs w:val="22"/>
                <w:lang w:val="lt-LT"/>
              </w:rPr>
              <w:t>Patogenas</w:t>
            </w:r>
          </w:p>
        </w:tc>
        <w:tc>
          <w:tcPr>
            <w:tcW w:w="2695" w:type="dxa"/>
            <w:tcBorders>
              <w:top w:val="single" w:sz="2" w:space="0" w:color="000000"/>
              <w:left w:val="single" w:sz="6" w:space="0" w:color="000000"/>
              <w:bottom w:val="single" w:sz="2" w:space="0" w:color="000000"/>
              <w:right w:val="single" w:sz="2" w:space="0" w:color="000000"/>
            </w:tcBorders>
            <w:hideMark/>
          </w:tcPr>
          <w:p w14:paraId="209A2D6C" w14:textId="77777777" w:rsidR="00253885" w:rsidRDefault="00AA5F27">
            <w:pPr>
              <w:widowControl w:val="0"/>
              <w:autoSpaceDE w:val="0"/>
              <w:autoSpaceDN w:val="0"/>
              <w:adjustRightInd w:val="0"/>
              <w:rPr>
                <w:rFonts w:eastAsia="Calibri"/>
                <w:b/>
                <w:sz w:val="22"/>
                <w:szCs w:val="22"/>
                <w:lang w:val="lt-LT"/>
              </w:rPr>
            </w:pPr>
            <w:r>
              <w:rPr>
                <w:rFonts w:eastAsia="Calibri"/>
                <w:b/>
                <w:sz w:val="22"/>
                <w:szCs w:val="22"/>
                <w:lang w:val="lt-LT"/>
              </w:rPr>
              <w:t xml:space="preserve">Jautrus </w:t>
            </w:r>
          </w:p>
        </w:tc>
        <w:tc>
          <w:tcPr>
            <w:tcW w:w="2518" w:type="dxa"/>
            <w:tcBorders>
              <w:top w:val="single" w:sz="2" w:space="0" w:color="000000"/>
              <w:left w:val="single" w:sz="2" w:space="0" w:color="000000"/>
              <w:bottom w:val="single" w:sz="2" w:space="0" w:color="000000"/>
              <w:right w:val="single" w:sz="2" w:space="0" w:color="000000"/>
            </w:tcBorders>
            <w:hideMark/>
          </w:tcPr>
          <w:p w14:paraId="55CD551C" w14:textId="77777777" w:rsidR="00253885" w:rsidRDefault="00AA5F27">
            <w:pPr>
              <w:widowControl w:val="0"/>
              <w:autoSpaceDE w:val="0"/>
              <w:autoSpaceDN w:val="0"/>
              <w:adjustRightInd w:val="0"/>
              <w:rPr>
                <w:rFonts w:eastAsia="Calibri"/>
                <w:b/>
                <w:sz w:val="22"/>
                <w:szCs w:val="22"/>
                <w:lang w:val="lt-LT"/>
              </w:rPr>
            </w:pPr>
            <w:r>
              <w:rPr>
                <w:rFonts w:eastAsia="Calibri"/>
                <w:b/>
                <w:sz w:val="22"/>
                <w:szCs w:val="22"/>
                <w:lang w:val="lt-LT"/>
              </w:rPr>
              <w:t>Atsparus</w:t>
            </w:r>
          </w:p>
        </w:tc>
      </w:tr>
      <w:tr w:rsidR="00253885" w14:paraId="2F547DEE" w14:textId="77777777">
        <w:trPr>
          <w:trHeight w:val="247"/>
        </w:trPr>
        <w:tc>
          <w:tcPr>
            <w:tcW w:w="4042" w:type="dxa"/>
            <w:tcBorders>
              <w:top w:val="single" w:sz="6" w:space="0" w:color="000000"/>
              <w:left w:val="single" w:sz="6" w:space="0" w:color="000000"/>
              <w:bottom w:val="single" w:sz="6" w:space="0" w:color="000000"/>
              <w:right w:val="single" w:sz="6" w:space="0" w:color="000000"/>
            </w:tcBorders>
            <w:hideMark/>
          </w:tcPr>
          <w:p w14:paraId="5B1605B5" w14:textId="77777777" w:rsidR="00253885" w:rsidRDefault="00AA5F27">
            <w:pPr>
              <w:widowControl w:val="0"/>
              <w:autoSpaceDE w:val="0"/>
              <w:autoSpaceDN w:val="0"/>
              <w:adjustRightInd w:val="0"/>
              <w:rPr>
                <w:rFonts w:eastAsia="Calibri"/>
                <w:i/>
                <w:sz w:val="22"/>
                <w:szCs w:val="22"/>
                <w:lang w:val="lt-LT"/>
              </w:rPr>
            </w:pPr>
            <w:proofErr w:type="spellStart"/>
            <w:r>
              <w:rPr>
                <w:rFonts w:eastAsia="Calibri"/>
                <w:i/>
                <w:sz w:val="22"/>
                <w:szCs w:val="22"/>
                <w:lang w:val="lt-LT"/>
              </w:rPr>
              <w:t>Enterobacteriacae</w:t>
            </w:r>
            <w:proofErr w:type="spellEnd"/>
            <w:r>
              <w:rPr>
                <w:rFonts w:eastAsia="Calibri"/>
                <w:i/>
                <w:sz w:val="22"/>
                <w:szCs w:val="22"/>
                <w:lang w:val="lt-LT"/>
              </w:rPr>
              <w:t xml:space="preserve"> </w:t>
            </w:r>
          </w:p>
        </w:tc>
        <w:tc>
          <w:tcPr>
            <w:tcW w:w="2695" w:type="dxa"/>
            <w:tcBorders>
              <w:top w:val="single" w:sz="2" w:space="0" w:color="000000"/>
              <w:left w:val="single" w:sz="6" w:space="0" w:color="000000"/>
              <w:bottom w:val="single" w:sz="2" w:space="0" w:color="000000"/>
              <w:right w:val="single" w:sz="2" w:space="0" w:color="000000"/>
            </w:tcBorders>
            <w:hideMark/>
          </w:tcPr>
          <w:p w14:paraId="76E5CAE4"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 </w:t>
            </w:r>
            <w:r>
              <w:rPr>
                <w:rFonts w:eastAsia="Calibri"/>
                <w:sz w:val="22"/>
                <w:szCs w:val="22"/>
              </w:rPr>
              <w:t>0,5</w:t>
            </w:r>
            <w:r>
              <w:rPr>
                <w:rFonts w:eastAsia="Calibri"/>
                <w:sz w:val="22"/>
                <w:szCs w:val="22"/>
                <w:lang w:val="lt-LT"/>
              </w:rPr>
              <w:t> mg/l</w:t>
            </w:r>
          </w:p>
        </w:tc>
        <w:tc>
          <w:tcPr>
            <w:tcW w:w="2518" w:type="dxa"/>
            <w:tcBorders>
              <w:top w:val="single" w:sz="2" w:space="0" w:color="000000"/>
              <w:left w:val="single" w:sz="2" w:space="0" w:color="000000"/>
              <w:bottom w:val="single" w:sz="2" w:space="0" w:color="000000"/>
              <w:right w:val="single" w:sz="2" w:space="0" w:color="000000"/>
            </w:tcBorders>
            <w:hideMark/>
          </w:tcPr>
          <w:p w14:paraId="68A57A5F"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&gt; </w:t>
            </w:r>
            <w:r>
              <w:rPr>
                <w:rFonts w:eastAsia="Calibri"/>
                <w:sz w:val="22"/>
                <w:szCs w:val="22"/>
              </w:rPr>
              <w:t>1</w:t>
            </w:r>
            <w:r>
              <w:rPr>
                <w:rFonts w:eastAsia="Calibri"/>
                <w:sz w:val="22"/>
                <w:szCs w:val="22"/>
                <w:lang w:val="lt-LT"/>
              </w:rPr>
              <w:t> mg/l</w:t>
            </w:r>
          </w:p>
        </w:tc>
      </w:tr>
      <w:tr w:rsidR="00253885" w14:paraId="576C0072" w14:textId="77777777">
        <w:trPr>
          <w:trHeight w:val="247"/>
        </w:trPr>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576FF11F" w14:textId="77777777" w:rsidR="00253885" w:rsidRDefault="00AA5F27">
            <w:pPr>
              <w:widowControl w:val="0"/>
              <w:autoSpaceDE w:val="0"/>
              <w:autoSpaceDN w:val="0"/>
              <w:adjustRightInd w:val="0"/>
              <w:rPr>
                <w:rFonts w:eastAsia="Calibri"/>
                <w:i/>
                <w:sz w:val="22"/>
                <w:szCs w:val="22"/>
                <w:lang w:val="lt-LT"/>
              </w:rPr>
            </w:pPr>
            <w:proofErr w:type="spellStart"/>
            <w:r>
              <w:rPr>
                <w:rFonts w:eastAsia="Calibri"/>
                <w:i/>
                <w:sz w:val="22"/>
                <w:szCs w:val="22"/>
                <w:lang w:val="lt-LT"/>
              </w:rPr>
              <w:t>Pseudomonas</w:t>
            </w:r>
            <w:proofErr w:type="spellEnd"/>
            <w:r>
              <w:rPr>
                <w:rFonts w:eastAsia="Calibri"/>
                <w:i/>
                <w:sz w:val="22"/>
                <w:szCs w:val="22"/>
                <w:lang w:val="lt-LT"/>
              </w:rPr>
              <w:t xml:space="preserve"> </w:t>
            </w:r>
            <w:proofErr w:type="spellStart"/>
            <w:r>
              <w:rPr>
                <w:rFonts w:eastAsia="Calibri"/>
                <w:i/>
                <w:sz w:val="22"/>
                <w:szCs w:val="22"/>
                <w:lang w:val="lt-LT"/>
              </w:rPr>
              <w:t>spp</w:t>
            </w:r>
            <w:proofErr w:type="spellEnd"/>
            <w:r>
              <w:rPr>
                <w:rFonts w:eastAsia="Calibri"/>
                <w:i/>
                <w:sz w:val="22"/>
                <w:szCs w:val="22"/>
                <w:lang w:val="lt-LT"/>
              </w:rPr>
              <w:t>.</w:t>
            </w:r>
          </w:p>
        </w:tc>
        <w:tc>
          <w:tcPr>
            <w:tcW w:w="2695" w:type="dxa"/>
            <w:tcBorders>
              <w:top w:val="single" w:sz="2" w:space="0" w:color="000000"/>
              <w:left w:val="single" w:sz="6" w:space="0" w:color="000000"/>
              <w:bottom w:val="single" w:sz="2" w:space="0" w:color="000000"/>
              <w:right w:val="single" w:sz="2" w:space="0" w:color="000000"/>
            </w:tcBorders>
            <w:hideMark/>
          </w:tcPr>
          <w:p w14:paraId="7C820E0C" w14:textId="77777777" w:rsidR="00253885" w:rsidRDefault="00AA5F27">
            <w:pPr>
              <w:widowControl w:val="0"/>
              <w:rPr>
                <w:rFonts w:eastAsia="Calibri"/>
                <w:sz w:val="22"/>
                <w:szCs w:val="22"/>
                <w:lang w:val="lt-LT"/>
              </w:rPr>
            </w:pPr>
            <w:r>
              <w:rPr>
                <w:rFonts w:eastAsia="Calibri"/>
                <w:sz w:val="22"/>
                <w:szCs w:val="22"/>
                <w:lang w:val="lt-LT"/>
              </w:rPr>
              <w:t>≤ </w:t>
            </w:r>
            <w:r>
              <w:rPr>
                <w:rFonts w:eastAsia="Calibri"/>
                <w:sz w:val="22"/>
                <w:szCs w:val="22"/>
              </w:rPr>
              <w:t>0,00</w:t>
            </w:r>
            <w:r>
              <w:rPr>
                <w:rFonts w:eastAsia="Calibri"/>
                <w:sz w:val="22"/>
                <w:szCs w:val="22"/>
                <w:lang w:val="lt-LT"/>
              </w:rPr>
              <w:t>1 mg/l</w:t>
            </w:r>
          </w:p>
        </w:tc>
        <w:tc>
          <w:tcPr>
            <w:tcW w:w="2518" w:type="dxa"/>
            <w:tcBorders>
              <w:top w:val="single" w:sz="2" w:space="0" w:color="000000"/>
              <w:left w:val="single" w:sz="2" w:space="0" w:color="000000"/>
              <w:bottom w:val="single" w:sz="2" w:space="0" w:color="000000"/>
              <w:right w:val="single" w:sz="2" w:space="0" w:color="000000"/>
            </w:tcBorders>
            <w:hideMark/>
          </w:tcPr>
          <w:p w14:paraId="2461CFC2" w14:textId="77777777" w:rsidR="00253885" w:rsidRDefault="00AA5F27">
            <w:pPr>
              <w:widowControl w:val="0"/>
              <w:rPr>
                <w:rFonts w:eastAsia="Calibri"/>
                <w:sz w:val="22"/>
                <w:szCs w:val="22"/>
                <w:lang w:val="lt-LT"/>
              </w:rPr>
            </w:pPr>
            <w:r>
              <w:rPr>
                <w:rFonts w:eastAsia="Calibri"/>
                <w:sz w:val="22"/>
                <w:szCs w:val="22"/>
                <w:lang w:val="lt-LT"/>
              </w:rPr>
              <w:t>&gt; </w:t>
            </w:r>
            <w:r>
              <w:rPr>
                <w:rFonts w:eastAsia="Calibri"/>
                <w:sz w:val="22"/>
                <w:szCs w:val="22"/>
              </w:rPr>
              <w:t>1</w:t>
            </w:r>
            <w:r>
              <w:rPr>
                <w:rFonts w:eastAsia="Calibri"/>
                <w:sz w:val="22"/>
                <w:szCs w:val="22"/>
                <w:lang w:val="lt-LT"/>
              </w:rPr>
              <w:t> mg/l</w:t>
            </w:r>
          </w:p>
        </w:tc>
      </w:tr>
      <w:tr w:rsidR="00253885" w14:paraId="7FF8DACC" w14:textId="77777777">
        <w:trPr>
          <w:trHeight w:val="247"/>
        </w:trPr>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6559ED61" w14:textId="77777777" w:rsidR="00253885" w:rsidRDefault="00AA5F27">
            <w:pPr>
              <w:widowControl w:val="0"/>
              <w:autoSpaceDE w:val="0"/>
              <w:autoSpaceDN w:val="0"/>
              <w:adjustRightInd w:val="0"/>
              <w:rPr>
                <w:rFonts w:eastAsia="Calibri"/>
                <w:i/>
                <w:sz w:val="22"/>
                <w:szCs w:val="22"/>
                <w:lang w:val="lt-LT"/>
              </w:rPr>
            </w:pPr>
            <w:proofErr w:type="spellStart"/>
            <w:r>
              <w:rPr>
                <w:rFonts w:eastAsia="Calibri"/>
                <w:i/>
                <w:sz w:val="22"/>
                <w:szCs w:val="22"/>
                <w:lang w:val="lt-LT"/>
              </w:rPr>
              <w:t>Acinetobacter</w:t>
            </w:r>
            <w:proofErr w:type="spellEnd"/>
            <w:r>
              <w:rPr>
                <w:rFonts w:eastAsia="Calibri"/>
                <w:i/>
                <w:sz w:val="22"/>
                <w:szCs w:val="22"/>
                <w:lang w:val="lt-LT"/>
              </w:rPr>
              <w:t xml:space="preserve"> </w:t>
            </w:r>
            <w:proofErr w:type="spellStart"/>
            <w:r>
              <w:rPr>
                <w:rFonts w:eastAsia="Calibri"/>
                <w:i/>
                <w:sz w:val="22"/>
                <w:szCs w:val="22"/>
                <w:lang w:val="lt-LT"/>
              </w:rPr>
              <w:t>spp</w:t>
            </w:r>
            <w:proofErr w:type="spellEnd"/>
            <w:r>
              <w:rPr>
                <w:rFonts w:eastAsia="Calibri"/>
                <w:i/>
                <w:sz w:val="22"/>
                <w:szCs w:val="22"/>
                <w:lang w:val="lt-LT"/>
              </w:rPr>
              <w:t>.</w:t>
            </w:r>
          </w:p>
        </w:tc>
        <w:tc>
          <w:tcPr>
            <w:tcW w:w="2695" w:type="dxa"/>
            <w:tcBorders>
              <w:top w:val="single" w:sz="2" w:space="0" w:color="000000"/>
              <w:left w:val="single" w:sz="6" w:space="0" w:color="000000"/>
              <w:bottom w:val="single" w:sz="2" w:space="0" w:color="000000"/>
              <w:right w:val="single" w:sz="2" w:space="0" w:color="000000"/>
            </w:tcBorders>
            <w:hideMark/>
          </w:tcPr>
          <w:p w14:paraId="45F48585" w14:textId="77777777" w:rsidR="00253885" w:rsidRDefault="00AA5F27">
            <w:pPr>
              <w:widowControl w:val="0"/>
              <w:rPr>
                <w:rFonts w:eastAsia="Calibri"/>
                <w:sz w:val="22"/>
                <w:szCs w:val="22"/>
                <w:lang w:val="lt-LT"/>
              </w:rPr>
            </w:pPr>
            <w:r>
              <w:rPr>
                <w:rFonts w:eastAsia="Calibri"/>
                <w:sz w:val="22"/>
                <w:szCs w:val="22"/>
                <w:lang w:val="lt-LT"/>
              </w:rPr>
              <w:t>≤ </w:t>
            </w:r>
            <w:r>
              <w:rPr>
                <w:rFonts w:eastAsia="Calibri"/>
                <w:sz w:val="22"/>
                <w:szCs w:val="22"/>
              </w:rPr>
              <w:t>0,5</w:t>
            </w:r>
            <w:r>
              <w:rPr>
                <w:rFonts w:eastAsia="Calibri"/>
                <w:sz w:val="22"/>
                <w:szCs w:val="22"/>
                <w:lang w:val="lt-LT"/>
              </w:rPr>
              <w:t> mg/l</w:t>
            </w:r>
          </w:p>
        </w:tc>
        <w:tc>
          <w:tcPr>
            <w:tcW w:w="2518" w:type="dxa"/>
            <w:tcBorders>
              <w:top w:val="single" w:sz="2" w:space="0" w:color="000000"/>
              <w:left w:val="single" w:sz="2" w:space="0" w:color="000000"/>
              <w:bottom w:val="single" w:sz="2" w:space="0" w:color="000000"/>
              <w:right w:val="single" w:sz="2" w:space="0" w:color="000000"/>
            </w:tcBorders>
            <w:hideMark/>
          </w:tcPr>
          <w:p w14:paraId="50B30CA4" w14:textId="77777777" w:rsidR="00253885" w:rsidRDefault="00AA5F27">
            <w:pPr>
              <w:widowControl w:val="0"/>
              <w:rPr>
                <w:rFonts w:eastAsia="Calibri"/>
                <w:sz w:val="22"/>
                <w:szCs w:val="22"/>
                <w:lang w:val="lt-LT"/>
              </w:rPr>
            </w:pPr>
            <w:r>
              <w:rPr>
                <w:rFonts w:eastAsia="Calibri"/>
                <w:sz w:val="22"/>
                <w:szCs w:val="22"/>
                <w:lang w:val="lt-LT"/>
              </w:rPr>
              <w:t>&gt; </w:t>
            </w:r>
            <w:r>
              <w:rPr>
                <w:rFonts w:eastAsia="Calibri"/>
                <w:sz w:val="22"/>
                <w:szCs w:val="22"/>
              </w:rPr>
              <w:t>1</w:t>
            </w:r>
            <w:r>
              <w:rPr>
                <w:rFonts w:eastAsia="Calibri"/>
                <w:sz w:val="22"/>
                <w:szCs w:val="22"/>
                <w:lang w:val="lt-LT"/>
              </w:rPr>
              <w:t> mg/l</w:t>
            </w:r>
          </w:p>
        </w:tc>
      </w:tr>
      <w:tr w:rsidR="00253885" w14:paraId="3F9843C3" w14:textId="77777777">
        <w:trPr>
          <w:trHeight w:val="247"/>
        </w:trPr>
        <w:tc>
          <w:tcPr>
            <w:tcW w:w="4042" w:type="dxa"/>
            <w:tcBorders>
              <w:top w:val="single" w:sz="6" w:space="0" w:color="000000"/>
              <w:left w:val="single" w:sz="6" w:space="0" w:color="000000"/>
              <w:bottom w:val="single" w:sz="6" w:space="0" w:color="000000"/>
              <w:right w:val="single" w:sz="6" w:space="0" w:color="000000"/>
            </w:tcBorders>
            <w:hideMark/>
          </w:tcPr>
          <w:p w14:paraId="08EEC18B" w14:textId="77777777" w:rsidR="00253885" w:rsidRDefault="00AA5F27">
            <w:pPr>
              <w:widowControl w:val="0"/>
              <w:autoSpaceDE w:val="0"/>
              <w:autoSpaceDN w:val="0"/>
              <w:adjustRightInd w:val="0"/>
              <w:rPr>
                <w:rFonts w:eastAsia="Calibri"/>
                <w:iCs/>
                <w:sz w:val="22"/>
                <w:szCs w:val="22"/>
              </w:rPr>
            </w:pPr>
            <w:proofErr w:type="spellStart"/>
            <w:r>
              <w:rPr>
                <w:rFonts w:eastAsia="Calibri"/>
                <w:i/>
                <w:sz w:val="22"/>
                <w:szCs w:val="22"/>
                <w:lang w:val="lt-LT"/>
              </w:rPr>
              <w:t>Staphylococcus</w:t>
            </w:r>
            <w:proofErr w:type="spellEnd"/>
            <w:r>
              <w:rPr>
                <w:rFonts w:eastAsia="Calibri"/>
                <w:i/>
                <w:sz w:val="22"/>
                <w:szCs w:val="22"/>
                <w:lang w:val="lt-LT"/>
              </w:rPr>
              <w:t xml:space="preserve"> </w:t>
            </w:r>
            <w:proofErr w:type="spellStart"/>
            <w:r>
              <w:rPr>
                <w:rFonts w:eastAsia="Calibri"/>
                <w:i/>
                <w:sz w:val="22"/>
                <w:szCs w:val="22"/>
                <w:lang w:val="lt-LT"/>
              </w:rPr>
              <w:t>spp</w:t>
            </w:r>
            <w:proofErr w:type="spellEnd"/>
            <w:r>
              <w:rPr>
                <w:rFonts w:eastAsia="Calibri"/>
                <w:i/>
                <w:sz w:val="22"/>
                <w:szCs w:val="22"/>
                <w:lang w:val="lt-LT"/>
              </w:rPr>
              <w:t>.</w:t>
            </w:r>
          </w:p>
          <w:p w14:paraId="4A83A7AB" w14:textId="77777777" w:rsidR="00253885" w:rsidRDefault="00AA5F27">
            <w:pPr>
              <w:widowControl w:val="0"/>
              <w:autoSpaceDE w:val="0"/>
              <w:autoSpaceDN w:val="0"/>
              <w:adjustRightInd w:val="0"/>
              <w:rPr>
                <w:rFonts w:eastAsia="Calibri"/>
                <w:i/>
                <w:sz w:val="22"/>
                <w:szCs w:val="22"/>
                <w:lang w:val="lt-LT"/>
              </w:rPr>
            </w:pPr>
            <w:r>
              <w:rPr>
                <w:rFonts w:eastAsia="Calibri"/>
                <w:iCs/>
                <w:sz w:val="22"/>
                <w:szCs w:val="22"/>
              </w:rPr>
              <w:t>Koaguliazei neigiami stafilokokai</w:t>
            </w:r>
          </w:p>
        </w:tc>
        <w:tc>
          <w:tcPr>
            <w:tcW w:w="2695" w:type="dxa"/>
            <w:tcBorders>
              <w:top w:val="single" w:sz="2" w:space="0" w:color="000000"/>
              <w:left w:val="single" w:sz="6" w:space="0" w:color="000000"/>
              <w:bottom w:val="single" w:sz="2" w:space="0" w:color="000000"/>
              <w:right w:val="single" w:sz="2" w:space="0" w:color="000000"/>
            </w:tcBorders>
            <w:hideMark/>
          </w:tcPr>
          <w:p w14:paraId="37C43179" w14:textId="77777777" w:rsidR="00253885" w:rsidRDefault="00AA5F27">
            <w:pPr>
              <w:widowControl w:val="0"/>
              <w:rPr>
                <w:rFonts w:eastAsia="Calibri"/>
                <w:sz w:val="22"/>
                <w:szCs w:val="22"/>
                <w:lang w:val="lt-LT"/>
              </w:rPr>
            </w:pPr>
            <w:r>
              <w:rPr>
                <w:rFonts w:eastAsia="Calibri"/>
                <w:sz w:val="22"/>
                <w:szCs w:val="22"/>
                <w:lang w:val="lt-LT"/>
              </w:rPr>
              <w:t>≤</w:t>
            </w:r>
            <w:r>
              <w:rPr>
                <w:rFonts w:eastAsia="Calibri"/>
              </w:rPr>
              <w:t> </w:t>
            </w:r>
            <w:r>
              <w:rPr>
                <w:rFonts w:eastAsia="Calibri"/>
                <w:sz w:val="22"/>
                <w:szCs w:val="22"/>
              </w:rPr>
              <w:t>0,00</w:t>
            </w:r>
            <w:r>
              <w:rPr>
                <w:rFonts w:eastAsia="Calibri"/>
                <w:sz w:val="22"/>
                <w:szCs w:val="22"/>
                <w:lang w:val="lt-LT"/>
              </w:rPr>
              <w:t>1 mg/l</w:t>
            </w:r>
          </w:p>
        </w:tc>
        <w:tc>
          <w:tcPr>
            <w:tcW w:w="2518" w:type="dxa"/>
            <w:tcBorders>
              <w:top w:val="single" w:sz="2" w:space="0" w:color="000000"/>
              <w:left w:val="single" w:sz="2" w:space="0" w:color="000000"/>
              <w:bottom w:val="single" w:sz="2" w:space="0" w:color="000000"/>
              <w:right w:val="single" w:sz="2" w:space="0" w:color="000000"/>
            </w:tcBorders>
            <w:hideMark/>
          </w:tcPr>
          <w:p w14:paraId="7CAACD70" w14:textId="77777777" w:rsidR="00253885" w:rsidRDefault="00AA5F27">
            <w:pPr>
              <w:widowControl w:val="0"/>
              <w:ind w:left="228" w:hanging="228"/>
              <w:rPr>
                <w:sz w:val="22"/>
                <w:szCs w:val="22"/>
                <w:lang w:val="lt-LT"/>
              </w:rPr>
            </w:pPr>
            <w:r>
              <w:rPr>
                <w:rFonts w:eastAsia="Calibri"/>
                <w:sz w:val="22"/>
                <w:szCs w:val="22"/>
                <w:lang w:val="lt-LT"/>
              </w:rPr>
              <w:t>&gt; </w:t>
            </w:r>
            <w:r>
              <w:rPr>
                <w:rFonts w:eastAsia="Calibri"/>
                <w:sz w:val="22"/>
                <w:szCs w:val="22"/>
              </w:rPr>
              <w:t>1</w:t>
            </w:r>
            <w:r>
              <w:rPr>
                <w:rFonts w:eastAsia="Calibri"/>
                <w:sz w:val="22"/>
                <w:szCs w:val="22"/>
                <w:lang w:val="lt-LT"/>
              </w:rPr>
              <w:t> mg/l</w:t>
            </w:r>
          </w:p>
        </w:tc>
      </w:tr>
      <w:tr w:rsidR="00253885" w14:paraId="0259DE11" w14:textId="77777777">
        <w:trPr>
          <w:trHeight w:val="247"/>
        </w:trPr>
        <w:tc>
          <w:tcPr>
            <w:tcW w:w="4042" w:type="dxa"/>
            <w:tcBorders>
              <w:top w:val="single" w:sz="6" w:space="0" w:color="000000"/>
              <w:left w:val="single" w:sz="6" w:space="0" w:color="000000"/>
              <w:bottom w:val="single" w:sz="6" w:space="0" w:color="000000"/>
              <w:right w:val="single" w:sz="6" w:space="0" w:color="000000"/>
            </w:tcBorders>
          </w:tcPr>
          <w:p w14:paraId="4F6C7644" w14:textId="77777777" w:rsidR="00253885" w:rsidRDefault="00AA5F27">
            <w:pPr>
              <w:widowControl w:val="0"/>
              <w:autoSpaceDE w:val="0"/>
              <w:autoSpaceDN w:val="0"/>
              <w:adjustRightInd w:val="0"/>
              <w:rPr>
                <w:rFonts w:eastAsia="Calibri"/>
                <w:i/>
                <w:sz w:val="22"/>
                <w:szCs w:val="22"/>
              </w:rPr>
            </w:pPr>
            <w:r>
              <w:rPr>
                <w:rFonts w:eastAsia="Calibri"/>
                <w:i/>
                <w:sz w:val="22"/>
                <w:szCs w:val="22"/>
              </w:rPr>
              <w:t xml:space="preserve">Enterococcus spp. </w:t>
            </w:r>
            <w:r>
              <w:rPr>
                <w:rFonts w:eastAsia="Calibri"/>
                <w:i/>
                <w:sz w:val="22"/>
                <w:szCs w:val="22"/>
                <w:vertAlign w:val="superscript"/>
              </w:rPr>
              <w:t>1</w:t>
            </w:r>
          </w:p>
        </w:tc>
        <w:tc>
          <w:tcPr>
            <w:tcW w:w="2695" w:type="dxa"/>
            <w:tcBorders>
              <w:top w:val="single" w:sz="2" w:space="0" w:color="000000"/>
              <w:left w:val="single" w:sz="6" w:space="0" w:color="000000"/>
              <w:bottom w:val="single" w:sz="2" w:space="0" w:color="000000"/>
              <w:right w:val="single" w:sz="2" w:space="0" w:color="000000"/>
            </w:tcBorders>
          </w:tcPr>
          <w:p w14:paraId="0F01F429" w14:textId="77777777" w:rsidR="00253885" w:rsidRDefault="00AA5F27">
            <w:pPr>
              <w:widowControl w:val="0"/>
              <w:rPr>
                <w:rFonts w:eastAsia="Calibri"/>
                <w:sz w:val="22"/>
                <w:szCs w:val="22"/>
              </w:rPr>
            </w:pPr>
            <w:r>
              <w:rPr>
                <w:rFonts w:eastAsia="Calibri"/>
                <w:sz w:val="22"/>
                <w:szCs w:val="22"/>
              </w:rPr>
              <w:t>≤ 4 mg/l</w:t>
            </w:r>
          </w:p>
        </w:tc>
        <w:tc>
          <w:tcPr>
            <w:tcW w:w="2518" w:type="dxa"/>
            <w:tcBorders>
              <w:top w:val="single" w:sz="2" w:space="0" w:color="000000"/>
              <w:left w:val="single" w:sz="2" w:space="0" w:color="000000"/>
              <w:bottom w:val="single" w:sz="2" w:space="0" w:color="000000"/>
              <w:right w:val="single" w:sz="2" w:space="0" w:color="000000"/>
            </w:tcBorders>
          </w:tcPr>
          <w:p w14:paraId="59007A1F" w14:textId="77777777" w:rsidR="00253885" w:rsidRDefault="00AA5F27">
            <w:pPr>
              <w:widowControl w:val="0"/>
              <w:ind w:left="228" w:hanging="228"/>
              <w:rPr>
                <w:rFonts w:eastAsia="Calibri"/>
                <w:sz w:val="22"/>
                <w:szCs w:val="22"/>
              </w:rPr>
            </w:pPr>
            <w:r>
              <w:rPr>
                <w:rFonts w:eastAsia="Calibri"/>
                <w:sz w:val="22"/>
                <w:szCs w:val="22"/>
              </w:rPr>
              <w:t>&gt; 4 mg/ml</w:t>
            </w:r>
          </w:p>
        </w:tc>
      </w:tr>
      <w:tr w:rsidR="00253885" w14:paraId="4D2D7E0F" w14:textId="77777777">
        <w:trPr>
          <w:trHeight w:val="276"/>
        </w:trPr>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4CA8EDBE" w14:textId="77777777" w:rsidR="00253885" w:rsidRDefault="00AA5F27">
            <w:pPr>
              <w:widowControl w:val="0"/>
              <w:autoSpaceDE w:val="0"/>
              <w:autoSpaceDN w:val="0"/>
              <w:adjustRightInd w:val="0"/>
              <w:rPr>
                <w:rFonts w:eastAsia="Calibri"/>
                <w:i/>
                <w:sz w:val="22"/>
                <w:szCs w:val="22"/>
                <w:vertAlign w:val="superscript"/>
                <w:lang w:val="lt-LT"/>
              </w:rPr>
            </w:pPr>
            <w:r>
              <w:rPr>
                <w:rFonts w:eastAsia="Calibri"/>
                <w:i/>
                <w:sz w:val="22"/>
                <w:szCs w:val="22"/>
                <w:lang w:val="lt-LT"/>
              </w:rPr>
              <w:t xml:space="preserve">S. </w:t>
            </w:r>
            <w:proofErr w:type="spellStart"/>
            <w:r>
              <w:rPr>
                <w:rFonts w:eastAsia="Calibri"/>
                <w:i/>
                <w:sz w:val="22"/>
                <w:szCs w:val="22"/>
                <w:lang w:val="lt-LT"/>
              </w:rPr>
              <w:t>pneumoniae</w:t>
            </w:r>
            <w:proofErr w:type="spellEnd"/>
            <w:r>
              <w:rPr>
                <w:rFonts w:eastAsia="Calibri"/>
                <w:b/>
                <w:i/>
                <w:sz w:val="22"/>
                <w:szCs w:val="22"/>
                <w:lang w:val="lt-LT"/>
              </w:rPr>
              <w:t xml:space="preserve"> </w:t>
            </w:r>
            <w:r>
              <w:rPr>
                <w:rFonts w:eastAsia="Calibri"/>
                <w:b/>
                <w:i/>
                <w:sz w:val="22"/>
                <w:szCs w:val="22"/>
                <w:vertAlign w:val="superscript"/>
                <w:lang w:val="lt-LT"/>
              </w:rPr>
              <w:t xml:space="preserve">1 </w:t>
            </w:r>
          </w:p>
        </w:tc>
        <w:tc>
          <w:tcPr>
            <w:tcW w:w="2695" w:type="dxa"/>
            <w:tcBorders>
              <w:top w:val="single" w:sz="2" w:space="0" w:color="000000"/>
              <w:left w:val="single" w:sz="6" w:space="0" w:color="000000"/>
              <w:bottom w:val="single" w:sz="2" w:space="0" w:color="000000"/>
              <w:right w:val="single" w:sz="2" w:space="0" w:color="000000"/>
            </w:tcBorders>
            <w:hideMark/>
          </w:tcPr>
          <w:p w14:paraId="07B57B61"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 </w:t>
            </w:r>
            <w:r>
              <w:rPr>
                <w:rFonts w:eastAsia="Calibri"/>
                <w:sz w:val="22"/>
                <w:szCs w:val="22"/>
              </w:rPr>
              <w:t>0,001</w:t>
            </w:r>
            <w:r>
              <w:rPr>
                <w:rFonts w:eastAsia="Calibri"/>
                <w:sz w:val="22"/>
                <w:szCs w:val="22"/>
                <w:lang w:val="lt-LT"/>
              </w:rPr>
              <w:t> mg/l</w:t>
            </w:r>
          </w:p>
        </w:tc>
        <w:tc>
          <w:tcPr>
            <w:tcW w:w="2518" w:type="dxa"/>
            <w:tcBorders>
              <w:top w:val="single" w:sz="2" w:space="0" w:color="000000"/>
              <w:left w:val="single" w:sz="2" w:space="0" w:color="000000"/>
              <w:bottom w:val="single" w:sz="2" w:space="0" w:color="000000"/>
              <w:right w:val="single" w:sz="2" w:space="0" w:color="000000"/>
            </w:tcBorders>
            <w:hideMark/>
          </w:tcPr>
          <w:p w14:paraId="584AEB30" w14:textId="77777777" w:rsidR="00253885" w:rsidRDefault="00AA5F27">
            <w:pPr>
              <w:widowControl w:val="0"/>
              <w:rPr>
                <w:rFonts w:eastAsia="Calibri"/>
                <w:sz w:val="22"/>
                <w:szCs w:val="22"/>
                <w:lang w:val="lt-LT"/>
              </w:rPr>
            </w:pPr>
            <w:r>
              <w:rPr>
                <w:rFonts w:eastAsia="Calibri"/>
                <w:sz w:val="22"/>
                <w:szCs w:val="22"/>
                <w:lang w:val="lt-LT"/>
              </w:rPr>
              <w:t>&gt; 2 mg/l</w:t>
            </w:r>
          </w:p>
        </w:tc>
      </w:tr>
      <w:tr w:rsidR="00253885" w14:paraId="5268BD14"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6549D552" w14:textId="77777777" w:rsidR="00253885" w:rsidRDefault="00AA5F27">
            <w:pPr>
              <w:widowControl w:val="0"/>
              <w:autoSpaceDE w:val="0"/>
              <w:autoSpaceDN w:val="0"/>
              <w:adjustRightInd w:val="0"/>
              <w:rPr>
                <w:rFonts w:eastAsia="Calibri"/>
                <w:i/>
                <w:sz w:val="22"/>
                <w:szCs w:val="22"/>
                <w:lang w:val="lt-LT"/>
              </w:rPr>
            </w:pPr>
            <w:proofErr w:type="spellStart"/>
            <w:r>
              <w:rPr>
                <w:rFonts w:eastAsia="Calibri"/>
                <w:i/>
                <w:sz w:val="22"/>
                <w:szCs w:val="22"/>
                <w:lang w:val="lt-LT"/>
              </w:rPr>
              <w:t>Streptococcus</w:t>
            </w:r>
            <w:proofErr w:type="spellEnd"/>
            <w:r>
              <w:rPr>
                <w:rFonts w:eastAsia="Calibri"/>
                <w:i/>
                <w:sz w:val="22"/>
                <w:szCs w:val="22"/>
                <w:lang w:val="lt-LT"/>
              </w:rPr>
              <w:t> </w:t>
            </w:r>
            <w:r>
              <w:rPr>
                <w:rFonts w:eastAsia="Calibri"/>
                <w:i/>
                <w:sz w:val="22"/>
                <w:szCs w:val="22"/>
              </w:rPr>
              <w:t xml:space="preserve">grupės </w:t>
            </w:r>
            <w:r>
              <w:rPr>
                <w:rFonts w:eastAsia="Calibri"/>
                <w:i/>
                <w:sz w:val="22"/>
                <w:szCs w:val="22"/>
                <w:lang w:val="lt-LT"/>
              </w:rPr>
              <w:t>A, B, C, G</w:t>
            </w:r>
          </w:p>
        </w:tc>
        <w:tc>
          <w:tcPr>
            <w:tcW w:w="2695" w:type="dxa"/>
            <w:tcBorders>
              <w:top w:val="single" w:sz="2" w:space="0" w:color="000000"/>
              <w:left w:val="single" w:sz="6" w:space="0" w:color="000000"/>
              <w:bottom w:val="single" w:sz="2" w:space="0" w:color="000000"/>
              <w:right w:val="single" w:sz="2" w:space="0" w:color="000000"/>
            </w:tcBorders>
            <w:hideMark/>
          </w:tcPr>
          <w:p w14:paraId="5C899CC1" w14:textId="77777777" w:rsidR="00253885" w:rsidRDefault="00AA5F27">
            <w:pPr>
              <w:widowControl w:val="0"/>
              <w:rPr>
                <w:rFonts w:eastAsia="Calibri"/>
                <w:sz w:val="22"/>
                <w:szCs w:val="22"/>
                <w:lang w:val="lt-LT"/>
              </w:rPr>
            </w:pPr>
            <w:r>
              <w:rPr>
                <w:rFonts w:eastAsia="Calibri"/>
                <w:sz w:val="22"/>
                <w:szCs w:val="22"/>
                <w:lang w:val="lt-LT"/>
              </w:rPr>
              <w:t>≤ </w:t>
            </w:r>
            <w:r>
              <w:rPr>
                <w:rFonts w:eastAsia="Calibri"/>
                <w:sz w:val="22"/>
                <w:szCs w:val="22"/>
              </w:rPr>
              <w:t>0,00</w:t>
            </w:r>
            <w:r>
              <w:rPr>
                <w:rFonts w:eastAsia="Calibri"/>
                <w:sz w:val="22"/>
                <w:szCs w:val="22"/>
                <w:lang w:val="lt-LT"/>
              </w:rPr>
              <w:t>1 mg/l</w:t>
            </w:r>
          </w:p>
        </w:tc>
        <w:tc>
          <w:tcPr>
            <w:tcW w:w="2518" w:type="dxa"/>
            <w:tcBorders>
              <w:top w:val="single" w:sz="2" w:space="0" w:color="000000"/>
              <w:left w:val="single" w:sz="2" w:space="0" w:color="000000"/>
              <w:bottom w:val="single" w:sz="2" w:space="0" w:color="000000"/>
              <w:right w:val="single" w:sz="2" w:space="0" w:color="000000"/>
            </w:tcBorders>
            <w:hideMark/>
          </w:tcPr>
          <w:p w14:paraId="264F7C85" w14:textId="77777777" w:rsidR="00253885" w:rsidRDefault="00AA5F27">
            <w:pPr>
              <w:widowControl w:val="0"/>
              <w:rPr>
                <w:rFonts w:eastAsia="Calibri"/>
                <w:sz w:val="22"/>
                <w:szCs w:val="22"/>
                <w:lang w:val="lt-LT"/>
              </w:rPr>
            </w:pPr>
            <w:r>
              <w:rPr>
                <w:rFonts w:eastAsia="Calibri"/>
                <w:sz w:val="22"/>
                <w:szCs w:val="22"/>
                <w:lang w:val="lt-LT"/>
              </w:rPr>
              <w:t>&gt; 2 mg/l</w:t>
            </w:r>
          </w:p>
        </w:tc>
      </w:tr>
      <w:tr w:rsidR="00253885" w14:paraId="74C27DB3"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172A7C0A" w14:textId="77777777" w:rsidR="00253885" w:rsidRDefault="00AA5F27">
            <w:pPr>
              <w:widowControl w:val="0"/>
              <w:autoSpaceDE w:val="0"/>
              <w:autoSpaceDN w:val="0"/>
              <w:adjustRightInd w:val="0"/>
              <w:rPr>
                <w:rFonts w:eastAsia="Calibri"/>
                <w:i/>
                <w:sz w:val="22"/>
                <w:szCs w:val="22"/>
                <w:vertAlign w:val="superscript"/>
                <w:lang w:val="lt-LT"/>
              </w:rPr>
            </w:pPr>
            <w:r>
              <w:rPr>
                <w:rFonts w:eastAsia="Calibri"/>
                <w:i/>
                <w:sz w:val="22"/>
                <w:szCs w:val="22"/>
                <w:lang w:val="lt-LT"/>
              </w:rPr>
              <w:t xml:space="preserve">H. </w:t>
            </w:r>
            <w:proofErr w:type="spellStart"/>
            <w:r>
              <w:rPr>
                <w:rFonts w:eastAsia="Calibri"/>
                <w:i/>
                <w:sz w:val="22"/>
                <w:szCs w:val="22"/>
                <w:lang w:val="lt-LT"/>
              </w:rPr>
              <w:t>influenzae</w:t>
            </w:r>
            <w:proofErr w:type="spellEnd"/>
          </w:p>
        </w:tc>
        <w:tc>
          <w:tcPr>
            <w:tcW w:w="2695" w:type="dxa"/>
            <w:tcBorders>
              <w:top w:val="single" w:sz="2" w:space="0" w:color="000000"/>
              <w:left w:val="single" w:sz="6" w:space="0" w:color="000000"/>
              <w:bottom w:val="single" w:sz="2" w:space="0" w:color="000000"/>
              <w:right w:val="single" w:sz="2" w:space="0" w:color="000000"/>
            </w:tcBorders>
            <w:hideMark/>
          </w:tcPr>
          <w:p w14:paraId="53E541F4" w14:textId="77777777" w:rsidR="00253885" w:rsidRDefault="00AA5F27">
            <w:pPr>
              <w:widowControl w:val="0"/>
              <w:rPr>
                <w:rFonts w:eastAsia="Calibri"/>
                <w:sz w:val="22"/>
                <w:szCs w:val="22"/>
                <w:lang w:val="lt-LT"/>
              </w:rPr>
            </w:pPr>
            <w:r>
              <w:rPr>
                <w:rFonts w:eastAsia="Calibri"/>
                <w:sz w:val="22"/>
                <w:szCs w:val="22"/>
                <w:lang w:val="lt-LT"/>
              </w:rPr>
              <w:t>≤ </w:t>
            </w:r>
            <w:r>
              <w:rPr>
                <w:rFonts w:eastAsia="Calibri"/>
                <w:sz w:val="22"/>
                <w:szCs w:val="22"/>
              </w:rPr>
              <w:t>0,06</w:t>
            </w:r>
            <w:r>
              <w:rPr>
                <w:rFonts w:eastAsia="Calibri"/>
                <w:sz w:val="22"/>
                <w:szCs w:val="22"/>
                <w:lang w:val="lt-LT"/>
              </w:rPr>
              <w:t> mg/l</w:t>
            </w:r>
          </w:p>
        </w:tc>
        <w:tc>
          <w:tcPr>
            <w:tcW w:w="2518" w:type="dxa"/>
            <w:tcBorders>
              <w:top w:val="single" w:sz="2" w:space="0" w:color="000000"/>
              <w:left w:val="single" w:sz="2" w:space="0" w:color="000000"/>
              <w:bottom w:val="single" w:sz="2" w:space="0" w:color="000000"/>
              <w:right w:val="single" w:sz="2" w:space="0" w:color="000000"/>
            </w:tcBorders>
            <w:hideMark/>
          </w:tcPr>
          <w:p w14:paraId="1D2021EF"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&gt; </w:t>
            </w:r>
            <w:r>
              <w:rPr>
                <w:rFonts w:eastAsia="Calibri"/>
                <w:sz w:val="22"/>
                <w:szCs w:val="22"/>
              </w:rPr>
              <w:t>0,06</w:t>
            </w:r>
            <w:r>
              <w:rPr>
                <w:rFonts w:eastAsia="Calibri"/>
                <w:sz w:val="22"/>
                <w:szCs w:val="22"/>
                <w:lang w:val="lt-LT"/>
              </w:rPr>
              <w:t> mg/l</w:t>
            </w:r>
          </w:p>
        </w:tc>
      </w:tr>
      <w:tr w:rsidR="00253885" w14:paraId="5BAA4BA1"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645D3EDA" w14:textId="77777777" w:rsidR="00253885" w:rsidRDefault="00AA5F27">
            <w:pPr>
              <w:widowControl w:val="0"/>
              <w:autoSpaceDE w:val="0"/>
              <w:autoSpaceDN w:val="0"/>
              <w:adjustRightInd w:val="0"/>
              <w:rPr>
                <w:rFonts w:eastAsia="Calibri"/>
                <w:i/>
                <w:sz w:val="22"/>
                <w:szCs w:val="22"/>
                <w:lang w:val="lt-LT"/>
              </w:rPr>
            </w:pPr>
            <w:r>
              <w:rPr>
                <w:rFonts w:eastAsia="Calibri"/>
                <w:i/>
                <w:sz w:val="22"/>
                <w:szCs w:val="22"/>
                <w:lang w:val="lt-LT"/>
              </w:rPr>
              <w:lastRenderedPageBreak/>
              <w:t xml:space="preserve">M. </w:t>
            </w:r>
            <w:proofErr w:type="spellStart"/>
            <w:r>
              <w:rPr>
                <w:rFonts w:eastAsia="Calibri"/>
                <w:i/>
                <w:sz w:val="22"/>
                <w:szCs w:val="22"/>
                <w:lang w:val="lt-LT"/>
              </w:rPr>
              <w:t>catarrhalis</w:t>
            </w:r>
            <w:proofErr w:type="spellEnd"/>
          </w:p>
        </w:tc>
        <w:tc>
          <w:tcPr>
            <w:tcW w:w="2695" w:type="dxa"/>
            <w:tcBorders>
              <w:top w:val="single" w:sz="2" w:space="0" w:color="000000"/>
              <w:left w:val="single" w:sz="6" w:space="0" w:color="000000"/>
              <w:bottom w:val="single" w:sz="2" w:space="0" w:color="000000"/>
              <w:right w:val="single" w:sz="2" w:space="0" w:color="000000"/>
            </w:tcBorders>
            <w:hideMark/>
          </w:tcPr>
          <w:p w14:paraId="684110BA" w14:textId="77777777" w:rsidR="00253885" w:rsidRDefault="00AA5F27">
            <w:pPr>
              <w:widowControl w:val="0"/>
              <w:rPr>
                <w:rFonts w:eastAsia="Calibri"/>
                <w:sz w:val="22"/>
                <w:szCs w:val="22"/>
                <w:lang w:val="lt-LT"/>
              </w:rPr>
            </w:pPr>
            <w:r>
              <w:rPr>
                <w:rFonts w:eastAsia="Calibri"/>
                <w:sz w:val="22"/>
                <w:szCs w:val="22"/>
                <w:lang w:val="lt-LT"/>
              </w:rPr>
              <w:t>≤ </w:t>
            </w:r>
            <w:r>
              <w:rPr>
                <w:rFonts w:eastAsia="Calibri"/>
                <w:sz w:val="22"/>
                <w:szCs w:val="22"/>
              </w:rPr>
              <w:t>0,</w:t>
            </w:r>
            <w:r>
              <w:rPr>
                <w:rFonts w:eastAsia="Calibri"/>
                <w:sz w:val="22"/>
                <w:szCs w:val="22"/>
                <w:lang w:val="lt-LT"/>
              </w:rPr>
              <w:t>1</w:t>
            </w:r>
            <w:r>
              <w:rPr>
                <w:rFonts w:eastAsia="Calibri"/>
                <w:sz w:val="22"/>
                <w:szCs w:val="22"/>
              </w:rPr>
              <w:t>25</w:t>
            </w:r>
            <w:r>
              <w:rPr>
                <w:rFonts w:eastAsia="Calibri"/>
                <w:sz w:val="22"/>
                <w:szCs w:val="22"/>
                <w:lang w:val="lt-LT"/>
              </w:rPr>
              <w:t> mg/l</w:t>
            </w:r>
          </w:p>
        </w:tc>
        <w:tc>
          <w:tcPr>
            <w:tcW w:w="2518" w:type="dxa"/>
            <w:tcBorders>
              <w:top w:val="single" w:sz="2" w:space="0" w:color="000000"/>
              <w:left w:val="single" w:sz="2" w:space="0" w:color="000000"/>
              <w:bottom w:val="single" w:sz="2" w:space="0" w:color="000000"/>
              <w:right w:val="single" w:sz="2" w:space="0" w:color="000000"/>
            </w:tcBorders>
            <w:hideMark/>
          </w:tcPr>
          <w:p w14:paraId="232BA01D"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&gt; </w:t>
            </w:r>
            <w:r>
              <w:rPr>
                <w:rFonts w:eastAsia="Calibri"/>
                <w:sz w:val="22"/>
                <w:szCs w:val="22"/>
              </w:rPr>
              <w:t>0,</w:t>
            </w:r>
            <w:r>
              <w:rPr>
                <w:rFonts w:eastAsia="Calibri"/>
                <w:sz w:val="22"/>
                <w:szCs w:val="22"/>
                <w:lang w:val="lt-LT"/>
              </w:rPr>
              <w:t>1</w:t>
            </w:r>
            <w:r>
              <w:rPr>
                <w:rFonts w:eastAsia="Calibri"/>
                <w:sz w:val="22"/>
                <w:szCs w:val="22"/>
              </w:rPr>
              <w:t>25</w:t>
            </w:r>
            <w:r>
              <w:rPr>
                <w:rFonts w:eastAsia="Calibri"/>
                <w:sz w:val="22"/>
                <w:szCs w:val="22"/>
                <w:lang w:val="lt-LT"/>
              </w:rPr>
              <w:t> mg/l</w:t>
            </w:r>
          </w:p>
        </w:tc>
      </w:tr>
      <w:tr w:rsidR="00253885" w14:paraId="24FA77DD"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tcPr>
          <w:p w14:paraId="2F244A30" w14:textId="77777777" w:rsidR="00253885" w:rsidRDefault="00AA5F27">
            <w:pPr>
              <w:widowControl w:val="0"/>
              <w:autoSpaceDE w:val="0"/>
              <w:autoSpaceDN w:val="0"/>
              <w:adjustRightInd w:val="0"/>
              <w:rPr>
                <w:rFonts w:eastAsia="Calibri"/>
                <w:i/>
                <w:sz w:val="22"/>
                <w:szCs w:val="22"/>
              </w:rPr>
            </w:pPr>
            <w:r>
              <w:rPr>
                <w:rFonts w:eastAsia="Calibri"/>
                <w:i/>
                <w:sz w:val="22"/>
                <w:szCs w:val="22"/>
              </w:rPr>
              <w:t>Helicobacter pylori</w:t>
            </w:r>
          </w:p>
        </w:tc>
        <w:tc>
          <w:tcPr>
            <w:tcW w:w="2695" w:type="dxa"/>
            <w:tcBorders>
              <w:top w:val="single" w:sz="2" w:space="0" w:color="000000"/>
              <w:left w:val="single" w:sz="6" w:space="0" w:color="000000"/>
              <w:bottom w:val="single" w:sz="2" w:space="0" w:color="000000"/>
              <w:right w:val="single" w:sz="2" w:space="0" w:color="000000"/>
            </w:tcBorders>
          </w:tcPr>
          <w:p w14:paraId="1E3EE017" w14:textId="77777777" w:rsidR="00253885" w:rsidRDefault="00AA5F27">
            <w:pPr>
              <w:widowControl w:val="0"/>
              <w:rPr>
                <w:rFonts w:eastAsia="Calibri"/>
                <w:sz w:val="22"/>
                <w:szCs w:val="22"/>
              </w:rPr>
            </w:pPr>
            <w:r>
              <w:rPr>
                <w:rFonts w:eastAsia="Calibri"/>
                <w:sz w:val="22"/>
                <w:szCs w:val="22"/>
                <w:lang w:val="lt-LT" w:eastAsia="en-US"/>
              </w:rPr>
              <w:t>≤ 1</w:t>
            </w:r>
            <w:r>
              <w:rPr>
                <w:rFonts w:eastAsia="Calibri"/>
                <w:sz w:val="22"/>
                <w:szCs w:val="22"/>
              </w:rPr>
              <w:t> </w:t>
            </w:r>
            <w:r>
              <w:rPr>
                <w:rFonts w:eastAsia="Calibri"/>
                <w:sz w:val="22"/>
                <w:szCs w:val="22"/>
                <w:lang w:val="lt-LT" w:eastAsia="en-US"/>
              </w:rPr>
              <w:t>mg/l</w:t>
            </w:r>
          </w:p>
        </w:tc>
        <w:tc>
          <w:tcPr>
            <w:tcW w:w="2518" w:type="dxa"/>
            <w:tcBorders>
              <w:top w:val="single" w:sz="2" w:space="0" w:color="000000"/>
              <w:left w:val="single" w:sz="2" w:space="0" w:color="000000"/>
              <w:bottom w:val="single" w:sz="2" w:space="0" w:color="000000"/>
              <w:right w:val="single" w:sz="2" w:space="0" w:color="000000"/>
            </w:tcBorders>
          </w:tcPr>
          <w:p w14:paraId="6D27A539" w14:textId="77777777" w:rsidR="00253885" w:rsidRDefault="00AA5F27">
            <w:pPr>
              <w:widowControl w:val="0"/>
              <w:autoSpaceDE w:val="0"/>
              <w:autoSpaceDN w:val="0"/>
              <w:adjustRightInd w:val="0"/>
              <w:rPr>
                <w:rFonts w:eastAsia="Calibri"/>
                <w:sz w:val="22"/>
                <w:szCs w:val="22"/>
              </w:rPr>
            </w:pPr>
            <w:r>
              <w:rPr>
                <w:rFonts w:eastAsia="Calibri"/>
                <w:sz w:val="22"/>
                <w:szCs w:val="22"/>
                <w:lang w:val="lt-LT" w:eastAsia="en-US"/>
              </w:rPr>
              <w:t>&gt; 1</w:t>
            </w:r>
            <w:r>
              <w:rPr>
                <w:rFonts w:eastAsia="Calibri"/>
                <w:sz w:val="22"/>
                <w:szCs w:val="22"/>
              </w:rPr>
              <w:t> </w:t>
            </w:r>
            <w:r>
              <w:rPr>
                <w:rFonts w:eastAsia="Calibri"/>
                <w:sz w:val="22"/>
                <w:szCs w:val="22"/>
                <w:lang w:val="lt-LT" w:eastAsia="en-US"/>
              </w:rPr>
              <w:t>mg/l</w:t>
            </w:r>
          </w:p>
        </w:tc>
      </w:tr>
      <w:tr w:rsidR="00253885" w14:paraId="7FAD1932"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tcPr>
          <w:p w14:paraId="37D53260" w14:textId="77777777" w:rsidR="00253885" w:rsidRDefault="00AA5F27">
            <w:pPr>
              <w:widowControl w:val="0"/>
              <w:autoSpaceDE w:val="0"/>
              <w:autoSpaceDN w:val="0"/>
              <w:adjustRightInd w:val="0"/>
              <w:rPr>
                <w:rFonts w:eastAsia="Calibri"/>
                <w:i/>
                <w:sz w:val="22"/>
                <w:szCs w:val="22"/>
              </w:rPr>
            </w:pPr>
            <w:r>
              <w:rPr>
                <w:rFonts w:eastAsia="Calibri"/>
                <w:i/>
                <w:sz w:val="22"/>
                <w:szCs w:val="22"/>
              </w:rPr>
              <w:t xml:space="preserve">Aerococcus sanguinicola </w:t>
            </w:r>
            <w:r>
              <w:rPr>
                <w:rFonts w:eastAsia="Calibri"/>
                <w:iCs/>
                <w:sz w:val="22"/>
                <w:szCs w:val="22"/>
              </w:rPr>
              <w:t>ir</w:t>
            </w:r>
            <w:r>
              <w:rPr>
                <w:rFonts w:eastAsia="Calibri"/>
                <w:i/>
                <w:sz w:val="22"/>
                <w:szCs w:val="22"/>
              </w:rPr>
              <w:t xml:space="preserve"> urinae</w:t>
            </w:r>
            <w:r>
              <w:rPr>
                <w:rFonts w:eastAsia="Calibri"/>
                <w:i/>
                <w:sz w:val="22"/>
                <w:szCs w:val="22"/>
                <w:vertAlign w:val="superscript"/>
              </w:rPr>
              <w:t>2</w:t>
            </w:r>
          </w:p>
        </w:tc>
        <w:tc>
          <w:tcPr>
            <w:tcW w:w="2695" w:type="dxa"/>
            <w:tcBorders>
              <w:top w:val="single" w:sz="2" w:space="0" w:color="000000"/>
              <w:left w:val="single" w:sz="6" w:space="0" w:color="000000"/>
              <w:bottom w:val="single" w:sz="2" w:space="0" w:color="000000"/>
              <w:right w:val="single" w:sz="2" w:space="0" w:color="000000"/>
            </w:tcBorders>
          </w:tcPr>
          <w:p w14:paraId="08FA6598" w14:textId="77777777" w:rsidR="00253885" w:rsidRDefault="00AA5F27">
            <w:pPr>
              <w:widowControl w:val="0"/>
              <w:rPr>
                <w:rFonts w:eastAsia="Calibri"/>
                <w:sz w:val="22"/>
                <w:szCs w:val="22"/>
              </w:rPr>
            </w:pPr>
            <w:r>
              <w:rPr>
                <w:rFonts w:eastAsia="Calibri"/>
                <w:sz w:val="22"/>
                <w:szCs w:val="22"/>
                <w:lang w:val="lt-LT" w:eastAsia="en-US"/>
              </w:rPr>
              <w:t>≤ 2</w:t>
            </w:r>
            <w:r>
              <w:rPr>
                <w:rFonts w:eastAsia="Calibri"/>
                <w:sz w:val="22"/>
                <w:szCs w:val="22"/>
              </w:rPr>
              <w:t> </w:t>
            </w:r>
            <w:r>
              <w:rPr>
                <w:rFonts w:eastAsia="Calibri"/>
                <w:sz w:val="22"/>
                <w:szCs w:val="22"/>
                <w:lang w:val="lt-LT" w:eastAsia="en-US"/>
              </w:rPr>
              <w:t>mg/l</w:t>
            </w:r>
          </w:p>
        </w:tc>
        <w:tc>
          <w:tcPr>
            <w:tcW w:w="2518" w:type="dxa"/>
            <w:tcBorders>
              <w:top w:val="single" w:sz="2" w:space="0" w:color="000000"/>
              <w:left w:val="single" w:sz="2" w:space="0" w:color="000000"/>
              <w:bottom w:val="single" w:sz="2" w:space="0" w:color="000000"/>
              <w:right w:val="single" w:sz="2" w:space="0" w:color="000000"/>
            </w:tcBorders>
          </w:tcPr>
          <w:p w14:paraId="09182E19" w14:textId="77777777" w:rsidR="00253885" w:rsidRDefault="00AA5F27">
            <w:pPr>
              <w:widowControl w:val="0"/>
              <w:autoSpaceDE w:val="0"/>
              <w:autoSpaceDN w:val="0"/>
              <w:adjustRightInd w:val="0"/>
              <w:rPr>
                <w:rFonts w:eastAsia="Calibri"/>
                <w:sz w:val="22"/>
                <w:szCs w:val="22"/>
              </w:rPr>
            </w:pPr>
            <w:r>
              <w:rPr>
                <w:rFonts w:eastAsia="Calibri"/>
                <w:sz w:val="22"/>
                <w:szCs w:val="22"/>
                <w:lang w:val="lt-LT" w:eastAsia="en-US"/>
              </w:rPr>
              <w:t>&gt; 2</w:t>
            </w:r>
            <w:r>
              <w:rPr>
                <w:rFonts w:eastAsia="Calibri"/>
                <w:sz w:val="22"/>
                <w:szCs w:val="22"/>
              </w:rPr>
              <w:t> </w:t>
            </w:r>
            <w:r>
              <w:rPr>
                <w:rFonts w:eastAsia="Calibri"/>
                <w:sz w:val="22"/>
                <w:szCs w:val="22"/>
                <w:lang w:val="lt-LT" w:eastAsia="en-US"/>
              </w:rPr>
              <w:t>mg/l</w:t>
            </w:r>
          </w:p>
        </w:tc>
      </w:tr>
      <w:tr w:rsidR="00253885" w14:paraId="68DDE7B0"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tcPr>
          <w:p w14:paraId="2EAC8222" w14:textId="77777777" w:rsidR="00253885" w:rsidRDefault="00AA5F27">
            <w:pPr>
              <w:widowControl w:val="0"/>
              <w:autoSpaceDE w:val="0"/>
              <w:autoSpaceDN w:val="0"/>
              <w:adjustRightInd w:val="0"/>
              <w:rPr>
                <w:rFonts w:eastAsia="Calibri"/>
                <w:i/>
                <w:sz w:val="22"/>
                <w:szCs w:val="22"/>
              </w:rPr>
            </w:pPr>
            <w:r>
              <w:rPr>
                <w:rFonts w:eastAsia="Calibri"/>
                <w:i/>
                <w:sz w:val="22"/>
                <w:szCs w:val="22"/>
              </w:rPr>
              <w:t>Aeromonas spp.</w:t>
            </w:r>
          </w:p>
        </w:tc>
        <w:tc>
          <w:tcPr>
            <w:tcW w:w="2695" w:type="dxa"/>
            <w:tcBorders>
              <w:top w:val="single" w:sz="2" w:space="0" w:color="000000"/>
              <w:left w:val="single" w:sz="6" w:space="0" w:color="000000"/>
              <w:bottom w:val="single" w:sz="2" w:space="0" w:color="000000"/>
              <w:right w:val="single" w:sz="2" w:space="0" w:color="000000"/>
            </w:tcBorders>
          </w:tcPr>
          <w:p w14:paraId="2B092CA4" w14:textId="77777777" w:rsidR="00253885" w:rsidRDefault="00AA5F27">
            <w:pPr>
              <w:widowControl w:val="0"/>
              <w:rPr>
                <w:rFonts w:eastAsia="Calibri"/>
                <w:sz w:val="22"/>
                <w:szCs w:val="22"/>
              </w:rPr>
            </w:pPr>
            <w:r>
              <w:rPr>
                <w:rFonts w:eastAsia="Calibri"/>
                <w:sz w:val="22"/>
                <w:szCs w:val="22"/>
                <w:lang w:val="lt-LT" w:eastAsia="en-US"/>
              </w:rPr>
              <w:t>≤ 0</w:t>
            </w:r>
            <w:r>
              <w:rPr>
                <w:rFonts w:eastAsia="Calibri"/>
                <w:sz w:val="22"/>
                <w:szCs w:val="22"/>
              </w:rPr>
              <w:t>,</w:t>
            </w:r>
            <w:r>
              <w:rPr>
                <w:rFonts w:eastAsia="Calibri"/>
                <w:sz w:val="22"/>
                <w:szCs w:val="22"/>
                <w:lang w:val="lt-LT" w:eastAsia="en-US"/>
              </w:rPr>
              <w:t>5 mg/l</w:t>
            </w:r>
          </w:p>
        </w:tc>
        <w:tc>
          <w:tcPr>
            <w:tcW w:w="2518" w:type="dxa"/>
            <w:tcBorders>
              <w:top w:val="single" w:sz="2" w:space="0" w:color="000000"/>
              <w:left w:val="single" w:sz="2" w:space="0" w:color="000000"/>
              <w:bottom w:val="single" w:sz="2" w:space="0" w:color="000000"/>
              <w:right w:val="single" w:sz="2" w:space="0" w:color="000000"/>
            </w:tcBorders>
          </w:tcPr>
          <w:p w14:paraId="1A0264B3" w14:textId="77777777" w:rsidR="00253885" w:rsidRDefault="00AA5F27">
            <w:pPr>
              <w:widowControl w:val="0"/>
              <w:autoSpaceDE w:val="0"/>
              <w:autoSpaceDN w:val="0"/>
              <w:adjustRightInd w:val="0"/>
              <w:rPr>
                <w:rFonts w:eastAsia="Calibri"/>
                <w:sz w:val="22"/>
                <w:szCs w:val="22"/>
              </w:rPr>
            </w:pPr>
            <w:r>
              <w:rPr>
                <w:rFonts w:eastAsia="Calibri"/>
                <w:sz w:val="22"/>
                <w:szCs w:val="22"/>
                <w:lang w:val="lt-LT" w:eastAsia="en-US"/>
              </w:rPr>
              <w:t>&gt; 1</w:t>
            </w:r>
            <w:r>
              <w:rPr>
                <w:rFonts w:eastAsia="Calibri"/>
                <w:sz w:val="22"/>
                <w:szCs w:val="22"/>
              </w:rPr>
              <w:t> </w:t>
            </w:r>
            <w:r>
              <w:rPr>
                <w:rFonts w:eastAsia="Calibri"/>
                <w:sz w:val="22"/>
                <w:szCs w:val="22"/>
                <w:lang w:val="lt-LT" w:eastAsia="en-US"/>
              </w:rPr>
              <w:t>mg/l</w:t>
            </w:r>
          </w:p>
        </w:tc>
      </w:tr>
      <w:tr w:rsidR="00253885" w14:paraId="3791A9F5"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240E41C7" w14:textId="77777777" w:rsidR="00253885" w:rsidRDefault="00AA5F27">
            <w:pPr>
              <w:widowControl w:val="0"/>
              <w:autoSpaceDE w:val="0"/>
              <w:autoSpaceDN w:val="0"/>
              <w:adjustRightInd w:val="0"/>
              <w:rPr>
                <w:rFonts w:eastAsia="Calibri"/>
                <w:sz w:val="22"/>
                <w:szCs w:val="22"/>
                <w:vertAlign w:val="superscript"/>
                <w:lang w:val="lt-LT"/>
              </w:rPr>
            </w:pPr>
            <w:r>
              <w:rPr>
                <w:rFonts w:eastAsia="Calibri"/>
                <w:sz w:val="22"/>
                <w:szCs w:val="22"/>
              </w:rPr>
              <w:t>FK-FD (s</w:t>
            </w:r>
            <w:r>
              <w:rPr>
                <w:rFonts w:eastAsia="Calibri"/>
                <w:sz w:val="22"/>
                <w:szCs w:val="22"/>
                <w:lang w:val="lt-LT"/>
              </w:rPr>
              <w:t>u rūšimi nesiejamos jautrumo ribos</w:t>
            </w:r>
            <w:r>
              <w:rPr>
                <w:rFonts w:eastAsia="Calibri"/>
                <w:sz w:val="22"/>
                <w:szCs w:val="22"/>
              </w:rPr>
              <w:t>)</w:t>
            </w:r>
          </w:p>
        </w:tc>
        <w:tc>
          <w:tcPr>
            <w:tcW w:w="2695" w:type="dxa"/>
            <w:tcBorders>
              <w:top w:val="single" w:sz="2" w:space="0" w:color="000000"/>
              <w:left w:val="single" w:sz="6" w:space="0" w:color="000000"/>
              <w:bottom w:val="single" w:sz="2" w:space="0" w:color="000000"/>
              <w:right w:val="single" w:sz="2" w:space="0" w:color="000000"/>
            </w:tcBorders>
            <w:hideMark/>
          </w:tcPr>
          <w:p w14:paraId="51FE25EA"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 </w:t>
            </w:r>
            <w:r>
              <w:rPr>
                <w:rFonts w:eastAsia="Calibri"/>
                <w:sz w:val="22"/>
                <w:szCs w:val="22"/>
              </w:rPr>
              <w:t>0,5</w:t>
            </w:r>
            <w:r>
              <w:rPr>
                <w:rFonts w:eastAsia="Calibri"/>
                <w:sz w:val="22"/>
                <w:szCs w:val="22"/>
                <w:lang w:val="lt-LT"/>
              </w:rPr>
              <w:t> mg/l</w:t>
            </w:r>
          </w:p>
        </w:tc>
        <w:tc>
          <w:tcPr>
            <w:tcW w:w="2518" w:type="dxa"/>
            <w:tcBorders>
              <w:top w:val="single" w:sz="2" w:space="0" w:color="000000"/>
              <w:left w:val="single" w:sz="2" w:space="0" w:color="000000"/>
              <w:bottom w:val="single" w:sz="2" w:space="0" w:color="000000"/>
              <w:right w:val="single" w:sz="2" w:space="0" w:color="000000"/>
            </w:tcBorders>
            <w:hideMark/>
          </w:tcPr>
          <w:p w14:paraId="1E016BCF"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&gt; </w:t>
            </w:r>
            <w:r>
              <w:rPr>
                <w:rFonts w:eastAsia="Calibri"/>
                <w:sz w:val="22"/>
                <w:szCs w:val="22"/>
              </w:rPr>
              <w:t>1</w:t>
            </w:r>
            <w:r>
              <w:rPr>
                <w:rFonts w:eastAsia="Calibri"/>
                <w:sz w:val="22"/>
                <w:szCs w:val="22"/>
                <w:lang w:val="lt-LT"/>
              </w:rPr>
              <w:t> mg/l</w:t>
            </w:r>
          </w:p>
        </w:tc>
      </w:tr>
      <w:tr w:rsidR="00253885" w14:paraId="6ED7CB74" w14:textId="77777777">
        <w:trPr>
          <w:trHeight w:val="523"/>
        </w:trPr>
        <w:tc>
          <w:tcPr>
            <w:tcW w:w="9255" w:type="dxa"/>
            <w:gridSpan w:val="3"/>
            <w:tcBorders>
              <w:top w:val="single" w:sz="6" w:space="0" w:color="000000"/>
              <w:left w:val="single" w:sz="6" w:space="0" w:color="000000"/>
              <w:bottom w:val="single" w:sz="6" w:space="0" w:color="000000"/>
              <w:right w:val="single" w:sz="2" w:space="0" w:color="000000"/>
            </w:tcBorders>
            <w:shd w:val="solid" w:color="FFFFFF" w:fill="auto"/>
            <w:hideMark/>
          </w:tcPr>
          <w:p w14:paraId="6A31F9F6"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 xml:space="preserve">1. </w:t>
            </w:r>
            <w:r>
              <w:rPr>
                <w:rFonts w:eastAsia="Calibri"/>
                <w:sz w:val="22"/>
                <w:szCs w:val="22"/>
              </w:rPr>
              <w:t>Tik nekomplikuotoms šlapimo takų infekcijoms</w:t>
            </w:r>
            <w:r>
              <w:rPr>
                <w:rFonts w:eastAsia="Calibri"/>
                <w:sz w:val="22"/>
                <w:szCs w:val="22"/>
                <w:lang w:val="lt-LT"/>
              </w:rPr>
              <w:t>.</w:t>
            </w:r>
          </w:p>
          <w:p w14:paraId="1A4F4A08" w14:textId="77777777" w:rsidR="00253885" w:rsidRDefault="00AA5F27">
            <w:pPr>
              <w:widowControl w:val="0"/>
              <w:autoSpaceDE w:val="0"/>
              <w:autoSpaceDN w:val="0"/>
              <w:adjustRightInd w:val="0"/>
              <w:rPr>
                <w:rFonts w:eastAsia="Calibri"/>
                <w:sz w:val="22"/>
                <w:szCs w:val="22"/>
                <w:lang w:val="lt-LT"/>
              </w:rPr>
            </w:pPr>
            <w:r>
              <w:rPr>
                <w:rFonts w:eastAsia="Calibri"/>
                <w:sz w:val="22"/>
                <w:szCs w:val="22"/>
                <w:lang w:val="lt-LT"/>
              </w:rPr>
              <w:t xml:space="preserve">2. </w:t>
            </w:r>
            <w:r>
              <w:rPr>
                <w:rFonts w:eastAsia="Calibri"/>
                <w:sz w:val="22"/>
                <w:szCs w:val="22"/>
              </w:rPr>
              <w:t>Jautrumą galima prognozuoti remiantis jautrumu ciprofloksacinui</w:t>
            </w:r>
            <w:r>
              <w:rPr>
                <w:rFonts w:eastAsia="Calibri"/>
                <w:sz w:val="22"/>
                <w:szCs w:val="22"/>
                <w:lang w:val="lt-LT"/>
              </w:rPr>
              <w:t>.</w:t>
            </w:r>
          </w:p>
        </w:tc>
      </w:tr>
    </w:tbl>
    <w:p w14:paraId="67A503F8" w14:textId="77777777" w:rsidR="00253885" w:rsidRDefault="00253885">
      <w:pPr>
        <w:widowControl w:val="0"/>
        <w:tabs>
          <w:tab w:val="left" w:pos="567"/>
        </w:tabs>
        <w:rPr>
          <w:rFonts w:eastAsia="Calibri"/>
          <w:sz w:val="22"/>
          <w:szCs w:val="22"/>
        </w:rPr>
      </w:pPr>
    </w:p>
    <w:p w14:paraId="40963169" w14:textId="77777777" w:rsidR="00253885" w:rsidRDefault="00AA5F27">
      <w:pPr>
        <w:widowControl w:val="0"/>
        <w:rPr>
          <w:rFonts w:eastAsia="Calibri"/>
          <w:sz w:val="22"/>
          <w:szCs w:val="22"/>
        </w:rPr>
      </w:pPr>
      <w:r>
        <w:rPr>
          <w:rFonts w:eastAsia="Calibri"/>
          <w:sz w:val="22"/>
          <w:szCs w:val="22"/>
        </w:rPr>
        <w:t>Mikroorganizmų atsparumo paplitimas gali priklausyti nuo geografinės vietovės ir laiko, todėl pageidautina turėti informacijos apie atsparius tos vietovės mikroorganizmus, ypač jei reikia gydyti sunkią infekcinę ligą. Jeigu vietinis mikroorganizmų atsparumas yra toks, kad vaistinio preparato veiksmingumas nors tik kai kurių infekcinių ligų atveju yra abejotinas, reikia kreiptis patarimo į ekspertą</w:t>
      </w:r>
    </w:p>
    <w:p w14:paraId="5CF26DB2" w14:textId="77777777" w:rsidR="00253885" w:rsidRDefault="00253885">
      <w:pPr>
        <w:widowControl w:val="0"/>
        <w:tabs>
          <w:tab w:val="left" w:pos="567"/>
        </w:tabs>
        <w:rPr>
          <w:rFonts w:eastAsia="Calibri"/>
          <w:sz w:val="22"/>
          <w:szCs w:val="22"/>
        </w:rPr>
      </w:pPr>
    </w:p>
    <w:tbl>
      <w:tblPr>
        <w:tblpPr w:leftFromText="141" w:rightFromText="141" w:vertAnchor="text" w:horzAnchor="margin" w:tblpY="5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80"/>
      </w:tblGrid>
      <w:tr w:rsidR="00253885" w14:paraId="563C1997" w14:textId="77777777">
        <w:trPr>
          <w:trHeight w:val="1546"/>
        </w:trPr>
        <w:tc>
          <w:tcPr>
            <w:tcW w:w="9180" w:type="dxa"/>
            <w:tcBorders>
              <w:top w:val="single" w:sz="4" w:space="0" w:color="auto"/>
              <w:left w:val="single" w:sz="4" w:space="0" w:color="auto"/>
              <w:bottom w:val="single" w:sz="4" w:space="0" w:color="auto"/>
              <w:right w:val="single" w:sz="4" w:space="0" w:color="auto"/>
            </w:tcBorders>
          </w:tcPr>
          <w:p w14:paraId="5B673CB9" w14:textId="77777777" w:rsidR="00253885" w:rsidRDefault="00AA5F27">
            <w:pPr>
              <w:widowControl w:val="0"/>
              <w:ind w:left="72"/>
              <w:rPr>
                <w:rFonts w:eastAsia="Calibri"/>
                <w:b/>
                <w:sz w:val="22"/>
                <w:szCs w:val="22"/>
                <w:u w:val="single"/>
              </w:rPr>
            </w:pPr>
            <w:r>
              <w:rPr>
                <w:rFonts w:eastAsia="Calibri"/>
                <w:b/>
                <w:sz w:val="22"/>
                <w:szCs w:val="22"/>
                <w:u w:val="single"/>
              </w:rPr>
              <w:t>Paprastai jautrios rūšys</w:t>
            </w:r>
          </w:p>
          <w:p w14:paraId="2291771A" w14:textId="77777777" w:rsidR="00253885" w:rsidRDefault="00253885">
            <w:pPr>
              <w:widowControl w:val="0"/>
              <w:ind w:left="72"/>
              <w:rPr>
                <w:rFonts w:eastAsia="Calibri"/>
                <w:b/>
                <w:strike/>
                <w:sz w:val="22"/>
                <w:szCs w:val="22"/>
                <w:u w:val="single"/>
              </w:rPr>
            </w:pPr>
          </w:p>
          <w:p w14:paraId="4192D785"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Aerobinės gramteigiamos bakterijos</w:t>
            </w:r>
          </w:p>
          <w:p w14:paraId="3962D033" w14:textId="77777777" w:rsidR="00253885" w:rsidRDefault="00AA5F27">
            <w:pPr>
              <w:widowControl w:val="0"/>
              <w:rPr>
                <w:rFonts w:eastAsia="Calibri"/>
                <w:i/>
                <w:sz w:val="22"/>
                <w:szCs w:val="22"/>
              </w:rPr>
            </w:pPr>
            <w:r>
              <w:rPr>
                <w:rFonts w:eastAsia="Calibri"/>
                <w:i/>
                <w:sz w:val="22"/>
                <w:szCs w:val="22"/>
              </w:rPr>
              <w:t>Bacillus anthracis</w:t>
            </w:r>
          </w:p>
          <w:p w14:paraId="1EDA07ED" w14:textId="77777777" w:rsidR="00253885" w:rsidRDefault="00AA5F27">
            <w:pPr>
              <w:widowControl w:val="0"/>
              <w:rPr>
                <w:rFonts w:eastAsia="Calibri"/>
                <w:i/>
                <w:sz w:val="22"/>
                <w:szCs w:val="22"/>
              </w:rPr>
            </w:pPr>
            <w:r>
              <w:rPr>
                <w:rFonts w:eastAsia="Calibri"/>
                <w:i/>
                <w:sz w:val="22"/>
                <w:szCs w:val="22"/>
              </w:rPr>
              <w:t xml:space="preserve">Staphylococcus aureus, </w:t>
            </w:r>
            <w:r>
              <w:rPr>
                <w:rFonts w:eastAsia="Calibri"/>
                <w:sz w:val="22"/>
                <w:szCs w:val="22"/>
              </w:rPr>
              <w:t>meticilinui jautrus</w:t>
            </w:r>
          </w:p>
          <w:p w14:paraId="2D6EC8F2" w14:textId="77777777" w:rsidR="00253885" w:rsidRDefault="00AA5F27">
            <w:pPr>
              <w:widowControl w:val="0"/>
              <w:rPr>
                <w:rFonts w:eastAsia="Calibri"/>
                <w:i/>
                <w:sz w:val="22"/>
                <w:szCs w:val="22"/>
              </w:rPr>
            </w:pPr>
            <w:r>
              <w:rPr>
                <w:rFonts w:eastAsia="Calibri"/>
                <w:i/>
                <w:sz w:val="22"/>
                <w:szCs w:val="22"/>
              </w:rPr>
              <w:t>Staphylococcus saprophyticus</w:t>
            </w:r>
          </w:p>
          <w:p w14:paraId="0E1FA816" w14:textId="77777777" w:rsidR="00253885" w:rsidRDefault="00AA5F27">
            <w:pPr>
              <w:widowControl w:val="0"/>
              <w:jc w:val="both"/>
              <w:rPr>
                <w:rFonts w:eastAsia="Calibri"/>
                <w:sz w:val="22"/>
                <w:szCs w:val="22"/>
              </w:rPr>
            </w:pPr>
            <w:r>
              <w:rPr>
                <w:rFonts w:eastAsia="Calibri"/>
                <w:sz w:val="22"/>
                <w:szCs w:val="22"/>
              </w:rPr>
              <w:t>C ir G grupių streptokokai</w:t>
            </w:r>
          </w:p>
          <w:p w14:paraId="6F8001FF" w14:textId="77777777" w:rsidR="00253885" w:rsidRDefault="00AA5F27">
            <w:pPr>
              <w:widowControl w:val="0"/>
              <w:rPr>
                <w:rFonts w:eastAsia="Calibri"/>
                <w:i/>
                <w:sz w:val="22"/>
                <w:szCs w:val="22"/>
              </w:rPr>
            </w:pPr>
            <w:r>
              <w:rPr>
                <w:rFonts w:eastAsia="Calibri"/>
                <w:i/>
                <w:sz w:val="22"/>
                <w:szCs w:val="22"/>
              </w:rPr>
              <w:t>Streptococcus agalactiae</w:t>
            </w:r>
          </w:p>
          <w:p w14:paraId="1CD981B5" w14:textId="77777777" w:rsidR="00253885" w:rsidRDefault="00AA5F27">
            <w:pPr>
              <w:widowControl w:val="0"/>
              <w:rPr>
                <w:rFonts w:eastAsia="Calibri"/>
                <w:sz w:val="22"/>
                <w:szCs w:val="22"/>
              </w:rPr>
            </w:pPr>
            <w:r>
              <w:rPr>
                <w:rFonts w:eastAsia="Calibri"/>
                <w:i/>
                <w:sz w:val="22"/>
                <w:szCs w:val="22"/>
              </w:rPr>
              <w:t>Streptococcus pneumoniae</w:t>
            </w:r>
          </w:p>
          <w:p w14:paraId="5F51D026" w14:textId="77777777" w:rsidR="00253885" w:rsidRDefault="00AA5F27">
            <w:pPr>
              <w:widowControl w:val="0"/>
              <w:rPr>
                <w:rFonts w:eastAsia="Calibri"/>
                <w:sz w:val="22"/>
                <w:szCs w:val="22"/>
              </w:rPr>
            </w:pPr>
            <w:r>
              <w:rPr>
                <w:rFonts w:eastAsia="Calibri"/>
                <w:i/>
                <w:sz w:val="22"/>
                <w:szCs w:val="22"/>
              </w:rPr>
              <w:t>Streptococcus pyogenes</w:t>
            </w:r>
          </w:p>
          <w:p w14:paraId="60AB2203" w14:textId="77777777" w:rsidR="00253885" w:rsidRDefault="00253885">
            <w:pPr>
              <w:widowControl w:val="0"/>
              <w:tabs>
                <w:tab w:val="left" w:pos="567"/>
              </w:tabs>
              <w:jc w:val="both"/>
              <w:outlineLvl w:val="8"/>
              <w:rPr>
                <w:rFonts w:eastAsia="Calibri"/>
                <w:i/>
                <w:sz w:val="22"/>
                <w:szCs w:val="22"/>
                <w:u w:val="single"/>
              </w:rPr>
            </w:pPr>
          </w:p>
          <w:p w14:paraId="2044AF9F"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Aerobinės gramneigiamos bakterijos</w:t>
            </w:r>
          </w:p>
          <w:p w14:paraId="06123B23" w14:textId="77777777" w:rsidR="00253885" w:rsidRDefault="00AA5F27">
            <w:pPr>
              <w:widowControl w:val="0"/>
              <w:rPr>
                <w:rFonts w:eastAsia="Calibri"/>
                <w:i/>
                <w:sz w:val="22"/>
                <w:szCs w:val="22"/>
              </w:rPr>
            </w:pPr>
            <w:r>
              <w:rPr>
                <w:rFonts w:eastAsia="Calibri"/>
                <w:i/>
                <w:sz w:val="22"/>
                <w:szCs w:val="22"/>
              </w:rPr>
              <w:t>Eikenella corrodens</w:t>
            </w:r>
          </w:p>
          <w:p w14:paraId="04734F10" w14:textId="77777777" w:rsidR="00253885" w:rsidRDefault="00AA5F27">
            <w:pPr>
              <w:widowControl w:val="0"/>
              <w:rPr>
                <w:rFonts w:eastAsia="Calibri"/>
                <w:i/>
                <w:sz w:val="22"/>
                <w:szCs w:val="22"/>
              </w:rPr>
            </w:pPr>
            <w:r>
              <w:rPr>
                <w:rFonts w:eastAsia="Calibri"/>
                <w:i/>
                <w:sz w:val="22"/>
                <w:szCs w:val="22"/>
              </w:rPr>
              <w:t>Haemophilus influenzae</w:t>
            </w:r>
          </w:p>
          <w:p w14:paraId="56ACC5C5" w14:textId="77777777" w:rsidR="00253885" w:rsidRDefault="00AA5F27">
            <w:pPr>
              <w:widowControl w:val="0"/>
              <w:rPr>
                <w:rFonts w:eastAsia="Calibri"/>
                <w:i/>
                <w:sz w:val="22"/>
                <w:szCs w:val="22"/>
              </w:rPr>
            </w:pPr>
            <w:r>
              <w:rPr>
                <w:rFonts w:eastAsia="Calibri"/>
                <w:i/>
                <w:sz w:val="22"/>
                <w:szCs w:val="22"/>
              </w:rPr>
              <w:t>Haemophilus para</w:t>
            </w:r>
            <w:r>
              <w:rPr>
                <w:rFonts w:eastAsia="Calibri"/>
                <w:i/>
                <w:sz w:val="22"/>
                <w:szCs w:val="22"/>
              </w:rPr>
              <w:noBreakHyphen/>
              <w:t>influenzae</w:t>
            </w:r>
          </w:p>
          <w:p w14:paraId="3D2BEFCE" w14:textId="77777777" w:rsidR="00253885" w:rsidRDefault="00AA5F27">
            <w:pPr>
              <w:widowControl w:val="0"/>
              <w:rPr>
                <w:rFonts w:eastAsia="Calibri"/>
                <w:i/>
                <w:sz w:val="22"/>
                <w:szCs w:val="22"/>
              </w:rPr>
            </w:pPr>
            <w:r>
              <w:rPr>
                <w:rFonts w:eastAsia="Calibri"/>
                <w:i/>
                <w:sz w:val="22"/>
                <w:szCs w:val="22"/>
              </w:rPr>
              <w:t>Klebsiella oxytoca</w:t>
            </w:r>
          </w:p>
          <w:p w14:paraId="599B987D" w14:textId="77777777" w:rsidR="00253885" w:rsidRDefault="00AA5F27">
            <w:pPr>
              <w:widowControl w:val="0"/>
              <w:rPr>
                <w:rFonts w:eastAsia="Calibri"/>
                <w:i/>
                <w:sz w:val="22"/>
                <w:szCs w:val="22"/>
              </w:rPr>
            </w:pPr>
            <w:r>
              <w:rPr>
                <w:rFonts w:eastAsia="Calibri"/>
                <w:i/>
                <w:sz w:val="22"/>
                <w:szCs w:val="22"/>
              </w:rPr>
              <w:t>Moraxella catarrhalis</w:t>
            </w:r>
          </w:p>
          <w:p w14:paraId="4135C768" w14:textId="77777777" w:rsidR="00253885" w:rsidRDefault="00AA5F27">
            <w:pPr>
              <w:widowControl w:val="0"/>
              <w:rPr>
                <w:rFonts w:eastAsia="Calibri"/>
                <w:i/>
                <w:sz w:val="22"/>
                <w:szCs w:val="22"/>
              </w:rPr>
            </w:pPr>
            <w:r>
              <w:rPr>
                <w:rFonts w:eastAsia="Calibri"/>
                <w:i/>
                <w:sz w:val="22"/>
                <w:szCs w:val="22"/>
              </w:rPr>
              <w:t>Pasteurella multocida</w:t>
            </w:r>
          </w:p>
          <w:p w14:paraId="472FAC02" w14:textId="77777777" w:rsidR="00253885" w:rsidRDefault="00AA5F27">
            <w:pPr>
              <w:widowControl w:val="0"/>
              <w:rPr>
                <w:rFonts w:eastAsia="Calibri"/>
                <w:i/>
                <w:sz w:val="22"/>
                <w:szCs w:val="22"/>
              </w:rPr>
            </w:pPr>
            <w:r>
              <w:rPr>
                <w:rFonts w:eastAsia="Calibri"/>
                <w:i/>
                <w:sz w:val="22"/>
                <w:szCs w:val="22"/>
              </w:rPr>
              <w:t>Proteus vulgaris</w:t>
            </w:r>
          </w:p>
          <w:p w14:paraId="0AE6B0A8" w14:textId="77777777" w:rsidR="00253885" w:rsidRDefault="00AA5F27">
            <w:pPr>
              <w:widowControl w:val="0"/>
              <w:rPr>
                <w:rFonts w:eastAsia="Calibri"/>
                <w:i/>
                <w:sz w:val="22"/>
                <w:szCs w:val="22"/>
              </w:rPr>
            </w:pPr>
            <w:r>
              <w:rPr>
                <w:rFonts w:eastAsia="Calibri"/>
                <w:i/>
                <w:sz w:val="22"/>
                <w:szCs w:val="22"/>
              </w:rPr>
              <w:t>Providencia rettgeri</w:t>
            </w:r>
          </w:p>
          <w:p w14:paraId="4F13CE09" w14:textId="77777777" w:rsidR="00253885" w:rsidRDefault="00253885">
            <w:pPr>
              <w:widowControl w:val="0"/>
              <w:tabs>
                <w:tab w:val="left" w:pos="567"/>
              </w:tabs>
              <w:jc w:val="both"/>
              <w:outlineLvl w:val="8"/>
              <w:rPr>
                <w:rFonts w:eastAsia="Calibri"/>
                <w:i/>
                <w:sz w:val="22"/>
                <w:szCs w:val="22"/>
                <w:u w:val="single"/>
              </w:rPr>
            </w:pPr>
          </w:p>
          <w:p w14:paraId="45D4012B"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Anaerobinės bakterijos</w:t>
            </w:r>
          </w:p>
          <w:p w14:paraId="713D968D" w14:textId="77777777" w:rsidR="00253885" w:rsidRDefault="00AA5F27">
            <w:pPr>
              <w:widowControl w:val="0"/>
              <w:rPr>
                <w:rFonts w:eastAsia="Calibri"/>
                <w:i/>
                <w:sz w:val="22"/>
                <w:szCs w:val="22"/>
              </w:rPr>
            </w:pPr>
            <w:r>
              <w:rPr>
                <w:rFonts w:eastAsia="Calibri"/>
                <w:i/>
                <w:sz w:val="22"/>
                <w:szCs w:val="22"/>
              </w:rPr>
              <w:t>Peptostreptococcus</w:t>
            </w:r>
          </w:p>
          <w:p w14:paraId="62C58772" w14:textId="77777777" w:rsidR="00253885" w:rsidRDefault="00253885">
            <w:pPr>
              <w:widowControl w:val="0"/>
              <w:tabs>
                <w:tab w:val="left" w:pos="567"/>
              </w:tabs>
              <w:jc w:val="both"/>
              <w:outlineLvl w:val="8"/>
              <w:rPr>
                <w:rFonts w:eastAsia="Calibri"/>
                <w:i/>
                <w:sz w:val="22"/>
                <w:szCs w:val="22"/>
                <w:u w:val="single"/>
              </w:rPr>
            </w:pPr>
          </w:p>
          <w:p w14:paraId="4EEA13BA"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Kita</w:t>
            </w:r>
          </w:p>
          <w:p w14:paraId="0503B551" w14:textId="77777777" w:rsidR="00253885" w:rsidRDefault="00AA5F27">
            <w:pPr>
              <w:widowControl w:val="0"/>
              <w:rPr>
                <w:rFonts w:eastAsia="Calibri"/>
                <w:i/>
                <w:sz w:val="22"/>
                <w:szCs w:val="22"/>
                <w:vertAlign w:val="superscript"/>
              </w:rPr>
            </w:pPr>
            <w:r>
              <w:rPr>
                <w:rFonts w:eastAsia="Calibri"/>
                <w:i/>
                <w:sz w:val="22"/>
                <w:szCs w:val="22"/>
              </w:rPr>
              <w:t>Chlamydophila pneumoniae</w:t>
            </w:r>
          </w:p>
          <w:p w14:paraId="7A4FA9BB" w14:textId="77777777" w:rsidR="00253885" w:rsidRDefault="00AA5F27">
            <w:pPr>
              <w:widowControl w:val="0"/>
              <w:rPr>
                <w:rFonts w:eastAsia="Calibri"/>
                <w:sz w:val="22"/>
                <w:szCs w:val="22"/>
                <w:vertAlign w:val="superscript"/>
              </w:rPr>
            </w:pPr>
            <w:r>
              <w:rPr>
                <w:rFonts w:eastAsia="Calibri"/>
                <w:i/>
                <w:sz w:val="22"/>
                <w:szCs w:val="22"/>
              </w:rPr>
              <w:t>Chlamydophila psittaci</w:t>
            </w:r>
          </w:p>
          <w:p w14:paraId="5D2F6BCF" w14:textId="77777777" w:rsidR="00253885" w:rsidRDefault="00AA5F27">
            <w:pPr>
              <w:widowControl w:val="0"/>
              <w:rPr>
                <w:rFonts w:eastAsia="Calibri"/>
                <w:i/>
                <w:sz w:val="22"/>
                <w:szCs w:val="22"/>
              </w:rPr>
            </w:pPr>
            <w:r>
              <w:rPr>
                <w:rFonts w:eastAsia="Calibri"/>
                <w:i/>
                <w:sz w:val="22"/>
                <w:szCs w:val="22"/>
              </w:rPr>
              <w:t>Chlamydia trachomatis</w:t>
            </w:r>
          </w:p>
          <w:p w14:paraId="7F47CE38" w14:textId="77777777" w:rsidR="00253885" w:rsidRDefault="00AA5F27">
            <w:pPr>
              <w:widowControl w:val="0"/>
              <w:outlineLvl w:val="0"/>
              <w:rPr>
                <w:rFonts w:eastAsia="Calibri"/>
                <w:kern w:val="32"/>
                <w:sz w:val="22"/>
                <w:szCs w:val="22"/>
                <w:vertAlign w:val="superscript"/>
              </w:rPr>
            </w:pPr>
            <w:r>
              <w:rPr>
                <w:rFonts w:eastAsia="Calibri"/>
                <w:i/>
                <w:caps/>
                <w:kern w:val="32"/>
                <w:sz w:val="22"/>
                <w:szCs w:val="22"/>
              </w:rPr>
              <w:t>L</w:t>
            </w:r>
            <w:r>
              <w:rPr>
                <w:rFonts w:eastAsia="Calibri"/>
                <w:i/>
                <w:kern w:val="32"/>
                <w:sz w:val="22"/>
                <w:szCs w:val="22"/>
              </w:rPr>
              <w:t>egionella pneumophila</w:t>
            </w:r>
          </w:p>
          <w:p w14:paraId="00BF3B60" w14:textId="77777777" w:rsidR="00253885" w:rsidRDefault="00AA5F27">
            <w:pPr>
              <w:widowControl w:val="0"/>
              <w:rPr>
                <w:rFonts w:eastAsia="Calibri"/>
                <w:sz w:val="22"/>
                <w:szCs w:val="22"/>
                <w:vertAlign w:val="superscript"/>
              </w:rPr>
            </w:pPr>
            <w:r>
              <w:rPr>
                <w:rFonts w:eastAsia="Calibri"/>
                <w:i/>
                <w:sz w:val="22"/>
                <w:szCs w:val="22"/>
              </w:rPr>
              <w:t>Mycoplasma pneumoniae</w:t>
            </w:r>
          </w:p>
          <w:p w14:paraId="43557D42" w14:textId="77777777" w:rsidR="00253885" w:rsidRDefault="00AA5F27">
            <w:pPr>
              <w:widowControl w:val="0"/>
              <w:rPr>
                <w:rFonts w:eastAsia="Calibri"/>
                <w:i/>
                <w:sz w:val="22"/>
                <w:szCs w:val="22"/>
              </w:rPr>
            </w:pPr>
            <w:r>
              <w:rPr>
                <w:rFonts w:eastAsia="Calibri"/>
                <w:i/>
                <w:sz w:val="22"/>
                <w:szCs w:val="22"/>
              </w:rPr>
              <w:t>Mycoplasma hominis</w:t>
            </w:r>
          </w:p>
          <w:p w14:paraId="41B32D56" w14:textId="77777777" w:rsidR="00253885" w:rsidRDefault="00AA5F27">
            <w:pPr>
              <w:widowControl w:val="0"/>
              <w:rPr>
                <w:rFonts w:eastAsia="Calibri"/>
                <w:i/>
                <w:sz w:val="22"/>
                <w:szCs w:val="22"/>
              </w:rPr>
            </w:pPr>
            <w:r>
              <w:rPr>
                <w:rFonts w:eastAsia="Calibri"/>
                <w:i/>
                <w:sz w:val="22"/>
                <w:szCs w:val="22"/>
              </w:rPr>
              <w:t>Ureaplasma urealyticum</w:t>
            </w:r>
          </w:p>
          <w:p w14:paraId="11DF11D0" w14:textId="77777777" w:rsidR="00253885" w:rsidRDefault="00253885">
            <w:pPr>
              <w:widowControl w:val="0"/>
              <w:rPr>
                <w:rFonts w:eastAsia="Calibri"/>
                <w:i/>
                <w:sz w:val="22"/>
                <w:szCs w:val="22"/>
              </w:rPr>
            </w:pPr>
          </w:p>
          <w:p w14:paraId="35BB1CAC" w14:textId="77777777" w:rsidR="00253885" w:rsidRDefault="00AA5F27">
            <w:pPr>
              <w:widowControl w:val="0"/>
              <w:ind w:left="72"/>
              <w:rPr>
                <w:rFonts w:eastAsia="Calibri"/>
                <w:b/>
                <w:sz w:val="22"/>
                <w:szCs w:val="22"/>
                <w:u w:val="single"/>
              </w:rPr>
            </w:pPr>
            <w:r>
              <w:rPr>
                <w:rFonts w:eastAsia="Calibri"/>
                <w:b/>
                <w:sz w:val="22"/>
                <w:szCs w:val="22"/>
                <w:u w:val="single"/>
              </w:rPr>
              <w:t>Rūšys, kurių įgytas atsparumas gali kelti sunkumų</w:t>
            </w:r>
          </w:p>
          <w:p w14:paraId="6647D098" w14:textId="77777777" w:rsidR="00253885" w:rsidRDefault="00253885">
            <w:pPr>
              <w:widowControl w:val="0"/>
              <w:tabs>
                <w:tab w:val="left" w:pos="567"/>
              </w:tabs>
              <w:jc w:val="both"/>
              <w:outlineLvl w:val="8"/>
              <w:rPr>
                <w:rFonts w:eastAsia="Calibri"/>
                <w:i/>
                <w:sz w:val="22"/>
                <w:szCs w:val="22"/>
                <w:u w:val="single"/>
              </w:rPr>
            </w:pPr>
          </w:p>
          <w:p w14:paraId="6C1A3673"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Aerobinės gramteigiamos bakterijos</w:t>
            </w:r>
          </w:p>
          <w:p w14:paraId="44A7D4CF" w14:textId="77777777" w:rsidR="00253885" w:rsidRDefault="00AA5F27">
            <w:pPr>
              <w:widowControl w:val="0"/>
              <w:rPr>
                <w:rFonts w:eastAsia="Calibri"/>
                <w:i/>
                <w:sz w:val="22"/>
                <w:szCs w:val="22"/>
              </w:rPr>
            </w:pPr>
            <w:r>
              <w:rPr>
                <w:rFonts w:eastAsia="Calibri"/>
                <w:i/>
                <w:sz w:val="22"/>
                <w:szCs w:val="22"/>
              </w:rPr>
              <w:t>Enterococcus faecalis</w:t>
            </w:r>
          </w:p>
          <w:p w14:paraId="759BECED" w14:textId="77777777" w:rsidR="00253885" w:rsidRDefault="00AA5F27">
            <w:pPr>
              <w:widowControl w:val="0"/>
              <w:rPr>
                <w:rFonts w:eastAsia="Calibri"/>
                <w:b/>
                <w:sz w:val="22"/>
                <w:szCs w:val="22"/>
                <w:u w:val="single"/>
              </w:rPr>
            </w:pPr>
            <w:r>
              <w:rPr>
                <w:rFonts w:eastAsia="Calibri"/>
                <w:i/>
                <w:sz w:val="22"/>
                <w:szCs w:val="22"/>
              </w:rPr>
              <w:t>Staphylococcus aureus,</w:t>
            </w:r>
            <w:r>
              <w:rPr>
                <w:rFonts w:eastAsia="Calibri"/>
                <w:sz w:val="22"/>
                <w:szCs w:val="22"/>
              </w:rPr>
              <w:t xml:space="preserve"> meticilinui atsparus</w:t>
            </w:r>
            <w:r>
              <w:rPr>
                <w:rFonts w:eastAsia="Calibri"/>
                <w:sz w:val="22"/>
                <w:szCs w:val="22"/>
                <w:vertAlign w:val="superscript"/>
              </w:rPr>
              <w:t>#</w:t>
            </w:r>
          </w:p>
          <w:p w14:paraId="79DD373B" w14:textId="77777777" w:rsidR="00253885" w:rsidRDefault="00AA5F27">
            <w:pPr>
              <w:widowControl w:val="0"/>
              <w:tabs>
                <w:tab w:val="left" w:pos="0"/>
              </w:tabs>
              <w:rPr>
                <w:rFonts w:eastAsia="Calibri"/>
                <w:i/>
                <w:sz w:val="22"/>
                <w:szCs w:val="22"/>
              </w:rPr>
            </w:pPr>
            <w:r>
              <w:rPr>
                <w:rFonts w:eastAsia="Calibri"/>
                <w:sz w:val="22"/>
                <w:szCs w:val="22"/>
              </w:rPr>
              <w:t xml:space="preserve">Koaguliazei neigiamos </w:t>
            </w:r>
            <w:r>
              <w:rPr>
                <w:rFonts w:eastAsia="Calibri"/>
                <w:i/>
                <w:sz w:val="22"/>
                <w:szCs w:val="22"/>
              </w:rPr>
              <w:t>Staphylococcus</w:t>
            </w:r>
            <w:r>
              <w:rPr>
                <w:rFonts w:eastAsia="Calibri"/>
                <w:sz w:val="22"/>
                <w:szCs w:val="22"/>
              </w:rPr>
              <w:t xml:space="preserve"> </w:t>
            </w:r>
            <w:r>
              <w:rPr>
                <w:rFonts w:eastAsia="Calibri"/>
                <w:i/>
                <w:sz w:val="22"/>
                <w:szCs w:val="22"/>
              </w:rPr>
              <w:t>spp</w:t>
            </w:r>
          </w:p>
          <w:p w14:paraId="369CCB72" w14:textId="77777777" w:rsidR="00253885" w:rsidRDefault="00253885">
            <w:pPr>
              <w:widowControl w:val="0"/>
              <w:tabs>
                <w:tab w:val="left" w:pos="567"/>
              </w:tabs>
              <w:jc w:val="both"/>
              <w:outlineLvl w:val="8"/>
              <w:rPr>
                <w:rFonts w:eastAsia="Calibri"/>
                <w:i/>
                <w:sz w:val="22"/>
                <w:szCs w:val="22"/>
                <w:u w:val="single"/>
              </w:rPr>
            </w:pPr>
          </w:p>
          <w:p w14:paraId="38359561"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Aerobinės gramneigiamos bakterijos</w:t>
            </w:r>
          </w:p>
          <w:p w14:paraId="7AB07038" w14:textId="77777777" w:rsidR="00253885" w:rsidRDefault="00AA5F27">
            <w:pPr>
              <w:widowControl w:val="0"/>
              <w:rPr>
                <w:rFonts w:eastAsia="Calibri"/>
                <w:sz w:val="22"/>
                <w:szCs w:val="22"/>
              </w:rPr>
            </w:pPr>
            <w:r>
              <w:rPr>
                <w:rFonts w:eastAsia="Calibri"/>
                <w:i/>
                <w:sz w:val="22"/>
                <w:szCs w:val="22"/>
              </w:rPr>
              <w:lastRenderedPageBreak/>
              <w:t>Acinetobacter baumannii</w:t>
            </w:r>
          </w:p>
          <w:p w14:paraId="5DCE0735" w14:textId="77777777" w:rsidR="00253885" w:rsidRDefault="00AA5F27">
            <w:pPr>
              <w:widowControl w:val="0"/>
              <w:rPr>
                <w:rFonts w:eastAsia="Calibri"/>
                <w:sz w:val="22"/>
                <w:szCs w:val="22"/>
              </w:rPr>
            </w:pPr>
            <w:r>
              <w:rPr>
                <w:rFonts w:eastAsia="Calibri"/>
                <w:i/>
                <w:sz w:val="22"/>
                <w:szCs w:val="22"/>
              </w:rPr>
              <w:t>Citrobacter freundii</w:t>
            </w:r>
          </w:p>
          <w:p w14:paraId="43F767A0" w14:textId="77777777" w:rsidR="00253885" w:rsidRDefault="00AA5F27">
            <w:pPr>
              <w:widowControl w:val="0"/>
              <w:rPr>
                <w:rFonts w:eastAsia="Calibri"/>
                <w:i/>
                <w:sz w:val="22"/>
                <w:szCs w:val="22"/>
              </w:rPr>
            </w:pPr>
            <w:r>
              <w:rPr>
                <w:rFonts w:eastAsia="Calibri"/>
                <w:i/>
                <w:sz w:val="22"/>
                <w:szCs w:val="22"/>
              </w:rPr>
              <w:t>Enterobacter aerogenes</w:t>
            </w:r>
          </w:p>
          <w:p w14:paraId="054F4A22" w14:textId="77777777" w:rsidR="00253885" w:rsidRDefault="00AA5F27">
            <w:pPr>
              <w:widowControl w:val="0"/>
              <w:rPr>
                <w:rFonts w:eastAsia="Calibri"/>
                <w:sz w:val="22"/>
                <w:szCs w:val="22"/>
              </w:rPr>
            </w:pPr>
            <w:r>
              <w:rPr>
                <w:rFonts w:eastAsia="Calibri"/>
                <w:i/>
                <w:sz w:val="22"/>
                <w:szCs w:val="22"/>
              </w:rPr>
              <w:t>Enterobacter</w:t>
            </w:r>
            <w:r>
              <w:rPr>
                <w:rFonts w:eastAsia="Calibri"/>
                <w:sz w:val="22"/>
                <w:szCs w:val="22"/>
              </w:rPr>
              <w:t xml:space="preserve"> </w:t>
            </w:r>
            <w:r>
              <w:rPr>
                <w:rFonts w:eastAsia="Calibri"/>
                <w:i/>
                <w:sz w:val="22"/>
                <w:szCs w:val="22"/>
              </w:rPr>
              <w:t>cloacae</w:t>
            </w:r>
          </w:p>
          <w:p w14:paraId="4DDBA822" w14:textId="77777777" w:rsidR="00253885" w:rsidRDefault="00AA5F27">
            <w:pPr>
              <w:widowControl w:val="0"/>
              <w:rPr>
                <w:rFonts w:eastAsia="Calibri"/>
                <w:sz w:val="22"/>
                <w:szCs w:val="22"/>
              </w:rPr>
            </w:pPr>
            <w:r>
              <w:rPr>
                <w:rFonts w:eastAsia="Calibri"/>
                <w:i/>
                <w:sz w:val="22"/>
                <w:szCs w:val="22"/>
              </w:rPr>
              <w:t>Escherichia coli</w:t>
            </w:r>
          </w:p>
          <w:p w14:paraId="7ECDF983" w14:textId="77777777" w:rsidR="00253885" w:rsidRDefault="00AA5F27">
            <w:pPr>
              <w:widowControl w:val="0"/>
              <w:rPr>
                <w:rFonts w:eastAsia="Calibri"/>
                <w:sz w:val="22"/>
                <w:szCs w:val="22"/>
              </w:rPr>
            </w:pPr>
            <w:r>
              <w:rPr>
                <w:rFonts w:eastAsia="Calibri"/>
                <w:i/>
                <w:sz w:val="22"/>
                <w:szCs w:val="22"/>
              </w:rPr>
              <w:t>Klebsiella</w:t>
            </w:r>
            <w:r>
              <w:rPr>
                <w:rFonts w:eastAsia="Calibri"/>
                <w:sz w:val="22"/>
                <w:szCs w:val="22"/>
              </w:rPr>
              <w:t xml:space="preserve"> </w:t>
            </w:r>
            <w:r>
              <w:rPr>
                <w:rFonts w:eastAsia="Calibri"/>
                <w:i/>
                <w:sz w:val="22"/>
                <w:szCs w:val="22"/>
              </w:rPr>
              <w:t>pneumoniae</w:t>
            </w:r>
          </w:p>
          <w:p w14:paraId="3EEA1CA3" w14:textId="77777777" w:rsidR="00253885" w:rsidRDefault="00AA5F27">
            <w:pPr>
              <w:widowControl w:val="0"/>
              <w:rPr>
                <w:rFonts w:eastAsia="Calibri"/>
                <w:sz w:val="22"/>
                <w:szCs w:val="22"/>
              </w:rPr>
            </w:pPr>
            <w:r>
              <w:rPr>
                <w:rFonts w:eastAsia="Calibri"/>
                <w:i/>
                <w:sz w:val="22"/>
                <w:szCs w:val="22"/>
              </w:rPr>
              <w:t>Morganella morganii</w:t>
            </w:r>
          </w:p>
          <w:p w14:paraId="36597168" w14:textId="77777777" w:rsidR="00253885" w:rsidRDefault="00AA5F27">
            <w:pPr>
              <w:widowControl w:val="0"/>
              <w:rPr>
                <w:rFonts w:eastAsia="Calibri"/>
                <w:sz w:val="22"/>
                <w:szCs w:val="22"/>
              </w:rPr>
            </w:pPr>
            <w:r>
              <w:rPr>
                <w:rFonts w:eastAsia="Calibri"/>
                <w:i/>
                <w:sz w:val="22"/>
                <w:szCs w:val="22"/>
              </w:rPr>
              <w:t>Proteus mirabilis</w:t>
            </w:r>
          </w:p>
          <w:p w14:paraId="2060749B" w14:textId="77777777" w:rsidR="00253885" w:rsidRDefault="00AA5F27">
            <w:pPr>
              <w:widowControl w:val="0"/>
              <w:rPr>
                <w:rFonts w:eastAsia="Calibri"/>
                <w:i/>
                <w:sz w:val="22"/>
                <w:szCs w:val="22"/>
              </w:rPr>
            </w:pPr>
            <w:r>
              <w:rPr>
                <w:rFonts w:eastAsia="Calibri"/>
                <w:i/>
                <w:sz w:val="22"/>
                <w:szCs w:val="22"/>
              </w:rPr>
              <w:t>Providencia stuartii</w:t>
            </w:r>
          </w:p>
          <w:p w14:paraId="2F661F46" w14:textId="77777777" w:rsidR="00253885" w:rsidRDefault="00AA5F27">
            <w:pPr>
              <w:widowControl w:val="0"/>
              <w:rPr>
                <w:rFonts w:eastAsia="Calibri"/>
                <w:i/>
                <w:sz w:val="22"/>
                <w:szCs w:val="22"/>
              </w:rPr>
            </w:pPr>
            <w:r>
              <w:rPr>
                <w:rFonts w:eastAsia="Calibri"/>
                <w:i/>
                <w:sz w:val="22"/>
                <w:szCs w:val="22"/>
              </w:rPr>
              <w:t>Pseudomonas aeruginosa</w:t>
            </w:r>
          </w:p>
          <w:p w14:paraId="7BCA8669" w14:textId="77777777" w:rsidR="00253885" w:rsidRDefault="00AA5F27">
            <w:pPr>
              <w:widowControl w:val="0"/>
              <w:rPr>
                <w:rFonts w:eastAsia="Calibri"/>
                <w:i/>
                <w:sz w:val="22"/>
                <w:szCs w:val="22"/>
              </w:rPr>
            </w:pPr>
            <w:r>
              <w:rPr>
                <w:rFonts w:eastAsia="Calibri"/>
                <w:i/>
                <w:sz w:val="22"/>
                <w:szCs w:val="22"/>
              </w:rPr>
              <w:t>Serratia marcescens</w:t>
            </w:r>
          </w:p>
          <w:p w14:paraId="23935D03" w14:textId="77777777" w:rsidR="00253885" w:rsidRDefault="00253885">
            <w:pPr>
              <w:widowControl w:val="0"/>
              <w:tabs>
                <w:tab w:val="left" w:pos="567"/>
              </w:tabs>
              <w:jc w:val="both"/>
              <w:outlineLvl w:val="8"/>
              <w:rPr>
                <w:rFonts w:eastAsia="Calibri"/>
                <w:i/>
                <w:sz w:val="22"/>
                <w:szCs w:val="22"/>
                <w:u w:val="single"/>
              </w:rPr>
            </w:pPr>
          </w:p>
          <w:p w14:paraId="67640119"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Anaerobinės bakterijos</w:t>
            </w:r>
          </w:p>
          <w:p w14:paraId="028B0117" w14:textId="77777777" w:rsidR="00253885" w:rsidRDefault="00AA5F27">
            <w:pPr>
              <w:widowControl w:val="0"/>
              <w:rPr>
                <w:rFonts w:eastAsia="Calibri"/>
                <w:i/>
                <w:sz w:val="22"/>
                <w:szCs w:val="22"/>
              </w:rPr>
            </w:pPr>
            <w:r>
              <w:rPr>
                <w:rFonts w:eastAsia="Calibri"/>
                <w:i/>
                <w:sz w:val="22"/>
                <w:szCs w:val="22"/>
              </w:rPr>
              <w:t>Bacteroides fragilis</w:t>
            </w:r>
          </w:p>
          <w:p w14:paraId="29B57D23" w14:textId="77777777" w:rsidR="00253885" w:rsidRDefault="00253885">
            <w:pPr>
              <w:widowControl w:val="0"/>
              <w:rPr>
                <w:rFonts w:eastAsia="Calibri"/>
                <w:i/>
                <w:sz w:val="22"/>
                <w:szCs w:val="22"/>
              </w:rPr>
            </w:pPr>
          </w:p>
          <w:p w14:paraId="328E80E2" w14:textId="77777777" w:rsidR="00253885" w:rsidRDefault="00AA5F27">
            <w:pPr>
              <w:widowControl w:val="0"/>
              <w:rPr>
                <w:rFonts w:eastAsia="Calibri"/>
                <w:b/>
                <w:sz w:val="22"/>
                <w:szCs w:val="22"/>
                <w:u w:val="single"/>
              </w:rPr>
            </w:pPr>
            <w:r>
              <w:rPr>
                <w:rFonts w:eastAsia="Calibri"/>
                <w:b/>
                <w:sz w:val="22"/>
                <w:szCs w:val="22"/>
                <w:u w:val="single"/>
              </w:rPr>
              <w:t>Natūraliai atsparios padermės</w:t>
            </w:r>
          </w:p>
          <w:p w14:paraId="1FF32E6D" w14:textId="77777777" w:rsidR="00253885" w:rsidRDefault="00253885">
            <w:pPr>
              <w:widowControl w:val="0"/>
              <w:rPr>
                <w:rFonts w:eastAsia="Calibri"/>
                <w:i/>
                <w:sz w:val="22"/>
                <w:szCs w:val="22"/>
              </w:rPr>
            </w:pPr>
          </w:p>
          <w:p w14:paraId="4F48DAA5" w14:textId="77777777" w:rsidR="00253885" w:rsidRDefault="00AA5F27">
            <w:pPr>
              <w:widowControl w:val="0"/>
              <w:tabs>
                <w:tab w:val="left" w:pos="567"/>
              </w:tabs>
              <w:jc w:val="both"/>
              <w:outlineLvl w:val="8"/>
              <w:rPr>
                <w:rFonts w:eastAsia="Calibri"/>
                <w:b/>
                <w:i/>
                <w:sz w:val="22"/>
                <w:szCs w:val="22"/>
                <w:u w:val="single"/>
              </w:rPr>
            </w:pPr>
            <w:r>
              <w:rPr>
                <w:rFonts w:eastAsia="Calibri"/>
                <w:b/>
                <w:i/>
                <w:sz w:val="22"/>
                <w:szCs w:val="22"/>
                <w:u w:val="single"/>
              </w:rPr>
              <w:t>Aerobinės gramneigiamos bakterijos</w:t>
            </w:r>
          </w:p>
          <w:p w14:paraId="38F8DDFC" w14:textId="77777777" w:rsidR="00253885" w:rsidRDefault="00AA5F27">
            <w:pPr>
              <w:widowControl w:val="0"/>
              <w:rPr>
                <w:rFonts w:eastAsia="Calibri"/>
                <w:i/>
                <w:sz w:val="22"/>
                <w:szCs w:val="22"/>
              </w:rPr>
            </w:pPr>
            <w:r>
              <w:rPr>
                <w:rFonts w:eastAsia="Calibri"/>
                <w:i/>
                <w:sz w:val="22"/>
                <w:szCs w:val="22"/>
              </w:rPr>
              <w:t>Enterococcus faecium</w:t>
            </w:r>
          </w:p>
          <w:p w14:paraId="3E68D18E" w14:textId="77777777" w:rsidR="00253885" w:rsidRDefault="00253885">
            <w:pPr>
              <w:widowControl w:val="0"/>
              <w:rPr>
                <w:rFonts w:eastAsia="Calibri"/>
                <w:i/>
                <w:sz w:val="22"/>
                <w:szCs w:val="22"/>
              </w:rPr>
            </w:pPr>
          </w:p>
        </w:tc>
      </w:tr>
    </w:tbl>
    <w:p w14:paraId="5AAE8A00" w14:textId="77777777" w:rsidR="00253885" w:rsidRDefault="00AA5F27">
      <w:pPr>
        <w:widowControl w:val="0"/>
        <w:rPr>
          <w:rFonts w:eastAsia="Calibri"/>
          <w:sz w:val="22"/>
          <w:szCs w:val="22"/>
        </w:rPr>
      </w:pPr>
      <w:r>
        <w:rPr>
          <w:rFonts w:eastAsia="Calibri"/>
          <w:sz w:val="22"/>
          <w:szCs w:val="22"/>
          <w:vertAlign w:val="superscript"/>
        </w:rPr>
        <w:lastRenderedPageBreak/>
        <w:t>#</w:t>
      </w:r>
      <w:r>
        <w:rPr>
          <w:rFonts w:eastAsia="Calibri"/>
          <w:sz w:val="22"/>
          <w:szCs w:val="22"/>
        </w:rPr>
        <w:t xml:space="preserve"> Yra labai didelė tikimybė, kad meticilinui atsparus</w:t>
      </w:r>
      <w:r>
        <w:rPr>
          <w:rFonts w:eastAsia="Calibri"/>
          <w:sz w:val="22"/>
          <w:szCs w:val="22"/>
          <w:u w:val="single"/>
        </w:rPr>
        <w:t xml:space="preserve"> </w:t>
      </w:r>
      <w:r>
        <w:rPr>
          <w:rFonts w:eastAsia="Calibri"/>
          <w:i/>
          <w:sz w:val="22"/>
          <w:szCs w:val="22"/>
        </w:rPr>
        <w:t>S. aureus</w:t>
      </w:r>
      <w:r>
        <w:rPr>
          <w:rFonts w:eastAsia="Calibri"/>
          <w:sz w:val="22"/>
          <w:szCs w:val="22"/>
        </w:rPr>
        <w:t xml:space="preserve"> bus atsparus fluorochinolonams, įskaitant levofloksaciną.</w:t>
      </w:r>
    </w:p>
    <w:p w14:paraId="74F0FB29" w14:textId="77777777" w:rsidR="00253885" w:rsidRDefault="00253885">
      <w:pPr>
        <w:widowControl w:val="0"/>
        <w:rPr>
          <w:rFonts w:eastAsia="Calibri"/>
          <w:sz w:val="22"/>
          <w:szCs w:val="22"/>
        </w:rPr>
      </w:pPr>
    </w:p>
    <w:p w14:paraId="5BE059F1"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5.2</w:t>
      </w:r>
      <w:r>
        <w:rPr>
          <w:rFonts w:eastAsia="Calibri"/>
          <w:b/>
          <w:kern w:val="28"/>
          <w:sz w:val="22"/>
          <w:szCs w:val="22"/>
        </w:rPr>
        <w:tab/>
        <w:t>Farmakokinetinės savybės</w:t>
      </w:r>
    </w:p>
    <w:p w14:paraId="48E74ABE" w14:textId="77777777" w:rsidR="00253885" w:rsidRDefault="00253885">
      <w:pPr>
        <w:widowControl w:val="0"/>
        <w:rPr>
          <w:rFonts w:eastAsia="Calibri"/>
          <w:sz w:val="22"/>
          <w:szCs w:val="22"/>
        </w:rPr>
      </w:pPr>
    </w:p>
    <w:p w14:paraId="6C2B2CD8" w14:textId="77777777" w:rsidR="00253885" w:rsidRDefault="00AA5F27">
      <w:pPr>
        <w:widowControl w:val="0"/>
        <w:rPr>
          <w:rFonts w:eastAsia="Calibri"/>
          <w:sz w:val="22"/>
          <w:szCs w:val="22"/>
          <w:u w:val="single"/>
        </w:rPr>
      </w:pPr>
      <w:r>
        <w:rPr>
          <w:rFonts w:eastAsia="Calibri"/>
          <w:sz w:val="22"/>
          <w:szCs w:val="22"/>
          <w:u w:val="single"/>
        </w:rPr>
        <w:t>Absorbcija</w:t>
      </w:r>
    </w:p>
    <w:p w14:paraId="4F6441CB" w14:textId="77777777" w:rsidR="00253885" w:rsidRDefault="00AA5F27">
      <w:pPr>
        <w:widowControl w:val="0"/>
        <w:rPr>
          <w:rFonts w:eastAsia="Calibri"/>
          <w:sz w:val="22"/>
          <w:szCs w:val="22"/>
        </w:rPr>
      </w:pPr>
      <w:r>
        <w:rPr>
          <w:rFonts w:eastAsia="Calibri"/>
          <w:sz w:val="22"/>
          <w:szCs w:val="22"/>
        </w:rPr>
        <w:t>Išgertas levofloksacinas greitai ir beveik visiškai absorbuojamas, didžiausia jo koncentracija plazmoje būna po 1</w:t>
      </w:r>
      <w:r>
        <w:rPr>
          <w:rFonts w:eastAsia="Calibri"/>
          <w:sz w:val="22"/>
          <w:szCs w:val="22"/>
        </w:rPr>
        <w:noBreakHyphen/>
        <w:t>2 val., absoliutus biologinis prieinamumas yra 99</w:t>
      </w:r>
      <w:r>
        <w:rPr>
          <w:rFonts w:eastAsia="Calibri"/>
          <w:sz w:val="22"/>
          <w:szCs w:val="22"/>
        </w:rPr>
        <w:noBreakHyphen/>
        <w:t>100 </w:t>
      </w:r>
      <w:r>
        <w:rPr>
          <w:rFonts w:eastAsia="Calibri"/>
          <w:sz w:val="22"/>
          <w:szCs w:val="22"/>
        </w:rPr>
        <w:sym w:font="Symbol" w:char="F025"/>
      </w:r>
      <w:r>
        <w:rPr>
          <w:rFonts w:eastAsia="Calibri"/>
          <w:sz w:val="22"/>
          <w:szCs w:val="22"/>
        </w:rPr>
        <w:t>.</w:t>
      </w:r>
    </w:p>
    <w:p w14:paraId="543CF52B" w14:textId="77777777" w:rsidR="00253885" w:rsidRDefault="00AA5F27">
      <w:pPr>
        <w:widowControl w:val="0"/>
        <w:rPr>
          <w:rFonts w:eastAsia="Calibri"/>
          <w:sz w:val="22"/>
          <w:szCs w:val="22"/>
        </w:rPr>
      </w:pPr>
      <w:r>
        <w:rPr>
          <w:rFonts w:eastAsia="Calibri"/>
          <w:sz w:val="22"/>
          <w:szCs w:val="22"/>
        </w:rPr>
        <w:t>Maisto įtaka levofloksacino absorbcijai yra nedidelė.</w:t>
      </w:r>
    </w:p>
    <w:p w14:paraId="41964617" w14:textId="77777777" w:rsidR="00253885" w:rsidRDefault="00AA5F27">
      <w:pPr>
        <w:widowControl w:val="0"/>
        <w:rPr>
          <w:rFonts w:eastAsia="Calibri"/>
          <w:sz w:val="22"/>
          <w:szCs w:val="22"/>
        </w:rPr>
      </w:pPr>
      <w:r>
        <w:rPr>
          <w:rFonts w:eastAsia="Calibri"/>
          <w:sz w:val="22"/>
          <w:szCs w:val="22"/>
        </w:rPr>
        <w:t>Kartą arba du kartus per parą vartojant 500 mg dozę, pusiausvyrinė apykaita nusistovi per 48 val.</w:t>
      </w:r>
    </w:p>
    <w:p w14:paraId="3D0BC788" w14:textId="77777777" w:rsidR="00253885" w:rsidRDefault="00253885">
      <w:pPr>
        <w:widowControl w:val="0"/>
        <w:rPr>
          <w:rFonts w:eastAsia="Calibri"/>
          <w:sz w:val="22"/>
          <w:szCs w:val="22"/>
        </w:rPr>
      </w:pPr>
    </w:p>
    <w:p w14:paraId="07F28AD2" w14:textId="77777777" w:rsidR="00253885" w:rsidRDefault="00AA5F27">
      <w:pPr>
        <w:widowControl w:val="0"/>
        <w:outlineLvl w:val="3"/>
        <w:rPr>
          <w:rFonts w:eastAsia="Calibri"/>
          <w:sz w:val="22"/>
          <w:szCs w:val="22"/>
          <w:u w:val="single"/>
        </w:rPr>
      </w:pPr>
      <w:r>
        <w:rPr>
          <w:rFonts w:eastAsia="Calibri"/>
          <w:sz w:val="22"/>
          <w:szCs w:val="22"/>
          <w:u w:val="single"/>
        </w:rPr>
        <w:t>Pasiskirstymas</w:t>
      </w:r>
    </w:p>
    <w:p w14:paraId="7EC448AB" w14:textId="77777777" w:rsidR="00253885" w:rsidRDefault="00AA5F27">
      <w:pPr>
        <w:widowControl w:val="0"/>
        <w:rPr>
          <w:rFonts w:eastAsia="Calibri"/>
          <w:sz w:val="22"/>
          <w:szCs w:val="22"/>
        </w:rPr>
      </w:pPr>
      <w:r>
        <w:rPr>
          <w:rFonts w:eastAsia="Calibri"/>
          <w:sz w:val="22"/>
          <w:szCs w:val="22"/>
        </w:rPr>
        <w:t>Maždaug 30-40 </w:t>
      </w:r>
      <w:r>
        <w:rPr>
          <w:rFonts w:eastAsia="Calibri"/>
          <w:sz w:val="22"/>
          <w:szCs w:val="22"/>
        </w:rPr>
        <w:sym w:font="Symbol" w:char="F025"/>
      </w:r>
      <w:r>
        <w:rPr>
          <w:rFonts w:eastAsia="Calibri"/>
          <w:sz w:val="22"/>
          <w:szCs w:val="22"/>
        </w:rPr>
        <w:t xml:space="preserve"> levofloksacino prisijungia prie serumo baltymų.</w:t>
      </w:r>
    </w:p>
    <w:p w14:paraId="4B24B2AB" w14:textId="77777777" w:rsidR="00253885" w:rsidRDefault="00AA5F27">
      <w:pPr>
        <w:widowControl w:val="0"/>
        <w:rPr>
          <w:rFonts w:eastAsia="Calibri"/>
          <w:sz w:val="22"/>
          <w:szCs w:val="22"/>
        </w:rPr>
      </w:pPr>
      <w:r>
        <w:rPr>
          <w:rFonts w:eastAsia="Calibri"/>
          <w:sz w:val="22"/>
          <w:szCs w:val="22"/>
        </w:rPr>
        <w:t>Vieną kartą ar kartotinai vartojant 500 mg dozę, vidutinis levofloksacino pasiskirstymo tūris yra maždaug 100 l, tai rodo, kad preparatas plačiai pasiskirsto organizmo audiniuose.</w:t>
      </w:r>
    </w:p>
    <w:p w14:paraId="59E72F59" w14:textId="77777777" w:rsidR="00253885" w:rsidRDefault="00253885">
      <w:pPr>
        <w:widowControl w:val="0"/>
        <w:outlineLvl w:val="3"/>
        <w:rPr>
          <w:rFonts w:eastAsia="Calibri"/>
          <w:sz w:val="22"/>
          <w:szCs w:val="22"/>
        </w:rPr>
      </w:pPr>
    </w:p>
    <w:p w14:paraId="15105262" w14:textId="77777777" w:rsidR="00253885" w:rsidRDefault="00AA5F27">
      <w:pPr>
        <w:widowControl w:val="0"/>
        <w:outlineLvl w:val="3"/>
        <w:rPr>
          <w:rFonts w:eastAsia="Calibri"/>
          <w:sz w:val="22"/>
          <w:szCs w:val="22"/>
          <w:u w:val="single"/>
        </w:rPr>
      </w:pPr>
      <w:r>
        <w:rPr>
          <w:rFonts w:eastAsia="Calibri"/>
          <w:sz w:val="22"/>
          <w:szCs w:val="22"/>
          <w:u w:val="single"/>
        </w:rPr>
        <w:t>Vaistinio preparato patekimas į audinius ir organizmo skysčius</w:t>
      </w:r>
    </w:p>
    <w:p w14:paraId="2E354668" w14:textId="77777777" w:rsidR="00253885" w:rsidRDefault="00AA5F27">
      <w:pPr>
        <w:widowControl w:val="0"/>
        <w:rPr>
          <w:rFonts w:eastAsia="Calibri"/>
          <w:sz w:val="22"/>
          <w:szCs w:val="22"/>
        </w:rPr>
      </w:pPr>
      <w:r>
        <w:rPr>
          <w:rFonts w:eastAsia="Calibri"/>
          <w:sz w:val="22"/>
          <w:szCs w:val="22"/>
        </w:rPr>
        <w:t>Nustatyta, kad levofloksacino patenka į bronchų gleivinę, epitelį dengiantį skystį, alveolių makrofagus, plaučių audinį, odą (pūslių skystį), prostatos audinį ir šlapimą. Vis dėlto levofloksacino į cerebrospinalinį skystį prasiskverbia nedaug.</w:t>
      </w:r>
    </w:p>
    <w:p w14:paraId="4CDABE3A" w14:textId="77777777" w:rsidR="00253885" w:rsidRDefault="00253885">
      <w:pPr>
        <w:widowControl w:val="0"/>
        <w:outlineLvl w:val="4"/>
        <w:rPr>
          <w:rFonts w:eastAsia="Calibri"/>
          <w:b/>
          <w:i/>
          <w:sz w:val="22"/>
          <w:szCs w:val="22"/>
        </w:rPr>
      </w:pPr>
    </w:p>
    <w:p w14:paraId="7EC0849E" w14:textId="77777777" w:rsidR="00253885" w:rsidRDefault="00AA5F27">
      <w:pPr>
        <w:widowControl w:val="0"/>
        <w:outlineLvl w:val="4"/>
        <w:rPr>
          <w:rFonts w:eastAsia="Calibri"/>
          <w:sz w:val="22"/>
          <w:szCs w:val="22"/>
          <w:u w:val="single"/>
        </w:rPr>
      </w:pPr>
      <w:r>
        <w:rPr>
          <w:rFonts w:eastAsia="Calibri"/>
          <w:sz w:val="22"/>
          <w:szCs w:val="22"/>
          <w:u w:val="single"/>
        </w:rPr>
        <w:t>Biotransformacija</w:t>
      </w:r>
    </w:p>
    <w:p w14:paraId="3AACA187" w14:textId="77777777" w:rsidR="00253885" w:rsidRDefault="00AA5F27">
      <w:pPr>
        <w:widowControl w:val="0"/>
        <w:rPr>
          <w:rFonts w:eastAsia="Calibri"/>
          <w:sz w:val="22"/>
          <w:szCs w:val="22"/>
        </w:rPr>
      </w:pPr>
      <w:r>
        <w:rPr>
          <w:rFonts w:eastAsia="Calibri"/>
          <w:sz w:val="22"/>
          <w:szCs w:val="22"/>
        </w:rPr>
        <w:t xml:space="preserve">Metabolizuojama labai nedaug levofloksacino. Metabolitai yra desmetillevofloksacinas ir levofloksacino N-oksidas. Šie metabolitai sudaro </w:t>
      </w:r>
      <w:r>
        <w:rPr>
          <w:rFonts w:eastAsia="Calibri"/>
          <w:sz w:val="22"/>
          <w:szCs w:val="22"/>
        </w:rPr>
        <w:sym w:font="Symbol" w:char="F03C"/>
      </w:r>
      <w:r>
        <w:rPr>
          <w:rFonts w:eastAsia="Calibri"/>
          <w:sz w:val="22"/>
          <w:szCs w:val="22"/>
        </w:rPr>
        <w:t> 5 </w:t>
      </w:r>
      <w:r>
        <w:rPr>
          <w:rFonts w:eastAsia="Calibri"/>
          <w:sz w:val="22"/>
          <w:szCs w:val="22"/>
        </w:rPr>
        <w:sym w:font="Symbol" w:char="F025"/>
      </w:r>
      <w:r>
        <w:rPr>
          <w:rFonts w:eastAsia="Calibri"/>
          <w:sz w:val="22"/>
          <w:szCs w:val="22"/>
        </w:rPr>
        <w:t xml:space="preserve"> dozės ir išskiriami su šlapimu.</w:t>
      </w:r>
    </w:p>
    <w:p w14:paraId="0BBD82E6" w14:textId="77777777" w:rsidR="00253885" w:rsidRDefault="00AA5F27">
      <w:pPr>
        <w:widowControl w:val="0"/>
        <w:rPr>
          <w:rFonts w:eastAsia="Calibri"/>
          <w:sz w:val="22"/>
          <w:szCs w:val="22"/>
        </w:rPr>
      </w:pPr>
      <w:r>
        <w:rPr>
          <w:rFonts w:eastAsia="Calibri"/>
          <w:sz w:val="22"/>
          <w:szCs w:val="22"/>
        </w:rPr>
        <w:t>Levofloksacinas stereocheminiu požiūriu yra stabilus, chiralinė inversija jam nebūdinga.</w:t>
      </w:r>
    </w:p>
    <w:p w14:paraId="005376A5" w14:textId="77777777" w:rsidR="00253885" w:rsidRDefault="00253885">
      <w:pPr>
        <w:widowControl w:val="0"/>
        <w:rPr>
          <w:rFonts w:eastAsia="Calibri"/>
          <w:sz w:val="22"/>
          <w:szCs w:val="22"/>
        </w:rPr>
      </w:pPr>
    </w:p>
    <w:p w14:paraId="1CFB3730" w14:textId="77777777" w:rsidR="00253885" w:rsidRDefault="00AA5F27">
      <w:pPr>
        <w:widowControl w:val="0"/>
        <w:outlineLvl w:val="4"/>
        <w:rPr>
          <w:rFonts w:eastAsia="Calibri"/>
          <w:sz w:val="22"/>
          <w:szCs w:val="22"/>
          <w:u w:val="single"/>
        </w:rPr>
      </w:pPr>
      <w:r>
        <w:rPr>
          <w:rFonts w:eastAsia="Calibri"/>
          <w:sz w:val="22"/>
          <w:szCs w:val="22"/>
          <w:u w:val="single"/>
        </w:rPr>
        <w:t>Eliminacija</w:t>
      </w:r>
    </w:p>
    <w:p w14:paraId="6C80FC76" w14:textId="77777777" w:rsidR="00253885" w:rsidRDefault="00AA5F27">
      <w:pPr>
        <w:widowControl w:val="0"/>
        <w:rPr>
          <w:rFonts w:eastAsia="Calibri"/>
          <w:sz w:val="22"/>
          <w:szCs w:val="22"/>
        </w:rPr>
      </w:pPr>
      <w:r>
        <w:rPr>
          <w:rFonts w:eastAsia="Calibri"/>
          <w:sz w:val="22"/>
          <w:szCs w:val="22"/>
        </w:rPr>
        <w:t>Išgertas ar į veną suleistas levofloksacinas iš plazmos išsiskiria palyginti lėtai (t</w:t>
      </w:r>
      <w:r>
        <w:rPr>
          <w:rFonts w:eastAsia="Calibri"/>
          <w:sz w:val="22"/>
          <w:szCs w:val="22"/>
          <w:vertAlign w:val="subscript"/>
        </w:rPr>
        <w:t>1/2</w:t>
      </w:r>
      <w:r>
        <w:rPr>
          <w:rFonts w:eastAsia="Calibri"/>
          <w:sz w:val="22"/>
          <w:szCs w:val="22"/>
        </w:rPr>
        <w:t xml:space="preserve"> 6</w:t>
      </w:r>
      <w:r>
        <w:rPr>
          <w:rFonts w:eastAsia="Calibri"/>
          <w:sz w:val="22"/>
          <w:szCs w:val="22"/>
        </w:rPr>
        <w:noBreakHyphen/>
        <w:t>8 val.). Iš organizmo levofloksacinas išskiriamas daugiausiai per inkstus (</w:t>
      </w:r>
      <w:r>
        <w:rPr>
          <w:rFonts w:eastAsia="Calibri"/>
          <w:sz w:val="22"/>
          <w:szCs w:val="22"/>
        </w:rPr>
        <w:sym w:font="Symbol" w:char="F03E"/>
      </w:r>
      <w:r>
        <w:rPr>
          <w:rFonts w:eastAsia="Calibri"/>
          <w:sz w:val="22"/>
          <w:szCs w:val="22"/>
        </w:rPr>
        <w:t> 85 </w:t>
      </w:r>
      <w:r>
        <w:rPr>
          <w:rFonts w:eastAsia="Calibri"/>
          <w:sz w:val="22"/>
          <w:szCs w:val="22"/>
        </w:rPr>
        <w:sym w:font="Symbol" w:char="F025"/>
      </w:r>
      <w:r>
        <w:rPr>
          <w:rFonts w:eastAsia="Calibri"/>
          <w:sz w:val="22"/>
          <w:szCs w:val="22"/>
        </w:rPr>
        <w:t xml:space="preserve"> pavartotos dozės).</w:t>
      </w:r>
    </w:p>
    <w:p w14:paraId="2B6222CB" w14:textId="77777777" w:rsidR="00253885" w:rsidRDefault="00AA5F27">
      <w:pPr>
        <w:widowControl w:val="0"/>
        <w:rPr>
          <w:rFonts w:eastAsia="Calibri"/>
          <w:sz w:val="22"/>
          <w:szCs w:val="22"/>
        </w:rPr>
      </w:pPr>
      <w:r>
        <w:rPr>
          <w:rFonts w:eastAsia="Calibri"/>
          <w:sz w:val="22"/>
          <w:szCs w:val="22"/>
        </w:rPr>
        <w:t>Pavartojus vienkartinę 500 mg levofloksacino dozę, vidutinis tariamasis bendrasis organizmo klirensas buvo 175 +/</w:t>
      </w:r>
      <w:r>
        <w:rPr>
          <w:rFonts w:eastAsia="Calibri"/>
          <w:sz w:val="22"/>
          <w:szCs w:val="22"/>
        </w:rPr>
        <w:noBreakHyphen/>
        <w:t>29,2</w:t>
      </w:r>
      <w:r>
        <w:rPr>
          <w:rFonts w:eastAsia="Calibri"/>
          <w:i/>
          <w:sz w:val="22"/>
          <w:szCs w:val="22"/>
        </w:rPr>
        <w:t> ml</w:t>
      </w:r>
      <w:r>
        <w:rPr>
          <w:rFonts w:eastAsia="Calibri"/>
          <w:sz w:val="22"/>
          <w:szCs w:val="22"/>
        </w:rPr>
        <w:t>/min.</w:t>
      </w:r>
    </w:p>
    <w:p w14:paraId="6EDD9D2F" w14:textId="77777777" w:rsidR="00253885" w:rsidRDefault="00AA5F27">
      <w:pPr>
        <w:widowControl w:val="0"/>
        <w:rPr>
          <w:rFonts w:eastAsia="Calibri"/>
          <w:sz w:val="22"/>
          <w:szCs w:val="22"/>
        </w:rPr>
      </w:pPr>
      <w:r>
        <w:rPr>
          <w:rFonts w:eastAsia="Calibri"/>
          <w:sz w:val="22"/>
          <w:szCs w:val="22"/>
        </w:rPr>
        <w:t>Išgerto ir į veną suleisto levofloksacino farmakokinetikos parametrai reikšmingai nesiskiria, todėl minėtus vartojimo būdus galima keisti.</w:t>
      </w:r>
    </w:p>
    <w:p w14:paraId="46E4134D" w14:textId="77777777" w:rsidR="00253885" w:rsidRDefault="00253885">
      <w:pPr>
        <w:widowControl w:val="0"/>
        <w:rPr>
          <w:rFonts w:eastAsia="Calibri"/>
          <w:sz w:val="22"/>
          <w:szCs w:val="22"/>
        </w:rPr>
      </w:pPr>
    </w:p>
    <w:p w14:paraId="36C55B4C" w14:textId="77777777" w:rsidR="00253885" w:rsidRDefault="00AA5F27">
      <w:pPr>
        <w:widowControl w:val="0"/>
        <w:rPr>
          <w:rFonts w:eastAsia="Calibri"/>
          <w:sz w:val="22"/>
          <w:szCs w:val="22"/>
          <w:u w:val="single"/>
        </w:rPr>
      </w:pPr>
      <w:r>
        <w:rPr>
          <w:rFonts w:eastAsia="Calibri"/>
          <w:sz w:val="22"/>
          <w:szCs w:val="22"/>
          <w:u w:val="single"/>
        </w:rPr>
        <w:t>Tiesinis pobūdis</w:t>
      </w:r>
    </w:p>
    <w:p w14:paraId="4C4C42C8" w14:textId="77777777" w:rsidR="00253885" w:rsidRDefault="00AA5F27">
      <w:pPr>
        <w:widowControl w:val="0"/>
        <w:rPr>
          <w:rFonts w:eastAsia="Calibri"/>
          <w:sz w:val="22"/>
          <w:szCs w:val="22"/>
        </w:rPr>
      </w:pPr>
      <w:r>
        <w:rPr>
          <w:rFonts w:eastAsia="Calibri"/>
          <w:sz w:val="22"/>
          <w:szCs w:val="22"/>
        </w:rPr>
        <w:t>50-1000 mg levofloksacino dozės farmakokinetika yra tiesinė.</w:t>
      </w:r>
    </w:p>
    <w:p w14:paraId="24AADA22" w14:textId="77777777" w:rsidR="00253885" w:rsidRDefault="00253885">
      <w:pPr>
        <w:widowControl w:val="0"/>
        <w:rPr>
          <w:rFonts w:eastAsia="Calibri"/>
          <w:sz w:val="22"/>
          <w:szCs w:val="22"/>
        </w:rPr>
      </w:pPr>
    </w:p>
    <w:p w14:paraId="497F1E45" w14:textId="77777777" w:rsidR="00253885" w:rsidRDefault="00AA5F27">
      <w:pPr>
        <w:widowControl w:val="0"/>
        <w:rPr>
          <w:rFonts w:eastAsia="Calibri"/>
          <w:sz w:val="22"/>
          <w:szCs w:val="22"/>
          <w:u w:val="single"/>
        </w:rPr>
      </w:pPr>
      <w:r>
        <w:rPr>
          <w:rFonts w:eastAsia="Calibri"/>
          <w:sz w:val="22"/>
          <w:szCs w:val="22"/>
          <w:u w:val="single"/>
        </w:rPr>
        <w:lastRenderedPageBreak/>
        <w:t>Ypatingos populiacijos</w:t>
      </w:r>
    </w:p>
    <w:p w14:paraId="2CB927B1" w14:textId="77777777" w:rsidR="00253885" w:rsidRDefault="00AA5F27">
      <w:pPr>
        <w:widowControl w:val="0"/>
        <w:outlineLvl w:val="4"/>
        <w:rPr>
          <w:rFonts w:eastAsia="Calibri"/>
          <w:i/>
          <w:sz w:val="22"/>
          <w:szCs w:val="22"/>
        </w:rPr>
      </w:pPr>
      <w:r>
        <w:rPr>
          <w:rFonts w:eastAsia="Calibri"/>
          <w:i/>
          <w:sz w:val="22"/>
          <w:szCs w:val="22"/>
        </w:rPr>
        <w:t>Sutrikusi inkstų funkcija</w:t>
      </w:r>
    </w:p>
    <w:p w14:paraId="563476FC" w14:textId="77777777" w:rsidR="00253885" w:rsidRDefault="00AA5F27">
      <w:pPr>
        <w:widowControl w:val="0"/>
        <w:rPr>
          <w:rFonts w:eastAsia="Calibri"/>
          <w:sz w:val="22"/>
          <w:szCs w:val="22"/>
        </w:rPr>
      </w:pPr>
      <w:r>
        <w:rPr>
          <w:rFonts w:eastAsia="Calibri"/>
          <w:sz w:val="22"/>
          <w:szCs w:val="22"/>
        </w:rPr>
        <w:t>Jei inkstų funkcija sutrikusi, levofloksacino farmakokinetika pakinta. Jei inkstų funkcija susilpnėja, išsiskyrimas per inkstus ir klirensas mažėja, o pusinės eliminacijos laikas ilgėja (žr. žemiau esančią lentelę).</w:t>
      </w:r>
    </w:p>
    <w:p w14:paraId="35C5788A" w14:textId="77777777" w:rsidR="00253885" w:rsidRDefault="00253885">
      <w:pPr>
        <w:widowControl w:val="0"/>
        <w:rPr>
          <w:rFonts w:eastAsia="Calibri"/>
          <w:sz w:val="22"/>
          <w:szCs w:val="22"/>
        </w:rPr>
      </w:pPr>
    </w:p>
    <w:p w14:paraId="73AE1B8C" w14:textId="77777777" w:rsidR="00253885" w:rsidRDefault="00AA5F27">
      <w:pPr>
        <w:widowControl w:val="0"/>
        <w:rPr>
          <w:rFonts w:eastAsia="Calibri"/>
          <w:sz w:val="22"/>
          <w:szCs w:val="22"/>
        </w:rPr>
      </w:pPr>
      <w:r>
        <w:rPr>
          <w:rFonts w:eastAsia="Calibri"/>
          <w:sz w:val="22"/>
          <w:szCs w:val="22"/>
        </w:rPr>
        <w:t>Farmakokinetika pacientų, sergančių inkstų nepakankamumu, organizme po vienkartinės 500 mg geriamojo vaistinio preparato dozės pavartojimo.</w:t>
      </w:r>
    </w:p>
    <w:p w14:paraId="7963CCC2" w14:textId="77777777" w:rsidR="00253885" w:rsidRDefault="00253885">
      <w:pPr>
        <w:widowControl w:val="0"/>
        <w:rPr>
          <w:rFonts w:eastAsia="Calibri"/>
          <w:sz w:val="22"/>
          <w:szCs w:val="22"/>
        </w:rPr>
      </w:pPr>
    </w:p>
    <w:tbl>
      <w:tblPr>
        <w:tblW w:w="5000" w:type="pct"/>
        <w:tblLook w:val="04A0" w:firstRow="1" w:lastRow="0" w:firstColumn="1" w:lastColumn="0" w:noHBand="0" w:noVBand="1"/>
      </w:tblPr>
      <w:tblGrid>
        <w:gridCol w:w="2470"/>
        <w:gridCol w:w="2195"/>
        <w:gridCol w:w="2195"/>
        <w:gridCol w:w="2195"/>
      </w:tblGrid>
      <w:tr w:rsidR="00253885" w14:paraId="26505606" w14:textId="77777777">
        <w:tc>
          <w:tcPr>
            <w:tcW w:w="1364" w:type="pct"/>
            <w:tcBorders>
              <w:top w:val="single" w:sz="6" w:space="0" w:color="auto"/>
              <w:left w:val="single" w:sz="6" w:space="0" w:color="auto"/>
              <w:bottom w:val="single" w:sz="6" w:space="0" w:color="auto"/>
              <w:right w:val="single" w:sz="6" w:space="0" w:color="auto"/>
            </w:tcBorders>
            <w:hideMark/>
          </w:tcPr>
          <w:p w14:paraId="04B314E8" w14:textId="77777777" w:rsidR="00253885" w:rsidRDefault="00AA5F27">
            <w:pPr>
              <w:widowControl w:val="0"/>
              <w:rPr>
                <w:rFonts w:eastAsia="Calibri"/>
                <w:sz w:val="22"/>
                <w:szCs w:val="22"/>
              </w:rPr>
            </w:pPr>
            <w:r>
              <w:rPr>
                <w:rFonts w:eastAsia="Calibri"/>
                <w:sz w:val="22"/>
                <w:szCs w:val="22"/>
              </w:rPr>
              <w:t>Kl</w:t>
            </w:r>
            <w:r>
              <w:rPr>
                <w:rFonts w:eastAsia="Calibri"/>
                <w:sz w:val="22"/>
                <w:szCs w:val="22"/>
                <w:vertAlign w:val="subscript"/>
              </w:rPr>
              <w:t>Kr</w:t>
            </w:r>
            <w:r>
              <w:rPr>
                <w:rFonts w:eastAsia="Calibri"/>
                <w:sz w:val="22"/>
                <w:szCs w:val="22"/>
              </w:rPr>
              <w:t xml:space="preserve"> [ml/min.]</w:t>
            </w:r>
          </w:p>
        </w:tc>
        <w:tc>
          <w:tcPr>
            <w:tcW w:w="1212" w:type="pct"/>
            <w:tcBorders>
              <w:top w:val="single" w:sz="6" w:space="0" w:color="auto"/>
              <w:left w:val="single" w:sz="6" w:space="0" w:color="auto"/>
              <w:bottom w:val="single" w:sz="6" w:space="0" w:color="auto"/>
              <w:right w:val="single" w:sz="6" w:space="0" w:color="auto"/>
            </w:tcBorders>
            <w:hideMark/>
          </w:tcPr>
          <w:p w14:paraId="6535C772" w14:textId="77777777" w:rsidR="00253885" w:rsidRDefault="00AA5F27">
            <w:pPr>
              <w:widowControl w:val="0"/>
              <w:rPr>
                <w:rFonts w:eastAsia="Calibri"/>
                <w:sz w:val="22"/>
                <w:szCs w:val="22"/>
              </w:rPr>
            </w:pPr>
            <w:r>
              <w:rPr>
                <w:rFonts w:eastAsia="Calibri"/>
                <w:sz w:val="22"/>
                <w:szCs w:val="22"/>
              </w:rPr>
              <w:t>&lt; 20</w:t>
            </w:r>
          </w:p>
        </w:tc>
        <w:tc>
          <w:tcPr>
            <w:tcW w:w="1212" w:type="pct"/>
            <w:tcBorders>
              <w:top w:val="single" w:sz="6" w:space="0" w:color="auto"/>
              <w:left w:val="single" w:sz="6" w:space="0" w:color="auto"/>
              <w:bottom w:val="single" w:sz="6" w:space="0" w:color="auto"/>
              <w:right w:val="single" w:sz="6" w:space="0" w:color="auto"/>
            </w:tcBorders>
            <w:hideMark/>
          </w:tcPr>
          <w:p w14:paraId="5B313EF9" w14:textId="77777777" w:rsidR="00253885" w:rsidRDefault="00AA5F27">
            <w:pPr>
              <w:widowControl w:val="0"/>
              <w:rPr>
                <w:rFonts w:eastAsia="Calibri"/>
                <w:sz w:val="22"/>
                <w:szCs w:val="22"/>
              </w:rPr>
            </w:pPr>
            <w:r>
              <w:rPr>
                <w:rFonts w:eastAsia="Calibri"/>
                <w:sz w:val="22"/>
                <w:szCs w:val="22"/>
              </w:rPr>
              <w:t>20</w:t>
            </w:r>
            <w:r>
              <w:rPr>
                <w:rFonts w:eastAsia="Calibri"/>
                <w:sz w:val="22"/>
                <w:szCs w:val="22"/>
              </w:rPr>
              <w:noBreakHyphen/>
              <w:t>49</w:t>
            </w:r>
          </w:p>
        </w:tc>
        <w:tc>
          <w:tcPr>
            <w:tcW w:w="1212" w:type="pct"/>
            <w:tcBorders>
              <w:top w:val="single" w:sz="6" w:space="0" w:color="auto"/>
              <w:left w:val="single" w:sz="6" w:space="0" w:color="auto"/>
              <w:bottom w:val="single" w:sz="6" w:space="0" w:color="auto"/>
              <w:right w:val="single" w:sz="6" w:space="0" w:color="auto"/>
            </w:tcBorders>
            <w:hideMark/>
          </w:tcPr>
          <w:p w14:paraId="0B49B924" w14:textId="77777777" w:rsidR="00253885" w:rsidRDefault="00AA5F27">
            <w:pPr>
              <w:widowControl w:val="0"/>
              <w:rPr>
                <w:rFonts w:eastAsia="Calibri"/>
                <w:sz w:val="22"/>
                <w:szCs w:val="22"/>
              </w:rPr>
            </w:pPr>
            <w:r>
              <w:rPr>
                <w:rFonts w:eastAsia="Calibri"/>
                <w:sz w:val="22"/>
                <w:szCs w:val="22"/>
              </w:rPr>
              <w:t>50</w:t>
            </w:r>
            <w:r>
              <w:rPr>
                <w:rFonts w:eastAsia="Calibri"/>
                <w:sz w:val="22"/>
                <w:szCs w:val="22"/>
              </w:rPr>
              <w:noBreakHyphen/>
              <w:t>80</w:t>
            </w:r>
          </w:p>
        </w:tc>
      </w:tr>
      <w:tr w:rsidR="00253885" w14:paraId="64DC65AC" w14:textId="77777777">
        <w:tc>
          <w:tcPr>
            <w:tcW w:w="1364" w:type="pct"/>
            <w:tcBorders>
              <w:top w:val="single" w:sz="6" w:space="0" w:color="auto"/>
              <w:left w:val="single" w:sz="6" w:space="0" w:color="auto"/>
              <w:bottom w:val="single" w:sz="6" w:space="0" w:color="auto"/>
              <w:right w:val="single" w:sz="6" w:space="0" w:color="auto"/>
            </w:tcBorders>
            <w:hideMark/>
          </w:tcPr>
          <w:p w14:paraId="7300E3A4" w14:textId="77777777" w:rsidR="00253885" w:rsidRDefault="00AA5F27">
            <w:pPr>
              <w:widowControl w:val="0"/>
              <w:rPr>
                <w:rFonts w:eastAsia="Calibri"/>
                <w:sz w:val="22"/>
                <w:szCs w:val="22"/>
              </w:rPr>
            </w:pPr>
            <w:r>
              <w:rPr>
                <w:rFonts w:eastAsia="Calibri"/>
                <w:sz w:val="22"/>
                <w:szCs w:val="22"/>
              </w:rPr>
              <w:t>Kl</w:t>
            </w:r>
            <w:r>
              <w:rPr>
                <w:rFonts w:eastAsia="Calibri"/>
                <w:sz w:val="22"/>
                <w:szCs w:val="22"/>
                <w:vertAlign w:val="subscript"/>
              </w:rPr>
              <w:t>R</w:t>
            </w:r>
            <w:r>
              <w:rPr>
                <w:rFonts w:eastAsia="Calibri"/>
                <w:sz w:val="22"/>
                <w:szCs w:val="22"/>
              </w:rPr>
              <w:t xml:space="preserve"> [ml/min.]</w:t>
            </w:r>
          </w:p>
        </w:tc>
        <w:tc>
          <w:tcPr>
            <w:tcW w:w="1212" w:type="pct"/>
            <w:tcBorders>
              <w:top w:val="single" w:sz="6" w:space="0" w:color="auto"/>
              <w:left w:val="single" w:sz="6" w:space="0" w:color="auto"/>
              <w:bottom w:val="single" w:sz="6" w:space="0" w:color="auto"/>
              <w:right w:val="single" w:sz="6" w:space="0" w:color="auto"/>
            </w:tcBorders>
            <w:hideMark/>
          </w:tcPr>
          <w:p w14:paraId="042A0504" w14:textId="77777777" w:rsidR="00253885" w:rsidRDefault="00AA5F27">
            <w:pPr>
              <w:widowControl w:val="0"/>
              <w:rPr>
                <w:rFonts w:eastAsia="Calibri"/>
                <w:sz w:val="22"/>
                <w:szCs w:val="22"/>
              </w:rPr>
            </w:pPr>
            <w:r>
              <w:rPr>
                <w:rFonts w:eastAsia="Calibri"/>
                <w:sz w:val="22"/>
                <w:szCs w:val="22"/>
              </w:rPr>
              <w:t>13</w:t>
            </w:r>
          </w:p>
        </w:tc>
        <w:tc>
          <w:tcPr>
            <w:tcW w:w="1212" w:type="pct"/>
            <w:tcBorders>
              <w:top w:val="single" w:sz="6" w:space="0" w:color="auto"/>
              <w:left w:val="single" w:sz="6" w:space="0" w:color="auto"/>
              <w:bottom w:val="single" w:sz="6" w:space="0" w:color="auto"/>
              <w:right w:val="single" w:sz="6" w:space="0" w:color="auto"/>
            </w:tcBorders>
            <w:hideMark/>
          </w:tcPr>
          <w:p w14:paraId="5B0F166F" w14:textId="77777777" w:rsidR="00253885" w:rsidRDefault="00AA5F27">
            <w:pPr>
              <w:widowControl w:val="0"/>
              <w:rPr>
                <w:rFonts w:eastAsia="Calibri"/>
                <w:sz w:val="22"/>
                <w:szCs w:val="22"/>
              </w:rPr>
            </w:pPr>
            <w:r>
              <w:rPr>
                <w:rFonts w:eastAsia="Calibri"/>
                <w:sz w:val="22"/>
                <w:szCs w:val="22"/>
              </w:rPr>
              <w:t>26</w:t>
            </w:r>
          </w:p>
        </w:tc>
        <w:tc>
          <w:tcPr>
            <w:tcW w:w="1212" w:type="pct"/>
            <w:tcBorders>
              <w:top w:val="single" w:sz="6" w:space="0" w:color="auto"/>
              <w:left w:val="single" w:sz="6" w:space="0" w:color="auto"/>
              <w:bottom w:val="single" w:sz="6" w:space="0" w:color="auto"/>
              <w:right w:val="single" w:sz="6" w:space="0" w:color="auto"/>
            </w:tcBorders>
            <w:hideMark/>
          </w:tcPr>
          <w:p w14:paraId="6CDC9210" w14:textId="77777777" w:rsidR="00253885" w:rsidRDefault="00AA5F27">
            <w:pPr>
              <w:widowControl w:val="0"/>
              <w:rPr>
                <w:rFonts w:eastAsia="Calibri"/>
                <w:sz w:val="22"/>
                <w:szCs w:val="22"/>
              </w:rPr>
            </w:pPr>
            <w:r>
              <w:rPr>
                <w:rFonts w:eastAsia="Calibri"/>
                <w:sz w:val="22"/>
                <w:szCs w:val="22"/>
              </w:rPr>
              <w:t>57</w:t>
            </w:r>
          </w:p>
        </w:tc>
      </w:tr>
      <w:tr w:rsidR="00253885" w14:paraId="45EE3EDC" w14:textId="77777777">
        <w:tc>
          <w:tcPr>
            <w:tcW w:w="1364" w:type="pct"/>
            <w:tcBorders>
              <w:top w:val="single" w:sz="6" w:space="0" w:color="auto"/>
              <w:left w:val="single" w:sz="6" w:space="0" w:color="auto"/>
              <w:bottom w:val="single" w:sz="6" w:space="0" w:color="auto"/>
              <w:right w:val="single" w:sz="6" w:space="0" w:color="auto"/>
            </w:tcBorders>
            <w:hideMark/>
          </w:tcPr>
          <w:p w14:paraId="76356D0B" w14:textId="77777777" w:rsidR="00253885" w:rsidRDefault="00AA5F27">
            <w:pPr>
              <w:widowControl w:val="0"/>
              <w:rPr>
                <w:rFonts w:eastAsia="Calibri"/>
                <w:sz w:val="22"/>
                <w:szCs w:val="22"/>
              </w:rPr>
            </w:pPr>
            <w:r>
              <w:rPr>
                <w:rFonts w:eastAsia="Calibri"/>
                <w:sz w:val="22"/>
                <w:szCs w:val="22"/>
              </w:rPr>
              <w:t>t</w:t>
            </w:r>
            <w:r>
              <w:rPr>
                <w:rFonts w:eastAsia="Calibri"/>
                <w:sz w:val="22"/>
                <w:szCs w:val="22"/>
                <w:vertAlign w:val="subscript"/>
              </w:rPr>
              <w:t>1/2</w:t>
            </w:r>
            <w:r>
              <w:rPr>
                <w:rFonts w:eastAsia="Calibri"/>
                <w:sz w:val="22"/>
                <w:szCs w:val="22"/>
              </w:rPr>
              <w:t xml:space="preserve"> [val.]</w:t>
            </w:r>
          </w:p>
        </w:tc>
        <w:tc>
          <w:tcPr>
            <w:tcW w:w="1212" w:type="pct"/>
            <w:tcBorders>
              <w:top w:val="single" w:sz="6" w:space="0" w:color="auto"/>
              <w:left w:val="single" w:sz="6" w:space="0" w:color="auto"/>
              <w:bottom w:val="single" w:sz="6" w:space="0" w:color="auto"/>
              <w:right w:val="single" w:sz="6" w:space="0" w:color="auto"/>
            </w:tcBorders>
            <w:hideMark/>
          </w:tcPr>
          <w:p w14:paraId="7AA53EF8" w14:textId="77777777" w:rsidR="00253885" w:rsidRDefault="00AA5F27">
            <w:pPr>
              <w:widowControl w:val="0"/>
              <w:rPr>
                <w:rFonts w:eastAsia="Calibri"/>
                <w:sz w:val="22"/>
                <w:szCs w:val="22"/>
              </w:rPr>
            </w:pPr>
            <w:r>
              <w:rPr>
                <w:rFonts w:eastAsia="Calibri"/>
                <w:sz w:val="22"/>
                <w:szCs w:val="22"/>
              </w:rPr>
              <w:t>35</w:t>
            </w:r>
          </w:p>
        </w:tc>
        <w:tc>
          <w:tcPr>
            <w:tcW w:w="1212" w:type="pct"/>
            <w:tcBorders>
              <w:top w:val="single" w:sz="6" w:space="0" w:color="auto"/>
              <w:left w:val="single" w:sz="6" w:space="0" w:color="auto"/>
              <w:bottom w:val="single" w:sz="6" w:space="0" w:color="auto"/>
              <w:right w:val="single" w:sz="6" w:space="0" w:color="auto"/>
            </w:tcBorders>
            <w:hideMark/>
          </w:tcPr>
          <w:p w14:paraId="306DB997" w14:textId="77777777" w:rsidR="00253885" w:rsidRDefault="00AA5F27">
            <w:pPr>
              <w:widowControl w:val="0"/>
              <w:rPr>
                <w:rFonts w:eastAsia="Calibri"/>
                <w:sz w:val="22"/>
                <w:szCs w:val="22"/>
              </w:rPr>
            </w:pPr>
            <w:r>
              <w:rPr>
                <w:rFonts w:eastAsia="Calibri"/>
                <w:sz w:val="22"/>
                <w:szCs w:val="22"/>
              </w:rPr>
              <w:t>27</w:t>
            </w:r>
          </w:p>
        </w:tc>
        <w:tc>
          <w:tcPr>
            <w:tcW w:w="1212" w:type="pct"/>
            <w:tcBorders>
              <w:top w:val="single" w:sz="6" w:space="0" w:color="auto"/>
              <w:left w:val="single" w:sz="6" w:space="0" w:color="auto"/>
              <w:bottom w:val="single" w:sz="6" w:space="0" w:color="auto"/>
              <w:right w:val="single" w:sz="6" w:space="0" w:color="auto"/>
            </w:tcBorders>
            <w:hideMark/>
          </w:tcPr>
          <w:p w14:paraId="7C759551" w14:textId="77777777" w:rsidR="00253885" w:rsidRDefault="00AA5F27">
            <w:pPr>
              <w:widowControl w:val="0"/>
              <w:rPr>
                <w:rFonts w:eastAsia="Calibri"/>
                <w:sz w:val="22"/>
                <w:szCs w:val="22"/>
              </w:rPr>
            </w:pPr>
            <w:r>
              <w:rPr>
                <w:rFonts w:eastAsia="Calibri"/>
                <w:sz w:val="22"/>
                <w:szCs w:val="22"/>
              </w:rPr>
              <w:t>9</w:t>
            </w:r>
          </w:p>
        </w:tc>
      </w:tr>
    </w:tbl>
    <w:p w14:paraId="5FEE5044" w14:textId="77777777" w:rsidR="00253885" w:rsidRDefault="00253885">
      <w:pPr>
        <w:widowControl w:val="0"/>
        <w:rPr>
          <w:rFonts w:eastAsia="Calibri"/>
          <w:sz w:val="22"/>
          <w:szCs w:val="22"/>
        </w:rPr>
      </w:pPr>
    </w:p>
    <w:p w14:paraId="548A3271" w14:textId="77777777" w:rsidR="00253885" w:rsidRDefault="00AA5F27">
      <w:pPr>
        <w:widowControl w:val="0"/>
        <w:outlineLvl w:val="4"/>
        <w:rPr>
          <w:rFonts w:eastAsia="Calibri"/>
          <w:i/>
          <w:sz w:val="22"/>
          <w:szCs w:val="22"/>
        </w:rPr>
      </w:pPr>
      <w:r>
        <w:rPr>
          <w:rFonts w:eastAsia="Calibri"/>
          <w:i/>
          <w:sz w:val="22"/>
          <w:szCs w:val="22"/>
        </w:rPr>
        <w:t>Senyvi pacientai</w:t>
      </w:r>
    </w:p>
    <w:p w14:paraId="54BE0EE9" w14:textId="77777777" w:rsidR="00253885" w:rsidRDefault="00AA5F27">
      <w:pPr>
        <w:widowControl w:val="0"/>
        <w:rPr>
          <w:rFonts w:eastAsia="Calibri"/>
          <w:sz w:val="22"/>
          <w:szCs w:val="22"/>
        </w:rPr>
      </w:pPr>
      <w:r>
        <w:rPr>
          <w:rFonts w:eastAsia="Calibri"/>
          <w:sz w:val="22"/>
          <w:szCs w:val="22"/>
        </w:rPr>
        <w:t>Jaunų ir senyvų žmonių organizme levofloksacino farmakokinetika skiriasi nedaug (išskyrus atvejus, kai skiriasi kreatinino klirensas).</w:t>
      </w:r>
    </w:p>
    <w:p w14:paraId="1A4EF622" w14:textId="77777777" w:rsidR="00253885" w:rsidRDefault="00253885">
      <w:pPr>
        <w:widowControl w:val="0"/>
        <w:outlineLvl w:val="4"/>
        <w:rPr>
          <w:rFonts w:eastAsia="Calibri"/>
          <w:b/>
          <w:i/>
          <w:sz w:val="22"/>
          <w:szCs w:val="22"/>
        </w:rPr>
      </w:pPr>
    </w:p>
    <w:p w14:paraId="624548FF" w14:textId="77777777" w:rsidR="00253885" w:rsidRDefault="00AA5F27">
      <w:pPr>
        <w:widowControl w:val="0"/>
        <w:rPr>
          <w:rFonts w:eastAsia="Calibri"/>
          <w:i/>
          <w:sz w:val="22"/>
          <w:szCs w:val="22"/>
        </w:rPr>
      </w:pPr>
      <w:r>
        <w:rPr>
          <w:rFonts w:eastAsia="Calibri"/>
          <w:i/>
          <w:sz w:val="22"/>
          <w:szCs w:val="22"/>
        </w:rPr>
        <w:t>Su lytimi susiję skirtumai</w:t>
      </w:r>
    </w:p>
    <w:p w14:paraId="170E45E4" w14:textId="77777777" w:rsidR="00253885" w:rsidRDefault="00AA5F27">
      <w:pPr>
        <w:widowControl w:val="0"/>
        <w:rPr>
          <w:rFonts w:eastAsia="Calibri"/>
          <w:sz w:val="22"/>
          <w:szCs w:val="22"/>
        </w:rPr>
      </w:pPr>
      <w:r>
        <w:rPr>
          <w:rFonts w:eastAsia="Calibri"/>
          <w:sz w:val="22"/>
          <w:szCs w:val="22"/>
        </w:rPr>
        <w:t>Tyrimai su moterimis ir vyrais parodė, kad jų organizme levofloksacino farmakokinetikos skirtumai yra labai maži arba ribiniai. Duomenų, kad šie skirtumai yra klinikiniu požiūriu reikšmingi, negauta.</w:t>
      </w:r>
    </w:p>
    <w:p w14:paraId="199BFAD8" w14:textId="77777777" w:rsidR="00253885" w:rsidRDefault="00253885">
      <w:pPr>
        <w:widowControl w:val="0"/>
        <w:rPr>
          <w:rFonts w:eastAsia="Calibri"/>
          <w:sz w:val="22"/>
          <w:szCs w:val="22"/>
        </w:rPr>
      </w:pPr>
    </w:p>
    <w:p w14:paraId="0FF30118"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5.3</w:t>
      </w:r>
      <w:r>
        <w:rPr>
          <w:rFonts w:eastAsia="Calibri"/>
          <w:b/>
          <w:kern w:val="28"/>
          <w:sz w:val="22"/>
          <w:szCs w:val="22"/>
        </w:rPr>
        <w:tab/>
        <w:t>Ikiklinikinių saugumo tyrimų duomenys</w:t>
      </w:r>
    </w:p>
    <w:p w14:paraId="787DBA46" w14:textId="77777777" w:rsidR="00253885" w:rsidRDefault="00253885">
      <w:pPr>
        <w:widowControl w:val="0"/>
        <w:rPr>
          <w:rFonts w:eastAsia="Calibri"/>
          <w:sz w:val="22"/>
          <w:szCs w:val="22"/>
        </w:rPr>
      </w:pPr>
    </w:p>
    <w:p w14:paraId="0A60175A" w14:textId="77777777" w:rsidR="00253885" w:rsidRDefault="00AA5F27">
      <w:pPr>
        <w:widowControl w:val="0"/>
        <w:tabs>
          <w:tab w:val="left" w:pos="567"/>
        </w:tabs>
        <w:rPr>
          <w:rFonts w:eastAsia="Calibri"/>
          <w:sz w:val="22"/>
          <w:szCs w:val="22"/>
        </w:rPr>
      </w:pPr>
      <w:r>
        <w:rPr>
          <w:rFonts w:eastAsia="Calibri"/>
          <w:sz w:val="22"/>
          <w:szCs w:val="22"/>
        </w:rPr>
        <w:t>Įprastų farmakologinio saugumo, vienkartinės ir kartotinių dozių toksiškumo, galimo kancegoriškumo ir toksinio poveikio reprodukcijai ir vystymuisi ikiklinikinių tyrimų duomenys specifinio pavojaus žmogui nerodo.</w:t>
      </w:r>
    </w:p>
    <w:p w14:paraId="236C9E5B" w14:textId="77777777" w:rsidR="00253885" w:rsidRDefault="00253885">
      <w:pPr>
        <w:widowControl w:val="0"/>
        <w:rPr>
          <w:rFonts w:eastAsia="Calibri"/>
          <w:i/>
          <w:spacing w:val="-2"/>
          <w:sz w:val="22"/>
          <w:szCs w:val="22"/>
        </w:rPr>
      </w:pPr>
    </w:p>
    <w:p w14:paraId="1903C78D" w14:textId="77777777" w:rsidR="00253885" w:rsidRDefault="00AA5F27">
      <w:pPr>
        <w:widowControl w:val="0"/>
        <w:rPr>
          <w:rFonts w:eastAsia="Calibri"/>
          <w:sz w:val="22"/>
          <w:szCs w:val="22"/>
        </w:rPr>
      </w:pPr>
      <w:r>
        <w:rPr>
          <w:rFonts w:eastAsia="Calibri"/>
          <w:sz w:val="22"/>
          <w:szCs w:val="22"/>
        </w:rPr>
        <w:t>Levofloksacinas žiurkių vislumo ar reprodukcinio pajėgumo netrikdė. Vienintelis poveikis vaisiui buvo brendimo sulėtėjimas, kurį sukėlė toksinis poveikis patelei.</w:t>
      </w:r>
    </w:p>
    <w:p w14:paraId="410B326E" w14:textId="77777777" w:rsidR="00253885" w:rsidRDefault="00253885">
      <w:pPr>
        <w:widowControl w:val="0"/>
        <w:rPr>
          <w:rFonts w:eastAsia="Calibri"/>
          <w:spacing w:val="-2"/>
          <w:sz w:val="22"/>
          <w:szCs w:val="22"/>
        </w:rPr>
      </w:pPr>
    </w:p>
    <w:p w14:paraId="659A875E" w14:textId="77777777" w:rsidR="00253885" w:rsidRDefault="00AA5F27">
      <w:pPr>
        <w:widowControl w:val="0"/>
        <w:rPr>
          <w:rFonts w:eastAsia="Calibri"/>
          <w:sz w:val="22"/>
          <w:szCs w:val="22"/>
        </w:rPr>
      </w:pPr>
      <w:r>
        <w:rPr>
          <w:rFonts w:eastAsia="Calibri"/>
          <w:sz w:val="22"/>
          <w:szCs w:val="22"/>
        </w:rPr>
        <w:t xml:space="preserve">Tyrimai su bakterijų arba žinduolių ląstelėmis parodė, kad levofloksacinas genų mutacijos nesukelia, tačiau </w:t>
      </w:r>
      <w:r>
        <w:rPr>
          <w:rFonts w:eastAsia="Calibri"/>
          <w:i/>
          <w:sz w:val="22"/>
          <w:szCs w:val="22"/>
        </w:rPr>
        <w:t>in vitro</w:t>
      </w:r>
      <w:r>
        <w:rPr>
          <w:rFonts w:eastAsia="Calibri"/>
          <w:sz w:val="22"/>
          <w:szCs w:val="22"/>
        </w:rPr>
        <w:t xml:space="preserve"> kininio žiurkėno plaučių ląstelėse sukėlė chromosomų aberaciją. </w:t>
      </w:r>
      <w:r>
        <w:rPr>
          <w:rFonts w:eastAsia="Calibri"/>
          <w:spacing w:val="-2"/>
          <w:sz w:val="22"/>
          <w:szCs w:val="22"/>
        </w:rPr>
        <w:t xml:space="preserve">Toks poveikis gali būti susijęs su topoizomerazės II slopinimu. </w:t>
      </w:r>
      <w:r>
        <w:rPr>
          <w:rFonts w:eastAsia="Calibri"/>
          <w:sz w:val="22"/>
          <w:szCs w:val="22"/>
        </w:rPr>
        <w:t xml:space="preserve">Tyrimų </w:t>
      </w:r>
      <w:r>
        <w:rPr>
          <w:rFonts w:eastAsia="Calibri"/>
          <w:i/>
          <w:sz w:val="22"/>
          <w:szCs w:val="22"/>
        </w:rPr>
        <w:t>in vivo</w:t>
      </w:r>
      <w:r>
        <w:rPr>
          <w:rFonts w:eastAsia="Calibri"/>
          <w:sz w:val="22"/>
          <w:szCs w:val="22"/>
        </w:rPr>
        <w:t xml:space="preserve"> (mikrobranduolių, seserinių chromatidžių mainų, neprognozuotos DNR sintezės, dominantinės letalinės mutacijos testo) metu genotoksinio poveikio nepastebėta.</w:t>
      </w:r>
    </w:p>
    <w:p w14:paraId="74480014" w14:textId="77777777" w:rsidR="00253885" w:rsidRDefault="00253885">
      <w:pPr>
        <w:widowControl w:val="0"/>
        <w:rPr>
          <w:rFonts w:eastAsia="Calibri"/>
          <w:spacing w:val="-2"/>
          <w:sz w:val="22"/>
          <w:szCs w:val="22"/>
        </w:rPr>
      </w:pPr>
    </w:p>
    <w:p w14:paraId="093804CB" w14:textId="77777777" w:rsidR="00253885" w:rsidRDefault="00AA5F27">
      <w:pPr>
        <w:widowControl w:val="0"/>
        <w:rPr>
          <w:rFonts w:eastAsia="Calibri"/>
          <w:sz w:val="22"/>
          <w:szCs w:val="22"/>
        </w:rPr>
      </w:pPr>
      <w:r>
        <w:rPr>
          <w:rFonts w:eastAsia="Calibri"/>
          <w:spacing w:val="-2"/>
          <w:sz w:val="22"/>
          <w:szCs w:val="22"/>
        </w:rPr>
        <w:t>Tyrimai su pelėmis parodė, kad fototoksinis levofloksacino poveikis pasireiškia tik tuo atveju, jei vartojamos labai didelės dozės. Levofloksacinas nesukėlė genotoksinio poveikio fotomutageninio tyrimo metu, o kanceroge</w:t>
      </w:r>
      <w:r>
        <w:rPr>
          <w:rFonts w:eastAsia="Calibri"/>
          <w:sz w:val="22"/>
          <w:szCs w:val="22"/>
        </w:rPr>
        <w:t>ninio poveikio tyrimo metu pasireiškė navikų vystymosi slopinimas.</w:t>
      </w:r>
    </w:p>
    <w:p w14:paraId="451C873C" w14:textId="77777777" w:rsidR="00253885" w:rsidRDefault="00253885">
      <w:pPr>
        <w:widowControl w:val="0"/>
        <w:rPr>
          <w:rFonts w:eastAsia="Calibri"/>
          <w:sz w:val="22"/>
          <w:szCs w:val="22"/>
        </w:rPr>
      </w:pPr>
    </w:p>
    <w:p w14:paraId="727CD811" w14:textId="77777777" w:rsidR="00253885" w:rsidRDefault="00AA5F27">
      <w:pPr>
        <w:widowControl w:val="0"/>
        <w:rPr>
          <w:rFonts w:eastAsia="Calibri"/>
          <w:sz w:val="22"/>
          <w:szCs w:val="22"/>
        </w:rPr>
      </w:pPr>
      <w:r>
        <w:rPr>
          <w:rFonts w:eastAsia="Calibri"/>
          <w:sz w:val="22"/>
          <w:szCs w:val="22"/>
        </w:rPr>
        <w:t>Kaip ir kiti fluorochinolonai, levofloksacinas daro poveikį žiurkių ir šunų kremzlėms (atsiranda pūslių ir ertmių). Toks poveikis labiau pasireiškia jauniems gyvūnams.</w:t>
      </w:r>
    </w:p>
    <w:p w14:paraId="3A7A0B1F" w14:textId="77777777" w:rsidR="00253885" w:rsidRDefault="00253885">
      <w:pPr>
        <w:widowControl w:val="0"/>
        <w:rPr>
          <w:rFonts w:eastAsia="Calibri"/>
          <w:sz w:val="22"/>
          <w:szCs w:val="22"/>
        </w:rPr>
      </w:pPr>
    </w:p>
    <w:p w14:paraId="77098358" w14:textId="77777777" w:rsidR="00253885" w:rsidRDefault="00253885">
      <w:pPr>
        <w:widowControl w:val="0"/>
        <w:rPr>
          <w:rFonts w:eastAsia="Calibri"/>
          <w:sz w:val="22"/>
          <w:szCs w:val="22"/>
        </w:rPr>
      </w:pPr>
    </w:p>
    <w:p w14:paraId="4300B411" w14:textId="77777777" w:rsidR="00253885" w:rsidRDefault="00AA5F27">
      <w:pPr>
        <w:widowControl w:val="0"/>
        <w:tabs>
          <w:tab w:val="left" w:pos="567"/>
        </w:tabs>
        <w:outlineLvl w:val="1"/>
        <w:rPr>
          <w:rFonts w:eastAsia="Calibri"/>
          <w:b/>
          <w:sz w:val="22"/>
          <w:szCs w:val="22"/>
        </w:rPr>
      </w:pPr>
      <w:r>
        <w:rPr>
          <w:rFonts w:eastAsia="Calibri"/>
          <w:b/>
          <w:sz w:val="22"/>
          <w:szCs w:val="22"/>
        </w:rPr>
        <w:t>6.</w:t>
      </w:r>
      <w:r>
        <w:rPr>
          <w:rFonts w:eastAsia="Calibri"/>
          <w:b/>
          <w:sz w:val="22"/>
          <w:szCs w:val="22"/>
        </w:rPr>
        <w:tab/>
        <w:t>FARMACINĖ INFORMACIJA</w:t>
      </w:r>
    </w:p>
    <w:p w14:paraId="0D08B5A3" w14:textId="77777777" w:rsidR="00253885" w:rsidRDefault="00253885">
      <w:pPr>
        <w:widowControl w:val="0"/>
        <w:rPr>
          <w:rFonts w:eastAsia="Calibri"/>
          <w:sz w:val="22"/>
          <w:szCs w:val="22"/>
        </w:rPr>
      </w:pPr>
    </w:p>
    <w:p w14:paraId="222CF04E"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6.1</w:t>
      </w:r>
      <w:r>
        <w:rPr>
          <w:rFonts w:eastAsia="Calibri"/>
          <w:b/>
          <w:kern w:val="28"/>
          <w:sz w:val="22"/>
          <w:szCs w:val="22"/>
        </w:rPr>
        <w:tab/>
        <w:t>Pagalbinių medžiagų sąrašas</w:t>
      </w:r>
    </w:p>
    <w:p w14:paraId="310B9BC1" w14:textId="77777777" w:rsidR="00253885" w:rsidRDefault="00253885">
      <w:pPr>
        <w:widowControl w:val="0"/>
        <w:rPr>
          <w:rFonts w:eastAsia="Calibri"/>
          <w:sz w:val="22"/>
          <w:szCs w:val="22"/>
        </w:rPr>
      </w:pPr>
    </w:p>
    <w:p w14:paraId="25631687" w14:textId="77777777" w:rsidR="00253885" w:rsidRDefault="00AA5F27">
      <w:pPr>
        <w:widowControl w:val="0"/>
        <w:rPr>
          <w:rFonts w:eastAsia="Calibri"/>
          <w:sz w:val="22"/>
          <w:szCs w:val="22"/>
        </w:rPr>
      </w:pPr>
      <w:r>
        <w:rPr>
          <w:rFonts w:eastAsia="Calibri"/>
          <w:sz w:val="22"/>
          <w:szCs w:val="22"/>
        </w:rPr>
        <w:t>Natrio chloridas</w:t>
      </w:r>
    </w:p>
    <w:p w14:paraId="65640398" w14:textId="77777777" w:rsidR="00253885" w:rsidRDefault="00AA5F27">
      <w:pPr>
        <w:widowControl w:val="0"/>
        <w:rPr>
          <w:rFonts w:eastAsia="Calibri"/>
          <w:sz w:val="22"/>
          <w:szCs w:val="22"/>
        </w:rPr>
      </w:pPr>
      <w:r>
        <w:rPr>
          <w:rFonts w:eastAsia="Calibri"/>
          <w:sz w:val="22"/>
          <w:szCs w:val="22"/>
        </w:rPr>
        <w:t>Koncentruota vandenilio chlorido rūgštis (pH koreguoti)</w:t>
      </w:r>
    </w:p>
    <w:p w14:paraId="48EAD428" w14:textId="77777777" w:rsidR="00253885" w:rsidRDefault="00AA5F27">
      <w:pPr>
        <w:widowControl w:val="0"/>
        <w:rPr>
          <w:rFonts w:eastAsia="Calibri"/>
          <w:sz w:val="22"/>
          <w:szCs w:val="22"/>
        </w:rPr>
      </w:pPr>
      <w:r>
        <w:rPr>
          <w:rFonts w:eastAsia="Calibri"/>
          <w:sz w:val="22"/>
          <w:szCs w:val="22"/>
        </w:rPr>
        <w:t>Injekcinis vanduo</w:t>
      </w:r>
    </w:p>
    <w:p w14:paraId="73D9D89F" w14:textId="77777777" w:rsidR="00253885" w:rsidRDefault="00253885">
      <w:pPr>
        <w:widowControl w:val="0"/>
        <w:rPr>
          <w:rFonts w:eastAsia="Calibri"/>
          <w:sz w:val="22"/>
          <w:szCs w:val="22"/>
        </w:rPr>
      </w:pPr>
    </w:p>
    <w:p w14:paraId="075840A7"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6.2</w:t>
      </w:r>
      <w:r>
        <w:rPr>
          <w:rFonts w:eastAsia="Calibri"/>
          <w:b/>
          <w:kern w:val="28"/>
          <w:sz w:val="22"/>
          <w:szCs w:val="22"/>
        </w:rPr>
        <w:tab/>
        <w:t>Nesuderinamumas</w:t>
      </w:r>
    </w:p>
    <w:p w14:paraId="5FB507EE" w14:textId="77777777" w:rsidR="00253885" w:rsidRDefault="00253885">
      <w:pPr>
        <w:widowControl w:val="0"/>
        <w:rPr>
          <w:rFonts w:eastAsia="Calibri"/>
          <w:sz w:val="22"/>
          <w:szCs w:val="22"/>
        </w:rPr>
      </w:pPr>
    </w:p>
    <w:p w14:paraId="3EFE1751" w14:textId="77777777" w:rsidR="00253885" w:rsidRDefault="00AA5F27">
      <w:pPr>
        <w:widowControl w:val="0"/>
        <w:rPr>
          <w:rFonts w:eastAsia="Calibri"/>
          <w:sz w:val="22"/>
          <w:szCs w:val="22"/>
        </w:rPr>
      </w:pPr>
      <w:r>
        <w:rPr>
          <w:rFonts w:eastAsia="Calibri"/>
          <w:sz w:val="22"/>
          <w:szCs w:val="22"/>
        </w:rPr>
        <w:t>Šio vaistinio preparato negalima maišyti su heparinu arba šarminiais tirpalais, pvz., natrio-vandenilio karbonatu.</w:t>
      </w:r>
    </w:p>
    <w:p w14:paraId="34D160CF" w14:textId="77777777" w:rsidR="00253885" w:rsidRDefault="00253885">
      <w:pPr>
        <w:widowControl w:val="0"/>
        <w:rPr>
          <w:rFonts w:eastAsia="Calibri"/>
          <w:sz w:val="22"/>
          <w:szCs w:val="22"/>
        </w:rPr>
      </w:pPr>
    </w:p>
    <w:p w14:paraId="5F7BABA1" w14:textId="77777777" w:rsidR="00253885" w:rsidRDefault="00AA5F27">
      <w:pPr>
        <w:widowControl w:val="0"/>
        <w:rPr>
          <w:rFonts w:eastAsia="Calibri"/>
          <w:sz w:val="22"/>
          <w:szCs w:val="22"/>
        </w:rPr>
      </w:pPr>
      <w:r>
        <w:rPr>
          <w:rFonts w:eastAsia="Calibri"/>
          <w:sz w:val="22"/>
          <w:szCs w:val="22"/>
        </w:rPr>
        <w:lastRenderedPageBreak/>
        <w:t>Šio vaistinio preparato negalima maišyti su kitais, išskyrus nurodytus 6.6 skyriuje.</w:t>
      </w:r>
    </w:p>
    <w:p w14:paraId="267435CD" w14:textId="77777777" w:rsidR="00253885" w:rsidRDefault="00253885">
      <w:pPr>
        <w:widowControl w:val="0"/>
        <w:rPr>
          <w:rFonts w:eastAsia="Calibri"/>
          <w:sz w:val="22"/>
          <w:szCs w:val="22"/>
        </w:rPr>
      </w:pPr>
    </w:p>
    <w:p w14:paraId="5340CC0B"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6.3</w:t>
      </w:r>
      <w:r>
        <w:rPr>
          <w:rFonts w:eastAsia="Calibri"/>
          <w:b/>
          <w:kern w:val="28"/>
          <w:sz w:val="22"/>
          <w:szCs w:val="22"/>
        </w:rPr>
        <w:tab/>
        <w:t>Tinkamumo laikas</w:t>
      </w:r>
    </w:p>
    <w:p w14:paraId="77E0A247" w14:textId="77777777" w:rsidR="00253885" w:rsidRDefault="00253885">
      <w:pPr>
        <w:widowControl w:val="0"/>
        <w:rPr>
          <w:rFonts w:eastAsia="Calibri"/>
          <w:sz w:val="22"/>
          <w:szCs w:val="22"/>
        </w:rPr>
      </w:pPr>
    </w:p>
    <w:p w14:paraId="7FBE674A" w14:textId="77777777" w:rsidR="00253885" w:rsidRDefault="00AA5F27">
      <w:pPr>
        <w:widowControl w:val="0"/>
        <w:rPr>
          <w:rFonts w:eastAsia="Calibri"/>
          <w:sz w:val="22"/>
          <w:szCs w:val="22"/>
        </w:rPr>
      </w:pPr>
      <w:r>
        <w:rPr>
          <w:rFonts w:eastAsia="Calibri"/>
          <w:sz w:val="22"/>
          <w:szCs w:val="22"/>
        </w:rPr>
        <w:t>3 metai.</w:t>
      </w:r>
    </w:p>
    <w:p w14:paraId="468D787F" w14:textId="77777777" w:rsidR="00253885" w:rsidRDefault="00253885">
      <w:pPr>
        <w:widowControl w:val="0"/>
        <w:rPr>
          <w:rFonts w:eastAsia="Calibri"/>
          <w:sz w:val="22"/>
          <w:szCs w:val="22"/>
        </w:rPr>
      </w:pPr>
    </w:p>
    <w:p w14:paraId="3C54684B" w14:textId="77777777" w:rsidR="00253885" w:rsidRDefault="00AA5F27">
      <w:pPr>
        <w:widowControl w:val="0"/>
        <w:rPr>
          <w:rFonts w:eastAsia="Calibri"/>
          <w:sz w:val="22"/>
          <w:szCs w:val="22"/>
        </w:rPr>
      </w:pPr>
      <w:r>
        <w:rPr>
          <w:rFonts w:eastAsia="Calibri"/>
          <w:i/>
          <w:sz w:val="22"/>
          <w:szCs w:val="22"/>
        </w:rPr>
        <w:t>Tinkamumo laikas po pirmojo kamščio pradūrimo</w:t>
      </w:r>
      <w:r>
        <w:rPr>
          <w:rFonts w:eastAsia="Calibri"/>
          <w:sz w:val="22"/>
          <w:szCs w:val="22"/>
        </w:rPr>
        <w:t>: vartoti nedelsiant (žr. 6.6 skyrių).</w:t>
      </w:r>
    </w:p>
    <w:p w14:paraId="0D31DC04" w14:textId="77777777" w:rsidR="00253885" w:rsidRDefault="00AA5F27">
      <w:pPr>
        <w:widowControl w:val="0"/>
        <w:rPr>
          <w:rFonts w:eastAsia="Calibri"/>
          <w:sz w:val="22"/>
          <w:szCs w:val="22"/>
        </w:rPr>
      </w:pPr>
      <w:r>
        <w:rPr>
          <w:rFonts w:eastAsia="Calibri"/>
          <w:sz w:val="22"/>
          <w:szCs w:val="22"/>
        </w:rPr>
        <w:t>Mikrobiologiniu požiūriu infuzinį tirpalą reikia vartoti nedelsiant. Jeigu jis tuoj pat nevartojamas, už laikymo trukmę ir sąlygas prieš vartojimą atsako vartotojas.</w:t>
      </w:r>
    </w:p>
    <w:p w14:paraId="4CD245F7" w14:textId="77777777" w:rsidR="00253885" w:rsidRDefault="00253885">
      <w:pPr>
        <w:widowControl w:val="0"/>
        <w:rPr>
          <w:rFonts w:eastAsia="Calibri"/>
          <w:sz w:val="22"/>
          <w:szCs w:val="22"/>
        </w:rPr>
      </w:pPr>
    </w:p>
    <w:p w14:paraId="39D2FDA1"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6.4</w:t>
      </w:r>
      <w:r>
        <w:rPr>
          <w:rFonts w:eastAsia="Calibri"/>
          <w:b/>
          <w:kern w:val="28"/>
          <w:sz w:val="22"/>
          <w:szCs w:val="22"/>
        </w:rPr>
        <w:tab/>
        <w:t>Specialios laikymo sąlygos</w:t>
      </w:r>
    </w:p>
    <w:p w14:paraId="6E58EEB7" w14:textId="77777777" w:rsidR="00253885" w:rsidRDefault="00253885">
      <w:pPr>
        <w:widowControl w:val="0"/>
        <w:rPr>
          <w:rFonts w:eastAsia="Calibri"/>
          <w:sz w:val="22"/>
          <w:szCs w:val="22"/>
        </w:rPr>
      </w:pPr>
    </w:p>
    <w:p w14:paraId="64CACB87" w14:textId="77777777" w:rsidR="00253885" w:rsidRDefault="00AA5F27">
      <w:pPr>
        <w:widowControl w:val="0"/>
        <w:rPr>
          <w:rFonts w:eastAsia="Calibri"/>
          <w:sz w:val="22"/>
          <w:szCs w:val="22"/>
        </w:rPr>
      </w:pPr>
      <w:r>
        <w:rPr>
          <w:rFonts w:eastAsia="Calibri"/>
          <w:sz w:val="22"/>
          <w:szCs w:val="22"/>
        </w:rPr>
        <w:t>Laikyti gamintojo pakuotėje, kad preparatas būtų apsaugotas nuo šviesos.</w:t>
      </w:r>
    </w:p>
    <w:p w14:paraId="52EEED5B" w14:textId="77777777" w:rsidR="00253885" w:rsidRDefault="00AA5F27">
      <w:pPr>
        <w:widowControl w:val="0"/>
        <w:rPr>
          <w:rFonts w:eastAsia="Calibri"/>
          <w:sz w:val="22"/>
          <w:szCs w:val="22"/>
        </w:rPr>
      </w:pPr>
      <w:r>
        <w:rPr>
          <w:rFonts w:eastAsia="Calibri"/>
          <w:sz w:val="22"/>
          <w:szCs w:val="22"/>
        </w:rPr>
        <w:t>Šio vaistinio preparato laikymui specialių temperatūros sąlygų nereikalaujama.</w:t>
      </w:r>
    </w:p>
    <w:p w14:paraId="3314AACE" w14:textId="77777777" w:rsidR="00253885" w:rsidRDefault="00253885">
      <w:pPr>
        <w:widowControl w:val="0"/>
        <w:rPr>
          <w:rFonts w:eastAsia="Calibri"/>
          <w:sz w:val="22"/>
          <w:szCs w:val="22"/>
        </w:rPr>
      </w:pPr>
    </w:p>
    <w:p w14:paraId="3AE96625"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6.5</w:t>
      </w:r>
      <w:r>
        <w:rPr>
          <w:rFonts w:eastAsia="Calibri"/>
          <w:b/>
          <w:kern w:val="28"/>
          <w:sz w:val="22"/>
          <w:szCs w:val="22"/>
        </w:rPr>
        <w:tab/>
        <w:t>Talpyklės pobūdis ir jos turinys</w:t>
      </w:r>
    </w:p>
    <w:p w14:paraId="270073F5" w14:textId="77777777" w:rsidR="00253885" w:rsidRDefault="00253885">
      <w:pPr>
        <w:widowControl w:val="0"/>
        <w:rPr>
          <w:rFonts w:eastAsia="Calibri"/>
          <w:sz w:val="22"/>
          <w:szCs w:val="22"/>
        </w:rPr>
      </w:pPr>
    </w:p>
    <w:p w14:paraId="576D41AA" w14:textId="77777777" w:rsidR="00253885" w:rsidRDefault="00AA5F27">
      <w:pPr>
        <w:widowControl w:val="0"/>
        <w:rPr>
          <w:rFonts w:eastAsia="Calibri"/>
          <w:sz w:val="22"/>
          <w:szCs w:val="22"/>
        </w:rPr>
      </w:pPr>
      <w:r>
        <w:rPr>
          <w:rFonts w:eastAsia="Calibri"/>
          <w:sz w:val="22"/>
          <w:szCs w:val="22"/>
        </w:rPr>
        <w:t>I tipo permatomo stiklo 100 ml flakonas, užkimštas bromobutilo gumos kamščiu ir aliuminio dangteliu. Kiekviename flakone yra 100 ml infuzinio tirpalo. Kartono dėžutėje yra 1, 5 arba 10 flakonų.</w:t>
      </w:r>
    </w:p>
    <w:p w14:paraId="157CF16D" w14:textId="77777777" w:rsidR="00253885" w:rsidRDefault="00253885">
      <w:pPr>
        <w:widowControl w:val="0"/>
        <w:rPr>
          <w:rFonts w:eastAsia="Calibri"/>
          <w:sz w:val="22"/>
          <w:szCs w:val="22"/>
        </w:rPr>
      </w:pPr>
    </w:p>
    <w:p w14:paraId="75468DD4" w14:textId="77777777" w:rsidR="00253885" w:rsidRDefault="00AA5F27">
      <w:pPr>
        <w:widowControl w:val="0"/>
        <w:rPr>
          <w:rFonts w:eastAsia="Calibri"/>
          <w:sz w:val="22"/>
          <w:szCs w:val="22"/>
        </w:rPr>
      </w:pPr>
      <w:r>
        <w:rPr>
          <w:rFonts w:eastAsia="Calibri"/>
          <w:sz w:val="22"/>
          <w:szCs w:val="22"/>
        </w:rPr>
        <w:t>Gali būti tiekiamos ne visų dydžių pakuotės.</w:t>
      </w:r>
    </w:p>
    <w:p w14:paraId="2EBBF6CD" w14:textId="77777777" w:rsidR="00253885" w:rsidRDefault="00253885">
      <w:pPr>
        <w:widowControl w:val="0"/>
        <w:rPr>
          <w:rFonts w:eastAsia="Calibri"/>
          <w:sz w:val="22"/>
          <w:szCs w:val="22"/>
        </w:rPr>
      </w:pPr>
    </w:p>
    <w:p w14:paraId="7BF7E8D1"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6.6</w:t>
      </w:r>
      <w:r>
        <w:rPr>
          <w:rFonts w:eastAsia="Calibri"/>
          <w:b/>
          <w:kern w:val="28"/>
          <w:sz w:val="22"/>
          <w:szCs w:val="22"/>
        </w:rPr>
        <w:tab/>
        <w:t>Specialūs reikalavimai atliekoms tvarkyti ir vaistiniam preparatui ruošti</w:t>
      </w:r>
    </w:p>
    <w:p w14:paraId="70AB8BAA" w14:textId="77777777" w:rsidR="00253885" w:rsidRDefault="00253885">
      <w:pPr>
        <w:widowControl w:val="0"/>
        <w:rPr>
          <w:rFonts w:eastAsia="Calibri"/>
          <w:sz w:val="22"/>
          <w:szCs w:val="22"/>
        </w:rPr>
      </w:pPr>
    </w:p>
    <w:p w14:paraId="0019EEC6" w14:textId="77777777" w:rsidR="00253885" w:rsidRDefault="00AA5F27">
      <w:pPr>
        <w:widowControl w:val="0"/>
        <w:rPr>
          <w:rFonts w:eastAsia="Calibri"/>
          <w:sz w:val="22"/>
          <w:szCs w:val="22"/>
        </w:rPr>
      </w:pPr>
      <w:r>
        <w:rPr>
          <w:rFonts w:eastAsia="Calibri"/>
          <w:sz w:val="22"/>
          <w:szCs w:val="22"/>
        </w:rPr>
        <w:t>Siekiant išvengti užteršimo bakterijomis, pradūrus guminį kamštį, Levalox infuzinį tirpalą reikia vartoti nedelsiant (3 valandų laikotarpiu). Infuzijos metu tirpalo saugoti nuo šviesos nereikia.</w:t>
      </w:r>
    </w:p>
    <w:p w14:paraId="7DE9D8B3" w14:textId="77777777" w:rsidR="00253885" w:rsidRDefault="00253885">
      <w:pPr>
        <w:widowControl w:val="0"/>
        <w:rPr>
          <w:rFonts w:eastAsia="Calibri"/>
          <w:sz w:val="22"/>
          <w:szCs w:val="22"/>
        </w:rPr>
      </w:pPr>
    </w:p>
    <w:p w14:paraId="0F2B42C4" w14:textId="77777777" w:rsidR="00253885" w:rsidRDefault="00AA5F27">
      <w:pPr>
        <w:widowControl w:val="0"/>
        <w:rPr>
          <w:rFonts w:eastAsia="Calibri"/>
          <w:sz w:val="22"/>
          <w:szCs w:val="22"/>
        </w:rPr>
      </w:pPr>
      <w:r>
        <w:rPr>
          <w:rFonts w:eastAsia="Calibri"/>
          <w:sz w:val="22"/>
          <w:szCs w:val="22"/>
        </w:rPr>
        <w:t>Šis vaistinis preparatas yra skirtas vienkartiniam vartojimui.</w:t>
      </w:r>
    </w:p>
    <w:p w14:paraId="09AD2482" w14:textId="77777777" w:rsidR="00253885" w:rsidRDefault="00253885">
      <w:pPr>
        <w:widowControl w:val="0"/>
        <w:rPr>
          <w:rFonts w:eastAsia="Calibri"/>
          <w:sz w:val="22"/>
          <w:szCs w:val="22"/>
        </w:rPr>
      </w:pPr>
    </w:p>
    <w:p w14:paraId="525E57C2" w14:textId="77777777" w:rsidR="00253885" w:rsidRDefault="00AA5F27">
      <w:pPr>
        <w:widowControl w:val="0"/>
        <w:rPr>
          <w:rFonts w:eastAsia="Calibri"/>
          <w:sz w:val="22"/>
          <w:szCs w:val="22"/>
        </w:rPr>
      </w:pPr>
      <w:r>
        <w:rPr>
          <w:rFonts w:eastAsia="Calibri"/>
          <w:sz w:val="22"/>
          <w:szCs w:val="22"/>
        </w:rPr>
        <w:t>Prieš vartojimą tirpalas turi būti apžiūrėtas. Tirpalas gali būti vartojamas tik tuo atveju, jei jis yra skaidrus, žalsvai geltonas, be dalelių.</w:t>
      </w:r>
    </w:p>
    <w:p w14:paraId="085980BA" w14:textId="77777777" w:rsidR="00253885" w:rsidRDefault="00253885">
      <w:pPr>
        <w:widowControl w:val="0"/>
        <w:rPr>
          <w:rFonts w:eastAsia="Calibri"/>
          <w:sz w:val="22"/>
          <w:szCs w:val="22"/>
        </w:rPr>
      </w:pPr>
    </w:p>
    <w:p w14:paraId="6CAC0B7A" w14:textId="77777777" w:rsidR="00253885" w:rsidRDefault="00AA5F27">
      <w:pPr>
        <w:widowControl w:val="0"/>
        <w:rPr>
          <w:rFonts w:eastAsia="Calibri"/>
          <w:sz w:val="22"/>
          <w:szCs w:val="22"/>
        </w:rPr>
      </w:pPr>
      <w:r>
        <w:rPr>
          <w:rFonts w:eastAsia="Calibri"/>
          <w:sz w:val="22"/>
          <w:szCs w:val="22"/>
        </w:rPr>
        <w:t>Nesuvartotą vaistinį preparatą, kaip ir visus kitus vaistinius preparatus, reikia tinkamai sunaikinti laikantis vietinių aplinkosaugos reikalavimų.</w:t>
      </w:r>
    </w:p>
    <w:p w14:paraId="1F413218" w14:textId="77777777" w:rsidR="00253885" w:rsidRDefault="00253885">
      <w:pPr>
        <w:widowControl w:val="0"/>
        <w:rPr>
          <w:rFonts w:eastAsia="Calibri"/>
          <w:sz w:val="22"/>
          <w:szCs w:val="22"/>
        </w:rPr>
      </w:pPr>
    </w:p>
    <w:p w14:paraId="232B966A" w14:textId="77777777" w:rsidR="00253885" w:rsidRDefault="00AA5F27">
      <w:pPr>
        <w:widowControl w:val="0"/>
        <w:rPr>
          <w:rFonts w:eastAsia="Calibri"/>
          <w:sz w:val="22"/>
          <w:szCs w:val="22"/>
          <w:u w:val="single"/>
        </w:rPr>
      </w:pPr>
      <w:r>
        <w:rPr>
          <w:rFonts w:eastAsia="Calibri"/>
          <w:sz w:val="22"/>
          <w:szCs w:val="22"/>
          <w:u w:val="single"/>
        </w:rPr>
        <w:t>Maišymas su kitais infuziniais tirpalais</w:t>
      </w:r>
    </w:p>
    <w:p w14:paraId="5A363639" w14:textId="77777777" w:rsidR="00253885" w:rsidRDefault="00AA5F27">
      <w:pPr>
        <w:widowControl w:val="0"/>
        <w:rPr>
          <w:rFonts w:eastAsia="Calibri"/>
          <w:sz w:val="22"/>
          <w:szCs w:val="22"/>
        </w:rPr>
      </w:pPr>
      <w:r>
        <w:rPr>
          <w:rFonts w:eastAsia="Calibri"/>
          <w:sz w:val="22"/>
          <w:szCs w:val="22"/>
        </w:rPr>
        <w:t>Levalox infuzinis tirpalas suderinamas su toliau išvardytais infuziniais tirpalais:</w:t>
      </w:r>
    </w:p>
    <w:p w14:paraId="6CCB211D" w14:textId="77777777" w:rsidR="00253885" w:rsidRDefault="00AA5F27">
      <w:pPr>
        <w:widowControl w:val="0"/>
        <w:numPr>
          <w:ilvl w:val="0"/>
          <w:numId w:val="7"/>
        </w:numPr>
        <w:ind w:left="567" w:hanging="567"/>
        <w:contextualSpacing/>
        <w:rPr>
          <w:rFonts w:eastAsia="Calibri"/>
          <w:sz w:val="22"/>
          <w:szCs w:val="22"/>
        </w:rPr>
      </w:pPr>
      <w:r>
        <w:rPr>
          <w:rFonts w:eastAsia="Calibri"/>
          <w:sz w:val="22"/>
          <w:szCs w:val="22"/>
        </w:rPr>
        <w:t>0,9 % natrio chlorido tirpalu;</w:t>
      </w:r>
    </w:p>
    <w:p w14:paraId="47C251C4" w14:textId="77777777" w:rsidR="00253885" w:rsidRDefault="00AA5F27">
      <w:pPr>
        <w:widowControl w:val="0"/>
        <w:numPr>
          <w:ilvl w:val="0"/>
          <w:numId w:val="7"/>
        </w:numPr>
        <w:ind w:left="567" w:hanging="567"/>
        <w:contextualSpacing/>
        <w:rPr>
          <w:rFonts w:eastAsia="Calibri"/>
          <w:sz w:val="22"/>
          <w:szCs w:val="22"/>
        </w:rPr>
      </w:pPr>
      <w:r>
        <w:rPr>
          <w:rFonts w:eastAsia="Calibri"/>
          <w:sz w:val="22"/>
          <w:szCs w:val="22"/>
        </w:rPr>
        <w:t>5 % gliukozės injekciniu tirpalu;</w:t>
      </w:r>
    </w:p>
    <w:p w14:paraId="04C7AC57" w14:textId="77777777" w:rsidR="00253885" w:rsidRDefault="00AA5F27">
      <w:pPr>
        <w:widowControl w:val="0"/>
        <w:numPr>
          <w:ilvl w:val="0"/>
          <w:numId w:val="7"/>
        </w:numPr>
        <w:ind w:left="567" w:hanging="567"/>
        <w:contextualSpacing/>
        <w:rPr>
          <w:rFonts w:eastAsia="Calibri"/>
          <w:sz w:val="22"/>
          <w:szCs w:val="22"/>
        </w:rPr>
      </w:pPr>
      <w:r>
        <w:rPr>
          <w:rFonts w:eastAsia="Calibri"/>
          <w:sz w:val="22"/>
          <w:szCs w:val="22"/>
        </w:rPr>
        <w:t>2,5 % gliukozės tirpalu Ringerio tirpale;</w:t>
      </w:r>
    </w:p>
    <w:p w14:paraId="7B2B3ACD" w14:textId="77777777" w:rsidR="00253885" w:rsidRDefault="00AA5F27">
      <w:pPr>
        <w:widowControl w:val="0"/>
        <w:numPr>
          <w:ilvl w:val="0"/>
          <w:numId w:val="7"/>
        </w:numPr>
        <w:ind w:left="567" w:hanging="567"/>
        <w:contextualSpacing/>
        <w:rPr>
          <w:rFonts w:eastAsia="Calibri"/>
          <w:sz w:val="22"/>
          <w:szCs w:val="22"/>
        </w:rPr>
      </w:pPr>
      <w:r>
        <w:rPr>
          <w:rFonts w:eastAsia="Calibri"/>
          <w:sz w:val="22"/>
          <w:szCs w:val="22"/>
        </w:rPr>
        <w:t>sudėtiniais (aminorūgščių, gliukozės, elektrolitų) parenterinės mitybos tirpalais.</w:t>
      </w:r>
    </w:p>
    <w:p w14:paraId="447BC954" w14:textId="77777777" w:rsidR="00253885" w:rsidRDefault="00253885">
      <w:pPr>
        <w:widowControl w:val="0"/>
        <w:rPr>
          <w:rFonts w:eastAsia="Calibri"/>
          <w:sz w:val="22"/>
          <w:szCs w:val="22"/>
        </w:rPr>
      </w:pPr>
    </w:p>
    <w:p w14:paraId="5BE762EC" w14:textId="77777777" w:rsidR="00253885" w:rsidRDefault="00AA5F27">
      <w:pPr>
        <w:widowControl w:val="0"/>
        <w:rPr>
          <w:rFonts w:eastAsia="Calibri"/>
          <w:sz w:val="22"/>
          <w:szCs w:val="22"/>
        </w:rPr>
      </w:pPr>
      <w:r>
        <w:rPr>
          <w:rFonts w:eastAsia="Calibri"/>
          <w:sz w:val="22"/>
          <w:szCs w:val="22"/>
        </w:rPr>
        <w:t>Duomenų apie nesuderinamumą pateikta 6.2 skyriuje.</w:t>
      </w:r>
    </w:p>
    <w:p w14:paraId="56CAD58B" w14:textId="77777777" w:rsidR="00253885" w:rsidRDefault="00253885">
      <w:pPr>
        <w:widowControl w:val="0"/>
        <w:rPr>
          <w:rFonts w:eastAsia="Calibri"/>
          <w:sz w:val="22"/>
          <w:szCs w:val="22"/>
        </w:rPr>
      </w:pPr>
    </w:p>
    <w:p w14:paraId="3E6F1F38" w14:textId="77777777" w:rsidR="00253885" w:rsidRDefault="00253885">
      <w:pPr>
        <w:widowControl w:val="0"/>
        <w:rPr>
          <w:rFonts w:eastAsia="Calibri"/>
          <w:sz w:val="22"/>
          <w:szCs w:val="22"/>
        </w:rPr>
      </w:pPr>
    </w:p>
    <w:p w14:paraId="480D8C7F" w14:textId="77777777" w:rsidR="00253885" w:rsidRDefault="00AA5F27">
      <w:pPr>
        <w:widowControl w:val="0"/>
        <w:tabs>
          <w:tab w:val="left" w:pos="567"/>
        </w:tabs>
        <w:outlineLvl w:val="1"/>
        <w:rPr>
          <w:b/>
          <w:sz w:val="22"/>
          <w:szCs w:val="22"/>
        </w:rPr>
      </w:pPr>
      <w:r>
        <w:rPr>
          <w:b/>
          <w:sz w:val="22"/>
          <w:szCs w:val="22"/>
        </w:rPr>
        <w:t>7.</w:t>
      </w:r>
      <w:r>
        <w:rPr>
          <w:b/>
          <w:sz w:val="22"/>
          <w:szCs w:val="22"/>
        </w:rPr>
        <w:tab/>
        <w:t>REGISTRUOTOJAS</w:t>
      </w:r>
    </w:p>
    <w:p w14:paraId="4AD3C638" w14:textId="77777777" w:rsidR="00253885" w:rsidRDefault="00253885">
      <w:pPr>
        <w:widowControl w:val="0"/>
        <w:rPr>
          <w:rFonts w:eastAsia="Calibri"/>
          <w:sz w:val="22"/>
          <w:szCs w:val="22"/>
        </w:rPr>
      </w:pPr>
    </w:p>
    <w:p w14:paraId="39682344" w14:textId="77777777" w:rsidR="00253885" w:rsidRDefault="00AA5F27">
      <w:pPr>
        <w:widowControl w:val="0"/>
        <w:rPr>
          <w:rFonts w:eastAsia="Calibri"/>
          <w:sz w:val="22"/>
          <w:szCs w:val="22"/>
        </w:rPr>
      </w:pPr>
      <w:r>
        <w:rPr>
          <w:rFonts w:eastAsia="Calibri"/>
          <w:sz w:val="22"/>
          <w:szCs w:val="22"/>
        </w:rPr>
        <w:t>KRKA, d.d., Novo mesto</w:t>
      </w:r>
    </w:p>
    <w:p w14:paraId="6B1DC822" w14:textId="77777777" w:rsidR="00253885" w:rsidRDefault="00AA5F27">
      <w:pPr>
        <w:widowControl w:val="0"/>
        <w:rPr>
          <w:rFonts w:eastAsia="Calibri"/>
          <w:sz w:val="22"/>
          <w:szCs w:val="22"/>
        </w:rPr>
      </w:pPr>
      <w:r>
        <w:rPr>
          <w:rFonts w:eastAsia="Calibri"/>
          <w:sz w:val="22"/>
          <w:szCs w:val="22"/>
        </w:rPr>
        <w:t>Šmarješka cesta 6</w:t>
      </w:r>
    </w:p>
    <w:p w14:paraId="7093B7C9" w14:textId="77777777" w:rsidR="00253885" w:rsidRDefault="00AA5F27">
      <w:pPr>
        <w:widowControl w:val="0"/>
        <w:rPr>
          <w:rFonts w:eastAsia="Calibri"/>
          <w:sz w:val="22"/>
          <w:szCs w:val="22"/>
        </w:rPr>
      </w:pPr>
      <w:r>
        <w:rPr>
          <w:rFonts w:eastAsia="Calibri"/>
          <w:sz w:val="22"/>
          <w:szCs w:val="22"/>
        </w:rPr>
        <w:t>8501 Novo mesto</w:t>
      </w:r>
    </w:p>
    <w:p w14:paraId="6DFE8889" w14:textId="77777777" w:rsidR="00253885" w:rsidRDefault="00AA5F27">
      <w:pPr>
        <w:widowControl w:val="0"/>
        <w:rPr>
          <w:rFonts w:eastAsia="Calibri"/>
          <w:sz w:val="22"/>
          <w:szCs w:val="22"/>
        </w:rPr>
      </w:pPr>
      <w:r>
        <w:rPr>
          <w:rFonts w:eastAsia="Calibri"/>
          <w:sz w:val="22"/>
          <w:szCs w:val="22"/>
        </w:rPr>
        <w:t>Slovėnija</w:t>
      </w:r>
    </w:p>
    <w:p w14:paraId="58C8ECF9" w14:textId="77777777" w:rsidR="00253885" w:rsidRDefault="00253885">
      <w:pPr>
        <w:widowControl w:val="0"/>
        <w:rPr>
          <w:rFonts w:eastAsia="Calibri"/>
          <w:sz w:val="22"/>
          <w:szCs w:val="22"/>
        </w:rPr>
      </w:pPr>
    </w:p>
    <w:p w14:paraId="2F37FA61" w14:textId="77777777" w:rsidR="00253885" w:rsidRDefault="00253885">
      <w:pPr>
        <w:widowControl w:val="0"/>
        <w:rPr>
          <w:rFonts w:eastAsia="Calibri"/>
          <w:sz w:val="22"/>
          <w:szCs w:val="22"/>
        </w:rPr>
      </w:pPr>
    </w:p>
    <w:p w14:paraId="118D20A0" w14:textId="77777777" w:rsidR="00253885" w:rsidRDefault="00AA5F27">
      <w:pPr>
        <w:widowControl w:val="0"/>
        <w:tabs>
          <w:tab w:val="left" w:pos="567"/>
        </w:tabs>
        <w:outlineLvl w:val="1"/>
        <w:rPr>
          <w:rFonts w:eastAsia="Calibri"/>
          <w:b/>
          <w:sz w:val="22"/>
          <w:szCs w:val="22"/>
        </w:rPr>
      </w:pPr>
      <w:r>
        <w:rPr>
          <w:rFonts w:eastAsia="Calibri"/>
          <w:b/>
          <w:sz w:val="22"/>
          <w:szCs w:val="22"/>
        </w:rPr>
        <w:t>8.</w:t>
      </w:r>
      <w:r>
        <w:rPr>
          <w:rFonts w:eastAsia="Calibri"/>
          <w:b/>
          <w:sz w:val="22"/>
          <w:szCs w:val="22"/>
        </w:rPr>
        <w:tab/>
      </w:r>
      <w:r>
        <w:rPr>
          <w:b/>
          <w:sz w:val="22"/>
          <w:szCs w:val="22"/>
        </w:rPr>
        <w:t>REGISTRACIJOS</w:t>
      </w:r>
      <w:r>
        <w:rPr>
          <w:rFonts w:eastAsia="Calibri"/>
          <w:b/>
          <w:sz w:val="22"/>
          <w:szCs w:val="22"/>
        </w:rPr>
        <w:t xml:space="preserve"> PAŽYMĖJIMO NUMERIS (-IAI)</w:t>
      </w:r>
    </w:p>
    <w:p w14:paraId="6E29553E" w14:textId="77777777" w:rsidR="00253885" w:rsidRDefault="00253885">
      <w:pPr>
        <w:widowControl w:val="0"/>
        <w:rPr>
          <w:rFonts w:eastAsia="Calibri"/>
          <w:sz w:val="22"/>
          <w:szCs w:val="22"/>
        </w:rPr>
      </w:pPr>
    </w:p>
    <w:p w14:paraId="42B8116D" w14:textId="77777777" w:rsidR="00253885" w:rsidRDefault="00AA5F27">
      <w:pPr>
        <w:widowControl w:val="0"/>
        <w:rPr>
          <w:rFonts w:eastAsia="Calibri"/>
          <w:sz w:val="22"/>
          <w:szCs w:val="22"/>
        </w:rPr>
      </w:pPr>
      <w:r>
        <w:rPr>
          <w:rFonts w:eastAsia="Calibri"/>
          <w:sz w:val="22"/>
          <w:szCs w:val="22"/>
        </w:rPr>
        <w:t>LT/1/15/3691/001 – N1</w:t>
      </w:r>
    </w:p>
    <w:p w14:paraId="2A815DA3" w14:textId="77777777" w:rsidR="00253885" w:rsidRDefault="00AA5F27">
      <w:pPr>
        <w:widowControl w:val="0"/>
        <w:rPr>
          <w:rFonts w:eastAsia="Calibri"/>
          <w:sz w:val="22"/>
          <w:szCs w:val="22"/>
        </w:rPr>
      </w:pPr>
      <w:r>
        <w:rPr>
          <w:rFonts w:eastAsia="Calibri"/>
          <w:sz w:val="22"/>
          <w:szCs w:val="22"/>
        </w:rPr>
        <w:lastRenderedPageBreak/>
        <w:t>LT/1/15/3691/002 – N5</w:t>
      </w:r>
    </w:p>
    <w:p w14:paraId="3FF2044A" w14:textId="77777777" w:rsidR="00253885" w:rsidRDefault="00AA5F27">
      <w:pPr>
        <w:widowControl w:val="0"/>
        <w:rPr>
          <w:rFonts w:eastAsia="Calibri"/>
          <w:sz w:val="22"/>
          <w:szCs w:val="22"/>
        </w:rPr>
      </w:pPr>
      <w:r>
        <w:rPr>
          <w:rFonts w:eastAsia="Calibri"/>
          <w:sz w:val="22"/>
          <w:szCs w:val="22"/>
        </w:rPr>
        <w:t>LT/1/15/3691/003 – N10</w:t>
      </w:r>
    </w:p>
    <w:p w14:paraId="429B6F10" w14:textId="77777777" w:rsidR="00253885" w:rsidRDefault="00253885">
      <w:pPr>
        <w:widowControl w:val="0"/>
        <w:rPr>
          <w:rFonts w:eastAsia="Calibri"/>
          <w:sz w:val="22"/>
          <w:szCs w:val="22"/>
        </w:rPr>
      </w:pPr>
    </w:p>
    <w:p w14:paraId="60008D08" w14:textId="77777777" w:rsidR="00253885" w:rsidRDefault="00253885">
      <w:pPr>
        <w:widowControl w:val="0"/>
        <w:rPr>
          <w:rFonts w:eastAsia="Calibri"/>
          <w:sz w:val="22"/>
          <w:szCs w:val="22"/>
        </w:rPr>
      </w:pPr>
    </w:p>
    <w:p w14:paraId="102F4C0B" w14:textId="77777777" w:rsidR="00253885" w:rsidRDefault="00AA5F27">
      <w:pPr>
        <w:widowControl w:val="0"/>
        <w:tabs>
          <w:tab w:val="left" w:pos="567"/>
        </w:tabs>
        <w:outlineLvl w:val="1"/>
        <w:rPr>
          <w:rFonts w:eastAsia="Calibri"/>
          <w:b/>
          <w:sz w:val="22"/>
          <w:szCs w:val="22"/>
        </w:rPr>
      </w:pPr>
      <w:r>
        <w:rPr>
          <w:rFonts w:eastAsia="Calibri"/>
          <w:b/>
          <w:sz w:val="22"/>
          <w:szCs w:val="22"/>
        </w:rPr>
        <w:t>9.</w:t>
      </w:r>
      <w:r>
        <w:rPr>
          <w:rFonts w:eastAsia="Calibri"/>
          <w:b/>
          <w:sz w:val="22"/>
          <w:szCs w:val="22"/>
        </w:rPr>
        <w:tab/>
      </w:r>
      <w:r>
        <w:rPr>
          <w:b/>
          <w:sz w:val="22"/>
          <w:szCs w:val="22"/>
        </w:rPr>
        <w:t>REGISTRAVIMO / PERREGISTRAVIMO</w:t>
      </w:r>
      <w:r>
        <w:rPr>
          <w:rFonts w:eastAsia="Calibri"/>
          <w:b/>
          <w:sz w:val="22"/>
          <w:szCs w:val="22"/>
        </w:rPr>
        <w:t xml:space="preserve"> DATA</w:t>
      </w:r>
    </w:p>
    <w:p w14:paraId="0184F733" w14:textId="77777777" w:rsidR="00253885" w:rsidRDefault="00253885">
      <w:pPr>
        <w:widowControl w:val="0"/>
        <w:rPr>
          <w:rFonts w:eastAsia="Calibri"/>
          <w:sz w:val="22"/>
          <w:szCs w:val="22"/>
        </w:rPr>
      </w:pPr>
    </w:p>
    <w:p w14:paraId="650C11A7" w14:textId="77777777" w:rsidR="00253885" w:rsidRDefault="00AA5F27">
      <w:pPr>
        <w:widowControl w:val="0"/>
        <w:tabs>
          <w:tab w:val="num" w:pos="0"/>
          <w:tab w:val="left" w:pos="567"/>
        </w:tabs>
        <w:jc w:val="both"/>
        <w:rPr>
          <w:rFonts w:eastAsia="Calibri"/>
          <w:sz w:val="22"/>
          <w:szCs w:val="22"/>
        </w:rPr>
      </w:pPr>
      <w:r>
        <w:rPr>
          <w:sz w:val="22"/>
          <w:szCs w:val="22"/>
        </w:rPr>
        <w:t>Registravimo data</w:t>
      </w:r>
      <w:r>
        <w:rPr>
          <w:rFonts w:eastAsia="Calibri"/>
          <w:sz w:val="22"/>
          <w:szCs w:val="22"/>
        </w:rPr>
        <w:t xml:space="preserve"> 2015 m. kovo 13 d.</w:t>
      </w:r>
    </w:p>
    <w:p w14:paraId="1B0E215E" w14:textId="77777777" w:rsidR="00253885" w:rsidRDefault="00AA5F27">
      <w:pPr>
        <w:widowControl w:val="0"/>
        <w:rPr>
          <w:noProof/>
          <w:snapToGrid w:val="0"/>
          <w:sz w:val="22"/>
          <w:szCs w:val="24"/>
        </w:rPr>
      </w:pPr>
      <w:r>
        <w:rPr>
          <w:noProof/>
          <w:snapToGrid w:val="0"/>
          <w:sz w:val="22"/>
          <w:szCs w:val="22"/>
        </w:rPr>
        <w:t xml:space="preserve">Paskutinio </w:t>
      </w:r>
      <w:r>
        <w:rPr>
          <w:noProof/>
          <w:snapToGrid w:val="0"/>
          <w:sz w:val="22"/>
          <w:szCs w:val="24"/>
        </w:rPr>
        <w:t>perregistravimo data 2022 m. balandžio 4 d.</w:t>
      </w:r>
    </w:p>
    <w:p w14:paraId="0822CF18" w14:textId="77777777" w:rsidR="00253885" w:rsidRDefault="00253885">
      <w:pPr>
        <w:widowControl w:val="0"/>
        <w:rPr>
          <w:rFonts w:eastAsia="Calibri"/>
          <w:sz w:val="22"/>
          <w:szCs w:val="22"/>
        </w:rPr>
      </w:pPr>
    </w:p>
    <w:p w14:paraId="3A6F8B2F" w14:textId="77777777" w:rsidR="00253885" w:rsidRDefault="00253885">
      <w:pPr>
        <w:widowControl w:val="0"/>
        <w:rPr>
          <w:rFonts w:eastAsia="Calibri"/>
          <w:sz w:val="22"/>
          <w:szCs w:val="22"/>
        </w:rPr>
      </w:pPr>
    </w:p>
    <w:p w14:paraId="643B5E24" w14:textId="77777777" w:rsidR="00253885" w:rsidRDefault="00AA5F27">
      <w:pPr>
        <w:widowControl w:val="0"/>
        <w:tabs>
          <w:tab w:val="left" w:pos="567"/>
        </w:tabs>
        <w:outlineLvl w:val="1"/>
        <w:rPr>
          <w:rFonts w:eastAsia="Calibri"/>
          <w:b/>
          <w:sz w:val="22"/>
          <w:szCs w:val="22"/>
        </w:rPr>
      </w:pPr>
      <w:r>
        <w:rPr>
          <w:rFonts w:eastAsia="Calibri"/>
          <w:b/>
          <w:sz w:val="22"/>
          <w:szCs w:val="22"/>
        </w:rPr>
        <w:t>10.</w:t>
      </w:r>
      <w:r>
        <w:rPr>
          <w:rFonts w:eastAsia="Calibri"/>
          <w:b/>
          <w:sz w:val="22"/>
          <w:szCs w:val="22"/>
        </w:rPr>
        <w:tab/>
        <w:t>TEKSTO PERŽIŪROS DATA</w:t>
      </w:r>
    </w:p>
    <w:p w14:paraId="549783A3" w14:textId="77777777" w:rsidR="00253885" w:rsidRDefault="00253885">
      <w:pPr>
        <w:widowControl w:val="0"/>
        <w:rPr>
          <w:rFonts w:eastAsia="Calibri"/>
          <w:sz w:val="22"/>
          <w:szCs w:val="22"/>
        </w:rPr>
      </w:pPr>
    </w:p>
    <w:p w14:paraId="53A1E805" w14:textId="2D45A21D" w:rsidR="00253885" w:rsidRDefault="00AA5F27">
      <w:pPr>
        <w:widowControl w:val="0"/>
        <w:tabs>
          <w:tab w:val="left" w:pos="5954"/>
          <w:tab w:val="left" w:pos="6237"/>
          <w:tab w:val="left" w:pos="6663"/>
          <w:tab w:val="left" w:pos="6946"/>
        </w:tabs>
        <w:rPr>
          <w:rFonts w:eastAsia="Calibri"/>
          <w:sz w:val="22"/>
          <w:szCs w:val="22"/>
        </w:rPr>
      </w:pPr>
      <w:r>
        <w:rPr>
          <w:rFonts w:eastAsia="Calibri"/>
          <w:sz w:val="22"/>
          <w:szCs w:val="22"/>
        </w:rPr>
        <w:t>2026 m. liepos 6 d.</w:t>
      </w:r>
    </w:p>
    <w:p w14:paraId="054EDF90" w14:textId="77777777" w:rsidR="00253885" w:rsidRDefault="00253885">
      <w:pPr>
        <w:widowControl w:val="0"/>
        <w:tabs>
          <w:tab w:val="left" w:pos="5954"/>
          <w:tab w:val="left" w:pos="6237"/>
          <w:tab w:val="left" w:pos="6663"/>
          <w:tab w:val="left" w:pos="6946"/>
        </w:tabs>
        <w:rPr>
          <w:rFonts w:eastAsia="Calibri"/>
          <w:sz w:val="22"/>
          <w:szCs w:val="22"/>
        </w:rPr>
      </w:pPr>
    </w:p>
    <w:p w14:paraId="3DE33F53" w14:textId="77777777" w:rsidR="00253885" w:rsidRDefault="00AA5F27">
      <w:pPr>
        <w:widowControl w:val="0"/>
        <w:tabs>
          <w:tab w:val="left" w:pos="5954"/>
          <w:tab w:val="left" w:pos="6237"/>
          <w:tab w:val="left" w:pos="6663"/>
          <w:tab w:val="left" w:pos="6946"/>
        </w:tabs>
        <w:rPr>
          <w:rFonts w:eastAsia="Calibri"/>
          <w:color w:val="0000FF"/>
          <w:sz w:val="22"/>
          <w:szCs w:val="22"/>
          <w:u w:val="single"/>
        </w:rPr>
      </w:pPr>
      <w:r>
        <w:rPr>
          <w:rFonts w:eastAsia="Calibri"/>
          <w:sz w:val="22"/>
          <w:szCs w:val="22"/>
        </w:rPr>
        <w:t>Išsami informacija apie šį vaistinį preparatą pateikiama Valstybinės vaistų kontrolės tarnybos prie Lietuvos Respublikos sveikatos apsaugos ministerijos tinklalapyje</w:t>
      </w:r>
      <w:r>
        <w:rPr>
          <w:rFonts w:eastAsia="Calibri"/>
          <w:i/>
          <w:sz w:val="22"/>
          <w:szCs w:val="22"/>
        </w:rPr>
        <w:t xml:space="preserve"> </w:t>
      </w:r>
      <w:r>
        <w:rPr>
          <w:color w:val="0000EE"/>
          <w:sz w:val="22"/>
          <w:szCs w:val="22"/>
          <w:u w:val="single"/>
          <w:lang w:val="lt-LT" w:eastAsia="lt-LT"/>
        </w:rPr>
        <w:t>https://vvkt.lrv.lt/lt</w:t>
      </w:r>
    </w:p>
    <w:p w14:paraId="52012CD7" w14:textId="77777777" w:rsidR="00253885" w:rsidRDefault="00AA5F27">
      <w:pPr>
        <w:widowControl w:val="0"/>
        <w:jc w:val="center"/>
        <w:rPr>
          <w:rFonts w:eastAsia="Calibri"/>
          <w:sz w:val="22"/>
          <w:szCs w:val="22"/>
        </w:rPr>
      </w:pPr>
      <w:r>
        <w:rPr>
          <w:rFonts w:eastAsia="Calibri"/>
          <w:color w:val="0000FF"/>
          <w:sz w:val="22"/>
          <w:szCs w:val="22"/>
          <w:u w:val="single"/>
        </w:rPr>
        <w:br w:type="page"/>
      </w:r>
    </w:p>
    <w:p w14:paraId="12221E35" w14:textId="77777777" w:rsidR="00253885" w:rsidRDefault="00253885">
      <w:pPr>
        <w:widowControl w:val="0"/>
        <w:jc w:val="center"/>
        <w:rPr>
          <w:rFonts w:eastAsia="Calibri"/>
          <w:sz w:val="22"/>
          <w:szCs w:val="22"/>
        </w:rPr>
      </w:pPr>
    </w:p>
    <w:p w14:paraId="41ED9286" w14:textId="77777777" w:rsidR="00253885" w:rsidRDefault="00253885">
      <w:pPr>
        <w:widowControl w:val="0"/>
        <w:jc w:val="center"/>
        <w:rPr>
          <w:rFonts w:eastAsia="Calibri"/>
          <w:sz w:val="22"/>
          <w:szCs w:val="22"/>
        </w:rPr>
      </w:pPr>
    </w:p>
    <w:p w14:paraId="521AEC28" w14:textId="77777777" w:rsidR="00253885" w:rsidRDefault="00253885">
      <w:pPr>
        <w:widowControl w:val="0"/>
        <w:jc w:val="center"/>
        <w:rPr>
          <w:rFonts w:eastAsia="Calibri"/>
          <w:sz w:val="22"/>
          <w:szCs w:val="22"/>
        </w:rPr>
      </w:pPr>
    </w:p>
    <w:p w14:paraId="6DE28D53" w14:textId="77777777" w:rsidR="00253885" w:rsidRDefault="00253885">
      <w:pPr>
        <w:widowControl w:val="0"/>
        <w:jc w:val="center"/>
        <w:rPr>
          <w:rFonts w:eastAsia="Calibri"/>
          <w:sz w:val="22"/>
          <w:szCs w:val="22"/>
        </w:rPr>
      </w:pPr>
    </w:p>
    <w:p w14:paraId="27549E58" w14:textId="77777777" w:rsidR="00253885" w:rsidRDefault="00253885">
      <w:pPr>
        <w:widowControl w:val="0"/>
        <w:jc w:val="center"/>
        <w:rPr>
          <w:rFonts w:eastAsia="Calibri"/>
          <w:sz w:val="22"/>
          <w:szCs w:val="22"/>
        </w:rPr>
      </w:pPr>
    </w:p>
    <w:p w14:paraId="744B4CBD" w14:textId="77777777" w:rsidR="00253885" w:rsidRDefault="00253885">
      <w:pPr>
        <w:widowControl w:val="0"/>
        <w:jc w:val="center"/>
        <w:rPr>
          <w:rFonts w:eastAsia="Calibri"/>
          <w:sz w:val="22"/>
          <w:szCs w:val="22"/>
        </w:rPr>
      </w:pPr>
    </w:p>
    <w:p w14:paraId="07CBE666" w14:textId="77777777" w:rsidR="00253885" w:rsidRDefault="00253885">
      <w:pPr>
        <w:widowControl w:val="0"/>
        <w:jc w:val="center"/>
        <w:rPr>
          <w:rFonts w:eastAsia="Calibri"/>
          <w:sz w:val="22"/>
          <w:szCs w:val="22"/>
        </w:rPr>
      </w:pPr>
    </w:p>
    <w:p w14:paraId="345294B9" w14:textId="77777777" w:rsidR="00253885" w:rsidRDefault="00253885">
      <w:pPr>
        <w:widowControl w:val="0"/>
        <w:jc w:val="center"/>
        <w:rPr>
          <w:rFonts w:eastAsia="Calibri"/>
          <w:sz w:val="22"/>
          <w:szCs w:val="22"/>
        </w:rPr>
      </w:pPr>
    </w:p>
    <w:p w14:paraId="5F20437D" w14:textId="77777777" w:rsidR="00253885" w:rsidRDefault="00253885">
      <w:pPr>
        <w:widowControl w:val="0"/>
        <w:jc w:val="center"/>
        <w:rPr>
          <w:rFonts w:eastAsia="Calibri"/>
          <w:sz w:val="22"/>
          <w:szCs w:val="22"/>
        </w:rPr>
      </w:pPr>
    </w:p>
    <w:p w14:paraId="73C9FAC8" w14:textId="77777777" w:rsidR="00253885" w:rsidRDefault="00253885">
      <w:pPr>
        <w:widowControl w:val="0"/>
        <w:jc w:val="center"/>
        <w:rPr>
          <w:rFonts w:eastAsia="Calibri"/>
          <w:sz w:val="22"/>
          <w:szCs w:val="22"/>
        </w:rPr>
      </w:pPr>
    </w:p>
    <w:p w14:paraId="26A6CBD6" w14:textId="77777777" w:rsidR="00253885" w:rsidRDefault="00253885">
      <w:pPr>
        <w:widowControl w:val="0"/>
        <w:jc w:val="center"/>
        <w:rPr>
          <w:rFonts w:eastAsia="Calibri"/>
          <w:sz w:val="22"/>
          <w:szCs w:val="22"/>
        </w:rPr>
      </w:pPr>
    </w:p>
    <w:p w14:paraId="67E689E9" w14:textId="77777777" w:rsidR="00253885" w:rsidRDefault="00253885">
      <w:pPr>
        <w:widowControl w:val="0"/>
        <w:jc w:val="center"/>
        <w:rPr>
          <w:rFonts w:eastAsia="Calibri"/>
          <w:sz w:val="22"/>
          <w:szCs w:val="22"/>
        </w:rPr>
      </w:pPr>
    </w:p>
    <w:p w14:paraId="1245A031" w14:textId="77777777" w:rsidR="00253885" w:rsidRDefault="00253885">
      <w:pPr>
        <w:widowControl w:val="0"/>
        <w:jc w:val="center"/>
        <w:rPr>
          <w:rFonts w:eastAsia="Calibri"/>
          <w:sz w:val="22"/>
          <w:szCs w:val="22"/>
        </w:rPr>
      </w:pPr>
    </w:p>
    <w:p w14:paraId="141F2489" w14:textId="77777777" w:rsidR="00253885" w:rsidRDefault="00253885">
      <w:pPr>
        <w:widowControl w:val="0"/>
        <w:jc w:val="center"/>
        <w:rPr>
          <w:rFonts w:eastAsia="Calibri"/>
          <w:sz w:val="22"/>
          <w:szCs w:val="22"/>
        </w:rPr>
      </w:pPr>
    </w:p>
    <w:p w14:paraId="09C9601C" w14:textId="77777777" w:rsidR="00253885" w:rsidRDefault="00253885">
      <w:pPr>
        <w:widowControl w:val="0"/>
        <w:jc w:val="center"/>
        <w:rPr>
          <w:rFonts w:eastAsia="Calibri"/>
          <w:sz w:val="22"/>
          <w:szCs w:val="22"/>
        </w:rPr>
      </w:pPr>
    </w:p>
    <w:p w14:paraId="0D78B877" w14:textId="77777777" w:rsidR="00253885" w:rsidRDefault="00253885">
      <w:pPr>
        <w:widowControl w:val="0"/>
        <w:jc w:val="center"/>
        <w:rPr>
          <w:rFonts w:eastAsia="Calibri"/>
          <w:sz w:val="22"/>
          <w:szCs w:val="22"/>
        </w:rPr>
      </w:pPr>
    </w:p>
    <w:p w14:paraId="6B4959BC" w14:textId="77777777" w:rsidR="00253885" w:rsidRDefault="00253885">
      <w:pPr>
        <w:widowControl w:val="0"/>
        <w:jc w:val="center"/>
        <w:rPr>
          <w:rFonts w:eastAsia="Calibri"/>
          <w:sz w:val="22"/>
          <w:szCs w:val="22"/>
        </w:rPr>
      </w:pPr>
    </w:p>
    <w:p w14:paraId="78047D73" w14:textId="77777777" w:rsidR="00253885" w:rsidRDefault="00253885">
      <w:pPr>
        <w:widowControl w:val="0"/>
        <w:jc w:val="center"/>
        <w:rPr>
          <w:rFonts w:eastAsia="Calibri"/>
          <w:b/>
          <w:sz w:val="22"/>
          <w:szCs w:val="22"/>
        </w:rPr>
      </w:pPr>
    </w:p>
    <w:p w14:paraId="5F4DA43B" w14:textId="77777777" w:rsidR="00253885" w:rsidRDefault="00253885">
      <w:pPr>
        <w:widowControl w:val="0"/>
        <w:jc w:val="center"/>
        <w:rPr>
          <w:rFonts w:eastAsia="Calibri"/>
          <w:b/>
          <w:sz w:val="22"/>
          <w:szCs w:val="22"/>
        </w:rPr>
      </w:pPr>
    </w:p>
    <w:p w14:paraId="40A24439" w14:textId="77777777" w:rsidR="00253885" w:rsidRDefault="00253885">
      <w:pPr>
        <w:widowControl w:val="0"/>
        <w:jc w:val="center"/>
        <w:rPr>
          <w:rFonts w:eastAsia="Calibri"/>
          <w:b/>
          <w:sz w:val="22"/>
          <w:szCs w:val="22"/>
        </w:rPr>
      </w:pPr>
    </w:p>
    <w:p w14:paraId="2C2021EA" w14:textId="77777777" w:rsidR="00253885" w:rsidRDefault="00253885">
      <w:pPr>
        <w:widowControl w:val="0"/>
        <w:tabs>
          <w:tab w:val="left" w:pos="567"/>
        </w:tabs>
        <w:jc w:val="center"/>
        <w:outlineLvl w:val="0"/>
        <w:rPr>
          <w:rFonts w:eastAsia="Calibri"/>
          <w:b/>
          <w:caps/>
          <w:sz w:val="22"/>
          <w:szCs w:val="22"/>
        </w:rPr>
      </w:pPr>
      <w:bookmarkStart w:id="5" w:name="_Toc129243253"/>
      <w:bookmarkStart w:id="6" w:name="_Toc129243128"/>
    </w:p>
    <w:p w14:paraId="67C1D45D" w14:textId="77777777" w:rsidR="00253885" w:rsidRDefault="00253885">
      <w:pPr>
        <w:widowControl w:val="0"/>
        <w:tabs>
          <w:tab w:val="left" w:pos="567"/>
        </w:tabs>
        <w:jc w:val="center"/>
        <w:outlineLvl w:val="0"/>
        <w:rPr>
          <w:rFonts w:eastAsia="Calibri"/>
          <w:b/>
          <w:caps/>
          <w:sz w:val="22"/>
          <w:szCs w:val="22"/>
        </w:rPr>
      </w:pPr>
    </w:p>
    <w:p w14:paraId="11FCE322" w14:textId="77777777" w:rsidR="00253885" w:rsidRDefault="00253885">
      <w:pPr>
        <w:widowControl w:val="0"/>
        <w:tabs>
          <w:tab w:val="left" w:pos="567"/>
        </w:tabs>
        <w:jc w:val="center"/>
        <w:outlineLvl w:val="0"/>
        <w:rPr>
          <w:rFonts w:eastAsia="Calibri"/>
          <w:b/>
          <w:caps/>
          <w:sz w:val="22"/>
          <w:szCs w:val="22"/>
        </w:rPr>
      </w:pPr>
    </w:p>
    <w:bookmarkEnd w:id="5"/>
    <w:bookmarkEnd w:id="6"/>
    <w:p w14:paraId="2DA23FAF" w14:textId="77777777" w:rsidR="00253885" w:rsidRDefault="00AA5F27">
      <w:pPr>
        <w:widowControl w:val="0"/>
        <w:tabs>
          <w:tab w:val="left" w:pos="567"/>
        </w:tabs>
        <w:jc w:val="center"/>
        <w:rPr>
          <w:rFonts w:eastAsia="Calibri"/>
          <w:b/>
          <w:sz w:val="22"/>
          <w:szCs w:val="22"/>
        </w:rPr>
      </w:pPr>
      <w:r>
        <w:rPr>
          <w:rFonts w:eastAsia="Calibri"/>
          <w:b/>
          <w:sz w:val="22"/>
          <w:szCs w:val="22"/>
        </w:rPr>
        <w:t>II PRIEDAS</w:t>
      </w:r>
    </w:p>
    <w:p w14:paraId="4471D61F" w14:textId="77777777" w:rsidR="00253885" w:rsidRDefault="00253885">
      <w:pPr>
        <w:widowControl w:val="0"/>
        <w:tabs>
          <w:tab w:val="left" w:pos="567"/>
        </w:tabs>
        <w:ind w:left="1701" w:right="1416"/>
        <w:rPr>
          <w:rFonts w:eastAsia="Calibri"/>
          <w:sz w:val="22"/>
          <w:szCs w:val="22"/>
        </w:rPr>
      </w:pPr>
    </w:p>
    <w:p w14:paraId="5E3029EB" w14:textId="77777777" w:rsidR="00253885" w:rsidRDefault="00AA5F27">
      <w:pPr>
        <w:widowControl w:val="0"/>
        <w:tabs>
          <w:tab w:val="left" w:pos="567"/>
        </w:tabs>
        <w:jc w:val="center"/>
        <w:rPr>
          <w:rFonts w:eastAsia="Calibri"/>
          <w:i/>
          <w:sz w:val="22"/>
          <w:szCs w:val="22"/>
        </w:rPr>
      </w:pPr>
      <w:r>
        <w:rPr>
          <w:b/>
          <w:snapToGrid w:val="0"/>
          <w:sz w:val="22"/>
          <w:szCs w:val="22"/>
        </w:rPr>
        <w:t>REGISTRACIJSO</w:t>
      </w:r>
      <w:r>
        <w:rPr>
          <w:rFonts w:eastAsia="Calibri"/>
          <w:b/>
          <w:sz w:val="22"/>
          <w:szCs w:val="22"/>
        </w:rPr>
        <w:t xml:space="preserve"> SĄLYGOS</w:t>
      </w:r>
    </w:p>
    <w:p w14:paraId="78C50139" w14:textId="77777777" w:rsidR="00253885" w:rsidRDefault="00253885">
      <w:pPr>
        <w:widowControl w:val="0"/>
        <w:tabs>
          <w:tab w:val="left" w:pos="567"/>
        </w:tabs>
        <w:rPr>
          <w:rFonts w:eastAsia="Calibri"/>
          <w:sz w:val="22"/>
          <w:szCs w:val="22"/>
        </w:rPr>
      </w:pPr>
    </w:p>
    <w:p w14:paraId="38CCD447" w14:textId="77777777" w:rsidR="00253885" w:rsidRDefault="00AA5F27">
      <w:pPr>
        <w:widowControl w:val="0"/>
        <w:tabs>
          <w:tab w:val="left" w:pos="1701"/>
        </w:tabs>
        <w:ind w:left="1701" w:right="567"/>
        <w:rPr>
          <w:rFonts w:eastAsia="Calibri"/>
          <w:b/>
          <w:sz w:val="22"/>
          <w:szCs w:val="22"/>
        </w:rPr>
      </w:pPr>
      <w:r>
        <w:rPr>
          <w:rFonts w:eastAsia="Calibri"/>
          <w:b/>
          <w:sz w:val="22"/>
          <w:szCs w:val="22"/>
        </w:rPr>
        <w:t>A.</w:t>
      </w:r>
      <w:r>
        <w:rPr>
          <w:rFonts w:eastAsia="Calibri"/>
          <w:b/>
          <w:sz w:val="22"/>
          <w:szCs w:val="22"/>
        </w:rPr>
        <w:tab/>
        <w:t>GAMINTOJAS (-AI), ATSAKINGAS (-I) UŽ SERIJŲ IŠLEIDIMĄ</w:t>
      </w:r>
    </w:p>
    <w:p w14:paraId="24F88947" w14:textId="77777777" w:rsidR="00253885" w:rsidRDefault="00253885">
      <w:pPr>
        <w:widowControl w:val="0"/>
        <w:tabs>
          <w:tab w:val="left" w:pos="1701"/>
        </w:tabs>
        <w:ind w:right="567"/>
        <w:rPr>
          <w:rFonts w:eastAsia="Calibri"/>
          <w:sz w:val="22"/>
          <w:szCs w:val="22"/>
        </w:rPr>
      </w:pPr>
    </w:p>
    <w:p w14:paraId="6DB72854" w14:textId="77777777" w:rsidR="00253885" w:rsidRDefault="00AA5F27">
      <w:pPr>
        <w:widowControl w:val="0"/>
        <w:tabs>
          <w:tab w:val="left" w:pos="1701"/>
        </w:tabs>
        <w:ind w:left="1701" w:right="567"/>
        <w:rPr>
          <w:rFonts w:eastAsia="Calibri"/>
          <w:b/>
          <w:sz w:val="22"/>
          <w:szCs w:val="22"/>
        </w:rPr>
      </w:pPr>
      <w:r>
        <w:rPr>
          <w:rFonts w:eastAsia="Calibri"/>
          <w:b/>
          <w:sz w:val="22"/>
          <w:szCs w:val="22"/>
        </w:rPr>
        <w:t>B.</w:t>
      </w:r>
      <w:r>
        <w:rPr>
          <w:rFonts w:eastAsia="Calibri"/>
          <w:b/>
          <w:sz w:val="22"/>
          <w:szCs w:val="22"/>
        </w:rPr>
        <w:tab/>
        <w:t>TIEKIMO IR VARTOJIMO SĄLYGOS AR APRIBOJIMAI</w:t>
      </w:r>
    </w:p>
    <w:p w14:paraId="26931FEB" w14:textId="77777777" w:rsidR="00253885" w:rsidRDefault="00253885">
      <w:pPr>
        <w:widowControl w:val="0"/>
        <w:tabs>
          <w:tab w:val="left" w:pos="1701"/>
        </w:tabs>
        <w:ind w:right="567"/>
        <w:rPr>
          <w:rFonts w:eastAsia="Calibri"/>
          <w:sz w:val="22"/>
          <w:szCs w:val="22"/>
        </w:rPr>
      </w:pPr>
    </w:p>
    <w:p w14:paraId="753C4885" w14:textId="77777777" w:rsidR="00253885" w:rsidRDefault="00253885">
      <w:pPr>
        <w:widowControl w:val="0"/>
        <w:rPr>
          <w:rFonts w:eastAsia="Calibri"/>
          <w:sz w:val="22"/>
          <w:szCs w:val="22"/>
          <w:highlight w:val="yellow"/>
        </w:rPr>
      </w:pPr>
    </w:p>
    <w:p w14:paraId="24B70177" w14:textId="77777777" w:rsidR="00253885" w:rsidRDefault="00AA5F27">
      <w:pPr>
        <w:widowControl w:val="0"/>
        <w:rPr>
          <w:rFonts w:eastAsia="Calibri"/>
          <w:sz w:val="22"/>
          <w:szCs w:val="22"/>
        </w:rPr>
      </w:pPr>
      <w:r>
        <w:rPr>
          <w:rFonts w:eastAsia="Calibri"/>
          <w:sz w:val="22"/>
          <w:szCs w:val="22"/>
        </w:rPr>
        <w:br w:type="page"/>
      </w:r>
      <w:r>
        <w:rPr>
          <w:rFonts w:eastAsia="Calibri"/>
          <w:b/>
          <w:sz w:val="22"/>
          <w:szCs w:val="22"/>
        </w:rPr>
        <w:lastRenderedPageBreak/>
        <w:t>A.</w:t>
      </w:r>
      <w:r>
        <w:rPr>
          <w:rFonts w:eastAsia="Calibri"/>
          <w:b/>
          <w:sz w:val="22"/>
          <w:szCs w:val="22"/>
        </w:rPr>
        <w:tab/>
        <w:t>GAMINTOJAS (-AI), ATSAKINGAS (-I) UŽ SERIJŲ IŠLEIDIMĄ</w:t>
      </w:r>
    </w:p>
    <w:p w14:paraId="1BC0027B" w14:textId="77777777" w:rsidR="00253885" w:rsidRDefault="00253885">
      <w:pPr>
        <w:widowControl w:val="0"/>
        <w:rPr>
          <w:rFonts w:eastAsia="Calibri"/>
          <w:sz w:val="22"/>
          <w:szCs w:val="22"/>
          <w:highlight w:val="yellow"/>
        </w:rPr>
      </w:pPr>
    </w:p>
    <w:p w14:paraId="302BF0C4" w14:textId="77777777" w:rsidR="00253885" w:rsidRDefault="00AA5F27">
      <w:pPr>
        <w:widowControl w:val="0"/>
        <w:jc w:val="both"/>
        <w:rPr>
          <w:rFonts w:eastAsia="Calibri"/>
          <w:sz w:val="22"/>
          <w:szCs w:val="22"/>
        </w:rPr>
      </w:pPr>
      <w:r>
        <w:rPr>
          <w:rFonts w:eastAsia="Calibri"/>
          <w:sz w:val="22"/>
          <w:szCs w:val="22"/>
          <w:u w:val="single"/>
        </w:rPr>
        <w:t>Gamintojo, atsakingo už serijos išleidimą, pavadinimas ir adresas</w:t>
      </w:r>
    </w:p>
    <w:p w14:paraId="20C05F01" w14:textId="77777777" w:rsidR="00253885" w:rsidRDefault="00253885">
      <w:pPr>
        <w:widowControl w:val="0"/>
        <w:rPr>
          <w:rFonts w:eastAsia="Calibri"/>
          <w:sz w:val="22"/>
          <w:szCs w:val="22"/>
          <w:highlight w:val="yellow"/>
        </w:rPr>
      </w:pPr>
    </w:p>
    <w:p w14:paraId="0F096E00" w14:textId="77777777" w:rsidR="00253885" w:rsidRDefault="00AA5F27">
      <w:pPr>
        <w:widowControl w:val="0"/>
        <w:rPr>
          <w:rFonts w:eastAsia="Calibri"/>
          <w:color w:val="000000"/>
          <w:sz w:val="22"/>
          <w:szCs w:val="22"/>
        </w:rPr>
      </w:pPr>
      <w:r>
        <w:rPr>
          <w:rFonts w:eastAsia="Calibri"/>
          <w:color w:val="000000"/>
          <w:sz w:val="22"/>
          <w:szCs w:val="22"/>
        </w:rPr>
        <w:t>KRKA, d.d., Novo mesto</w:t>
      </w:r>
    </w:p>
    <w:p w14:paraId="77CDB829" w14:textId="77777777" w:rsidR="00253885" w:rsidRDefault="00AA5F27">
      <w:pPr>
        <w:widowControl w:val="0"/>
        <w:rPr>
          <w:rFonts w:eastAsia="Calibri"/>
          <w:color w:val="000000"/>
          <w:sz w:val="22"/>
          <w:szCs w:val="22"/>
        </w:rPr>
      </w:pPr>
      <w:r>
        <w:rPr>
          <w:rFonts w:eastAsia="Calibri"/>
          <w:color w:val="000000"/>
          <w:sz w:val="22"/>
          <w:szCs w:val="22"/>
        </w:rPr>
        <w:t>Šmarješka cesta 6</w:t>
      </w:r>
    </w:p>
    <w:p w14:paraId="2A1EE5A5" w14:textId="77777777" w:rsidR="00253885" w:rsidRDefault="00AA5F27">
      <w:pPr>
        <w:widowControl w:val="0"/>
        <w:rPr>
          <w:rFonts w:eastAsia="Calibri"/>
          <w:color w:val="000000"/>
          <w:sz w:val="22"/>
          <w:szCs w:val="22"/>
        </w:rPr>
      </w:pPr>
      <w:r>
        <w:rPr>
          <w:rFonts w:eastAsia="Calibri"/>
          <w:color w:val="000000"/>
          <w:sz w:val="22"/>
          <w:szCs w:val="22"/>
        </w:rPr>
        <w:t>8501 Novo mesto</w:t>
      </w:r>
    </w:p>
    <w:p w14:paraId="7E5CC261" w14:textId="77777777" w:rsidR="00253885" w:rsidRDefault="00AA5F27">
      <w:pPr>
        <w:widowControl w:val="0"/>
        <w:rPr>
          <w:rFonts w:eastAsia="Calibri"/>
          <w:color w:val="000000"/>
          <w:sz w:val="22"/>
          <w:szCs w:val="22"/>
        </w:rPr>
      </w:pPr>
      <w:r>
        <w:rPr>
          <w:rFonts w:eastAsia="Calibri"/>
          <w:color w:val="000000"/>
          <w:sz w:val="22"/>
          <w:szCs w:val="22"/>
        </w:rPr>
        <w:t>Slovėnija</w:t>
      </w:r>
    </w:p>
    <w:p w14:paraId="479A0277" w14:textId="77777777" w:rsidR="00253885" w:rsidRDefault="00253885">
      <w:pPr>
        <w:widowControl w:val="0"/>
        <w:tabs>
          <w:tab w:val="left" w:pos="567"/>
        </w:tabs>
        <w:jc w:val="both"/>
        <w:rPr>
          <w:rFonts w:eastAsia="Calibri"/>
          <w:sz w:val="22"/>
        </w:rPr>
      </w:pPr>
    </w:p>
    <w:p w14:paraId="7A5D798D" w14:textId="77777777" w:rsidR="00253885" w:rsidRDefault="00253885">
      <w:pPr>
        <w:widowControl w:val="0"/>
        <w:rPr>
          <w:rFonts w:eastAsia="Calibri"/>
          <w:sz w:val="22"/>
          <w:szCs w:val="22"/>
        </w:rPr>
      </w:pPr>
    </w:p>
    <w:p w14:paraId="6F0D0CC2" w14:textId="77777777" w:rsidR="00253885" w:rsidRDefault="00253885">
      <w:pPr>
        <w:widowControl w:val="0"/>
        <w:rPr>
          <w:rFonts w:eastAsia="Calibri"/>
          <w:sz w:val="22"/>
          <w:szCs w:val="22"/>
          <w:highlight w:val="yellow"/>
        </w:rPr>
      </w:pPr>
    </w:p>
    <w:p w14:paraId="62AF561A" w14:textId="77777777" w:rsidR="00253885" w:rsidRDefault="00AA5F27">
      <w:pPr>
        <w:widowControl w:val="0"/>
        <w:rPr>
          <w:rFonts w:eastAsia="Calibri"/>
          <w:b/>
          <w:sz w:val="22"/>
          <w:szCs w:val="22"/>
        </w:rPr>
      </w:pPr>
      <w:r>
        <w:rPr>
          <w:rFonts w:eastAsia="Calibri"/>
          <w:b/>
          <w:sz w:val="22"/>
          <w:szCs w:val="22"/>
        </w:rPr>
        <w:t>B.</w:t>
      </w:r>
      <w:r>
        <w:rPr>
          <w:rFonts w:eastAsia="Calibri"/>
          <w:b/>
          <w:sz w:val="22"/>
          <w:szCs w:val="22"/>
        </w:rPr>
        <w:tab/>
        <w:t>TIEKIMO IR VARTOJIMO SĄLYGOS AR APRIBOJIMAI</w:t>
      </w:r>
    </w:p>
    <w:p w14:paraId="7B870560" w14:textId="77777777" w:rsidR="00253885" w:rsidRDefault="00253885">
      <w:pPr>
        <w:widowControl w:val="0"/>
        <w:rPr>
          <w:rFonts w:eastAsia="Calibri"/>
          <w:sz w:val="22"/>
          <w:szCs w:val="22"/>
        </w:rPr>
      </w:pPr>
    </w:p>
    <w:p w14:paraId="05E61D3A" w14:textId="77777777" w:rsidR="00253885" w:rsidRDefault="00AA5F27">
      <w:pPr>
        <w:widowControl w:val="0"/>
        <w:numPr>
          <w:ilvl w:val="12"/>
          <w:numId w:val="0"/>
        </w:numPr>
        <w:rPr>
          <w:sz w:val="22"/>
          <w:szCs w:val="22"/>
        </w:rPr>
      </w:pPr>
      <w:r>
        <w:rPr>
          <w:rFonts w:eastAsia="Calibri"/>
          <w:sz w:val="22"/>
          <w:szCs w:val="22"/>
        </w:rPr>
        <w:t>Receptinis vaistinis preparatas.</w:t>
      </w:r>
    </w:p>
    <w:p w14:paraId="67FBFC88" w14:textId="77777777" w:rsidR="00253885" w:rsidRDefault="00253885">
      <w:pPr>
        <w:widowControl w:val="0"/>
        <w:numPr>
          <w:ilvl w:val="12"/>
          <w:numId w:val="0"/>
        </w:numPr>
        <w:rPr>
          <w:rFonts w:eastAsia="Calibri"/>
          <w:sz w:val="22"/>
          <w:szCs w:val="22"/>
          <w:highlight w:val="yellow"/>
        </w:rPr>
      </w:pPr>
    </w:p>
    <w:p w14:paraId="4913CBAA" w14:textId="77777777" w:rsidR="00253885" w:rsidRDefault="00AA5F27">
      <w:pPr>
        <w:widowControl w:val="0"/>
        <w:ind w:right="566"/>
        <w:rPr>
          <w:rFonts w:eastAsia="Calibri"/>
          <w:sz w:val="22"/>
          <w:szCs w:val="22"/>
        </w:rPr>
      </w:pPr>
      <w:r>
        <w:rPr>
          <w:rFonts w:eastAsia="Calibri"/>
          <w:b/>
          <w:sz w:val="22"/>
          <w:szCs w:val="22"/>
        </w:rPr>
        <w:br w:type="page"/>
      </w:r>
    </w:p>
    <w:p w14:paraId="177925EE" w14:textId="77777777" w:rsidR="00253885" w:rsidRDefault="00253885">
      <w:pPr>
        <w:widowControl w:val="0"/>
        <w:rPr>
          <w:rFonts w:eastAsia="Calibri"/>
          <w:sz w:val="22"/>
          <w:szCs w:val="22"/>
        </w:rPr>
      </w:pPr>
    </w:p>
    <w:p w14:paraId="1DB0E7E4" w14:textId="77777777" w:rsidR="00253885" w:rsidRDefault="00253885">
      <w:pPr>
        <w:widowControl w:val="0"/>
        <w:rPr>
          <w:rFonts w:eastAsia="Calibri"/>
          <w:sz w:val="22"/>
          <w:szCs w:val="22"/>
        </w:rPr>
      </w:pPr>
    </w:p>
    <w:p w14:paraId="26BCD3CC" w14:textId="77777777" w:rsidR="00253885" w:rsidRDefault="00253885">
      <w:pPr>
        <w:widowControl w:val="0"/>
        <w:rPr>
          <w:rFonts w:eastAsia="Calibri"/>
          <w:sz w:val="22"/>
          <w:szCs w:val="22"/>
        </w:rPr>
      </w:pPr>
    </w:p>
    <w:p w14:paraId="3515F4E7" w14:textId="77777777" w:rsidR="00253885" w:rsidRDefault="00253885">
      <w:pPr>
        <w:widowControl w:val="0"/>
        <w:rPr>
          <w:rFonts w:eastAsia="Calibri"/>
          <w:sz w:val="22"/>
          <w:szCs w:val="22"/>
        </w:rPr>
      </w:pPr>
    </w:p>
    <w:p w14:paraId="266119D0" w14:textId="77777777" w:rsidR="00253885" w:rsidRDefault="00253885">
      <w:pPr>
        <w:widowControl w:val="0"/>
        <w:rPr>
          <w:rFonts w:eastAsia="Calibri"/>
          <w:sz w:val="22"/>
          <w:szCs w:val="22"/>
        </w:rPr>
      </w:pPr>
    </w:p>
    <w:p w14:paraId="7627F682" w14:textId="77777777" w:rsidR="00253885" w:rsidRDefault="00253885">
      <w:pPr>
        <w:widowControl w:val="0"/>
        <w:rPr>
          <w:rFonts w:eastAsia="Calibri"/>
          <w:sz w:val="22"/>
          <w:szCs w:val="22"/>
        </w:rPr>
      </w:pPr>
    </w:p>
    <w:p w14:paraId="7628D109" w14:textId="77777777" w:rsidR="00253885" w:rsidRDefault="00253885">
      <w:pPr>
        <w:widowControl w:val="0"/>
        <w:rPr>
          <w:rFonts w:eastAsia="Calibri"/>
          <w:sz w:val="22"/>
          <w:szCs w:val="22"/>
        </w:rPr>
      </w:pPr>
    </w:p>
    <w:p w14:paraId="16E83132" w14:textId="77777777" w:rsidR="00253885" w:rsidRDefault="00253885">
      <w:pPr>
        <w:widowControl w:val="0"/>
        <w:rPr>
          <w:rFonts w:eastAsia="Calibri"/>
          <w:sz w:val="22"/>
          <w:szCs w:val="22"/>
        </w:rPr>
      </w:pPr>
    </w:p>
    <w:p w14:paraId="64B4066E" w14:textId="77777777" w:rsidR="00253885" w:rsidRDefault="00253885">
      <w:pPr>
        <w:widowControl w:val="0"/>
        <w:rPr>
          <w:rFonts w:eastAsia="Calibri"/>
          <w:sz w:val="22"/>
          <w:szCs w:val="22"/>
        </w:rPr>
      </w:pPr>
    </w:p>
    <w:p w14:paraId="69679DCC" w14:textId="77777777" w:rsidR="00253885" w:rsidRDefault="00253885">
      <w:pPr>
        <w:widowControl w:val="0"/>
        <w:rPr>
          <w:rFonts w:eastAsia="Calibri"/>
          <w:sz w:val="22"/>
          <w:szCs w:val="22"/>
        </w:rPr>
      </w:pPr>
    </w:p>
    <w:p w14:paraId="471D9445" w14:textId="77777777" w:rsidR="00253885" w:rsidRDefault="00253885">
      <w:pPr>
        <w:widowControl w:val="0"/>
        <w:rPr>
          <w:rFonts w:eastAsia="Calibri"/>
          <w:sz w:val="22"/>
          <w:szCs w:val="22"/>
        </w:rPr>
      </w:pPr>
    </w:p>
    <w:p w14:paraId="54CDE9E4" w14:textId="77777777" w:rsidR="00253885" w:rsidRDefault="00253885">
      <w:pPr>
        <w:widowControl w:val="0"/>
        <w:rPr>
          <w:rFonts w:eastAsia="Calibri"/>
          <w:sz w:val="22"/>
          <w:szCs w:val="22"/>
        </w:rPr>
      </w:pPr>
    </w:p>
    <w:p w14:paraId="7A92ACF6" w14:textId="77777777" w:rsidR="00253885" w:rsidRDefault="00253885">
      <w:pPr>
        <w:widowControl w:val="0"/>
        <w:rPr>
          <w:rFonts w:eastAsia="Calibri"/>
          <w:sz w:val="22"/>
          <w:szCs w:val="22"/>
        </w:rPr>
      </w:pPr>
    </w:p>
    <w:p w14:paraId="6802511A" w14:textId="77777777" w:rsidR="00253885" w:rsidRDefault="00253885">
      <w:pPr>
        <w:widowControl w:val="0"/>
        <w:rPr>
          <w:rFonts w:eastAsia="Calibri"/>
          <w:sz w:val="22"/>
          <w:szCs w:val="22"/>
        </w:rPr>
      </w:pPr>
    </w:p>
    <w:p w14:paraId="3BEE367A" w14:textId="77777777" w:rsidR="00253885" w:rsidRDefault="00253885">
      <w:pPr>
        <w:widowControl w:val="0"/>
        <w:rPr>
          <w:rFonts w:eastAsia="Calibri"/>
          <w:sz w:val="22"/>
          <w:szCs w:val="22"/>
        </w:rPr>
      </w:pPr>
    </w:p>
    <w:p w14:paraId="3CACAC9B" w14:textId="77777777" w:rsidR="00253885" w:rsidRDefault="00253885">
      <w:pPr>
        <w:widowControl w:val="0"/>
        <w:rPr>
          <w:rFonts w:eastAsia="Calibri"/>
          <w:sz w:val="22"/>
          <w:szCs w:val="22"/>
        </w:rPr>
      </w:pPr>
    </w:p>
    <w:p w14:paraId="47667852" w14:textId="77777777" w:rsidR="00253885" w:rsidRDefault="00253885">
      <w:pPr>
        <w:widowControl w:val="0"/>
        <w:rPr>
          <w:rFonts w:eastAsia="Calibri"/>
          <w:sz w:val="22"/>
          <w:szCs w:val="22"/>
        </w:rPr>
      </w:pPr>
    </w:p>
    <w:p w14:paraId="4122BC9A" w14:textId="77777777" w:rsidR="00253885" w:rsidRDefault="00253885">
      <w:pPr>
        <w:widowControl w:val="0"/>
        <w:rPr>
          <w:rFonts w:eastAsia="Calibri"/>
          <w:sz w:val="22"/>
          <w:szCs w:val="22"/>
        </w:rPr>
      </w:pPr>
    </w:p>
    <w:p w14:paraId="6CAA3F7A" w14:textId="77777777" w:rsidR="00253885" w:rsidRDefault="00253885">
      <w:pPr>
        <w:widowControl w:val="0"/>
        <w:rPr>
          <w:rFonts w:eastAsia="Calibri"/>
          <w:sz w:val="22"/>
          <w:szCs w:val="22"/>
        </w:rPr>
      </w:pPr>
    </w:p>
    <w:p w14:paraId="5A521BDD" w14:textId="77777777" w:rsidR="00253885" w:rsidRDefault="00253885">
      <w:pPr>
        <w:widowControl w:val="0"/>
        <w:rPr>
          <w:rFonts w:eastAsia="Calibri"/>
          <w:sz w:val="22"/>
          <w:szCs w:val="22"/>
        </w:rPr>
      </w:pPr>
    </w:p>
    <w:p w14:paraId="1B03C088" w14:textId="77777777" w:rsidR="00253885" w:rsidRDefault="00253885">
      <w:pPr>
        <w:widowControl w:val="0"/>
        <w:rPr>
          <w:rFonts w:eastAsia="Calibri"/>
          <w:sz w:val="22"/>
          <w:szCs w:val="22"/>
        </w:rPr>
      </w:pPr>
    </w:p>
    <w:p w14:paraId="79FDF3AD" w14:textId="77777777" w:rsidR="00253885" w:rsidRDefault="00253885">
      <w:pPr>
        <w:widowControl w:val="0"/>
        <w:rPr>
          <w:rFonts w:eastAsia="Calibri"/>
          <w:sz w:val="22"/>
          <w:szCs w:val="22"/>
        </w:rPr>
      </w:pPr>
    </w:p>
    <w:p w14:paraId="1E7A1E9F" w14:textId="77777777" w:rsidR="00253885" w:rsidRDefault="00253885">
      <w:pPr>
        <w:widowControl w:val="0"/>
        <w:rPr>
          <w:rFonts w:eastAsia="Calibri"/>
          <w:sz w:val="22"/>
          <w:szCs w:val="22"/>
        </w:rPr>
      </w:pPr>
    </w:p>
    <w:p w14:paraId="4DF58D75" w14:textId="77777777" w:rsidR="00253885" w:rsidRDefault="00AA5F27">
      <w:pPr>
        <w:widowControl w:val="0"/>
        <w:jc w:val="center"/>
        <w:outlineLvl w:val="0"/>
        <w:rPr>
          <w:rFonts w:eastAsia="Calibri"/>
          <w:b/>
          <w:sz w:val="22"/>
          <w:szCs w:val="22"/>
        </w:rPr>
      </w:pPr>
      <w:r>
        <w:rPr>
          <w:rFonts w:eastAsia="Calibri"/>
          <w:b/>
          <w:sz w:val="22"/>
          <w:szCs w:val="22"/>
        </w:rPr>
        <w:t>III PRIEDAS</w:t>
      </w:r>
    </w:p>
    <w:p w14:paraId="60409738" w14:textId="77777777" w:rsidR="00253885" w:rsidRDefault="00253885">
      <w:pPr>
        <w:widowControl w:val="0"/>
        <w:jc w:val="center"/>
        <w:rPr>
          <w:rFonts w:eastAsia="Calibri"/>
          <w:b/>
          <w:sz w:val="22"/>
          <w:szCs w:val="22"/>
        </w:rPr>
      </w:pPr>
    </w:p>
    <w:p w14:paraId="28F637C1" w14:textId="77777777" w:rsidR="00253885" w:rsidRDefault="00AA5F27">
      <w:pPr>
        <w:widowControl w:val="0"/>
        <w:jc w:val="center"/>
        <w:outlineLvl w:val="0"/>
        <w:rPr>
          <w:rFonts w:eastAsia="Calibri"/>
          <w:b/>
          <w:sz w:val="22"/>
          <w:szCs w:val="22"/>
        </w:rPr>
      </w:pPr>
      <w:r>
        <w:rPr>
          <w:rFonts w:eastAsia="Calibri"/>
          <w:b/>
          <w:sz w:val="22"/>
          <w:szCs w:val="22"/>
        </w:rPr>
        <w:t>ŽENKLINIMAS IR PAKUOTĖS LAPELIS</w:t>
      </w:r>
    </w:p>
    <w:p w14:paraId="08C5BCFC" w14:textId="77777777" w:rsidR="00253885" w:rsidRDefault="00AA5F27">
      <w:pPr>
        <w:widowControl w:val="0"/>
        <w:rPr>
          <w:rFonts w:eastAsia="Calibri"/>
          <w:sz w:val="22"/>
          <w:szCs w:val="22"/>
        </w:rPr>
      </w:pPr>
      <w:r>
        <w:rPr>
          <w:rFonts w:eastAsia="Calibri"/>
          <w:sz w:val="22"/>
          <w:szCs w:val="22"/>
        </w:rPr>
        <w:br w:type="page"/>
      </w:r>
    </w:p>
    <w:p w14:paraId="24EFC92B" w14:textId="77777777" w:rsidR="00253885" w:rsidRDefault="00253885">
      <w:pPr>
        <w:widowControl w:val="0"/>
        <w:rPr>
          <w:rFonts w:eastAsia="Calibri"/>
          <w:sz w:val="22"/>
          <w:szCs w:val="22"/>
        </w:rPr>
      </w:pPr>
    </w:p>
    <w:p w14:paraId="1E054440" w14:textId="77777777" w:rsidR="00253885" w:rsidRDefault="00253885">
      <w:pPr>
        <w:widowControl w:val="0"/>
        <w:rPr>
          <w:rFonts w:eastAsia="Calibri"/>
          <w:sz w:val="22"/>
          <w:szCs w:val="22"/>
        </w:rPr>
      </w:pPr>
    </w:p>
    <w:p w14:paraId="4B18059E" w14:textId="77777777" w:rsidR="00253885" w:rsidRDefault="00253885">
      <w:pPr>
        <w:widowControl w:val="0"/>
        <w:rPr>
          <w:rFonts w:eastAsia="Calibri"/>
          <w:sz w:val="22"/>
          <w:szCs w:val="22"/>
        </w:rPr>
      </w:pPr>
    </w:p>
    <w:p w14:paraId="739C6B57" w14:textId="77777777" w:rsidR="00253885" w:rsidRDefault="00253885">
      <w:pPr>
        <w:widowControl w:val="0"/>
        <w:rPr>
          <w:rFonts w:eastAsia="Calibri"/>
          <w:sz w:val="22"/>
          <w:szCs w:val="22"/>
        </w:rPr>
      </w:pPr>
    </w:p>
    <w:p w14:paraId="52CEECDA" w14:textId="77777777" w:rsidR="00253885" w:rsidRDefault="00253885">
      <w:pPr>
        <w:widowControl w:val="0"/>
        <w:rPr>
          <w:rFonts w:eastAsia="Calibri"/>
          <w:sz w:val="22"/>
          <w:szCs w:val="22"/>
        </w:rPr>
      </w:pPr>
    </w:p>
    <w:p w14:paraId="676157F6" w14:textId="77777777" w:rsidR="00253885" w:rsidRDefault="00253885">
      <w:pPr>
        <w:widowControl w:val="0"/>
        <w:rPr>
          <w:rFonts w:eastAsia="Calibri"/>
          <w:sz w:val="22"/>
          <w:szCs w:val="22"/>
        </w:rPr>
      </w:pPr>
    </w:p>
    <w:p w14:paraId="1C78605F" w14:textId="77777777" w:rsidR="00253885" w:rsidRDefault="00253885">
      <w:pPr>
        <w:widowControl w:val="0"/>
        <w:rPr>
          <w:rFonts w:eastAsia="Calibri"/>
          <w:sz w:val="22"/>
          <w:szCs w:val="22"/>
        </w:rPr>
      </w:pPr>
    </w:p>
    <w:p w14:paraId="5115D47C" w14:textId="77777777" w:rsidR="00253885" w:rsidRDefault="00253885">
      <w:pPr>
        <w:widowControl w:val="0"/>
        <w:rPr>
          <w:rFonts w:eastAsia="Calibri"/>
          <w:sz w:val="22"/>
          <w:szCs w:val="22"/>
        </w:rPr>
      </w:pPr>
    </w:p>
    <w:p w14:paraId="4D8566D2" w14:textId="77777777" w:rsidR="00253885" w:rsidRDefault="00253885">
      <w:pPr>
        <w:widowControl w:val="0"/>
        <w:rPr>
          <w:rFonts w:eastAsia="Calibri"/>
          <w:sz w:val="22"/>
          <w:szCs w:val="22"/>
        </w:rPr>
      </w:pPr>
    </w:p>
    <w:p w14:paraId="11C674F6" w14:textId="77777777" w:rsidR="00253885" w:rsidRDefault="00253885">
      <w:pPr>
        <w:widowControl w:val="0"/>
        <w:rPr>
          <w:rFonts w:eastAsia="Calibri"/>
          <w:sz w:val="22"/>
          <w:szCs w:val="22"/>
        </w:rPr>
      </w:pPr>
    </w:p>
    <w:p w14:paraId="0581BFB6" w14:textId="77777777" w:rsidR="00253885" w:rsidRDefault="00253885">
      <w:pPr>
        <w:widowControl w:val="0"/>
        <w:rPr>
          <w:rFonts w:eastAsia="Calibri"/>
          <w:sz w:val="22"/>
          <w:szCs w:val="22"/>
        </w:rPr>
      </w:pPr>
    </w:p>
    <w:p w14:paraId="5DA46163" w14:textId="77777777" w:rsidR="00253885" w:rsidRDefault="00253885">
      <w:pPr>
        <w:widowControl w:val="0"/>
        <w:rPr>
          <w:rFonts w:eastAsia="Calibri"/>
          <w:sz w:val="22"/>
          <w:szCs w:val="22"/>
        </w:rPr>
      </w:pPr>
    </w:p>
    <w:p w14:paraId="0638FC9E" w14:textId="77777777" w:rsidR="00253885" w:rsidRDefault="00253885">
      <w:pPr>
        <w:widowControl w:val="0"/>
        <w:rPr>
          <w:rFonts w:eastAsia="Calibri"/>
          <w:sz w:val="22"/>
          <w:szCs w:val="22"/>
        </w:rPr>
      </w:pPr>
    </w:p>
    <w:p w14:paraId="533FF138" w14:textId="77777777" w:rsidR="00253885" w:rsidRDefault="00253885">
      <w:pPr>
        <w:widowControl w:val="0"/>
        <w:rPr>
          <w:rFonts w:eastAsia="Calibri"/>
          <w:sz w:val="22"/>
          <w:szCs w:val="22"/>
        </w:rPr>
      </w:pPr>
    </w:p>
    <w:p w14:paraId="5715D78B" w14:textId="77777777" w:rsidR="00253885" w:rsidRDefault="00253885">
      <w:pPr>
        <w:widowControl w:val="0"/>
        <w:rPr>
          <w:rFonts w:eastAsia="Calibri"/>
          <w:sz w:val="22"/>
          <w:szCs w:val="22"/>
        </w:rPr>
      </w:pPr>
    </w:p>
    <w:p w14:paraId="7BFAE667" w14:textId="77777777" w:rsidR="00253885" w:rsidRDefault="00253885">
      <w:pPr>
        <w:widowControl w:val="0"/>
        <w:rPr>
          <w:rFonts w:eastAsia="Calibri"/>
          <w:sz w:val="22"/>
          <w:szCs w:val="22"/>
        </w:rPr>
      </w:pPr>
    </w:p>
    <w:p w14:paraId="636607BC" w14:textId="77777777" w:rsidR="00253885" w:rsidRDefault="00253885">
      <w:pPr>
        <w:widowControl w:val="0"/>
        <w:rPr>
          <w:rFonts w:eastAsia="Calibri"/>
          <w:sz w:val="22"/>
          <w:szCs w:val="22"/>
        </w:rPr>
      </w:pPr>
    </w:p>
    <w:p w14:paraId="5C439D1F" w14:textId="77777777" w:rsidR="00253885" w:rsidRDefault="00253885">
      <w:pPr>
        <w:widowControl w:val="0"/>
        <w:rPr>
          <w:rFonts w:eastAsia="Calibri"/>
          <w:sz w:val="22"/>
          <w:szCs w:val="22"/>
        </w:rPr>
      </w:pPr>
    </w:p>
    <w:p w14:paraId="28EFA8B2" w14:textId="77777777" w:rsidR="00253885" w:rsidRDefault="00253885">
      <w:pPr>
        <w:widowControl w:val="0"/>
        <w:rPr>
          <w:rFonts w:eastAsia="Calibri"/>
          <w:sz w:val="22"/>
          <w:szCs w:val="22"/>
        </w:rPr>
      </w:pPr>
    </w:p>
    <w:p w14:paraId="0D2786DD" w14:textId="77777777" w:rsidR="00253885" w:rsidRDefault="00253885">
      <w:pPr>
        <w:widowControl w:val="0"/>
        <w:rPr>
          <w:rFonts w:eastAsia="Calibri"/>
          <w:sz w:val="22"/>
          <w:szCs w:val="22"/>
        </w:rPr>
      </w:pPr>
    </w:p>
    <w:p w14:paraId="406D89BA" w14:textId="77777777" w:rsidR="00253885" w:rsidRDefault="00253885">
      <w:pPr>
        <w:widowControl w:val="0"/>
        <w:rPr>
          <w:rFonts w:eastAsia="Calibri"/>
          <w:sz w:val="22"/>
          <w:szCs w:val="22"/>
        </w:rPr>
      </w:pPr>
    </w:p>
    <w:p w14:paraId="45497C50" w14:textId="77777777" w:rsidR="00253885" w:rsidRDefault="00253885">
      <w:pPr>
        <w:widowControl w:val="0"/>
        <w:rPr>
          <w:rFonts w:eastAsia="Calibri"/>
          <w:sz w:val="22"/>
          <w:szCs w:val="22"/>
        </w:rPr>
      </w:pPr>
    </w:p>
    <w:p w14:paraId="2F32D770" w14:textId="77777777" w:rsidR="00253885" w:rsidRDefault="00253885">
      <w:pPr>
        <w:widowControl w:val="0"/>
        <w:jc w:val="center"/>
        <w:outlineLvl w:val="0"/>
        <w:rPr>
          <w:rFonts w:eastAsia="Calibri"/>
          <w:b/>
          <w:sz w:val="22"/>
          <w:szCs w:val="22"/>
        </w:rPr>
      </w:pPr>
    </w:p>
    <w:p w14:paraId="4C7FBD60" w14:textId="77777777" w:rsidR="00253885" w:rsidRDefault="00AA5F27">
      <w:pPr>
        <w:widowControl w:val="0"/>
        <w:jc w:val="center"/>
        <w:outlineLvl w:val="0"/>
        <w:rPr>
          <w:rFonts w:eastAsia="Calibri"/>
          <w:sz w:val="22"/>
          <w:szCs w:val="22"/>
        </w:rPr>
      </w:pPr>
      <w:r>
        <w:rPr>
          <w:rFonts w:eastAsia="Calibri"/>
          <w:b/>
          <w:sz w:val="22"/>
          <w:szCs w:val="22"/>
        </w:rPr>
        <w:t>A. ŽENKLINIMAS</w:t>
      </w:r>
    </w:p>
    <w:p w14:paraId="5B90F5F9" w14:textId="77777777" w:rsidR="00253885" w:rsidRDefault="00AA5F27">
      <w:pPr>
        <w:widowControl w:val="0"/>
        <w:jc w:val="center"/>
        <w:outlineLvl w:val="0"/>
        <w:rPr>
          <w:rFonts w:eastAsia="Calibri"/>
          <w:sz w:val="22"/>
          <w:szCs w:val="22"/>
        </w:rPr>
      </w:pPr>
      <w:r>
        <w:rPr>
          <w:rFonts w:eastAsia="Calibri"/>
          <w:sz w:val="22"/>
          <w:szCs w:val="22"/>
        </w:rPr>
        <w:br w:type="page"/>
      </w:r>
    </w:p>
    <w:p w14:paraId="63393316" w14:textId="77777777" w:rsidR="00253885" w:rsidRDefault="00AA5F27">
      <w:pPr>
        <w:widowControl w:val="0"/>
        <w:pBdr>
          <w:top w:val="single" w:sz="4" w:space="1" w:color="auto"/>
          <w:left w:val="single" w:sz="4" w:space="4" w:color="auto"/>
          <w:bottom w:val="single" w:sz="4" w:space="1" w:color="auto"/>
          <w:right w:val="single" w:sz="4" w:space="4" w:color="auto"/>
        </w:pBdr>
        <w:rPr>
          <w:rFonts w:eastAsia="Calibri"/>
          <w:b/>
          <w:sz w:val="22"/>
          <w:szCs w:val="22"/>
        </w:rPr>
      </w:pPr>
      <w:r>
        <w:rPr>
          <w:rFonts w:eastAsia="Calibri"/>
          <w:b/>
          <w:sz w:val="22"/>
          <w:szCs w:val="22"/>
        </w:rPr>
        <w:lastRenderedPageBreak/>
        <w:t>INFORMACIJA ANT IŠORINĖS PAKUOTĖS</w:t>
      </w:r>
    </w:p>
    <w:p w14:paraId="2469C6D5" w14:textId="77777777" w:rsidR="00253885" w:rsidRDefault="00253885">
      <w:pPr>
        <w:widowControl w:val="0"/>
        <w:pBdr>
          <w:top w:val="single" w:sz="4" w:space="1" w:color="auto"/>
          <w:left w:val="single" w:sz="4" w:space="4" w:color="auto"/>
          <w:bottom w:val="single" w:sz="4" w:space="1" w:color="auto"/>
          <w:right w:val="single" w:sz="4" w:space="4" w:color="auto"/>
        </w:pBdr>
        <w:rPr>
          <w:rFonts w:eastAsia="Calibri"/>
          <w:sz w:val="22"/>
          <w:szCs w:val="22"/>
        </w:rPr>
      </w:pPr>
    </w:p>
    <w:p w14:paraId="08FDAC2E" w14:textId="77777777" w:rsidR="00253885" w:rsidRDefault="00AA5F27">
      <w:pPr>
        <w:widowControl w:val="0"/>
        <w:pBdr>
          <w:top w:val="single" w:sz="4" w:space="1" w:color="auto"/>
          <w:left w:val="single" w:sz="4" w:space="4" w:color="auto"/>
          <w:bottom w:val="single" w:sz="4" w:space="1" w:color="auto"/>
          <w:right w:val="single" w:sz="4" w:space="4" w:color="auto"/>
        </w:pBdr>
        <w:rPr>
          <w:rFonts w:eastAsia="Calibri"/>
          <w:b/>
          <w:sz w:val="22"/>
          <w:szCs w:val="22"/>
        </w:rPr>
      </w:pPr>
      <w:r>
        <w:rPr>
          <w:rFonts w:eastAsia="Calibri"/>
          <w:b/>
          <w:sz w:val="22"/>
          <w:szCs w:val="22"/>
        </w:rPr>
        <w:t>VIENO FLAKONO PAKUOTĖS KARTONO DĖŽUTĖ</w:t>
      </w:r>
    </w:p>
    <w:p w14:paraId="06C3092D" w14:textId="77777777" w:rsidR="00253885" w:rsidRDefault="00AA5F27">
      <w:pPr>
        <w:widowControl w:val="0"/>
        <w:pBdr>
          <w:top w:val="single" w:sz="4" w:space="1" w:color="auto"/>
          <w:left w:val="single" w:sz="4" w:space="4" w:color="auto"/>
          <w:bottom w:val="single" w:sz="4" w:space="1" w:color="auto"/>
          <w:right w:val="single" w:sz="4" w:space="4" w:color="auto"/>
        </w:pBdr>
        <w:rPr>
          <w:rFonts w:eastAsia="Calibri"/>
          <w:b/>
          <w:sz w:val="22"/>
          <w:szCs w:val="22"/>
        </w:rPr>
      </w:pPr>
      <w:r>
        <w:rPr>
          <w:rFonts w:eastAsia="Calibri"/>
          <w:b/>
          <w:sz w:val="22"/>
          <w:szCs w:val="22"/>
        </w:rPr>
        <w:t>DAUGIAU KAIP VIENO FLAKONO PAKUOTĖS KARTONO DĖŽUTĖS ETIKETĖ</w:t>
      </w:r>
    </w:p>
    <w:p w14:paraId="0343BA20" w14:textId="77777777" w:rsidR="00253885" w:rsidRDefault="00253885">
      <w:pPr>
        <w:widowControl w:val="0"/>
        <w:rPr>
          <w:rFonts w:eastAsia="Calibri"/>
          <w:sz w:val="22"/>
          <w:szCs w:val="22"/>
        </w:rPr>
      </w:pPr>
    </w:p>
    <w:p w14:paraId="584808A2" w14:textId="77777777" w:rsidR="00253885" w:rsidRDefault="00253885">
      <w:pPr>
        <w:widowControl w:val="0"/>
        <w:rPr>
          <w:rFonts w:eastAsia="Calibri"/>
          <w:sz w:val="22"/>
          <w:szCs w:val="22"/>
        </w:rPr>
      </w:pPr>
    </w:p>
    <w:p w14:paraId="5E8012BB"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rPr>
      </w:pPr>
      <w:r>
        <w:rPr>
          <w:rFonts w:eastAsia="Calibri"/>
          <w:b/>
          <w:sz w:val="22"/>
          <w:szCs w:val="22"/>
        </w:rPr>
        <w:t>1.</w:t>
      </w:r>
      <w:r>
        <w:rPr>
          <w:rFonts w:eastAsia="Calibri"/>
          <w:b/>
          <w:sz w:val="22"/>
          <w:szCs w:val="22"/>
        </w:rPr>
        <w:tab/>
        <w:t>VAISTINIO PREPARATO PAVADINIMAS</w:t>
      </w:r>
    </w:p>
    <w:p w14:paraId="725B85A5" w14:textId="77777777" w:rsidR="00253885" w:rsidRDefault="00253885">
      <w:pPr>
        <w:widowControl w:val="0"/>
        <w:rPr>
          <w:rFonts w:eastAsia="Calibri"/>
          <w:sz w:val="22"/>
          <w:szCs w:val="22"/>
        </w:rPr>
      </w:pPr>
    </w:p>
    <w:p w14:paraId="3C22F27E" w14:textId="77777777" w:rsidR="00253885" w:rsidRDefault="00AA5F27">
      <w:pPr>
        <w:widowControl w:val="0"/>
        <w:rPr>
          <w:rFonts w:eastAsia="Calibri"/>
          <w:caps/>
          <w:sz w:val="22"/>
          <w:szCs w:val="22"/>
        </w:rPr>
      </w:pPr>
      <w:r>
        <w:rPr>
          <w:rFonts w:eastAsia="Calibri"/>
          <w:sz w:val="22"/>
          <w:szCs w:val="22"/>
        </w:rPr>
        <w:t>Levalox 5 mg/ml infuzinis tirpalas</w:t>
      </w:r>
    </w:p>
    <w:p w14:paraId="23BDA6D0" w14:textId="77777777" w:rsidR="00253885" w:rsidRDefault="00AA5F27">
      <w:pPr>
        <w:widowControl w:val="0"/>
        <w:rPr>
          <w:rFonts w:eastAsia="Calibri"/>
          <w:sz w:val="22"/>
          <w:szCs w:val="22"/>
        </w:rPr>
      </w:pPr>
      <w:r>
        <w:rPr>
          <w:rFonts w:eastAsia="Calibri"/>
          <w:sz w:val="22"/>
          <w:szCs w:val="22"/>
        </w:rPr>
        <w:t>levofloksacinas</w:t>
      </w:r>
    </w:p>
    <w:p w14:paraId="3DB547A3" w14:textId="77777777" w:rsidR="00253885" w:rsidRDefault="00253885">
      <w:pPr>
        <w:widowControl w:val="0"/>
        <w:rPr>
          <w:rFonts w:eastAsia="Calibri"/>
          <w:sz w:val="22"/>
          <w:szCs w:val="22"/>
        </w:rPr>
      </w:pPr>
    </w:p>
    <w:p w14:paraId="6E8A1C64" w14:textId="77777777" w:rsidR="00253885" w:rsidRDefault="00253885">
      <w:pPr>
        <w:widowControl w:val="0"/>
        <w:rPr>
          <w:rFonts w:eastAsia="Calibri"/>
          <w:sz w:val="22"/>
          <w:szCs w:val="22"/>
        </w:rPr>
      </w:pPr>
    </w:p>
    <w:p w14:paraId="437022E9"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b/>
          <w:sz w:val="22"/>
          <w:szCs w:val="22"/>
        </w:rPr>
      </w:pPr>
      <w:r>
        <w:rPr>
          <w:rFonts w:eastAsia="Calibri"/>
          <w:b/>
          <w:sz w:val="22"/>
          <w:szCs w:val="22"/>
        </w:rPr>
        <w:t>2.</w:t>
      </w:r>
      <w:r>
        <w:rPr>
          <w:rFonts w:eastAsia="Calibri"/>
          <w:b/>
          <w:sz w:val="22"/>
          <w:szCs w:val="22"/>
        </w:rPr>
        <w:tab/>
        <w:t>VEIKLIOJI (-IOS) MEDŽIAGA (-OS) IR JOS (-Ų) KIEKIS (-IAI)</w:t>
      </w:r>
    </w:p>
    <w:p w14:paraId="3FF824C7" w14:textId="77777777" w:rsidR="00253885" w:rsidRDefault="00253885">
      <w:pPr>
        <w:widowControl w:val="0"/>
        <w:rPr>
          <w:rFonts w:eastAsia="Calibri"/>
          <w:sz w:val="22"/>
          <w:szCs w:val="22"/>
        </w:rPr>
      </w:pPr>
    </w:p>
    <w:p w14:paraId="2DA7C1DB" w14:textId="77777777" w:rsidR="00253885" w:rsidRDefault="00AA5F27">
      <w:pPr>
        <w:widowControl w:val="0"/>
        <w:rPr>
          <w:rFonts w:eastAsia="Calibri"/>
          <w:sz w:val="22"/>
          <w:szCs w:val="22"/>
        </w:rPr>
      </w:pPr>
      <w:r>
        <w:rPr>
          <w:rFonts w:eastAsia="Calibri"/>
          <w:sz w:val="22"/>
          <w:szCs w:val="22"/>
        </w:rPr>
        <w:t>Kiekviename ml infuzinio tirpalo yra 5 mg levofloksacino (levofloksacino hemihidrato forma).</w:t>
      </w:r>
    </w:p>
    <w:p w14:paraId="17C4C70D" w14:textId="77777777" w:rsidR="00253885" w:rsidRDefault="00AA5F27">
      <w:pPr>
        <w:widowControl w:val="0"/>
        <w:rPr>
          <w:rFonts w:eastAsia="Calibri"/>
          <w:sz w:val="22"/>
          <w:szCs w:val="22"/>
        </w:rPr>
      </w:pPr>
      <w:r>
        <w:rPr>
          <w:rFonts w:eastAsia="Calibri"/>
          <w:sz w:val="22"/>
          <w:szCs w:val="22"/>
        </w:rPr>
        <w:t>100 ml infuzinio tirpalo yra 500 mg levofloksacino (levofloksacino hemihidrato forma).</w:t>
      </w:r>
    </w:p>
    <w:p w14:paraId="7315050D" w14:textId="77777777" w:rsidR="00253885" w:rsidRDefault="00253885">
      <w:pPr>
        <w:widowControl w:val="0"/>
        <w:rPr>
          <w:rFonts w:eastAsia="Calibri"/>
          <w:sz w:val="22"/>
          <w:szCs w:val="22"/>
        </w:rPr>
      </w:pPr>
    </w:p>
    <w:p w14:paraId="086FC0EE" w14:textId="77777777" w:rsidR="00253885" w:rsidRDefault="00253885">
      <w:pPr>
        <w:widowControl w:val="0"/>
        <w:rPr>
          <w:rFonts w:eastAsia="Calibri"/>
          <w:sz w:val="22"/>
          <w:szCs w:val="22"/>
        </w:rPr>
      </w:pPr>
    </w:p>
    <w:p w14:paraId="42493205"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highlight w:val="lightGray"/>
        </w:rPr>
      </w:pPr>
      <w:r>
        <w:rPr>
          <w:rFonts w:eastAsia="Calibri"/>
          <w:b/>
          <w:sz w:val="22"/>
          <w:szCs w:val="22"/>
        </w:rPr>
        <w:t>3.</w:t>
      </w:r>
      <w:r>
        <w:rPr>
          <w:rFonts w:eastAsia="Calibri"/>
          <w:b/>
          <w:sz w:val="22"/>
          <w:szCs w:val="22"/>
        </w:rPr>
        <w:tab/>
        <w:t>PAGALBINIŲ MEDŽIAGŲ SĄRAŠAS</w:t>
      </w:r>
    </w:p>
    <w:p w14:paraId="0D10AF34" w14:textId="77777777" w:rsidR="00253885" w:rsidRDefault="00253885">
      <w:pPr>
        <w:widowControl w:val="0"/>
        <w:rPr>
          <w:rFonts w:eastAsia="Calibri"/>
          <w:sz w:val="22"/>
          <w:szCs w:val="22"/>
        </w:rPr>
      </w:pPr>
    </w:p>
    <w:p w14:paraId="541E1902" w14:textId="77777777" w:rsidR="00253885" w:rsidRDefault="00AA5F27">
      <w:pPr>
        <w:widowControl w:val="0"/>
        <w:rPr>
          <w:rFonts w:eastAsia="Calibri"/>
          <w:sz w:val="22"/>
          <w:szCs w:val="22"/>
        </w:rPr>
      </w:pPr>
      <w:r>
        <w:rPr>
          <w:rFonts w:eastAsia="Calibri"/>
          <w:sz w:val="22"/>
          <w:szCs w:val="22"/>
        </w:rPr>
        <w:t>Pagalbinės medžiagos: natrio chloridas, koncentruota vandenilio chlorido rūgštis (pH koreguoti) ir injekcinis vanduo.</w:t>
      </w:r>
    </w:p>
    <w:p w14:paraId="21B247A2" w14:textId="77777777" w:rsidR="00253885" w:rsidRDefault="00AA5F27">
      <w:pPr>
        <w:widowControl w:val="0"/>
        <w:rPr>
          <w:rFonts w:eastAsia="Calibri"/>
          <w:sz w:val="22"/>
          <w:szCs w:val="22"/>
        </w:rPr>
      </w:pPr>
      <w:r>
        <w:rPr>
          <w:rFonts w:eastAsia="Calibri"/>
          <w:sz w:val="22"/>
          <w:szCs w:val="22"/>
        </w:rPr>
        <w:t>Daugiau informacijos pateikiama pakuotės lapelyje.</w:t>
      </w:r>
    </w:p>
    <w:p w14:paraId="4F72C687" w14:textId="77777777" w:rsidR="00253885" w:rsidRDefault="00253885">
      <w:pPr>
        <w:widowControl w:val="0"/>
        <w:rPr>
          <w:rFonts w:eastAsia="Calibri"/>
          <w:sz w:val="22"/>
          <w:szCs w:val="22"/>
        </w:rPr>
      </w:pPr>
    </w:p>
    <w:p w14:paraId="0136F71F" w14:textId="77777777" w:rsidR="00253885" w:rsidRDefault="00253885">
      <w:pPr>
        <w:widowControl w:val="0"/>
        <w:rPr>
          <w:rFonts w:eastAsia="Calibri"/>
          <w:sz w:val="22"/>
          <w:szCs w:val="22"/>
        </w:rPr>
      </w:pPr>
    </w:p>
    <w:p w14:paraId="34B31E14"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rPr>
      </w:pPr>
      <w:r>
        <w:rPr>
          <w:rFonts w:eastAsia="Calibri"/>
          <w:b/>
          <w:sz w:val="22"/>
          <w:szCs w:val="22"/>
        </w:rPr>
        <w:t>4.</w:t>
      </w:r>
      <w:r>
        <w:rPr>
          <w:rFonts w:eastAsia="Calibri"/>
          <w:b/>
          <w:sz w:val="22"/>
          <w:szCs w:val="22"/>
        </w:rPr>
        <w:tab/>
        <w:t>FARMACINĖ FORMA IR KIEKIS PAKUOTĖJE</w:t>
      </w:r>
    </w:p>
    <w:p w14:paraId="5695B97C" w14:textId="77777777" w:rsidR="00253885" w:rsidRDefault="00253885">
      <w:pPr>
        <w:widowControl w:val="0"/>
        <w:rPr>
          <w:rFonts w:eastAsia="Calibri"/>
          <w:sz w:val="22"/>
          <w:szCs w:val="22"/>
        </w:rPr>
      </w:pPr>
    </w:p>
    <w:p w14:paraId="48F9B5AE" w14:textId="77777777" w:rsidR="00253885" w:rsidRDefault="00AA5F27">
      <w:pPr>
        <w:widowControl w:val="0"/>
        <w:rPr>
          <w:rFonts w:eastAsia="Calibri"/>
          <w:sz w:val="22"/>
          <w:szCs w:val="22"/>
        </w:rPr>
      </w:pPr>
      <w:r>
        <w:rPr>
          <w:rFonts w:eastAsia="Calibri"/>
          <w:sz w:val="22"/>
          <w:szCs w:val="22"/>
        </w:rPr>
        <w:t>Infuzinis tirpalas.</w:t>
      </w:r>
    </w:p>
    <w:p w14:paraId="2EBBBE76" w14:textId="77777777" w:rsidR="00253885" w:rsidRDefault="00253885">
      <w:pPr>
        <w:widowControl w:val="0"/>
        <w:rPr>
          <w:rFonts w:eastAsia="Calibri"/>
          <w:sz w:val="22"/>
          <w:szCs w:val="22"/>
        </w:rPr>
      </w:pPr>
    </w:p>
    <w:p w14:paraId="73867E12" w14:textId="77777777" w:rsidR="00253885" w:rsidRDefault="00AA5F27">
      <w:pPr>
        <w:widowControl w:val="0"/>
        <w:rPr>
          <w:rFonts w:eastAsia="Calibri"/>
          <w:sz w:val="22"/>
          <w:szCs w:val="22"/>
        </w:rPr>
      </w:pPr>
      <w:r>
        <w:rPr>
          <w:rFonts w:eastAsia="Calibri"/>
          <w:sz w:val="22"/>
          <w:szCs w:val="22"/>
        </w:rPr>
        <w:t xml:space="preserve">1 flakonas, kuriame yra 100 ml infuzinio tirpalo </w:t>
      </w:r>
      <w:r>
        <w:rPr>
          <w:rFonts w:eastAsia="Calibri"/>
          <w:i/>
          <w:sz w:val="22"/>
          <w:szCs w:val="22"/>
          <w:highlight w:val="lightGray"/>
        </w:rPr>
        <w:t>(kartono dėžutė)</w:t>
      </w:r>
    </w:p>
    <w:p w14:paraId="099F6424" w14:textId="77777777" w:rsidR="00253885" w:rsidRDefault="00AA5F27">
      <w:pPr>
        <w:widowControl w:val="0"/>
        <w:rPr>
          <w:rFonts w:eastAsia="Calibri"/>
          <w:sz w:val="22"/>
          <w:szCs w:val="22"/>
          <w:highlight w:val="lightGray"/>
        </w:rPr>
      </w:pPr>
      <w:r>
        <w:rPr>
          <w:rFonts w:eastAsia="Calibri"/>
          <w:sz w:val="22"/>
          <w:szCs w:val="22"/>
          <w:highlight w:val="lightGray"/>
        </w:rPr>
        <w:t xml:space="preserve">5 flakonai po 100 ml infuzinio tirpalo </w:t>
      </w:r>
      <w:r>
        <w:rPr>
          <w:rFonts w:eastAsia="Calibri"/>
          <w:i/>
          <w:sz w:val="22"/>
          <w:szCs w:val="22"/>
          <w:highlight w:val="lightGray"/>
        </w:rPr>
        <w:t>(etiketė)</w:t>
      </w:r>
    </w:p>
    <w:p w14:paraId="42D16643" w14:textId="77777777" w:rsidR="00253885" w:rsidRDefault="00AA5F27">
      <w:pPr>
        <w:widowControl w:val="0"/>
        <w:rPr>
          <w:rFonts w:eastAsia="Calibri"/>
          <w:sz w:val="22"/>
          <w:szCs w:val="22"/>
          <w:highlight w:val="lightGray"/>
        </w:rPr>
      </w:pPr>
      <w:r>
        <w:rPr>
          <w:rFonts w:eastAsia="Calibri"/>
          <w:sz w:val="22"/>
          <w:szCs w:val="22"/>
          <w:highlight w:val="lightGray"/>
        </w:rPr>
        <w:t xml:space="preserve">10 flakonų po 100 ml infuzinio tirpalo </w:t>
      </w:r>
      <w:r>
        <w:rPr>
          <w:rFonts w:eastAsia="Calibri"/>
          <w:i/>
          <w:sz w:val="22"/>
          <w:szCs w:val="22"/>
          <w:highlight w:val="lightGray"/>
        </w:rPr>
        <w:t>(etiketė)</w:t>
      </w:r>
    </w:p>
    <w:p w14:paraId="764CE01E" w14:textId="77777777" w:rsidR="00253885" w:rsidRDefault="00253885">
      <w:pPr>
        <w:widowControl w:val="0"/>
        <w:rPr>
          <w:rFonts w:eastAsia="Calibri"/>
          <w:sz w:val="22"/>
          <w:szCs w:val="22"/>
        </w:rPr>
      </w:pPr>
    </w:p>
    <w:p w14:paraId="7E3EDF8C" w14:textId="77777777" w:rsidR="00253885" w:rsidRDefault="00253885">
      <w:pPr>
        <w:widowControl w:val="0"/>
        <w:rPr>
          <w:rFonts w:eastAsia="Calibri"/>
          <w:sz w:val="22"/>
          <w:szCs w:val="22"/>
        </w:rPr>
      </w:pPr>
    </w:p>
    <w:p w14:paraId="4D12F96A"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highlight w:val="lightGray"/>
        </w:rPr>
      </w:pPr>
      <w:r>
        <w:rPr>
          <w:rFonts w:eastAsia="Calibri"/>
          <w:b/>
          <w:sz w:val="22"/>
          <w:szCs w:val="22"/>
        </w:rPr>
        <w:t>5.</w:t>
      </w:r>
      <w:r>
        <w:rPr>
          <w:rFonts w:eastAsia="Calibri"/>
          <w:b/>
          <w:sz w:val="22"/>
          <w:szCs w:val="22"/>
        </w:rPr>
        <w:tab/>
        <w:t>VARTOJIMO METODAS IR BŪDAS (-AI)</w:t>
      </w:r>
    </w:p>
    <w:p w14:paraId="6BF74593" w14:textId="77777777" w:rsidR="00253885" w:rsidRDefault="00253885">
      <w:pPr>
        <w:widowControl w:val="0"/>
        <w:rPr>
          <w:rFonts w:eastAsia="Calibri"/>
          <w:i/>
          <w:sz w:val="22"/>
          <w:szCs w:val="22"/>
        </w:rPr>
      </w:pPr>
    </w:p>
    <w:p w14:paraId="08351217" w14:textId="77777777" w:rsidR="00253885" w:rsidRDefault="00AA5F27">
      <w:pPr>
        <w:widowControl w:val="0"/>
        <w:rPr>
          <w:rFonts w:eastAsia="Calibri"/>
          <w:sz w:val="22"/>
          <w:szCs w:val="22"/>
        </w:rPr>
      </w:pPr>
      <w:r>
        <w:rPr>
          <w:rFonts w:eastAsia="Calibri"/>
          <w:sz w:val="22"/>
          <w:szCs w:val="22"/>
        </w:rPr>
        <w:t>Prieš vartojimą perskaitykite pakuotės lapelį.</w:t>
      </w:r>
    </w:p>
    <w:p w14:paraId="7703AF3B" w14:textId="77777777" w:rsidR="00253885" w:rsidRDefault="00AA5F27">
      <w:pPr>
        <w:widowControl w:val="0"/>
        <w:rPr>
          <w:rFonts w:eastAsia="Calibri"/>
          <w:sz w:val="22"/>
          <w:szCs w:val="22"/>
        </w:rPr>
      </w:pPr>
      <w:r>
        <w:rPr>
          <w:rFonts w:eastAsia="Calibri"/>
          <w:sz w:val="22"/>
          <w:szCs w:val="22"/>
        </w:rPr>
        <w:t>Leisti į veną.</w:t>
      </w:r>
    </w:p>
    <w:p w14:paraId="63665115" w14:textId="77777777" w:rsidR="00253885" w:rsidRDefault="00253885">
      <w:pPr>
        <w:widowControl w:val="0"/>
        <w:rPr>
          <w:rFonts w:eastAsia="Calibri"/>
          <w:sz w:val="22"/>
          <w:szCs w:val="22"/>
        </w:rPr>
      </w:pPr>
    </w:p>
    <w:p w14:paraId="67418D22" w14:textId="77777777" w:rsidR="00253885" w:rsidRDefault="00253885">
      <w:pPr>
        <w:widowControl w:val="0"/>
        <w:rPr>
          <w:rFonts w:eastAsia="Calibri"/>
          <w:sz w:val="22"/>
          <w:szCs w:val="22"/>
        </w:rPr>
      </w:pPr>
    </w:p>
    <w:p w14:paraId="58D050E1" w14:textId="77777777" w:rsidR="00253885" w:rsidRDefault="00AA5F27">
      <w:pPr>
        <w:widowControl w:val="0"/>
        <w:pBdr>
          <w:top w:val="single" w:sz="4" w:space="0" w:color="auto"/>
          <w:left w:val="single" w:sz="4" w:space="4" w:color="auto"/>
          <w:bottom w:val="single" w:sz="4" w:space="1" w:color="auto"/>
          <w:right w:val="single" w:sz="4" w:space="4" w:color="auto"/>
        </w:pBdr>
        <w:outlineLvl w:val="0"/>
        <w:rPr>
          <w:rFonts w:eastAsia="Calibri"/>
          <w:sz w:val="22"/>
          <w:szCs w:val="22"/>
        </w:rPr>
      </w:pPr>
      <w:r>
        <w:rPr>
          <w:rFonts w:eastAsia="Calibri"/>
          <w:b/>
          <w:sz w:val="22"/>
          <w:szCs w:val="22"/>
        </w:rPr>
        <w:t>6.</w:t>
      </w:r>
      <w:r>
        <w:rPr>
          <w:rFonts w:eastAsia="Calibri"/>
          <w:b/>
          <w:sz w:val="22"/>
          <w:szCs w:val="22"/>
        </w:rPr>
        <w:tab/>
        <w:t>SPECIALUS ĮSPĖJIMAS, KAD VAISTINĮ PREPARATĄ BŪTINA LAIKYTI VAIKAMS NEPASTEBIMOJE IR NEPASIEKIAMOJE VIETOJE</w:t>
      </w:r>
    </w:p>
    <w:p w14:paraId="4ABBA76C" w14:textId="77777777" w:rsidR="00253885" w:rsidRDefault="00253885">
      <w:pPr>
        <w:widowControl w:val="0"/>
        <w:rPr>
          <w:rFonts w:eastAsia="Calibri"/>
          <w:sz w:val="22"/>
          <w:szCs w:val="22"/>
        </w:rPr>
      </w:pPr>
    </w:p>
    <w:p w14:paraId="1C12B25A" w14:textId="77777777" w:rsidR="00253885" w:rsidRDefault="00AA5F27">
      <w:pPr>
        <w:widowControl w:val="0"/>
        <w:rPr>
          <w:rFonts w:eastAsia="Calibri"/>
          <w:sz w:val="22"/>
          <w:szCs w:val="22"/>
        </w:rPr>
      </w:pPr>
      <w:r>
        <w:rPr>
          <w:rFonts w:eastAsia="Calibri"/>
          <w:sz w:val="22"/>
          <w:szCs w:val="22"/>
        </w:rPr>
        <w:t>Laikyti vaikams nepastebimoje ir nepasiekiamoje vietoje.</w:t>
      </w:r>
    </w:p>
    <w:p w14:paraId="1450F18D" w14:textId="77777777" w:rsidR="00253885" w:rsidRDefault="00253885">
      <w:pPr>
        <w:widowControl w:val="0"/>
        <w:rPr>
          <w:rFonts w:eastAsia="Calibri"/>
          <w:sz w:val="22"/>
          <w:szCs w:val="22"/>
        </w:rPr>
      </w:pPr>
    </w:p>
    <w:p w14:paraId="004F7350" w14:textId="77777777" w:rsidR="00253885" w:rsidRDefault="00253885">
      <w:pPr>
        <w:widowControl w:val="0"/>
        <w:rPr>
          <w:rFonts w:eastAsia="Calibri"/>
          <w:sz w:val="22"/>
          <w:szCs w:val="22"/>
        </w:rPr>
      </w:pPr>
    </w:p>
    <w:p w14:paraId="03076350"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highlight w:val="lightGray"/>
        </w:rPr>
      </w:pPr>
      <w:r>
        <w:rPr>
          <w:rFonts w:eastAsia="Calibri"/>
          <w:b/>
          <w:sz w:val="22"/>
          <w:szCs w:val="22"/>
        </w:rPr>
        <w:t>7.</w:t>
      </w:r>
      <w:r>
        <w:rPr>
          <w:rFonts w:eastAsia="Calibri"/>
          <w:b/>
          <w:sz w:val="22"/>
          <w:szCs w:val="22"/>
        </w:rPr>
        <w:tab/>
        <w:t>KITAS SPECIALUS ĮSPĖJIMAS (JEI REIKIA)</w:t>
      </w:r>
    </w:p>
    <w:p w14:paraId="4D799DB9" w14:textId="77777777" w:rsidR="00253885" w:rsidRDefault="00253885">
      <w:pPr>
        <w:widowControl w:val="0"/>
        <w:rPr>
          <w:rFonts w:eastAsia="Calibri"/>
          <w:sz w:val="22"/>
          <w:szCs w:val="22"/>
        </w:rPr>
      </w:pPr>
    </w:p>
    <w:p w14:paraId="4DA4AA1F" w14:textId="77777777" w:rsidR="00253885" w:rsidRDefault="00253885">
      <w:pPr>
        <w:widowControl w:val="0"/>
        <w:rPr>
          <w:rFonts w:eastAsia="Calibri"/>
          <w:sz w:val="22"/>
          <w:szCs w:val="22"/>
        </w:rPr>
      </w:pPr>
    </w:p>
    <w:p w14:paraId="411F3EB4"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highlight w:val="lightGray"/>
        </w:rPr>
      </w:pPr>
      <w:r>
        <w:rPr>
          <w:rFonts w:eastAsia="Calibri"/>
          <w:b/>
          <w:sz w:val="22"/>
          <w:szCs w:val="22"/>
        </w:rPr>
        <w:t>8.</w:t>
      </w:r>
      <w:r>
        <w:rPr>
          <w:rFonts w:eastAsia="Calibri"/>
          <w:b/>
          <w:sz w:val="22"/>
          <w:szCs w:val="22"/>
        </w:rPr>
        <w:tab/>
        <w:t>TINKAMUMO LAIKAS</w:t>
      </w:r>
    </w:p>
    <w:p w14:paraId="66B55841" w14:textId="77777777" w:rsidR="00253885" w:rsidRDefault="00253885">
      <w:pPr>
        <w:widowControl w:val="0"/>
        <w:rPr>
          <w:rFonts w:eastAsia="Calibri"/>
          <w:sz w:val="22"/>
          <w:szCs w:val="22"/>
        </w:rPr>
      </w:pPr>
    </w:p>
    <w:p w14:paraId="56079FC9" w14:textId="77777777" w:rsidR="00253885" w:rsidRDefault="00AA5F27">
      <w:pPr>
        <w:widowControl w:val="0"/>
        <w:rPr>
          <w:sz w:val="22"/>
          <w:szCs w:val="22"/>
        </w:rPr>
      </w:pPr>
      <w:r>
        <w:rPr>
          <w:sz w:val="22"/>
          <w:szCs w:val="22"/>
        </w:rPr>
        <w:t>EXP (mm/MMMM)</w:t>
      </w:r>
    </w:p>
    <w:p w14:paraId="7D89CA9E" w14:textId="77777777" w:rsidR="00253885" w:rsidRDefault="00AA5F27">
      <w:pPr>
        <w:widowControl w:val="0"/>
        <w:rPr>
          <w:rFonts w:eastAsia="Calibri"/>
          <w:sz w:val="22"/>
          <w:szCs w:val="22"/>
        </w:rPr>
      </w:pPr>
      <w:r>
        <w:rPr>
          <w:rFonts w:eastAsia="Calibri"/>
          <w:sz w:val="22"/>
          <w:szCs w:val="22"/>
          <w:highlight w:val="lightGray"/>
        </w:rPr>
        <w:t>Tinka iki (mm/MMMM)</w:t>
      </w:r>
    </w:p>
    <w:p w14:paraId="2A2EFF1E" w14:textId="77777777" w:rsidR="00253885" w:rsidRDefault="00253885">
      <w:pPr>
        <w:widowControl w:val="0"/>
        <w:rPr>
          <w:rFonts w:eastAsia="Calibri"/>
          <w:sz w:val="22"/>
          <w:szCs w:val="22"/>
        </w:rPr>
      </w:pPr>
    </w:p>
    <w:p w14:paraId="67FDF524" w14:textId="77777777" w:rsidR="00253885" w:rsidRDefault="00AA5F27">
      <w:pPr>
        <w:widowControl w:val="0"/>
        <w:rPr>
          <w:rFonts w:eastAsia="Calibri"/>
          <w:sz w:val="22"/>
          <w:szCs w:val="22"/>
        </w:rPr>
      </w:pPr>
      <w:r>
        <w:rPr>
          <w:rFonts w:eastAsia="Calibri"/>
          <w:sz w:val="22"/>
          <w:szCs w:val="22"/>
        </w:rPr>
        <w:t>Tinkamumo laikas pradūrus guminį kamštį: vartoti nedelsiant (3 valandų laikotarpiu).</w:t>
      </w:r>
    </w:p>
    <w:p w14:paraId="14B25EB7" w14:textId="77777777" w:rsidR="00253885" w:rsidRDefault="00253885">
      <w:pPr>
        <w:widowControl w:val="0"/>
        <w:rPr>
          <w:rFonts w:eastAsia="Calibri"/>
          <w:sz w:val="22"/>
          <w:szCs w:val="22"/>
        </w:rPr>
      </w:pPr>
    </w:p>
    <w:p w14:paraId="19E856E5" w14:textId="77777777" w:rsidR="00253885" w:rsidRDefault="00253885">
      <w:pPr>
        <w:widowControl w:val="0"/>
        <w:rPr>
          <w:rFonts w:eastAsia="Calibri"/>
          <w:sz w:val="22"/>
          <w:szCs w:val="22"/>
        </w:rPr>
      </w:pPr>
    </w:p>
    <w:p w14:paraId="015A3C74"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sz w:val="22"/>
          <w:szCs w:val="22"/>
        </w:rPr>
      </w:pPr>
      <w:r>
        <w:rPr>
          <w:rFonts w:eastAsia="Calibri"/>
          <w:b/>
          <w:sz w:val="22"/>
          <w:szCs w:val="22"/>
        </w:rPr>
        <w:t>9.</w:t>
      </w:r>
      <w:r>
        <w:rPr>
          <w:rFonts w:eastAsia="Calibri"/>
          <w:b/>
          <w:sz w:val="22"/>
          <w:szCs w:val="22"/>
        </w:rPr>
        <w:tab/>
      </w:r>
      <w:r>
        <w:rPr>
          <w:rFonts w:eastAsia="Calibri"/>
          <w:b/>
          <w:caps/>
          <w:sz w:val="22"/>
          <w:szCs w:val="22"/>
        </w:rPr>
        <w:t>SPECIALIOS laikymo sąlygos</w:t>
      </w:r>
    </w:p>
    <w:p w14:paraId="7DCDD686" w14:textId="77777777" w:rsidR="00253885" w:rsidRDefault="00253885">
      <w:pPr>
        <w:widowControl w:val="0"/>
        <w:rPr>
          <w:rFonts w:eastAsia="Calibri"/>
          <w:sz w:val="22"/>
          <w:szCs w:val="22"/>
        </w:rPr>
      </w:pPr>
    </w:p>
    <w:p w14:paraId="5CABCF36" w14:textId="77777777" w:rsidR="00253885" w:rsidRDefault="00AA5F27">
      <w:pPr>
        <w:widowControl w:val="0"/>
        <w:rPr>
          <w:rFonts w:eastAsia="Calibri"/>
          <w:sz w:val="22"/>
          <w:szCs w:val="22"/>
        </w:rPr>
      </w:pPr>
      <w:r>
        <w:rPr>
          <w:rFonts w:eastAsia="Calibri"/>
          <w:sz w:val="22"/>
          <w:szCs w:val="22"/>
        </w:rPr>
        <w:t>Laikyti gamintojo pakuotėje, kad preparatas būtų apsaugotas nuo šviesos.</w:t>
      </w:r>
    </w:p>
    <w:p w14:paraId="46392BA6" w14:textId="77777777" w:rsidR="00253885" w:rsidRDefault="00253885">
      <w:pPr>
        <w:widowControl w:val="0"/>
        <w:rPr>
          <w:rFonts w:eastAsia="Calibri"/>
          <w:sz w:val="22"/>
          <w:szCs w:val="22"/>
        </w:rPr>
      </w:pPr>
    </w:p>
    <w:p w14:paraId="1A4C61C3" w14:textId="77777777" w:rsidR="00253885" w:rsidRDefault="00253885">
      <w:pPr>
        <w:widowControl w:val="0"/>
        <w:rPr>
          <w:rFonts w:eastAsia="Calibri"/>
          <w:sz w:val="22"/>
          <w:szCs w:val="22"/>
        </w:rPr>
      </w:pPr>
    </w:p>
    <w:p w14:paraId="7F4F433D" w14:textId="77777777" w:rsidR="00253885" w:rsidRDefault="00AA5F27">
      <w:pPr>
        <w:widowControl w:val="0"/>
        <w:pBdr>
          <w:top w:val="single" w:sz="4" w:space="1" w:color="auto"/>
          <w:left w:val="single" w:sz="4" w:space="4" w:color="auto"/>
          <w:bottom w:val="single" w:sz="4" w:space="1" w:color="auto"/>
          <w:right w:val="single" w:sz="4" w:space="4" w:color="auto"/>
        </w:pBdr>
        <w:outlineLvl w:val="0"/>
        <w:rPr>
          <w:rFonts w:eastAsia="Calibri"/>
          <w:b/>
          <w:sz w:val="22"/>
          <w:szCs w:val="22"/>
        </w:rPr>
      </w:pPr>
      <w:r>
        <w:rPr>
          <w:rFonts w:eastAsia="Calibri"/>
          <w:b/>
          <w:sz w:val="22"/>
          <w:szCs w:val="22"/>
        </w:rPr>
        <w:t>10.</w:t>
      </w:r>
      <w:r>
        <w:rPr>
          <w:rFonts w:eastAsia="Calibri"/>
          <w:b/>
          <w:sz w:val="22"/>
          <w:szCs w:val="22"/>
        </w:rPr>
        <w:tab/>
      </w:r>
      <w:r>
        <w:rPr>
          <w:rFonts w:eastAsia="Calibri"/>
          <w:b/>
          <w:caps/>
          <w:sz w:val="22"/>
          <w:szCs w:val="22"/>
        </w:rPr>
        <w:t>specialios atsargumo priemonės dėl nesuvartoto vaistinio preparato ar jo atliekų tvarkymo</w:t>
      </w:r>
      <w:r>
        <w:rPr>
          <w:rFonts w:eastAsia="Calibri"/>
          <w:caps/>
          <w:sz w:val="22"/>
          <w:szCs w:val="22"/>
        </w:rPr>
        <w:t xml:space="preserve"> </w:t>
      </w:r>
      <w:r>
        <w:rPr>
          <w:rFonts w:eastAsia="Calibri"/>
          <w:b/>
          <w:caps/>
          <w:sz w:val="22"/>
          <w:szCs w:val="22"/>
        </w:rPr>
        <w:t>(jei reikia)</w:t>
      </w:r>
    </w:p>
    <w:p w14:paraId="1ED36D5A" w14:textId="77777777" w:rsidR="00253885" w:rsidRDefault="00253885">
      <w:pPr>
        <w:widowControl w:val="0"/>
        <w:rPr>
          <w:rFonts w:eastAsia="Calibri"/>
          <w:sz w:val="22"/>
          <w:szCs w:val="22"/>
        </w:rPr>
      </w:pPr>
    </w:p>
    <w:p w14:paraId="3016E8A4" w14:textId="77777777" w:rsidR="00253885" w:rsidRDefault="00253885">
      <w:pPr>
        <w:widowControl w:val="0"/>
        <w:rPr>
          <w:rFonts w:eastAsia="Calibri"/>
          <w:sz w:val="22"/>
          <w:szCs w:val="22"/>
        </w:rPr>
      </w:pPr>
    </w:p>
    <w:p w14:paraId="79E7B856" w14:textId="77777777" w:rsidR="00253885" w:rsidRDefault="00AA5F27">
      <w:pPr>
        <w:widowControl w:val="0"/>
        <w:pBdr>
          <w:top w:val="single" w:sz="4" w:space="1" w:color="auto"/>
          <w:left w:val="single" w:sz="4" w:space="4" w:color="auto"/>
          <w:bottom w:val="single" w:sz="4" w:space="1" w:color="auto"/>
          <w:right w:val="single" w:sz="4" w:space="4" w:color="auto"/>
        </w:pBdr>
        <w:ind w:left="540" w:hanging="540"/>
        <w:outlineLvl w:val="0"/>
        <w:rPr>
          <w:b/>
          <w:sz w:val="22"/>
          <w:szCs w:val="22"/>
        </w:rPr>
      </w:pPr>
      <w:r>
        <w:rPr>
          <w:rFonts w:eastAsia="Calibri"/>
          <w:b/>
          <w:sz w:val="22"/>
          <w:szCs w:val="22"/>
        </w:rPr>
        <w:t>11.</w:t>
      </w:r>
      <w:r>
        <w:rPr>
          <w:rFonts w:eastAsia="Calibri"/>
          <w:b/>
          <w:sz w:val="22"/>
          <w:szCs w:val="22"/>
        </w:rPr>
        <w:tab/>
      </w:r>
      <w:r>
        <w:rPr>
          <w:b/>
          <w:caps/>
          <w:sz w:val="22"/>
          <w:szCs w:val="22"/>
        </w:rPr>
        <w:t>REGISTRUOTOJO</w:t>
      </w:r>
      <w:r>
        <w:rPr>
          <w:rFonts w:eastAsia="Calibri"/>
          <w:b/>
          <w:caps/>
          <w:sz w:val="22"/>
          <w:szCs w:val="22"/>
        </w:rPr>
        <w:t xml:space="preserve"> pavadinimas ir adresas</w:t>
      </w:r>
    </w:p>
    <w:p w14:paraId="4997B680" w14:textId="77777777" w:rsidR="00253885" w:rsidRDefault="00253885">
      <w:pPr>
        <w:widowControl w:val="0"/>
        <w:rPr>
          <w:rFonts w:eastAsia="Calibri"/>
          <w:sz w:val="22"/>
          <w:szCs w:val="22"/>
        </w:rPr>
      </w:pPr>
    </w:p>
    <w:p w14:paraId="5C411EB2" w14:textId="77777777" w:rsidR="00253885" w:rsidRDefault="00AA5F27">
      <w:pPr>
        <w:widowControl w:val="0"/>
        <w:rPr>
          <w:rFonts w:eastAsia="Calibri"/>
          <w:sz w:val="22"/>
          <w:szCs w:val="22"/>
        </w:rPr>
      </w:pPr>
      <w:r>
        <w:rPr>
          <w:rFonts w:eastAsia="Calibri"/>
          <w:sz w:val="22"/>
          <w:szCs w:val="22"/>
        </w:rPr>
        <w:t>KRKA, d.d., Novo mesto</w:t>
      </w:r>
    </w:p>
    <w:p w14:paraId="49437678" w14:textId="77777777" w:rsidR="00253885" w:rsidRDefault="00AA5F27">
      <w:pPr>
        <w:widowControl w:val="0"/>
        <w:rPr>
          <w:rFonts w:eastAsia="Calibri"/>
          <w:sz w:val="22"/>
          <w:szCs w:val="22"/>
        </w:rPr>
      </w:pPr>
      <w:r>
        <w:rPr>
          <w:rFonts w:eastAsia="Calibri"/>
          <w:sz w:val="22"/>
          <w:szCs w:val="22"/>
        </w:rPr>
        <w:t>Šmarješka cesta 6</w:t>
      </w:r>
    </w:p>
    <w:p w14:paraId="3C24B156" w14:textId="77777777" w:rsidR="00253885" w:rsidRDefault="00AA5F27">
      <w:pPr>
        <w:widowControl w:val="0"/>
        <w:rPr>
          <w:rFonts w:eastAsia="Calibri"/>
          <w:sz w:val="22"/>
          <w:szCs w:val="22"/>
        </w:rPr>
      </w:pPr>
      <w:r>
        <w:rPr>
          <w:rFonts w:eastAsia="Calibri"/>
          <w:sz w:val="22"/>
          <w:szCs w:val="22"/>
        </w:rPr>
        <w:t>8501 Novo mesto</w:t>
      </w:r>
    </w:p>
    <w:p w14:paraId="66B3FE9D" w14:textId="77777777" w:rsidR="00253885" w:rsidRDefault="00AA5F27">
      <w:pPr>
        <w:widowControl w:val="0"/>
        <w:rPr>
          <w:rFonts w:eastAsia="Calibri"/>
          <w:sz w:val="22"/>
          <w:szCs w:val="22"/>
        </w:rPr>
      </w:pPr>
      <w:r>
        <w:rPr>
          <w:rFonts w:eastAsia="Calibri"/>
          <w:sz w:val="22"/>
          <w:szCs w:val="22"/>
        </w:rPr>
        <w:t>Slovėnija</w:t>
      </w:r>
    </w:p>
    <w:p w14:paraId="223BCD17" w14:textId="77777777" w:rsidR="00253885" w:rsidRDefault="00253885">
      <w:pPr>
        <w:widowControl w:val="0"/>
        <w:rPr>
          <w:rFonts w:eastAsia="Calibri"/>
          <w:sz w:val="22"/>
          <w:szCs w:val="22"/>
        </w:rPr>
      </w:pPr>
    </w:p>
    <w:p w14:paraId="6B37AF17" w14:textId="77777777" w:rsidR="00253885" w:rsidRDefault="00253885">
      <w:pPr>
        <w:widowControl w:val="0"/>
        <w:rPr>
          <w:rFonts w:eastAsia="Calibri"/>
          <w:sz w:val="22"/>
          <w:szCs w:val="22"/>
        </w:rPr>
      </w:pPr>
    </w:p>
    <w:p w14:paraId="5244E6FC" w14:textId="77777777" w:rsidR="00253885" w:rsidRDefault="00AA5F27">
      <w:pPr>
        <w:widowControl w:val="0"/>
        <w:pBdr>
          <w:top w:val="single" w:sz="4" w:space="1" w:color="auto"/>
          <w:left w:val="single" w:sz="4" w:space="4" w:color="auto"/>
          <w:bottom w:val="single" w:sz="4" w:space="1" w:color="auto"/>
          <w:right w:val="single" w:sz="4" w:space="4" w:color="auto"/>
        </w:pBdr>
        <w:ind w:left="540" w:hanging="540"/>
        <w:outlineLvl w:val="0"/>
        <w:rPr>
          <w:sz w:val="22"/>
          <w:szCs w:val="22"/>
        </w:rPr>
      </w:pPr>
      <w:r>
        <w:rPr>
          <w:rFonts w:eastAsia="Calibri"/>
          <w:b/>
          <w:sz w:val="22"/>
          <w:szCs w:val="22"/>
        </w:rPr>
        <w:t>12.</w:t>
      </w:r>
      <w:r>
        <w:rPr>
          <w:rFonts w:eastAsia="Calibri"/>
          <w:b/>
          <w:sz w:val="22"/>
          <w:szCs w:val="22"/>
        </w:rPr>
        <w:tab/>
      </w:r>
      <w:r>
        <w:rPr>
          <w:b/>
          <w:caps/>
          <w:sz w:val="22"/>
          <w:szCs w:val="22"/>
        </w:rPr>
        <w:t>REGISTRACIJOS</w:t>
      </w:r>
      <w:r>
        <w:rPr>
          <w:rFonts w:eastAsia="Calibri"/>
          <w:b/>
          <w:caps/>
          <w:sz w:val="22"/>
          <w:szCs w:val="22"/>
        </w:rPr>
        <w:t xml:space="preserve"> PAŽYMĖJIMO NUMERIS (-IAI)</w:t>
      </w:r>
    </w:p>
    <w:p w14:paraId="385E4576" w14:textId="77777777" w:rsidR="00253885" w:rsidRDefault="00253885">
      <w:pPr>
        <w:widowControl w:val="0"/>
        <w:rPr>
          <w:rFonts w:eastAsia="Calibri"/>
          <w:sz w:val="22"/>
          <w:szCs w:val="22"/>
        </w:rPr>
      </w:pPr>
    </w:p>
    <w:p w14:paraId="139B99A2" w14:textId="77777777" w:rsidR="00253885" w:rsidRDefault="00AA5F27">
      <w:pPr>
        <w:widowControl w:val="0"/>
        <w:rPr>
          <w:rFonts w:eastAsia="Calibri"/>
          <w:sz w:val="22"/>
          <w:szCs w:val="22"/>
          <w:highlight w:val="lightGray"/>
        </w:rPr>
      </w:pPr>
      <w:r>
        <w:rPr>
          <w:rFonts w:eastAsia="Calibri"/>
          <w:sz w:val="22"/>
          <w:szCs w:val="22"/>
        </w:rPr>
        <w:t xml:space="preserve">LT/1/15/3691/001 </w:t>
      </w:r>
      <w:r>
        <w:rPr>
          <w:rFonts w:eastAsia="Calibri"/>
          <w:sz w:val="22"/>
          <w:szCs w:val="22"/>
          <w:highlight w:val="lightGray"/>
        </w:rPr>
        <w:t>– N1</w:t>
      </w:r>
    </w:p>
    <w:p w14:paraId="5361A68E" w14:textId="77777777" w:rsidR="00253885" w:rsidRDefault="00AA5F27">
      <w:pPr>
        <w:widowControl w:val="0"/>
        <w:rPr>
          <w:rFonts w:eastAsia="Calibri"/>
          <w:sz w:val="22"/>
          <w:szCs w:val="22"/>
          <w:highlight w:val="lightGray"/>
        </w:rPr>
      </w:pPr>
      <w:r>
        <w:rPr>
          <w:rFonts w:eastAsia="Calibri"/>
          <w:sz w:val="22"/>
          <w:szCs w:val="22"/>
          <w:highlight w:val="lightGray"/>
        </w:rPr>
        <w:t>LT/1/15/3691/002 – N5</w:t>
      </w:r>
    </w:p>
    <w:p w14:paraId="643F7318" w14:textId="77777777" w:rsidR="00253885" w:rsidRDefault="00AA5F27">
      <w:pPr>
        <w:widowControl w:val="0"/>
        <w:rPr>
          <w:rFonts w:eastAsia="Calibri"/>
          <w:sz w:val="22"/>
          <w:szCs w:val="22"/>
          <w:highlight w:val="lightGray"/>
        </w:rPr>
      </w:pPr>
      <w:r>
        <w:rPr>
          <w:rFonts w:eastAsia="Calibri"/>
          <w:sz w:val="22"/>
          <w:szCs w:val="22"/>
          <w:highlight w:val="lightGray"/>
        </w:rPr>
        <w:t>LT/1/15/3691/003 – N10</w:t>
      </w:r>
    </w:p>
    <w:p w14:paraId="712F53EE" w14:textId="77777777" w:rsidR="00253885" w:rsidRDefault="00253885">
      <w:pPr>
        <w:widowControl w:val="0"/>
        <w:rPr>
          <w:rFonts w:eastAsia="Calibri"/>
          <w:sz w:val="22"/>
          <w:szCs w:val="22"/>
        </w:rPr>
      </w:pPr>
    </w:p>
    <w:p w14:paraId="3FB3C719" w14:textId="77777777" w:rsidR="00253885" w:rsidRDefault="00253885">
      <w:pPr>
        <w:widowControl w:val="0"/>
        <w:rPr>
          <w:rFonts w:eastAsia="Calibri"/>
          <w:sz w:val="22"/>
          <w:szCs w:val="22"/>
        </w:rPr>
      </w:pPr>
    </w:p>
    <w:p w14:paraId="6EE9EAD0" w14:textId="77777777" w:rsidR="00253885" w:rsidRDefault="00AA5F27">
      <w:pPr>
        <w:widowControl w:val="0"/>
        <w:pBdr>
          <w:top w:val="single" w:sz="4" w:space="1" w:color="auto"/>
          <w:left w:val="single" w:sz="4" w:space="4" w:color="auto"/>
          <w:bottom w:val="single" w:sz="4" w:space="1" w:color="auto"/>
          <w:right w:val="single" w:sz="4" w:space="4" w:color="auto"/>
        </w:pBdr>
        <w:ind w:left="540" w:hanging="540"/>
        <w:outlineLvl w:val="0"/>
        <w:rPr>
          <w:sz w:val="22"/>
          <w:szCs w:val="22"/>
        </w:rPr>
      </w:pPr>
      <w:r>
        <w:rPr>
          <w:rFonts w:eastAsia="Calibri"/>
          <w:b/>
          <w:sz w:val="22"/>
          <w:szCs w:val="22"/>
        </w:rPr>
        <w:t>13.</w:t>
      </w:r>
      <w:r>
        <w:rPr>
          <w:rFonts w:eastAsia="Calibri"/>
          <w:b/>
          <w:sz w:val="22"/>
          <w:szCs w:val="22"/>
        </w:rPr>
        <w:tab/>
        <w:t>SERIJOS NUMERIS</w:t>
      </w:r>
    </w:p>
    <w:p w14:paraId="1EE21A83" w14:textId="77777777" w:rsidR="00253885" w:rsidRDefault="00253885">
      <w:pPr>
        <w:widowControl w:val="0"/>
        <w:rPr>
          <w:rFonts w:eastAsia="Calibri"/>
          <w:sz w:val="22"/>
          <w:szCs w:val="22"/>
        </w:rPr>
      </w:pPr>
    </w:p>
    <w:p w14:paraId="631FCB42" w14:textId="77777777" w:rsidR="00253885" w:rsidRDefault="00AA5F27">
      <w:pPr>
        <w:widowControl w:val="0"/>
        <w:rPr>
          <w:sz w:val="22"/>
          <w:szCs w:val="22"/>
        </w:rPr>
      </w:pPr>
      <w:r>
        <w:rPr>
          <w:sz w:val="22"/>
          <w:szCs w:val="22"/>
        </w:rPr>
        <w:t>Lot</w:t>
      </w:r>
    </w:p>
    <w:p w14:paraId="55C5A19B" w14:textId="77777777" w:rsidR="00253885" w:rsidRDefault="00AA5F27">
      <w:pPr>
        <w:widowControl w:val="0"/>
        <w:rPr>
          <w:rFonts w:eastAsia="Calibri"/>
          <w:sz w:val="22"/>
          <w:szCs w:val="22"/>
        </w:rPr>
      </w:pPr>
      <w:r>
        <w:rPr>
          <w:rFonts w:eastAsia="Calibri"/>
          <w:sz w:val="22"/>
          <w:szCs w:val="22"/>
          <w:highlight w:val="lightGray"/>
        </w:rPr>
        <w:t>Serija</w:t>
      </w:r>
    </w:p>
    <w:p w14:paraId="19D5901A" w14:textId="77777777" w:rsidR="00253885" w:rsidRDefault="00253885">
      <w:pPr>
        <w:widowControl w:val="0"/>
        <w:rPr>
          <w:rFonts w:eastAsia="Calibri"/>
          <w:sz w:val="22"/>
          <w:szCs w:val="22"/>
        </w:rPr>
      </w:pPr>
    </w:p>
    <w:p w14:paraId="3105F24A" w14:textId="77777777" w:rsidR="00253885" w:rsidRDefault="00253885">
      <w:pPr>
        <w:widowControl w:val="0"/>
        <w:ind w:left="540" w:hanging="540"/>
        <w:rPr>
          <w:rFonts w:eastAsia="Calibri"/>
          <w:sz w:val="22"/>
          <w:szCs w:val="22"/>
        </w:rPr>
      </w:pPr>
    </w:p>
    <w:p w14:paraId="4C2CC73D" w14:textId="77777777" w:rsidR="00253885" w:rsidRDefault="00AA5F27">
      <w:pPr>
        <w:widowControl w:val="0"/>
        <w:pBdr>
          <w:top w:val="single" w:sz="4" w:space="1" w:color="auto"/>
          <w:left w:val="single" w:sz="4" w:space="4" w:color="auto"/>
          <w:bottom w:val="single" w:sz="4" w:space="1" w:color="auto"/>
          <w:right w:val="single" w:sz="4" w:space="4" w:color="auto"/>
        </w:pBdr>
        <w:ind w:left="540" w:hanging="540"/>
        <w:outlineLvl w:val="0"/>
        <w:rPr>
          <w:sz w:val="22"/>
          <w:szCs w:val="22"/>
        </w:rPr>
      </w:pPr>
      <w:r>
        <w:rPr>
          <w:rFonts w:eastAsia="Calibri"/>
          <w:b/>
          <w:sz w:val="22"/>
          <w:szCs w:val="22"/>
        </w:rPr>
        <w:t>14.</w:t>
      </w:r>
      <w:r>
        <w:rPr>
          <w:rFonts w:eastAsia="Calibri"/>
          <w:b/>
          <w:sz w:val="22"/>
          <w:szCs w:val="22"/>
        </w:rPr>
        <w:tab/>
      </w:r>
      <w:r>
        <w:rPr>
          <w:rFonts w:eastAsia="Calibri"/>
          <w:b/>
          <w:caps/>
          <w:sz w:val="22"/>
          <w:szCs w:val="22"/>
        </w:rPr>
        <w:t>Pardavimo (išdavimo) tvarka</w:t>
      </w:r>
    </w:p>
    <w:p w14:paraId="6CE45E80" w14:textId="77777777" w:rsidR="00253885" w:rsidRDefault="00253885">
      <w:pPr>
        <w:widowControl w:val="0"/>
        <w:rPr>
          <w:rFonts w:eastAsia="Calibri"/>
          <w:sz w:val="22"/>
          <w:szCs w:val="22"/>
        </w:rPr>
      </w:pPr>
    </w:p>
    <w:p w14:paraId="100A518F" w14:textId="77777777" w:rsidR="00253885" w:rsidRDefault="00AA5F27">
      <w:pPr>
        <w:widowControl w:val="0"/>
        <w:rPr>
          <w:rFonts w:eastAsia="Calibri"/>
          <w:sz w:val="22"/>
          <w:szCs w:val="22"/>
        </w:rPr>
      </w:pPr>
      <w:r>
        <w:rPr>
          <w:rFonts w:eastAsia="Calibri"/>
          <w:sz w:val="22"/>
          <w:szCs w:val="22"/>
        </w:rPr>
        <w:t xml:space="preserve">Receptinis </w:t>
      </w:r>
      <w:r>
        <w:rPr>
          <w:sz w:val="22"/>
          <w:szCs w:val="22"/>
        </w:rPr>
        <w:t>vaistas</w:t>
      </w:r>
      <w:r>
        <w:rPr>
          <w:rFonts w:eastAsia="Calibri"/>
          <w:sz w:val="22"/>
          <w:szCs w:val="22"/>
        </w:rPr>
        <w:t>.</w:t>
      </w:r>
    </w:p>
    <w:p w14:paraId="76E79491" w14:textId="77777777" w:rsidR="00253885" w:rsidRDefault="00253885">
      <w:pPr>
        <w:widowControl w:val="0"/>
        <w:rPr>
          <w:rFonts w:eastAsia="Calibri"/>
          <w:sz w:val="22"/>
          <w:szCs w:val="22"/>
        </w:rPr>
      </w:pPr>
    </w:p>
    <w:p w14:paraId="2D3B72AB" w14:textId="77777777" w:rsidR="00253885" w:rsidRDefault="00253885">
      <w:pPr>
        <w:widowControl w:val="0"/>
        <w:rPr>
          <w:rFonts w:eastAsia="Calibri"/>
          <w:sz w:val="22"/>
          <w:szCs w:val="22"/>
        </w:rPr>
      </w:pPr>
    </w:p>
    <w:p w14:paraId="5CAAC47D" w14:textId="77777777" w:rsidR="00253885" w:rsidRDefault="00AA5F27">
      <w:pPr>
        <w:widowControl w:val="0"/>
        <w:pBdr>
          <w:top w:val="single" w:sz="4" w:space="1" w:color="auto"/>
          <w:left w:val="single" w:sz="4" w:space="4" w:color="auto"/>
          <w:bottom w:val="single" w:sz="4" w:space="1" w:color="auto"/>
          <w:right w:val="single" w:sz="4" w:space="4" w:color="auto"/>
        </w:pBdr>
        <w:ind w:left="540" w:hanging="540"/>
        <w:outlineLvl w:val="0"/>
        <w:rPr>
          <w:sz w:val="22"/>
          <w:szCs w:val="22"/>
        </w:rPr>
      </w:pPr>
      <w:r>
        <w:rPr>
          <w:rFonts w:eastAsia="Calibri"/>
          <w:b/>
          <w:sz w:val="22"/>
          <w:szCs w:val="22"/>
        </w:rPr>
        <w:t>15.</w:t>
      </w:r>
      <w:r>
        <w:rPr>
          <w:rFonts w:eastAsia="Calibri"/>
          <w:b/>
          <w:sz w:val="22"/>
          <w:szCs w:val="22"/>
        </w:rPr>
        <w:tab/>
      </w:r>
      <w:r>
        <w:rPr>
          <w:rFonts w:eastAsia="Calibri"/>
          <w:b/>
          <w:caps/>
          <w:sz w:val="22"/>
          <w:szCs w:val="22"/>
        </w:rPr>
        <w:t>vartojimo instrukcijA</w:t>
      </w:r>
    </w:p>
    <w:p w14:paraId="1E40DC5C" w14:textId="77777777" w:rsidR="00253885" w:rsidRDefault="00253885">
      <w:pPr>
        <w:widowControl w:val="0"/>
        <w:rPr>
          <w:rFonts w:eastAsia="Calibri"/>
          <w:sz w:val="22"/>
          <w:szCs w:val="22"/>
        </w:rPr>
      </w:pPr>
    </w:p>
    <w:p w14:paraId="39526CF2" w14:textId="77777777" w:rsidR="00253885" w:rsidRDefault="00253885">
      <w:pPr>
        <w:widowControl w:val="0"/>
        <w:rPr>
          <w:rFonts w:eastAsia="Calibri"/>
          <w:sz w:val="22"/>
          <w:szCs w:val="22"/>
        </w:rPr>
      </w:pPr>
    </w:p>
    <w:p w14:paraId="2A2A4A3F" w14:textId="77777777" w:rsidR="00253885" w:rsidRDefault="00AA5F27">
      <w:pPr>
        <w:widowControl w:val="0"/>
        <w:pBdr>
          <w:top w:val="single" w:sz="4" w:space="1" w:color="auto"/>
          <w:left w:val="single" w:sz="4" w:space="4" w:color="auto"/>
          <w:bottom w:val="single" w:sz="4" w:space="1" w:color="auto"/>
          <w:right w:val="single" w:sz="4" w:space="4" w:color="auto"/>
        </w:pBdr>
        <w:ind w:left="540" w:hanging="540"/>
        <w:outlineLvl w:val="0"/>
        <w:rPr>
          <w:sz w:val="22"/>
          <w:szCs w:val="22"/>
        </w:rPr>
      </w:pPr>
      <w:r>
        <w:rPr>
          <w:rFonts w:eastAsia="Calibri"/>
          <w:b/>
          <w:sz w:val="22"/>
          <w:szCs w:val="22"/>
        </w:rPr>
        <w:t>16.</w:t>
      </w:r>
      <w:r>
        <w:rPr>
          <w:rFonts w:eastAsia="Calibri"/>
          <w:b/>
          <w:sz w:val="22"/>
          <w:szCs w:val="22"/>
        </w:rPr>
        <w:tab/>
        <w:t>INFORMACIJA BRAILIO RAŠTU</w:t>
      </w:r>
    </w:p>
    <w:p w14:paraId="336F0D8F" w14:textId="77777777" w:rsidR="00253885" w:rsidRDefault="00253885">
      <w:pPr>
        <w:widowControl w:val="0"/>
        <w:rPr>
          <w:bCs/>
          <w:iCs/>
          <w:sz w:val="22"/>
          <w:szCs w:val="22"/>
        </w:rPr>
      </w:pPr>
    </w:p>
    <w:p w14:paraId="4667E30B" w14:textId="77777777" w:rsidR="00253885" w:rsidRDefault="00253885">
      <w:pPr>
        <w:widowControl w:val="0"/>
        <w:rPr>
          <w:bCs/>
          <w:iCs/>
          <w:sz w:val="22"/>
          <w:szCs w:val="22"/>
        </w:rPr>
      </w:pPr>
    </w:p>
    <w:p w14:paraId="1A7DEA66"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ind w:left="1080" w:right="-1" w:hanging="1080"/>
        <w:outlineLvl w:val="0"/>
        <w:rPr>
          <w:i/>
          <w:sz w:val="22"/>
          <w:szCs w:val="22"/>
          <w:lang w:eastAsia="lt-LT" w:bidi="lt-LT"/>
        </w:rPr>
      </w:pPr>
      <w:r>
        <w:rPr>
          <w:b/>
          <w:sz w:val="22"/>
          <w:szCs w:val="22"/>
          <w:lang w:eastAsia="lt-LT" w:bidi="lt-LT"/>
        </w:rPr>
        <w:t>17.</w:t>
      </w:r>
      <w:r>
        <w:rPr>
          <w:b/>
          <w:sz w:val="22"/>
          <w:szCs w:val="22"/>
          <w:lang w:eastAsia="lt-LT" w:bidi="lt-LT"/>
        </w:rPr>
        <w:tab/>
        <w:t>UNIKALUS IDENTIFIKATORIUS – 2D BRŪKŠNINIS KODAS</w:t>
      </w:r>
    </w:p>
    <w:p w14:paraId="6B9616E1" w14:textId="77777777" w:rsidR="00253885" w:rsidRDefault="00253885">
      <w:pPr>
        <w:widowControl w:val="0"/>
        <w:ind w:right="-1"/>
        <w:rPr>
          <w:sz w:val="22"/>
          <w:szCs w:val="22"/>
          <w:lang w:eastAsia="lt-LT" w:bidi="lt-LT"/>
        </w:rPr>
      </w:pPr>
    </w:p>
    <w:p w14:paraId="77F8AF0B" w14:textId="77777777" w:rsidR="00253885" w:rsidRDefault="00AA5F27">
      <w:pPr>
        <w:widowControl w:val="0"/>
        <w:tabs>
          <w:tab w:val="left" w:pos="567"/>
        </w:tabs>
        <w:ind w:right="-1"/>
        <w:rPr>
          <w:sz w:val="22"/>
          <w:szCs w:val="22"/>
          <w:highlight w:val="lightGray"/>
          <w:lang w:eastAsia="lt-LT" w:bidi="lt-LT"/>
        </w:rPr>
      </w:pPr>
      <w:r>
        <w:rPr>
          <w:sz w:val="22"/>
          <w:szCs w:val="22"/>
          <w:highlight w:val="lightGray"/>
          <w:lang w:eastAsia="lt-LT" w:bidi="lt-LT"/>
        </w:rPr>
        <w:t>2D brūkšninis kodas su nurodytu unikaliu identifikatoriumi.</w:t>
      </w:r>
    </w:p>
    <w:p w14:paraId="1A603C33" w14:textId="77777777" w:rsidR="00253885" w:rsidRDefault="00253885">
      <w:pPr>
        <w:widowControl w:val="0"/>
        <w:tabs>
          <w:tab w:val="left" w:pos="567"/>
        </w:tabs>
        <w:ind w:right="-1"/>
        <w:rPr>
          <w:sz w:val="22"/>
          <w:szCs w:val="22"/>
          <w:highlight w:val="lightGray"/>
          <w:lang w:eastAsia="lt-LT" w:bidi="lt-LT"/>
        </w:rPr>
      </w:pPr>
    </w:p>
    <w:p w14:paraId="78F22619" w14:textId="77777777" w:rsidR="00253885" w:rsidRDefault="00253885">
      <w:pPr>
        <w:widowControl w:val="0"/>
        <w:ind w:right="-1"/>
        <w:rPr>
          <w:sz w:val="22"/>
          <w:szCs w:val="22"/>
          <w:lang w:eastAsia="lt-LT" w:bidi="lt-LT"/>
        </w:rPr>
      </w:pPr>
    </w:p>
    <w:p w14:paraId="7CAC8869"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ind w:left="1077" w:hanging="1077"/>
        <w:outlineLvl w:val="0"/>
        <w:rPr>
          <w:i/>
          <w:sz w:val="22"/>
          <w:szCs w:val="22"/>
          <w:lang w:eastAsia="lt-LT" w:bidi="lt-LT"/>
        </w:rPr>
      </w:pPr>
      <w:r>
        <w:rPr>
          <w:b/>
          <w:sz w:val="22"/>
          <w:szCs w:val="22"/>
          <w:lang w:eastAsia="lt-LT" w:bidi="lt-LT"/>
        </w:rPr>
        <w:t>18.</w:t>
      </w:r>
      <w:r>
        <w:rPr>
          <w:b/>
          <w:sz w:val="22"/>
          <w:szCs w:val="22"/>
          <w:lang w:eastAsia="lt-LT" w:bidi="lt-LT"/>
        </w:rPr>
        <w:tab/>
        <w:t>UNIKALUS IDENTIFIKATORIUS – ŽMONĖMS SUPRANTAMI DUOMENYS</w:t>
      </w:r>
    </w:p>
    <w:p w14:paraId="01FA23C0" w14:textId="77777777" w:rsidR="00253885" w:rsidRDefault="00253885">
      <w:pPr>
        <w:keepNext/>
        <w:widowControl w:val="0"/>
        <w:rPr>
          <w:sz w:val="22"/>
          <w:szCs w:val="22"/>
          <w:lang w:eastAsia="lt-LT" w:bidi="lt-LT"/>
        </w:rPr>
      </w:pPr>
    </w:p>
    <w:p w14:paraId="743A3D1C" w14:textId="77777777" w:rsidR="00253885" w:rsidRDefault="00AA5F27">
      <w:pPr>
        <w:widowControl w:val="0"/>
        <w:tabs>
          <w:tab w:val="left" w:pos="567"/>
        </w:tabs>
        <w:ind w:right="-1"/>
        <w:rPr>
          <w:sz w:val="22"/>
          <w:szCs w:val="22"/>
          <w:lang w:eastAsia="lt-LT" w:bidi="lt-LT"/>
        </w:rPr>
      </w:pPr>
      <w:r>
        <w:rPr>
          <w:sz w:val="22"/>
          <w:szCs w:val="22"/>
          <w:lang w:eastAsia="lt-LT" w:bidi="lt-LT"/>
        </w:rPr>
        <w:t>PC</w:t>
      </w:r>
    </w:p>
    <w:p w14:paraId="79475C7F" w14:textId="77777777" w:rsidR="00253885" w:rsidRDefault="00AA5F27">
      <w:pPr>
        <w:widowControl w:val="0"/>
        <w:tabs>
          <w:tab w:val="left" w:pos="567"/>
        </w:tabs>
        <w:ind w:right="-1"/>
        <w:rPr>
          <w:sz w:val="22"/>
          <w:szCs w:val="22"/>
          <w:lang w:eastAsia="lt-LT" w:bidi="lt-LT"/>
        </w:rPr>
      </w:pPr>
      <w:r>
        <w:rPr>
          <w:sz w:val="22"/>
          <w:szCs w:val="22"/>
          <w:lang w:eastAsia="lt-LT" w:bidi="lt-LT"/>
        </w:rPr>
        <w:t>SN</w:t>
      </w:r>
    </w:p>
    <w:p w14:paraId="41B478AF" w14:textId="77777777" w:rsidR="00253885" w:rsidRDefault="00AA5F27">
      <w:pPr>
        <w:widowControl w:val="0"/>
        <w:tabs>
          <w:tab w:val="left" w:pos="567"/>
        </w:tabs>
        <w:ind w:right="-1"/>
        <w:rPr>
          <w:noProof/>
          <w:sz w:val="22"/>
          <w:szCs w:val="22"/>
        </w:rPr>
      </w:pPr>
      <w:r>
        <w:rPr>
          <w:sz w:val="22"/>
          <w:szCs w:val="22"/>
          <w:lang w:eastAsia="lt-LT" w:bidi="lt-LT"/>
        </w:rPr>
        <w:t>NN</w:t>
      </w:r>
      <w:r>
        <w:rPr>
          <w:sz w:val="22"/>
          <w:szCs w:val="22"/>
        </w:rPr>
        <w:br w:type="page"/>
      </w:r>
    </w:p>
    <w:p w14:paraId="4386B7DA" w14:textId="77777777" w:rsidR="00253885" w:rsidRDefault="00253885">
      <w:pPr>
        <w:widowControl w:val="0"/>
        <w:tabs>
          <w:tab w:val="left" w:pos="567"/>
        </w:tabs>
        <w:ind w:right="-1"/>
        <w:rPr>
          <w:sz w:val="22"/>
          <w:szCs w:val="22"/>
          <w:lang w:eastAsia="lt-LT" w:bidi="lt-LT"/>
        </w:rPr>
      </w:pPr>
    </w:p>
    <w:p w14:paraId="2247FDB7"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rPr>
          <w:rFonts w:eastAsia="Calibri"/>
          <w:b/>
          <w:sz w:val="22"/>
          <w:szCs w:val="22"/>
        </w:rPr>
      </w:pPr>
      <w:r>
        <w:rPr>
          <w:rFonts w:eastAsia="Calibri"/>
          <w:b/>
          <w:sz w:val="22"/>
          <w:szCs w:val="22"/>
        </w:rPr>
        <w:t>MINIMALI INFORMACIJA ANT MAŽŲ VIDINIŲ PAKUOČIŲ</w:t>
      </w:r>
    </w:p>
    <w:p w14:paraId="3EDD0EF3" w14:textId="77777777" w:rsidR="00253885" w:rsidRDefault="00253885">
      <w:pPr>
        <w:widowControl w:val="0"/>
        <w:pBdr>
          <w:top w:val="single" w:sz="4" w:space="1" w:color="auto"/>
          <w:left w:val="single" w:sz="4" w:space="4" w:color="auto"/>
          <w:bottom w:val="single" w:sz="4" w:space="1" w:color="auto"/>
          <w:right w:val="single" w:sz="4" w:space="4" w:color="auto"/>
        </w:pBdr>
        <w:tabs>
          <w:tab w:val="left" w:pos="567"/>
        </w:tabs>
        <w:rPr>
          <w:rFonts w:eastAsia="Calibri"/>
          <w:b/>
          <w:sz w:val="22"/>
          <w:szCs w:val="22"/>
        </w:rPr>
      </w:pPr>
    </w:p>
    <w:p w14:paraId="41936654"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rPr>
          <w:rFonts w:eastAsia="Calibri"/>
          <w:b/>
          <w:sz w:val="22"/>
          <w:szCs w:val="22"/>
        </w:rPr>
      </w:pPr>
      <w:r>
        <w:rPr>
          <w:rFonts w:eastAsia="Calibri"/>
          <w:b/>
          <w:sz w:val="22"/>
          <w:szCs w:val="22"/>
        </w:rPr>
        <w:t>FLAKONO ETIKETĖ</w:t>
      </w:r>
    </w:p>
    <w:p w14:paraId="4EC98D7D" w14:textId="77777777" w:rsidR="00253885" w:rsidRDefault="00253885">
      <w:pPr>
        <w:widowControl w:val="0"/>
        <w:tabs>
          <w:tab w:val="left" w:pos="567"/>
        </w:tabs>
        <w:rPr>
          <w:rFonts w:eastAsia="Calibri"/>
          <w:sz w:val="22"/>
          <w:szCs w:val="22"/>
        </w:rPr>
      </w:pPr>
    </w:p>
    <w:p w14:paraId="2545E09C" w14:textId="77777777" w:rsidR="00253885" w:rsidRDefault="00253885">
      <w:pPr>
        <w:widowControl w:val="0"/>
        <w:tabs>
          <w:tab w:val="left" w:pos="567"/>
        </w:tabs>
        <w:rPr>
          <w:rFonts w:eastAsia="Calibri"/>
          <w:sz w:val="22"/>
          <w:szCs w:val="22"/>
        </w:rPr>
      </w:pPr>
    </w:p>
    <w:p w14:paraId="04C67F3E"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outlineLvl w:val="0"/>
        <w:rPr>
          <w:rFonts w:eastAsia="Calibri"/>
          <w:b/>
          <w:sz w:val="22"/>
          <w:szCs w:val="22"/>
        </w:rPr>
      </w:pPr>
      <w:r>
        <w:rPr>
          <w:rFonts w:eastAsia="Calibri"/>
          <w:b/>
          <w:sz w:val="22"/>
          <w:szCs w:val="22"/>
        </w:rPr>
        <w:t>1.</w:t>
      </w:r>
      <w:r>
        <w:rPr>
          <w:rFonts w:eastAsia="Calibri"/>
          <w:b/>
          <w:sz w:val="22"/>
          <w:szCs w:val="22"/>
        </w:rPr>
        <w:tab/>
      </w:r>
      <w:r>
        <w:rPr>
          <w:rFonts w:eastAsia="Calibri"/>
          <w:b/>
          <w:caps/>
          <w:sz w:val="22"/>
          <w:szCs w:val="22"/>
        </w:rPr>
        <w:t>Vaistinio preparato pavadinimas ir vartojimo būdas (-ai)</w:t>
      </w:r>
    </w:p>
    <w:p w14:paraId="4E0C1456" w14:textId="77777777" w:rsidR="00253885" w:rsidRDefault="00253885">
      <w:pPr>
        <w:widowControl w:val="0"/>
        <w:tabs>
          <w:tab w:val="left" w:pos="567"/>
        </w:tabs>
        <w:rPr>
          <w:rFonts w:eastAsia="Calibri"/>
          <w:sz w:val="22"/>
          <w:szCs w:val="22"/>
        </w:rPr>
      </w:pPr>
    </w:p>
    <w:p w14:paraId="40750487" w14:textId="77777777" w:rsidR="00253885" w:rsidRDefault="00AA5F27">
      <w:pPr>
        <w:widowControl w:val="0"/>
        <w:tabs>
          <w:tab w:val="left" w:pos="567"/>
        </w:tabs>
        <w:rPr>
          <w:rFonts w:eastAsia="Calibri"/>
          <w:sz w:val="22"/>
          <w:szCs w:val="22"/>
        </w:rPr>
      </w:pPr>
      <w:r>
        <w:rPr>
          <w:rFonts w:eastAsia="Calibri"/>
          <w:sz w:val="22"/>
          <w:szCs w:val="22"/>
        </w:rPr>
        <w:t>Levalox 5 mg/ml infuzinis tirpalas</w:t>
      </w:r>
    </w:p>
    <w:p w14:paraId="643B8E5A" w14:textId="77777777" w:rsidR="00253885" w:rsidRDefault="00AA5F27">
      <w:pPr>
        <w:widowControl w:val="0"/>
        <w:tabs>
          <w:tab w:val="left" w:pos="567"/>
        </w:tabs>
        <w:rPr>
          <w:rFonts w:eastAsia="Calibri"/>
          <w:sz w:val="22"/>
          <w:szCs w:val="22"/>
        </w:rPr>
      </w:pPr>
      <w:r>
        <w:rPr>
          <w:rFonts w:eastAsia="Calibri"/>
          <w:sz w:val="22"/>
          <w:szCs w:val="22"/>
        </w:rPr>
        <w:t>levofloksacinas</w:t>
      </w:r>
    </w:p>
    <w:p w14:paraId="5BD0EE55" w14:textId="77777777" w:rsidR="00253885" w:rsidRDefault="00253885">
      <w:pPr>
        <w:widowControl w:val="0"/>
        <w:tabs>
          <w:tab w:val="left" w:pos="567"/>
        </w:tabs>
        <w:rPr>
          <w:rFonts w:eastAsia="Calibri"/>
          <w:sz w:val="22"/>
          <w:szCs w:val="22"/>
        </w:rPr>
      </w:pPr>
    </w:p>
    <w:p w14:paraId="79541256" w14:textId="77777777" w:rsidR="00253885" w:rsidRDefault="00AA5F27">
      <w:pPr>
        <w:widowControl w:val="0"/>
        <w:tabs>
          <w:tab w:val="left" w:pos="567"/>
        </w:tabs>
        <w:rPr>
          <w:rFonts w:eastAsia="Calibri"/>
          <w:sz w:val="22"/>
          <w:szCs w:val="22"/>
        </w:rPr>
      </w:pPr>
      <w:r>
        <w:rPr>
          <w:rFonts w:eastAsia="Calibri"/>
          <w:sz w:val="22"/>
          <w:szCs w:val="22"/>
        </w:rPr>
        <w:t>Leisti į veną.</w:t>
      </w:r>
    </w:p>
    <w:p w14:paraId="295056D1" w14:textId="77777777" w:rsidR="00253885" w:rsidRDefault="00253885">
      <w:pPr>
        <w:widowControl w:val="0"/>
        <w:tabs>
          <w:tab w:val="left" w:pos="567"/>
        </w:tabs>
        <w:rPr>
          <w:rFonts w:eastAsia="Calibri"/>
          <w:sz w:val="22"/>
          <w:szCs w:val="22"/>
        </w:rPr>
      </w:pPr>
    </w:p>
    <w:p w14:paraId="0A1F6739" w14:textId="77777777" w:rsidR="00253885" w:rsidRDefault="00253885">
      <w:pPr>
        <w:widowControl w:val="0"/>
        <w:tabs>
          <w:tab w:val="left" w:pos="567"/>
        </w:tabs>
        <w:rPr>
          <w:rFonts w:eastAsia="Calibri"/>
          <w:sz w:val="22"/>
          <w:szCs w:val="22"/>
        </w:rPr>
      </w:pPr>
    </w:p>
    <w:p w14:paraId="71C79A45"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outlineLvl w:val="0"/>
        <w:rPr>
          <w:rFonts w:eastAsia="Calibri"/>
          <w:b/>
          <w:sz w:val="22"/>
          <w:szCs w:val="22"/>
        </w:rPr>
      </w:pPr>
      <w:r>
        <w:rPr>
          <w:rFonts w:eastAsia="Calibri"/>
          <w:b/>
          <w:sz w:val="22"/>
          <w:szCs w:val="22"/>
        </w:rPr>
        <w:t>2.</w:t>
      </w:r>
      <w:r>
        <w:rPr>
          <w:rFonts w:eastAsia="Calibri"/>
          <w:b/>
          <w:sz w:val="22"/>
          <w:szCs w:val="22"/>
        </w:rPr>
        <w:tab/>
        <w:t>VARTOJIMO METODAS</w:t>
      </w:r>
    </w:p>
    <w:p w14:paraId="11763B7C" w14:textId="77777777" w:rsidR="00253885" w:rsidRDefault="00253885">
      <w:pPr>
        <w:widowControl w:val="0"/>
        <w:tabs>
          <w:tab w:val="left" w:pos="567"/>
        </w:tabs>
        <w:rPr>
          <w:rFonts w:eastAsia="Calibri"/>
          <w:sz w:val="22"/>
          <w:szCs w:val="22"/>
        </w:rPr>
      </w:pPr>
    </w:p>
    <w:p w14:paraId="7FD4C59B" w14:textId="77777777" w:rsidR="00253885" w:rsidRDefault="00AA5F27">
      <w:pPr>
        <w:widowControl w:val="0"/>
        <w:rPr>
          <w:rFonts w:eastAsia="Calibri"/>
          <w:sz w:val="22"/>
          <w:szCs w:val="22"/>
        </w:rPr>
      </w:pPr>
      <w:r>
        <w:rPr>
          <w:rFonts w:eastAsia="Calibri"/>
          <w:sz w:val="22"/>
          <w:szCs w:val="22"/>
        </w:rPr>
        <w:t>Prieš vartojimą perskaitykite pakuotės lapelį.</w:t>
      </w:r>
    </w:p>
    <w:p w14:paraId="20ADC90A" w14:textId="77777777" w:rsidR="00253885" w:rsidRDefault="00253885">
      <w:pPr>
        <w:widowControl w:val="0"/>
        <w:tabs>
          <w:tab w:val="left" w:pos="567"/>
        </w:tabs>
        <w:rPr>
          <w:rFonts w:eastAsia="Calibri"/>
          <w:sz w:val="22"/>
          <w:szCs w:val="22"/>
        </w:rPr>
      </w:pPr>
    </w:p>
    <w:p w14:paraId="460656AE" w14:textId="77777777" w:rsidR="00253885" w:rsidRDefault="00253885">
      <w:pPr>
        <w:widowControl w:val="0"/>
        <w:tabs>
          <w:tab w:val="left" w:pos="567"/>
        </w:tabs>
        <w:rPr>
          <w:rFonts w:eastAsia="Calibri"/>
          <w:sz w:val="22"/>
          <w:szCs w:val="22"/>
        </w:rPr>
      </w:pPr>
    </w:p>
    <w:p w14:paraId="7C382713"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outlineLvl w:val="0"/>
        <w:rPr>
          <w:rFonts w:eastAsia="Calibri"/>
          <w:b/>
          <w:sz w:val="22"/>
          <w:szCs w:val="22"/>
        </w:rPr>
      </w:pPr>
      <w:r>
        <w:rPr>
          <w:rFonts w:eastAsia="Calibri"/>
          <w:b/>
          <w:sz w:val="22"/>
          <w:szCs w:val="22"/>
        </w:rPr>
        <w:t>3.</w:t>
      </w:r>
      <w:r>
        <w:rPr>
          <w:rFonts w:eastAsia="Calibri"/>
          <w:b/>
          <w:sz w:val="22"/>
          <w:szCs w:val="22"/>
        </w:rPr>
        <w:tab/>
        <w:t>TINKAMUMO LAIKAS</w:t>
      </w:r>
    </w:p>
    <w:p w14:paraId="11400A40" w14:textId="77777777" w:rsidR="00253885" w:rsidRDefault="00253885">
      <w:pPr>
        <w:widowControl w:val="0"/>
        <w:tabs>
          <w:tab w:val="left" w:pos="567"/>
        </w:tabs>
        <w:rPr>
          <w:rFonts w:eastAsia="Calibri"/>
          <w:sz w:val="22"/>
          <w:szCs w:val="22"/>
        </w:rPr>
      </w:pPr>
    </w:p>
    <w:p w14:paraId="60D606F3" w14:textId="77777777" w:rsidR="00253885" w:rsidRDefault="00AA5F27">
      <w:pPr>
        <w:widowControl w:val="0"/>
        <w:rPr>
          <w:rFonts w:eastAsia="Calibri"/>
          <w:sz w:val="22"/>
          <w:szCs w:val="22"/>
        </w:rPr>
      </w:pPr>
      <w:r>
        <w:rPr>
          <w:rFonts w:eastAsia="Calibri"/>
          <w:sz w:val="22"/>
          <w:szCs w:val="22"/>
        </w:rPr>
        <w:t>EXP (mm/MMMM)</w:t>
      </w:r>
    </w:p>
    <w:p w14:paraId="0DD57FFB" w14:textId="77777777" w:rsidR="00253885" w:rsidRDefault="00253885">
      <w:pPr>
        <w:widowControl w:val="0"/>
        <w:rPr>
          <w:rFonts w:eastAsia="Calibri"/>
          <w:sz w:val="22"/>
          <w:szCs w:val="22"/>
        </w:rPr>
      </w:pPr>
    </w:p>
    <w:p w14:paraId="529B82A5" w14:textId="77777777" w:rsidR="00253885" w:rsidRDefault="00AA5F27">
      <w:pPr>
        <w:widowControl w:val="0"/>
        <w:rPr>
          <w:rFonts w:eastAsia="Calibri"/>
          <w:sz w:val="22"/>
          <w:szCs w:val="22"/>
        </w:rPr>
      </w:pPr>
      <w:r>
        <w:rPr>
          <w:rFonts w:eastAsia="Calibri"/>
          <w:sz w:val="22"/>
          <w:szCs w:val="22"/>
        </w:rPr>
        <w:t>Tinkamumo laikas pradūrus guminį kamštį: vartoti nedelsiant (3 valandų laikotarpiu).</w:t>
      </w:r>
    </w:p>
    <w:p w14:paraId="32EFD234" w14:textId="77777777" w:rsidR="00253885" w:rsidRDefault="00253885">
      <w:pPr>
        <w:widowControl w:val="0"/>
        <w:tabs>
          <w:tab w:val="left" w:pos="567"/>
        </w:tabs>
        <w:rPr>
          <w:rFonts w:eastAsia="Calibri"/>
          <w:sz w:val="22"/>
          <w:szCs w:val="22"/>
        </w:rPr>
      </w:pPr>
    </w:p>
    <w:p w14:paraId="355FDBB3" w14:textId="77777777" w:rsidR="00253885" w:rsidRDefault="00253885">
      <w:pPr>
        <w:widowControl w:val="0"/>
        <w:tabs>
          <w:tab w:val="left" w:pos="567"/>
        </w:tabs>
        <w:rPr>
          <w:rFonts w:eastAsia="Calibri"/>
          <w:sz w:val="22"/>
          <w:szCs w:val="22"/>
        </w:rPr>
      </w:pPr>
    </w:p>
    <w:p w14:paraId="397C2E74"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outlineLvl w:val="0"/>
        <w:rPr>
          <w:rFonts w:eastAsia="Calibri"/>
          <w:b/>
          <w:sz w:val="22"/>
          <w:szCs w:val="22"/>
        </w:rPr>
      </w:pPr>
      <w:r>
        <w:rPr>
          <w:rFonts w:eastAsia="Calibri"/>
          <w:b/>
          <w:sz w:val="22"/>
          <w:szCs w:val="22"/>
        </w:rPr>
        <w:t>4.</w:t>
      </w:r>
      <w:r>
        <w:rPr>
          <w:rFonts w:eastAsia="Calibri"/>
          <w:b/>
          <w:sz w:val="22"/>
          <w:szCs w:val="22"/>
        </w:rPr>
        <w:tab/>
        <w:t>SERIJOS NUMERIS</w:t>
      </w:r>
    </w:p>
    <w:p w14:paraId="6C0EFC78" w14:textId="77777777" w:rsidR="00253885" w:rsidRDefault="00253885">
      <w:pPr>
        <w:widowControl w:val="0"/>
        <w:tabs>
          <w:tab w:val="left" w:pos="567"/>
        </w:tabs>
        <w:rPr>
          <w:rFonts w:eastAsia="Calibri"/>
          <w:sz w:val="22"/>
          <w:szCs w:val="22"/>
        </w:rPr>
      </w:pPr>
    </w:p>
    <w:p w14:paraId="15F869C1" w14:textId="77777777" w:rsidR="00253885" w:rsidRDefault="00AA5F27">
      <w:pPr>
        <w:widowControl w:val="0"/>
        <w:tabs>
          <w:tab w:val="left" w:pos="567"/>
        </w:tabs>
        <w:rPr>
          <w:rFonts w:eastAsia="Calibri"/>
          <w:sz w:val="22"/>
          <w:szCs w:val="22"/>
        </w:rPr>
      </w:pPr>
      <w:r>
        <w:rPr>
          <w:rFonts w:eastAsia="Calibri"/>
          <w:sz w:val="22"/>
          <w:szCs w:val="22"/>
        </w:rPr>
        <w:t>Lot</w:t>
      </w:r>
    </w:p>
    <w:p w14:paraId="75FDC2CA" w14:textId="77777777" w:rsidR="00253885" w:rsidRDefault="00253885">
      <w:pPr>
        <w:widowControl w:val="0"/>
        <w:tabs>
          <w:tab w:val="left" w:pos="567"/>
        </w:tabs>
        <w:rPr>
          <w:rFonts w:eastAsia="Calibri"/>
          <w:sz w:val="22"/>
          <w:szCs w:val="22"/>
        </w:rPr>
      </w:pPr>
    </w:p>
    <w:p w14:paraId="2326A9A2" w14:textId="77777777" w:rsidR="00253885" w:rsidRDefault="00253885">
      <w:pPr>
        <w:widowControl w:val="0"/>
        <w:tabs>
          <w:tab w:val="left" w:pos="567"/>
        </w:tabs>
        <w:rPr>
          <w:rFonts w:eastAsia="Calibri"/>
          <w:sz w:val="22"/>
          <w:szCs w:val="22"/>
        </w:rPr>
      </w:pPr>
    </w:p>
    <w:p w14:paraId="1D467535"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outlineLvl w:val="0"/>
        <w:rPr>
          <w:rFonts w:eastAsia="Calibri"/>
          <w:b/>
          <w:sz w:val="22"/>
          <w:szCs w:val="22"/>
        </w:rPr>
      </w:pPr>
      <w:r>
        <w:rPr>
          <w:rFonts w:eastAsia="Calibri"/>
          <w:b/>
          <w:sz w:val="22"/>
          <w:szCs w:val="22"/>
        </w:rPr>
        <w:t>5.</w:t>
      </w:r>
      <w:r>
        <w:rPr>
          <w:rFonts w:eastAsia="Calibri"/>
          <w:b/>
          <w:sz w:val="22"/>
          <w:szCs w:val="22"/>
        </w:rPr>
        <w:tab/>
        <w:t>KIEKIS (MASĖ, TŪRIS ARBA VIENETAI)</w:t>
      </w:r>
    </w:p>
    <w:p w14:paraId="330B456D" w14:textId="77777777" w:rsidR="00253885" w:rsidRDefault="00253885">
      <w:pPr>
        <w:widowControl w:val="0"/>
        <w:tabs>
          <w:tab w:val="left" w:pos="567"/>
        </w:tabs>
        <w:rPr>
          <w:rFonts w:eastAsia="Calibri"/>
          <w:sz w:val="22"/>
          <w:szCs w:val="22"/>
        </w:rPr>
      </w:pPr>
    </w:p>
    <w:p w14:paraId="527331E6" w14:textId="77777777" w:rsidR="00253885" w:rsidRDefault="00AA5F27">
      <w:pPr>
        <w:widowControl w:val="0"/>
        <w:tabs>
          <w:tab w:val="left" w:pos="567"/>
        </w:tabs>
        <w:rPr>
          <w:rFonts w:eastAsia="Calibri"/>
          <w:sz w:val="22"/>
          <w:szCs w:val="22"/>
        </w:rPr>
      </w:pPr>
      <w:r>
        <w:rPr>
          <w:rFonts w:eastAsia="Calibri"/>
          <w:sz w:val="22"/>
          <w:szCs w:val="22"/>
        </w:rPr>
        <w:t>100 ml infuzinio tirpalo</w:t>
      </w:r>
    </w:p>
    <w:p w14:paraId="284E3373" w14:textId="77777777" w:rsidR="00253885" w:rsidRDefault="00253885">
      <w:pPr>
        <w:widowControl w:val="0"/>
        <w:tabs>
          <w:tab w:val="left" w:pos="567"/>
        </w:tabs>
        <w:rPr>
          <w:rFonts w:eastAsia="Calibri"/>
          <w:sz w:val="22"/>
          <w:szCs w:val="22"/>
        </w:rPr>
      </w:pPr>
    </w:p>
    <w:p w14:paraId="5B189605" w14:textId="77777777" w:rsidR="00253885" w:rsidRDefault="00253885">
      <w:pPr>
        <w:widowControl w:val="0"/>
        <w:tabs>
          <w:tab w:val="left" w:pos="567"/>
        </w:tabs>
        <w:rPr>
          <w:rFonts w:eastAsia="Calibri"/>
          <w:sz w:val="22"/>
          <w:szCs w:val="22"/>
        </w:rPr>
      </w:pPr>
    </w:p>
    <w:p w14:paraId="59403673" w14:textId="77777777" w:rsidR="00253885" w:rsidRDefault="00AA5F27">
      <w:pPr>
        <w:widowControl w:val="0"/>
        <w:pBdr>
          <w:top w:val="single" w:sz="4" w:space="1" w:color="auto"/>
          <w:left w:val="single" w:sz="4" w:space="4" w:color="auto"/>
          <w:bottom w:val="single" w:sz="4" w:space="1" w:color="auto"/>
          <w:right w:val="single" w:sz="4" w:space="4" w:color="auto"/>
        </w:pBdr>
        <w:tabs>
          <w:tab w:val="left" w:pos="567"/>
        </w:tabs>
        <w:outlineLvl w:val="0"/>
        <w:rPr>
          <w:rFonts w:eastAsia="Calibri"/>
          <w:b/>
          <w:sz w:val="22"/>
          <w:szCs w:val="22"/>
        </w:rPr>
      </w:pPr>
      <w:r>
        <w:rPr>
          <w:rFonts w:eastAsia="Calibri"/>
          <w:b/>
          <w:sz w:val="22"/>
          <w:szCs w:val="22"/>
        </w:rPr>
        <w:t>6.</w:t>
      </w:r>
      <w:r>
        <w:rPr>
          <w:rFonts w:eastAsia="Calibri"/>
          <w:b/>
          <w:sz w:val="22"/>
          <w:szCs w:val="22"/>
        </w:rPr>
        <w:tab/>
        <w:t>KITA</w:t>
      </w:r>
    </w:p>
    <w:p w14:paraId="0F75C48E" w14:textId="77777777" w:rsidR="00253885" w:rsidRDefault="00253885">
      <w:pPr>
        <w:widowControl w:val="0"/>
        <w:tabs>
          <w:tab w:val="left" w:pos="567"/>
        </w:tabs>
        <w:rPr>
          <w:rFonts w:eastAsia="Calibri"/>
          <w:sz w:val="22"/>
          <w:szCs w:val="22"/>
        </w:rPr>
      </w:pPr>
    </w:p>
    <w:p w14:paraId="340228D8" w14:textId="77777777" w:rsidR="00253885" w:rsidRDefault="00AA5F27">
      <w:pPr>
        <w:widowControl w:val="0"/>
        <w:rPr>
          <w:rFonts w:eastAsia="Calibri"/>
          <w:sz w:val="22"/>
          <w:szCs w:val="22"/>
        </w:rPr>
      </w:pPr>
      <w:r>
        <w:rPr>
          <w:rFonts w:eastAsia="Calibri"/>
          <w:sz w:val="22"/>
          <w:szCs w:val="22"/>
        </w:rPr>
        <w:t>100 ml infuzinio tirpalo yra 500 mg levofloksacino (levofloksacino hemihidrato forma).</w:t>
      </w:r>
    </w:p>
    <w:p w14:paraId="51E5B538" w14:textId="77777777" w:rsidR="00253885" w:rsidRDefault="00AA5F27">
      <w:pPr>
        <w:widowControl w:val="0"/>
        <w:rPr>
          <w:rFonts w:eastAsia="Calibri"/>
          <w:sz w:val="22"/>
          <w:szCs w:val="22"/>
        </w:rPr>
      </w:pPr>
      <w:r>
        <w:rPr>
          <w:rFonts w:eastAsia="Calibri"/>
          <w:sz w:val="22"/>
          <w:szCs w:val="22"/>
        </w:rPr>
        <w:t>Pagalbinės medžiagos: natrio chloridas, koncentruota vandenilio chlorido rūgštis (pH koreguoti) ir injekcinis vanduo.</w:t>
      </w:r>
    </w:p>
    <w:p w14:paraId="7465FB82" w14:textId="77777777" w:rsidR="00253885" w:rsidRDefault="00AA5F27">
      <w:pPr>
        <w:widowControl w:val="0"/>
        <w:rPr>
          <w:rFonts w:eastAsia="Calibri"/>
          <w:sz w:val="22"/>
          <w:szCs w:val="22"/>
        </w:rPr>
      </w:pPr>
      <w:r>
        <w:rPr>
          <w:rFonts w:eastAsia="Calibri"/>
          <w:sz w:val="22"/>
          <w:szCs w:val="22"/>
        </w:rPr>
        <w:t>Daugiau informacijos pateikiama pakuotės lapelyje.</w:t>
      </w:r>
    </w:p>
    <w:p w14:paraId="076EA616" w14:textId="77777777" w:rsidR="00253885" w:rsidRDefault="00AA5F27">
      <w:pPr>
        <w:widowControl w:val="0"/>
        <w:rPr>
          <w:rFonts w:eastAsia="Calibri"/>
          <w:sz w:val="22"/>
          <w:szCs w:val="22"/>
        </w:rPr>
      </w:pPr>
      <w:r>
        <w:rPr>
          <w:rFonts w:eastAsia="Calibri"/>
          <w:sz w:val="22"/>
          <w:szCs w:val="22"/>
        </w:rPr>
        <w:t>Laikyti gamintojo pakuotėje, kad preparatas būtų apsaugotas nuo šviesos.</w:t>
      </w:r>
    </w:p>
    <w:p w14:paraId="3AE65736" w14:textId="77777777" w:rsidR="00253885" w:rsidRDefault="00253885">
      <w:pPr>
        <w:widowControl w:val="0"/>
        <w:tabs>
          <w:tab w:val="left" w:pos="567"/>
        </w:tabs>
        <w:rPr>
          <w:rFonts w:eastAsia="Calibri"/>
          <w:sz w:val="22"/>
          <w:szCs w:val="22"/>
        </w:rPr>
      </w:pPr>
    </w:p>
    <w:p w14:paraId="31AC7574" w14:textId="77777777" w:rsidR="00253885" w:rsidRDefault="00AA5F27">
      <w:pPr>
        <w:widowControl w:val="0"/>
        <w:tabs>
          <w:tab w:val="left" w:pos="567"/>
        </w:tabs>
        <w:jc w:val="center"/>
        <w:outlineLvl w:val="0"/>
        <w:rPr>
          <w:rFonts w:eastAsia="Calibri"/>
          <w:b/>
          <w:caps/>
          <w:sz w:val="22"/>
          <w:szCs w:val="22"/>
        </w:rPr>
      </w:pPr>
      <w:r>
        <w:rPr>
          <w:rFonts w:eastAsia="Calibri"/>
          <w:sz w:val="22"/>
          <w:szCs w:val="22"/>
        </w:rPr>
        <w:br w:type="page"/>
      </w:r>
    </w:p>
    <w:p w14:paraId="4022BDE1" w14:textId="77777777" w:rsidR="00253885" w:rsidRDefault="00253885">
      <w:pPr>
        <w:widowControl w:val="0"/>
        <w:tabs>
          <w:tab w:val="left" w:pos="567"/>
        </w:tabs>
        <w:jc w:val="center"/>
        <w:outlineLvl w:val="0"/>
        <w:rPr>
          <w:rFonts w:eastAsia="Calibri"/>
          <w:b/>
          <w:caps/>
          <w:sz w:val="22"/>
          <w:szCs w:val="22"/>
        </w:rPr>
      </w:pPr>
    </w:p>
    <w:p w14:paraId="0FDB394F" w14:textId="77777777" w:rsidR="00253885" w:rsidRDefault="00253885">
      <w:pPr>
        <w:widowControl w:val="0"/>
        <w:tabs>
          <w:tab w:val="left" w:pos="567"/>
        </w:tabs>
        <w:jc w:val="center"/>
        <w:outlineLvl w:val="0"/>
        <w:rPr>
          <w:rFonts w:eastAsia="Calibri"/>
          <w:b/>
          <w:caps/>
          <w:sz w:val="22"/>
          <w:szCs w:val="22"/>
        </w:rPr>
      </w:pPr>
    </w:p>
    <w:p w14:paraId="683233A2" w14:textId="77777777" w:rsidR="00253885" w:rsidRDefault="00253885">
      <w:pPr>
        <w:widowControl w:val="0"/>
        <w:tabs>
          <w:tab w:val="left" w:pos="567"/>
        </w:tabs>
        <w:jc w:val="center"/>
        <w:outlineLvl w:val="0"/>
        <w:rPr>
          <w:rFonts w:eastAsia="Calibri"/>
          <w:b/>
          <w:caps/>
          <w:sz w:val="22"/>
          <w:szCs w:val="22"/>
        </w:rPr>
      </w:pPr>
    </w:p>
    <w:p w14:paraId="68F3C6EF" w14:textId="77777777" w:rsidR="00253885" w:rsidRDefault="00253885">
      <w:pPr>
        <w:widowControl w:val="0"/>
        <w:tabs>
          <w:tab w:val="left" w:pos="567"/>
        </w:tabs>
        <w:jc w:val="center"/>
        <w:outlineLvl w:val="0"/>
        <w:rPr>
          <w:rFonts w:eastAsia="Calibri"/>
          <w:b/>
          <w:caps/>
          <w:sz w:val="22"/>
          <w:szCs w:val="22"/>
        </w:rPr>
      </w:pPr>
    </w:p>
    <w:p w14:paraId="6B23AD0B" w14:textId="77777777" w:rsidR="00253885" w:rsidRDefault="00253885">
      <w:pPr>
        <w:widowControl w:val="0"/>
        <w:tabs>
          <w:tab w:val="left" w:pos="567"/>
        </w:tabs>
        <w:jc w:val="center"/>
        <w:outlineLvl w:val="0"/>
        <w:rPr>
          <w:rFonts w:eastAsia="Calibri"/>
          <w:b/>
          <w:caps/>
          <w:sz w:val="22"/>
          <w:szCs w:val="22"/>
        </w:rPr>
      </w:pPr>
    </w:p>
    <w:p w14:paraId="52B26041" w14:textId="77777777" w:rsidR="00253885" w:rsidRDefault="00253885">
      <w:pPr>
        <w:widowControl w:val="0"/>
        <w:tabs>
          <w:tab w:val="left" w:pos="567"/>
        </w:tabs>
        <w:jc w:val="center"/>
        <w:outlineLvl w:val="0"/>
        <w:rPr>
          <w:rFonts w:eastAsia="Calibri"/>
          <w:b/>
          <w:caps/>
          <w:sz w:val="22"/>
          <w:szCs w:val="22"/>
        </w:rPr>
      </w:pPr>
    </w:p>
    <w:p w14:paraId="20236EC3" w14:textId="77777777" w:rsidR="00253885" w:rsidRDefault="00253885">
      <w:pPr>
        <w:widowControl w:val="0"/>
        <w:tabs>
          <w:tab w:val="left" w:pos="567"/>
        </w:tabs>
        <w:jc w:val="center"/>
        <w:outlineLvl w:val="0"/>
        <w:rPr>
          <w:rFonts w:eastAsia="Calibri"/>
          <w:b/>
          <w:caps/>
          <w:sz w:val="22"/>
          <w:szCs w:val="22"/>
        </w:rPr>
      </w:pPr>
    </w:p>
    <w:p w14:paraId="0A5CFDD1" w14:textId="77777777" w:rsidR="00253885" w:rsidRDefault="00253885">
      <w:pPr>
        <w:widowControl w:val="0"/>
        <w:tabs>
          <w:tab w:val="left" w:pos="567"/>
        </w:tabs>
        <w:jc w:val="center"/>
        <w:outlineLvl w:val="0"/>
        <w:rPr>
          <w:rFonts w:eastAsia="Calibri"/>
          <w:b/>
          <w:caps/>
          <w:sz w:val="22"/>
          <w:szCs w:val="22"/>
        </w:rPr>
      </w:pPr>
    </w:p>
    <w:p w14:paraId="2C81FFA3" w14:textId="77777777" w:rsidR="00253885" w:rsidRDefault="00253885">
      <w:pPr>
        <w:widowControl w:val="0"/>
        <w:tabs>
          <w:tab w:val="left" w:pos="567"/>
        </w:tabs>
        <w:jc w:val="center"/>
        <w:outlineLvl w:val="0"/>
        <w:rPr>
          <w:rFonts w:eastAsia="Calibri"/>
          <w:b/>
          <w:caps/>
          <w:sz w:val="22"/>
          <w:szCs w:val="22"/>
        </w:rPr>
      </w:pPr>
    </w:p>
    <w:p w14:paraId="1238D959" w14:textId="77777777" w:rsidR="00253885" w:rsidRDefault="00253885">
      <w:pPr>
        <w:widowControl w:val="0"/>
        <w:tabs>
          <w:tab w:val="left" w:pos="567"/>
        </w:tabs>
        <w:jc w:val="center"/>
        <w:outlineLvl w:val="0"/>
        <w:rPr>
          <w:rFonts w:eastAsia="Calibri"/>
          <w:b/>
          <w:caps/>
          <w:sz w:val="22"/>
          <w:szCs w:val="22"/>
        </w:rPr>
      </w:pPr>
    </w:p>
    <w:p w14:paraId="29F6E999" w14:textId="77777777" w:rsidR="00253885" w:rsidRDefault="00253885">
      <w:pPr>
        <w:widowControl w:val="0"/>
        <w:tabs>
          <w:tab w:val="left" w:pos="567"/>
        </w:tabs>
        <w:jc w:val="center"/>
        <w:outlineLvl w:val="0"/>
        <w:rPr>
          <w:rFonts w:eastAsia="Calibri"/>
          <w:b/>
          <w:caps/>
          <w:sz w:val="22"/>
          <w:szCs w:val="22"/>
        </w:rPr>
      </w:pPr>
    </w:p>
    <w:p w14:paraId="006C6A41" w14:textId="77777777" w:rsidR="00253885" w:rsidRDefault="00253885">
      <w:pPr>
        <w:widowControl w:val="0"/>
        <w:tabs>
          <w:tab w:val="left" w:pos="567"/>
        </w:tabs>
        <w:jc w:val="center"/>
        <w:outlineLvl w:val="0"/>
        <w:rPr>
          <w:rFonts w:eastAsia="Calibri"/>
          <w:b/>
          <w:caps/>
          <w:sz w:val="22"/>
          <w:szCs w:val="22"/>
        </w:rPr>
      </w:pPr>
    </w:p>
    <w:p w14:paraId="5A34E0A8" w14:textId="77777777" w:rsidR="00253885" w:rsidRDefault="00253885">
      <w:pPr>
        <w:widowControl w:val="0"/>
        <w:tabs>
          <w:tab w:val="left" w:pos="567"/>
        </w:tabs>
        <w:jc w:val="center"/>
        <w:outlineLvl w:val="0"/>
        <w:rPr>
          <w:rFonts w:eastAsia="Calibri"/>
          <w:b/>
          <w:caps/>
          <w:sz w:val="22"/>
          <w:szCs w:val="22"/>
        </w:rPr>
      </w:pPr>
    </w:p>
    <w:p w14:paraId="399B6AD8" w14:textId="77777777" w:rsidR="00253885" w:rsidRDefault="00253885">
      <w:pPr>
        <w:widowControl w:val="0"/>
        <w:tabs>
          <w:tab w:val="left" w:pos="567"/>
        </w:tabs>
        <w:jc w:val="center"/>
        <w:outlineLvl w:val="0"/>
        <w:rPr>
          <w:rFonts w:eastAsia="Calibri"/>
          <w:b/>
          <w:caps/>
          <w:sz w:val="22"/>
          <w:szCs w:val="22"/>
        </w:rPr>
      </w:pPr>
    </w:p>
    <w:p w14:paraId="1A5EAF4C" w14:textId="77777777" w:rsidR="00253885" w:rsidRDefault="00253885">
      <w:pPr>
        <w:widowControl w:val="0"/>
        <w:tabs>
          <w:tab w:val="left" w:pos="567"/>
        </w:tabs>
        <w:jc w:val="center"/>
        <w:outlineLvl w:val="0"/>
        <w:rPr>
          <w:rFonts w:eastAsia="Calibri"/>
          <w:b/>
          <w:caps/>
          <w:sz w:val="22"/>
          <w:szCs w:val="22"/>
        </w:rPr>
      </w:pPr>
    </w:p>
    <w:p w14:paraId="3D77AD62" w14:textId="77777777" w:rsidR="00253885" w:rsidRDefault="00253885">
      <w:pPr>
        <w:widowControl w:val="0"/>
        <w:tabs>
          <w:tab w:val="left" w:pos="567"/>
        </w:tabs>
        <w:jc w:val="center"/>
        <w:outlineLvl w:val="0"/>
        <w:rPr>
          <w:rFonts w:eastAsia="Calibri"/>
          <w:b/>
          <w:caps/>
          <w:sz w:val="22"/>
          <w:szCs w:val="22"/>
        </w:rPr>
      </w:pPr>
    </w:p>
    <w:p w14:paraId="334359FA" w14:textId="77777777" w:rsidR="00253885" w:rsidRDefault="00253885">
      <w:pPr>
        <w:widowControl w:val="0"/>
        <w:tabs>
          <w:tab w:val="left" w:pos="567"/>
        </w:tabs>
        <w:jc w:val="center"/>
        <w:outlineLvl w:val="0"/>
        <w:rPr>
          <w:rFonts w:eastAsia="Calibri"/>
          <w:b/>
          <w:caps/>
          <w:sz w:val="22"/>
          <w:szCs w:val="22"/>
        </w:rPr>
      </w:pPr>
    </w:p>
    <w:p w14:paraId="39DF8956" w14:textId="77777777" w:rsidR="00253885" w:rsidRDefault="00253885">
      <w:pPr>
        <w:widowControl w:val="0"/>
        <w:tabs>
          <w:tab w:val="left" w:pos="567"/>
        </w:tabs>
        <w:jc w:val="center"/>
        <w:outlineLvl w:val="0"/>
        <w:rPr>
          <w:rFonts w:eastAsia="Calibri"/>
          <w:b/>
          <w:caps/>
          <w:sz w:val="22"/>
          <w:szCs w:val="22"/>
        </w:rPr>
      </w:pPr>
    </w:p>
    <w:p w14:paraId="4FA486F3" w14:textId="77777777" w:rsidR="00253885" w:rsidRDefault="00253885">
      <w:pPr>
        <w:widowControl w:val="0"/>
        <w:tabs>
          <w:tab w:val="left" w:pos="567"/>
        </w:tabs>
        <w:jc w:val="center"/>
        <w:outlineLvl w:val="0"/>
        <w:rPr>
          <w:rFonts w:eastAsia="Calibri"/>
          <w:b/>
          <w:caps/>
          <w:sz w:val="22"/>
          <w:szCs w:val="22"/>
        </w:rPr>
      </w:pPr>
    </w:p>
    <w:p w14:paraId="75DA08E4" w14:textId="77777777" w:rsidR="00253885" w:rsidRDefault="00253885">
      <w:pPr>
        <w:widowControl w:val="0"/>
        <w:tabs>
          <w:tab w:val="left" w:pos="567"/>
        </w:tabs>
        <w:jc w:val="center"/>
        <w:outlineLvl w:val="0"/>
        <w:rPr>
          <w:rFonts w:eastAsia="Calibri"/>
          <w:b/>
          <w:caps/>
          <w:sz w:val="22"/>
          <w:szCs w:val="22"/>
        </w:rPr>
      </w:pPr>
    </w:p>
    <w:p w14:paraId="48941341" w14:textId="77777777" w:rsidR="00253885" w:rsidRDefault="00253885">
      <w:pPr>
        <w:widowControl w:val="0"/>
        <w:tabs>
          <w:tab w:val="left" w:pos="567"/>
        </w:tabs>
        <w:jc w:val="center"/>
        <w:outlineLvl w:val="0"/>
        <w:rPr>
          <w:rFonts w:eastAsia="Calibri"/>
          <w:b/>
          <w:caps/>
          <w:sz w:val="22"/>
          <w:szCs w:val="22"/>
        </w:rPr>
      </w:pPr>
    </w:p>
    <w:p w14:paraId="73B38B56" w14:textId="77777777" w:rsidR="00253885" w:rsidRDefault="00253885">
      <w:pPr>
        <w:widowControl w:val="0"/>
        <w:tabs>
          <w:tab w:val="left" w:pos="567"/>
        </w:tabs>
        <w:jc w:val="center"/>
        <w:outlineLvl w:val="0"/>
        <w:rPr>
          <w:rFonts w:eastAsia="Calibri"/>
          <w:b/>
          <w:caps/>
          <w:sz w:val="22"/>
          <w:szCs w:val="22"/>
        </w:rPr>
      </w:pPr>
    </w:p>
    <w:p w14:paraId="49F56391" w14:textId="77777777" w:rsidR="00253885" w:rsidRDefault="00253885">
      <w:pPr>
        <w:widowControl w:val="0"/>
        <w:tabs>
          <w:tab w:val="left" w:pos="567"/>
        </w:tabs>
        <w:jc w:val="center"/>
        <w:outlineLvl w:val="0"/>
        <w:rPr>
          <w:rFonts w:eastAsia="Calibri"/>
          <w:b/>
          <w:caps/>
          <w:sz w:val="22"/>
          <w:szCs w:val="22"/>
        </w:rPr>
      </w:pPr>
    </w:p>
    <w:p w14:paraId="65F99F4B" w14:textId="77777777" w:rsidR="00253885" w:rsidRDefault="00AA5F27">
      <w:pPr>
        <w:widowControl w:val="0"/>
        <w:tabs>
          <w:tab w:val="left" w:pos="567"/>
        </w:tabs>
        <w:jc w:val="center"/>
        <w:outlineLvl w:val="0"/>
        <w:rPr>
          <w:rFonts w:eastAsia="Calibri"/>
          <w:b/>
          <w:caps/>
          <w:sz w:val="22"/>
          <w:szCs w:val="22"/>
        </w:rPr>
      </w:pPr>
      <w:r>
        <w:rPr>
          <w:rFonts w:eastAsia="Calibri"/>
          <w:b/>
          <w:caps/>
          <w:sz w:val="22"/>
          <w:szCs w:val="22"/>
        </w:rPr>
        <w:t>B. PAKUOTĖS LAPELIS</w:t>
      </w:r>
    </w:p>
    <w:p w14:paraId="3460F67C" w14:textId="77777777" w:rsidR="00253885" w:rsidRDefault="00AA5F27">
      <w:pPr>
        <w:widowControl w:val="0"/>
        <w:tabs>
          <w:tab w:val="left" w:pos="567"/>
        </w:tabs>
        <w:jc w:val="center"/>
        <w:outlineLvl w:val="0"/>
        <w:rPr>
          <w:rFonts w:eastAsia="Calibri"/>
          <w:b/>
          <w:sz w:val="22"/>
          <w:szCs w:val="22"/>
        </w:rPr>
      </w:pPr>
      <w:r>
        <w:rPr>
          <w:rFonts w:eastAsia="Calibri"/>
          <w:sz w:val="22"/>
          <w:szCs w:val="22"/>
        </w:rPr>
        <w:br w:type="page"/>
      </w:r>
      <w:r>
        <w:rPr>
          <w:rFonts w:eastAsia="Calibri"/>
          <w:b/>
          <w:sz w:val="22"/>
          <w:szCs w:val="22"/>
        </w:rPr>
        <w:lastRenderedPageBreak/>
        <w:t>Pakuotės lapelis: informacija vartotojui</w:t>
      </w:r>
    </w:p>
    <w:p w14:paraId="06DCBEA7" w14:textId="77777777" w:rsidR="00253885" w:rsidRDefault="00253885">
      <w:pPr>
        <w:widowControl w:val="0"/>
        <w:rPr>
          <w:rFonts w:eastAsia="Calibri"/>
          <w:sz w:val="22"/>
          <w:szCs w:val="22"/>
        </w:rPr>
      </w:pPr>
    </w:p>
    <w:p w14:paraId="5D8ACAB5" w14:textId="77777777" w:rsidR="00253885" w:rsidRDefault="00AA5F27">
      <w:pPr>
        <w:widowControl w:val="0"/>
        <w:jc w:val="center"/>
        <w:rPr>
          <w:rFonts w:eastAsia="Calibri"/>
          <w:b/>
          <w:sz w:val="22"/>
          <w:szCs w:val="22"/>
        </w:rPr>
      </w:pPr>
      <w:r>
        <w:rPr>
          <w:rFonts w:eastAsia="Calibri"/>
          <w:b/>
          <w:sz w:val="22"/>
          <w:szCs w:val="22"/>
        </w:rPr>
        <w:t>Levalox 5 mg/ml infuzinis tirpalas</w:t>
      </w:r>
    </w:p>
    <w:p w14:paraId="308F6AE1" w14:textId="77777777" w:rsidR="00253885" w:rsidRDefault="00253885">
      <w:pPr>
        <w:widowControl w:val="0"/>
        <w:jc w:val="center"/>
        <w:rPr>
          <w:rFonts w:eastAsia="Calibri"/>
          <w:b/>
          <w:caps/>
          <w:sz w:val="22"/>
          <w:szCs w:val="22"/>
        </w:rPr>
      </w:pPr>
    </w:p>
    <w:p w14:paraId="09040D83" w14:textId="77777777" w:rsidR="00253885" w:rsidRDefault="00AA5F27">
      <w:pPr>
        <w:widowControl w:val="0"/>
        <w:jc w:val="center"/>
        <w:rPr>
          <w:rFonts w:eastAsia="Calibri"/>
          <w:sz w:val="22"/>
          <w:szCs w:val="22"/>
        </w:rPr>
      </w:pPr>
      <w:r>
        <w:rPr>
          <w:rFonts w:eastAsia="Calibri"/>
          <w:sz w:val="22"/>
          <w:szCs w:val="22"/>
        </w:rPr>
        <w:t>levofloksacinas</w:t>
      </w:r>
    </w:p>
    <w:p w14:paraId="7B8710E9" w14:textId="77777777" w:rsidR="00253885" w:rsidRDefault="00253885">
      <w:pPr>
        <w:widowControl w:val="0"/>
        <w:rPr>
          <w:rFonts w:eastAsia="Calibri"/>
          <w:sz w:val="22"/>
          <w:szCs w:val="22"/>
        </w:rPr>
      </w:pPr>
    </w:p>
    <w:p w14:paraId="07A0AEF0" w14:textId="77777777" w:rsidR="00253885" w:rsidRDefault="00AA5F27">
      <w:pPr>
        <w:widowControl w:val="0"/>
        <w:rPr>
          <w:rFonts w:eastAsia="Calibri"/>
          <w:b/>
          <w:sz w:val="22"/>
          <w:szCs w:val="22"/>
        </w:rPr>
      </w:pPr>
      <w:r>
        <w:rPr>
          <w:rFonts w:eastAsia="Calibri"/>
          <w:b/>
          <w:sz w:val="22"/>
          <w:szCs w:val="22"/>
        </w:rPr>
        <w:t>Atidžiai perskaitykite visą šį lapelį, prieš pradėdami vartoti vaistą, nes jame pateikiama Jums svarbi informacija.</w:t>
      </w:r>
    </w:p>
    <w:p w14:paraId="3A63DD11" w14:textId="77777777" w:rsidR="00253885" w:rsidRDefault="00AA5F27">
      <w:pPr>
        <w:widowControl w:val="0"/>
        <w:numPr>
          <w:ilvl w:val="0"/>
          <w:numId w:val="1"/>
        </w:numPr>
        <w:tabs>
          <w:tab w:val="clear" w:pos="720"/>
          <w:tab w:val="num" w:pos="567"/>
        </w:tabs>
        <w:ind w:left="567" w:hanging="567"/>
        <w:rPr>
          <w:rFonts w:eastAsia="Calibri"/>
          <w:sz w:val="22"/>
          <w:szCs w:val="22"/>
        </w:rPr>
      </w:pPr>
      <w:r>
        <w:rPr>
          <w:rFonts w:eastAsia="Calibri"/>
          <w:sz w:val="22"/>
          <w:szCs w:val="22"/>
        </w:rPr>
        <w:t>Neišmeskite šio lapelio, nes vėl gali prireikti jį perskaityti.</w:t>
      </w:r>
    </w:p>
    <w:p w14:paraId="2424B1A4" w14:textId="77777777" w:rsidR="00253885" w:rsidRDefault="00AA5F27">
      <w:pPr>
        <w:widowControl w:val="0"/>
        <w:numPr>
          <w:ilvl w:val="0"/>
          <w:numId w:val="1"/>
        </w:numPr>
        <w:tabs>
          <w:tab w:val="clear" w:pos="720"/>
          <w:tab w:val="num" w:pos="567"/>
        </w:tabs>
        <w:ind w:left="567" w:hanging="567"/>
        <w:rPr>
          <w:rFonts w:eastAsia="Calibri"/>
          <w:sz w:val="22"/>
          <w:szCs w:val="22"/>
        </w:rPr>
      </w:pPr>
      <w:r>
        <w:rPr>
          <w:rFonts w:eastAsia="Calibri"/>
          <w:sz w:val="22"/>
          <w:szCs w:val="22"/>
        </w:rPr>
        <w:t>Jeigu kiltų daugiau klausimų, kreipkitės į gydytoją, vaistininką arba slaugytoją.</w:t>
      </w:r>
    </w:p>
    <w:p w14:paraId="2EBF999A" w14:textId="77777777" w:rsidR="00253885" w:rsidRDefault="00AA5F27">
      <w:pPr>
        <w:widowControl w:val="0"/>
        <w:numPr>
          <w:ilvl w:val="0"/>
          <w:numId w:val="1"/>
        </w:numPr>
        <w:tabs>
          <w:tab w:val="clear" w:pos="720"/>
          <w:tab w:val="num" w:pos="567"/>
        </w:tabs>
        <w:ind w:left="567" w:hanging="567"/>
        <w:rPr>
          <w:rFonts w:eastAsia="Calibri"/>
          <w:sz w:val="22"/>
          <w:szCs w:val="22"/>
        </w:rPr>
      </w:pPr>
      <w:r>
        <w:rPr>
          <w:rFonts w:eastAsia="Calibri"/>
          <w:sz w:val="22"/>
          <w:szCs w:val="22"/>
        </w:rPr>
        <w:t>Šis vaistas skirtas tik Jums, todėl kitiems žmonėms jo duoti negalima. Vaistas gali jiems pakenkti (net tiems, kurių ligos požymiai yra tokie patys kaip Jūsų).</w:t>
      </w:r>
    </w:p>
    <w:p w14:paraId="07746531" w14:textId="77777777" w:rsidR="00253885" w:rsidRDefault="00AA5F27">
      <w:pPr>
        <w:widowControl w:val="0"/>
        <w:numPr>
          <w:ilvl w:val="0"/>
          <w:numId w:val="1"/>
        </w:numPr>
        <w:tabs>
          <w:tab w:val="clear" w:pos="720"/>
          <w:tab w:val="num" w:pos="567"/>
        </w:tabs>
        <w:ind w:left="567" w:hanging="567"/>
        <w:rPr>
          <w:rFonts w:eastAsia="Calibri"/>
          <w:sz w:val="22"/>
          <w:szCs w:val="22"/>
        </w:rPr>
      </w:pPr>
      <w:r>
        <w:rPr>
          <w:rFonts w:eastAsia="Calibri"/>
          <w:sz w:val="22"/>
          <w:szCs w:val="22"/>
        </w:rPr>
        <w:t>Jeigu pasireiškė šalutinis poveikis (net jeigu jis šiame lapelyje nenurodytas), kreipkitės į gydytoją, vaistininką arba slaugytoją. Žr. 4 skyrių.</w:t>
      </w:r>
    </w:p>
    <w:p w14:paraId="175ABDC7" w14:textId="77777777" w:rsidR="00253885" w:rsidRDefault="00253885">
      <w:pPr>
        <w:widowControl w:val="0"/>
        <w:rPr>
          <w:rFonts w:eastAsia="Calibri"/>
          <w:sz w:val="22"/>
          <w:szCs w:val="22"/>
        </w:rPr>
      </w:pPr>
    </w:p>
    <w:p w14:paraId="0F2F3EE2" w14:textId="77777777" w:rsidR="00253885" w:rsidRDefault="00AA5F27">
      <w:pPr>
        <w:widowControl w:val="0"/>
        <w:rPr>
          <w:rFonts w:eastAsia="Calibri"/>
          <w:b/>
          <w:sz w:val="22"/>
          <w:szCs w:val="22"/>
        </w:rPr>
      </w:pPr>
      <w:r>
        <w:rPr>
          <w:rFonts w:eastAsia="Calibri"/>
          <w:b/>
          <w:sz w:val="22"/>
          <w:szCs w:val="22"/>
        </w:rPr>
        <w:t>Apie ką rašoma šiame lapelyje?</w:t>
      </w:r>
    </w:p>
    <w:p w14:paraId="228C116F" w14:textId="77777777" w:rsidR="00253885" w:rsidRDefault="00AA5F27">
      <w:pPr>
        <w:widowControl w:val="0"/>
        <w:rPr>
          <w:rFonts w:eastAsia="Calibri"/>
          <w:sz w:val="22"/>
          <w:szCs w:val="22"/>
        </w:rPr>
      </w:pPr>
      <w:r>
        <w:rPr>
          <w:rFonts w:eastAsia="Calibri"/>
          <w:sz w:val="22"/>
          <w:szCs w:val="22"/>
        </w:rPr>
        <w:t>1.</w:t>
      </w:r>
      <w:r>
        <w:rPr>
          <w:rFonts w:eastAsia="Calibri"/>
          <w:sz w:val="22"/>
          <w:szCs w:val="22"/>
        </w:rPr>
        <w:tab/>
        <w:t>Kas yra Levalox ir kam jis vartojamos</w:t>
      </w:r>
    </w:p>
    <w:p w14:paraId="7285A50A" w14:textId="77777777" w:rsidR="00253885" w:rsidRDefault="00AA5F27">
      <w:pPr>
        <w:widowControl w:val="0"/>
        <w:rPr>
          <w:rFonts w:eastAsia="Calibri"/>
          <w:sz w:val="22"/>
          <w:szCs w:val="22"/>
        </w:rPr>
      </w:pPr>
      <w:r>
        <w:rPr>
          <w:rFonts w:eastAsia="Calibri"/>
          <w:sz w:val="22"/>
          <w:szCs w:val="22"/>
        </w:rPr>
        <w:t>2.</w:t>
      </w:r>
      <w:r>
        <w:rPr>
          <w:rFonts w:eastAsia="Calibri"/>
          <w:sz w:val="22"/>
          <w:szCs w:val="22"/>
        </w:rPr>
        <w:tab/>
        <w:t>Kas žinotina prieš vartojant Levalox</w:t>
      </w:r>
    </w:p>
    <w:p w14:paraId="0C19690C" w14:textId="77777777" w:rsidR="00253885" w:rsidRDefault="00AA5F27">
      <w:pPr>
        <w:widowControl w:val="0"/>
        <w:rPr>
          <w:rFonts w:eastAsia="Calibri"/>
          <w:sz w:val="22"/>
          <w:szCs w:val="22"/>
        </w:rPr>
      </w:pPr>
      <w:r>
        <w:rPr>
          <w:rFonts w:eastAsia="Calibri"/>
          <w:sz w:val="22"/>
          <w:szCs w:val="22"/>
        </w:rPr>
        <w:t>3.</w:t>
      </w:r>
      <w:r>
        <w:rPr>
          <w:rFonts w:eastAsia="Calibri"/>
          <w:sz w:val="22"/>
          <w:szCs w:val="22"/>
        </w:rPr>
        <w:tab/>
        <w:t>Kaip vartoti Levalox</w:t>
      </w:r>
    </w:p>
    <w:p w14:paraId="45DFA0F0" w14:textId="77777777" w:rsidR="00253885" w:rsidRDefault="00AA5F27">
      <w:pPr>
        <w:widowControl w:val="0"/>
        <w:rPr>
          <w:rFonts w:eastAsia="Calibri"/>
          <w:sz w:val="22"/>
          <w:szCs w:val="22"/>
        </w:rPr>
      </w:pPr>
      <w:r>
        <w:rPr>
          <w:rFonts w:eastAsia="Calibri"/>
          <w:sz w:val="22"/>
          <w:szCs w:val="22"/>
        </w:rPr>
        <w:t>4.</w:t>
      </w:r>
      <w:r>
        <w:rPr>
          <w:rFonts w:eastAsia="Calibri"/>
          <w:sz w:val="22"/>
          <w:szCs w:val="22"/>
        </w:rPr>
        <w:tab/>
        <w:t>Galimas šalutinis poveikis</w:t>
      </w:r>
    </w:p>
    <w:p w14:paraId="2F2DFE24" w14:textId="77777777" w:rsidR="00253885" w:rsidRDefault="00AA5F27">
      <w:pPr>
        <w:widowControl w:val="0"/>
        <w:rPr>
          <w:rFonts w:eastAsia="Calibri"/>
          <w:sz w:val="22"/>
          <w:szCs w:val="22"/>
        </w:rPr>
      </w:pPr>
      <w:r>
        <w:rPr>
          <w:rFonts w:eastAsia="Calibri"/>
          <w:sz w:val="22"/>
          <w:szCs w:val="22"/>
        </w:rPr>
        <w:t>5.</w:t>
      </w:r>
      <w:r>
        <w:rPr>
          <w:rFonts w:eastAsia="Calibri"/>
          <w:sz w:val="22"/>
          <w:szCs w:val="22"/>
        </w:rPr>
        <w:tab/>
        <w:t>Kaip laikyti Levalox</w:t>
      </w:r>
    </w:p>
    <w:p w14:paraId="127B7496" w14:textId="77777777" w:rsidR="00253885" w:rsidRDefault="00AA5F27">
      <w:pPr>
        <w:widowControl w:val="0"/>
        <w:rPr>
          <w:rFonts w:eastAsia="Calibri"/>
          <w:sz w:val="22"/>
          <w:szCs w:val="22"/>
        </w:rPr>
      </w:pPr>
      <w:r>
        <w:rPr>
          <w:rFonts w:eastAsia="Calibri"/>
          <w:sz w:val="22"/>
          <w:szCs w:val="22"/>
        </w:rPr>
        <w:t>6.</w:t>
      </w:r>
      <w:r>
        <w:rPr>
          <w:rFonts w:eastAsia="Calibri"/>
          <w:sz w:val="22"/>
          <w:szCs w:val="22"/>
        </w:rPr>
        <w:tab/>
        <w:t>Pakuotės turinys ir kita informacija</w:t>
      </w:r>
    </w:p>
    <w:p w14:paraId="2534593D" w14:textId="77777777" w:rsidR="00253885" w:rsidRDefault="00253885">
      <w:pPr>
        <w:widowControl w:val="0"/>
        <w:rPr>
          <w:rFonts w:eastAsia="Calibri"/>
          <w:sz w:val="22"/>
          <w:szCs w:val="22"/>
        </w:rPr>
      </w:pPr>
    </w:p>
    <w:p w14:paraId="64503C38" w14:textId="77777777" w:rsidR="00253885" w:rsidRDefault="00253885">
      <w:pPr>
        <w:widowControl w:val="0"/>
        <w:rPr>
          <w:rFonts w:eastAsia="Calibri"/>
          <w:sz w:val="22"/>
          <w:szCs w:val="22"/>
        </w:rPr>
      </w:pPr>
    </w:p>
    <w:p w14:paraId="75231FFC" w14:textId="77777777" w:rsidR="00253885" w:rsidRDefault="00AA5F27">
      <w:pPr>
        <w:widowControl w:val="0"/>
        <w:tabs>
          <w:tab w:val="left" w:pos="567"/>
        </w:tabs>
        <w:outlineLvl w:val="1"/>
        <w:rPr>
          <w:rFonts w:eastAsia="Calibri"/>
          <w:b/>
          <w:sz w:val="22"/>
          <w:szCs w:val="22"/>
        </w:rPr>
      </w:pPr>
      <w:r>
        <w:rPr>
          <w:rFonts w:eastAsia="Calibri"/>
          <w:b/>
          <w:sz w:val="22"/>
          <w:szCs w:val="22"/>
        </w:rPr>
        <w:t>1.</w:t>
      </w:r>
      <w:r>
        <w:rPr>
          <w:rFonts w:eastAsia="Calibri"/>
          <w:b/>
          <w:sz w:val="22"/>
          <w:szCs w:val="22"/>
        </w:rPr>
        <w:tab/>
        <w:t>Kas yra Levalox ir kam jis vartojamos</w:t>
      </w:r>
    </w:p>
    <w:p w14:paraId="5F8EF91C" w14:textId="77777777" w:rsidR="00253885" w:rsidRDefault="00253885">
      <w:pPr>
        <w:widowControl w:val="0"/>
        <w:rPr>
          <w:rFonts w:eastAsia="Calibri"/>
          <w:sz w:val="22"/>
          <w:szCs w:val="22"/>
        </w:rPr>
      </w:pPr>
    </w:p>
    <w:p w14:paraId="0AF79D0A" w14:textId="77777777" w:rsidR="00253885" w:rsidRDefault="00AA5F27">
      <w:pPr>
        <w:widowControl w:val="0"/>
        <w:tabs>
          <w:tab w:val="left" w:pos="567"/>
        </w:tabs>
        <w:rPr>
          <w:rFonts w:eastAsia="Calibri"/>
          <w:sz w:val="22"/>
          <w:szCs w:val="22"/>
        </w:rPr>
      </w:pPr>
      <w:r>
        <w:rPr>
          <w:rFonts w:eastAsia="Calibri"/>
          <w:sz w:val="22"/>
          <w:szCs w:val="22"/>
        </w:rPr>
        <w:t>Jūsų vaisto pavadinimas yra Levalox infuzinis tirpalas. Levalox infuziniame tirpale yra veikliosios medžiagos, vadinamos levofloksacinu. Jis priklauso vaistų, kurie vadinami antibiotikais, grupei. Levofloksacinas yra chinolonų grupės antibiotikas. Jis veikia naikindamas bakterijas, kurios Jūsų organizme sukelia infekcinę ligą.</w:t>
      </w:r>
    </w:p>
    <w:p w14:paraId="58503165" w14:textId="77777777" w:rsidR="00253885" w:rsidRDefault="00253885">
      <w:pPr>
        <w:widowControl w:val="0"/>
        <w:tabs>
          <w:tab w:val="left" w:pos="567"/>
        </w:tabs>
        <w:rPr>
          <w:rFonts w:eastAsia="Calibri"/>
          <w:sz w:val="22"/>
          <w:szCs w:val="22"/>
        </w:rPr>
      </w:pPr>
    </w:p>
    <w:p w14:paraId="1783C257" w14:textId="77777777" w:rsidR="00253885" w:rsidRDefault="00AA5F27">
      <w:pPr>
        <w:widowControl w:val="0"/>
        <w:rPr>
          <w:rFonts w:eastAsia="Calibri"/>
          <w:b/>
          <w:sz w:val="22"/>
          <w:szCs w:val="22"/>
        </w:rPr>
      </w:pPr>
      <w:r>
        <w:rPr>
          <w:rFonts w:eastAsia="Calibri"/>
          <w:b/>
          <w:sz w:val="22"/>
          <w:szCs w:val="22"/>
        </w:rPr>
        <w:t>Levalox infuziniu tirpalu galima gydyti toliau išvardytas infekcines ligas:</w:t>
      </w:r>
    </w:p>
    <w:p w14:paraId="34C3447F" w14:textId="77777777" w:rsidR="00253885" w:rsidRDefault="00253885">
      <w:pPr>
        <w:widowControl w:val="0"/>
        <w:rPr>
          <w:rFonts w:eastAsia="Calibri"/>
          <w:b/>
          <w:sz w:val="22"/>
          <w:szCs w:val="22"/>
        </w:rPr>
      </w:pPr>
    </w:p>
    <w:p w14:paraId="42277B27" w14:textId="77777777" w:rsidR="00253885" w:rsidRDefault="00AA5F27">
      <w:pPr>
        <w:widowControl w:val="0"/>
        <w:numPr>
          <w:ilvl w:val="0"/>
          <w:numId w:val="6"/>
        </w:numPr>
        <w:ind w:right="-2"/>
        <w:rPr>
          <w:sz w:val="22"/>
          <w:szCs w:val="22"/>
        </w:rPr>
      </w:pPr>
      <w:r>
        <w:rPr>
          <w:rFonts w:eastAsia="Calibri"/>
          <w:sz w:val="22"/>
          <w:szCs w:val="22"/>
        </w:rPr>
        <w:t>plaučių infekcines ligas (žmones, kuriems yra plaučių uždegimas);</w:t>
      </w:r>
    </w:p>
    <w:p w14:paraId="7FAC57CA" w14:textId="77777777" w:rsidR="00253885" w:rsidRDefault="00AA5F27">
      <w:pPr>
        <w:widowControl w:val="0"/>
        <w:numPr>
          <w:ilvl w:val="0"/>
          <w:numId w:val="6"/>
        </w:numPr>
        <w:ind w:right="-2"/>
        <w:rPr>
          <w:sz w:val="22"/>
          <w:szCs w:val="22"/>
        </w:rPr>
      </w:pPr>
      <w:r>
        <w:rPr>
          <w:rFonts w:eastAsia="Calibri"/>
          <w:sz w:val="22"/>
          <w:szCs w:val="22"/>
        </w:rPr>
        <w:t>šlapimo organų, įskaitant inkstus ir šlapimo pūslę, infekcines ligas;</w:t>
      </w:r>
    </w:p>
    <w:p w14:paraId="11B0CB4F" w14:textId="77777777" w:rsidR="00253885" w:rsidRDefault="00AA5F27">
      <w:pPr>
        <w:widowControl w:val="0"/>
        <w:numPr>
          <w:ilvl w:val="0"/>
          <w:numId w:val="6"/>
        </w:numPr>
        <w:ind w:right="-2"/>
        <w:rPr>
          <w:sz w:val="22"/>
          <w:szCs w:val="22"/>
        </w:rPr>
      </w:pPr>
      <w:r>
        <w:rPr>
          <w:rFonts w:eastAsia="Calibri"/>
          <w:sz w:val="22"/>
          <w:szCs w:val="22"/>
        </w:rPr>
        <w:t>ilgalaikę prostatos infekcinę ligą;</w:t>
      </w:r>
    </w:p>
    <w:p w14:paraId="467450F8" w14:textId="77777777" w:rsidR="00253885" w:rsidRDefault="00AA5F27">
      <w:pPr>
        <w:widowControl w:val="0"/>
        <w:numPr>
          <w:ilvl w:val="0"/>
          <w:numId w:val="6"/>
        </w:numPr>
        <w:ind w:right="-2"/>
        <w:rPr>
          <w:sz w:val="22"/>
          <w:szCs w:val="22"/>
        </w:rPr>
      </w:pPr>
      <w:r>
        <w:rPr>
          <w:rFonts w:eastAsia="Calibri"/>
          <w:sz w:val="22"/>
          <w:szCs w:val="22"/>
        </w:rPr>
        <w:t>odos ar poodinio audinio, įskaitant raumenis (tai kartais vadinama minkštaisiais audiniais) infekcines ligas.</w:t>
      </w:r>
    </w:p>
    <w:p w14:paraId="77530791" w14:textId="77777777" w:rsidR="00253885" w:rsidRDefault="00253885">
      <w:pPr>
        <w:widowControl w:val="0"/>
        <w:rPr>
          <w:rFonts w:eastAsia="Calibri"/>
          <w:sz w:val="22"/>
          <w:szCs w:val="22"/>
        </w:rPr>
      </w:pPr>
    </w:p>
    <w:p w14:paraId="47563ED6" w14:textId="77777777" w:rsidR="00253885" w:rsidRDefault="00AA5F27">
      <w:pPr>
        <w:widowControl w:val="0"/>
        <w:rPr>
          <w:rFonts w:eastAsia="Calibri"/>
          <w:sz w:val="22"/>
          <w:szCs w:val="22"/>
        </w:rPr>
      </w:pPr>
      <w:r>
        <w:rPr>
          <w:rFonts w:eastAsia="Calibri"/>
          <w:sz w:val="22"/>
          <w:szCs w:val="22"/>
        </w:rPr>
        <w:t>Tam tikromis specifinėmis situacijomis Levalox infuzinio tirpalo galima vartoti plaučių ligos, vadinamos juodlige, pasireiškimo ar pasunkėjimo rizikai sumažinti, jei Jūs buvote aplinkoje, kurioje buvo juodligę sukeliančių bakterijų.</w:t>
      </w:r>
    </w:p>
    <w:p w14:paraId="52B566A4" w14:textId="77777777" w:rsidR="00253885" w:rsidRDefault="00253885">
      <w:pPr>
        <w:widowControl w:val="0"/>
        <w:rPr>
          <w:rFonts w:eastAsia="Calibri"/>
          <w:sz w:val="22"/>
          <w:szCs w:val="22"/>
        </w:rPr>
      </w:pPr>
    </w:p>
    <w:p w14:paraId="142F85AF" w14:textId="77777777" w:rsidR="00253885" w:rsidRDefault="00253885">
      <w:pPr>
        <w:widowControl w:val="0"/>
        <w:rPr>
          <w:rFonts w:eastAsia="Calibri"/>
          <w:sz w:val="22"/>
          <w:szCs w:val="22"/>
        </w:rPr>
      </w:pPr>
    </w:p>
    <w:p w14:paraId="7E2857D2" w14:textId="77777777" w:rsidR="00253885" w:rsidRDefault="00AA5F27">
      <w:pPr>
        <w:widowControl w:val="0"/>
        <w:tabs>
          <w:tab w:val="left" w:pos="567"/>
        </w:tabs>
        <w:outlineLvl w:val="1"/>
        <w:rPr>
          <w:rFonts w:eastAsia="Calibri"/>
          <w:b/>
          <w:sz w:val="22"/>
          <w:szCs w:val="22"/>
        </w:rPr>
      </w:pPr>
      <w:r>
        <w:rPr>
          <w:rFonts w:eastAsia="Calibri"/>
          <w:b/>
          <w:sz w:val="22"/>
          <w:szCs w:val="22"/>
        </w:rPr>
        <w:t>2.</w:t>
      </w:r>
      <w:r>
        <w:rPr>
          <w:rFonts w:eastAsia="Calibri"/>
          <w:b/>
          <w:sz w:val="22"/>
          <w:szCs w:val="22"/>
        </w:rPr>
        <w:tab/>
        <w:t>Kas žinotina prieš vartojant Levalox</w:t>
      </w:r>
    </w:p>
    <w:p w14:paraId="6CBE1DE7" w14:textId="77777777" w:rsidR="00253885" w:rsidRDefault="00253885">
      <w:pPr>
        <w:widowControl w:val="0"/>
        <w:rPr>
          <w:rFonts w:eastAsia="Calibri"/>
          <w:sz w:val="22"/>
          <w:szCs w:val="22"/>
        </w:rPr>
      </w:pPr>
    </w:p>
    <w:p w14:paraId="548E289E" w14:textId="77777777" w:rsidR="00253885" w:rsidRDefault="00AA5F27">
      <w:pPr>
        <w:widowControl w:val="0"/>
        <w:rPr>
          <w:rFonts w:eastAsia="Calibri"/>
          <w:b/>
          <w:sz w:val="22"/>
          <w:szCs w:val="22"/>
        </w:rPr>
      </w:pPr>
      <w:r>
        <w:rPr>
          <w:rFonts w:eastAsia="Calibri"/>
          <w:b/>
          <w:sz w:val="22"/>
          <w:szCs w:val="22"/>
        </w:rPr>
        <w:t>Šio vaisto vartoti draudžiama (būtina pasakyti gydytojui), jeigu:</w:t>
      </w:r>
    </w:p>
    <w:p w14:paraId="6CB91F6B" w14:textId="77777777" w:rsidR="00253885" w:rsidRDefault="00AA5F27">
      <w:pPr>
        <w:widowControl w:val="0"/>
        <w:numPr>
          <w:ilvl w:val="0"/>
          <w:numId w:val="6"/>
        </w:numPr>
        <w:ind w:right="-2"/>
        <w:rPr>
          <w:sz w:val="22"/>
          <w:szCs w:val="22"/>
        </w:rPr>
      </w:pPr>
      <w:r>
        <w:rPr>
          <w:rFonts w:eastAsia="Calibri"/>
          <w:sz w:val="22"/>
          <w:szCs w:val="22"/>
        </w:rPr>
        <w:t>yra alergija levofloksacinui, kitokiam chinolonų grupės antibiotikui, pavyzdžiui, moksifloksacinui, ciprofloksacinui ar ofloksacinui, arba bet kuriai pagalbinei šio vaisto medžiagai (jos išvardytos 6 skyriuje);</w:t>
      </w:r>
    </w:p>
    <w:p w14:paraId="14F74CE7" w14:textId="77777777" w:rsidR="00253885" w:rsidRDefault="00AA5F27">
      <w:pPr>
        <w:widowControl w:val="0"/>
        <w:numPr>
          <w:ilvl w:val="0"/>
          <w:numId w:val="6"/>
        </w:numPr>
        <w:ind w:right="-2"/>
        <w:rPr>
          <w:sz w:val="22"/>
          <w:szCs w:val="22"/>
        </w:rPr>
      </w:pPr>
      <w:r>
        <w:rPr>
          <w:rFonts w:eastAsia="Calibri"/>
          <w:sz w:val="22"/>
          <w:szCs w:val="22"/>
        </w:rPr>
        <w:t>galimi alerginės reakcijos požymiai yra išbėrimas, rijimo ar kvėpavimo sutrikimas, lūpų, veido, gerklės ar liežuvio patinimas;</w:t>
      </w:r>
    </w:p>
    <w:p w14:paraId="6E4DE54D" w14:textId="77777777" w:rsidR="00253885" w:rsidRDefault="00AA5F27">
      <w:pPr>
        <w:widowControl w:val="0"/>
        <w:numPr>
          <w:ilvl w:val="0"/>
          <w:numId w:val="6"/>
        </w:numPr>
        <w:ind w:right="-2"/>
        <w:rPr>
          <w:sz w:val="22"/>
          <w:szCs w:val="22"/>
        </w:rPr>
      </w:pPr>
      <w:r>
        <w:rPr>
          <w:rFonts w:eastAsia="Calibri"/>
          <w:sz w:val="22"/>
          <w:szCs w:val="22"/>
        </w:rPr>
        <w:t>sirgote epilepsija;</w:t>
      </w:r>
    </w:p>
    <w:p w14:paraId="3D629B55" w14:textId="77777777" w:rsidR="00253885" w:rsidRDefault="00AA5F27">
      <w:pPr>
        <w:widowControl w:val="0"/>
        <w:numPr>
          <w:ilvl w:val="0"/>
          <w:numId w:val="6"/>
        </w:numPr>
        <w:ind w:right="-2"/>
        <w:rPr>
          <w:sz w:val="22"/>
          <w:szCs w:val="22"/>
        </w:rPr>
      </w:pPr>
      <w:r>
        <w:rPr>
          <w:rFonts w:eastAsia="Calibri"/>
          <w:sz w:val="22"/>
          <w:szCs w:val="22"/>
        </w:rPr>
        <w:t>yra buvę sausgyslių sutrikimų, pavyzdžiui, su chinolonų grupės antibiotiko vartojimu susijęs sausgyslių uždegimas (sausgyslė yra gija, jungianti raumenį prie skeleto);</w:t>
      </w:r>
    </w:p>
    <w:p w14:paraId="0AEDD623" w14:textId="77777777" w:rsidR="00253885" w:rsidRDefault="00AA5F27">
      <w:pPr>
        <w:widowControl w:val="0"/>
        <w:numPr>
          <w:ilvl w:val="0"/>
          <w:numId w:val="6"/>
        </w:numPr>
        <w:ind w:right="-2"/>
        <w:rPr>
          <w:sz w:val="22"/>
          <w:szCs w:val="22"/>
        </w:rPr>
      </w:pPr>
      <w:r>
        <w:rPr>
          <w:rFonts w:eastAsia="Calibri"/>
          <w:sz w:val="22"/>
          <w:szCs w:val="22"/>
        </w:rPr>
        <w:t>esate vaikas arba augantis paauglys;</w:t>
      </w:r>
    </w:p>
    <w:p w14:paraId="613CB06A" w14:textId="77777777" w:rsidR="00253885" w:rsidRDefault="00AA5F27">
      <w:pPr>
        <w:widowControl w:val="0"/>
        <w:numPr>
          <w:ilvl w:val="0"/>
          <w:numId w:val="6"/>
        </w:numPr>
        <w:ind w:right="-2"/>
        <w:rPr>
          <w:sz w:val="22"/>
          <w:szCs w:val="22"/>
        </w:rPr>
      </w:pPr>
      <w:r>
        <w:rPr>
          <w:rFonts w:eastAsia="Calibri"/>
          <w:sz w:val="22"/>
          <w:szCs w:val="22"/>
        </w:rPr>
        <w:t>esate nėščia, galite pastoti arba manote, kad galite būti nėščia;</w:t>
      </w:r>
    </w:p>
    <w:p w14:paraId="7048B915" w14:textId="77777777" w:rsidR="00253885" w:rsidRDefault="00AA5F27">
      <w:pPr>
        <w:widowControl w:val="0"/>
        <w:numPr>
          <w:ilvl w:val="0"/>
          <w:numId w:val="6"/>
        </w:numPr>
        <w:ind w:right="-2"/>
        <w:rPr>
          <w:sz w:val="22"/>
          <w:szCs w:val="22"/>
        </w:rPr>
      </w:pPr>
      <w:r>
        <w:rPr>
          <w:rFonts w:eastAsia="Calibri"/>
          <w:sz w:val="22"/>
          <w:szCs w:val="22"/>
        </w:rPr>
        <w:lastRenderedPageBreak/>
        <w:t>esate žindyvė.</w:t>
      </w:r>
    </w:p>
    <w:p w14:paraId="30F14E05" w14:textId="77777777" w:rsidR="00253885" w:rsidRDefault="00AA5F27">
      <w:pPr>
        <w:widowControl w:val="0"/>
        <w:rPr>
          <w:rFonts w:eastAsia="Calibri"/>
          <w:sz w:val="22"/>
          <w:szCs w:val="22"/>
        </w:rPr>
      </w:pPr>
      <w:r>
        <w:rPr>
          <w:rFonts w:eastAsia="Calibri"/>
          <w:sz w:val="22"/>
          <w:szCs w:val="22"/>
        </w:rPr>
        <w:t>Jei bet kuri aukščiau paminėta būklė Jums tinka, šio vaisto nevartokite. Jei abejojate, prieš Levalox vartojimą pasitarkite su gydytoju, vaistininku arba slaugytoju.</w:t>
      </w:r>
    </w:p>
    <w:p w14:paraId="344AE52B" w14:textId="77777777" w:rsidR="00253885" w:rsidRDefault="00253885">
      <w:pPr>
        <w:widowControl w:val="0"/>
        <w:rPr>
          <w:rFonts w:eastAsia="Calibri"/>
          <w:sz w:val="22"/>
          <w:szCs w:val="22"/>
        </w:rPr>
      </w:pPr>
    </w:p>
    <w:p w14:paraId="384663CF" w14:textId="77777777" w:rsidR="00253885" w:rsidRDefault="00AA5F27">
      <w:pPr>
        <w:widowControl w:val="0"/>
        <w:rPr>
          <w:rFonts w:eastAsia="Calibri"/>
          <w:b/>
          <w:sz w:val="22"/>
          <w:szCs w:val="22"/>
        </w:rPr>
      </w:pPr>
      <w:r>
        <w:rPr>
          <w:rFonts w:eastAsia="Calibri"/>
          <w:b/>
          <w:sz w:val="22"/>
          <w:szCs w:val="22"/>
        </w:rPr>
        <w:t>Įspėjimai ir atsargumo priemonės:</w:t>
      </w:r>
    </w:p>
    <w:p w14:paraId="7F6FD715" w14:textId="77777777" w:rsidR="00253885" w:rsidRDefault="00AA5F27">
      <w:pPr>
        <w:widowControl w:val="0"/>
        <w:rPr>
          <w:rFonts w:eastAsia="Calibri"/>
          <w:sz w:val="22"/>
          <w:szCs w:val="22"/>
        </w:rPr>
      </w:pPr>
      <w:r>
        <w:rPr>
          <w:rFonts w:eastAsia="Calibri"/>
          <w:sz w:val="22"/>
          <w:szCs w:val="22"/>
        </w:rPr>
        <w:t>Pasitarkite su gydytoju arba vaistininku, prieš pradėdami vartoti Levalox, jeigu:</w:t>
      </w:r>
    </w:p>
    <w:p w14:paraId="009B4D80" w14:textId="77777777" w:rsidR="00253885" w:rsidRDefault="00AA5F27">
      <w:pPr>
        <w:widowControl w:val="0"/>
        <w:numPr>
          <w:ilvl w:val="0"/>
          <w:numId w:val="6"/>
        </w:numPr>
        <w:ind w:right="-2"/>
        <w:rPr>
          <w:sz w:val="22"/>
          <w:szCs w:val="22"/>
        </w:rPr>
      </w:pPr>
      <w:r>
        <w:rPr>
          <w:rFonts w:eastAsia="Calibri"/>
          <w:sz w:val="22"/>
          <w:szCs w:val="22"/>
        </w:rPr>
        <w:t>esate 60 metų ar vyresnis;</w:t>
      </w:r>
    </w:p>
    <w:p w14:paraId="60F8C731" w14:textId="77777777" w:rsidR="00253885" w:rsidRDefault="00AA5F27">
      <w:pPr>
        <w:widowControl w:val="0"/>
        <w:numPr>
          <w:ilvl w:val="0"/>
          <w:numId w:val="6"/>
        </w:numPr>
        <w:ind w:right="-2"/>
        <w:rPr>
          <w:sz w:val="22"/>
          <w:szCs w:val="22"/>
        </w:rPr>
      </w:pPr>
      <w:r>
        <w:rPr>
          <w:rFonts w:eastAsia="Calibri"/>
          <w:sz w:val="22"/>
          <w:szCs w:val="22"/>
        </w:rPr>
        <w:t>vartojate kortikosteroidų (kartais jie dar vadinami steroidais) (žr. „Kiti vaistai ir Levalox“);</w:t>
      </w:r>
    </w:p>
    <w:p w14:paraId="42FE9CA3" w14:textId="77777777" w:rsidR="00253885" w:rsidRDefault="00AA5F27">
      <w:pPr>
        <w:widowControl w:val="0"/>
        <w:numPr>
          <w:ilvl w:val="0"/>
          <w:numId w:val="6"/>
        </w:numPr>
        <w:ind w:right="-2"/>
        <w:rPr>
          <w:sz w:val="22"/>
          <w:szCs w:val="22"/>
        </w:rPr>
      </w:pPr>
      <w:r>
        <w:rPr>
          <w:sz w:val="22"/>
          <w:szCs w:val="22"/>
        </w:rPr>
        <w:t>Jums buvo atlikta transplantacija;</w:t>
      </w:r>
    </w:p>
    <w:p w14:paraId="3CCBE57E" w14:textId="77777777" w:rsidR="00253885" w:rsidRDefault="00AA5F27">
      <w:pPr>
        <w:widowControl w:val="0"/>
        <w:numPr>
          <w:ilvl w:val="0"/>
          <w:numId w:val="6"/>
        </w:numPr>
        <w:ind w:right="-2"/>
        <w:rPr>
          <w:sz w:val="22"/>
          <w:szCs w:val="22"/>
        </w:rPr>
      </w:pPr>
      <w:r>
        <w:rPr>
          <w:rFonts w:eastAsia="Calibri"/>
          <w:sz w:val="22"/>
          <w:szCs w:val="22"/>
        </w:rPr>
        <w:t>kada nors buvo priepuolių (traukulių);</w:t>
      </w:r>
    </w:p>
    <w:p w14:paraId="752FE92A" w14:textId="77777777" w:rsidR="00253885" w:rsidRDefault="00AA5F27">
      <w:pPr>
        <w:widowControl w:val="0"/>
        <w:numPr>
          <w:ilvl w:val="0"/>
          <w:numId w:val="6"/>
        </w:numPr>
        <w:ind w:right="-2"/>
        <w:rPr>
          <w:sz w:val="22"/>
          <w:szCs w:val="22"/>
        </w:rPr>
      </w:pPr>
      <w:r>
        <w:rPr>
          <w:rFonts w:eastAsia="Calibri"/>
          <w:sz w:val="22"/>
          <w:szCs w:val="22"/>
        </w:rPr>
        <w:t>yra galvos smegenų pažeidimas, kurį sukėlė insultas ar kitoks galvos smegenų sužalojimas;</w:t>
      </w:r>
    </w:p>
    <w:p w14:paraId="4A10DAA8" w14:textId="77777777" w:rsidR="00253885" w:rsidRDefault="00AA5F27">
      <w:pPr>
        <w:widowControl w:val="0"/>
        <w:numPr>
          <w:ilvl w:val="0"/>
          <w:numId w:val="6"/>
        </w:numPr>
        <w:ind w:right="-2"/>
        <w:rPr>
          <w:sz w:val="22"/>
          <w:szCs w:val="22"/>
        </w:rPr>
      </w:pPr>
      <w:r>
        <w:rPr>
          <w:rFonts w:eastAsia="Calibri"/>
          <w:sz w:val="22"/>
          <w:szCs w:val="22"/>
        </w:rPr>
        <w:t>yra inkstų sutrikimų;</w:t>
      </w:r>
    </w:p>
    <w:p w14:paraId="03A1362D" w14:textId="77777777" w:rsidR="00253885" w:rsidRDefault="00AA5F27">
      <w:pPr>
        <w:widowControl w:val="0"/>
        <w:numPr>
          <w:ilvl w:val="0"/>
          <w:numId w:val="6"/>
        </w:numPr>
        <w:ind w:right="-2"/>
        <w:rPr>
          <w:sz w:val="22"/>
          <w:szCs w:val="22"/>
        </w:rPr>
      </w:pPr>
      <w:r>
        <w:rPr>
          <w:rFonts w:eastAsia="Calibri"/>
          <w:sz w:val="22"/>
          <w:szCs w:val="22"/>
        </w:rPr>
        <w:t>yra būklė, vadinama gliukozės– 6 – fosfato dehidrogenazės stoka. Šio vaisto vartojimo metu yra didesnė sunkių kraujo sutrikimų atsiradimo rizika;</w:t>
      </w:r>
    </w:p>
    <w:p w14:paraId="5AA81957" w14:textId="77777777" w:rsidR="00253885" w:rsidRDefault="00AA5F27">
      <w:pPr>
        <w:widowControl w:val="0"/>
        <w:numPr>
          <w:ilvl w:val="0"/>
          <w:numId w:val="6"/>
        </w:numPr>
        <w:ind w:right="-2"/>
        <w:rPr>
          <w:sz w:val="22"/>
          <w:szCs w:val="22"/>
        </w:rPr>
      </w:pPr>
      <w:r>
        <w:rPr>
          <w:rFonts w:eastAsia="Calibri"/>
          <w:sz w:val="22"/>
          <w:szCs w:val="22"/>
        </w:rPr>
        <w:t>yra buvę psichikos sutrikimų;</w:t>
      </w:r>
    </w:p>
    <w:p w14:paraId="7DE0F2E5" w14:textId="77777777" w:rsidR="00253885" w:rsidRDefault="00AA5F27">
      <w:pPr>
        <w:widowControl w:val="0"/>
        <w:numPr>
          <w:ilvl w:val="0"/>
          <w:numId w:val="6"/>
        </w:numPr>
        <w:ind w:right="-2"/>
        <w:rPr>
          <w:sz w:val="22"/>
          <w:szCs w:val="22"/>
        </w:rPr>
      </w:pPr>
      <w:r>
        <w:rPr>
          <w:rFonts w:eastAsia="Calibri"/>
          <w:sz w:val="22"/>
          <w:szCs w:val="22"/>
        </w:rPr>
        <w:t>yra buvę širdies sutrikimų; tokio tipo vaistų būtina vartoti atsargiai, jei yra įgimtas ar buvo kraujo giminaičiams QT intervalo pailgėjimas (matomas EKG, tai yra užrašytuose elektrinės širdies veiklos pėdsakuose), yra druskų pusiausvyros kraujyje sutrikimas (ypač jei yra mažas kalio ar magnio kiekis kraujyje), širdis plaka labai retai (yra vadinamoji bradikardija), yra širdies silpnumas (širdies nepakankamumas), buvo ištikęs širdies priepuolis (miokardo infarktas), esate moteris ar senyvas žmogus arba vartojate kitokių vaistų, galinčių sukelti nenormalių EKG pokyčių (žr. poskyrį „Kiti vaistai ir Levalox“);</w:t>
      </w:r>
    </w:p>
    <w:p w14:paraId="39D348A8" w14:textId="77777777" w:rsidR="00253885" w:rsidRDefault="00AA5F27">
      <w:pPr>
        <w:widowControl w:val="0"/>
        <w:numPr>
          <w:ilvl w:val="0"/>
          <w:numId w:val="6"/>
        </w:numPr>
        <w:ind w:right="-2"/>
        <w:rPr>
          <w:sz w:val="22"/>
          <w:szCs w:val="22"/>
        </w:rPr>
      </w:pPr>
      <w:r>
        <w:rPr>
          <w:sz w:val="22"/>
          <w:szCs w:val="22"/>
        </w:rPr>
        <w:t>yra nervų sutrikimų (periferinė neuropatija);</w:t>
      </w:r>
    </w:p>
    <w:p w14:paraId="79972C78" w14:textId="77777777" w:rsidR="00253885" w:rsidRDefault="00AA5F27">
      <w:pPr>
        <w:widowControl w:val="0"/>
        <w:numPr>
          <w:ilvl w:val="0"/>
          <w:numId w:val="6"/>
        </w:numPr>
        <w:ind w:right="-2"/>
        <w:rPr>
          <w:sz w:val="22"/>
          <w:szCs w:val="22"/>
        </w:rPr>
      </w:pPr>
      <w:r>
        <w:rPr>
          <w:sz w:val="22"/>
          <w:szCs w:val="22"/>
        </w:rPr>
        <w:t>Jums diagnozuotas stambios kraujagyslės padidėjimas arba „išsipūtimas“ (aortos aneurizma arba stambios kraujagyslės periferinė aneurizma);</w:t>
      </w:r>
    </w:p>
    <w:p w14:paraId="3791F6D3" w14:textId="77777777" w:rsidR="00253885" w:rsidRDefault="00AA5F27">
      <w:pPr>
        <w:widowControl w:val="0"/>
        <w:numPr>
          <w:ilvl w:val="0"/>
          <w:numId w:val="6"/>
        </w:numPr>
        <w:ind w:right="-2"/>
        <w:rPr>
          <w:sz w:val="22"/>
          <w:szCs w:val="22"/>
        </w:rPr>
      </w:pPr>
      <w:r>
        <w:rPr>
          <w:sz w:val="22"/>
          <w:szCs w:val="22"/>
        </w:rPr>
        <w:t>Jūs praeityje patyrėte aortos atsisluoksniavimo epizodą (aortos sienelės plyšimą);</w:t>
      </w:r>
    </w:p>
    <w:p w14:paraId="75B6C09C" w14:textId="77777777" w:rsidR="00253885" w:rsidRDefault="00AA5F27">
      <w:pPr>
        <w:widowControl w:val="0"/>
        <w:numPr>
          <w:ilvl w:val="0"/>
          <w:numId w:val="6"/>
        </w:numPr>
        <w:ind w:right="-2"/>
        <w:rPr>
          <w:sz w:val="22"/>
          <w:szCs w:val="22"/>
        </w:rPr>
      </w:pPr>
      <w:r>
        <w:rPr>
          <w:sz w:val="22"/>
          <w:szCs w:val="22"/>
        </w:rPr>
        <w:t>Jums nustatytas nesandarus širdies vožtuvas (širdies vožtuvo nesandarumas);</w:t>
      </w:r>
    </w:p>
    <w:p w14:paraId="7F081734" w14:textId="77777777" w:rsidR="00253885" w:rsidRDefault="00AA5F27">
      <w:pPr>
        <w:widowControl w:val="0"/>
        <w:numPr>
          <w:ilvl w:val="0"/>
          <w:numId w:val="6"/>
        </w:numPr>
        <w:ind w:right="-2"/>
        <w:rPr>
          <w:sz w:val="22"/>
          <w:szCs w:val="22"/>
        </w:rPr>
      </w:pPr>
      <w:r>
        <w:rPr>
          <w:sz w:val="22"/>
          <w:szCs w:val="22"/>
        </w:rPr>
        <w:t>kuriam nors iš Jūsų giminaičių diagnozuota aortos aneurizma arba aortos atsisluoksniavimas ar įgimta širdies vožtuvo yda arba Jums nustatyta kitų rizikos veiksnių arba tokių sutrikimų pavojų didinančių sutrikimų (pvz., jungiamojo audinio sutrikimų, kaip antai Marfano sindromas arba kraujagyslių Elerso–Danloso (</w:t>
      </w:r>
      <w:r>
        <w:rPr>
          <w:i/>
          <w:sz w:val="22"/>
          <w:szCs w:val="22"/>
        </w:rPr>
        <w:t>Ehlers-Danlos</w:t>
      </w:r>
      <w:r>
        <w:rPr>
          <w:sz w:val="22"/>
          <w:szCs w:val="22"/>
        </w:rPr>
        <w:t>) sindromas, Ternerio (</w:t>
      </w:r>
      <w:r>
        <w:rPr>
          <w:i/>
          <w:sz w:val="22"/>
          <w:szCs w:val="22"/>
        </w:rPr>
        <w:t>Turner</w:t>
      </w:r>
      <w:r>
        <w:rPr>
          <w:sz w:val="22"/>
          <w:szCs w:val="22"/>
        </w:rPr>
        <w:t>) sindromas, Sjogreno (</w:t>
      </w:r>
      <w:r>
        <w:rPr>
          <w:i/>
          <w:sz w:val="22"/>
          <w:szCs w:val="22"/>
        </w:rPr>
        <w:t>Sjögren</w:t>
      </w:r>
      <w:r>
        <w:rPr>
          <w:sz w:val="22"/>
          <w:szCs w:val="22"/>
        </w:rPr>
        <w:t>) sindromas (uždegiminė autoimuninė liga), arba kraujagyslių sutrikimų, kaip antai Takajasu (</w:t>
      </w:r>
      <w:r>
        <w:rPr>
          <w:i/>
          <w:sz w:val="22"/>
          <w:szCs w:val="22"/>
        </w:rPr>
        <w:t>Takayasu</w:t>
      </w:r>
      <w:r>
        <w:rPr>
          <w:sz w:val="22"/>
          <w:szCs w:val="22"/>
        </w:rPr>
        <w:t>) arteritas, gigantinių ląstelių arteritas, Bechčeto (</w:t>
      </w:r>
      <w:r>
        <w:rPr>
          <w:i/>
          <w:sz w:val="22"/>
          <w:szCs w:val="22"/>
        </w:rPr>
        <w:t>Behcet</w:t>
      </w:r>
      <w:r>
        <w:rPr>
          <w:sz w:val="22"/>
          <w:szCs w:val="22"/>
        </w:rPr>
        <w:t>) liga, padidėjęs kraujospūdis arba nustatyta aterosklerozė, reumatoidinis artritas (sąnarių liga) arba endokarditas (širdies infekcija));</w:t>
      </w:r>
    </w:p>
    <w:p w14:paraId="746F33E0" w14:textId="77777777" w:rsidR="00253885" w:rsidRDefault="00AA5F27">
      <w:pPr>
        <w:widowControl w:val="0"/>
        <w:numPr>
          <w:ilvl w:val="0"/>
          <w:numId w:val="6"/>
        </w:numPr>
        <w:ind w:right="-2"/>
        <w:rPr>
          <w:sz w:val="22"/>
          <w:szCs w:val="22"/>
        </w:rPr>
      </w:pPr>
      <w:r>
        <w:rPr>
          <w:rFonts w:eastAsia="Calibri"/>
          <w:sz w:val="22"/>
          <w:szCs w:val="22"/>
        </w:rPr>
        <w:t>sergate cukriniu diabetu;</w:t>
      </w:r>
    </w:p>
    <w:p w14:paraId="692620AB" w14:textId="77777777" w:rsidR="00253885" w:rsidRDefault="00AA5F27">
      <w:pPr>
        <w:widowControl w:val="0"/>
        <w:numPr>
          <w:ilvl w:val="0"/>
          <w:numId w:val="6"/>
        </w:numPr>
        <w:ind w:right="-2"/>
        <w:rPr>
          <w:sz w:val="22"/>
          <w:szCs w:val="22"/>
        </w:rPr>
      </w:pPr>
      <w:r>
        <w:rPr>
          <w:rFonts w:eastAsia="Calibri"/>
          <w:sz w:val="22"/>
          <w:szCs w:val="22"/>
        </w:rPr>
        <w:t>buvo kepenų sutrikimų;</w:t>
      </w:r>
    </w:p>
    <w:p w14:paraId="76C0298B" w14:textId="77777777" w:rsidR="00253885" w:rsidRDefault="00AA5F27">
      <w:pPr>
        <w:widowControl w:val="0"/>
        <w:numPr>
          <w:ilvl w:val="0"/>
          <w:numId w:val="6"/>
        </w:numPr>
        <w:ind w:right="-2"/>
        <w:rPr>
          <w:sz w:val="22"/>
          <w:szCs w:val="22"/>
        </w:rPr>
      </w:pPr>
      <w:r>
        <w:rPr>
          <w:rFonts w:eastAsia="Calibri"/>
          <w:sz w:val="22"/>
          <w:szCs w:val="22"/>
        </w:rPr>
        <w:t>sergate generalizuota miastenija;</w:t>
      </w:r>
    </w:p>
    <w:p w14:paraId="4506A924" w14:textId="77777777" w:rsidR="00253885" w:rsidRDefault="00AA5F27">
      <w:pPr>
        <w:widowControl w:val="0"/>
        <w:numPr>
          <w:ilvl w:val="0"/>
          <w:numId w:val="21"/>
        </w:numPr>
        <w:ind w:left="567" w:hanging="567"/>
        <w:rPr>
          <w:rFonts w:eastAsia="Calibri"/>
          <w:sz w:val="22"/>
          <w:szCs w:val="22"/>
        </w:rPr>
      </w:pPr>
      <w:r>
        <w:t>p</w:t>
      </w:r>
      <w:r>
        <w:rPr>
          <w:rFonts w:eastAsia="Calibri"/>
          <w:sz w:val="22"/>
          <w:szCs w:val="22"/>
        </w:rPr>
        <w:t>o levofloksacino pavartojimo buvo pasireiškęs sunkus odos išbėrimas ar lupimasis, pūslių atsiradimas ir (arba) burnos gleivinės išopėjimas.</w:t>
      </w:r>
    </w:p>
    <w:p w14:paraId="2B93966E" w14:textId="77777777" w:rsidR="00253885" w:rsidRDefault="00253885">
      <w:pPr>
        <w:widowControl w:val="0"/>
        <w:ind w:left="567" w:hanging="567"/>
        <w:rPr>
          <w:rFonts w:eastAsia="Calibri"/>
          <w:sz w:val="22"/>
          <w:szCs w:val="22"/>
        </w:rPr>
      </w:pPr>
    </w:p>
    <w:p w14:paraId="57FED752" w14:textId="77777777" w:rsidR="00253885" w:rsidRDefault="00AA5F27">
      <w:pPr>
        <w:widowControl w:val="0"/>
        <w:autoSpaceDE w:val="0"/>
        <w:autoSpaceDN w:val="0"/>
        <w:adjustRightInd w:val="0"/>
        <w:rPr>
          <w:rFonts w:eastAsia="Calibri"/>
          <w:sz w:val="22"/>
          <w:szCs w:val="22"/>
          <w:u w:val="single"/>
        </w:rPr>
      </w:pPr>
      <w:r>
        <w:rPr>
          <w:rFonts w:eastAsia="Calibri"/>
          <w:sz w:val="22"/>
          <w:szCs w:val="22"/>
          <w:u w:val="single"/>
        </w:rPr>
        <w:t>Sunkios odos reakcijos</w:t>
      </w:r>
    </w:p>
    <w:p w14:paraId="66974B10" w14:textId="63691091" w:rsidR="00253885" w:rsidRDefault="00AA5F27">
      <w:pPr>
        <w:widowControl w:val="0"/>
        <w:autoSpaceDE w:val="0"/>
        <w:autoSpaceDN w:val="0"/>
        <w:adjustRightInd w:val="0"/>
        <w:rPr>
          <w:rFonts w:eastAsia="Calibri"/>
          <w:sz w:val="22"/>
          <w:szCs w:val="22"/>
        </w:rPr>
      </w:pPr>
      <w:r>
        <w:rPr>
          <w:rFonts w:eastAsia="Calibri"/>
          <w:sz w:val="22"/>
          <w:szCs w:val="22"/>
        </w:rPr>
        <w:t>Pranešta apie su levofloksacino vartojimu susijusias sunkias odos reakcijas, įskaitant Stivenso</w:t>
      </w:r>
      <w:r>
        <w:rPr>
          <w:rFonts w:eastAsia="Calibri"/>
          <w:sz w:val="22"/>
          <w:szCs w:val="22"/>
        </w:rPr>
        <w:noBreakHyphen/>
        <w:t>Džonsono (</w:t>
      </w:r>
      <w:r>
        <w:rPr>
          <w:rFonts w:eastAsia="Calibri"/>
          <w:i/>
          <w:sz w:val="22"/>
          <w:szCs w:val="22"/>
        </w:rPr>
        <w:t>Stevens</w:t>
      </w:r>
      <w:r>
        <w:rPr>
          <w:rFonts w:eastAsia="Calibri"/>
          <w:i/>
          <w:sz w:val="22"/>
          <w:szCs w:val="22"/>
        </w:rPr>
        <w:noBreakHyphen/>
        <w:t>Johnson</w:t>
      </w:r>
      <w:r>
        <w:rPr>
          <w:rFonts w:eastAsia="Calibri"/>
          <w:sz w:val="22"/>
          <w:szCs w:val="22"/>
        </w:rPr>
        <w:t>) sindromą (SNJ), toksinę epidermio nekrolizę (TEN) ir reakciją į vaistą su eozinofilija ir sisteminiais simptomais (DRESS) ir ūminę generalizuotą egzanteminę pustuliozę (</w:t>
      </w:r>
      <w:r w:rsidR="00814164">
        <w:rPr>
          <w:rFonts w:eastAsia="Calibri"/>
          <w:sz w:val="22"/>
          <w:szCs w:val="22"/>
        </w:rPr>
        <w:t>Ū</w:t>
      </w:r>
      <w:r>
        <w:rPr>
          <w:rFonts w:eastAsia="Calibri"/>
          <w:sz w:val="22"/>
          <w:szCs w:val="22"/>
        </w:rPr>
        <w:t>GEP).</w:t>
      </w:r>
    </w:p>
    <w:p w14:paraId="5527A2B1" w14:textId="77777777" w:rsidR="00253885" w:rsidRDefault="00AA5F27">
      <w:pPr>
        <w:widowControl w:val="0"/>
        <w:numPr>
          <w:ilvl w:val="0"/>
          <w:numId w:val="6"/>
        </w:numPr>
        <w:ind w:right="-2"/>
        <w:rPr>
          <w:rFonts w:eastAsia="Calibri"/>
          <w:sz w:val="22"/>
          <w:szCs w:val="22"/>
        </w:rPr>
      </w:pPr>
      <w:r>
        <w:rPr>
          <w:rFonts w:eastAsia="Calibri"/>
          <w:sz w:val="22"/>
          <w:szCs w:val="22"/>
        </w:rPr>
        <w:t>SJS ar TEN iš pradžių gali pasireikšti kaip rausvos į taikinį panašios dėmės ar ratu einančios juostos (dažnai su centre esančia pūsle) ant liemens. Be to, gali pasireikšti burnos, ryklės, nosies, lytinių organų ir akių išopėjimas (akys parausta ir pabrinksta). Prieš tokį sunkų odos išbėrimą dažnai pasireiškia karščiavimas ar į gripą panašūs simptomai. Išbėrimas gali progresuoti iki išplitusio odos lupimosi ir gyvybei pavojingų komplikacijų arba būti mirtinas.</w:t>
      </w:r>
    </w:p>
    <w:p w14:paraId="6C994022" w14:textId="77777777" w:rsidR="00253885" w:rsidRDefault="00AA5F27">
      <w:pPr>
        <w:widowControl w:val="0"/>
        <w:numPr>
          <w:ilvl w:val="0"/>
          <w:numId w:val="6"/>
        </w:numPr>
        <w:ind w:right="-2"/>
        <w:rPr>
          <w:rFonts w:eastAsia="Calibri"/>
          <w:sz w:val="22"/>
          <w:szCs w:val="22"/>
        </w:rPr>
      </w:pPr>
      <w:r>
        <w:rPr>
          <w:rFonts w:eastAsia="Calibri"/>
          <w:sz w:val="22"/>
          <w:szCs w:val="22"/>
        </w:rPr>
        <w:t>DRESS iš pradžių pasireiškia į gripą panašiais simptomais ir veido išbėrimu, po to išbėrimas plinta ir pasireiškia karščiavimas, kraujo tyrimais nustatomas kepenų fermentų aktyvumo padidėjimas, tam tikrų baltųjų kraujo ląstelių (eozinofilų) kiekio padidėjimas (eozinofilija) bei limfmazgių padidėjimas.</w:t>
      </w:r>
    </w:p>
    <w:p w14:paraId="276CBA8A" w14:textId="16DEC836" w:rsidR="00444302" w:rsidRPr="00F53034" w:rsidRDefault="00843796" w:rsidP="00F53034">
      <w:pPr>
        <w:widowControl w:val="0"/>
        <w:numPr>
          <w:ilvl w:val="0"/>
          <w:numId w:val="6"/>
        </w:numPr>
        <w:rPr>
          <w:sz w:val="22"/>
          <w:lang w:val="pt-PT"/>
        </w:rPr>
      </w:pPr>
      <w:r>
        <w:rPr>
          <w:sz w:val="22"/>
          <w:szCs w:val="22"/>
        </w:rPr>
        <w:t xml:space="preserve">Raudonas, pleiskanojantis, išplitęs odos bėrimas su poodiniais gumbeliais (įskaitant odos raukšles, krūtinę, pilvą (įskaitant skrandžio sritį), nugarą ir rankas) ir pūslės, kartu pasireiškiant </w:t>
      </w:r>
      <w:r>
        <w:rPr>
          <w:sz w:val="22"/>
          <w:szCs w:val="22"/>
        </w:rPr>
        <w:lastRenderedPageBreak/>
        <w:t>karščiavimui. Šie simptomai paprastai atsiranda gydymo pradžioje (ūminė generalizuota egzanteminė pustuliozė).</w:t>
      </w:r>
    </w:p>
    <w:p w14:paraId="4E3E3E67" w14:textId="77777777" w:rsidR="00253885" w:rsidRDefault="00AA5F27">
      <w:pPr>
        <w:widowControl w:val="0"/>
        <w:autoSpaceDE w:val="0"/>
        <w:autoSpaceDN w:val="0"/>
        <w:adjustRightInd w:val="0"/>
        <w:rPr>
          <w:rFonts w:eastAsia="Calibri"/>
          <w:sz w:val="22"/>
          <w:szCs w:val="22"/>
        </w:rPr>
      </w:pPr>
      <w:r>
        <w:rPr>
          <w:rFonts w:eastAsia="Calibri"/>
          <w:sz w:val="22"/>
          <w:szCs w:val="22"/>
        </w:rPr>
        <w:t>Jeigu Jums pasireiškia sunkus išbėrimas ar kitokių paminėtų odos simptomų, nutraukite levofloksacino vartojimą ir nedelsdami kreipkitės į savo gydytoją ar medicininės pagalbos.</w:t>
      </w:r>
    </w:p>
    <w:p w14:paraId="44ECDE8B" w14:textId="77777777" w:rsidR="00253885" w:rsidRDefault="00253885">
      <w:pPr>
        <w:widowControl w:val="0"/>
        <w:ind w:left="567" w:hanging="567"/>
        <w:rPr>
          <w:rFonts w:eastAsia="Calibri"/>
          <w:sz w:val="22"/>
          <w:szCs w:val="22"/>
        </w:rPr>
      </w:pPr>
    </w:p>
    <w:p w14:paraId="15216364" w14:textId="77777777" w:rsidR="00253885" w:rsidRDefault="00AA5F27">
      <w:pPr>
        <w:widowControl w:val="0"/>
        <w:autoSpaceDE w:val="0"/>
        <w:autoSpaceDN w:val="0"/>
        <w:adjustRightInd w:val="0"/>
        <w:rPr>
          <w:rFonts w:eastAsia="Calibri"/>
          <w:sz w:val="22"/>
          <w:szCs w:val="22"/>
        </w:rPr>
      </w:pPr>
      <w:r>
        <w:rPr>
          <w:rFonts w:eastAsia="Calibri"/>
          <w:sz w:val="22"/>
          <w:szCs w:val="22"/>
        </w:rPr>
        <w:t>Jeigu anksčiau vartodami chinolonų arba fluorochinolonų patyrėte bet kokią sunkią nepageidaujamą reakciją, fluorochinolonų ar chinolonų grupės antibakterinių vaistų, įskaitant Levalox, vartoti negalima. Tokiu atveju kuo skubiau pasakykite gydytojui.</w:t>
      </w:r>
    </w:p>
    <w:p w14:paraId="3CEEC141" w14:textId="77777777" w:rsidR="00253885" w:rsidRDefault="00253885">
      <w:pPr>
        <w:widowControl w:val="0"/>
        <w:autoSpaceDE w:val="0"/>
        <w:autoSpaceDN w:val="0"/>
        <w:adjustRightInd w:val="0"/>
        <w:rPr>
          <w:rFonts w:eastAsia="Calibri"/>
          <w:sz w:val="22"/>
          <w:szCs w:val="22"/>
        </w:rPr>
      </w:pPr>
    </w:p>
    <w:p w14:paraId="2E78B0DB" w14:textId="77777777" w:rsidR="00253885" w:rsidRDefault="00AA5F27">
      <w:pPr>
        <w:widowControl w:val="0"/>
        <w:autoSpaceDE w:val="0"/>
        <w:autoSpaceDN w:val="0"/>
        <w:adjustRightInd w:val="0"/>
        <w:rPr>
          <w:rFonts w:eastAsia="Calibri"/>
          <w:sz w:val="22"/>
          <w:szCs w:val="22"/>
          <w:u w:val="single"/>
        </w:rPr>
      </w:pPr>
      <w:r>
        <w:rPr>
          <w:rFonts w:eastAsia="Calibri"/>
          <w:sz w:val="22"/>
          <w:szCs w:val="22"/>
          <w:u w:val="single"/>
        </w:rPr>
        <w:t>Šio vaisto vartojimo metu</w:t>
      </w:r>
    </w:p>
    <w:p w14:paraId="67259E05" w14:textId="77777777" w:rsidR="00253885" w:rsidRDefault="00AA5F27">
      <w:pPr>
        <w:widowControl w:val="0"/>
        <w:rPr>
          <w:rFonts w:eastAsia="Calibri"/>
          <w:sz w:val="22"/>
          <w:szCs w:val="22"/>
        </w:rPr>
      </w:pPr>
      <w:r>
        <w:rPr>
          <w:rFonts w:eastAsia="Calibri"/>
          <w:sz w:val="22"/>
          <w:szCs w:val="22"/>
        </w:rPr>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292C0534" w14:textId="77777777" w:rsidR="00253885" w:rsidRDefault="00253885">
      <w:pPr>
        <w:widowControl w:val="0"/>
        <w:rPr>
          <w:rFonts w:eastAsia="Calibri"/>
          <w:sz w:val="22"/>
          <w:szCs w:val="22"/>
        </w:rPr>
      </w:pPr>
    </w:p>
    <w:p w14:paraId="18D05823" w14:textId="77777777" w:rsidR="00253885" w:rsidRDefault="00AA5F27">
      <w:pPr>
        <w:widowControl w:val="0"/>
        <w:spacing w:line="260" w:lineRule="exact"/>
        <w:rPr>
          <w:sz w:val="22"/>
          <w:szCs w:val="22"/>
        </w:rPr>
      </w:pPr>
      <w:r>
        <w:rPr>
          <w:rFonts w:eastAsia="Calibri"/>
          <w:sz w:val="22"/>
          <w:szCs w:val="22"/>
        </w:rPr>
        <w:t xml:space="preserve">Jeigu Jūs </w:t>
      </w:r>
      <w:r>
        <w:rPr>
          <w:sz w:val="22"/>
          <w:szCs w:val="22"/>
        </w:rPr>
        <w:t>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p>
    <w:p w14:paraId="0BD1EBB1" w14:textId="77777777" w:rsidR="00253885" w:rsidRDefault="00253885">
      <w:pPr>
        <w:widowControl w:val="0"/>
        <w:spacing w:line="260" w:lineRule="exact"/>
        <w:rPr>
          <w:rFonts w:eastAsia="Calibri"/>
          <w:sz w:val="22"/>
          <w:szCs w:val="22"/>
        </w:rPr>
      </w:pPr>
    </w:p>
    <w:p w14:paraId="0F4BA8E4" w14:textId="77777777" w:rsidR="00253885" w:rsidRDefault="00AA5F27">
      <w:pPr>
        <w:widowControl w:val="0"/>
        <w:spacing w:line="260" w:lineRule="exact"/>
        <w:rPr>
          <w:rFonts w:eastAsia="Calibri"/>
          <w:sz w:val="22"/>
          <w:szCs w:val="22"/>
        </w:rPr>
      </w:pPr>
      <w:bookmarkStart w:id="7" w:name="_Hlk175235712"/>
      <w:r>
        <w:rPr>
          <w:rFonts w:eastAsia="Calibri"/>
          <w:sz w:val="22"/>
          <w:szCs w:val="22"/>
        </w:rPr>
        <w:t>Jei pradedate patirti staigius nevalingus timptelėjimus, raumenų trūkčiojimus ar raumenų susitraukimus – nedelsdami kreipkitės į gydytoją, nes tai gali būti mioklonijos požymiai. Jūsų gydytojui gali tekti nutraukti gydymą levofloksacinu ir pradėti tinkamą gydymą.</w:t>
      </w:r>
    </w:p>
    <w:bookmarkEnd w:id="7"/>
    <w:p w14:paraId="649AE028" w14:textId="77777777" w:rsidR="00253885" w:rsidRDefault="00253885">
      <w:pPr>
        <w:widowControl w:val="0"/>
        <w:spacing w:line="260" w:lineRule="exact"/>
        <w:rPr>
          <w:rFonts w:eastAsia="Calibri"/>
          <w:sz w:val="22"/>
          <w:szCs w:val="22"/>
        </w:rPr>
      </w:pPr>
    </w:p>
    <w:p w14:paraId="24965A9D" w14:textId="77777777" w:rsidR="00253885" w:rsidRDefault="00AA5F27">
      <w:pPr>
        <w:widowControl w:val="0"/>
        <w:spacing w:line="260" w:lineRule="exact"/>
        <w:rPr>
          <w:rFonts w:eastAsia="Calibri"/>
          <w:sz w:val="22"/>
          <w:szCs w:val="22"/>
        </w:rPr>
      </w:pPr>
      <w:r>
        <w:rPr>
          <w:rFonts w:eastAsia="Calibri"/>
          <w:sz w:val="22"/>
          <w:szCs w:val="22"/>
        </w:rPr>
        <w:t>Jei pykina, bendrai blogai jaučiatės, jaučiate stiprų diskomfortą ar nuolatinį skausmą arba stiprėja pilvo skausmas arba vemiate – nedelsdami kreipkitės į gydytoją, nes tai gali būti kasos uždegimo (ūminio pankreatito) požymis.</w:t>
      </w:r>
    </w:p>
    <w:p w14:paraId="371F0B15" w14:textId="77777777" w:rsidR="00253885" w:rsidRDefault="00253885">
      <w:pPr>
        <w:widowControl w:val="0"/>
        <w:spacing w:line="260" w:lineRule="exact"/>
        <w:rPr>
          <w:rFonts w:eastAsia="Calibri"/>
          <w:sz w:val="22"/>
          <w:szCs w:val="22"/>
        </w:rPr>
      </w:pPr>
    </w:p>
    <w:p w14:paraId="3CF8FA7F" w14:textId="77777777" w:rsidR="00253885" w:rsidRDefault="00AA5F27">
      <w:pPr>
        <w:widowControl w:val="0"/>
        <w:spacing w:line="260" w:lineRule="exact"/>
        <w:rPr>
          <w:rFonts w:eastAsia="Calibri"/>
          <w:sz w:val="22"/>
          <w:szCs w:val="22"/>
        </w:rPr>
      </w:pPr>
      <w:bookmarkStart w:id="8" w:name="_Hlk175235733"/>
      <w:r>
        <w:rPr>
          <w:rFonts w:eastAsia="Calibri"/>
          <w:sz w:val="22"/>
          <w:szCs w:val="22"/>
        </w:rPr>
        <w:t>Jei jaučiate nuovargį, atsiranda odos blyškumas, mėlynių, nekontroliuojamas kraujavimas, karščiuojate, skauda gerklę ir labai pablogėja bendra jūsų būklė arba jaučiate, kad Jūsų imuninės sistemos atsparumas infekcijai gali sumažėti, nedelsdami kreipkitės į gydytoją, nes tai gali būti kraujo ląstelių sutrikimo požymiai. Gydytojas turi stebėti Jūsų kraują ir atlikti kraujo tyrimus. Jei kraujo rodikliai yra nenormalūs, gydytojui gali tekti nutraukti gydymą.</w:t>
      </w:r>
    </w:p>
    <w:bookmarkEnd w:id="8"/>
    <w:p w14:paraId="36AEBA1F" w14:textId="77777777" w:rsidR="00253885" w:rsidRDefault="00253885">
      <w:pPr>
        <w:widowControl w:val="0"/>
        <w:spacing w:line="260" w:lineRule="exact"/>
        <w:rPr>
          <w:rFonts w:eastAsia="Calibri"/>
          <w:sz w:val="22"/>
          <w:szCs w:val="22"/>
        </w:rPr>
      </w:pPr>
    </w:p>
    <w:p w14:paraId="682704E3" w14:textId="77777777" w:rsidR="00253885" w:rsidRDefault="00AA5F27">
      <w:pPr>
        <w:widowControl w:val="0"/>
        <w:autoSpaceDE w:val="0"/>
        <w:autoSpaceDN w:val="0"/>
        <w:adjustRightInd w:val="0"/>
        <w:rPr>
          <w:rFonts w:eastAsia="Calibri"/>
          <w:sz w:val="22"/>
          <w:szCs w:val="22"/>
        </w:rPr>
      </w:pPr>
      <w:r>
        <w:rPr>
          <w:rFonts w:eastAsia="Calibri"/>
          <w:sz w:val="22"/>
          <w:szCs w:val="22"/>
        </w:rPr>
        <w:t>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Levalox nutraukimo. Pasireiškus pirmajam sausgyslių skausmo arba uždegimo požymiui (pvz., kulkšnies, riešo, alkūnės, peties arba kelio), nustokite vartoti Levalox, kreipkitės į gydytoją ir stenkitės nejudinti skausmingos vietos. Venkite nereikalingos fizinės veiklos, nes tai gali padidinti sausgyslių plyšimo riziką.</w:t>
      </w:r>
    </w:p>
    <w:p w14:paraId="3BF35933" w14:textId="77777777" w:rsidR="00253885" w:rsidRDefault="00253885">
      <w:pPr>
        <w:widowControl w:val="0"/>
        <w:autoSpaceDE w:val="0"/>
        <w:autoSpaceDN w:val="0"/>
        <w:adjustRightInd w:val="0"/>
        <w:rPr>
          <w:rFonts w:eastAsia="Calibri"/>
          <w:sz w:val="22"/>
          <w:szCs w:val="22"/>
          <w:u w:val="single"/>
        </w:rPr>
      </w:pPr>
    </w:p>
    <w:p w14:paraId="01B1C01D" w14:textId="77777777" w:rsidR="00253885" w:rsidRDefault="00AA5F27">
      <w:pPr>
        <w:widowControl w:val="0"/>
        <w:autoSpaceDE w:val="0"/>
        <w:autoSpaceDN w:val="0"/>
        <w:adjustRightInd w:val="0"/>
        <w:rPr>
          <w:rFonts w:eastAsia="Calibri"/>
          <w:sz w:val="22"/>
          <w:szCs w:val="22"/>
        </w:rPr>
      </w:pPr>
      <w:r>
        <w:rPr>
          <w:rFonts w:eastAsia="Calibri"/>
          <w:sz w:val="22"/>
          <w:szCs w:val="22"/>
        </w:rPr>
        <w:t>Retai Jums gali pasireikšti nervo pažeidimo (neuropatijos) simptomų, tokių kaip skausmas, deginimas, perštėjimas, tirpimas ir (arba) silpnumas, ypač pėdų ir kojų arba plaštakų ir rankų. Jeigu taip atsitiktų, nustokite vartoti Levalox ir nedelsdami pasakykite gydytojui, kad būklė netaptų galimai negrįžtama.</w:t>
      </w:r>
    </w:p>
    <w:p w14:paraId="1B23D00F" w14:textId="77777777" w:rsidR="00253885" w:rsidRDefault="00253885">
      <w:pPr>
        <w:widowControl w:val="0"/>
        <w:autoSpaceDE w:val="0"/>
        <w:autoSpaceDN w:val="0"/>
        <w:adjustRightInd w:val="0"/>
        <w:rPr>
          <w:rFonts w:eastAsia="Calibri"/>
          <w:sz w:val="22"/>
          <w:szCs w:val="22"/>
        </w:rPr>
      </w:pPr>
    </w:p>
    <w:p w14:paraId="47F199C8" w14:textId="77777777" w:rsidR="00253885" w:rsidRDefault="00AA5F27">
      <w:pPr>
        <w:widowControl w:val="0"/>
        <w:autoSpaceDE w:val="0"/>
        <w:autoSpaceDN w:val="0"/>
        <w:adjustRightInd w:val="0"/>
        <w:rPr>
          <w:rFonts w:eastAsia="Calibri"/>
          <w:sz w:val="22"/>
          <w:szCs w:val="22"/>
          <w:u w:val="single"/>
        </w:rPr>
      </w:pPr>
      <w:r>
        <w:rPr>
          <w:rFonts w:eastAsia="Calibri"/>
          <w:sz w:val="22"/>
          <w:szCs w:val="22"/>
          <w:u w:val="single"/>
        </w:rPr>
        <w:t>Ilgalaikis, negalią sukeliantis ir galimai negrįžtamas sunkus šalutinis poveikis</w:t>
      </w:r>
    </w:p>
    <w:p w14:paraId="1AA55F55" w14:textId="77777777" w:rsidR="00253885" w:rsidRDefault="00AA5F27">
      <w:pPr>
        <w:widowControl w:val="0"/>
        <w:autoSpaceDE w:val="0"/>
        <w:autoSpaceDN w:val="0"/>
        <w:adjustRightInd w:val="0"/>
        <w:rPr>
          <w:rFonts w:eastAsia="Calibri"/>
          <w:sz w:val="22"/>
          <w:szCs w:val="22"/>
        </w:rPr>
      </w:pPr>
      <w:r>
        <w:rPr>
          <w:rFonts w:eastAsia="Calibri"/>
          <w:sz w:val="22"/>
          <w:szCs w:val="22"/>
        </w:rPr>
        <w:t>Fluorochinolonų ar chinolonų grupės antibakteriniai vaistai, įskaitant Levalox,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badymo adatomis pojūtis, perštėjimas, kutenimas, tirpimas arba deginimas (parestezija), jutimų sutrikimai, įskaitant regos, skonio, uoslės ir klausos sutrikimus, depresija, atminties sutrikimas, sunkus nuovargis ir sunkūs miego sutrikimai.</w:t>
      </w:r>
    </w:p>
    <w:p w14:paraId="5546F2E7" w14:textId="77777777" w:rsidR="00253885" w:rsidRDefault="00253885">
      <w:pPr>
        <w:widowControl w:val="0"/>
        <w:autoSpaceDE w:val="0"/>
        <w:autoSpaceDN w:val="0"/>
        <w:adjustRightInd w:val="0"/>
        <w:rPr>
          <w:rFonts w:eastAsia="Calibri"/>
          <w:sz w:val="22"/>
          <w:szCs w:val="22"/>
        </w:rPr>
      </w:pPr>
    </w:p>
    <w:p w14:paraId="1DE17C82" w14:textId="77777777" w:rsidR="00253885" w:rsidRDefault="00AA5F27">
      <w:pPr>
        <w:widowControl w:val="0"/>
        <w:autoSpaceDE w:val="0"/>
        <w:autoSpaceDN w:val="0"/>
        <w:adjustRightInd w:val="0"/>
        <w:rPr>
          <w:rFonts w:eastAsia="Calibri"/>
          <w:sz w:val="22"/>
          <w:szCs w:val="22"/>
        </w:rPr>
      </w:pPr>
      <w:r>
        <w:rPr>
          <w:rFonts w:eastAsia="Calibri"/>
          <w:sz w:val="22"/>
          <w:szCs w:val="22"/>
        </w:rPr>
        <w:t xml:space="preserve">Jeigu pavartojus Levalox pasireiškė bet kuris nurodytas šalutinis poveikis, prieš tęsdami gydymą, nedelsdami kreipkitės į gydytoją. Jūs ir Jūsų gydytojas nuspręsite, ar gydymą reikia tęsti, ir </w:t>
      </w:r>
      <w:r>
        <w:rPr>
          <w:rFonts w:eastAsia="Calibri"/>
          <w:sz w:val="22"/>
          <w:szCs w:val="22"/>
        </w:rPr>
        <w:lastRenderedPageBreak/>
        <w:t>apsvarstysite gydymą kitos klasės antibiotiku.</w:t>
      </w:r>
    </w:p>
    <w:p w14:paraId="6E7252FA" w14:textId="77777777" w:rsidR="00253885" w:rsidRDefault="00253885">
      <w:pPr>
        <w:widowControl w:val="0"/>
        <w:ind w:left="567" w:hanging="567"/>
        <w:rPr>
          <w:rFonts w:eastAsia="Calibri"/>
          <w:sz w:val="22"/>
          <w:szCs w:val="22"/>
        </w:rPr>
      </w:pPr>
    </w:p>
    <w:p w14:paraId="680FEB11" w14:textId="77777777" w:rsidR="00253885" w:rsidRDefault="00AA5F27">
      <w:pPr>
        <w:widowControl w:val="0"/>
        <w:autoSpaceDE w:val="0"/>
        <w:autoSpaceDN w:val="0"/>
        <w:adjustRightInd w:val="0"/>
        <w:rPr>
          <w:rFonts w:eastAsia="Calibri"/>
          <w:sz w:val="22"/>
          <w:szCs w:val="22"/>
        </w:rPr>
      </w:pPr>
      <w:r>
        <w:rPr>
          <w:rFonts w:eastAsia="Calibri"/>
          <w:sz w:val="22"/>
          <w:szCs w:val="22"/>
        </w:rPr>
        <w:t>Jei abejojate, ar kuri nors aukščiau paminėta būklė Jums tinka, pasitarkite su gydytoju, vaistininku arba slaugytoju, prieš pradėdami vartoti Levalox.</w:t>
      </w:r>
    </w:p>
    <w:p w14:paraId="45B9E66F" w14:textId="77777777" w:rsidR="00253885" w:rsidRDefault="00253885">
      <w:pPr>
        <w:widowControl w:val="0"/>
        <w:rPr>
          <w:rFonts w:eastAsia="Calibri"/>
          <w:sz w:val="22"/>
          <w:szCs w:val="22"/>
        </w:rPr>
      </w:pPr>
    </w:p>
    <w:p w14:paraId="07CA0273" w14:textId="77777777" w:rsidR="00253885" w:rsidRDefault="00AA5F27">
      <w:pPr>
        <w:widowControl w:val="0"/>
        <w:tabs>
          <w:tab w:val="left" w:pos="567"/>
        </w:tabs>
        <w:jc w:val="both"/>
        <w:outlineLvl w:val="3"/>
        <w:rPr>
          <w:rFonts w:eastAsia="Calibri"/>
          <w:b/>
          <w:sz w:val="22"/>
          <w:szCs w:val="22"/>
        </w:rPr>
      </w:pPr>
      <w:r>
        <w:rPr>
          <w:rFonts w:eastAsia="Calibri"/>
          <w:b/>
          <w:sz w:val="22"/>
          <w:szCs w:val="22"/>
        </w:rPr>
        <w:t>Vaikams ir paaugliams</w:t>
      </w:r>
    </w:p>
    <w:p w14:paraId="6BCCAC3F" w14:textId="77777777" w:rsidR="00253885" w:rsidRDefault="00AA5F27">
      <w:pPr>
        <w:widowControl w:val="0"/>
        <w:autoSpaceDE w:val="0"/>
        <w:autoSpaceDN w:val="0"/>
        <w:adjustRightInd w:val="0"/>
        <w:rPr>
          <w:rFonts w:eastAsia="Calibri"/>
          <w:sz w:val="22"/>
          <w:szCs w:val="22"/>
        </w:rPr>
      </w:pPr>
      <w:r>
        <w:rPr>
          <w:rFonts w:eastAsia="Calibri"/>
          <w:sz w:val="22"/>
          <w:szCs w:val="22"/>
        </w:rPr>
        <w:t>Šio vaisto vaikams ir paaugliams vartoti negalima.</w:t>
      </w:r>
    </w:p>
    <w:p w14:paraId="25F8EF1D" w14:textId="77777777" w:rsidR="00253885" w:rsidRDefault="00253885">
      <w:pPr>
        <w:widowControl w:val="0"/>
        <w:autoSpaceDE w:val="0"/>
        <w:autoSpaceDN w:val="0"/>
        <w:adjustRightInd w:val="0"/>
        <w:rPr>
          <w:rFonts w:eastAsia="Calibri"/>
          <w:sz w:val="22"/>
          <w:szCs w:val="22"/>
        </w:rPr>
      </w:pPr>
    </w:p>
    <w:p w14:paraId="59F9F9AF" w14:textId="77777777" w:rsidR="00253885" w:rsidRDefault="00AA5F27">
      <w:pPr>
        <w:widowControl w:val="0"/>
        <w:rPr>
          <w:rFonts w:eastAsia="Calibri"/>
          <w:b/>
          <w:sz w:val="22"/>
          <w:szCs w:val="22"/>
        </w:rPr>
      </w:pPr>
      <w:r>
        <w:rPr>
          <w:rFonts w:eastAsia="Calibri"/>
          <w:b/>
          <w:sz w:val="22"/>
          <w:szCs w:val="22"/>
        </w:rPr>
        <w:t>Kiti vaistai ir Levalox</w:t>
      </w:r>
    </w:p>
    <w:p w14:paraId="65EC99B8" w14:textId="77777777" w:rsidR="00253885" w:rsidRDefault="00AA5F27">
      <w:pPr>
        <w:widowControl w:val="0"/>
        <w:rPr>
          <w:rFonts w:eastAsia="Calibri"/>
          <w:sz w:val="22"/>
          <w:szCs w:val="22"/>
        </w:rPr>
      </w:pPr>
      <w:r>
        <w:rPr>
          <w:rFonts w:eastAsia="Calibri"/>
          <w:sz w:val="22"/>
          <w:szCs w:val="22"/>
        </w:rPr>
        <w:t>Jeigu vartojate ar neseniai vartojote kitų vaistų arba dėl to nesate tikri, pasakykite gydytojui arba vaistininkui. Levalox gali keisti kai kurių vaistų poveikį, o kai kurie vaistai – Levalox poveikį.</w:t>
      </w:r>
    </w:p>
    <w:p w14:paraId="40D21E4E" w14:textId="77777777" w:rsidR="00253885" w:rsidRDefault="00253885">
      <w:pPr>
        <w:widowControl w:val="0"/>
        <w:autoSpaceDE w:val="0"/>
        <w:autoSpaceDN w:val="0"/>
        <w:adjustRightInd w:val="0"/>
        <w:rPr>
          <w:rFonts w:eastAsia="Calibri"/>
          <w:sz w:val="22"/>
          <w:szCs w:val="22"/>
        </w:rPr>
      </w:pPr>
    </w:p>
    <w:p w14:paraId="57E176D8" w14:textId="77777777" w:rsidR="00253885" w:rsidRDefault="00AA5F27">
      <w:pPr>
        <w:widowControl w:val="0"/>
        <w:autoSpaceDE w:val="0"/>
        <w:autoSpaceDN w:val="0"/>
        <w:adjustRightInd w:val="0"/>
        <w:rPr>
          <w:rFonts w:eastAsia="Calibri"/>
          <w:b/>
          <w:sz w:val="22"/>
          <w:szCs w:val="22"/>
        </w:rPr>
      </w:pPr>
      <w:r>
        <w:rPr>
          <w:rFonts w:eastAsia="Calibri"/>
          <w:b/>
          <w:sz w:val="22"/>
          <w:szCs w:val="22"/>
        </w:rPr>
        <w:t>Ypač svarbu pasakyti gydytojui, jeigu vartojate bet kurių toliau išvardytų vaistų, kadangi tokiu atveju vartojant Levalox gali didėti šalutinio poveikio atsiradimo rizika.</w:t>
      </w:r>
    </w:p>
    <w:p w14:paraId="7F991482" w14:textId="77777777" w:rsidR="00253885" w:rsidRDefault="00AA5F27">
      <w:pPr>
        <w:widowControl w:val="0"/>
        <w:numPr>
          <w:ilvl w:val="0"/>
          <w:numId w:val="6"/>
        </w:numPr>
        <w:ind w:right="-2"/>
        <w:rPr>
          <w:sz w:val="22"/>
          <w:szCs w:val="22"/>
        </w:rPr>
      </w:pPr>
      <w:r>
        <w:rPr>
          <w:rFonts w:eastAsia="Calibri"/>
          <w:sz w:val="22"/>
          <w:szCs w:val="22"/>
        </w:rPr>
        <w:t>Kortikosteroidų, kurie kartais vadinami steroidais ir vartojami uždegimui mažinti. Gali padidėti sausgyslės uždegimo ir (arba) plyšimo pavojus.</w:t>
      </w:r>
    </w:p>
    <w:p w14:paraId="2EB4A97A" w14:textId="77777777" w:rsidR="00253885" w:rsidRDefault="00AA5F27">
      <w:pPr>
        <w:widowControl w:val="0"/>
        <w:numPr>
          <w:ilvl w:val="0"/>
          <w:numId w:val="6"/>
        </w:numPr>
        <w:ind w:right="-2"/>
        <w:rPr>
          <w:sz w:val="22"/>
          <w:szCs w:val="22"/>
        </w:rPr>
      </w:pPr>
      <w:r>
        <w:rPr>
          <w:rFonts w:eastAsia="Calibri"/>
          <w:sz w:val="22"/>
          <w:szCs w:val="22"/>
        </w:rPr>
        <w:t>Varfarino, kurio vartojama kraujui skystinti. Gali didėti kraujavimo rizika. Gydytojas gali nurodyti reguliariai atlikinėti kraujo tyrimus, kad galėtų įvertinti, kaip kreša Jūsų kraujas.</w:t>
      </w:r>
    </w:p>
    <w:p w14:paraId="63D676AC" w14:textId="77777777" w:rsidR="00253885" w:rsidRDefault="00AA5F27">
      <w:pPr>
        <w:widowControl w:val="0"/>
        <w:numPr>
          <w:ilvl w:val="0"/>
          <w:numId w:val="6"/>
        </w:numPr>
        <w:ind w:right="-2"/>
        <w:rPr>
          <w:sz w:val="22"/>
          <w:szCs w:val="22"/>
        </w:rPr>
      </w:pPr>
      <w:r>
        <w:rPr>
          <w:rFonts w:eastAsia="Calibri"/>
          <w:sz w:val="22"/>
          <w:szCs w:val="22"/>
        </w:rPr>
        <w:t>Teofilino, kurio vartojama nuo kvėpavimo sutrikimų. Jei tuo pat metu vartojama Levalox, padidėja priepuolių (traukulių) atsiradimo pavojus.</w:t>
      </w:r>
    </w:p>
    <w:p w14:paraId="35939E05" w14:textId="77777777" w:rsidR="00253885" w:rsidRDefault="00AA5F27">
      <w:pPr>
        <w:widowControl w:val="0"/>
        <w:numPr>
          <w:ilvl w:val="0"/>
          <w:numId w:val="6"/>
        </w:numPr>
        <w:ind w:right="-2"/>
        <w:rPr>
          <w:sz w:val="22"/>
          <w:szCs w:val="22"/>
        </w:rPr>
      </w:pPr>
      <w:r>
        <w:rPr>
          <w:rFonts w:eastAsia="Calibri"/>
          <w:sz w:val="22"/>
          <w:szCs w:val="22"/>
        </w:rPr>
        <w:t>Nesteroidinių vaistų nuo uždegimo (NVNU), kurių vartojama skausmui ir uždegimui mažinti, pavyzdžiui, acetilsalicilo rūgšties, ibuprofeno, fenbufeno, ketoprofeno, indometacino. Jei tuo pat metu vartojama Levalox, padidėja priepuolių (traukulių) atsiradimo pavojus.</w:t>
      </w:r>
    </w:p>
    <w:p w14:paraId="7B21F11E" w14:textId="77777777" w:rsidR="00253885" w:rsidRDefault="00AA5F27">
      <w:pPr>
        <w:widowControl w:val="0"/>
        <w:numPr>
          <w:ilvl w:val="0"/>
          <w:numId w:val="6"/>
        </w:numPr>
        <w:ind w:right="-2"/>
        <w:rPr>
          <w:sz w:val="22"/>
          <w:szCs w:val="22"/>
        </w:rPr>
      </w:pPr>
      <w:r>
        <w:rPr>
          <w:rFonts w:eastAsia="Calibri"/>
          <w:sz w:val="22"/>
          <w:szCs w:val="22"/>
        </w:rPr>
        <w:t>Ciklosporino, kurio vartojama po organų persodinimo. Gali didėti šalutinio ciklosporino poveikio atsiradimo rizika.</w:t>
      </w:r>
    </w:p>
    <w:p w14:paraId="602BFACA" w14:textId="77777777" w:rsidR="00253885" w:rsidRDefault="00AA5F27">
      <w:pPr>
        <w:widowControl w:val="0"/>
        <w:numPr>
          <w:ilvl w:val="0"/>
          <w:numId w:val="6"/>
        </w:numPr>
        <w:ind w:right="-2"/>
        <w:rPr>
          <w:sz w:val="22"/>
          <w:szCs w:val="22"/>
        </w:rPr>
      </w:pPr>
      <w:r>
        <w:rPr>
          <w:rFonts w:eastAsia="Calibri"/>
          <w:sz w:val="22"/>
          <w:szCs w:val="22"/>
        </w:rPr>
        <w:t>Vaistų, kurie keičia širdies plakimą. Tai yra vaistai, vartojami esant nenormaliam širdies ritmui (antiaritminiai preparatai, pavyzdžiui, chinidinas, hidrochinidinas, dizopiramidas, sotalolis, dofetilidas, ibutilidas ir amjodaronas), vaistai nuo depresijos (tricikliai antidepresantai, pavyzdžiui, amitriptilinas ir imipraminas), psichikos sutrikimų (vaistai nuo psichozės) ir bakterinės infekcijos (makrolidų grupės antibiotikai, pavyzdžiui, eritromicinas, azitromicinas ir klaritromicinas).</w:t>
      </w:r>
    </w:p>
    <w:p w14:paraId="124110FF" w14:textId="77777777" w:rsidR="00253885" w:rsidRDefault="00AA5F27">
      <w:pPr>
        <w:widowControl w:val="0"/>
        <w:numPr>
          <w:ilvl w:val="0"/>
          <w:numId w:val="6"/>
        </w:numPr>
        <w:ind w:right="-2"/>
        <w:rPr>
          <w:sz w:val="22"/>
          <w:szCs w:val="22"/>
        </w:rPr>
      </w:pPr>
      <w:r>
        <w:rPr>
          <w:rFonts w:eastAsia="Calibri"/>
          <w:sz w:val="22"/>
          <w:szCs w:val="22"/>
        </w:rPr>
        <w:t>Probenecido (vartojamo nuo podagros) ir cimetidino (vartojamo nuo opų ir rėmens). Šių vaistų kartu su Levalox būtina vartoti atsargiai. Jeigu yra inkstų sutrikimų, gydytojas gali paskirti mažesnę dozę.</w:t>
      </w:r>
    </w:p>
    <w:p w14:paraId="6535B28B" w14:textId="77777777" w:rsidR="00253885" w:rsidRDefault="00253885">
      <w:pPr>
        <w:widowControl w:val="0"/>
        <w:autoSpaceDE w:val="0"/>
        <w:autoSpaceDN w:val="0"/>
        <w:adjustRightInd w:val="0"/>
        <w:ind w:right="96"/>
        <w:rPr>
          <w:rFonts w:eastAsia="Calibri"/>
          <w:b/>
          <w:sz w:val="22"/>
          <w:szCs w:val="22"/>
        </w:rPr>
      </w:pPr>
    </w:p>
    <w:p w14:paraId="580F6945" w14:textId="77777777" w:rsidR="00253885" w:rsidRDefault="00AA5F27">
      <w:pPr>
        <w:widowControl w:val="0"/>
        <w:autoSpaceDE w:val="0"/>
        <w:autoSpaceDN w:val="0"/>
        <w:adjustRightInd w:val="0"/>
        <w:ind w:right="96"/>
        <w:rPr>
          <w:rFonts w:eastAsia="Calibri"/>
          <w:b/>
          <w:sz w:val="22"/>
          <w:szCs w:val="22"/>
        </w:rPr>
      </w:pPr>
      <w:r>
        <w:rPr>
          <w:rFonts w:eastAsia="Calibri"/>
          <w:b/>
          <w:sz w:val="22"/>
          <w:szCs w:val="22"/>
        </w:rPr>
        <w:t>Šlapimo tyrimas opiatams nustatyti</w:t>
      </w:r>
    </w:p>
    <w:p w14:paraId="62464FAF" w14:textId="77777777" w:rsidR="00253885" w:rsidRDefault="00AA5F27">
      <w:pPr>
        <w:widowControl w:val="0"/>
        <w:autoSpaceDE w:val="0"/>
        <w:autoSpaceDN w:val="0"/>
        <w:adjustRightInd w:val="0"/>
        <w:ind w:right="95"/>
        <w:rPr>
          <w:rFonts w:eastAsia="Calibri"/>
          <w:sz w:val="22"/>
          <w:szCs w:val="22"/>
        </w:rPr>
      </w:pPr>
      <w:r>
        <w:rPr>
          <w:rFonts w:eastAsia="Calibri"/>
          <w:sz w:val="22"/>
          <w:szCs w:val="22"/>
        </w:rPr>
        <w:t>Žmonėms, kurie yra gydomi Levalox, šlapimo tyrimo rezultatai opiatams (stipriai veikiantiems vaistams nuo skausmo) nustatyti gali būti tariamai teigiami. Jei gydytojas Jums nurodė atlikti šlapimo tyrimą, pasakykite jam, kad vartojate Levalox.</w:t>
      </w:r>
    </w:p>
    <w:p w14:paraId="3E6BE1B0" w14:textId="77777777" w:rsidR="00253885" w:rsidRDefault="00253885">
      <w:pPr>
        <w:widowControl w:val="0"/>
        <w:rPr>
          <w:rFonts w:eastAsia="Calibri"/>
          <w:b/>
          <w:sz w:val="22"/>
          <w:szCs w:val="22"/>
        </w:rPr>
      </w:pPr>
    </w:p>
    <w:p w14:paraId="4BBDF31B" w14:textId="77777777" w:rsidR="00253885" w:rsidRDefault="00AA5F27">
      <w:pPr>
        <w:widowControl w:val="0"/>
        <w:rPr>
          <w:rFonts w:eastAsia="Calibri"/>
          <w:b/>
          <w:sz w:val="22"/>
          <w:szCs w:val="22"/>
        </w:rPr>
      </w:pPr>
      <w:r>
        <w:rPr>
          <w:rFonts w:eastAsia="Calibri"/>
          <w:b/>
          <w:sz w:val="22"/>
          <w:szCs w:val="22"/>
        </w:rPr>
        <w:t>Tuberkuliozės tyrimas</w:t>
      </w:r>
    </w:p>
    <w:p w14:paraId="5124284D" w14:textId="77777777" w:rsidR="00253885" w:rsidRDefault="00AA5F27">
      <w:pPr>
        <w:widowControl w:val="0"/>
        <w:autoSpaceDE w:val="0"/>
        <w:autoSpaceDN w:val="0"/>
        <w:adjustRightInd w:val="0"/>
        <w:rPr>
          <w:rFonts w:eastAsia="Calibri"/>
          <w:sz w:val="22"/>
          <w:szCs w:val="22"/>
        </w:rPr>
      </w:pPr>
      <w:r>
        <w:rPr>
          <w:rFonts w:eastAsia="Calibri"/>
          <w:sz w:val="22"/>
          <w:szCs w:val="22"/>
        </w:rPr>
        <w:t>Vartojant šio vaisto, tam tikrų laboratorinių tyrimų, kuriais ieškoma tuberkuliozę sukeliančių bakterijų, rezultatai gali būti tariamai neigiami.</w:t>
      </w:r>
    </w:p>
    <w:p w14:paraId="732AF57A" w14:textId="77777777" w:rsidR="00253885" w:rsidRDefault="00253885">
      <w:pPr>
        <w:widowControl w:val="0"/>
        <w:rPr>
          <w:rFonts w:eastAsia="Calibri"/>
          <w:sz w:val="22"/>
          <w:szCs w:val="22"/>
        </w:rPr>
      </w:pPr>
    </w:p>
    <w:p w14:paraId="52182B8D" w14:textId="77777777" w:rsidR="00253885" w:rsidRDefault="00AA5F27">
      <w:pPr>
        <w:widowControl w:val="0"/>
        <w:rPr>
          <w:rFonts w:eastAsia="Calibri"/>
          <w:b/>
          <w:sz w:val="22"/>
          <w:szCs w:val="22"/>
        </w:rPr>
      </w:pPr>
      <w:r>
        <w:rPr>
          <w:rFonts w:eastAsia="Calibri"/>
          <w:b/>
          <w:sz w:val="22"/>
          <w:szCs w:val="22"/>
        </w:rPr>
        <w:t>Nėštumas ir žindymo laikotarpis</w:t>
      </w:r>
    </w:p>
    <w:p w14:paraId="044B9F29" w14:textId="77777777" w:rsidR="00253885" w:rsidRDefault="00AA5F27">
      <w:pPr>
        <w:widowControl w:val="0"/>
        <w:rPr>
          <w:rFonts w:eastAsia="Calibri"/>
          <w:sz w:val="22"/>
          <w:szCs w:val="22"/>
        </w:rPr>
      </w:pPr>
      <w:r>
        <w:rPr>
          <w:rFonts w:eastAsia="Calibri"/>
          <w:sz w:val="22"/>
          <w:szCs w:val="22"/>
        </w:rPr>
        <w:t>Nevartokite šio vaisto, jeigu:</w:t>
      </w:r>
    </w:p>
    <w:p w14:paraId="6425A0B0" w14:textId="77777777" w:rsidR="00253885" w:rsidRDefault="00AA5F27">
      <w:pPr>
        <w:widowControl w:val="0"/>
        <w:numPr>
          <w:ilvl w:val="0"/>
          <w:numId w:val="6"/>
        </w:numPr>
        <w:ind w:right="-2"/>
        <w:rPr>
          <w:sz w:val="22"/>
          <w:szCs w:val="22"/>
        </w:rPr>
      </w:pPr>
      <w:r>
        <w:rPr>
          <w:rFonts w:eastAsia="Calibri"/>
          <w:sz w:val="22"/>
          <w:szCs w:val="22"/>
        </w:rPr>
        <w:t>esate nėščia, galite pastoti arba manote, kad galite būti nėščia;</w:t>
      </w:r>
    </w:p>
    <w:p w14:paraId="12927401" w14:textId="77777777" w:rsidR="00253885" w:rsidRDefault="00AA5F27">
      <w:pPr>
        <w:widowControl w:val="0"/>
        <w:numPr>
          <w:ilvl w:val="0"/>
          <w:numId w:val="6"/>
        </w:numPr>
        <w:ind w:right="-2"/>
        <w:rPr>
          <w:sz w:val="22"/>
          <w:szCs w:val="22"/>
        </w:rPr>
      </w:pPr>
      <w:r>
        <w:rPr>
          <w:rFonts w:eastAsia="Calibri"/>
          <w:sz w:val="22"/>
          <w:szCs w:val="22"/>
        </w:rPr>
        <w:t>žindote ar planuojate žindyti.</w:t>
      </w:r>
    </w:p>
    <w:p w14:paraId="17790BB4" w14:textId="77777777" w:rsidR="00253885" w:rsidRDefault="00253885">
      <w:pPr>
        <w:widowControl w:val="0"/>
        <w:rPr>
          <w:rFonts w:eastAsia="Calibri"/>
          <w:sz w:val="22"/>
          <w:szCs w:val="22"/>
        </w:rPr>
      </w:pPr>
    </w:p>
    <w:p w14:paraId="19C2BADB" w14:textId="77777777" w:rsidR="00253885" w:rsidRDefault="00AA5F27">
      <w:pPr>
        <w:widowControl w:val="0"/>
        <w:rPr>
          <w:rFonts w:eastAsia="Calibri"/>
          <w:b/>
          <w:sz w:val="22"/>
          <w:szCs w:val="22"/>
        </w:rPr>
      </w:pPr>
      <w:r>
        <w:rPr>
          <w:rFonts w:eastAsia="Calibri"/>
          <w:b/>
          <w:sz w:val="22"/>
          <w:szCs w:val="22"/>
        </w:rPr>
        <w:t>Vairavimas ir mechanizmų valdymas</w:t>
      </w:r>
    </w:p>
    <w:p w14:paraId="5E871B74" w14:textId="77777777" w:rsidR="00253885" w:rsidRDefault="00AA5F27">
      <w:pPr>
        <w:widowControl w:val="0"/>
        <w:ind w:hanging="27"/>
        <w:rPr>
          <w:rFonts w:eastAsia="Calibri"/>
          <w:sz w:val="22"/>
          <w:szCs w:val="22"/>
        </w:rPr>
      </w:pPr>
      <w:r>
        <w:rPr>
          <w:rFonts w:eastAsia="Calibri"/>
          <w:sz w:val="22"/>
          <w:szCs w:val="22"/>
        </w:rPr>
        <w:t>Po šio vaisto pavartojimo gali pasireikšti šalutinis poveikis, įskaitant svaigulį, mieguistumą, sukimosi pojūtį (</w:t>
      </w:r>
      <w:r>
        <w:rPr>
          <w:rFonts w:eastAsia="Calibri"/>
          <w:i/>
          <w:sz w:val="22"/>
          <w:szCs w:val="22"/>
        </w:rPr>
        <w:t>vertigo</w:t>
      </w:r>
      <w:r>
        <w:rPr>
          <w:rFonts w:eastAsia="Calibri"/>
          <w:sz w:val="22"/>
          <w:szCs w:val="22"/>
        </w:rPr>
        <w:t>) ir regos pokytį. Tam tikras šalutinis poveikis gali sutrikdyti Jūsų gebėjimą susikaupti ir greitai reaguoti. Tokiu atveju negalima vairuoti ar atlikinėti didelio susikaupimo reikalaujančių darbų.</w:t>
      </w:r>
    </w:p>
    <w:p w14:paraId="00351E51" w14:textId="77777777" w:rsidR="00253885" w:rsidRDefault="00253885">
      <w:pPr>
        <w:widowControl w:val="0"/>
        <w:rPr>
          <w:rFonts w:eastAsia="Calibri"/>
          <w:sz w:val="22"/>
          <w:szCs w:val="22"/>
        </w:rPr>
      </w:pPr>
    </w:p>
    <w:p w14:paraId="10D8AF7E" w14:textId="77777777" w:rsidR="00253885" w:rsidRDefault="00AA5F27">
      <w:pPr>
        <w:widowControl w:val="0"/>
        <w:rPr>
          <w:rFonts w:eastAsia="Calibri"/>
          <w:b/>
          <w:sz w:val="22"/>
          <w:szCs w:val="22"/>
        </w:rPr>
      </w:pPr>
      <w:r>
        <w:rPr>
          <w:rFonts w:eastAsia="Calibri"/>
          <w:b/>
          <w:sz w:val="22"/>
          <w:szCs w:val="22"/>
        </w:rPr>
        <w:t>Levalox sudėtyje yra natrio</w:t>
      </w:r>
    </w:p>
    <w:p w14:paraId="63D132BD" w14:textId="77777777" w:rsidR="00253885" w:rsidRDefault="00AA5F27">
      <w:pPr>
        <w:widowControl w:val="0"/>
        <w:rPr>
          <w:rFonts w:eastAsia="Calibri"/>
          <w:sz w:val="22"/>
          <w:szCs w:val="22"/>
        </w:rPr>
      </w:pPr>
      <w:r>
        <w:rPr>
          <w:rFonts w:eastAsia="Calibri"/>
          <w:sz w:val="22"/>
          <w:szCs w:val="22"/>
        </w:rPr>
        <w:t xml:space="preserve">100 ml šio tirpalo yra 354,20 mg natrio (valgomosios druskos sudedamosios dalies). Tai atitinka </w:t>
      </w:r>
      <w:r>
        <w:rPr>
          <w:sz w:val="22"/>
          <w:szCs w:val="22"/>
        </w:rPr>
        <w:t>17,7% didžiausios PSO rekomenduojamos paros normos suaugusiems.</w:t>
      </w:r>
    </w:p>
    <w:p w14:paraId="6B946D2E" w14:textId="77777777" w:rsidR="00253885" w:rsidRDefault="00253885">
      <w:pPr>
        <w:widowControl w:val="0"/>
        <w:rPr>
          <w:rFonts w:eastAsia="Calibri"/>
          <w:sz w:val="22"/>
          <w:szCs w:val="22"/>
        </w:rPr>
      </w:pPr>
    </w:p>
    <w:p w14:paraId="382D7F0A" w14:textId="77777777" w:rsidR="00253885" w:rsidRDefault="00AA5F27">
      <w:pPr>
        <w:widowControl w:val="0"/>
        <w:tabs>
          <w:tab w:val="left" w:pos="567"/>
        </w:tabs>
        <w:outlineLvl w:val="1"/>
        <w:rPr>
          <w:rFonts w:eastAsia="Calibri"/>
          <w:b/>
          <w:sz w:val="22"/>
          <w:szCs w:val="22"/>
        </w:rPr>
      </w:pPr>
      <w:r>
        <w:rPr>
          <w:rFonts w:eastAsia="Calibri"/>
          <w:b/>
          <w:sz w:val="22"/>
          <w:szCs w:val="22"/>
        </w:rPr>
        <w:t>3.</w:t>
      </w:r>
      <w:r>
        <w:rPr>
          <w:rFonts w:eastAsia="Calibri"/>
          <w:b/>
          <w:sz w:val="22"/>
          <w:szCs w:val="22"/>
        </w:rPr>
        <w:tab/>
        <w:t>Kaip vartoti Levalox</w:t>
      </w:r>
    </w:p>
    <w:p w14:paraId="446F69E4" w14:textId="77777777" w:rsidR="00253885" w:rsidRDefault="00253885">
      <w:pPr>
        <w:widowControl w:val="0"/>
        <w:rPr>
          <w:rFonts w:eastAsia="Calibri"/>
          <w:sz w:val="22"/>
          <w:szCs w:val="22"/>
        </w:rPr>
      </w:pPr>
    </w:p>
    <w:p w14:paraId="013E1FB5" w14:textId="77777777" w:rsidR="00253885" w:rsidRDefault="00AA5F27">
      <w:pPr>
        <w:widowControl w:val="0"/>
        <w:rPr>
          <w:rFonts w:eastAsia="Calibri"/>
          <w:sz w:val="22"/>
          <w:szCs w:val="22"/>
        </w:rPr>
      </w:pPr>
      <w:r>
        <w:rPr>
          <w:rFonts w:eastAsia="Calibri"/>
          <w:sz w:val="22"/>
          <w:szCs w:val="22"/>
        </w:rPr>
        <w:t>Visada vartokite šį vaistą tiksliai, kaip nurodė gydytojas. Jeigu abejojate, kreipkitės į gydytoją arba vaistininką.</w:t>
      </w:r>
    </w:p>
    <w:p w14:paraId="475307FE" w14:textId="77777777" w:rsidR="00253885" w:rsidRDefault="00253885">
      <w:pPr>
        <w:widowControl w:val="0"/>
        <w:rPr>
          <w:rFonts w:eastAsia="Calibri"/>
          <w:sz w:val="22"/>
          <w:szCs w:val="22"/>
        </w:rPr>
      </w:pPr>
    </w:p>
    <w:p w14:paraId="57667FAD" w14:textId="77777777" w:rsidR="00253885" w:rsidRDefault="00AA5F27">
      <w:pPr>
        <w:widowControl w:val="0"/>
        <w:rPr>
          <w:rFonts w:eastAsia="Calibri"/>
          <w:b/>
          <w:sz w:val="22"/>
          <w:szCs w:val="22"/>
        </w:rPr>
      </w:pPr>
      <w:r>
        <w:rPr>
          <w:rFonts w:eastAsia="Calibri"/>
          <w:b/>
          <w:sz w:val="22"/>
          <w:szCs w:val="22"/>
        </w:rPr>
        <w:t>Kaip vartojamas Levalox infuzinis tirpalas</w:t>
      </w:r>
    </w:p>
    <w:p w14:paraId="123D0470" w14:textId="77777777" w:rsidR="00253885" w:rsidRDefault="00AA5F27">
      <w:pPr>
        <w:widowControl w:val="0"/>
        <w:numPr>
          <w:ilvl w:val="0"/>
          <w:numId w:val="6"/>
        </w:numPr>
        <w:ind w:right="-2"/>
        <w:rPr>
          <w:sz w:val="22"/>
          <w:szCs w:val="22"/>
        </w:rPr>
      </w:pPr>
      <w:r>
        <w:rPr>
          <w:rFonts w:eastAsia="Calibri"/>
          <w:sz w:val="22"/>
          <w:szCs w:val="22"/>
        </w:rPr>
        <w:t>Levalox infuzinis tirpalas yra ligoninėje vartojamas vaistas.</w:t>
      </w:r>
    </w:p>
    <w:p w14:paraId="49E00871" w14:textId="77777777" w:rsidR="00253885" w:rsidRDefault="00AA5F27">
      <w:pPr>
        <w:widowControl w:val="0"/>
        <w:numPr>
          <w:ilvl w:val="0"/>
          <w:numId w:val="6"/>
        </w:numPr>
        <w:ind w:right="-2"/>
        <w:rPr>
          <w:sz w:val="22"/>
          <w:szCs w:val="22"/>
        </w:rPr>
      </w:pPr>
      <w:r>
        <w:rPr>
          <w:rFonts w:eastAsia="Calibri"/>
          <w:sz w:val="22"/>
          <w:szCs w:val="22"/>
        </w:rPr>
        <w:t>Šio vaisto Jums suleis gydytojas arba slaugytoja. Vaistas bus sušvirkštas į veną per tam tikrą laiką (tai vadinama infuzija į veną).</w:t>
      </w:r>
    </w:p>
    <w:p w14:paraId="32B0A307" w14:textId="77777777" w:rsidR="00253885" w:rsidRDefault="00AA5F27">
      <w:pPr>
        <w:widowControl w:val="0"/>
        <w:numPr>
          <w:ilvl w:val="0"/>
          <w:numId w:val="6"/>
        </w:numPr>
        <w:ind w:right="-2"/>
        <w:rPr>
          <w:sz w:val="22"/>
          <w:szCs w:val="22"/>
        </w:rPr>
      </w:pPr>
      <w:r>
        <w:rPr>
          <w:rFonts w:eastAsia="Calibri"/>
          <w:sz w:val="22"/>
          <w:szCs w:val="22"/>
        </w:rPr>
        <w:t>250 mg Levalox infuzinio tirpalo dozės infuzija trunka 30 minučių ar ilgiau.</w:t>
      </w:r>
    </w:p>
    <w:p w14:paraId="3D6B246D" w14:textId="77777777" w:rsidR="00253885" w:rsidRDefault="00AA5F27">
      <w:pPr>
        <w:widowControl w:val="0"/>
        <w:numPr>
          <w:ilvl w:val="0"/>
          <w:numId w:val="6"/>
        </w:numPr>
        <w:ind w:right="-2"/>
        <w:rPr>
          <w:sz w:val="22"/>
          <w:szCs w:val="22"/>
        </w:rPr>
      </w:pPr>
      <w:r>
        <w:rPr>
          <w:rFonts w:eastAsia="Calibri"/>
          <w:sz w:val="22"/>
          <w:szCs w:val="22"/>
        </w:rPr>
        <w:t>500 mg Levalox infuzinio tirpalo dozės infuzija trunka 60 minučių ar ilgiau.</w:t>
      </w:r>
    </w:p>
    <w:p w14:paraId="52613E1E" w14:textId="77777777" w:rsidR="00253885" w:rsidRDefault="00AA5F27">
      <w:pPr>
        <w:widowControl w:val="0"/>
        <w:numPr>
          <w:ilvl w:val="0"/>
          <w:numId w:val="6"/>
        </w:numPr>
        <w:ind w:right="-2"/>
        <w:rPr>
          <w:sz w:val="22"/>
          <w:szCs w:val="22"/>
        </w:rPr>
      </w:pPr>
      <w:r>
        <w:rPr>
          <w:rFonts w:eastAsia="Calibri"/>
          <w:sz w:val="22"/>
          <w:szCs w:val="22"/>
        </w:rPr>
        <w:t>Bus atidžiai stebimas Jūsų širdies plakimo dažnis ir kraujospūdis, kadangi gali pasireikšti neįprastai dažnas širdies plakimas ir laikinas kraujospūdžio sumažėjimas, t. y. šalutinis poveikis, pastebėtas panašių antibiotikų infuzijos metu. Jei Jūsų kraujospūdis labai sumažės infuzijos metu, ji bus nedelsiant nutraukta.</w:t>
      </w:r>
    </w:p>
    <w:p w14:paraId="7798DA8A" w14:textId="77777777" w:rsidR="00253885" w:rsidRDefault="00253885">
      <w:pPr>
        <w:widowControl w:val="0"/>
        <w:rPr>
          <w:rFonts w:eastAsia="Calibri"/>
          <w:b/>
          <w:sz w:val="22"/>
          <w:szCs w:val="22"/>
        </w:rPr>
      </w:pPr>
    </w:p>
    <w:p w14:paraId="3E04D193" w14:textId="77777777" w:rsidR="00253885" w:rsidRDefault="00AA5F27">
      <w:pPr>
        <w:widowControl w:val="0"/>
        <w:rPr>
          <w:rFonts w:eastAsia="Calibri"/>
          <w:b/>
          <w:sz w:val="22"/>
          <w:szCs w:val="22"/>
        </w:rPr>
      </w:pPr>
      <w:r>
        <w:rPr>
          <w:rFonts w:eastAsia="Calibri"/>
          <w:b/>
          <w:sz w:val="22"/>
          <w:szCs w:val="22"/>
        </w:rPr>
        <w:t>Kiek Levalox infuzinio tirpalo bus vartojama</w:t>
      </w:r>
    </w:p>
    <w:p w14:paraId="59E8CE8A" w14:textId="77777777" w:rsidR="00253885" w:rsidRDefault="00AA5F27">
      <w:pPr>
        <w:widowControl w:val="0"/>
        <w:rPr>
          <w:rFonts w:eastAsia="Calibri"/>
          <w:sz w:val="22"/>
          <w:szCs w:val="22"/>
        </w:rPr>
      </w:pPr>
      <w:r>
        <w:rPr>
          <w:rFonts w:eastAsia="Calibri"/>
          <w:sz w:val="22"/>
          <w:szCs w:val="22"/>
        </w:rPr>
        <w:t>Jei nežinote, kodėl Jums skiriama Levalox, arba turite klausimų apie tai, kiek Levalox infuzijų Jums bus atlikta, pasikalbėkite su savo gydytoju, slaugytoju arba vaistininku.</w:t>
      </w:r>
    </w:p>
    <w:p w14:paraId="534871AD" w14:textId="77777777" w:rsidR="00253885" w:rsidRDefault="00AA5F27">
      <w:pPr>
        <w:widowControl w:val="0"/>
        <w:numPr>
          <w:ilvl w:val="0"/>
          <w:numId w:val="6"/>
        </w:numPr>
        <w:ind w:right="-2"/>
        <w:rPr>
          <w:sz w:val="22"/>
          <w:szCs w:val="22"/>
        </w:rPr>
      </w:pPr>
      <w:r>
        <w:rPr>
          <w:rFonts w:eastAsia="Calibri"/>
          <w:sz w:val="22"/>
          <w:szCs w:val="22"/>
        </w:rPr>
        <w:t>Jūsų gydytojas nuspręs, kokia Levalox dozė Jums reikalinga.</w:t>
      </w:r>
    </w:p>
    <w:p w14:paraId="1D3DE91E" w14:textId="77777777" w:rsidR="00253885" w:rsidRDefault="00AA5F27">
      <w:pPr>
        <w:widowControl w:val="0"/>
        <w:numPr>
          <w:ilvl w:val="0"/>
          <w:numId w:val="6"/>
        </w:numPr>
        <w:ind w:right="-2"/>
        <w:rPr>
          <w:sz w:val="22"/>
          <w:szCs w:val="22"/>
        </w:rPr>
      </w:pPr>
      <w:r>
        <w:rPr>
          <w:rFonts w:eastAsia="Calibri"/>
          <w:sz w:val="22"/>
          <w:szCs w:val="22"/>
        </w:rPr>
        <w:t>Dozė priklauso nuo infekcijos pobūdžio ir pažeistos organizmo vietos.</w:t>
      </w:r>
    </w:p>
    <w:p w14:paraId="6B24F39F" w14:textId="77777777" w:rsidR="00253885" w:rsidRDefault="00AA5F27">
      <w:pPr>
        <w:widowControl w:val="0"/>
        <w:numPr>
          <w:ilvl w:val="0"/>
          <w:numId w:val="6"/>
        </w:numPr>
        <w:ind w:right="-2"/>
        <w:rPr>
          <w:sz w:val="22"/>
          <w:szCs w:val="22"/>
        </w:rPr>
      </w:pPr>
      <w:r>
        <w:rPr>
          <w:rFonts w:eastAsia="Calibri"/>
          <w:sz w:val="22"/>
          <w:szCs w:val="22"/>
        </w:rPr>
        <w:t>Gydymo trukmė priklauso nuo infekcinės ligos sunkumo.</w:t>
      </w:r>
    </w:p>
    <w:p w14:paraId="03A2FECC" w14:textId="77777777" w:rsidR="00253885" w:rsidRDefault="00253885">
      <w:pPr>
        <w:widowControl w:val="0"/>
        <w:tabs>
          <w:tab w:val="left" w:pos="357"/>
        </w:tabs>
        <w:rPr>
          <w:rFonts w:eastAsia="Calibri"/>
          <w:b/>
          <w:sz w:val="22"/>
          <w:szCs w:val="22"/>
        </w:rPr>
      </w:pPr>
    </w:p>
    <w:p w14:paraId="1F15781B" w14:textId="77777777" w:rsidR="00253885" w:rsidRDefault="00AA5F27">
      <w:pPr>
        <w:widowControl w:val="0"/>
        <w:tabs>
          <w:tab w:val="left" w:pos="357"/>
        </w:tabs>
        <w:rPr>
          <w:rFonts w:eastAsia="Calibri"/>
          <w:b/>
          <w:sz w:val="22"/>
          <w:szCs w:val="22"/>
        </w:rPr>
      </w:pPr>
      <w:r>
        <w:rPr>
          <w:rFonts w:eastAsia="Calibri"/>
          <w:b/>
          <w:sz w:val="22"/>
          <w:szCs w:val="22"/>
        </w:rPr>
        <w:t>Suaugę ir senyvi žmonės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4111"/>
      </w:tblGrid>
      <w:tr w:rsidR="00253885" w14:paraId="01C6B0D1" w14:textId="77777777">
        <w:tc>
          <w:tcPr>
            <w:tcW w:w="3794" w:type="dxa"/>
            <w:tcBorders>
              <w:top w:val="single" w:sz="4" w:space="0" w:color="auto"/>
              <w:left w:val="single" w:sz="4" w:space="0" w:color="auto"/>
              <w:bottom w:val="single" w:sz="4" w:space="0" w:color="auto"/>
              <w:right w:val="single" w:sz="4" w:space="0" w:color="auto"/>
            </w:tcBorders>
            <w:shd w:val="clear" w:color="auto" w:fill="A6A6A6"/>
            <w:hideMark/>
          </w:tcPr>
          <w:p w14:paraId="15AD6CCB" w14:textId="77777777" w:rsidR="00253885" w:rsidRDefault="00AA5F27">
            <w:pPr>
              <w:widowControl w:val="0"/>
              <w:tabs>
                <w:tab w:val="center" w:pos="1789"/>
              </w:tabs>
              <w:autoSpaceDE w:val="0"/>
              <w:autoSpaceDN w:val="0"/>
              <w:adjustRightInd w:val="0"/>
              <w:rPr>
                <w:rFonts w:eastAsia="Calibri"/>
                <w:b/>
                <w:color w:val="000000"/>
                <w:sz w:val="22"/>
                <w:szCs w:val="22"/>
              </w:rPr>
            </w:pPr>
            <w:r>
              <w:rPr>
                <w:rFonts w:eastAsia="Calibri"/>
                <w:b/>
                <w:color w:val="000000"/>
                <w:sz w:val="22"/>
                <w:szCs w:val="22"/>
              </w:rPr>
              <w:t>Indikacija</w:t>
            </w:r>
          </w:p>
        </w:tc>
        <w:tc>
          <w:tcPr>
            <w:tcW w:w="4111" w:type="dxa"/>
            <w:tcBorders>
              <w:top w:val="single" w:sz="4" w:space="0" w:color="auto"/>
              <w:left w:val="single" w:sz="4" w:space="0" w:color="auto"/>
              <w:bottom w:val="single" w:sz="4" w:space="0" w:color="auto"/>
              <w:right w:val="single" w:sz="4" w:space="0" w:color="auto"/>
            </w:tcBorders>
            <w:shd w:val="clear" w:color="auto" w:fill="A6A6A6"/>
            <w:hideMark/>
          </w:tcPr>
          <w:p w14:paraId="39335813" w14:textId="77777777" w:rsidR="00253885" w:rsidRDefault="00AA5F27">
            <w:pPr>
              <w:widowControl w:val="0"/>
              <w:rPr>
                <w:rFonts w:eastAsia="Calibri"/>
                <w:sz w:val="22"/>
                <w:szCs w:val="22"/>
                <w:lang w:val="nb-NO"/>
              </w:rPr>
            </w:pPr>
            <w:r>
              <w:rPr>
                <w:rFonts w:eastAsia="Calibri"/>
                <w:sz w:val="22"/>
                <w:szCs w:val="22"/>
              </w:rPr>
              <w:t>500 mg kartą arba du kartus per parą</w:t>
            </w:r>
          </w:p>
        </w:tc>
      </w:tr>
      <w:tr w:rsidR="00253885" w14:paraId="423278BD" w14:textId="77777777">
        <w:tc>
          <w:tcPr>
            <w:tcW w:w="3794" w:type="dxa"/>
            <w:tcBorders>
              <w:top w:val="single" w:sz="4" w:space="0" w:color="auto"/>
              <w:left w:val="single" w:sz="4" w:space="0" w:color="auto"/>
              <w:bottom w:val="single" w:sz="4" w:space="0" w:color="auto"/>
              <w:right w:val="single" w:sz="4" w:space="0" w:color="auto"/>
            </w:tcBorders>
            <w:hideMark/>
          </w:tcPr>
          <w:p w14:paraId="3E79E238"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Plaučių uždegimas</w:t>
            </w:r>
          </w:p>
        </w:tc>
        <w:tc>
          <w:tcPr>
            <w:tcW w:w="4111" w:type="dxa"/>
            <w:tcBorders>
              <w:top w:val="single" w:sz="4" w:space="0" w:color="auto"/>
              <w:left w:val="single" w:sz="4" w:space="0" w:color="auto"/>
              <w:bottom w:val="single" w:sz="4" w:space="0" w:color="auto"/>
              <w:right w:val="single" w:sz="4" w:space="0" w:color="auto"/>
            </w:tcBorders>
            <w:hideMark/>
          </w:tcPr>
          <w:p w14:paraId="64E86333" w14:textId="77777777" w:rsidR="00253885" w:rsidRDefault="00AA5F27">
            <w:pPr>
              <w:widowControl w:val="0"/>
              <w:rPr>
                <w:rFonts w:eastAsia="Calibri"/>
                <w:sz w:val="22"/>
                <w:szCs w:val="22"/>
                <w:lang w:val="nb-NO"/>
              </w:rPr>
            </w:pPr>
            <w:r>
              <w:rPr>
                <w:rFonts w:eastAsia="Calibri"/>
                <w:sz w:val="22"/>
                <w:szCs w:val="22"/>
              </w:rPr>
              <w:t>500 mg kartą arba du kartus per parą</w:t>
            </w:r>
          </w:p>
        </w:tc>
      </w:tr>
      <w:tr w:rsidR="00253885" w14:paraId="45BF0F8F" w14:textId="77777777">
        <w:tc>
          <w:tcPr>
            <w:tcW w:w="3794" w:type="dxa"/>
            <w:tcBorders>
              <w:top w:val="single" w:sz="4" w:space="0" w:color="auto"/>
              <w:left w:val="single" w:sz="4" w:space="0" w:color="auto"/>
              <w:bottom w:val="single" w:sz="4" w:space="0" w:color="auto"/>
              <w:right w:val="single" w:sz="4" w:space="0" w:color="auto"/>
            </w:tcBorders>
            <w:hideMark/>
          </w:tcPr>
          <w:p w14:paraId="254EC301"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Šlapimo organų, įskaitant inkstus ir šlapimo pūslę, infekcinė liga</w:t>
            </w:r>
          </w:p>
        </w:tc>
        <w:tc>
          <w:tcPr>
            <w:tcW w:w="4111" w:type="dxa"/>
            <w:tcBorders>
              <w:top w:val="single" w:sz="4" w:space="0" w:color="auto"/>
              <w:left w:val="single" w:sz="4" w:space="0" w:color="auto"/>
              <w:bottom w:val="single" w:sz="4" w:space="0" w:color="auto"/>
              <w:right w:val="single" w:sz="4" w:space="0" w:color="auto"/>
            </w:tcBorders>
            <w:hideMark/>
          </w:tcPr>
          <w:p w14:paraId="599BB6C2"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500 mg kartą per parą</w:t>
            </w:r>
          </w:p>
        </w:tc>
      </w:tr>
      <w:tr w:rsidR="00253885" w14:paraId="2698A561" w14:textId="77777777">
        <w:tc>
          <w:tcPr>
            <w:tcW w:w="3794" w:type="dxa"/>
            <w:tcBorders>
              <w:top w:val="single" w:sz="4" w:space="0" w:color="auto"/>
              <w:left w:val="single" w:sz="4" w:space="0" w:color="auto"/>
              <w:bottom w:val="single" w:sz="4" w:space="0" w:color="auto"/>
              <w:right w:val="single" w:sz="4" w:space="0" w:color="auto"/>
            </w:tcBorders>
            <w:hideMark/>
          </w:tcPr>
          <w:p w14:paraId="4DC4CE0B"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Prostatos infekcinė liga</w:t>
            </w:r>
          </w:p>
        </w:tc>
        <w:tc>
          <w:tcPr>
            <w:tcW w:w="4111" w:type="dxa"/>
            <w:tcBorders>
              <w:top w:val="single" w:sz="4" w:space="0" w:color="auto"/>
              <w:left w:val="single" w:sz="4" w:space="0" w:color="auto"/>
              <w:bottom w:val="single" w:sz="4" w:space="0" w:color="auto"/>
              <w:right w:val="single" w:sz="4" w:space="0" w:color="auto"/>
            </w:tcBorders>
            <w:hideMark/>
          </w:tcPr>
          <w:p w14:paraId="122167D2"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500 mg kartą per parą</w:t>
            </w:r>
          </w:p>
        </w:tc>
      </w:tr>
      <w:tr w:rsidR="00253885" w14:paraId="439E64F8" w14:textId="77777777">
        <w:tc>
          <w:tcPr>
            <w:tcW w:w="3794" w:type="dxa"/>
            <w:tcBorders>
              <w:top w:val="single" w:sz="4" w:space="0" w:color="auto"/>
              <w:left w:val="single" w:sz="4" w:space="0" w:color="auto"/>
              <w:bottom w:val="single" w:sz="4" w:space="0" w:color="auto"/>
              <w:right w:val="single" w:sz="4" w:space="0" w:color="auto"/>
            </w:tcBorders>
            <w:hideMark/>
          </w:tcPr>
          <w:p w14:paraId="490D35A8"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Odos ar poodinio audinio, įskaitant raumenis, infekcinė liga</w:t>
            </w:r>
          </w:p>
        </w:tc>
        <w:tc>
          <w:tcPr>
            <w:tcW w:w="4111" w:type="dxa"/>
            <w:tcBorders>
              <w:top w:val="single" w:sz="4" w:space="0" w:color="auto"/>
              <w:left w:val="single" w:sz="4" w:space="0" w:color="auto"/>
              <w:bottom w:val="single" w:sz="4" w:space="0" w:color="auto"/>
              <w:right w:val="single" w:sz="4" w:space="0" w:color="auto"/>
            </w:tcBorders>
            <w:hideMark/>
          </w:tcPr>
          <w:p w14:paraId="1AD04972" w14:textId="77777777" w:rsidR="00253885" w:rsidRDefault="00AA5F27">
            <w:pPr>
              <w:widowControl w:val="0"/>
              <w:autoSpaceDE w:val="0"/>
              <w:autoSpaceDN w:val="0"/>
              <w:adjustRightInd w:val="0"/>
              <w:rPr>
                <w:rFonts w:eastAsia="Calibri"/>
                <w:color w:val="000000"/>
                <w:sz w:val="22"/>
                <w:szCs w:val="22"/>
              </w:rPr>
            </w:pPr>
            <w:r>
              <w:rPr>
                <w:rFonts w:eastAsia="Calibri"/>
                <w:sz w:val="22"/>
                <w:szCs w:val="22"/>
              </w:rPr>
              <w:t>500 mg kartą per parą</w:t>
            </w:r>
          </w:p>
        </w:tc>
      </w:tr>
    </w:tbl>
    <w:p w14:paraId="2E944DAB" w14:textId="77777777" w:rsidR="00253885" w:rsidRDefault="00253885">
      <w:pPr>
        <w:widowControl w:val="0"/>
        <w:autoSpaceDE w:val="0"/>
        <w:autoSpaceDN w:val="0"/>
        <w:adjustRightInd w:val="0"/>
        <w:rPr>
          <w:rFonts w:eastAsia="Calibri"/>
          <w:b/>
          <w:sz w:val="22"/>
          <w:szCs w:val="22"/>
        </w:rPr>
      </w:pPr>
    </w:p>
    <w:p w14:paraId="0A746F38" w14:textId="77777777" w:rsidR="00253885" w:rsidRDefault="00AA5F27">
      <w:pPr>
        <w:widowControl w:val="0"/>
        <w:autoSpaceDE w:val="0"/>
        <w:autoSpaceDN w:val="0"/>
        <w:adjustRightInd w:val="0"/>
        <w:rPr>
          <w:rFonts w:eastAsia="Calibri"/>
          <w:b/>
          <w:sz w:val="22"/>
          <w:szCs w:val="22"/>
        </w:rPr>
      </w:pPr>
      <w:r>
        <w:rPr>
          <w:rFonts w:eastAsia="Calibri"/>
          <w:b/>
          <w:sz w:val="22"/>
          <w:szCs w:val="22"/>
        </w:rPr>
        <w:t>Suaugę ir senyvi žmonės, kurių inkstų veikla sutrikusi</w:t>
      </w:r>
    </w:p>
    <w:p w14:paraId="2FDB5F82" w14:textId="77777777" w:rsidR="00253885" w:rsidRDefault="00AA5F27">
      <w:pPr>
        <w:widowControl w:val="0"/>
        <w:autoSpaceDE w:val="0"/>
        <w:autoSpaceDN w:val="0"/>
        <w:adjustRightInd w:val="0"/>
        <w:rPr>
          <w:rFonts w:eastAsia="Calibri"/>
          <w:sz w:val="22"/>
          <w:szCs w:val="22"/>
        </w:rPr>
      </w:pPr>
      <w:r>
        <w:rPr>
          <w:rFonts w:eastAsia="Calibri"/>
          <w:sz w:val="22"/>
          <w:szCs w:val="22"/>
        </w:rPr>
        <w:t>Gydytojas gali skirti mažesnę dozę.</w:t>
      </w:r>
    </w:p>
    <w:p w14:paraId="0DEBBF7E" w14:textId="77777777" w:rsidR="00253885" w:rsidRDefault="00253885">
      <w:pPr>
        <w:widowControl w:val="0"/>
        <w:autoSpaceDE w:val="0"/>
        <w:autoSpaceDN w:val="0"/>
        <w:adjustRightInd w:val="0"/>
        <w:rPr>
          <w:rFonts w:eastAsia="Calibri"/>
          <w:b/>
          <w:sz w:val="22"/>
          <w:szCs w:val="22"/>
        </w:rPr>
      </w:pPr>
    </w:p>
    <w:p w14:paraId="281E0045" w14:textId="77777777" w:rsidR="00253885" w:rsidRDefault="00AA5F27">
      <w:pPr>
        <w:widowControl w:val="0"/>
        <w:autoSpaceDE w:val="0"/>
        <w:autoSpaceDN w:val="0"/>
        <w:adjustRightInd w:val="0"/>
        <w:rPr>
          <w:rFonts w:eastAsia="Calibri"/>
          <w:b/>
          <w:sz w:val="22"/>
          <w:szCs w:val="22"/>
        </w:rPr>
      </w:pPr>
      <w:r>
        <w:rPr>
          <w:rFonts w:eastAsia="Calibri"/>
          <w:b/>
          <w:sz w:val="22"/>
          <w:szCs w:val="22"/>
        </w:rPr>
        <w:t>Vaikai ir paaugliai</w:t>
      </w:r>
    </w:p>
    <w:p w14:paraId="21FD1316" w14:textId="77777777" w:rsidR="00253885" w:rsidRDefault="00AA5F27">
      <w:pPr>
        <w:widowControl w:val="0"/>
        <w:autoSpaceDE w:val="0"/>
        <w:autoSpaceDN w:val="0"/>
        <w:adjustRightInd w:val="0"/>
        <w:rPr>
          <w:rFonts w:eastAsia="Calibri"/>
          <w:sz w:val="22"/>
          <w:szCs w:val="22"/>
        </w:rPr>
      </w:pPr>
      <w:r>
        <w:rPr>
          <w:rFonts w:eastAsia="Calibri"/>
          <w:sz w:val="22"/>
          <w:szCs w:val="22"/>
        </w:rPr>
        <w:t>Šio vaisto vaikams ir paaugliams vartoti negalima.</w:t>
      </w:r>
    </w:p>
    <w:p w14:paraId="04D1F96E" w14:textId="77777777" w:rsidR="00253885" w:rsidRDefault="00253885">
      <w:pPr>
        <w:widowControl w:val="0"/>
        <w:tabs>
          <w:tab w:val="center" w:pos="4153"/>
          <w:tab w:val="right" w:pos="8306"/>
        </w:tabs>
        <w:rPr>
          <w:rFonts w:eastAsia="Calibri"/>
          <w:b/>
          <w:sz w:val="22"/>
          <w:szCs w:val="22"/>
        </w:rPr>
      </w:pPr>
    </w:p>
    <w:p w14:paraId="065A9A8D" w14:textId="77777777" w:rsidR="00253885" w:rsidRDefault="00AA5F27">
      <w:pPr>
        <w:widowControl w:val="0"/>
        <w:tabs>
          <w:tab w:val="center" w:pos="4153"/>
          <w:tab w:val="right" w:pos="8306"/>
        </w:tabs>
        <w:rPr>
          <w:rFonts w:eastAsia="Calibri"/>
          <w:b/>
          <w:sz w:val="22"/>
          <w:szCs w:val="22"/>
        </w:rPr>
      </w:pPr>
      <w:r>
        <w:rPr>
          <w:rFonts w:eastAsia="Calibri"/>
          <w:b/>
          <w:sz w:val="22"/>
          <w:szCs w:val="22"/>
        </w:rPr>
        <w:t>Odos apsauga nuo saulės šviesos</w:t>
      </w:r>
    </w:p>
    <w:p w14:paraId="5CE7BF6E" w14:textId="77777777" w:rsidR="00253885" w:rsidRDefault="00AA5F27">
      <w:pPr>
        <w:widowControl w:val="0"/>
        <w:tabs>
          <w:tab w:val="center" w:pos="4153"/>
          <w:tab w:val="right" w:pos="8306"/>
        </w:tabs>
        <w:rPr>
          <w:rFonts w:eastAsia="Calibri"/>
          <w:sz w:val="22"/>
          <w:szCs w:val="22"/>
        </w:rPr>
      </w:pPr>
      <w:r>
        <w:rPr>
          <w:rFonts w:eastAsia="Calibri"/>
          <w:sz w:val="22"/>
          <w:szCs w:val="22"/>
        </w:rPr>
        <w:t>Saugokitės nuo tiesioginės saulės šviesos šio vaisto vartojimo laikotarpiu bei 2 dienas po jo vartojimo nutraukimo, kadangi oda gali tapti daug jautresnė saulei. Jei nesilaikysite toliau išvardytų atsargumo priemonių, oda gali nudegti, pradėti dilgčioti arba gali atsirasti didelių pūslių.</w:t>
      </w:r>
    </w:p>
    <w:p w14:paraId="41A7BF3E" w14:textId="77777777" w:rsidR="00253885" w:rsidRDefault="00AA5F27">
      <w:pPr>
        <w:widowControl w:val="0"/>
        <w:numPr>
          <w:ilvl w:val="0"/>
          <w:numId w:val="6"/>
        </w:numPr>
        <w:ind w:right="-2"/>
        <w:rPr>
          <w:sz w:val="22"/>
          <w:szCs w:val="22"/>
        </w:rPr>
      </w:pPr>
      <w:r>
        <w:rPr>
          <w:rFonts w:eastAsia="Calibri"/>
          <w:sz w:val="22"/>
          <w:szCs w:val="22"/>
        </w:rPr>
        <w:t>Vartokite kremą su dideliu apsaugos nuo saulės veiksnio skaitmeniu.</w:t>
      </w:r>
    </w:p>
    <w:p w14:paraId="5B609705" w14:textId="77777777" w:rsidR="00253885" w:rsidRDefault="00AA5F27">
      <w:pPr>
        <w:widowControl w:val="0"/>
        <w:numPr>
          <w:ilvl w:val="0"/>
          <w:numId w:val="6"/>
        </w:numPr>
        <w:ind w:right="-2"/>
        <w:rPr>
          <w:sz w:val="22"/>
          <w:szCs w:val="22"/>
        </w:rPr>
      </w:pPr>
      <w:r>
        <w:rPr>
          <w:rFonts w:eastAsia="Calibri"/>
          <w:sz w:val="22"/>
          <w:szCs w:val="22"/>
        </w:rPr>
        <w:t>Visada dėvėkite skrybėlę ir rankas bei kojas dengiančius drabužius.</w:t>
      </w:r>
    </w:p>
    <w:p w14:paraId="238E916E" w14:textId="77777777" w:rsidR="00253885" w:rsidRDefault="00AA5F27">
      <w:pPr>
        <w:widowControl w:val="0"/>
        <w:numPr>
          <w:ilvl w:val="0"/>
          <w:numId w:val="6"/>
        </w:numPr>
        <w:ind w:right="-2"/>
        <w:rPr>
          <w:sz w:val="22"/>
          <w:szCs w:val="22"/>
        </w:rPr>
      </w:pPr>
      <w:r>
        <w:rPr>
          <w:rFonts w:eastAsia="Calibri"/>
          <w:sz w:val="22"/>
          <w:szCs w:val="22"/>
        </w:rPr>
        <w:t>Venkite buvimo saulėje.</w:t>
      </w:r>
    </w:p>
    <w:p w14:paraId="2F6DF10B" w14:textId="77777777" w:rsidR="00253885" w:rsidRDefault="00253885">
      <w:pPr>
        <w:widowControl w:val="0"/>
        <w:rPr>
          <w:rFonts w:eastAsia="Calibri"/>
          <w:sz w:val="22"/>
          <w:szCs w:val="22"/>
        </w:rPr>
      </w:pPr>
    </w:p>
    <w:p w14:paraId="27C502CC" w14:textId="77777777" w:rsidR="00253885" w:rsidRDefault="00AA5F27">
      <w:pPr>
        <w:widowControl w:val="0"/>
        <w:rPr>
          <w:rFonts w:eastAsia="Calibri"/>
          <w:b/>
          <w:sz w:val="22"/>
          <w:szCs w:val="22"/>
        </w:rPr>
      </w:pPr>
      <w:r>
        <w:rPr>
          <w:rFonts w:eastAsia="Calibri"/>
          <w:b/>
          <w:sz w:val="22"/>
          <w:szCs w:val="22"/>
        </w:rPr>
        <w:t>Ką daryti pavartojus per didelę Levalox infuzinio tirpalo dozę</w:t>
      </w:r>
    </w:p>
    <w:p w14:paraId="4C0910BE" w14:textId="77777777" w:rsidR="00253885" w:rsidRDefault="00AA5F27">
      <w:pPr>
        <w:widowControl w:val="0"/>
        <w:numPr>
          <w:ilvl w:val="12"/>
          <w:numId w:val="0"/>
        </w:numPr>
        <w:rPr>
          <w:sz w:val="22"/>
          <w:szCs w:val="22"/>
        </w:rPr>
      </w:pPr>
      <w:r>
        <w:rPr>
          <w:rFonts w:eastAsia="Calibri"/>
          <w:sz w:val="22"/>
          <w:szCs w:val="22"/>
        </w:rPr>
        <w:t>Neįtikima, kad gydytojas arba slaugytojas Jums infuzuos per didelę vaisto dozę. Gydytojas ir slaugytojas stebės Jūsų būklę ir prižiūrės vaisto infuziją. Jei nežinote, kodėl Jums infuzuojama šio vaisto dozė, būtinai paklauskite.</w:t>
      </w:r>
    </w:p>
    <w:p w14:paraId="12D4318D" w14:textId="77777777" w:rsidR="00253885" w:rsidRDefault="00AA5F27">
      <w:pPr>
        <w:widowControl w:val="0"/>
        <w:autoSpaceDE w:val="0"/>
        <w:autoSpaceDN w:val="0"/>
        <w:adjustRightInd w:val="0"/>
        <w:rPr>
          <w:rFonts w:eastAsia="Calibri"/>
          <w:sz w:val="22"/>
          <w:szCs w:val="22"/>
        </w:rPr>
      </w:pPr>
      <w:r>
        <w:rPr>
          <w:rFonts w:eastAsia="Calibri"/>
          <w:sz w:val="22"/>
          <w:szCs w:val="22"/>
        </w:rPr>
        <w:t>Per didelė Levalox dozė gali sukelti tokį poveikį: priepuolius (traukulius), minčių susipainiojimo pojūtį, svaigulį, sąmonės prislopimą, drebulį, širdies sutrikimų (neritmišką širdies plakimą) ir šleikštulį (pykinimą).</w:t>
      </w:r>
    </w:p>
    <w:p w14:paraId="717DB09B" w14:textId="77777777" w:rsidR="00253885" w:rsidRDefault="00253885">
      <w:pPr>
        <w:widowControl w:val="0"/>
        <w:autoSpaceDE w:val="0"/>
        <w:autoSpaceDN w:val="0"/>
        <w:adjustRightInd w:val="0"/>
        <w:rPr>
          <w:rFonts w:eastAsia="Calibri"/>
          <w:sz w:val="22"/>
          <w:szCs w:val="22"/>
        </w:rPr>
      </w:pPr>
    </w:p>
    <w:p w14:paraId="7DED27F6" w14:textId="77777777" w:rsidR="00253885" w:rsidRDefault="00AA5F27">
      <w:pPr>
        <w:widowControl w:val="0"/>
        <w:autoSpaceDE w:val="0"/>
        <w:autoSpaceDN w:val="0"/>
        <w:adjustRightInd w:val="0"/>
        <w:rPr>
          <w:rFonts w:eastAsia="Calibri"/>
          <w:b/>
          <w:sz w:val="22"/>
          <w:szCs w:val="22"/>
        </w:rPr>
      </w:pPr>
      <w:r>
        <w:rPr>
          <w:rFonts w:eastAsia="Calibri"/>
          <w:b/>
          <w:sz w:val="22"/>
          <w:szCs w:val="22"/>
        </w:rPr>
        <w:t>Pamiršus pavartoti Levalox infuzinį tirpalą</w:t>
      </w:r>
    </w:p>
    <w:p w14:paraId="0E22F9BD" w14:textId="77777777" w:rsidR="00253885" w:rsidRDefault="00AA5F27">
      <w:pPr>
        <w:widowControl w:val="0"/>
        <w:autoSpaceDE w:val="0"/>
        <w:autoSpaceDN w:val="0"/>
        <w:adjustRightInd w:val="0"/>
        <w:rPr>
          <w:rFonts w:eastAsia="Calibri"/>
          <w:sz w:val="22"/>
          <w:szCs w:val="22"/>
        </w:rPr>
      </w:pPr>
      <w:r>
        <w:rPr>
          <w:rFonts w:eastAsia="Calibri"/>
          <w:sz w:val="22"/>
          <w:szCs w:val="22"/>
        </w:rPr>
        <w:t xml:space="preserve">Jūsų gydytojas ar slaugytojas Jums nurodys, kada reikia infuzuoti šio vaisto. Mažai tikėtina, kad </w:t>
      </w:r>
      <w:r>
        <w:rPr>
          <w:rFonts w:eastAsia="Calibri"/>
          <w:sz w:val="22"/>
          <w:szCs w:val="22"/>
        </w:rPr>
        <w:lastRenderedPageBreak/>
        <w:t>nustatytu laiku Jums nebus infuzuota šio vaisto. Vis dėlto, jei manote, kad praleidote dozę, pasakykite gydytojui arba slaugytojui.</w:t>
      </w:r>
    </w:p>
    <w:p w14:paraId="6ED37464" w14:textId="77777777" w:rsidR="00253885" w:rsidRDefault="00253885">
      <w:pPr>
        <w:widowControl w:val="0"/>
        <w:autoSpaceDE w:val="0"/>
        <w:autoSpaceDN w:val="0"/>
        <w:adjustRightInd w:val="0"/>
        <w:rPr>
          <w:rFonts w:eastAsia="Calibri"/>
          <w:b/>
          <w:sz w:val="22"/>
          <w:szCs w:val="22"/>
        </w:rPr>
      </w:pPr>
    </w:p>
    <w:p w14:paraId="41250B07" w14:textId="77777777" w:rsidR="00253885" w:rsidRDefault="00AA5F27">
      <w:pPr>
        <w:widowControl w:val="0"/>
        <w:autoSpaceDE w:val="0"/>
        <w:autoSpaceDN w:val="0"/>
        <w:adjustRightInd w:val="0"/>
        <w:rPr>
          <w:rFonts w:eastAsia="Calibri"/>
          <w:b/>
          <w:sz w:val="22"/>
          <w:szCs w:val="22"/>
        </w:rPr>
      </w:pPr>
      <w:r>
        <w:rPr>
          <w:rFonts w:eastAsia="Calibri"/>
          <w:b/>
          <w:sz w:val="22"/>
          <w:szCs w:val="22"/>
        </w:rPr>
        <w:t>Nustojus vartoti Levalox infuzinį tirpalą</w:t>
      </w:r>
    </w:p>
    <w:p w14:paraId="4524D832" w14:textId="77777777" w:rsidR="00253885" w:rsidRDefault="00AA5F27">
      <w:pPr>
        <w:widowControl w:val="0"/>
        <w:autoSpaceDE w:val="0"/>
        <w:autoSpaceDN w:val="0"/>
        <w:adjustRightInd w:val="0"/>
        <w:rPr>
          <w:rFonts w:eastAsia="Calibri"/>
          <w:sz w:val="22"/>
          <w:szCs w:val="22"/>
        </w:rPr>
      </w:pPr>
      <w:r>
        <w:rPr>
          <w:rFonts w:eastAsia="Calibri"/>
          <w:sz w:val="22"/>
          <w:szCs w:val="22"/>
        </w:rPr>
        <w:t>Jūsų gydytojas ar slaugytojas toliau infuzuos Jums Levalox net tuo atveju, jei pasijusite geriau. Vaisto vartojimą nutraukus per greitai, infekcija gali sugrįžti, Jūsų būklė gali pablogėti arba bakterijos gali tapti atsparios vaistui. Po kelių gydymo infuziniu tirpalu dienų gydytojas gali nuspręsti gydymą pakeisti ir gydymo kursui užbaigti skirti vartoti šio vaisto tablečių.</w:t>
      </w:r>
    </w:p>
    <w:p w14:paraId="3186C909" w14:textId="77777777" w:rsidR="00253885" w:rsidRDefault="00253885">
      <w:pPr>
        <w:widowControl w:val="0"/>
        <w:rPr>
          <w:rFonts w:eastAsia="Calibri"/>
          <w:sz w:val="22"/>
          <w:szCs w:val="22"/>
        </w:rPr>
      </w:pPr>
    </w:p>
    <w:p w14:paraId="1ADB3411" w14:textId="77777777" w:rsidR="00253885" w:rsidRDefault="00AA5F27">
      <w:pPr>
        <w:widowControl w:val="0"/>
        <w:rPr>
          <w:rFonts w:eastAsia="Calibri"/>
          <w:sz w:val="22"/>
          <w:szCs w:val="22"/>
        </w:rPr>
      </w:pPr>
      <w:r>
        <w:rPr>
          <w:rFonts w:eastAsia="Calibri"/>
          <w:sz w:val="22"/>
          <w:szCs w:val="22"/>
        </w:rPr>
        <w:t>Jeigu kiltų daugiau klausimų dėl šio vaisto vartojimo, kreipkitės į gydytoją, vaistininką arba slaugytoją.</w:t>
      </w:r>
    </w:p>
    <w:p w14:paraId="666922D3" w14:textId="77777777" w:rsidR="00253885" w:rsidRDefault="00253885">
      <w:pPr>
        <w:widowControl w:val="0"/>
        <w:rPr>
          <w:rFonts w:eastAsia="Calibri"/>
          <w:sz w:val="22"/>
          <w:szCs w:val="22"/>
        </w:rPr>
      </w:pPr>
    </w:p>
    <w:p w14:paraId="6A69F0C3" w14:textId="77777777" w:rsidR="00253885" w:rsidRDefault="00253885">
      <w:pPr>
        <w:widowControl w:val="0"/>
        <w:rPr>
          <w:rFonts w:eastAsia="Calibri"/>
          <w:sz w:val="22"/>
          <w:szCs w:val="22"/>
        </w:rPr>
      </w:pPr>
    </w:p>
    <w:p w14:paraId="7D464932" w14:textId="77777777" w:rsidR="00253885" w:rsidRDefault="00AA5F27">
      <w:pPr>
        <w:widowControl w:val="0"/>
        <w:tabs>
          <w:tab w:val="left" w:pos="567"/>
        </w:tabs>
        <w:outlineLvl w:val="1"/>
        <w:rPr>
          <w:rFonts w:eastAsia="Calibri"/>
          <w:b/>
          <w:sz w:val="22"/>
          <w:szCs w:val="22"/>
        </w:rPr>
      </w:pPr>
      <w:r>
        <w:rPr>
          <w:rFonts w:eastAsia="Calibri"/>
          <w:b/>
          <w:sz w:val="22"/>
          <w:szCs w:val="22"/>
        </w:rPr>
        <w:t>4.</w:t>
      </w:r>
      <w:r>
        <w:rPr>
          <w:rFonts w:eastAsia="Calibri"/>
          <w:b/>
          <w:sz w:val="22"/>
          <w:szCs w:val="22"/>
        </w:rPr>
        <w:tab/>
        <w:t>Galimas šalutinis poveikis</w:t>
      </w:r>
    </w:p>
    <w:p w14:paraId="0C72F3A3" w14:textId="77777777" w:rsidR="00253885" w:rsidRDefault="00253885">
      <w:pPr>
        <w:widowControl w:val="0"/>
        <w:rPr>
          <w:rFonts w:eastAsia="Calibri"/>
          <w:sz w:val="22"/>
          <w:szCs w:val="22"/>
        </w:rPr>
      </w:pPr>
    </w:p>
    <w:p w14:paraId="30F95A0E" w14:textId="77777777" w:rsidR="00253885" w:rsidRDefault="00AA5F27">
      <w:pPr>
        <w:widowControl w:val="0"/>
        <w:rPr>
          <w:rFonts w:eastAsia="Calibri"/>
          <w:sz w:val="22"/>
          <w:szCs w:val="22"/>
        </w:rPr>
      </w:pPr>
      <w:r>
        <w:rPr>
          <w:rFonts w:eastAsia="Calibri"/>
          <w:sz w:val="22"/>
          <w:szCs w:val="22"/>
        </w:rPr>
        <w:t>Šis vaistas, kaip ir visi kiti, gali sukelti šalutinį poveikį, nors jis pasireiškia ne visiems žmonėms. Paprastai toks poveikis būna lengvas ar vidutinio sunkumo ir dažnai greitai išnyksta.</w:t>
      </w:r>
    </w:p>
    <w:p w14:paraId="69009A82" w14:textId="77777777" w:rsidR="00253885" w:rsidRDefault="00253885">
      <w:pPr>
        <w:widowControl w:val="0"/>
        <w:rPr>
          <w:rFonts w:eastAsia="Calibri"/>
          <w:b/>
          <w:sz w:val="22"/>
          <w:szCs w:val="22"/>
        </w:rPr>
      </w:pPr>
    </w:p>
    <w:p w14:paraId="57345BBF" w14:textId="77777777" w:rsidR="00253885" w:rsidRDefault="00AA5F27">
      <w:pPr>
        <w:widowControl w:val="0"/>
        <w:rPr>
          <w:rFonts w:eastAsia="Calibri"/>
          <w:b/>
          <w:sz w:val="22"/>
          <w:szCs w:val="22"/>
        </w:rPr>
      </w:pPr>
      <w:r>
        <w:rPr>
          <w:rFonts w:eastAsia="Calibri"/>
          <w:b/>
          <w:sz w:val="22"/>
          <w:szCs w:val="22"/>
        </w:rPr>
        <w:t>Nutraukite Levalox vartojimą ir nedelsdami pasakykite gydytojui arba slaugytojui, jei pastebėsite toliau išvardytą šalutinį poveikį.</w:t>
      </w:r>
    </w:p>
    <w:p w14:paraId="0EB08528" w14:textId="77777777" w:rsidR="00253885" w:rsidRDefault="00253885">
      <w:pPr>
        <w:widowControl w:val="0"/>
        <w:autoSpaceDE w:val="0"/>
        <w:autoSpaceDN w:val="0"/>
        <w:adjustRightInd w:val="0"/>
        <w:rPr>
          <w:rFonts w:eastAsia="Calibri"/>
          <w:b/>
          <w:sz w:val="22"/>
          <w:szCs w:val="22"/>
        </w:rPr>
      </w:pPr>
    </w:p>
    <w:p w14:paraId="24F1100C" w14:textId="77777777" w:rsidR="00253885" w:rsidRDefault="00AA5F27">
      <w:pPr>
        <w:widowControl w:val="0"/>
        <w:autoSpaceDE w:val="0"/>
        <w:autoSpaceDN w:val="0"/>
        <w:adjustRightInd w:val="0"/>
        <w:rPr>
          <w:rFonts w:eastAsia="Calibri"/>
          <w:b/>
          <w:sz w:val="22"/>
          <w:szCs w:val="22"/>
        </w:rPr>
      </w:pPr>
      <w:r>
        <w:rPr>
          <w:rFonts w:eastAsia="Calibri"/>
          <w:b/>
          <w:sz w:val="22"/>
          <w:szCs w:val="22"/>
          <w:lang w:val="lt-LT" w:eastAsia="en-US"/>
        </w:rPr>
        <w:t xml:space="preserve">Labai reti šalutinio poveikio reiškiniai </w:t>
      </w:r>
      <w:r>
        <w:rPr>
          <w:rFonts w:eastAsia="Calibri"/>
          <w:sz w:val="22"/>
          <w:szCs w:val="22"/>
          <w:lang w:val="lt-LT" w:eastAsia="en-US"/>
        </w:rPr>
        <w:t>(gali pasireikšti rečiau kaip 1 iš 10 000 asmenų)</w:t>
      </w:r>
    </w:p>
    <w:p w14:paraId="4F015EE5" w14:textId="77777777" w:rsidR="00253885" w:rsidRDefault="00AA5F27">
      <w:pPr>
        <w:widowControl w:val="0"/>
        <w:numPr>
          <w:ilvl w:val="0"/>
          <w:numId w:val="6"/>
        </w:numPr>
        <w:ind w:right="-2"/>
        <w:rPr>
          <w:sz w:val="22"/>
          <w:szCs w:val="22"/>
        </w:rPr>
      </w:pPr>
      <w:r>
        <w:rPr>
          <w:rFonts w:eastAsia="Calibri"/>
          <w:sz w:val="22"/>
          <w:szCs w:val="22"/>
        </w:rPr>
        <w:t>Pasireiškia alerginė reakcija. Galimi požymiai yra išbėrimas, rijimo ar kvėpavimo sutrikimas, lūpų, veido, gerklės ar liežuvio patinimas.</w:t>
      </w:r>
    </w:p>
    <w:p w14:paraId="02A25C6C" w14:textId="77777777" w:rsidR="00253885" w:rsidRDefault="00253885">
      <w:pPr>
        <w:widowControl w:val="0"/>
        <w:rPr>
          <w:rFonts w:eastAsia="Calibri"/>
          <w:b/>
          <w:sz w:val="22"/>
          <w:szCs w:val="22"/>
        </w:rPr>
      </w:pPr>
    </w:p>
    <w:p w14:paraId="29C05DEC" w14:textId="77777777" w:rsidR="00253885" w:rsidRDefault="00AA5F27">
      <w:pPr>
        <w:widowControl w:val="0"/>
        <w:rPr>
          <w:rFonts w:eastAsia="Calibri"/>
          <w:b/>
          <w:sz w:val="22"/>
          <w:szCs w:val="22"/>
        </w:rPr>
      </w:pPr>
      <w:r>
        <w:rPr>
          <w:rFonts w:eastAsia="Calibri"/>
          <w:b/>
          <w:sz w:val="22"/>
          <w:szCs w:val="22"/>
        </w:rPr>
        <w:t>Nutraukite Levalox vartojimą ir nedelsdami kreipkitės į gydytoją arba slaugytoją, jei pastebėsite toliau išvardytą sunkų šalutinį poveikį (gali prireikti skubaus gydymo).</w:t>
      </w:r>
    </w:p>
    <w:p w14:paraId="53DFF38A" w14:textId="77777777" w:rsidR="00253885" w:rsidRDefault="00253885">
      <w:pPr>
        <w:widowControl w:val="0"/>
        <w:numPr>
          <w:ilvl w:val="12"/>
          <w:numId w:val="0"/>
        </w:numPr>
        <w:tabs>
          <w:tab w:val="left" w:pos="357"/>
          <w:tab w:val="left" w:pos="714"/>
        </w:tabs>
        <w:ind w:left="714" w:hanging="714"/>
        <w:rPr>
          <w:rFonts w:eastAsia="Calibri"/>
          <w:b/>
          <w:sz w:val="22"/>
          <w:szCs w:val="22"/>
        </w:rPr>
      </w:pPr>
    </w:p>
    <w:p w14:paraId="518EC694" w14:textId="77777777" w:rsidR="00253885" w:rsidRDefault="00AA5F27">
      <w:pPr>
        <w:widowControl w:val="0"/>
        <w:autoSpaceDE w:val="0"/>
        <w:autoSpaceDN w:val="0"/>
        <w:adjustRightInd w:val="0"/>
        <w:rPr>
          <w:rFonts w:eastAsia="Calibri"/>
          <w:b/>
          <w:sz w:val="22"/>
          <w:szCs w:val="22"/>
        </w:rPr>
      </w:pPr>
      <w:r>
        <w:rPr>
          <w:rFonts w:eastAsia="Calibri"/>
          <w:b/>
          <w:sz w:val="22"/>
          <w:szCs w:val="22"/>
          <w:lang w:val="lt-LT" w:eastAsia="en-US"/>
        </w:rPr>
        <w:t xml:space="preserve">Reti šalutinio poveikio reiškiniai </w:t>
      </w:r>
      <w:r>
        <w:rPr>
          <w:rFonts w:eastAsia="Calibri"/>
          <w:sz w:val="22"/>
          <w:szCs w:val="22"/>
          <w:lang w:val="lt-LT" w:eastAsia="en-US"/>
        </w:rPr>
        <w:t>(gali pasireikšti rečiau kaip 1 iš 1 000 asmenų)</w:t>
      </w:r>
    </w:p>
    <w:p w14:paraId="6D65069C" w14:textId="77777777" w:rsidR="00253885" w:rsidRDefault="00AA5F27">
      <w:pPr>
        <w:widowControl w:val="0"/>
        <w:numPr>
          <w:ilvl w:val="0"/>
          <w:numId w:val="6"/>
        </w:numPr>
        <w:ind w:right="-2"/>
        <w:rPr>
          <w:sz w:val="22"/>
          <w:szCs w:val="22"/>
        </w:rPr>
      </w:pPr>
      <w:r>
        <w:rPr>
          <w:rFonts w:eastAsia="Calibri"/>
          <w:sz w:val="22"/>
          <w:szCs w:val="22"/>
        </w:rPr>
        <w:t>Viduriavimas vandeningomis išmatomis, kuriose gali būti kraujo (kartu gali pasireikšti pilvo diegliai ir karščiavimas). Tai gali būti sunkaus žarnų sutrikimo požymiai.</w:t>
      </w:r>
    </w:p>
    <w:p w14:paraId="57BB8F9F" w14:textId="77777777" w:rsidR="00253885" w:rsidRDefault="00AA5F27">
      <w:pPr>
        <w:widowControl w:val="0"/>
        <w:numPr>
          <w:ilvl w:val="0"/>
          <w:numId w:val="6"/>
        </w:numPr>
        <w:ind w:right="-2"/>
        <w:rPr>
          <w:sz w:val="22"/>
          <w:szCs w:val="22"/>
        </w:rPr>
      </w:pPr>
      <w:r>
        <w:rPr>
          <w:rFonts w:eastAsia="Calibri"/>
          <w:sz w:val="22"/>
          <w:szCs w:val="22"/>
        </w:rPr>
        <w:t>Sausgyslės ar raiščio skausmas ir uždegimas, galintis sukelti plyšimą. Dažniausiai pažeidžiama Achilo sausgyslė.</w:t>
      </w:r>
    </w:p>
    <w:p w14:paraId="5181B7D4" w14:textId="77777777" w:rsidR="00253885" w:rsidRDefault="00AA5F27">
      <w:pPr>
        <w:widowControl w:val="0"/>
        <w:numPr>
          <w:ilvl w:val="0"/>
          <w:numId w:val="6"/>
        </w:numPr>
        <w:ind w:right="-2"/>
        <w:rPr>
          <w:sz w:val="22"/>
          <w:szCs w:val="22"/>
        </w:rPr>
      </w:pPr>
      <w:r>
        <w:rPr>
          <w:rFonts w:eastAsia="Calibri"/>
          <w:sz w:val="22"/>
          <w:szCs w:val="22"/>
        </w:rPr>
        <w:t>Priepuoliai (traukuliai).</w:t>
      </w:r>
    </w:p>
    <w:p w14:paraId="78761D86" w14:textId="77777777" w:rsidR="00253885" w:rsidRDefault="00AA5F27">
      <w:pPr>
        <w:widowControl w:val="0"/>
        <w:numPr>
          <w:ilvl w:val="0"/>
          <w:numId w:val="6"/>
        </w:numPr>
        <w:ind w:right="-2"/>
        <w:rPr>
          <w:sz w:val="22"/>
          <w:szCs w:val="22"/>
        </w:rPr>
      </w:pPr>
      <w:r>
        <w:rPr>
          <w:sz w:val="22"/>
          <w:szCs w:val="22"/>
        </w:rPr>
        <w:t>Nesamų daiktų matymas ar girdėjimas (haliucinacijos, paranoja).</w:t>
      </w:r>
    </w:p>
    <w:p w14:paraId="665791E4" w14:textId="77777777" w:rsidR="00253885" w:rsidRDefault="00AA5F27">
      <w:pPr>
        <w:widowControl w:val="0"/>
        <w:numPr>
          <w:ilvl w:val="0"/>
          <w:numId w:val="6"/>
        </w:numPr>
        <w:ind w:right="-2"/>
        <w:rPr>
          <w:rFonts w:eastAsia="Calibri"/>
          <w:sz w:val="22"/>
          <w:szCs w:val="22"/>
        </w:rPr>
      </w:pPr>
      <w:r>
        <w:rPr>
          <w:rFonts w:eastAsia="Calibri"/>
          <w:sz w:val="22"/>
          <w:szCs w:val="22"/>
        </w:rPr>
        <w:t>Depresijos pojūtis, psichikos sutrikimai, nenustygstamumo pojūtis (ažitacija), nenormalūs ar košmariški sapnai.</w:t>
      </w:r>
    </w:p>
    <w:p w14:paraId="4884CD8A" w14:textId="77777777" w:rsidR="00253885" w:rsidRDefault="00AA5F27">
      <w:pPr>
        <w:widowControl w:val="0"/>
        <w:numPr>
          <w:ilvl w:val="0"/>
          <w:numId w:val="6"/>
        </w:numPr>
        <w:ind w:right="-2"/>
        <w:rPr>
          <w:sz w:val="22"/>
          <w:szCs w:val="22"/>
        </w:rPr>
      </w:pPr>
      <w:r>
        <w:rPr>
          <w:sz w:val="22"/>
          <w:szCs w:val="22"/>
        </w:rPr>
        <w:t>Išplitęs išbėrimas, didelė kūno temperatūra, kepenų fermentų aktyvumo padidėjimas, kraujo sutrikimai (eozinofilija), limfmazgių padidėjimas ir kitų kūno organų pakitimai (reakcija į vaistą su eozinofilija ir sisteminiais simptomais, dar vadinama DRESS arba vaisto sukeltu padidėjusio jautrumo sindromu). Taip pat žr. 2 skyrių.</w:t>
      </w:r>
    </w:p>
    <w:p w14:paraId="29CE0EAF" w14:textId="77777777" w:rsidR="00253885" w:rsidRDefault="00AA5F27">
      <w:pPr>
        <w:widowControl w:val="0"/>
        <w:numPr>
          <w:ilvl w:val="0"/>
          <w:numId w:val="6"/>
        </w:numPr>
        <w:ind w:right="-2"/>
        <w:rPr>
          <w:sz w:val="22"/>
          <w:szCs w:val="22"/>
        </w:rPr>
      </w:pPr>
      <w:r>
        <w:rPr>
          <w:sz w:val="22"/>
          <w:szCs w:val="22"/>
        </w:rPr>
        <w:t>Sindromas, susijęs su sutrikusiu vandens išskyrimu ir mažu natrio kiekiu (SAHSS).</w:t>
      </w:r>
    </w:p>
    <w:p w14:paraId="61162A76" w14:textId="77777777" w:rsidR="00253885" w:rsidRDefault="00AA5F27">
      <w:pPr>
        <w:widowControl w:val="0"/>
        <w:numPr>
          <w:ilvl w:val="0"/>
          <w:numId w:val="6"/>
        </w:numPr>
        <w:ind w:right="-2"/>
        <w:rPr>
          <w:sz w:val="22"/>
          <w:szCs w:val="22"/>
        </w:rPr>
      </w:pPr>
      <w:r>
        <w:rPr>
          <w:sz w:val="22"/>
          <w:szCs w:val="22"/>
          <w:lang w:val="lt-LT"/>
        </w:rPr>
        <w:t>Cukraus kiekio kraujyje sumažėjimas (hipoglikemija) arba komą sukeliantis cukraus kiekio kraujyje sumažėjimas (hipoglikeminė koma). Toks poveikis yra svarbus cukriniu diabetu sergantiems žmonėms.</w:t>
      </w:r>
    </w:p>
    <w:p w14:paraId="2A67D75F" w14:textId="77777777" w:rsidR="00253885" w:rsidRDefault="00253885">
      <w:pPr>
        <w:widowControl w:val="0"/>
        <w:autoSpaceDE w:val="0"/>
        <w:autoSpaceDN w:val="0"/>
        <w:adjustRightInd w:val="0"/>
        <w:rPr>
          <w:rFonts w:eastAsia="Calibri"/>
          <w:b/>
          <w:sz w:val="22"/>
          <w:szCs w:val="22"/>
        </w:rPr>
      </w:pPr>
    </w:p>
    <w:p w14:paraId="6CBE1D91" w14:textId="77777777" w:rsidR="00253885" w:rsidRDefault="00AA5F27">
      <w:pPr>
        <w:widowControl w:val="0"/>
        <w:autoSpaceDE w:val="0"/>
        <w:autoSpaceDN w:val="0"/>
        <w:adjustRightInd w:val="0"/>
        <w:rPr>
          <w:rFonts w:eastAsia="Calibri"/>
          <w:b/>
          <w:sz w:val="22"/>
          <w:szCs w:val="22"/>
        </w:rPr>
      </w:pPr>
      <w:r>
        <w:rPr>
          <w:rFonts w:eastAsia="Calibri"/>
          <w:b/>
          <w:sz w:val="22"/>
          <w:szCs w:val="22"/>
          <w:lang w:val="lt-LT" w:eastAsia="en-US"/>
        </w:rPr>
        <w:t xml:space="preserve">Labai reti šalutinio poveikio reiškiniai </w:t>
      </w:r>
      <w:r>
        <w:rPr>
          <w:rFonts w:eastAsia="Calibri"/>
          <w:sz w:val="22"/>
          <w:szCs w:val="22"/>
          <w:lang w:val="lt-LT" w:eastAsia="en-US"/>
        </w:rPr>
        <w:t>(gali pasireikšti rečiau kaip 1 iš 10 000 asmenų)</w:t>
      </w:r>
    </w:p>
    <w:p w14:paraId="54813D82" w14:textId="77777777" w:rsidR="00253885" w:rsidRDefault="00AA5F27">
      <w:pPr>
        <w:widowControl w:val="0"/>
        <w:numPr>
          <w:ilvl w:val="0"/>
          <w:numId w:val="6"/>
        </w:numPr>
        <w:ind w:right="-2"/>
        <w:rPr>
          <w:sz w:val="22"/>
          <w:szCs w:val="22"/>
        </w:rPr>
      </w:pPr>
      <w:r>
        <w:rPr>
          <w:rFonts w:eastAsia="Calibri"/>
          <w:sz w:val="22"/>
          <w:szCs w:val="22"/>
        </w:rPr>
        <w:t>Deginimas, dilgčiojimas, skausmas ar tirpimas. Tai gali būti sutrikimo, vadinamo neuropatija, požymiai.</w:t>
      </w:r>
    </w:p>
    <w:p w14:paraId="7D218B8D" w14:textId="77777777" w:rsidR="00253885" w:rsidRDefault="00253885">
      <w:pPr>
        <w:widowControl w:val="0"/>
        <w:autoSpaceDE w:val="0"/>
        <w:autoSpaceDN w:val="0"/>
        <w:adjustRightInd w:val="0"/>
        <w:rPr>
          <w:rFonts w:eastAsia="Calibri"/>
          <w:b/>
          <w:sz w:val="22"/>
          <w:szCs w:val="22"/>
        </w:rPr>
      </w:pPr>
    </w:p>
    <w:p w14:paraId="0AF38C93" w14:textId="77777777" w:rsidR="00253885" w:rsidRDefault="00AA5F27">
      <w:pPr>
        <w:widowControl w:val="0"/>
        <w:autoSpaceDE w:val="0"/>
        <w:autoSpaceDN w:val="0"/>
        <w:adjustRightInd w:val="0"/>
        <w:rPr>
          <w:rFonts w:eastAsia="Calibri"/>
          <w:b/>
          <w:sz w:val="22"/>
          <w:szCs w:val="22"/>
        </w:rPr>
      </w:pPr>
      <w:r>
        <w:rPr>
          <w:rFonts w:eastAsia="Calibri"/>
          <w:b/>
          <w:sz w:val="22"/>
          <w:szCs w:val="22"/>
          <w:lang w:val="lt-LT" w:eastAsia="en-US"/>
        </w:rPr>
        <w:t>Šalutinio poveikio reiškiniai, kurių d</w:t>
      </w:r>
      <w:r>
        <w:rPr>
          <w:rFonts w:eastAsia="Calibri"/>
          <w:b/>
          <w:sz w:val="22"/>
          <w:szCs w:val="22"/>
        </w:rPr>
        <w:t xml:space="preserve">ažnis nežinomas </w:t>
      </w:r>
      <w:r>
        <w:rPr>
          <w:rFonts w:eastAsia="Calibri"/>
          <w:sz w:val="22"/>
          <w:szCs w:val="22"/>
        </w:rPr>
        <w:t>(negali būti apskaičiuotas pagal turimus duomenis)</w:t>
      </w:r>
    </w:p>
    <w:p w14:paraId="3C6489B1" w14:textId="77777777" w:rsidR="00253885" w:rsidRDefault="00AA5F27">
      <w:pPr>
        <w:widowControl w:val="0"/>
        <w:numPr>
          <w:ilvl w:val="0"/>
          <w:numId w:val="6"/>
        </w:numPr>
        <w:ind w:right="-2"/>
        <w:rPr>
          <w:sz w:val="22"/>
          <w:szCs w:val="22"/>
        </w:rPr>
      </w:pPr>
      <w:r>
        <w:rPr>
          <w:sz w:val="22"/>
          <w:szCs w:val="22"/>
        </w:rPr>
        <w:t>Sunkios odos reakcijos, įskaitant Stivenso</w:t>
      </w:r>
      <w:r>
        <w:rPr>
          <w:sz w:val="22"/>
          <w:szCs w:val="22"/>
        </w:rPr>
        <w:noBreakHyphen/>
        <w:t>Džonsono (</w:t>
      </w:r>
      <w:r>
        <w:rPr>
          <w:i/>
          <w:sz w:val="22"/>
          <w:szCs w:val="22"/>
        </w:rPr>
        <w:t>Stevens</w:t>
      </w:r>
      <w:r>
        <w:rPr>
          <w:i/>
          <w:sz w:val="22"/>
          <w:szCs w:val="22"/>
        </w:rPr>
        <w:noBreakHyphen/>
        <w:t>Johnson</w:t>
      </w:r>
      <w:r>
        <w:rPr>
          <w:sz w:val="22"/>
          <w:szCs w:val="22"/>
        </w:rPr>
        <w:t>) sindromą ir toksinę epidermio nekrolizę. Gali atsirasti rausvos į taikinį panašios dėmės ar ratu einančios juostos (dažnai su centre esančia pūsle) ant liemens, pasireikšti odos lupimasis bei burnos, ryklės, nosies, lytinių organų ir akių išopėjimas (prieš tai gali pasireikšti karščiavimas ir į gripą panašūs simptomai). Taip pat žr. 2 skyrių.</w:t>
      </w:r>
    </w:p>
    <w:p w14:paraId="78031E2B" w14:textId="65B3F68E" w:rsidR="00253885" w:rsidRDefault="00AA5F27">
      <w:pPr>
        <w:widowControl w:val="0"/>
        <w:numPr>
          <w:ilvl w:val="0"/>
          <w:numId w:val="6"/>
        </w:numPr>
        <w:ind w:right="-2"/>
        <w:rPr>
          <w:sz w:val="22"/>
          <w:szCs w:val="22"/>
        </w:rPr>
      </w:pPr>
      <w:r>
        <w:rPr>
          <w:sz w:val="22"/>
          <w:szCs w:val="22"/>
        </w:rPr>
        <w:lastRenderedPageBreak/>
        <w:t>Raudonas, pleiskanojantis, išplitęs odos bėrimas su poodiniais gumbeliais (įskaitant odos raukšles, krūtinę, pilvą (įskaitant skrandžio sritį), nugarą ir rankas) ir pūslės, kartu pasireiškiant karščiavimui. Šie simptomai paprastai atsiranda gydymo pradžioje (ūminė generalizuota egzanteminė pustuliozė (</w:t>
      </w:r>
      <w:r w:rsidR="00336D7E">
        <w:rPr>
          <w:sz w:val="22"/>
          <w:szCs w:val="22"/>
        </w:rPr>
        <w:t>Ū</w:t>
      </w:r>
      <w:r>
        <w:rPr>
          <w:sz w:val="22"/>
          <w:szCs w:val="22"/>
        </w:rPr>
        <w:t>GEP)). Žr. 2</w:t>
      </w:r>
      <w:r w:rsidR="00343F42">
        <w:rPr>
          <w:sz w:val="22"/>
          <w:szCs w:val="22"/>
        </w:rPr>
        <w:t> </w:t>
      </w:r>
      <w:r>
        <w:rPr>
          <w:sz w:val="22"/>
          <w:szCs w:val="22"/>
        </w:rPr>
        <w:t>skyrių.</w:t>
      </w:r>
    </w:p>
    <w:p w14:paraId="2AA953C7" w14:textId="77777777" w:rsidR="00253885" w:rsidRDefault="00AA5F27">
      <w:pPr>
        <w:widowControl w:val="0"/>
        <w:numPr>
          <w:ilvl w:val="0"/>
          <w:numId w:val="6"/>
        </w:numPr>
        <w:ind w:right="-2"/>
        <w:rPr>
          <w:sz w:val="22"/>
          <w:szCs w:val="22"/>
        </w:rPr>
      </w:pPr>
      <w:r>
        <w:rPr>
          <w:rFonts w:eastAsia="Calibri"/>
          <w:sz w:val="22"/>
          <w:szCs w:val="22"/>
        </w:rPr>
        <w:t>Apetito netekimas, odos ir akių pageltimas, šlapimo patamsėjimas, niežėjimas ar pilvo jautrumas. Tai gali būti kepenų sutrikimo, įskaitant ir mirtį sukelti galintį kepenų nepakankamumą, požymiai.</w:t>
      </w:r>
    </w:p>
    <w:p w14:paraId="3CFFD262" w14:textId="77777777" w:rsidR="00253885" w:rsidRDefault="00AA5F27">
      <w:pPr>
        <w:widowControl w:val="0"/>
        <w:numPr>
          <w:ilvl w:val="0"/>
          <w:numId w:val="6"/>
        </w:numPr>
        <w:ind w:right="-2"/>
        <w:rPr>
          <w:sz w:val="22"/>
          <w:szCs w:val="22"/>
        </w:rPr>
      </w:pPr>
      <w:r>
        <w:rPr>
          <w:sz w:val="22"/>
          <w:szCs w:val="22"/>
          <w:lang w:val="lt-LT"/>
        </w:rPr>
        <w:t>Nuomonės ir minčių pokytis (</w:t>
      </w:r>
      <w:proofErr w:type="spellStart"/>
      <w:r>
        <w:rPr>
          <w:sz w:val="22"/>
          <w:szCs w:val="22"/>
          <w:lang w:val="lt-LT"/>
        </w:rPr>
        <w:t>psichozinė</w:t>
      </w:r>
      <w:proofErr w:type="spellEnd"/>
      <w:r>
        <w:rPr>
          <w:sz w:val="22"/>
          <w:szCs w:val="22"/>
          <w:lang w:val="lt-LT"/>
        </w:rPr>
        <w:t xml:space="preserve"> reakcija) su minčių apie savižudybę atsiradimo ar bandymo nusižudyti rizika.</w:t>
      </w:r>
    </w:p>
    <w:p w14:paraId="3D36D251" w14:textId="77777777" w:rsidR="00253885" w:rsidRDefault="00AA5F27">
      <w:pPr>
        <w:widowControl w:val="0"/>
        <w:numPr>
          <w:ilvl w:val="0"/>
          <w:numId w:val="6"/>
        </w:numPr>
        <w:ind w:right="-2"/>
        <w:rPr>
          <w:sz w:val="22"/>
          <w:szCs w:val="22"/>
        </w:rPr>
      </w:pPr>
      <w:r>
        <w:rPr>
          <w:sz w:val="22"/>
          <w:szCs w:val="22"/>
        </w:rPr>
        <w:t>Pykinimas, bendra bloga savijauta, diskomfortas arba skausmas pilvo srityje arba vėmimas. Tai gali būti kasos uždegimo (ūminio pankreatito) požymiai. Žr. 2 skyrių.</w:t>
      </w:r>
    </w:p>
    <w:p w14:paraId="7B2F49A9" w14:textId="77777777" w:rsidR="00253885" w:rsidRDefault="00253885">
      <w:pPr>
        <w:widowControl w:val="0"/>
        <w:tabs>
          <w:tab w:val="left" w:pos="357"/>
        </w:tabs>
        <w:ind w:right="-2"/>
        <w:rPr>
          <w:rFonts w:eastAsia="Calibri"/>
          <w:sz w:val="22"/>
          <w:szCs w:val="22"/>
        </w:rPr>
      </w:pPr>
    </w:p>
    <w:p w14:paraId="6029C93C" w14:textId="77777777" w:rsidR="00253885" w:rsidRDefault="00AA5F27">
      <w:pPr>
        <w:widowControl w:val="0"/>
        <w:tabs>
          <w:tab w:val="left" w:pos="357"/>
        </w:tabs>
        <w:ind w:right="-2"/>
        <w:rPr>
          <w:rFonts w:eastAsia="Calibri"/>
          <w:sz w:val="22"/>
          <w:szCs w:val="22"/>
        </w:rPr>
      </w:pPr>
      <w:r>
        <w:rPr>
          <w:rFonts w:eastAsia="Calibri"/>
          <w:sz w:val="22"/>
          <w:szCs w:val="22"/>
        </w:rPr>
        <w:t>Jeigu, vartojant Levalox, Jūsų regėjimas sutrinka ar jaučiate kitus akių sutrikimus, nedelsdami kreipkitės į akių ligų specialistą.</w:t>
      </w:r>
    </w:p>
    <w:p w14:paraId="3E19F1EA" w14:textId="77777777" w:rsidR="00253885" w:rsidRDefault="00253885">
      <w:pPr>
        <w:widowControl w:val="0"/>
        <w:tabs>
          <w:tab w:val="left" w:pos="357"/>
        </w:tabs>
        <w:ind w:right="-2"/>
        <w:rPr>
          <w:rFonts w:eastAsia="Calibri"/>
          <w:sz w:val="22"/>
          <w:szCs w:val="22"/>
        </w:rPr>
      </w:pPr>
    </w:p>
    <w:p w14:paraId="04628629" w14:textId="77777777" w:rsidR="00253885" w:rsidRDefault="00AA5F27">
      <w:pPr>
        <w:widowControl w:val="0"/>
        <w:tabs>
          <w:tab w:val="left" w:pos="357"/>
        </w:tabs>
        <w:ind w:right="-2"/>
        <w:rPr>
          <w:rFonts w:eastAsia="Calibri"/>
          <w:sz w:val="22"/>
          <w:szCs w:val="22"/>
          <w:lang w:val="lt-LT" w:eastAsia="en-US"/>
        </w:rPr>
      </w:pPr>
      <w:r>
        <w:rPr>
          <w:rFonts w:eastAsia="Calibri"/>
          <w:sz w:val="22"/>
          <w:szCs w:val="22"/>
          <w:lang w:val="lt-LT" w:eastAsia="en-US"/>
        </w:rPr>
        <w:t xml:space="preserve">Labai retais atvejais, kai kada nepriklausomai nuo jau buvusių rizikos veiksnių, buvo nustatyta su </w:t>
      </w:r>
      <w:proofErr w:type="spellStart"/>
      <w:r>
        <w:rPr>
          <w:rFonts w:eastAsia="Calibri"/>
          <w:sz w:val="22"/>
          <w:szCs w:val="22"/>
          <w:lang w:val="lt-LT" w:eastAsia="en-US"/>
        </w:rPr>
        <w:t>chinolonų</w:t>
      </w:r>
      <w:proofErr w:type="spellEnd"/>
      <w:r>
        <w:rPr>
          <w:rFonts w:eastAsia="Calibri"/>
          <w:sz w:val="22"/>
          <w:szCs w:val="22"/>
          <w:lang w:val="lt-LT" w:eastAsia="en-US"/>
        </w:rPr>
        <w:t xml:space="preserve"> ir </w:t>
      </w:r>
      <w:proofErr w:type="spellStart"/>
      <w:r>
        <w:rPr>
          <w:rFonts w:eastAsia="Calibri"/>
          <w:sz w:val="22"/>
          <w:szCs w:val="22"/>
          <w:lang w:val="lt-LT" w:eastAsia="en-US"/>
        </w:rPr>
        <w:t>fluorochinolonų</w:t>
      </w:r>
      <w:proofErr w:type="spellEnd"/>
      <w:r>
        <w:rPr>
          <w:rFonts w:eastAsia="Calibri"/>
          <w:sz w:val="22"/>
          <w:szCs w:val="22"/>
          <w:lang w:val="lt-LT" w:eastAsia="en-US"/>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badymo adatomis pojūtis, perštėjimas, kutenimas, deginimas, tirpimas arba skausmas (neuropatija), nuovargis, atminties ir koncentracijos sutrikimas, poveikis psichinei sveikatai (gali būti miego sutrikimai, nerimas, panikos priepuoliai, depresija ir mintys apie savižudybę), klausos, regos, skonio ir uoslės sutrikimas.</w:t>
      </w:r>
    </w:p>
    <w:p w14:paraId="52C198CD" w14:textId="77777777" w:rsidR="00253885" w:rsidRDefault="00253885">
      <w:pPr>
        <w:widowControl w:val="0"/>
        <w:tabs>
          <w:tab w:val="left" w:pos="357"/>
        </w:tabs>
        <w:ind w:right="-2"/>
        <w:rPr>
          <w:rFonts w:eastAsia="Calibri"/>
          <w:sz w:val="22"/>
          <w:szCs w:val="22"/>
          <w:lang w:val="lt-LT" w:eastAsia="en-US"/>
        </w:rPr>
      </w:pPr>
    </w:p>
    <w:p w14:paraId="680FDC5E" w14:textId="77777777" w:rsidR="00253885" w:rsidRDefault="00AA5F27">
      <w:pPr>
        <w:widowControl w:val="0"/>
        <w:tabs>
          <w:tab w:val="left" w:pos="357"/>
        </w:tabs>
        <w:ind w:right="-2"/>
        <w:rPr>
          <w:rFonts w:eastAsia="Calibri"/>
          <w:sz w:val="22"/>
          <w:szCs w:val="22"/>
          <w:lang w:val="lt-LT" w:eastAsia="en-US"/>
        </w:rPr>
      </w:pPr>
      <w:r>
        <w:rPr>
          <w:rFonts w:eastAsia="Calibri"/>
          <w:sz w:val="22"/>
          <w:szCs w:val="22"/>
          <w:lang w:val="lt-LT" w:eastAsia="en-US"/>
        </w:rPr>
        <w:t xml:space="preserve">Gauta pranešimų apie </w:t>
      </w:r>
      <w:proofErr w:type="spellStart"/>
      <w:r>
        <w:rPr>
          <w:rFonts w:eastAsia="Calibri"/>
          <w:sz w:val="22"/>
          <w:szCs w:val="22"/>
          <w:lang w:val="lt-LT" w:eastAsia="en-US"/>
        </w:rPr>
        <w:t>fluorochinolonų</w:t>
      </w:r>
      <w:proofErr w:type="spellEnd"/>
      <w:r>
        <w:rPr>
          <w:rFonts w:eastAsia="Calibri"/>
          <w:sz w:val="22"/>
          <w:szCs w:val="22"/>
          <w:lang w:val="lt-LT" w:eastAsia="en-US"/>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4385F191" w14:textId="77777777" w:rsidR="00253885" w:rsidRDefault="00253885">
      <w:pPr>
        <w:widowControl w:val="0"/>
        <w:rPr>
          <w:rFonts w:eastAsia="Calibri"/>
          <w:bCs/>
          <w:sz w:val="22"/>
          <w:szCs w:val="22"/>
        </w:rPr>
      </w:pPr>
    </w:p>
    <w:p w14:paraId="04912557" w14:textId="77777777" w:rsidR="00253885" w:rsidRDefault="00AA5F27">
      <w:pPr>
        <w:widowControl w:val="0"/>
        <w:rPr>
          <w:rFonts w:eastAsia="Calibri"/>
          <w:b/>
          <w:sz w:val="22"/>
          <w:szCs w:val="22"/>
        </w:rPr>
      </w:pPr>
      <w:r>
        <w:rPr>
          <w:rFonts w:eastAsia="Calibri"/>
          <w:b/>
          <w:sz w:val="22"/>
          <w:szCs w:val="22"/>
        </w:rPr>
        <w:t>Jei toliau išvardytas šalutinis poveikis tampa sunkus ar trunka kelias dienas, pasakykite gydytojui.</w:t>
      </w:r>
    </w:p>
    <w:p w14:paraId="4F523007" w14:textId="77777777" w:rsidR="00253885" w:rsidRDefault="00253885">
      <w:pPr>
        <w:widowControl w:val="0"/>
        <w:autoSpaceDE w:val="0"/>
        <w:autoSpaceDN w:val="0"/>
        <w:adjustRightInd w:val="0"/>
        <w:ind w:firstLine="3"/>
        <w:rPr>
          <w:rFonts w:eastAsia="Calibri"/>
          <w:b/>
          <w:sz w:val="22"/>
          <w:szCs w:val="22"/>
        </w:rPr>
      </w:pPr>
    </w:p>
    <w:p w14:paraId="1F0969F1" w14:textId="77777777" w:rsidR="00253885" w:rsidRDefault="00AA5F27">
      <w:pPr>
        <w:widowControl w:val="0"/>
        <w:autoSpaceDE w:val="0"/>
        <w:autoSpaceDN w:val="0"/>
        <w:adjustRightInd w:val="0"/>
        <w:rPr>
          <w:rFonts w:eastAsia="Calibri"/>
          <w:sz w:val="22"/>
          <w:szCs w:val="22"/>
        </w:rPr>
      </w:pPr>
      <w:r>
        <w:rPr>
          <w:rFonts w:eastAsia="Calibri"/>
          <w:b/>
          <w:sz w:val="22"/>
          <w:szCs w:val="22"/>
          <w:lang w:val="lt-LT" w:eastAsia="en-US"/>
        </w:rPr>
        <w:t xml:space="preserve">Dažni šalutinio poveikio reiškiniai </w:t>
      </w:r>
      <w:r>
        <w:rPr>
          <w:rFonts w:eastAsia="Calibri"/>
          <w:sz w:val="22"/>
          <w:szCs w:val="22"/>
          <w:lang w:val="lt-LT" w:eastAsia="en-US"/>
        </w:rPr>
        <w:t>(gali pasireikšti rečiau kaip 1 iš 10 asmenų)</w:t>
      </w:r>
    </w:p>
    <w:p w14:paraId="4731FD85" w14:textId="77777777" w:rsidR="00253885" w:rsidRDefault="00AA5F27">
      <w:pPr>
        <w:widowControl w:val="0"/>
        <w:numPr>
          <w:ilvl w:val="0"/>
          <w:numId w:val="6"/>
        </w:numPr>
        <w:ind w:right="-2"/>
        <w:rPr>
          <w:sz w:val="22"/>
          <w:szCs w:val="22"/>
        </w:rPr>
      </w:pPr>
      <w:r>
        <w:rPr>
          <w:rFonts w:eastAsia="Calibri"/>
          <w:sz w:val="22"/>
          <w:szCs w:val="22"/>
        </w:rPr>
        <w:t>Miego sutrikimai.</w:t>
      </w:r>
    </w:p>
    <w:p w14:paraId="63D7AF48" w14:textId="77777777" w:rsidR="00253885" w:rsidRDefault="00AA5F27">
      <w:pPr>
        <w:widowControl w:val="0"/>
        <w:numPr>
          <w:ilvl w:val="0"/>
          <w:numId w:val="6"/>
        </w:numPr>
        <w:ind w:right="-2"/>
        <w:rPr>
          <w:sz w:val="22"/>
          <w:szCs w:val="22"/>
        </w:rPr>
      </w:pPr>
      <w:r>
        <w:rPr>
          <w:rFonts w:eastAsia="Calibri"/>
          <w:sz w:val="22"/>
          <w:szCs w:val="22"/>
        </w:rPr>
        <w:t>Galvos skausmas, svaigulys.</w:t>
      </w:r>
    </w:p>
    <w:p w14:paraId="646C406F" w14:textId="77777777" w:rsidR="00253885" w:rsidRDefault="00AA5F27">
      <w:pPr>
        <w:widowControl w:val="0"/>
        <w:numPr>
          <w:ilvl w:val="0"/>
          <w:numId w:val="6"/>
        </w:numPr>
        <w:ind w:right="-2"/>
        <w:rPr>
          <w:sz w:val="22"/>
          <w:szCs w:val="22"/>
        </w:rPr>
      </w:pPr>
      <w:r>
        <w:rPr>
          <w:rFonts w:eastAsia="Calibri"/>
          <w:sz w:val="22"/>
          <w:szCs w:val="22"/>
        </w:rPr>
        <w:t>Šleikštulys (pykinimas, vėmimas) ir viduriavimas.</w:t>
      </w:r>
    </w:p>
    <w:p w14:paraId="27F0D604" w14:textId="77777777" w:rsidR="00253885" w:rsidRDefault="00AA5F27">
      <w:pPr>
        <w:widowControl w:val="0"/>
        <w:numPr>
          <w:ilvl w:val="0"/>
          <w:numId w:val="6"/>
        </w:numPr>
        <w:ind w:right="-2"/>
        <w:rPr>
          <w:sz w:val="22"/>
          <w:szCs w:val="22"/>
        </w:rPr>
      </w:pPr>
      <w:r>
        <w:rPr>
          <w:rFonts w:eastAsia="Calibri"/>
          <w:sz w:val="22"/>
          <w:szCs w:val="22"/>
        </w:rPr>
        <w:t>Kai kurių kepenų fermentų aktyvumo kraujyje padidėjimas.</w:t>
      </w:r>
    </w:p>
    <w:p w14:paraId="5D4F1C50" w14:textId="77777777" w:rsidR="00253885" w:rsidRDefault="00AA5F27">
      <w:pPr>
        <w:widowControl w:val="0"/>
        <w:numPr>
          <w:ilvl w:val="0"/>
          <w:numId w:val="6"/>
        </w:numPr>
        <w:ind w:right="-2"/>
        <w:rPr>
          <w:sz w:val="22"/>
          <w:szCs w:val="22"/>
        </w:rPr>
      </w:pPr>
      <w:r>
        <w:rPr>
          <w:rFonts w:eastAsia="Calibri"/>
          <w:sz w:val="22"/>
          <w:szCs w:val="22"/>
        </w:rPr>
        <w:t>Infuzijos vietos reakcija.</w:t>
      </w:r>
    </w:p>
    <w:p w14:paraId="3EFE0021" w14:textId="77777777" w:rsidR="00253885" w:rsidRDefault="00AA5F27">
      <w:pPr>
        <w:widowControl w:val="0"/>
        <w:numPr>
          <w:ilvl w:val="0"/>
          <w:numId w:val="6"/>
        </w:numPr>
        <w:ind w:right="-2"/>
        <w:rPr>
          <w:sz w:val="22"/>
          <w:szCs w:val="22"/>
        </w:rPr>
      </w:pPr>
      <w:r>
        <w:rPr>
          <w:rFonts w:eastAsia="Calibri"/>
          <w:sz w:val="22"/>
          <w:szCs w:val="22"/>
        </w:rPr>
        <w:t>Venos uždegimas.</w:t>
      </w:r>
    </w:p>
    <w:p w14:paraId="3157CE60" w14:textId="77777777" w:rsidR="00253885" w:rsidRDefault="00253885">
      <w:pPr>
        <w:widowControl w:val="0"/>
        <w:autoSpaceDE w:val="0"/>
        <w:autoSpaceDN w:val="0"/>
        <w:adjustRightInd w:val="0"/>
        <w:rPr>
          <w:rFonts w:eastAsia="Calibri"/>
          <w:sz w:val="22"/>
          <w:szCs w:val="22"/>
        </w:rPr>
      </w:pPr>
    </w:p>
    <w:p w14:paraId="1095114B" w14:textId="77777777" w:rsidR="00253885" w:rsidRDefault="00AA5F27">
      <w:pPr>
        <w:widowControl w:val="0"/>
        <w:autoSpaceDE w:val="0"/>
        <w:autoSpaceDN w:val="0"/>
        <w:adjustRightInd w:val="0"/>
        <w:rPr>
          <w:rFonts w:eastAsia="Calibri"/>
          <w:b/>
          <w:sz w:val="22"/>
          <w:szCs w:val="22"/>
        </w:rPr>
      </w:pPr>
      <w:r>
        <w:rPr>
          <w:rFonts w:eastAsia="Calibri"/>
          <w:b/>
          <w:sz w:val="22"/>
          <w:szCs w:val="22"/>
          <w:lang w:val="lt-LT" w:eastAsia="en-US"/>
        </w:rPr>
        <w:t xml:space="preserve">Nedažni šalutinio poveikio reiškiniai </w:t>
      </w:r>
      <w:r>
        <w:rPr>
          <w:rFonts w:eastAsia="Calibri"/>
          <w:sz w:val="22"/>
          <w:szCs w:val="22"/>
          <w:lang w:val="lt-LT" w:eastAsia="en-US"/>
        </w:rPr>
        <w:t>(gali pasireikšti rečiau kaip 1 iš 100 asmenų)</w:t>
      </w:r>
    </w:p>
    <w:p w14:paraId="41C52A9C" w14:textId="77777777" w:rsidR="00253885" w:rsidRDefault="00AA5F27">
      <w:pPr>
        <w:widowControl w:val="0"/>
        <w:numPr>
          <w:ilvl w:val="0"/>
          <w:numId w:val="6"/>
        </w:numPr>
        <w:ind w:right="-2"/>
        <w:rPr>
          <w:sz w:val="22"/>
          <w:szCs w:val="22"/>
        </w:rPr>
      </w:pPr>
      <w:r>
        <w:rPr>
          <w:rFonts w:eastAsia="Calibri"/>
          <w:sz w:val="22"/>
          <w:szCs w:val="22"/>
        </w:rPr>
        <w:t>Kitokių bakterijų ar grybelių kiekio pokytis, mieliagrybiu vadinamo grybelio (</w:t>
      </w:r>
      <w:r>
        <w:rPr>
          <w:rFonts w:eastAsia="Calibri"/>
          <w:i/>
          <w:sz w:val="22"/>
          <w:szCs w:val="22"/>
        </w:rPr>
        <w:t>Candida</w:t>
      </w:r>
      <w:r>
        <w:rPr>
          <w:rFonts w:eastAsia="Calibri"/>
          <w:sz w:val="22"/>
          <w:szCs w:val="22"/>
        </w:rPr>
        <w:t>) sukelta infekcinė liga, kurią gali reikėti gydyti.</w:t>
      </w:r>
    </w:p>
    <w:p w14:paraId="44007DA3" w14:textId="77777777" w:rsidR="00253885" w:rsidRDefault="00AA5F27">
      <w:pPr>
        <w:widowControl w:val="0"/>
        <w:numPr>
          <w:ilvl w:val="0"/>
          <w:numId w:val="6"/>
        </w:numPr>
        <w:ind w:right="-2"/>
        <w:rPr>
          <w:sz w:val="22"/>
          <w:szCs w:val="22"/>
        </w:rPr>
      </w:pPr>
      <w:r>
        <w:rPr>
          <w:rFonts w:eastAsia="Calibri"/>
          <w:sz w:val="22"/>
          <w:szCs w:val="22"/>
        </w:rPr>
        <w:t>Tam tikrais kraujo tyrimais nustatomas baltųjų kraujo ląstelių kiekio pokytis (leukopenija, eozinofilija).</w:t>
      </w:r>
    </w:p>
    <w:p w14:paraId="61E09D52" w14:textId="77777777" w:rsidR="00253885" w:rsidRDefault="00AA5F27">
      <w:pPr>
        <w:widowControl w:val="0"/>
        <w:numPr>
          <w:ilvl w:val="0"/>
          <w:numId w:val="6"/>
        </w:numPr>
        <w:ind w:right="-2"/>
        <w:rPr>
          <w:sz w:val="22"/>
          <w:szCs w:val="22"/>
        </w:rPr>
      </w:pPr>
      <w:r>
        <w:rPr>
          <w:rFonts w:eastAsia="Calibri"/>
          <w:sz w:val="22"/>
          <w:szCs w:val="22"/>
        </w:rPr>
        <w:t>Streso pojūtis (nerimas), minčių susipainiojimo pojūtis, nervingumas, mieguistumas, drebulys, sukimosi pojūtis (</w:t>
      </w:r>
      <w:r>
        <w:rPr>
          <w:rFonts w:eastAsia="Calibri"/>
          <w:i/>
          <w:sz w:val="22"/>
          <w:szCs w:val="22"/>
        </w:rPr>
        <w:t>vertigo</w:t>
      </w:r>
      <w:r>
        <w:rPr>
          <w:rFonts w:eastAsia="Calibri"/>
          <w:sz w:val="22"/>
          <w:szCs w:val="22"/>
        </w:rPr>
        <w:t>).</w:t>
      </w:r>
    </w:p>
    <w:p w14:paraId="01003B18" w14:textId="77777777" w:rsidR="00253885" w:rsidRDefault="00AA5F27">
      <w:pPr>
        <w:widowControl w:val="0"/>
        <w:numPr>
          <w:ilvl w:val="0"/>
          <w:numId w:val="6"/>
        </w:numPr>
        <w:ind w:right="-2"/>
        <w:rPr>
          <w:sz w:val="22"/>
          <w:szCs w:val="22"/>
        </w:rPr>
      </w:pPr>
      <w:r>
        <w:rPr>
          <w:rFonts w:eastAsia="Calibri"/>
          <w:sz w:val="22"/>
          <w:szCs w:val="22"/>
        </w:rPr>
        <w:t>Dusulys (dispnėja).</w:t>
      </w:r>
    </w:p>
    <w:p w14:paraId="00E7B534" w14:textId="77777777" w:rsidR="00253885" w:rsidRDefault="00AA5F27">
      <w:pPr>
        <w:widowControl w:val="0"/>
        <w:numPr>
          <w:ilvl w:val="0"/>
          <w:numId w:val="6"/>
        </w:numPr>
        <w:ind w:right="-2"/>
        <w:rPr>
          <w:sz w:val="22"/>
          <w:szCs w:val="22"/>
        </w:rPr>
      </w:pPr>
      <w:r>
        <w:rPr>
          <w:rFonts w:eastAsia="Calibri"/>
          <w:sz w:val="22"/>
          <w:szCs w:val="22"/>
        </w:rPr>
        <w:t>Skonio pojūčio pokytis, apetito netekimas, skrandžio sutrikimas ar nevirškinimas (dispepsija), pilvo srities skausmas, pilvo pūtimo pojūtis (dujų susikaupimas virškinimo trakte) ar vidurių užkietėjimas.</w:t>
      </w:r>
    </w:p>
    <w:p w14:paraId="541F492F" w14:textId="77777777" w:rsidR="00253885" w:rsidRDefault="00AA5F27">
      <w:pPr>
        <w:widowControl w:val="0"/>
        <w:numPr>
          <w:ilvl w:val="0"/>
          <w:numId w:val="6"/>
        </w:numPr>
        <w:ind w:right="-2"/>
        <w:rPr>
          <w:sz w:val="22"/>
          <w:szCs w:val="22"/>
        </w:rPr>
      </w:pPr>
      <w:r>
        <w:rPr>
          <w:rFonts w:eastAsia="Calibri"/>
          <w:sz w:val="22"/>
          <w:szCs w:val="22"/>
        </w:rPr>
        <w:t>Niežėjimas ir odos išbėrimas, stiprus niežėjimas ar ruplės (dilgėlinė), smarkus prakaitavimas (hiperhidrozė).</w:t>
      </w:r>
    </w:p>
    <w:p w14:paraId="4F476561" w14:textId="77777777" w:rsidR="00253885" w:rsidRDefault="00AA5F27">
      <w:pPr>
        <w:widowControl w:val="0"/>
        <w:numPr>
          <w:ilvl w:val="0"/>
          <w:numId w:val="6"/>
        </w:numPr>
        <w:ind w:right="-2"/>
        <w:rPr>
          <w:sz w:val="22"/>
          <w:szCs w:val="22"/>
        </w:rPr>
      </w:pPr>
      <w:r>
        <w:rPr>
          <w:rFonts w:eastAsia="Calibri"/>
          <w:sz w:val="22"/>
          <w:szCs w:val="22"/>
        </w:rPr>
        <w:t>Sąnarių ar raumenų skausmas.</w:t>
      </w:r>
    </w:p>
    <w:p w14:paraId="0109088B" w14:textId="77777777" w:rsidR="00253885" w:rsidRDefault="00AA5F27">
      <w:pPr>
        <w:widowControl w:val="0"/>
        <w:numPr>
          <w:ilvl w:val="0"/>
          <w:numId w:val="6"/>
        </w:numPr>
        <w:ind w:right="-2"/>
        <w:rPr>
          <w:sz w:val="22"/>
          <w:szCs w:val="22"/>
        </w:rPr>
      </w:pPr>
      <w:r>
        <w:rPr>
          <w:rFonts w:eastAsia="Calibri"/>
          <w:sz w:val="22"/>
          <w:szCs w:val="22"/>
        </w:rPr>
        <w:t>Neįprasti kraujo tyrimų rezultatai, kuriuos gali sukelti kepenų sutrikimas (bilirubino kiekio padidėjimas) ar inkstų sutrikimas (kreatinino kiekio padidėjimas).</w:t>
      </w:r>
    </w:p>
    <w:p w14:paraId="529968DA" w14:textId="77777777" w:rsidR="00253885" w:rsidRDefault="00AA5F27">
      <w:pPr>
        <w:widowControl w:val="0"/>
        <w:numPr>
          <w:ilvl w:val="0"/>
          <w:numId w:val="6"/>
        </w:numPr>
        <w:ind w:right="-2"/>
        <w:rPr>
          <w:sz w:val="22"/>
          <w:szCs w:val="22"/>
        </w:rPr>
      </w:pPr>
      <w:r>
        <w:rPr>
          <w:rFonts w:eastAsia="Calibri"/>
          <w:sz w:val="22"/>
          <w:szCs w:val="22"/>
        </w:rPr>
        <w:t>Bendrasis silpnumas.</w:t>
      </w:r>
    </w:p>
    <w:p w14:paraId="6258616A" w14:textId="77777777" w:rsidR="00253885" w:rsidRDefault="00253885">
      <w:pPr>
        <w:widowControl w:val="0"/>
        <w:autoSpaceDE w:val="0"/>
        <w:autoSpaceDN w:val="0"/>
        <w:adjustRightInd w:val="0"/>
        <w:rPr>
          <w:rFonts w:eastAsia="Calibri"/>
          <w:b/>
          <w:sz w:val="22"/>
          <w:szCs w:val="22"/>
        </w:rPr>
      </w:pPr>
    </w:p>
    <w:p w14:paraId="739E0C3A" w14:textId="77777777" w:rsidR="00253885" w:rsidRDefault="00AA5F27">
      <w:pPr>
        <w:widowControl w:val="0"/>
        <w:autoSpaceDE w:val="0"/>
        <w:autoSpaceDN w:val="0"/>
        <w:adjustRightInd w:val="0"/>
        <w:rPr>
          <w:rFonts w:eastAsia="Calibri"/>
          <w:b/>
          <w:sz w:val="22"/>
          <w:szCs w:val="22"/>
        </w:rPr>
      </w:pPr>
      <w:r>
        <w:rPr>
          <w:rFonts w:eastAsia="Calibri"/>
          <w:b/>
          <w:sz w:val="22"/>
          <w:szCs w:val="22"/>
          <w:lang w:val="lt-LT" w:eastAsia="en-US"/>
        </w:rPr>
        <w:lastRenderedPageBreak/>
        <w:t xml:space="preserve">Reti šalutinio poveikio reiškiniai </w:t>
      </w:r>
      <w:r>
        <w:rPr>
          <w:rFonts w:eastAsia="Calibri"/>
          <w:sz w:val="22"/>
          <w:szCs w:val="22"/>
          <w:lang w:val="lt-LT" w:eastAsia="en-US"/>
        </w:rPr>
        <w:t>(gali pasireikšti rečiau kaip 1 iš 1 000 asmenų)</w:t>
      </w:r>
    </w:p>
    <w:p w14:paraId="1147FC6B" w14:textId="77777777" w:rsidR="00253885" w:rsidRDefault="00AA5F27">
      <w:pPr>
        <w:widowControl w:val="0"/>
        <w:numPr>
          <w:ilvl w:val="0"/>
          <w:numId w:val="6"/>
        </w:numPr>
        <w:ind w:right="-2"/>
        <w:rPr>
          <w:sz w:val="22"/>
          <w:szCs w:val="22"/>
        </w:rPr>
      </w:pPr>
      <w:r>
        <w:rPr>
          <w:rFonts w:eastAsia="Calibri"/>
          <w:sz w:val="22"/>
          <w:szCs w:val="22"/>
        </w:rPr>
        <w:t>Kraujosruvų atsiradimas ar lengvai prasidedantis kraujavimas, kurį sukelia trombocitų kiekio sumažėjimas (trombocitopenija).</w:t>
      </w:r>
    </w:p>
    <w:p w14:paraId="11AB455A" w14:textId="77777777" w:rsidR="00253885" w:rsidRDefault="00AA5F27">
      <w:pPr>
        <w:widowControl w:val="0"/>
        <w:numPr>
          <w:ilvl w:val="0"/>
          <w:numId w:val="6"/>
        </w:numPr>
        <w:ind w:right="-2"/>
        <w:rPr>
          <w:sz w:val="22"/>
          <w:szCs w:val="22"/>
        </w:rPr>
      </w:pPr>
      <w:r>
        <w:rPr>
          <w:rFonts w:eastAsia="Calibri"/>
          <w:sz w:val="22"/>
          <w:szCs w:val="22"/>
        </w:rPr>
        <w:t>Mažas baltųjų kraujo ląstelių kiekis (neutropenija).</w:t>
      </w:r>
    </w:p>
    <w:p w14:paraId="7290552D" w14:textId="77777777" w:rsidR="00253885" w:rsidRDefault="00AA5F27">
      <w:pPr>
        <w:widowControl w:val="0"/>
        <w:numPr>
          <w:ilvl w:val="0"/>
          <w:numId w:val="6"/>
        </w:numPr>
        <w:ind w:right="-2"/>
        <w:rPr>
          <w:sz w:val="22"/>
          <w:szCs w:val="22"/>
        </w:rPr>
      </w:pPr>
      <w:r>
        <w:rPr>
          <w:rFonts w:eastAsia="Calibri"/>
          <w:sz w:val="22"/>
          <w:szCs w:val="22"/>
        </w:rPr>
        <w:t>Per stipri imuninė reakcija (padidėjęs jautrumas).</w:t>
      </w:r>
    </w:p>
    <w:p w14:paraId="26208421" w14:textId="77777777" w:rsidR="00253885" w:rsidRDefault="00AA5F27">
      <w:pPr>
        <w:widowControl w:val="0"/>
        <w:numPr>
          <w:ilvl w:val="0"/>
          <w:numId w:val="6"/>
        </w:numPr>
        <w:ind w:right="-2"/>
        <w:rPr>
          <w:sz w:val="22"/>
          <w:szCs w:val="22"/>
        </w:rPr>
      </w:pPr>
      <w:r>
        <w:rPr>
          <w:rFonts w:eastAsia="Calibri"/>
          <w:sz w:val="22"/>
          <w:szCs w:val="22"/>
        </w:rPr>
        <w:t>Dilgčiojimo pojūtis plaštakose ir pėdose (parestezija).</w:t>
      </w:r>
    </w:p>
    <w:p w14:paraId="4879A54D" w14:textId="77777777" w:rsidR="00253885" w:rsidRDefault="00AA5F27">
      <w:pPr>
        <w:widowControl w:val="0"/>
        <w:numPr>
          <w:ilvl w:val="0"/>
          <w:numId w:val="6"/>
        </w:numPr>
        <w:ind w:right="-2"/>
        <w:rPr>
          <w:sz w:val="22"/>
          <w:szCs w:val="22"/>
        </w:rPr>
      </w:pPr>
      <w:r>
        <w:rPr>
          <w:rFonts w:eastAsia="Calibri"/>
          <w:sz w:val="22"/>
          <w:szCs w:val="22"/>
        </w:rPr>
        <w:t>Klausos sutrikimas (spengimas ausyse) ar regos sutrikimas (neaiškus matomas vaizdas).</w:t>
      </w:r>
    </w:p>
    <w:p w14:paraId="7DC76777" w14:textId="77777777" w:rsidR="00253885" w:rsidRDefault="00AA5F27">
      <w:pPr>
        <w:widowControl w:val="0"/>
        <w:numPr>
          <w:ilvl w:val="0"/>
          <w:numId w:val="6"/>
        </w:numPr>
        <w:ind w:right="-2"/>
        <w:rPr>
          <w:sz w:val="22"/>
          <w:szCs w:val="22"/>
        </w:rPr>
      </w:pPr>
      <w:r>
        <w:rPr>
          <w:rFonts w:eastAsia="Calibri"/>
          <w:sz w:val="22"/>
          <w:szCs w:val="22"/>
        </w:rPr>
        <w:t>Neįprastai dažnas širdies plakimas (tachikardija) ar mažas kraujospūdis (hipotenzija).</w:t>
      </w:r>
    </w:p>
    <w:p w14:paraId="65D94108" w14:textId="77777777" w:rsidR="00253885" w:rsidRDefault="00AA5F27">
      <w:pPr>
        <w:widowControl w:val="0"/>
        <w:numPr>
          <w:ilvl w:val="0"/>
          <w:numId w:val="6"/>
        </w:numPr>
        <w:ind w:right="-2"/>
        <w:rPr>
          <w:sz w:val="22"/>
          <w:szCs w:val="22"/>
        </w:rPr>
      </w:pPr>
      <w:r>
        <w:rPr>
          <w:rFonts w:eastAsia="Calibri"/>
          <w:sz w:val="22"/>
          <w:szCs w:val="22"/>
        </w:rPr>
        <w:t>Raumenų silpnumas. Toks poveikis yra svarbus generalizuota miastenija (reta nervų sistemos liga) sergantiems žmonėms.</w:t>
      </w:r>
    </w:p>
    <w:p w14:paraId="5AA0B309" w14:textId="77777777" w:rsidR="00253885" w:rsidRDefault="00AA5F27">
      <w:pPr>
        <w:widowControl w:val="0"/>
        <w:numPr>
          <w:ilvl w:val="0"/>
          <w:numId w:val="6"/>
        </w:numPr>
        <w:ind w:right="-2"/>
        <w:rPr>
          <w:sz w:val="22"/>
          <w:szCs w:val="22"/>
        </w:rPr>
      </w:pPr>
      <w:r>
        <w:rPr>
          <w:rFonts w:eastAsia="Calibri"/>
          <w:sz w:val="22"/>
          <w:szCs w:val="22"/>
        </w:rPr>
        <w:t>Inkstų veiklos pokytis ir (kartais) inkstų nepakankamumas, kurį gali sukelti alerginė inkstų reakcija, vadinama intersticiniu nefritu.</w:t>
      </w:r>
    </w:p>
    <w:p w14:paraId="62014605" w14:textId="77777777" w:rsidR="00253885" w:rsidRDefault="00AA5F27">
      <w:pPr>
        <w:widowControl w:val="0"/>
        <w:numPr>
          <w:ilvl w:val="0"/>
          <w:numId w:val="6"/>
        </w:numPr>
        <w:ind w:right="-2"/>
        <w:rPr>
          <w:sz w:val="22"/>
          <w:szCs w:val="22"/>
        </w:rPr>
      </w:pPr>
      <w:r>
        <w:rPr>
          <w:rFonts w:eastAsia="Calibri"/>
          <w:sz w:val="22"/>
          <w:szCs w:val="22"/>
        </w:rPr>
        <w:t>Karščiavimas.</w:t>
      </w:r>
    </w:p>
    <w:p w14:paraId="65E82147" w14:textId="77777777" w:rsidR="00253885" w:rsidRDefault="00AA5F27">
      <w:pPr>
        <w:widowControl w:val="0"/>
        <w:numPr>
          <w:ilvl w:val="0"/>
          <w:numId w:val="6"/>
        </w:numPr>
        <w:ind w:right="-2"/>
        <w:rPr>
          <w:sz w:val="22"/>
          <w:szCs w:val="22"/>
        </w:rPr>
      </w:pPr>
      <w:r>
        <w:rPr>
          <w:sz w:val="22"/>
          <w:szCs w:val="22"/>
        </w:rPr>
        <w:t>Aiškių ribų paraudusios juostos su pūslėmis arba be jų, atsirandančios per kelias valandas po levofloksacino pavartojimo ir užgyjančios išliekant liekamajai intensyvesnei pigmentacijai po uždegimo. Po pakartotinio levofloksacino pavartojimo toks poveikis paprastai atsinaujina toje pačioje odos ar gleivinės vietoje.</w:t>
      </w:r>
    </w:p>
    <w:p w14:paraId="15519D7A" w14:textId="77777777" w:rsidR="00253885" w:rsidRDefault="00AA5F27">
      <w:pPr>
        <w:widowControl w:val="0"/>
        <w:numPr>
          <w:ilvl w:val="0"/>
          <w:numId w:val="6"/>
        </w:numPr>
        <w:ind w:right="-2"/>
        <w:rPr>
          <w:sz w:val="22"/>
          <w:szCs w:val="22"/>
        </w:rPr>
      </w:pPr>
      <w:r>
        <w:rPr>
          <w:sz w:val="22"/>
          <w:szCs w:val="22"/>
          <w:lang w:val="lt-LT"/>
        </w:rPr>
        <w:t>Atminties pablogėjimas.</w:t>
      </w:r>
    </w:p>
    <w:p w14:paraId="77130E62" w14:textId="77777777" w:rsidR="00253885" w:rsidRDefault="00253885">
      <w:pPr>
        <w:widowControl w:val="0"/>
        <w:autoSpaceDE w:val="0"/>
        <w:autoSpaceDN w:val="0"/>
        <w:adjustRightInd w:val="0"/>
        <w:rPr>
          <w:rFonts w:eastAsia="Calibri"/>
          <w:b/>
          <w:sz w:val="22"/>
          <w:szCs w:val="22"/>
        </w:rPr>
      </w:pPr>
    </w:p>
    <w:p w14:paraId="311BC73B" w14:textId="77777777" w:rsidR="00253885" w:rsidRDefault="00AA5F27">
      <w:pPr>
        <w:widowControl w:val="0"/>
        <w:autoSpaceDE w:val="0"/>
        <w:autoSpaceDN w:val="0"/>
        <w:adjustRightInd w:val="0"/>
        <w:rPr>
          <w:rFonts w:eastAsia="Calibri"/>
          <w:sz w:val="22"/>
          <w:szCs w:val="22"/>
        </w:rPr>
      </w:pPr>
      <w:r>
        <w:rPr>
          <w:rFonts w:eastAsia="Calibri"/>
          <w:b/>
          <w:sz w:val="22"/>
          <w:szCs w:val="22"/>
          <w:lang w:val="lt-LT" w:eastAsia="en-US"/>
        </w:rPr>
        <w:t>Šalutinio poveikio reiškiniai, kurių d</w:t>
      </w:r>
      <w:r>
        <w:rPr>
          <w:rFonts w:eastAsia="Calibri"/>
          <w:b/>
          <w:sz w:val="22"/>
          <w:szCs w:val="22"/>
        </w:rPr>
        <w:t xml:space="preserve">ažnis nežinomas </w:t>
      </w:r>
      <w:r>
        <w:rPr>
          <w:rFonts w:eastAsia="Calibri"/>
          <w:sz w:val="22"/>
          <w:szCs w:val="22"/>
        </w:rPr>
        <w:t>(negali būti apskaičiuotas pagal turimus duomenis)</w:t>
      </w:r>
    </w:p>
    <w:p w14:paraId="11B6DF34" w14:textId="77777777" w:rsidR="00253885" w:rsidRDefault="00AA5F27">
      <w:pPr>
        <w:widowControl w:val="0"/>
        <w:numPr>
          <w:ilvl w:val="0"/>
          <w:numId w:val="6"/>
        </w:numPr>
        <w:ind w:right="-2"/>
        <w:rPr>
          <w:sz w:val="22"/>
          <w:szCs w:val="22"/>
        </w:rPr>
      </w:pPr>
      <w:r>
        <w:rPr>
          <w:rFonts w:eastAsia="Calibri"/>
          <w:sz w:val="22"/>
          <w:szCs w:val="22"/>
        </w:rPr>
        <w:t>Raudonųjų kraujo ląstelių kiekio sumažėjimas (mažakraujystė) (dėl tokio poveikio oda gali tapti blyški arba pagelsti dėl raudonųjų kraujo ląstelių irimo), visų rūšių kraujo ląstelių kiekio sumažėjimas (pancitopenija).</w:t>
      </w:r>
    </w:p>
    <w:p w14:paraId="2F9D8D48" w14:textId="77777777" w:rsidR="00253885" w:rsidRDefault="00AA5F27">
      <w:pPr>
        <w:widowControl w:val="0"/>
        <w:numPr>
          <w:ilvl w:val="0"/>
          <w:numId w:val="6"/>
        </w:numPr>
        <w:ind w:right="-2"/>
        <w:rPr>
          <w:sz w:val="22"/>
          <w:szCs w:val="22"/>
        </w:rPr>
      </w:pPr>
      <w:bookmarkStart w:id="9" w:name="_Hlk175235783"/>
      <w:r>
        <w:rPr>
          <w:sz w:val="22"/>
          <w:szCs w:val="22"/>
        </w:rPr>
        <w:t>Kaulų čiulpai nustoja gaminti naujas kraujo ląsteles, todėl gali atsirasti nuovargis, sumažėti organizmo gebėjimas kovoti su infekcija ir nekontroliuojamas kraujavimas (kaulų čiulpų nepakankamumas).</w:t>
      </w:r>
    </w:p>
    <w:bookmarkEnd w:id="9"/>
    <w:p w14:paraId="4A41D042" w14:textId="77777777" w:rsidR="00253885" w:rsidRDefault="00AA5F27">
      <w:pPr>
        <w:widowControl w:val="0"/>
        <w:numPr>
          <w:ilvl w:val="0"/>
          <w:numId w:val="6"/>
        </w:numPr>
        <w:ind w:right="-2"/>
        <w:rPr>
          <w:sz w:val="22"/>
          <w:szCs w:val="22"/>
        </w:rPr>
      </w:pPr>
      <w:r>
        <w:rPr>
          <w:rFonts w:eastAsia="Calibri"/>
          <w:sz w:val="22"/>
          <w:szCs w:val="22"/>
        </w:rPr>
        <w:t>Karščiavimas, gerklės skausmas ir neišnykstanti bloga bendroji savijauta. Tokį poveikį gali sukelti baltųjų kraujo ląstelių kiekio sumažėjimas (agranulocitozė).</w:t>
      </w:r>
    </w:p>
    <w:p w14:paraId="59DF4A4B" w14:textId="77777777" w:rsidR="00253885" w:rsidRDefault="00AA5F27">
      <w:pPr>
        <w:widowControl w:val="0"/>
        <w:numPr>
          <w:ilvl w:val="0"/>
          <w:numId w:val="6"/>
        </w:numPr>
        <w:ind w:right="-2"/>
        <w:rPr>
          <w:sz w:val="22"/>
          <w:szCs w:val="22"/>
        </w:rPr>
      </w:pPr>
      <w:r>
        <w:rPr>
          <w:rFonts w:eastAsia="Calibri"/>
          <w:sz w:val="22"/>
          <w:szCs w:val="22"/>
        </w:rPr>
        <w:t>Kraujotakos išnykimas (į anafilaksiją panašus šokas).</w:t>
      </w:r>
    </w:p>
    <w:p w14:paraId="663202AD" w14:textId="77777777" w:rsidR="00253885" w:rsidRDefault="00AA5F27">
      <w:pPr>
        <w:widowControl w:val="0"/>
        <w:numPr>
          <w:ilvl w:val="0"/>
          <w:numId w:val="6"/>
        </w:numPr>
        <w:ind w:right="-2"/>
        <w:rPr>
          <w:sz w:val="22"/>
          <w:szCs w:val="22"/>
        </w:rPr>
      </w:pPr>
      <w:r>
        <w:rPr>
          <w:rFonts w:eastAsia="Calibri"/>
          <w:sz w:val="22"/>
          <w:szCs w:val="22"/>
        </w:rPr>
        <w:t>Cukraus kiekio kraujyje padidėjimas (hiperglikemija) ar komą sukeliantis cukraus kiekio kraujyje sumažėjimas (hipoglikeminė koma). Toks poveikis yra svarbus cukriniu diabetu sergantiems žmonėms.</w:t>
      </w:r>
    </w:p>
    <w:p w14:paraId="279D821D" w14:textId="77777777" w:rsidR="00253885" w:rsidRDefault="00AA5F27">
      <w:pPr>
        <w:widowControl w:val="0"/>
        <w:numPr>
          <w:ilvl w:val="0"/>
          <w:numId w:val="6"/>
        </w:numPr>
        <w:ind w:right="-2"/>
        <w:rPr>
          <w:sz w:val="22"/>
          <w:szCs w:val="22"/>
        </w:rPr>
      </w:pPr>
      <w:r>
        <w:rPr>
          <w:rFonts w:eastAsia="Calibri"/>
          <w:sz w:val="22"/>
          <w:szCs w:val="22"/>
        </w:rPr>
        <w:t>Uoslės pokytis, uoslės ar skonio pojūčio išnykimas (parosmija, anosmija, ageuzija).</w:t>
      </w:r>
    </w:p>
    <w:p w14:paraId="60954F27" w14:textId="77777777" w:rsidR="00253885" w:rsidRDefault="00AA5F27">
      <w:pPr>
        <w:widowControl w:val="0"/>
        <w:numPr>
          <w:ilvl w:val="0"/>
          <w:numId w:val="6"/>
        </w:numPr>
        <w:ind w:right="-2"/>
        <w:rPr>
          <w:sz w:val="22"/>
          <w:szCs w:val="22"/>
        </w:rPr>
      </w:pPr>
      <w:bookmarkStart w:id="10" w:name="_Hlk175235841"/>
      <w:r>
        <w:rPr>
          <w:sz w:val="22"/>
          <w:szCs w:val="22"/>
        </w:rPr>
        <w:t>Ženklus sujaudinimas, pakyli nuotaika, liguistas entuziazmas ar ažitacija  (manija).</w:t>
      </w:r>
    </w:p>
    <w:bookmarkEnd w:id="10"/>
    <w:p w14:paraId="5B0A62FC" w14:textId="77777777" w:rsidR="00253885" w:rsidRDefault="00AA5F27">
      <w:pPr>
        <w:widowControl w:val="0"/>
        <w:numPr>
          <w:ilvl w:val="0"/>
          <w:numId w:val="6"/>
        </w:numPr>
        <w:ind w:right="-2"/>
        <w:rPr>
          <w:sz w:val="22"/>
          <w:szCs w:val="22"/>
        </w:rPr>
      </w:pPr>
      <w:r>
        <w:rPr>
          <w:rFonts w:eastAsia="Calibri"/>
          <w:sz w:val="22"/>
          <w:szCs w:val="22"/>
        </w:rPr>
        <w:t>Judėjimo ar vaikščiojimo sutrikimas (diskinezija, ekstrapiramidiniai sutrikimai).</w:t>
      </w:r>
    </w:p>
    <w:p w14:paraId="388432E4" w14:textId="77777777" w:rsidR="00253885" w:rsidRDefault="00AA5F27">
      <w:pPr>
        <w:widowControl w:val="0"/>
        <w:numPr>
          <w:ilvl w:val="0"/>
          <w:numId w:val="6"/>
        </w:numPr>
        <w:ind w:right="-2"/>
        <w:rPr>
          <w:sz w:val="22"/>
          <w:szCs w:val="22"/>
        </w:rPr>
      </w:pPr>
      <w:r>
        <w:rPr>
          <w:rFonts w:eastAsia="Calibri"/>
          <w:sz w:val="22"/>
          <w:szCs w:val="22"/>
        </w:rPr>
        <w:t>Laikinas sąmonės netekimas ar apalpimas (sinkopė).</w:t>
      </w:r>
    </w:p>
    <w:p w14:paraId="42A12A65" w14:textId="77777777" w:rsidR="00253885" w:rsidRDefault="00AA5F27">
      <w:pPr>
        <w:widowControl w:val="0"/>
        <w:numPr>
          <w:ilvl w:val="0"/>
          <w:numId w:val="6"/>
        </w:numPr>
        <w:ind w:right="-2"/>
        <w:rPr>
          <w:sz w:val="22"/>
          <w:szCs w:val="22"/>
        </w:rPr>
      </w:pPr>
      <w:r>
        <w:rPr>
          <w:rFonts w:eastAsia="Calibri"/>
          <w:sz w:val="22"/>
          <w:szCs w:val="22"/>
        </w:rPr>
        <w:t>Laikinas apakimas, akies uždegimas.</w:t>
      </w:r>
    </w:p>
    <w:p w14:paraId="3BE44F2A" w14:textId="77777777" w:rsidR="00253885" w:rsidRDefault="00AA5F27">
      <w:pPr>
        <w:widowControl w:val="0"/>
        <w:numPr>
          <w:ilvl w:val="0"/>
          <w:numId w:val="6"/>
        </w:numPr>
        <w:ind w:right="-2"/>
        <w:rPr>
          <w:sz w:val="22"/>
          <w:szCs w:val="22"/>
        </w:rPr>
      </w:pPr>
      <w:r>
        <w:rPr>
          <w:rFonts w:eastAsia="Calibri"/>
          <w:sz w:val="22"/>
          <w:szCs w:val="22"/>
        </w:rPr>
        <w:t>Klausos pablogėjimas ar apkurtimas.</w:t>
      </w:r>
    </w:p>
    <w:p w14:paraId="40BDDC5E" w14:textId="77777777" w:rsidR="00253885" w:rsidRDefault="00AA5F27">
      <w:pPr>
        <w:widowControl w:val="0"/>
        <w:numPr>
          <w:ilvl w:val="0"/>
          <w:numId w:val="6"/>
        </w:numPr>
        <w:ind w:right="-2"/>
        <w:rPr>
          <w:sz w:val="22"/>
          <w:szCs w:val="22"/>
        </w:rPr>
      </w:pPr>
      <w:r>
        <w:rPr>
          <w:rFonts w:eastAsia="Calibri"/>
          <w:sz w:val="22"/>
          <w:szCs w:val="22"/>
        </w:rPr>
        <w:t>Nenormaliai dažnas širdies plakimas, gyvybei pavojingas nenormalus širdies plakimas, įskaitant širdies sustojimą, širdies ritmo pokytis (vadinamasis QT intervalo pailgėjimas matomas EKG, tai yra užrašytuose elektrinės širdies veiklos pėdsakuose).</w:t>
      </w:r>
    </w:p>
    <w:p w14:paraId="4EBBE162" w14:textId="77777777" w:rsidR="00253885" w:rsidRDefault="00AA5F27">
      <w:pPr>
        <w:widowControl w:val="0"/>
        <w:numPr>
          <w:ilvl w:val="0"/>
          <w:numId w:val="6"/>
        </w:numPr>
        <w:ind w:right="-2"/>
        <w:rPr>
          <w:sz w:val="22"/>
          <w:szCs w:val="22"/>
        </w:rPr>
      </w:pPr>
      <w:r>
        <w:rPr>
          <w:rFonts w:eastAsia="Calibri"/>
          <w:sz w:val="22"/>
          <w:szCs w:val="22"/>
        </w:rPr>
        <w:t>Kvėpavimo pasunkėjimas ar švokštimas (bronchų spazmas).</w:t>
      </w:r>
    </w:p>
    <w:p w14:paraId="18C24146" w14:textId="77777777" w:rsidR="00253885" w:rsidRDefault="00AA5F27">
      <w:pPr>
        <w:widowControl w:val="0"/>
        <w:numPr>
          <w:ilvl w:val="0"/>
          <w:numId w:val="6"/>
        </w:numPr>
        <w:ind w:right="-2"/>
        <w:rPr>
          <w:sz w:val="22"/>
          <w:szCs w:val="22"/>
        </w:rPr>
      </w:pPr>
      <w:r>
        <w:rPr>
          <w:rFonts w:eastAsia="Calibri"/>
          <w:sz w:val="22"/>
          <w:szCs w:val="22"/>
        </w:rPr>
        <w:t>Alerginė plaučių reakcija.</w:t>
      </w:r>
    </w:p>
    <w:p w14:paraId="6F4ED7A5" w14:textId="77777777" w:rsidR="00253885" w:rsidRDefault="00AA5F27">
      <w:pPr>
        <w:widowControl w:val="0"/>
        <w:numPr>
          <w:ilvl w:val="0"/>
          <w:numId w:val="6"/>
        </w:numPr>
        <w:ind w:right="-2"/>
        <w:rPr>
          <w:sz w:val="22"/>
          <w:szCs w:val="22"/>
        </w:rPr>
      </w:pPr>
      <w:r>
        <w:rPr>
          <w:rFonts w:eastAsia="Calibri"/>
          <w:sz w:val="22"/>
          <w:szCs w:val="22"/>
        </w:rPr>
        <w:t>Kasos uždegimas (pankreatitas).</w:t>
      </w:r>
    </w:p>
    <w:p w14:paraId="3EB3BE24" w14:textId="77777777" w:rsidR="00253885" w:rsidRDefault="00AA5F27">
      <w:pPr>
        <w:widowControl w:val="0"/>
        <w:numPr>
          <w:ilvl w:val="0"/>
          <w:numId w:val="6"/>
        </w:numPr>
        <w:ind w:right="-2"/>
        <w:rPr>
          <w:sz w:val="22"/>
          <w:szCs w:val="22"/>
        </w:rPr>
      </w:pPr>
      <w:r>
        <w:rPr>
          <w:rFonts w:eastAsia="Calibri"/>
          <w:sz w:val="22"/>
          <w:szCs w:val="22"/>
        </w:rPr>
        <w:t>Kepenų uždegimas (hepatitas).</w:t>
      </w:r>
    </w:p>
    <w:p w14:paraId="109245D2" w14:textId="77777777" w:rsidR="00253885" w:rsidRDefault="00AA5F27">
      <w:pPr>
        <w:widowControl w:val="0"/>
        <w:numPr>
          <w:ilvl w:val="0"/>
          <w:numId w:val="6"/>
        </w:numPr>
        <w:ind w:right="-2"/>
        <w:rPr>
          <w:sz w:val="22"/>
          <w:szCs w:val="22"/>
        </w:rPr>
      </w:pPr>
      <w:r>
        <w:rPr>
          <w:rFonts w:eastAsia="Calibri"/>
          <w:sz w:val="22"/>
          <w:szCs w:val="22"/>
        </w:rPr>
        <w:t xml:space="preserve">Odos jautrumo saulės ir ultravioletinių spindulių šviesai padidėjimas (jautrumas šviesai), </w:t>
      </w:r>
      <w:bookmarkStart w:id="11" w:name="_Hlk175235908"/>
      <w:r>
        <w:rPr>
          <w:rFonts w:eastAsia="Calibri"/>
          <w:sz w:val="22"/>
          <w:szCs w:val="22"/>
        </w:rPr>
        <w:t>patamsėję odos plotai (hiperpigmentacija)</w:t>
      </w:r>
      <w:bookmarkEnd w:id="11"/>
      <w:r>
        <w:rPr>
          <w:rFonts w:eastAsia="Calibri"/>
          <w:sz w:val="22"/>
          <w:szCs w:val="22"/>
        </w:rPr>
        <w:t>.</w:t>
      </w:r>
    </w:p>
    <w:p w14:paraId="568D3B7D" w14:textId="77777777" w:rsidR="00253885" w:rsidRDefault="00AA5F27">
      <w:pPr>
        <w:widowControl w:val="0"/>
        <w:numPr>
          <w:ilvl w:val="0"/>
          <w:numId w:val="6"/>
        </w:numPr>
        <w:ind w:right="-2"/>
        <w:rPr>
          <w:sz w:val="22"/>
          <w:szCs w:val="22"/>
        </w:rPr>
      </w:pPr>
      <w:r>
        <w:rPr>
          <w:rFonts w:eastAsia="Calibri"/>
          <w:sz w:val="22"/>
          <w:szCs w:val="22"/>
        </w:rPr>
        <w:t>Alerginės reakcijos sukeltas kraujagyslių, kuriomis organizme teka kraujas, uždegimas (vaskulitas).</w:t>
      </w:r>
    </w:p>
    <w:p w14:paraId="03301F14" w14:textId="77777777" w:rsidR="00253885" w:rsidRDefault="00AA5F27">
      <w:pPr>
        <w:widowControl w:val="0"/>
        <w:numPr>
          <w:ilvl w:val="0"/>
          <w:numId w:val="6"/>
        </w:numPr>
        <w:ind w:right="-2"/>
        <w:rPr>
          <w:sz w:val="22"/>
          <w:szCs w:val="22"/>
        </w:rPr>
      </w:pPr>
      <w:r>
        <w:rPr>
          <w:rFonts w:eastAsia="Calibri"/>
          <w:sz w:val="22"/>
          <w:szCs w:val="22"/>
        </w:rPr>
        <w:t>Vidinių burnos audinių uždegimas (stomatitas).</w:t>
      </w:r>
    </w:p>
    <w:p w14:paraId="6824EE9F" w14:textId="77777777" w:rsidR="00253885" w:rsidRDefault="00AA5F27">
      <w:pPr>
        <w:widowControl w:val="0"/>
        <w:numPr>
          <w:ilvl w:val="0"/>
          <w:numId w:val="6"/>
        </w:numPr>
        <w:ind w:right="-2"/>
        <w:rPr>
          <w:sz w:val="22"/>
          <w:szCs w:val="22"/>
        </w:rPr>
      </w:pPr>
      <w:r>
        <w:rPr>
          <w:rFonts w:eastAsia="Calibri"/>
          <w:sz w:val="22"/>
          <w:szCs w:val="22"/>
        </w:rPr>
        <w:t>Raumenų plyšimas ir suirimas (rabdomiolizė).</w:t>
      </w:r>
    </w:p>
    <w:p w14:paraId="6BE337FB" w14:textId="77777777" w:rsidR="00253885" w:rsidRDefault="00AA5F27">
      <w:pPr>
        <w:widowControl w:val="0"/>
        <w:numPr>
          <w:ilvl w:val="0"/>
          <w:numId w:val="6"/>
        </w:numPr>
        <w:ind w:right="-2"/>
        <w:rPr>
          <w:sz w:val="22"/>
          <w:szCs w:val="22"/>
        </w:rPr>
      </w:pPr>
      <w:r>
        <w:rPr>
          <w:rFonts w:eastAsia="Calibri"/>
          <w:sz w:val="22"/>
          <w:szCs w:val="22"/>
        </w:rPr>
        <w:t>Sąnarių paraudimas ir patinimas (artritas).</w:t>
      </w:r>
    </w:p>
    <w:p w14:paraId="06E79073" w14:textId="77777777" w:rsidR="00253885" w:rsidRDefault="00AA5F27">
      <w:pPr>
        <w:widowControl w:val="0"/>
        <w:numPr>
          <w:ilvl w:val="0"/>
          <w:numId w:val="6"/>
        </w:numPr>
        <w:ind w:right="-2"/>
        <w:rPr>
          <w:sz w:val="22"/>
          <w:szCs w:val="22"/>
        </w:rPr>
      </w:pPr>
      <w:r>
        <w:rPr>
          <w:rFonts w:eastAsia="Calibri"/>
          <w:sz w:val="22"/>
          <w:szCs w:val="22"/>
        </w:rPr>
        <w:t>Skausmas, įskaitant nugaros, krūtinės ir galūnių skausmą.</w:t>
      </w:r>
    </w:p>
    <w:p w14:paraId="7C9D2D6B" w14:textId="77777777" w:rsidR="00253885" w:rsidRDefault="00AA5F27">
      <w:pPr>
        <w:widowControl w:val="0"/>
        <w:numPr>
          <w:ilvl w:val="0"/>
          <w:numId w:val="6"/>
        </w:numPr>
        <w:ind w:right="-2"/>
        <w:rPr>
          <w:sz w:val="22"/>
          <w:szCs w:val="22"/>
        </w:rPr>
      </w:pPr>
      <w:bookmarkStart w:id="12" w:name="_Hlk175235931"/>
      <w:r>
        <w:rPr>
          <w:sz w:val="22"/>
          <w:szCs w:val="22"/>
        </w:rPr>
        <w:t>Staigūs nevalingi timpčiojimai, raumenų trūkčiojimai arba raumenų susitraukimai (mioklonija).</w:t>
      </w:r>
    </w:p>
    <w:bookmarkEnd w:id="12"/>
    <w:p w14:paraId="34E45111" w14:textId="77777777" w:rsidR="00253885" w:rsidRDefault="00AA5F27">
      <w:pPr>
        <w:widowControl w:val="0"/>
        <w:numPr>
          <w:ilvl w:val="0"/>
          <w:numId w:val="6"/>
        </w:numPr>
        <w:ind w:right="-2"/>
        <w:rPr>
          <w:sz w:val="22"/>
          <w:szCs w:val="22"/>
        </w:rPr>
      </w:pPr>
      <w:r>
        <w:rPr>
          <w:rFonts w:eastAsia="Calibri"/>
          <w:sz w:val="22"/>
          <w:szCs w:val="22"/>
        </w:rPr>
        <w:t>Porfirijos priepuolis porfirija (labai reta medžiagų apykaitos liga) jau sergantiems žmonėms.</w:t>
      </w:r>
    </w:p>
    <w:p w14:paraId="3606C1EF" w14:textId="77777777" w:rsidR="00253885" w:rsidRDefault="00AA5F27">
      <w:pPr>
        <w:widowControl w:val="0"/>
        <w:numPr>
          <w:ilvl w:val="0"/>
          <w:numId w:val="6"/>
        </w:numPr>
        <w:ind w:right="-2"/>
        <w:rPr>
          <w:sz w:val="22"/>
          <w:szCs w:val="22"/>
        </w:rPr>
      </w:pPr>
      <w:r>
        <w:rPr>
          <w:rFonts w:eastAsia="Calibri"/>
          <w:sz w:val="22"/>
          <w:szCs w:val="22"/>
        </w:rPr>
        <w:t xml:space="preserve">Neišnykstantis galvos skausmas su matomo vaizdo neryškumu ar be jo (gerybinė intrakranijinė </w:t>
      </w:r>
      <w:r>
        <w:rPr>
          <w:rFonts w:eastAsia="Calibri"/>
          <w:sz w:val="22"/>
          <w:szCs w:val="22"/>
        </w:rPr>
        <w:lastRenderedPageBreak/>
        <w:t>hipertenzija).</w:t>
      </w:r>
    </w:p>
    <w:p w14:paraId="3C4AAF9D" w14:textId="77777777" w:rsidR="00253885" w:rsidRDefault="00253885">
      <w:pPr>
        <w:widowControl w:val="0"/>
        <w:rPr>
          <w:rFonts w:eastAsia="Calibri"/>
          <w:sz w:val="22"/>
          <w:szCs w:val="22"/>
        </w:rPr>
      </w:pPr>
    </w:p>
    <w:p w14:paraId="183FDFF2" w14:textId="77777777" w:rsidR="00253885" w:rsidRDefault="00AA5F27">
      <w:pPr>
        <w:widowControl w:val="0"/>
        <w:rPr>
          <w:rFonts w:eastAsia="Calibri"/>
          <w:b/>
          <w:sz w:val="22"/>
          <w:szCs w:val="22"/>
        </w:rPr>
      </w:pPr>
      <w:r>
        <w:rPr>
          <w:rFonts w:eastAsia="Calibri"/>
          <w:b/>
          <w:sz w:val="22"/>
          <w:szCs w:val="22"/>
        </w:rPr>
        <w:t>Pranešimas apie šalutinį poveikį</w:t>
      </w:r>
    </w:p>
    <w:p w14:paraId="657F0C72" w14:textId="440686FE" w:rsidR="00253885" w:rsidRDefault="00AA5F27">
      <w:pPr>
        <w:tabs>
          <w:tab w:val="left" w:pos="567"/>
        </w:tabs>
        <w:spacing w:line="260" w:lineRule="exact"/>
        <w:ind w:right="-1"/>
        <w:rPr>
          <w:sz w:val="22"/>
          <w:lang w:val="lt-LT" w:eastAsia="en-US"/>
        </w:rPr>
      </w:pPr>
      <w:r>
        <w:rPr>
          <w:sz w:val="22"/>
          <w:szCs w:val="22"/>
          <w:lang w:val="lt-LT" w:eastAsia="lt-LT"/>
        </w:rPr>
        <w:t xml:space="preserve">Jeigu pasireiškė šalutinis poveikis, įskaitant šiame lapelyje nenurodytą, pasakykite gydytojui, vaistininkui arba slaugytojui. </w:t>
      </w:r>
      <w:bookmarkStart w:id="13" w:name="_Hlk173407583"/>
      <w:r>
        <w:rPr>
          <w:sz w:val="22"/>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val="lt-LT" w:eastAsia="lt-LT"/>
        </w:rPr>
        <w:t>https://vvkt.lrv.lt/lt/</w:t>
      </w:r>
      <w:r>
        <w:rPr>
          <w:sz w:val="22"/>
          <w:szCs w:val="22"/>
          <w:lang w:val="lt-LT" w:eastAsia="lt-LT"/>
        </w:rPr>
        <w:t xml:space="preserve"> nurodytais būdais arba paskambinti nemokamu telefonu +370 800 73 568. Pranešdami apie šalutinį poveikį galite mums padėti gauti daugiau informacijos apie šio vaisto saugumą</w:t>
      </w:r>
      <w:r>
        <w:rPr>
          <w:sz w:val="22"/>
          <w:lang w:val="lt-LT" w:eastAsia="en-US"/>
        </w:rPr>
        <w:t>.</w:t>
      </w:r>
      <w:bookmarkEnd w:id="13"/>
    </w:p>
    <w:p w14:paraId="560D60D5" w14:textId="77777777" w:rsidR="00253885" w:rsidRDefault="00253885">
      <w:pPr>
        <w:widowControl w:val="0"/>
        <w:rPr>
          <w:rFonts w:eastAsia="Calibri"/>
          <w:sz w:val="22"/>
          <w:szCs w:val="22"/>
        </w:rPr>
      </w:pPr>
    </w:p>
    <w:p w14:paraId="5A48A90A" w14:textId="77777777" w:rsidR="00253885" w:rsidRDefault="00253885">
      <w:pPr>
        <w:widowControl w:val="0"/>
        <w:tabs>
          <w:tab w:val="left" w:pos="567"/>
        </w:tabs>
        <w:outlineLvl w:val="1"/>
        <w:rPr>
          <w:rFonts w:eastAsia="Calibri"/>
          <w:b/>
          <w:sz w:val="22"/>
          <w:szCs w:val="22"/>
        </w:rPr>
      </w:pPr>
    </w:p>
    <w:p w14:paraId="3089C06C" w14:textId="77777777" w:rsidR="00253885" w:rsidRDefault="00253885">
      <w:pPr>
        <w:widowControl w:val="0"/>
        <w:tabs>
          <w:tab w:val="left" w:pos="567"/>
        </w:tabs>
        <w:outlineLvl w:val="1"/>
        <w:rPr>
          <w:rFonts w:eastAsia="Calibri"/>
          <w:b/>
          <w:sz w:val="22"/>
          <w:szCs w:val="22"/>
        </w:rPr>
      </w:pPr>
    </w:p>
    <w:p w14:paraId="2FA7B645" w14:textId="77777777" w:rsidR="00253885" w:rsidRDefault="00AA5F27">
      <w:pPr>
        <w:widowControl w:val="0"/>
        <w:tabs>
          <w:tab w:val="left" w:pos="567"/>
        </w:tabs>
        <w:outlineLvl w:val="1"/>
        <w:rPr>
          <w:rFonts w:eastAsia="Calibri"/>
          <w:b/>
          <w:sz w:val="22"/>
          <w:szCs w:val="22"/>
        </w:rPr>
      </w:pPr>
      <w:r>
        <w:rPr>
          <w:rFonts w:eastAsia="Calibri"/>
          <w:b/>
          <w:sz w:val="22"/>
          <w:szCs w:val="22"/>
        </w:rPr>
        <w:t>5.</w:t>
      </w:r>
      <w:r>
        <w:rPr>
          <w:rFonts w:eastAsia="Calibri"/>
          <w:b/>
          <w:sz w:val="22"/>
          <w:szCs w:val="22"/>
        </w:rPr>
        <w:tab/>
        <w:t>Kaip laikyti Levalox</w:t>
      </w:r>
    </w:p>
    <w:p w14:paraId="50083009" w14:textId="77777777" w:rsidR="00253885" w:rsidRDefault="00253885">
      <w:pPr>
        <w:widowControl w:val="0"/>
        <w:rPr>
          <w:rFonts w:eastAsia="Calibri"/>
          <w:sz w:val="22"/>
          <w:szCs w:val="22"/>
        </w:rPr>
      </w:pPr>
    </w:p>
    <w:p w14:paraId="6527A13C" w14:textId="77777777" w:rsidR="00253885" w:rsidRDefault="00AA5F27">
      <w:pPr>
        <w:widowControl w:val="0"/>
        <w:rPr>
          <w:rFonts w:eastAsia="Calibri"/>
          <w:sz w:val="22"/>
          <w:szCs w:val="22"/>
        </w:rPr>
      </w:pPr>
      <w:r>
        <w:rPr>
          <w:rFonts w:eastAsia="Calibri"/>
          <w:sz w:val="22"/>
          <w:szCs w:val="22"/>
        </w:rPr>
        <w:t>Šį vaistą laikykite vaikams nepastebimoje ir nepasiekiamoje vietoje.</w:t>
      </w:r>
    </w:p>
    <w:p w14:paraId="3C615E14" w14:textId="77777777" w:rsidR="00253885" w:rsidRDefault="00253885">
      <w:pPr>
        <w:widowControl w:val="0"/>
        <w:rPr>
          <w:rFonts w:eastAsia="Calibri"/>
          <w:sz w:val="22"/>
          <w:szCs w:val="22"/>
        </w:rPr>
      </w:pPr>
    </w:p>
    <w:p w14:paraId="7E62F297" w14:textId="77777777" w:rsidR="00253885" w:rsidRDefault="00AA5F27">
      <w:pPr>
        <w:widowControl w:val="0"/>
        <w:rPr>
          <w:rFonts w:eastAsia="Calibri"/>
          <w:sz w:val="22"/>
          <w:szCs w:val="22"/>
        </w:rPr>
      </w:pPr>
      <w:r>
        <w:rPr>
          <w:rFonts w:eastAsia="Calibri"/>
          <w:sz w:val="22"/>
          <w:szCs w:val="22"/>
        </w:rPr>
        <w:t>Ant dėžutės po</w:t>
      </w:r>
      <w:r>
        <w:rPr>
          <w:sz w:val="22"/>
          <w:szCs w:val="22"/>
        </w:rPr>
        <w:t xml:space="preserve"> „EXP“,</w:t>
      </w:r>
      <w:r>
        <w:rPr>
          <w:rFonts w:eastAsia="Calibri"/>
          <w:sz w:val="22"/>
          <w:szCs w:val="22"/>
        </w:rPr>
        <w:t xml:space="preserve"> </w:t>
      </w:r>
      <w:r>
        <w:rPr>
          <w:rFonts w:eastAsia="Calibri"/>
          <w:sz w:val="22"/>
          <w:szCs w:val="22"/>
          <w:highlight w:val="lightGray"/>
        </w:rPr>
        <w:t>„Tinka iki“</w:t>
      </w:r>
      <w:r>
        <w:rPr>
          <w:rFonts w:eastAsia="Calibri"/>
          <w:sz w:val="22"/>
          <w:szCs w:val="22"/>
        </w:rPr>
        <w:t xml:space="preserve"> ir flakono nurodytam tinkamumo laikui pasibaigus, šio vaisto vartoti negalima. Vaistas tinkamas vartoti iki paskutinės nurodyto mėnesio dienos.</w:t>
      </w:r>
    </w:p>
    <w:p w14:paraId="35017614" w14:textId="77777777" w:rsidR="00253885" w:rsidRDefault="00253885">
      <w:pPr>
        <w:widowControl w:val="0"/>
        <w:rPr>
          <w:rFonts w:eastAsia="Calibri"/>
          <w:sz w:val="22"/>
          <w:szCs w:val="22"/>
        </w:rPr>
      </w:pPr>
    </w:p>
    <w:p w14:paraId="141BB469" w14:textId="77777777" w:rsidR="00253885" w:rsidRDefault="00AA5F27">
      <w:pPr>
        <w:widowControl w:val="0"/>
        <w:rPr>
          <w:rFonts w:eastAsia="Calibri"/>
          <w:sz w:val="22"/>
          <w:szCs w:val="22"/>
        </w:rPr>
      </w:pPr>
      <w:r>
        <w:rPr>
          <w:rFonts w:eastAsia="Calibri"/>
          <w:sz w:val="22"/>
          <w:szCs w:val="22"/>
        </w:rPr>
        <w:t>Tinkamumo laikas po pirmojo kamščio pradūrimo: vartoti nedelsiant (3 valandų laikotarpiu).</w:t>
      </w:r>
    </w:p>
    <w:p w14:paraId="05E4DD24" w14:textId="77777777" w:rsidR="00253885" w:rsidRDefault="00253885">
      <w:pPr>
        <w:widowControl w:val="0"/>
        <w:rPr>
          <w:rFonts w:eastAsia="Calibri"/>
          <w:sz w:val="22"/>
          <w:szCs w:val="22"/>
        </w:rPr>
      </w:pPr>
    </w:p>
    <w:p w14:paraId="38045C03" w14:textId="77777777" w:rsidR="00253885" w:rsidRDefault="00AA5F27">
      <w:pPr>
        <w:widowControl w:val="0"/>
        <w:rPr>
          <w:rFonts w:eastAsia="Calibri"/>
          <w:sz w:val="22"/>
          <w:szCs w:val="22"/>
        </w:rPr>
      </w:pPr>
      <w:r>
        <w:rPr>
          <w:rFonts w:eastAsia="Calibri"/>
          <w:sz w:val="22"/>
          <w:szCs w:val="22"/>
        </w:rPr>
        <w:t>Laikyti gamintojo pakuotėje, kad preparatas būtų apsaugotas nuo šviesos.</w:t>
      </w:r>
    </w:p>
    <w:p w14:paraId="1A4A9FD5" w14:textId="77777777" w:rsidR="00253885" w:rsidRDefault="00AA5F27">
      <w:pPr>
        <w:widowControl w:val="0"/>
        <w:rPr>
          <w:rFonts w:eastAsia="Calibri"/>
          <w:sz w:val="22"/>
          <w:szCs w:val="22"/>
        </w:rPr>
      </w:pPr>
      <w:r>
        <w:rPr>
          <w:rFonts w:eastAsia="Calibri"/>
          <w:sz w:val="22"/>
          <w:szCs w:val="22"/>
        </w:rPr>
        <w:t>Šio vaistinio preparato laikymui specialių temperatūros sąlygų nereikalaujama.</w:t>
      </w:r>
    </w:p>
    <w:p w14:paraId="3BE25F75" w14:textId="77777777" w:rsidR="00253885" w:rsidRDefault="00253885">
      <w:pPr>
        <w:widowControl w:val="0"/>
        <w:rPr>
          <w:rFonts w:eastAsia="Calibri"/>
          <w:sz w:val="22"/>
          <w:szCs w:val="22"/>
        </w:rPr>
      </w:pPr>
    </w:p>
    <w:p w14:paraId="7674E45E" w14:textId="77777777" w:rsidR="00253885" w:rsidRDefault="00AA5F27">
      <w:pPr>
        <w:widowControl w:val="0"/>
        <w:rPr>
          <w:rFonts w:eastAsia="Calibri"/>
          <w:sz w:val="22"/>
          <w:szCs w:val="22"/>
        </w:rPr>
      </w:pPr>
      <w:r>
        <w:rPr>
          <w:rFonts w:eastAsia="Calibri"/>
          <w:sz w:val="22"/>
          <w:szCs w:val="22"/>
        </w:rPr>
        <w:t>Vaistų negalima išmesti į kanalizaciją arba su buitinėmis atliekomis. Kaip išmesti nereikalingus vaistus, klauskite vaistininko. Šios priemonės padės apsaugoti aplinką.</w:t>
      </w:r>
    </w:p>
    <w:p w14:paraId="7D69D452" w14:textId="77777777" w:rsidR="00253885" w:rsidRDefault="00253885">
      <w:pPr>
        <w:widowControl w:val="0"/>
        <w:rPr>
          <w:rFonts w:eastAsia="Calibri"/>
          <w:sz w:val="22"/>
          <w:szCs w:val="22"/>
        </w:rPr>
      </w:pPr>
    </w:p>
    <w:p w14:paraId="60033676" w14:textId="77777777" w:rsidR="00253885" w:rsidRDefault="00253885">
      <w:pPr>
        <w:widowControl w:val="0"/>
        <w:rPr>
          <w:rFonts w:eastAsia="Calibri"/>
          <w:sz w:val="22"/>
          <w:szCs w:val="22"/>
        </w:rPr>
      </w:pPr>
    </w:p>
    <w:p w14:paraId="764D43A0" w14:textId="77777777" w:rsidR="00253885" w:rsidRDefault="00AA5F27">
      <w:pPr>
        <w:widowControl w:val="0"/>
        <w:tabs>
          <w:tab w:val="left" w:pos="567"/>
        </w:tabs>
        <w:outlineLvl w:val="1"/>
        <w:rPr>
          <w:rFonts w:eastAsia="Calibri"/>
          <w:b/>
          <w:sz w:val="22"/>
          <w:szCs w:val="22"/>
        </w:rPr>
      </w:pPr>
      <w:r>
        <w:rPr>
          <w:rFonts w:eastAsia="Calibri"/>
          <w:b/>
          <w:sz w:val="22"/>
          <w:szCs w:val="22"/>
        </w:rPr>
        <w:t>6.</w:t>
      </w:r>
      <w:r>
        <w:rPr>
          <w:rFonts w:eastAsia="Calibri"/>
          <w:b/>
          <w:sz w:val="22"/>
          <w:szCs w:val="22"/>
        </w:rPr>
        <w:tab/>
        <w:t>Pakuotės turinys ir kita informacija</w:t>
      </w:r>
    </w:p>
    <w:p w14:paraId="0D284D82" w14:textId="77777777" w:rsidR="00253885" w:rsidRDefault="00253885">
      <w:pPr>
        <w:widowControl w:val="0"/>
        <w:rPr>
          <w:rFonts w:eastAsia="Calibri"/>
          <w:sz w:val="22"/>
          <w:szCs w:val="22"/>
        </w:rPr>
      </w:pPr>
    </w:p>
    <w:p w14:paraId="5E323BC8" w14:textId="77777777" w:rsidR="00253885" w:rsidRDefault="00AA5F27">
      <w:pPr>
        <w:widowControl w:val="0"/>
        <w:rPr>
          <w:rFonts w:eastAsia="Calibri"/>
          <w:b/>
          <w:sz w:val="22"/>
          <w:szCs w:val="22"/>
        </w:rPr>
      </w:pPr>
      <w:r>
        <w:rPr>
          <w:rFonts w:eastAsia="Calibri"/>
          <w:b/>
          <w:sz w:val="22"/>
          <w:szCs w:val="22"/>
        </w:rPr>
        <w:t>Levalox sudėtis</w:t>
      </w:r>
    </w:p>
    <w:p w14:paraId="482C5367" w14:textId="77777777" w:rsidR="00253885" w:rsidRDefault="00AA5F27">
      <w:pPr>
        <w:widowControl w:val="0"/>
        <w:numPr>
          <w:ilvl w:val="0"/>
          <w:numId w:val="6"/>
        </w:numPr>
        <w:ind w:right="-2"/>
        <w:rPr>
          <w:sz w:val="22"/>
          <w:szCs w:val="22"/>
        </w:rPr>
      </w:pPr>
      <w:r>
        <w:rPr>
          <w:rFonts w:eastAsia="Calibri"/>
          <w:sz w:val="22"/>
          <w:szCs w:val="22"/>
        </w:rPr>
        <w:t>Veiklioji medžiaga yra levofloksacinas. Kiekviename ml infuzinio tirpalo yra 5 mg levofloksacino (levofloksacino hemihidrato forma). 100 ml infuzinio tirpalo yra 500 mg levofloksacino (levofloksacino hemihidrato forma).</w:t>
      </w:r>
    </w:p>
    <w:p w14:paraId="678877E6" w14:textId="77777777" w:rsidR="00253885" w:rsidRDefault="00AA5F27">
      <w:pPr>
        <w:widowControl w:val="0"/>
        <w:ind w:right="-2"/>
        <w:rPr>
          <w:sz w:val="22"/>
          <w:szCs w:val="22"/>
        </w:rPr>
      </w:pPr>
      <w:r>
        <w:rPr>
          <w:rFonts w:eastAsia="Calibri"/>
          <w:sz w:val="22"/>
          <w:szCs w:val="22"/>
        </w:rPr>
        <w:t xml:space="preserve">Pagalbinės medžiagos yra natrio chloridas, koncentruota vandenilio chlorido rūgštis (pH koreguoti) ir injekcinis vanduo. Žr. 2 skyrių </w:t>
      </w:r>
      <w:r>
        <w:rPr>
          <w:rFonts w:eastAsia="Calibri"/>
          <w:b/>
          <w:sz w:val="22"/>
          <w:szCs w:val="22"/>
        </w:rPr>
        <w:t>„Levalox sudėtyje yra natrio“.</w:t>
      </w:r>
    </w:p>
    <w:p w14:paraId="796C9874" w14:textId="77777777" w:rsidR="00253885" w:rsidRDefault="00253885">
      <w:pPr>
        <w:widowControl w:val="0"/>
        <w:rPr>
          <w:rFonts w:eastAsia="Calibri"/>
          <w:sz w:val="22"/>
          <w:szCs w:val="22"/>
          <w:highlight w:val="lightGray"/>
        </w:rPr>
      </w:pPr>
    </w:p>
    <w:p w14:paraId="56219B8A" w14:textId="77777777" w:rsidR="00253885" w:rsidRDefault="00AA5F27">
      <w:pPr>
        <w:widowControl w:val="0"/>
        <w:rPr>
          <w:rFonts w:eastAsia="Calibri"/>
          <w:b/>
          <w:sz w:val="22"/>
          <w:szCs w:val="22"/>
        </w:rPr>
      </w:pPr>
      <w:r>
        <w:rPr>
          <w:rFonts w:eastAsia="Calibri"/>
          <w:b/>
          <w:sz w:val="22"/>
          <w:szCs w:val="22"/>
        </w:rPr>
        <w:t>Levalox išvaizda ir kiekis pakuotėje</w:t>
      </w:r>
    </w:p>
    <w:p w14:paraId="6258F1A5" w14:textId="77777777" w:rsidR="00253885" w:rsidRDefault="00AA5F27">
      <w:pPr>
        <w:widowControl w:val="0"/>
        <w:rPr>
          <w:rFonts w:eastAsia="Calibri"/>
          <w:sz w:val="22"/>
          <w:szCs w:val="22"/>
        </w:rPr>
      </w:pPr>
      <w:r>
        <w:rPr>
          <w:rFonts w:eastAsia="Calibri"/>
          <w:sz w:val="22"/>
          <w:szCs w:val="22"/>
        </w:rPr>
        <w:t>Skaidrus, žalsvai geltonas tirpalas, kuriame nėra dalelių.</w:t>
      </w:r>
    </w:p>
    <w:p w14:paraId="093B3218" w14:textId="77777777" w:rsidR="00253885" w:rsidRDefault="00AA5F27">
      <w:pPr>
        <w:widowControl w:val="0"/>
        <w:rPr>
          <w:rFonts w:eastAsia="Calibri"/>
          <w:sz w:val="22"/>
          <w:szCs w:val="22"/>
        </w:rPr>
      </w:pPr>
      <w:r>
        <w:rPr>
          <w:rFonts w:eastAsia="Calibri"/>
          <w:sz w:val="22"/>
          <w:szCs w:val="22"/>
        </w:rPr>
        <w:t>pH: 4,5–5,1</w:t>
      </w:r>
    </w:p>
    <w:p w14:paraId="3EFD6C74" w14:textId="77777777" w:rsidR="00253885" w:rsidRDefault="00AA5F27">
      <w:pPr>
        <w:widowControl w:val="0"/>
        <w:rPr>
          <w:rFonts w:eastAsia="Calibri"/>
          <w:sz w:val="22"/>
          <w:szCs w:val="22"/>
        </w:rPr>
      </w:pPr>
      <w:r>
        <w:rPr>
          <w:rFonts w:eastAsia="Calibri"/>
          <w:sz w:val="22"/>
          <w:szCs w:val="22"/>
        </w:rPr>
        <w:t xml:space="preserve">Osmoliariškumas: 282 mOsmol/kg </w:t>
      </w:r>
      <w:r>
        <w:rPr>
          <w:sz w:val="22"/>
          <w:szCs w:val="22"/>
          <w:lang w:val="pt-PT" w:eastAsia="en-US"/>
        </w:rPr>
        <w:t>– 322 mOsmol/kg</w:t>
      </w:r>
    </w:p>
    <w:p w14:paraId="1B367EA7" w14:textId="77777777" w:rsidR="00253885" w:rsidRDefault="00253885">
      <w:pPr>
        <w:widowControl w:val="0"/>
        <w:rPr>
          <w:rFonts w:eastAsia="Calibri"/>
          <w:sz w:val="22"/>
          <w:szCs w:val="22"/>
        </w:rPr>
      </w:pPr>
    </w:p>
    <w:p w14:paraId="14A57E59" w14:textId="77777777" w:rsidR="00253885" w:rsidRDefault="00AA5F27">
      <w:pPr>
        <w:widowControl w:val="0"/>
        <w:rPr>
          <w:rFonts w:eastAsia="Calibri"/>
          <w:sz w:val="22"/>
          <w:szCs w:val="22"/>
        </w:rPr>
      </w:pPr>
      <w:r>
        <w:rPr>
          <w:rFonts w:eastAsia="Calibri"/>
          <w:sz w:val="22"/>
          <w:szCs w:val="22"/>
        </w:rPr>
        <w:t>Kiekviename flakone yra 100 ml infuzinio tirpalo. Kartono dėžutėje yra 1, 5 arba 10 flakonų.</w:t>
      </w:r>
    </w:p>
    <w:p w14:paraId="2BECE038" w14:textId="77777777" w:rsidR="00253885" w:rsidRDefault="00253885">
      <w:pPr>
        <w:widowControl w:val="0"/>
        <w:rPr>
          <w:rFonts w:eastAsia="Calibri"/>
          <w:sz w:val="22"/>
          <w:szCs w:val="22"/>
        </w:rPr>
      </w:pPr>
    </w:p>
    <w:p w14:paraId="39628D8D" w14:textId="77777777" w:rsidR="00253885" w:rsidRDefault="00AA5F27">
      <w:pPr>
        <w:widowControl w:val="0"/>
        <w:rPr>
          <w:rFonts w:eastAsia="Calibri"/>
          <w:sz w:val="22"/>
          <w:szCs w:val="22"/>
        </w:rPr>
      </w:pPr>
      <w:r>
        <w:rPr>
          <w:rFonts w:eastAsia="Calibri"/>
          <w:sz w:val="22"/>
          <w:szCs w:val="22"/>
        </w:rPr>
        <w:t>Gali būti tiekiamos ne visų dydžių pakuotės.</w:t>
      </w:r>
    </w:p>
    <w:p w14:paraId="14DD1F76" w14:textId="77777777" w:rsidR="00253885" w:rsidRDefault="00253885">
      <w:pPr>
        <w:widowControl w:val="0"/>
        <w:rPr>
          <w:rFonts w:eastAsia="Calibri"/>
          <w:sz w:val="22"/>
          <w:szCs w:val="22"/>
        </w:rPr>
      </w:pPr>
    </w:p>
    <w:p w14:paraId="020C9F0E" w14:textId="77777777" w:rsidR="00253885" w:rsidRDefault="00AA5F27">
      <w:pPr>
        <w:widowControl w:val="0"/>
        <w:rPr>
          <w:rFonts w:eastAsia="Calibri"/>
          <w:b/>
          <w:sz w:val="22"/>
          <w:szCs w:val="22"/>
        </w:rPr>
      </w:pPr>
      <w:r>
        <w:rPr>
          <w:b/>
          <w:bCs/>
          <w:sz w:val="22"/>
          <w:szCs w:val="22"/>
        </w:rPr>
        <w:t>Registruotojas</w:t>
      </w:r>
      <w:r>
        <w:rPr>
          <w:rFonts w:eastAsia="Calibri"/>
          <w:b/>
          <w:sz w:val="22"/>
          <w:szCs w:val="22"/>
        </w:rPr>
        <w:t xml:space="preserve"> ir gamintojas</w:t>
      </w:r>
    </w:p>
    <w:p w14:paraId="393E7D81" w14:textId="77777777" w:rsidR="00253885" w:rsidRDefault="00253885">
      <w:pPr>
        <w:widowControl w:val="0"/>
        <w:rPr>
          <w:rFonts w:eastAsia="Calibri"/>
          <w:sz w:val="22"/>
          <w:szCs w:val="22"/>
        </w:rPr>
      </w:pPr>
    </w:p>
    <w:p w14:paraId="2D619828" w14:textId="77777777" w:rsidR="00253885" w:rsidRDefault="00AA5F27">
      <w:pPr>
        <w:widowControl w:val="0"/>
        <w:rPr>
          <w:i/>
          <w:sz w:val="22"/>
          <w:szCs w:val="22"/>
        </w:rPr>
      </w:pPr>
      <w:r>
        <w:rPr>
          <w:i/>
          <w:sz w:val="22"/>
          <w:szCs w:val="22"/>
        </w:rPr>
        <w:t>Registruotojas</w:t>
      </w:r>
    </w:p>
    <w:p w14:paraId="1416FC4B" w14:textId="77777777" w:rsidR="00253885" w:rsidRDefault="00AA5F27">
      <w:pPr>
        <w:widowControl w:val="0"/>
        <w:rPr>
          <w:rFonts w:eastAsia="Calibri"/>
          <w:sz w:val="22"/>
          <w:szCs w:val="22"/>
        </w:rPr>
      </w:pPr>
      <w:r>
        <w:rPr>
          <w:rFonts w:eastAsia="Calibri"/>
          <w:sz w:val="22"/>
          <w:szCs w:val="22"/>
        </w:rPr>
        <w:t>KRKA, d.d., Novo mesto</w:t>
      </w:r>
    </w:p>
    <w:p w14:paraId="50D980D8" w14:textId="77777777" w:rsidR="00253885" w:rsidRDefault="00AA5F27">
      <w:pPr>
        <w:widowControl w:val="0"/>
        <w:rPr>
          <w:rFonts w:eastAsia="Calibri"/>
          <w:sz w:val="22"/>
          <w:szCs w:val="22"/>
        </w:rPr>
      </w:pPr>
      <w:r>
        <w:rPr>
          <w:rFonts w:eastAsia="Calibri"/>
          <w:sz w:val="22"/>
          <w:szCs w:val="22"/>
        </w:rPr>
        <w:t>Šmarješka cesta 6</w:t>
      </w:r>
    </w:p>
    <w:p w14:paraId="4330AFC4" w14:textId="77777777" w:rsidR="00253885" w:rsidRDefault="00AA5F27">
      <w:pPr>
        <w:widowControl w:val="0"/>
        <w:rPr>
          <w:rFonts w:eastAsia="Calibri"/>
          <w:sz w:val="22"/>
          <w:szCs w:val="22"/>
        </w:rPr>
      </w:pPr>
      <w:r>
        <w:rPr>
          <w:rFonts w:eastAsia="Calibri"/>
          <w:sz w:val="22"/>
          <w:szCs w:val="22"/>
        </w:rPr>
        <w:t>8501 Novo mesto</w:t>
      </w:r>
    </w:p>
    <w:p w14:paraId="3DD3CF1D" w14:textId="77777777" w:rsidR="00253885" w:rsidRDefault="00AA5F27">
      <w:pPr>
        <w:widowControl w:val="0"/>
        <w:rPr>
          <w:rFonts w:eastAsia="Calibri"/>
          <w:sz w:val="22"/>
          <w:szCs w:val="22"/>
        </w:rPr>
      </w:pPr>
      <w:r>
        <w:rPr>
          <w:rFonts w:eastAsia="Calibri"/>
          <w:sz w:val="22"/>
          <w:szCs w:val="22"/>
        </w:rPr>
        <w:t>Slovėnija</w:t>
      </w:r>
    </w:p>
    <w:p w14:paraId="01BD6E5F" w14:textId="77777777" w:rsidR="00253885" w:rsidRDefault="00253885">
      <w:pPr>
        <w:widowControl w:val="0"/>
        <w:rPr>
          <w:rFonts w:eastAsia="Calibri"/>
          <w:sz w:val="22"/>
          <w:szCs w:val="22"/>
        </w:rPr>
      </w:pPr>
    </w:p>
    <w:p w14:paraId="5B3FD607" w14:textId="77777777" w:rsidR="00253885" w:rsidRDefault="00AA5F27">
      <w:pPr>
        <w:widowControl w:val="0"/>
        <w:rPr>
          <w:rFonts w:eastAsia="Calibri"/>
          <w:i/>
          <w:sz w:val="22"/>
          <w:szCs w:val="22"/>
        </w:rPr>
      </w:pPr>
      <w:r>
        <w:rPr>
          <w:rFonts w:eastAsia="Calibri"/>
          <w:i/>
          <w:sz w:val="22"/>
          <w:szCs w:val="22"/>
        </w:rPr>
        <w:t>Gamintojas</w:t>
      </w:r>
    </w:p>
    <w:p w14:paraId="3B02A822" w14:textId="77777777" w:rsidR="00253885" w:rsidRDefault="00AA5F27">
      <w:pPr>
        <w:widowControl w:val="0"/>
        <w:rPr>
          <w:rFonts w:eastAsia="Calibri"/>
          <w:sz w:val="22"/>
          <w:szCs w:val="22"/>
        </w:rPr>
      </w:pPr>
      <w:r>
        <w:rPr>
          <w:rFonts w:eastAsia="Calibri"/>
          <w:sz w:val="22"/>
          <w:szCs w:val="22"/>
        </w:rPr>
        <w:t>KRKA, d.d., Novo mesto</w:t>
      </w:r>
    </w:p>
    <w:p w14:paraId="6FF8E5CF" w14:textId="77777777" w:rsidR="00253885" w:rsidRDefault="00AA5F27">
      <w:pPr>
        <w:widowControl w:val="0"/>
        <w:rPr>
          <w:rFonts w:eastAsia="Calibri"/>
          <w:sz w:val="22"/>
          <w:szCs w:val="22"/>
        </w:rPr>
      </w:pPr>
      <w:r>
        <w:rPr>
          <w:rFonts w:eastAsia="Calibri"/>
          <w:sz w:val="22"/>
          <w:szCs w:val="22"/>
        </w:rPr>
        <w:t>Šmarješka cesta 6</w:t>
      </w:r>
    </w:p>
    <w:p w14:paraId="3A951EA6" w14:textId="77777777" w:rsidR="00253885" w:rsidRDefault="00AA5F27">
      <w:pPr>
        <w:widowControl w:val="0"/>
        <w:rPr>
          <w:rFonts w:eastAsia="Calibri"/>
          <w:sz w:val="22"/>
          <w:szCs w:val="22"/>
        </w:rPr>
      </w:pPr>
      <w:r>
        <w:rPr>
          <w:rFonts w:eastAsia="Calibri"/>
          <w:sz w:val="22"/>
          <w:szCs w:val="22"/>
        </w:rPr>
        <w:lastRenderedPageBreak/>
        <w:t>8501 Novo mesto</w:t>
      </w:r>
    </w:p>
    <w:p w14:paraId="05C5A83D" w14:textId="77777777" w:rsidR="00253885" w:rsidRDefault="00AA5F27">
      <w:pPr>
        <w:widowControl w:val="0"/>
        <w:rPr>
          <w:rFonts w:eastAsia="Calibri"/>
          <w:sz w:val="22"/>
          <w:szCs w:val="22"/>
        </w:rPr>
      </w:pPr>
      <w:r>
        <w:rPr>
          <w:rFonts w:eastAsia="Calibri"/>
          <w:sz w:val="22"/>
          <w:szCs w:val="22"/>
        </w:rPr>
        <w:t>Slovėnija</w:t>
      </w:r>
    </w:p>
    <w:p w14:paraId="0AD3EF26" w14:textId="77777777" w:rsidR="00253885" w:rsidRDefault="00253885">
      <w:pPr>
        <w:widowControl w:val="0"/>
        <w:rPr>
          <w:rFonts w:eastAsia="Calibri"/>
          <w:sz w:val="22"/>
          <w:szCs w:val="22"/>
        </w:rPr>
      </w:pPr>
    </w:p>
    <w:p w14:paraId="7F8A471D" w14:textId="77777777" w:rsidR="00253885" w:rsidRDefault="00AA5F27">
      <w:pPr>
        <w:widowControl w:val="0"/>
        <w:rPr>
          <w:rFonts w:eastAsia="Calibri"/>
          <w:sz w:val="22"/>
          <w:szCs w:val="22"/>
        </w:rPr>
      </w:pPr>
      <w:r>
        <w:rPr>
          <w:rFonts w:eastAsia="Calibri"/>
          <w:sz w:val="22"/>
          <w:szCs w:val="22"/>
        </w:rPr>
        <w:t xml:space="preserve">Jeigu apie šį vaistą norite sužinoti daugiau, kreipkitės į </w:t>
      </w:r>
      <w:r>
        <w:rPr>
          <w:sz w:val="22"/>
          <w:szCs w:val="22"/>
        </w:rPr>
        <w:t>registruotoją</w:t>
      </w:r>
      <w:r>
        <w:rPr>
          <w:rFonts w:eastAsia="Calibri"/>
          <w:sz w:val="22"/>
          <w:szCs w:val="22"/>
        </w:rPr>
        <w:t>.</w:t>
      </w:r>
    </w:p>
    <w:p w14:paraId="76D71A38" w14:textId="77777777" w:rsidR="00253885" w:rsidRDefault="00253885">
      <w:pPr>
        <w:widowControl w:val="0"/>
        <w:rPr>
          <w:rFonts w:eastAsia="Calibri"/>
          <w:sz w:val="22"/>
          <w:szCs w:val="22"/>
        </w:rPr>
      </w:pPr>
    </w:p>
    <w:tbl>
      <w:tblPr>
        <w:tblW w:w="4680" w:type="dxa"/>
        <w:tblInd w:w="-34" w:type="dxa"/>
        <w:tblLayout w:type="fixed"/>
        <w:tblLook w:val="04A0" w:firstRow="1" w:lastRow="0" w:firstColumn="1" w:lastColumn="0" w:noHBand="0" w:noVBand="1"/>
      </w:tblPr>
      <w:tblGrid>
        <w:gridCol w:w="4680"/>
      </w:tblGrid>
      <w:tr w:rsidR="00253885" w14:paraId="38659975" w14:textId="77777777">
        <w:tc>
          <w:tcPr>
            <w:tcW w:w="4678" w:type="dxa"/>
            <w:hideMark/>
          </w:tcPr>
          <w:p w14:paraId="3515CBC2" w14:textId="77777777" w:rsidR="00253885" w:rsidRDefault="00AA5F27">
            <w:pPr>
              <w:widowControl w:val="0"/>
              <w:rPr>
                <w:rFonts w:eastAsia="Calibri"/>
                <w:sz w:val="22"/>
                <w:szCs w:val="22"/>
              </w:rPr>
            </w:pPr>
            <w:r>
              <w:rPr>
                <w:rFonts w:eastAsia="Calibri"/>
                <w:sz w:val="22"/>
                <w:szCs w:val="22"/>
              </w:rPr>
              <w:t>UAB KRKA Lietuva</w:t>
            </w:r>
          </w:p>
          <w:p w14:paraId="20369D3B" w14:textId="77777777" w:rsidR="00253885" w:rsidRDefault="00AA5F27">
            <w:pPr>
              <w:widowControl w:val="0"/>
              <w:rPr>
                <w:rFonts w:eastAsia="Calibri"/>
                <w:sz w:val="22"/>
                <w:szCs w:val="22"/>
              </w:rPr>
            </w:pPr>
            <w:r>
              <w:rPr>
                <w:rFonts w:eastAsia="Calibri"/>
                <w:sz w:val="22"/>
                <w:szCs w:val="22"/>
              </w:rPr>
              <w:t>Senasis Ukmergės kelias 4</w:t>
            </w:r>
          </w:p>
          <w:p w14:paraId="6A3AAC69" w14:textId="77777777" w:rsidR="00253885" w:rsidRDefault="00AA5F27">
            <w:pPr>
              <w:widowControl w:val="0"/>
              <w:rPr>
                <w:rFonts w:eastAsia="Calibri"/>
                <w:sz w:val="22"/>
                <w:szCs w:val="22"/>
              </w:rPr>
            </w:pPr>
            <w:r>
              <w:rPr>
                <w:rFonts w:eastAsia="Calibri"/>
                <w:sz w:val="22"/>
                <w:szCs w:val="22"/>
              </w:rPr>
              <w:t>Užubalių km., Vilniaus r.</w:t>
            </w:r>
          </w:p>
          <w:p w14:paraId="67F51906" w14:textId="77777777" w:rsidR="00253885" w:rsidRDefault="00AA5F27">
            <w:pPr>
              <w:widowControl w:val="0"/>
              <w:rPr>
                <w:rFonts w:eastAsia="Calibri"/>
                <w:sz w:val="22"/>
                <w:szCs w:val="22"/>
              </w:rPr>
            </w:pPr>
            <w:r>
              <w:rPr>
                <w:rFonts w:eastAsia="Calibri"/>
                <w:sz w:val="22"/>
                <w:szCs w:val="22"/>
              </w:rPr>
              <w:t>LT – 14013</w:t>
            </w:r>
          </w:p>
          <w:p w14:paraId="40CDF610" w14:textId="77777777" w:rsidR="00253885" w:rsidRDefault="00AA5F27">
            <w:pPr>
              <w:widowControl w:val="0"/>
              <w:tabs>
                <w:tab w:val="left" w:pos="-720"/>
              </w:tabs>
              <w:rPr>
                <w:rFonts w:eastAsia="Calibri"/>
                <w:sz w:val="22"/>
                <w:szCs w:val="22"/>
              </w:rPr>
            </w:pPr>
            <w:r>
              <w:rPr>
                <w:rFonts w:eastAsia="Calibri"/>
                <w:sz w:val="22"/>
                <w:szCs w:val="22"/>
              </w:rPr>
              <w:t>Tel. + 370 5 236 27 40</w:t>
            </w:r>
          </w:p>
        </w:tc>
      </w:tr>
    </w:tbl>
    <w:p w14:paraId="2CBCE895" w14:textId="77777777" w:rsidR="00253885" w:rsidRDefault="00253885">
      <w:pPr>
        <w:widowControl w:val="0"/>
        <w:rPr>
          <w:rFonts w:eastAsia="Calibri"/>
          <w:sz w:val="22"/>
          <w:szCs w:val="22"/>
        </w:rPr>
      </w:pPr>
    </w:p>
    <w:p w14:paraId="6633761E" w14:textId="77777777" w:rsidR="00253885" w:rsidRDefault="00AA5F27">
      <w:pPr>
        <w:widowControl w:val="0"/>
        <w:numPr>
          <w:ilvl w:val="12"/>
          <w:numId w:val="0"/>
        </w:numPr>
        <w:tabs>
          <w:tab w:val="left" w:pos="567"/>
        </w:tabs>
        <w:ind w:right="-2"/>
        <w:rPr>
          <w:rFonts w:eastAsia="Calibri"/>
          <w:sz w:val="22"/>
          <w:szCs w:val="22"/>
        </w:rPr>
      </w:pPr>
      <w:r>
        <w:rPr>
          <w:b/>
          <w:snapToGrid w:val="0"/>
          <w:sz w:val="22"/>
          <w:szCs w:val="22"/>
        </w:rPr>
        <w:t>Šis vaistas</w:t>
      </w:r>
      <w:r>
        <w:rPr>
          <w:rFonts w:eastAsia="Calibri"/>
          <w:b/>
          <w:sz w:val="22"/>
          <w:szCs w:val="22"/>
        </w:rPr>
        <w:t xml:space="preserve"> Europos ekonominės erdvės valstybėse narėse </w:t>
      </w:r>
      <w:r>
        <w:rPr>
          <w:rFonts w:eastAsia="Calibri"/>
          <w:b/>
          <w:snapToGrid w:val="0"/>
          <w:sz w:val="22"/>
          <w:szCs w:val="22"/>
        </w:rPr>
        <w:t>registruotas</w:t>
      </w:r>
      <w:r>
        <w:rPr>
          <w:rFonts w:eastAsia="Calibri"/>
          <w:b/>
          <w:sz w:val="22"/>
          <w:szCs w:val="22"/>
        </w:rPr>
        <w:t xml:space="preserve"> tokiais pavadinimais</w:t>
      </w:r>
      <w:r>
        <w:rPr>
          <w:rFonts w:eastAsia="Calibri"/>
          <w:sz w:val="22"/>
          <w:szCs w:val="22"/>
        </w:rPr>
        <w:t>:</w:t>
      </w:r>
    </w:p>
    <w:p w14:paraId="5F473C81" w14:textId="77777777" w:rsidR="00253885" w:rsidRDefault="00253885">
      <w:pPr>
        <w:widowControl w:val="0"/>
        <w:rPr>
          <w:rFonts w:eastAsia="Calibri"/>
          <w:sz w:val="22"/>
          <w:szCs w:val="22"/>
        </w:rPr>
      </w:pPr>
    </w:p>
    <w:tbl>
      <w:tblPr>
        <w:tblW w:w="0" w:type="auto"/>
        <w:tblInd w:w="50" w:type="dxa"/>
        <w:tblCellMar>
          <w:left w:w="70" w:type="dxa"/>
          <w:right w:w="70" w:type="dxa"/>
        </w:tblCellMar>
        <w:tblLook w:val="04A0" w:firstRow="1" w:lastRow="0" w:firstColumn="1" w:lastColumn="0" w:noHBand="0" w:noVBand="1"/>
      </w:tblPr>
      <w:tblGrid>
        <w:gridCol w:w="5919"/>
        <w:gridCol w:w="3092"/>
      </w:tblGrid>
      <w:tr w:rsidR="00253885" w14:paraId="4D1014E7" w14:textId="77777777">
        <w:trPr>
          <w:trHeight w:val="336"/>
        </w:trPr>
        <w:tc>
          <w:tcPr>
            <w:tcW w:w="0" w:type="auto"/>
            <w:tcBorders>
              <w:top w:val="single" w:sz="4" w:space="0" w:color="auto"/>
              <w:left w:val="single" w:sz="4" w:space="0" w:color="auto"/>
              <w:bottom w:val="single" w:sz="4" w:space="0" w:color="auto"/>
              <w:right w:val="single" w:sz="4" w:space="0" w:color="auto"/>
            </w:tcBorders>
            <w:shd w:val="clear" w:color="auto" w:fill="E6E6E6"/>
            <w:vAlign w:val="center"/>
            <w:hideMark/>
          </w:tcPr>
          <w:p w14:paraId="4AE91860" w14:textId="77777777" w:rsidR="00253885" w:rsidRDefault="00AA5F27">
            <w:pPr>
              <w:widowControl w:val="0"/>
              <w:rPr>
                <w:rFonts w:eastAsia="Calibri"/>
                <w:b/>
                <w:sz w:val="22"/>
                <w:szCs w:val="22"/>
              </w:rPr>
            </w:pPr>
            <w:r>
              <w:rPr>
                <w:rFonts w:eastAsia="Calibri"/>
                <w:b/>
                <w:sz w:val="22"/>
                <w:szCs w:val="22"/>
              </w:rPr>
              <w:t>Valstybės narės pavadinimas</w:t>
            </w:r>
          </w:p>
        </w:tc>
        <w:tc>
          <w:tcPr>
            <w:tcW w:w="0" w:type="auto"/>
            <w:tcBorders>
              <w:top w:val="single" w:sz="4" w:space="0" w:color="auto"/>
              <w:left w:val="nil"/>
              <w:bottom w:val="single" w:sz="4" w:space="0" w:color="auto"/>
              <w:right w:val="single" w:sz="4" w:space="0" w:color="auto"/>
            </w:tcBorders>
            <w:shd w:val="clear" w:color="auto" w:fill="E6E6E6"/>
            <w:vAlign w:val="center"/>
            <w:hideMark/>
          </w:tcPr>
          <w:p w14:paraId="6B58E9D9" w14:textId="77777777" w:rsidR="00253885" w:rsidRDefault="00AA5F27">
            <w:pPr>
              <w:widowControl w:val="0"/>
              <w:rPr>
                <w:b/>
                <w:sz w:val="22"/>
                <w:szCs w:val="22"/>
                <w:lang w:val="en-GB"/>
              </w:rPr>
            </w:pPr>
            <w:proofErr w:type="spellStart"/>
            <w:r>
              <w:rPr>
                <w:rFonts w:eastAsia="Calibri"/>
                <w:b/>
                <w:sz w:val="22"/>
                <w:szCs w:val="22"/>
                <w:lang w:val="en-GB"/>
              </w:rPr>
              <w:t>Vaistinio</w:t>
            </w:r>
            <w:proofErr w:type="spellEnd"/>
            <w:r>
              <w:rPr>
                <w:rFonts w:eastAsia="Calibri"/>
                <w:b/>
                <w:sz w:val="22"/>
                <w:szCs w:val="22"/>
                <w:lang w:val="en-GB"/>
              </w:rPr>
              <w:t xml:space="preserve"> </w:t>
            </w:r>
            <w:proofErr w:type="spellStart"/>
            <w:r>
              <w:rPr>
                <w:rFonts w:eastAsia="Calibri"/>
                <w:b/>
                <w:sz w:val="22"/>
                <w:szCs w:val="22"/>
                <w:lang w:val="en-GB"/>
              </w:rPr>
              <w:t>preparato</w:t>
            </w:r>
            <w:proofErr w:type="spellEnd"/>
            <w:r>
              <w:rPr>
                <w:rFonts w:eastAsia="Calibri"/>
                <w:b/>
                <w:sz w:val="22"/>
                <w:szCs w:val="22"/>
                <w:lang w:val="en-GB"/>
              </w:rPr>
              <w:t xml:space="preserve"> </w:t>
            </w:r>
            <w:proofErr w:type="spellStart"/>
            <w:r>
              <w:rPr>
                <w:rFonts w:eastAsia="Calibri"/>
                <w:b/>
                <w:sz w:val="22"/>
                <w:szCs w:val="22"/>
                <w:lang w:val="en-GB"/>
              </w:rPr>
              <w:t>pavadinimas</w:t>
            </w:r>
            <w:proofErr w:type="spellEnd"/>
          </w:p>
        </w:tc>
      </w:tr>
      <w:tr w:rsidR="00253885" w14:paraId="5F2F5131" w14:textId="77777777">
        <w:trPr>
          <w:trHeight w:val="519"/>
        </w:trPr>
        <w:tc>
          <w:tcPr>
            <w:tcW w:w="5919" w:type="dxa"/>
            <w:tcBorders>
              <w:top w:val="nil"/>
              <w:left w:val="single" w:sz="4" w:space="0" w:color="auto"/>
              <w:bottom w:val="single" w:sz="4" w:space="0" w:color="auto"/>
              <w:right w:val="single" w:sz="4" w:space="0" w:color="auto"/>
            </w:tcBorders>
            <w:vAlign w:val="center"/>
            <w:hideMark/>
          </w:tcPr>
          <w:p w14:paraId="7CFED17C" w14:textId="77777777" w:rsidR="00253885" w:rsidRDefault="00AA5F27">
            <w:pPr>
              <w:widowControl w:val="0"/>
              <w:rPr>
                <w:rFonts w:eastAsia="Calibri"/>
                <w:sz w:val="22"/>
                <w:szCs w:val="22"/>
                <w:lang w:val="es-ES"/>
              </w:rPr>
            </w:pPr>
            <w:r>
              <w:rPr>
                <w:rFonts w:eastAsia="Calibri"/>
                <w:sz w:val="22"/>
                <w:szCs w:val="22"/>
                <w:lang w:val="es-ES"/>
              </w:rPr>
              <w:t>Kroatija, Slovakija, Lietuva, Rumunija, Bulgarija, Lenkija</w:t>
            </w:r>
          </w:p>
        </w:tc>
        <w:tc>
          <w:tcPr>
            <w:tcW w:w="0" w:type="auto"/>
            <w:tcBorders>
              <w:top w:val="nil"/>
              <w:left w:val="nil"/>
              <w:bottom w:val="single" w:sz="4" w:space="0" w:color="auto"/>
              <w:right w:val="single" w:sz="4" w:space="0" w:color="auto"/>
            </w:tcBorders>
            <w:vAlign w:val="center"/>
          </w:tcPr>
          <w:p w14:paraId="56B76DA5" w14:textId="77777777" w:rsidR="00253885" w:rsidRDefault="00AA5F27">
            <w:pPr>
              <w:widowControl w:val="0"/>
              <w:rPr>
                <w:sz w:val="22"/>
                <w:szCs w:val="22"/>
                <w:lang w:val="en-GB"/>
              </w:rPr>
            </w:pPr>
            <w:proofErr w:type="spellStart"/>
            <w:r>
              <w:rPr>
                <w:rFonts w:eastAsia="Calibri"/>
                <w:sz w:val="22"/>
                <w:szCs w:val="22"/>
                <w:lang w:val="en-GB"/>
              </w:rPr>
              <w:t>Levalox</w:t>
            </w:r>
            <w:proofErr w:type="spellEnd"/>
          </w:p>
          <w:p w14:paraId="55F6267C" w14:textId="77777777" w:rsidR="00253885" w:rsidRDefault="00253885">
            <w:pPr>
              <w:widowControl w:val="0"/>
              <w:rPr>
                <w:rFonts w:eastAsia="Calibri"/>
                <w:sz w:val="22"/>
                <w:szCs w:val="22"/>
                <w:lang w:val="en-GB"/>
              </w:rPr>
            </w:pPr>
          </w:p>
        </w:tc>
      </w:tr>
      <w:tr w:rsidR="00253885" w14:paraId="31885605" w14:textId="77777777">
        <w:trPr>
          <w:trHeight w:val="519"/>
        </w:trPr>
        <w:tc>
          <w:tcPr>
            <w:tcW w:w="5919" w:type="dxa"/>
            <w:tcBorders>
              <w:top w:val="nil"/>
              <w:left w:val="single" w:sz="4" w:space="0" w:color="auto"/>
              <w:bottom w:val="single" w:sz="4" w:space="0" w:color="auto"/>
              <w:right w:val="single" w:sz="4" w:space="0" w:color="auto"/>
            </w:tcBorders>
            <w:vAlign w:val="center"/>
            <w:hideMark/>
          </w:tcPr>
          <w:p w14:paraId="354A9F17" w14:textId="77777777" w:rsidR="00253885" w:rsidRDefault="00AA5F27">
            <w:pPr>
              <w:widowControl w:val="0"/>
              <w:rPr>
                <w:rFonts w:eastAsia="Calibri"/>
                <w:sz w:val="22"/>
                <w:szCs w:val="22"/>
                <w:lang w:val="en-GB"/>
              </w:rPr>
            </w:pPr>
            <w:proofErr w:type="spellStart"/>
            <w:r>
              <w:rPr>
                <w:rFonts w:eastAsia="Calibri"/>
                <w:sz w:val="22"/>
                <w:szCs w:val="22"/>
                <w:lang w:val="en-GB"/>
              </w:rPr>
              <w:t>Slovėnija</w:t>
            </w:r>
            <w:proofErr w:type="spellEnd"/>
          </w:p>
        </w:tc>
        <w:tc>
          <w:tcPr>
            <w:tcW w:w="0" w:type="auto"/>
            <w:tcBorders>
              <w:top w:val="nil"/>
              <w:left w:val="nil"/>
              <w:bottom w:val="single" w:sz="4" w:space="0" w:color="auto"/>
              <w:right w:val="single" w:sz="4" w:space="0" w:color="auto"/>
            </w:tcBorders>
            <w:vAlign w:val="center"/>
          </w:tcPr>
          <w:p w14:paraId="0AC60A7A" w14:textId="77777777" w:rsidR="00253885" w:rsidRDefault="00AA5F27">
            <w:pPr>
              <w:widowControl w:val="0"/>
              <w:rPr>
                <w:sz w:val="22"/>
                <w:szCs w:val="22"/>
                <w:lang w:val="en-GB"/>
              </w:rPr>
            </w:pPr>
            <w:proofErr w:type="spellStart"/>
            <w:r>
              <w:rPr>
                <w:rFonts w:eastAsia="Calibri"/>
                <w:sz w:val="22"/>
                <w:szCs w:val="22"/>
                <w:lang w:val="en-GB"/>
              </w:rPr>
              <w:t>Leviaben</w:t>
            </w:r>
            <w:proofErr w:type="spellEnd"/>
          </w:p>
          <w:p w14:paraId="6A8CAAFB" w14:textId="77777777" w:rsidR="00253885" w:rsidRDefault="00253885">
            <w:pPr>
              <w:widowControl w:val="0"/>
              <w:rPr>
                <w:rFonts w:eastAsia="Calibri"/>
                <w:sz w:val="22"/>
                <w:szCs w:val="22"/>
                <w:lang w:val="en-GB"/>
              </w:rPr>
            </w:pPr>
          </w:p>
        </w:tc>
      </w:tr>
      <w:tr w:rsidR="00253885" w14:paraId="7EB2472F" w14:textId="77777777">
        <w:trPr>
          <w:trHeight w:val="519"/>
        </w:trPr>
        <w:tc>
          <w:tcPr>
            <w:tcW w:w="5919" w:type="dxa"/>
            <w:tcBorders>
              <w:top w:val="single" w:sz="4" w:space="0" w:color="auto"/>
              <w:left w:val="single" w:sz="4" w:space="0" w:color="auto"/>
              <w:bottom w:val="single" w:sz="4" w:space="0" w:color="auto"/>
              <w:right w:val="single" w:sz="4" w:space="0" w:color="auto"/>
            </w:tcBorders>
            <w:vAlign w:val="center"/>
            <w:hideMark/>
          </w:tcPr>
          <w:p w14:paraId="5658DACD" w14:textId="77777777" w:rsidR="00253885" w:rsidRDefault="00AA5F27">
            <w:pPr>
              <w:widowControl w:val="0"/>
              <w:rPr>
                <w:rFonts w:eastAsia="Calibri"/>
                <w:sz w:val="22"/>
                <w:szCs w:val="22"/>
                <w:lang w:val="en-GB"/>
              </w:rPr>
            </w:pPr>
            <w:proofErr w:type="spellStart"/>
            <w:r>
              <w:rPr>
                <w:rFonts w:eastAsia="Calibri"/>
                <w:sz w:val="22"/>
                <w:szCs w:val="22"/>
                <w:lang w:val="en-GB"/>
              </w:rPr>
              <w:t>Estija</w:t>
            </w:r>
            <w:proofErr w:type="spellEnd"/>
            <w:r>
              <w:rPr>
                <w:rFonts w:eastAsia="Calibri"/>
                <w:sz w:val="22"/>
                <w:szCs w:val="22"/>
                <w:lang w:val="en-GB"/>
              </w:rPr>
              <w:t xml:space="preserve">, </w:t>
            </w:r>
            <w:proofErr w:type="spellStart"/>
            <w:r>
              <w:rPr>
                <w:rFonts w:eastAsia="Calibri"/>
                <w:sz w:val="22"/>
                <w:szCs w:val="22"/>
                <w:lang w:val="en-GB"/>
              </w:rPr>
              <w:t>Vengrija</w:t>
            </w:r>
            <w:proofErr w:type="spellEnd"/>
          </w:p>
        </w:tc>
        <w:tc>
          <w:tcPr>
            <w:tcW w:w="0" w:type="auto"/>
            <w:tcBorders>
              <w:top w:val="single" w:sz="4" w:space="0" w:color="auto"/>
              <w:left w:val="nil"/>
              <w:bottom w:val="single" w:sz="4" w:space="0" w:color="auto"/>
              <w:right w:val="single" w:sz="4" w:space="0" w:color="auto"/>
            </w:tcBorders>
            <w:vAlign w:val="center"/>
            <w:hideMark/>
          </w:tcPr>
          <w:p w14:paraId="29CED446" w14:textId="77777777" w:rsidR="00253885" w:rsidRDefault="00AA5F27">
            <w:pPr>
              <w:widowControl w:val="0"/>
              <w:rPr>
                <w:sz w:val="22"/>
                <w:szCs w:val="22"/>
                <w:lang w:val="es-ES"/>
              </w:rPr>
            </w:pPr>
            <w:proofErr w:type="spellStart"/>
            <w:r>
              <w:rPr>
                <w:rFonts w:eastAsia="Calibri"/>
                <w:sz w:val="22"/>
                <w:szCs w:val="22"/>
                <w:lang w:val="en-GB"/>
              </w:rPr>
              <w:t>Levnibiot</w:t>
            </w:r>
            <w:proofErr w:type="spellEnd"/>
          </w:p>
        </w:tc>
      </w:tr>
    </w:tbl>
    <w:p w14:paraId="1861DA66" w14:textId="77777777" w:rsidR="00253885" w:rsidRDefault="00253885">
      <w:pPr>
        <w:widowControl w:val="0"/>
        <w:rPr>
          <w:rFonts w:eastAsia="Calibri"/>
          <w:sz w:val="22"/>
          <w:szCs w:val="22"/>
        </w:rPr>
      </w:pPr>
    </w:p>
    <w:p w14:paraId="7D044C80" w14:textId="77777777" w:rsidR="00253885" w:rsidRDefault="00253885">
      <w:pPr>
        <w:widowControl w:val="0"/>
        <w:rPr>
          <w:rFonts w:eastAsia="Calibri"/>
          <w:sz w:val="22"/>
          <w:szCs w:val="22"/>
        </w:rPr>
      </w:pPr>
    </w:p>
    <w:p w14:paraId="28F7B559" w14:textId="49759D35" w:rsidR="00253885" w:rsidRDefault="00AA5F27">
      <w:pPr>
        <w:widowControl w:val="0"/>
        <w:rPr>
          <w:rFonts w:eastAsia="Calibri"/>
          <w:b/>
          <w:sz w:val="22"/>
          <w:szCs w:val="22"/>
        </w:rPr>
      </w:pPr>
      <w:r>
        <w:rPr>
          <w:rFonts w:eastAsia="Calibri"/>
          <w:b/>
          <w:sz w:val="22"/>
          <w:szCs w:val="22"/>
        </w:rPr>
        <w:t>Šis pakuotės lapelis paskutinį kartą peržiūrėtas 2026-07-06.</w:t>
      </w:r>
    </w:p>
    <w:p w14:paraId="41F4F212" w14:textId="77777777" w:rsidR="00253885" w:rsidRDefault="00253885">
      <w:pPr>
        <w:widowControl w:val="0"/>
        <w:rPr>
          <w:rFonts w:eastAsia="Calibri"/>
          <w:sz w:val="22"/>
          <w:szCs w:val="22"/>
        </w:rPr>
      </w:pPr>
    </w:p>
    <w:p w14:paraId="6CF7751A" w14:textId="77777777" w:rsidR="00253885" w:rsidRDefault="00253885">
      <w:pPr>
        <w:widowControl w:val="0"/>
        <w:rPr>
          <w:rFonts w:eastAsia="Calibri"/>
          <w:sz w:val="22"/>
          <w:szCs w:val="22"/>
        </w:rPr>
      </w:pPr>
    </w:p>
    <w:p w14:paraId="6C545B1B" w14:textId="77777777" w:rsidR="00253885" w:rsidRDefault="00AA5F27">
      <w:pPr>
        <w:widowControl w:val="0"/>
        <w:tabs>
          <w:tab w:val="left" w:pos="567"/>
        </w:tabs>
        <w:jc w:val="both"/>
        <w:rPr>
          <w:rFonts w:eastAsia="Calibri"/>
          <w:sz w:val="22"/>
          <w:szCs w:val="22"/>
        </w:rPr>
      </w:pPr>
      <w:r>
        <w:rPr>
          <w:rFonts w:eastAsia="Calibri"/>
          <w:sz w:val="22"/>
          <w:szCs w:val="22"/>
        </w:rPr>
        <w:t>Išsami informacija apie šį vaistą pateikiama Valstybinės vaistų kontrolės tarnybos prie Lietuvos Respublikos sveikatos apsaugos ministerijos tinklalapyje</w:t>
      </w:r>
      <w:r>
        <w:rPr>
          <w:rFonts w:eastAsia="Calibri"/>
          <w:i/>
          <w:sz w:val="22"/>
          <w:szCs w:val="22"/>
        </w:rPr>
        <w:t xml:space="preserve"> </w:t>
      </w:r>
      <w:bookmarkStart w:id="14" w:name="_Hlk173407610"/>
      <w:r>
        <w:rPr>
          <w:color w:val="0000EE"/>
          <w:sz w:val="22"/>
          <w:szCs w:val="22"/>
          <w:u w:val="single"/>
          <w:lang w:val="lt-LT" w:eastAsia="lt-LT"/>
        </w:rPr>
        <w:t>https://vvkt.lrv.lt/lt/</w:t>
      </w:r>
      <w:bookmarkEnd w:id="14"/>
      <w:r>
        <w:rPr>
          <w:rFonts w:eastAsia="Calibri"/>
          <w:sz w:val="22"/>
          <w:szCs w:val="22"/>
        </w:rPr>
        <w:t>.</w:t>
      </w:r>
    </w:p>
    <w:p w14:paraId="7B3813F7" w14:textId="77777777" w:rsidR="00253885" w:rsidRDefault="00AA5F27">
      <w:pPr>
        <w:widowControl w:val="0"/>
        <w:numPr>
          <w:ilvl w:val="12"/>
          <w:numId w:val="0"/>
        </w:numPr>
        <w:ind w:right="-2"/>
        <w:rPr>
          <w:sz w:val="22"/>
          <w:szCs w:val="22"/>
        </w:rPr>
      </w:pPr>
      <w:r>
        <w:rPr>
          <w:rFonts w:eastAsia="Calibri"/>
          <w:sz w:val="22"/>
          <w:szCs w:val="22"/>
        </w:rPr>
        <w:t>---------------------------------------------------------------------------------------------------------------------------</w:t>
      </w:r>
    </w:p>
    <w:p w14:paraId="3162DFFF" w14:textId="77777777" w:rsidR="00253885" w:rsidRDefault="00253885">
      <w:pPr>
        <w:widowControl w:val="0"/>
        <w:jc w:val="center"/>
        <w:rPr>
          <w:rFonts w:eastAsia="Calibri"/>
          <w:b/>
          <w:sz w:val="22"/>
          <w:szCs w:val="22"/>
        </w:rPr>
      </w:pPr>
    </w:p>
    <w:p w14:paraId="3937F774" w14:textId="77777777" w:rsidR="00253885" w:rsidRDefault="00253885">
      <w:pPr>
        <w:widowControl w:val="0"/>
        <w:jc w:val="center"/>
        <w:rPr>
          <w:rFonts w:eastAsia="Calibri"/>
          <w:b/>
          <w:sz w:val="22"/>
          <w:szCs w:val="22"/>
        </w:rPr>
      </w:pPr>
    </w:p>
    <w:p w14:paraId="331CF15C" w14:textId="77777777" w:rsidR="00253885" w:rsidRDefault="00AA5F27">
      <w:pPr>
        <w:widowControl w:val="0"/>
        <w:jc w:val="center"/>
        <w:rPr>
          <w:rFonts w:eastAsia="Calibri"/>
          <w:b/>
          <w:sz w:val="22"/>
          <w:szCs w:val="22"/>
        </w:rPr>
      </w:pPr>
      <w:r>
        <w:rPr>
          <w:rFonts w:eastAsia="Calibri"/>
          <w:b/>
          <w:sz w:val="22"/>
          <w:szCs w:val="22"/>
        </w:rPr>
        <w:t>Levalox 5 mg/ml infuzinis tirpalas</w:t>
      </w:r>
    </w:p>
    <w:p w14:paraId="7864368D" w14:textId="77777777" w:rsidR="00253885" w:rsidRDefault="00253885">
      <w:pPr>
        <w:widowControl w:val="0"/>
        <w:jc w:val="center"/>
        <w:rPr>
          <w:rFonts w:eastAsia="Calibri"/>
          <w:b/>
          <w:caps/>
          <w:sz w:val="22"/>
          <w:szCs w:val="22"/>
        </w:rPr>
      </w:pPr>
    </w:p>
    <w:p w14:paraId="378DC126" w14:textId="77777777" w:rsidR="00253885" w:rsidRDefault="00AA5F27">
      <w:pPr>
        <w:widowControl w:val="0"/>
        <w:jc w:val="center"/>
        <w:rPr>
          <w:rFonts w:eastAsia="Calibri"/>
          <w:sz w:val="22"/>
          <w:szCs w:val="22"/>
        </w:rPr>
      </w:pPr>
      <w:r>
        <w:rPr>
          <w:rFonts w:eastAsia="Calibri"/>
          <w:sz w:val="22"/>
          <w:szCs w:val="22"/>
        </w:rPr>
        <w:t>Levofloksacinas</w:t>
      </w:r>
    </w:p>
    <w:p w14:paraId="5437A772" w14:textId="77777777" w:rsidR="00253885" w:rsidRDefault="00253885">
      <w:pPr>
        <w:widowControl w:val="0"/>
        <w:numPr>
          <w:ilvl w:val="12"/>
          <w:numId w:val="0"/>
        </w:numPr>
        <w:tabs>
          <w:tab w:val="left" w:pos="567"/>
          <w:tab w:val="left" w:pos="2657"/>
        </w:tabs>
        <w:ind w:right="-28"/>
        <w:rPr>
          <w:rFonts w:eastAsia="Calibri"/>
          <w:sz w:val="22"/>
          <w:szCs w:val="22"/>
        </w:rPr>
      </w:pPr>
    </w:p>
    <w:p w14:paraId="761F95AE" w14:textId="77777777" w:rsidR="00253885" w:rsidRDefault="00AA5F27">
      <w:pPr>
        <w:widowControl w:val="0"/>
        <w:numPr>
          <w:ilvl w:val="12"/>
          <w:numId w:val="0"/>
        </w:numPr>
        <w:tabs>
          <w:tab w:val="left" w:pos="567"/>
          <w:tab w:val="left" w:pos="2657"/>
        </w:tabs>
        <w:ind w:left="-37" w:right="-28"/>
        <w:rPr>
          <w:b/>
          <w:i/>
          <w:color w:val="008000"/>
          <w:sz w:val="22"/>
          <w:szCs w:val="22"/>
        </w:rPr>
      </w:pPr>
      <w:r>
        <w:rPr>
          <w:rFonts w:eastAsia="Calibri"/>
          <w:b/>
          <w:sz w:val="22"/>
          <w:szCs w:val="22"/>
        </w:rPr>
        <w:t>Toliau pateikta informacija skirta tik sveikatos priežiūros specialistams:</w:t>
      </w:r>
    </w:p>
    <w:p w14:paraId="34BE292D" w14:textId="77777777" w:rsidR="00253885" w:rsidRDefault="00253885">
      <w:pPr>
        <w:widowControl w:val="0"/>
        <w:rPr>
          <w:rFonts w:eastAsia="Calibri"/>
          <w:i/>
          <w:sz w:val="22"/>
          <w:szCs w:val="22"/>
        </w:rPr>
      </w:pPr>
    </w:p>
    <w:p w14:paraId="7E3E6BA6" w14:textId="77777777" w:rsidR="00253885" w:rsidRDefault="00AA5F27">
      <w:pPr>
        <w:widowControl w:val="0"/>
        <w:rPr>
          <w:rFonts w:eastAsia="Calibri"/>
          <w:b/>
          <w:sz w:val="22"/>
          <w:szCs w:val="22"/>
          <w:u w:val="single"/>
        </w:rPr>
      </w:pPr>
      <w:r>
        <w:rPr>
          <w:rFonts w:eastAsia="Calibri"/>
          <w:b/>
          <w:sz w:val="22"/>
          <w:szCs w:val="22"/>
          <w:u w:val="single"/>
        </w:rPr>
        <w:t>Vartojimo metodas</w:t>
      </w:r>
    </w:p>
    <w:p w14:paraId="3BB4CA5F" w14:textId="77777777" w:rsidR="00253885" w:rsidRDefault="00AA5F27">
      <w:pPr>
        <w:widowControl w:val="0"/>
        <w:rPr>
          <w:rFonts w:eastAsia="Calibri"/>
          <w:sz w:val="22"/>
          <w:szCs w:val="22"/>
        </w:rPr>
      </w:pPr>
      <w:r>
        <w:rPr>
          <w:rFonts w:eastAsia="Calibri"/>
          <w:sz w:val="22"/>
          <w:szCs w:val="22"/>
        </w:rPr>
        <w:t>Levalox infuzinis tirpalas skirtas tik lėtai infuzuoti į veną kartą arba du kartus per parą. Infuzija turi trukti mažiausiai 30 min., jei infuzuojama 250 mg dozė, ir 60 min., jei infuzuojama 500 mg Levalox infuzinio tirpalo dozė.</w:t>
      </w:r>
    </w:p>
    <w:p w14:paraId="21C47D26" w14:textId="77777777" w:rsidR="00253885" w:rsidRDefault="00AA5F27">
      <w:pPr>
        <w:widowControl w:val="0"/>
        <w:rPr>
          <w:rFonts w:eastAsia="Calibri"/>
          <w:sz w:val="22"/>
          <w:szCs w:val="22"/>
        </w:rPr>
      </w:pPr>
      <w:r>
        <w:rPr>
          <w:rFonts w:eastAsia="Calibri"/>
          <w:sz w:val="22"/>
          <w:szCs w:val="22"/>
        </w:rPr>
        <w:t>Dozė priklauso nuo infekcinės ligos pobūdžio ir sunkumo bei galimo sukėlėjo jautrumo vaistinio preparato poveikiui. Po pradinio gydymo į veną vartojamu Levalox gydymą galima baigti tinkamu geriamuoju preparatu (remiantis plėvele dengtų tablečių PCS), atsižvelgiant į kiekvieno paciento būklę. Atsižvelgiant į parenteriniu būdu vartojamų ir geriamųjų vaistinių preparatų biologinį prieinamumą, galima vartoti tokią pačią dozę.</w:t>
      </w:r>
    </w:p>
    <w:p w14:paraId="0A01DE18" w14:textId="77777777" w:rsidR="00253885" w:rsidRDefault="00253885">
      <w:pPr>
        <w:widowControl w:val="0"/>
        <w:rPr>
          <w:rFonts w:eastAsia="Calibri"/>
          <w:sz w:val="22"/>
          <w:szCs w:val="22"/>
          <w:highlight w:val="yellow"/>
        </w:rPr>
      </w:pPr>
    </w:p>
    <w:p w14:paraId="04B1F68B" w14:textId="77777777" w:rsidR="00253885" w:rsidRDefault="00AA5F27">
      <w:pPr>
        <w:widowControl w:val="0"/>
        <w:tabs>
          <w:tab w:val="left" w:pos="567"/>
        </w:tabs>
        <w:outlineLvl w:val="2"/>
        <w:rPr>
          <w:rFonts w:eastAsia="Calibri"/>
          <w:b/>
          <w:kern w:val="28"/>
          <w:sz w:val="22"/>
          <w:szCs w:val="22"/>
        </w:rPr>
      </w:pPr>
      <w:r>
        <w:rPr>
          <w:rFonts w:eastAsia="Calibri"/>
          <w:b/>
          <w:kern w:val="28"/>
          <w:sz w:val="22"/>
          <w:szCs w:val="22"/>
        </w:rPr>
        <w:t>Specialūs reikalavimai atliekoms tvarkyti ir vaistiniam preparatui ruošti</w:t>
      </w:r>
    </w:p>
    <w:p w14:paraId="3A4BF256" w14:textId="77777777" w:rsidR="00253885" w:rsidRDefault="00AA5F27">
      <w:pPr>
        <w:widowControl w:val="0"/>
        <w:rPr>
          <w:rFonts w:eastAsia="Calibri"/>
          <w:sz w:val="22"/>
          <w:szCs w:val="22"/>
        </w:rPr>
      </w:pPr>
      <w:r>
        <w:rPr>
          <w:rFonts w:eastAsia="Calibri"/>
          <w:sz w:val="22"/>
          <w:szCs w:val="22"/>
        </w:rPr>
        <w:t>Siekiant išvengti užteršimo bakterijomis, pradūrus guminį kamštį, Levalox infuzinį tirpalą reikia vartoti nedelsiant (3 valandų laikotarpiu). Infuzijos metu tirpalo saugoti nuo šviesos nereikia.</w:t>
      </w:r>
    </w:p>
    <w:p w14:paraId="0E9C9DCB" w14:textId="77777777" w:rsidR="00253885" w:rsidRDefault="00253885">
      <w:pPr>
        <w:widowControl w:val="0"/>
        <w:rPr>
          <w:rFonts w:eastAsia="Calibri"/>
          <w:sz w:val="22"/>
          <w:szCs w:val="22"/>
        </w:rPr>
      </w:pPr>
    </w:p>
    <w:p w14:paraId="295E3257" w14:textId="77777777" w:rsidR="00253885" w:rsidRDefault="00AA5F27">
      <w:pPr>
        <w:widowControl w:val="0"/>
        <w:rPr>
          <w:rFonts w:eastAsia="Calibri"/>
          <w:sz w:val="22"/>
          <w:szCs w:val="22"/>
        </w:rPr>
      </w:pPr>
      <w:r>
        <w:rPr>
          <w:rFonts w:eastAsia="Calibri"/>
          <w:sz w:val="22"/>
          <w:szCs w:val="22"/>
        </w:rPr>
        <w:t>Šis vaistinis preparatas yra skirtas vienkartiniam vartojimui.</w:t>
      </w:r>
    </w:p>
    <w:p w14:paraId="1DBDF2EC" w14:textId="77777777" w:rsidR="00253885" w:rsidRDefault="00253885">
      <w:pPr>
        <w:widowControl w:val="0"/>
        <w:rPr>
          <w:rFonts w:eastAsia="Calibri"/>
          <w:sz w:val="22"/>
          <w:szCs w:val="22"/>
        </w:rPr>
      </w:pPr>
    </w:p>
    <w:p w14:paraId="1B1D0DDF" w14:textId="77777777" w:rsidR="00253885" w:rsidRDefault="00AA5F27">
      <w:pPr>
        <w:widowControl w:val="0"/>
        <w:rPr>
          <w:rFonts w:eastAsia="Calibri"/>
          <w:sz w:val="22"/>
          <w:szCs w:val="22"/>
        </w:rPr>
      </w:pPr>
      <w:r>
        <w:rPr>
          <w:rFonts w:eastAsia="Calibri"/>
          <w:sz w:val="22"/>
          <w:szCs w:val="22"/>
        </w:rPr>
        <w:t>Prieš vartojimą tirpalas turi būti apžiūrėtas. Tirpalas gali būti vartojamas tik tuo atveju, jei jis yra skaidrus, žalsvai geltonas, be dalelių.</w:t>
      </w:r>
    </w:p>
    <w:p w14:paraId="44A9D816" w14:textId="77777777" w:rsidR="00253885" w:rsidRDefault="00253885">
      <w:pPr>
        <w:widowControl w:val="0"/>
        <w:rPr>
          <w:rFonts w:eastAsia="Calibri"/>
          <w:sz w:val="22"/>
          <w:szCs w:val="22"/>
        </w:rPr>
      </w:pPr>
    </w:p>
    <w:p w14:paraId="42D3A70C" w14:textId="77777777" w:rsidR="00253885" w:rsidRDefault="00AA5F27">
      <w:pPr>
        <w:widowControl w:val="0"/>
        <w:rPr>
          <w:rFonts w:eastAsia="Calibri"/>
          <w:sz w:val="22"/>
          <w:szCs w:val="22"/>
        </w:rPr>
      </w:pPr>
      <w:r>
        <w:rPr>
          <w:rFonts w:eastAsia="Calibri"/>
          <w:sz w:val="22"/>
          <w:szCs w:val="22"/>
        </w:rPr>
        <w:t xml:space="preserve">Nesuvartotą vaistinį preparatą, kaip ir visus kitus vaistinius preparatus, reikia tinkamai sunaikinti </w:t>
      </w:r>
      <w:r>
        <w:rPr>
          <w:rFonts w:eastAsia="Calibri"/>
          <w:sz w:val="22"/>
          <w:szCs w:val="22"/>
        </w:rPr>
        <w:lastRenderedPageBreak/>
        <w:t>laikantis vietinių aplinkosaugos reikalavimų.</w:t>
      </w:r>
    </w:p>
    <w:p w14:paraId="4CBC5625" w14:textId="77777777" w:rsidR="00253885" w:rsidRDefault="00253885">
      <w:pPr>
        <w:widowControl w:val="0"/>
        <w:rPr>
          <w:rFonts w:eastAsia="Calibri"/>
          <w:sz w:val="22"/>
          <w:szCs w:val="22"/>
        </w:rPr>
      </w:pPr>
    </w:p>
    <w:p w14:paraId="70419AA9" w14:textId="77777777" w:rsidR="00253885" w:rsidRDefault="00AA5F27">
      <w:pPr>
        <w:widowControl w:val="0"/>
        <w:tabs>
          <w:tab w:val="left" w:pos="567"/>
        </w:tabs>
        <w:outlineLvl w:val="2"/>
        <w:rPr>
          <w:rFonts w:eastAsia="Calibri"/>
          <w:b/>
          <w:kern w:val="28"/>
          <w:sz w:val="22"/>
          <w:szCs w:val="22"/>
          <w:u w:val="single"/>
        </w:rPr>
      </w:pPr>
      <w:r>
        <w:rPr>
          <w:rFonts w:eastAsia="Calibri"/>
          <w:b/>
          <w:kern w:val="28"/>
          <w:sz w:val="22"/>
          <w:szCs w:val="22"/>
          <w:u w:val="single"/>
        </w:rPr>
        <w:t>Nesuderinamumas</w:t>
      </w:r>
    </w:p>
    <w:p w14:paraId="1FD741B4" w14:textId="77777777" w:rsidR="00253885" w:rsidRDefault="00AA5F27">
      <w:pPr>
        <w:widowControl w:val="0"/>
        <w:rPr>
          <w:rFonts w:eastAsia="Calibri"/>
          <w:sz w:val="22"/>
          <w:szCs w:val="22"/>
        </w:rPr>
      </w:pPr>
      <w:r>
        <w:rPr>
          <w:rFonts w:eastAsia="Calibri"/>
          <w:sz w:val="22"/>
          <w:szCs w:val="22"/>
        </w:rPr>
        <w:t>Šio vaistinio preparato negalima maišyti su heparinu arba šarminiais tirpalais, pvz., natrio-vandenilio karbonatu.</w:t>
      </w:r>
    </w:p>
    <w:p w14:paraId="2000570E" w14:textId="77777777" w:rsidR="00253885" w:rsidRDefault="00AA5F27">
      <w:pPr>
        <w:widowControl w:val="0"/>
        <w:rPr>
          <w:rFonts w:eastAsia="Calibri"/>
          <w:sz w:val="22"/>
          <w:szCs w:val="22"/>
        </w:rPr>
      </w:pPr>
      <w:r>
        <w:rPr>
          <w:rFonts w:eastAsia="Calibri"/>
          <w:sz w:val="22"/>
          <w:szCs w:val="22"/>
        </w:rPr>
        <w:t>Šio vaistinio preparato negalima maišyti su kitais, išskyrus išvardytus toliau.</w:t>
      </w:r>
    </w:p>
    <w:p w14:paraId="4818848F" w14:textId="77777777" w:rsidR="00253885" w:rsidRDefault="00253885">
      <w:pPr>
        <w:widowControl w:val="0"/>
        <w:rPr>
          <w:rFonts w:eastAsia="Calibri"/>
          <w:sz w:val="22"/>
          <w:szCs w:val="22"/>
        </w:rPr>
      </w:pPr>
    </w:p>
    <w:p w14:paraId="6FA23EEF" w14:textId="77777777" w:rsidR="00253885" w:rsidRDefault="00AA5F27">
      <w:pPr>
        <w:widowControl w:val="0"/>
        <w:rPr>
          <w:rFonts w:eastAsia="Calibri"/>
          <w:b/>
          <w:sz w:val="22"/>
          <w:szCs w:val="22"/>
          <w:u w:val="single"/>
        </w:rPr>
      </w:pPr>
      <w:r>
        <w:rPr>
          <w:rFonts w:eastAsia="Calibri"/>
          <w:b/>
          <w:sz w:val="22"/>
          <w:szCs w:val="22"/>
          <w:u w:val="single"/>
        </w:rPr>
        <w:t>Maišymas su kitais infuziniais tirpalais</w:t>
      </w:r>
    </w:p>
    <w:p w14:paraId="3E5540A0" w14:textId="77777777" w:rsidR="00253885" w:rsidRDefault="00AA5F27">
      <w:pPr>
        <w:widowControl w:val="0"/>
        <w:rPr>
          <w:rFonts w:eastAsia="Calibri"/>
          <w:sz w:val="22"/>
          <w:szCs w:val="22"/>
        </w:rPr>
      </w:pPr>
      <w:r>
        <w:rPr>
          <w:rFonts w:eastAsia="Calibri"/>
          <w:sz w:val="22"/>
          <w:szCs w:val="22"/>
        </w:rPr>
        <w:t>Levalox infuzinis tirpalas suderinamas su toliau išvardytais infuziniais tirpalais:</w:t>
      </w:r>
    </w:p>
    <w:p w14:paraId="679CFFE2" w14:textId="77777777" w:rsidR="00253885" w:rsidRDefault="00AA5F27">
      <w:pPr>
        <w:widowControl w:val="0"/>
        <w:numPr>
          <w:ilvl w:val="0"/>
          <w:numId w:val="7"/>
        </w:numPr>
        <w:contextualSpacing/>
        <w:rPr>
          <w:rFonts w:eastAsia="Calibri"/>
          <w:sz w:val="22"/>
          <w:szCs w:val="22"/>
        </w:rPr>
      </w:pPr>
      <w:r>
        <w:rPr>
          <w:rFonts w:eastAsia="Calibri"/>
          <w:sz w:val="22"/>
          <w:szCs w:val="22"/>
        </w:rPr>
        <w:t>0,9 % natrio chlorido tirpalu,</w:t>
      </w:r>
    </w:p>
    <w:p w14:paraId="0D115F11" w14:textId="77777777" w:rsidR="00253885" w:rsidRDefault="00AA5F27">
      <w:pPr>
        <w:widowControl w:val="0"/>
        <w:numPr>
          <w:ilvl w:val="0"/>
          <w:numId w:val="7"/>
        </w:numPr>
        <w:contextualSpacing/>
        <w:rPr>
          <w:rFonts w:eastAsia="Calibri"/>
          <w:sz w:val="22"/>
          <w:szCs w:val="22"/>
        </w:rPr>
      </w:pPr>
      <w:r>
        <w:rPr>
          <w:rFonts w:eastAsia="Calibri"/>
          <w:sz w:val="22"/>
          <w:szCs w:val="22"/>
        </w:rPr>
        <w:t>5 % gliukozės injekciniu tirpalu,</w:t>
      </w:r>
    </w:p>
    <w:p w14:paraId="6E78BA1B" w14:textId="77777777" w:rsidR="00253885" w:rsidRDefault="00AA5F27">
      <w:pPr>
        <w:widowControl w:val="0"/>
        <w:numPr>
          <w:ilvl w:val="0"/>
          <w:numId w:val="7"/>
        </w:numPr>
        <w:contextualSpacing/>
        <w:rPr>
          <w:rFonts w:eastAsia="Calibri"/>
          <w:sz w:val="22"/>
          <w:szCs w:val="22"/>
        </w:rPr>
      </w:pPr>
      <w:r>
        <w:rPr>
          <w:rFonts w:eastAsia="Calibri"/>
          <w:sz w:val="22"/>
          <w:szCs w:val="22"/>
        </w:rPr>
        <w:t>2,5 % gliukozės tirpalu Ringerio tirpale,</w:t>
      </w:r>
    </w:p>
    <w:p w14:paraId="2888A116" w14:textId="77777777" w:rsidR="00253885" w:rsidRDefault="00AA5F27">
      <w:pPr>
        <w:widowControl w:val="0"/>
        <w:numPr>
          <w:ilvl w:val="0"/>
          <w:numId w:val="7"/>
        </w:numPr>
        <w:contextualSpacing/>
        <w:rPr>
          <w:rFonts w:eastAsia="Calibri"/>
          <w:sz w:val="22"/>
          <w:szCs w:val="22"/>
        </w:rPr>
      </w:pPr>
      <w:r>
        <w:rPr>
          <w:rFonts w:eastAsia="Calibri"/>
          <w:sz w:val="22"/>
          <w:szCs w:val="22"/>
        </w:rPr>
        <w:t>sudėtiniais (aminorūgščių, gliukozės, elektrolitų) parenterinės mitybos tirpalais.</w:t>
      </w:r>
    </w:p>
    <w:p w14:paraId="1C988576" w14:textId="77777777" w:rsidR="00253885" w:rsidRDefault="00253885">
      <w:pPr>
        <w:widowControl w:val="0"/>
        <w:rPr>
          <w:rFonts w:eastAsia="Calibri"/>
          <w:sz w:val="22"/>
          <w:szCs w:val="22"/>
          <w:highlight w:val="yellow"/>
        </w:rPr>
      </w:pPr>
    </w:p>
    <w:p w14:paraId="2244C9C0" w14:textId="77777777" w:rsidR="00253885" w:rsidRDefault="00AA5F27">
      <w:pPr>
        <w:widowControl w:val="0"/>
        <w:rPr>
          <w:rFonts w:eastAsia="Calibri"/>
          <w:sz w:val="22"/>
          <w:szCs w:val="22"/>
        </w:rPr>
      </w:pPr>
      <w:r>
        <w:rPr>
          <w:rFonts w:eastAsia="Calibri"/>
          <w:sz w:val="22"/>
          <w:szCs w:val="22"/>
        </w:rPr>
        <w:t>Nustatyta, kad kambario temperatūroje Levalox infuzinis tirpalas cheminiu ir fiziniu požiūriu išlieka suderinamas su aukščiau išvardytais tirpalais 4 valandas.</w:t>
      </w:r>
    </w:p>
    <w:p w14:paraId="43FC81F9" w14:textId="77777777" w:rsidR="00253885" w:rsidRDefault="00253885">
      <w:pPr>
        <w:widowControl w:val="0"/>
        <w:rPr>
          <w:rFonts w:eastAsia="Calibri"/>
          <w:sz w:val="22"/>
          <w:szCs w:val="22"/>
        </w:rPr>
      </w:pPr>
    </w:p>
    <w:p w14:paraId="49130247" w14:textId="77777777" w:rsidR="00253885" w:rsidRDefault="00253885">
      <w:pPr>
        <w:widowControl w:val="0"/>
        <w:rPr>
          <w:sz w:val="22"/>
          <w:szCs w:val="22"/>
        </w:rPr>
      </w:pPr>
    </w:p>
    <w:p w14:paraId="794B28F1" w14:textId="77777777" w:rsidR="00253885" w:rsidRDefault="00253885">
      <w:pPr>
        <w:widowControl w:val="0"/>
        <w:rPr>
          <w:sz w:val="22"/>
        </w:rPr>
      </w:pPr>
    </w:p>
    <w:sectPr w:rsidR="00253885">
      <w:headerReference w:type="even" r:id="rId7"/>
      <w:headerReference w:type="default" r:id="rId8"/>
      <w:footerReference w:type="even" r:id="rId9"/>
      <w:footerReference w:type="default" r:id="rId10"/>
      <w:headerReference w:type="first" r:id="rId11"/>
      <w:footerReference w:type="first" r:id="rId12"/>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82AB4" w14:textId="77777777" w:rsidR="000E7296" w:rsidRDefault="000E7296">
      <w:r>
        <w:separator/>
      </w:r>
    </w:p>
  </w:endnote>
  <w:endnote w:type="continuationSeparator" w:id="0">
    <w:p w14:paraId="68E9CDB9" w14:textId="77777777" w:rsidR="000E7296" w:rsidRDefault="000E7296">
      <w:r>
        <w:continuationSeparator/>
      </w:r>
    </w:p>
  </w:endnote>
  <w:endnote w:type="continuationNotice" w:id="1">
    <w:p w14:paraId="7342F812" w14:textId="77777777" w:rsidR="000E7296" w:rsidRDefault="000E72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489C" w14:textId="77777777" w:rsidR="00253885" w:rsidRDefault="00AA5F27">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C902884" w14:textId="77777777" w:rsidR="00253885" w:rsidRDefault="00253885">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8C5C" w14:textId="77777777" w:rsidR="00253885" w:rsidRDefault="0025388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3E406" w14:textId="77777777" w:rsidR="00253885" w:rsidRDefault="0025388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A5796" w14:textId="77777777" w:rsidR="000E7296" w:rsidRDefault="000E7296">
      <w:r>
        <w:separator/>
      </w:r>
    </w:p>
  </w:footnote>
  <w:footnote w:type="continuationSeparator" w:id="0">
    <w:p w14:paraId="5B4BF196" w14:textId="77777777" w:rsidR="000E7296" w:rsidRDefault="000E7296">
      <w:r>
        <w:continuationSeparator/>
      </w:r>
    </w:p>
  </w:footnote>
  <w:footnote w:type="continuationNotice" w:id="1">
    <w:p w14:paraId="45C036DC" w14:textId="77777777" w:rsidR="000E7296" w:rsidRDefault="000E72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3DB2" w14:textId="77777777" w:rsidR="00253885" w:rsidRDefault="0025388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FEF8" w14:textId="77777777" w:rsidR="00253885" w:rsidRDefault="00253885">
    <w:pPr>
      <w:pStyle w:val="Antrats"/>
    </w:pPr>
    <w:bookmarkStart w:id="15" w:name="TableTag1"/>
    <w:bookmarkEnd w:id="1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50FB" w14:textId="77777777" w:rsidR="00253885" w:rsidRDefault="002538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B739E"/>
    <w:multiLevelType w:val="hybridMultilevel"/>
    <w:tmpl w:val="86641914"/>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79511A"/>
    <w:multiLevelType w:val="hybridMultilevel"/>
    <w:tmpl w:val="47BEA3AE"/>
    <w:lvl w:ilvl="0" w:tplc="FFFFFFFF">
      <w:start w:val="1"/>
      <w:numFmt w:val="bullet"/>
      <w:lvlText w:val="-"/>
      <w:lvlJc w:val="left"/>
      <w:pPr>
        <w:tabs>
          <w:tab w:val="num" w:pos="567"/>
        </w:tabs>
        <w:ind w:left="567" w:hanging="567"/>
      </w:pPr>
      <w:rPr>
        <w:rFonts w:hint="default"/>
      </w:rPr>
    </w:lvl>
    <w:lvl w:ilvl="1" w:tplc="3BF6A6AC">
      <w:start w:val="1"/>
      <w:numFmt w:val="bullet"/>
      <w:lvlText w:val=""/>
      <w:lvlJc w:val="left"/>
      <w:pPr>
        <w:tabs>
          <w:tab w:val="num" w:pos="1647"/>
        </w:tabs>
        <w:ind w:left="1647" w:hanging="567"/>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355E6A"/>
    <w:multiLevelType w:val="hybridMultilevel"/>
    <w:tmpl w:val="91FE5B5E"/>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5A4B1F"/>
    <w:multiLevelType w:val="hybridMultilevel"/>
    <w:tmpl w:val="70F8613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2FF70EB"/>
    <w:multiLevelType w:val="hybridMultilevel"/>
    <w:tmpl w:val="6FFA299A"/>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48C7568"/>
    <w:multiLevelType w:val="hybridMultilevel"/>
    <w:tmpl w:val="B1EAE64E"/>
    <w:lvl w:ilvl="0" w:tplc="FFFFFFFF">
      <w:start w:val="1"/>
      <w:numFmt w:val="bullet"/>
      <w:lvlText w:val="-"/>
      <w:lvlJc w:val="left"/>
      <w:pPr>
        <w:tabs>
          <w:tab w:val="num" w:pos="360"/>
        </w:tabs>
        <w:ind w:left="360" w:hanging="360"/>
      </w:pPr>
      <w:rPr>
        <w:rFonts w:hint="default"/>
        <w:color w:val="auto"/>
      </w:rPr>
    </w:lvl>
    <w:lvl w:ilvl="1" w:tplc="04090003" w:tentative="1">
      <w:start w:val="1"/>
      <w:numFmt w:val="bullet"/>
      <w:lvlText w:val="o"/>
      <w:lvlJc w:val="left"/>
      <w:pPr>
        <w:tabs>
          <w:tab w:val="num" w:pos="731"/>
        </w:tabs>
        <w:ind w:left="731" w:hanging="360"/>
      </w:pPr>
      <w:rPr>
        <w:rFonts w:ascii="Courier New" w:hAnsi="Courier New" w:cs="Courier New" w:hint="default"/>
      </w:rPr>
    </w:lvl>
    <w:lvl w:ilvl="2" w:tplc="04090005" w:tentative="1">
      <w:start w:val="1"/>
      <w:numFmt w:val="bullet"/>
      <w:lvlText w:val=""/>
      <w:lvlJc w:val="left"/>
      <w:pPr>
        <w:tabs>
          <w:tab w:val="num" w:pos="1451"/>
        </w:tabs>
        <w:ind w:left="1451" w:hanging="360"/>
      </w:pPr>
      <w:rPr>
        <w:rFonts w:ascii="Wingdings" w:hAnsi="Wingdings" w:hint="default"/>
      </w:rPr>
    </w:lvl>
    <w:lvl w:ilvl="3" w:tplc="04090001" w:tentative="1">
      <w:start w:val="1"/>
      <w:numFmt w:val="bullet"/>
      <w:lvlText w:val=""/>
      <w:lvlJc w:val="left"/>
      <w:pPr>
        <w:tabs>
          <w:tab w:val="num" w:pos="2171"/>
        </w:tabs>
        <w:ind w:left="2171" w:hanging="360"/>
      </w:pPr>
      <w:rPr>
        <w:rFonts w:ascii="Symbol" w:hAnsi="Symbol" w:hint="default"/>
      </w:rPr>
    </w:lvl>
    <w:lvl w:ilvl="4" w:tplc="04090003" w:tentative="1">
      <w:start w:val="1"/>
      <w:numFmt w:val="bullet"/>
      <w:lvlText w:val="o"/>
      <w:lvlJc w:val="left"/>
      <w:pPr>
        <w:tabs>
          <w:tab w:val="num" w:pos="2891"/>
        </w:tabs>
        <w:ind w:left="2891" w:hanging="360"/>
      </w:pPr>
      <w:rPr>
        <w:rFonts w:ascii="Courier New" w:hAnsi="Courier New" w:cs="Courier New" w:hint="default"/>
      </w:rPr>
    </w:lvl>
    <w:lvl w:ilvl="5" w:tplc="04090005" w:tentative="1">
      <w:start w:val="1"/>
      <w:numFmt w:val="bullet"/>
      <w:lvlText w:val=""/>
      <w:lvlJc w:val="left"/>
      <w:pPr>
        <w:tabs>
          <w:tab w:val="num" w:pos="3611"/>
        </w:tabs>
        <w:ind w:left="3611" w:hanging="360"/>
      </w:pPr>
      <w:rPr>
        <w:rFonts w:ascii="Wingdings" w:hAnsi="Wingdings" w:hint="default"/>
      </w:rPr>
    </w:lvl>
    <w:lvl w:ilvl="6" w:tplc="04090001" w:tentative="1">
      <w:start w:val="1"/>
      <w:numFmt w:val="bullet"/>
      <w:lvlText w:val=""/>
      <w:lvlJc w:val="left"/>
      <w:pPr>
        <w:tabs>
          <w:tab w:val="num" w:pos="4331"/>
        </w:tabs>
        <w:ind w:left="4331" w:hanging="360"/>
      </w:pPr>
      <w:rPr>
        <w:rFonts w:ascii="Symbol" w:hAnsi="Symbol" w:hint="default"/>
      </w:rPr>
    </w:lvl>
    <w:lvl w:ilvl="7" w:tplc="04090003" w:tentative="1">
      <w:start w:val="1"/>
      <w:numFmt w:val="bullet"/>
      <w:lvlText w:val="o"/>
      <w:lvlJc w:val="left"/>
      <w:pPr>
        <w:tabs>
          <w:tab w:val="num" w:pos="5051"/>
        </w:tabs>
        <w:ind w:left="5051" w:hanging="360"/>
      </w:pPr>
      <w:rPr>
        <w:rFonts w:ascii="Courier New" w:hAnsi="Courier New" w:cs="Courier New" w:hint="default"/>
      </w:rPr>
    </w:lvl>
    <w:lvl w:ilvl="8" w:tplc="04090005" w:tentative="1">
      <w:start w:val="1"/>
      <w:numFmt w:val="bullet"/>
      <w:lvlText w:val=""/>
      <w:lvlJc w:val="left"/>
      <w:pPr>
        <w:tabs>
          <w:tab w:val="num" w:pos="5771"/>
        </w:tabs>
        <w:ind w:left="5771" w:hanging="360"/>
      </w:pPr>
      <w:rPr>
        <w:rFonts w:ascii="Wingdings" w:hAnsi="Wingdings" w:hint="default"/>
      </w:rPr>
    </w:lvl>
  </w:abstractNum>
  <w:abstractNum w:abstractNumId="6" w15:restartNumberingAfterBreak="0">
    <w:nsid w:val="165B58A9"/>
    <w:multiLevelType w:val="hybridMultilevel"/>
    <w:tmpl w:val="187245C0"/>
    <w:lvl w:ilvl="0" w:tplc="45BE17E6">
      <w:start w:val="1"/>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F2461B"/>
    <w:multiLevelType w:val="hybridMultilevel"/>
    <w:tmpl w:val="8F568350"/>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C74A94"/>
    <w:multiLevelType w:val="hybridMultilevel"/>
    <w:tmpl w:val="9926BB00"/>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921DD4"/>
    <w:multiLevelType w:val="hybridMultilevel"/>
    <w:tmpl w:val="030C550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2E30C87"/>
    <w:multiLevelType w:val="hybridMultilevel"/>
    <w:tmpl w:val="89D64DCC"/>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FF2AA6"/>
    <w:multiLevelType w:val="hybridMultilevel"/>
    <w:tmpl w:val="D91EDB60"/>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2" w15:restartNumberingAfterBreak="0">
    <w:nsid w:val="24AB74B1"/>
    <w:multiLevelType w:val="hybridMultilevel"/>
    <w:tmpl w:val="6116FF54"/>
    <w:name w:val="LT_Heading23222222"/>
    <w:lvl w:ilvl="0" w:tplc="8CA04BA2">
      <w:start w:val="1"/>
      <w:numFmt w:val="bullet"/>
      <w:lvlText w:val=""/>
      <w:lvlJc w:val="left"/>
      <w:pPr>
        <w:tabs>
          <w:tab w:val="num" w:pos="567"/>
        </w:tabs>
        <w:ind w:left="567" w:hanging="56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DC16DA"/>
    <w:multiLevelType w:val="hybridMultilevel"/>
    <w:tmpl w:val="3968D9E8"/>
    <w:lvl w:ilvl="0" w:tplc="63F07E2C">
      <w:start w:val="1"/>
      <w:numFmt w:val="bullet"/>
      <w:lvlText w:val="-"/>
      <w:lvlJc w:val="left"/>
      <w:pPr>
        <w:tabs>
          <w:tab w:val="num" w:pos="567"/>
        </w:tabs>
        <w:ind w:left="567" w:hanging="567"/>
      </w:pPr>
      <w:rPr>
        <w:rFonts w:ascii="Times New Roman" w:eastAsia="Times New Roman" w:hAnsi="Times New Roman" w:cs="Times New Roman" w:hint="default"/>
      </w:rPr>
    </w:lvl>
    <w:lvl w:ilvl="1" w:tplc="50402044">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4F5169"/>
    <w:multiLevelType w:val="hybridMultilevel"/>
    <w:tmpl w:val="11AE7B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2971C8"/>
    <w:multiLevelType w:val="hybridMultilevel"/>
    <w:tmpl w:val="B898429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F02CEA"/>
    <w:multiLevelType w:val="hybridMultilevel"/>
    <w:tmpl w:val="480A283C"/>
    <w:lvl w:ilvl="0" w:tplc="E7F2B414">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0C1B39"/>
    <w:multiLevelType w:val="hybridMultilevel"/>
    <w:tmpl w:val="2A986092"/>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F72C03"/>
    <w:multiLevelType w:val="hybridMultilevel"/>
    <w:tmpl w:val="57F0188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3DA52D27"/>
    <w:multiLevelType w:val="hybridMultilevel"/>
    <w:tmpl w:val="B552B59E"/>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05544A"/>
    <w:multiLevelType w:val="hybridMultilevel"/>
    <w:tmpl w:val="BEF67866"/>
    <w:lvl w:ilvl="0" w:tplc="04F8037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B915BB"/>
    <w:multiLevelType w:val="hybridMultilevel"/>
    <w:tmpl w:val="AF9EF420"/>
    <w:lvl w:ilvl="0" w:tplc="04F80370">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E21733"/>
    <w:multiLevelType w:val="multilevel"/>
    <w:tmpl w:val="A94C57BE"/>
    <w:styleLink w:val="NumberlistAgency1"/>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3" w15:restartNumberingAfterBreak="0">
    <w:nsid w:val="61607C75"/>
    <w:multiLevelType w:val="hybridMultilevel"/>
    <w:tmpl w:val="BE3C8A7C"/>
    <w:lvl w:ilvl="0" w:tplc="04F80370">
      <w:start w:val="1"/>
      <w:numFmt w:val="bullet"/>
      <w:lvlText w:val="-"/>
      <w:lvlJc w:val="left"/>
      <w:pPr>
        <w:ind w:left="720" w:hanging="360"/>
      </w:pPr>
      <w:rPr>
        <w:rFonts w:ascii="Times New Roman" w:hAnsi="Times New Roman" w:cs="Times New Roman" w:hint="default"/>
      </w:rPr>
    </w:lvl>
    <w:lvl w:ilvl="1" w:tplc="04F80370">
      <w:start w:val="1"/>
      <w:numFmt w:val="bullet"/>
      <w:lvlText w:val="-"/>
      <w:lvlJc w:val="left"/>
      <w:pPr>
        <w:ind w:left="1440" w:hanging="360"/>
      </w:pPr>
      <w:rPr>
        <w:rFonts w:ascii="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782705"/>
    <w:multiLevelType w:val="hybridMultilevel"/>
    <w:tmpl w:val="A43E70A2"/>
    <w:name w:val="LT_Heading232222222"/>
    <w:lvl w:ilvl="0" w:tplc="9796CAC6">
      <w:start w:val="1"/>
      <w:numFmt w:val="bullet"/>
      <w:lvlText w:val=""/>
      <w:lvlJc w:val="left"/>
      <w:pPr>
        <w:tabs>
          <w:tab w:val="num" w:pos="567"/>
        </w:tabs>
        <w:ind w:left="567" w:hanging="567"/>
      </w:pPr>
      <w:rPr>
        <w:rFonts w:ascii="Symbol" w:hAnsi="Symbol" w:hint="default"/>
      </w:rPr>
    </w:lvl>
    <w:lvl w:ilvl="1" w:tplc="3BF6A6AC">
      <w:start w:val="1"/>
      <w:numFmt w:val="bullet"/>
      <w:lvlText w:val=""/>
      <w:lvlJc w:val="left"/>
      <w:pPr>
        <w:tabs>
          <w:tab w:val="num" w:pos="1647"/>
        </w:tabs>
        <w:ind w:left="1647" w:hanging="567"/>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C7146BD"/>
    <w:multiLevelType w:val="hybridMultilevel"/>
    <w:tmpl w:val="138C5DF6"/>
    <w:lvl w:ilvl="0" w:tplc="04F80370">
      <w:start w:val="1"/>
      <w:numFmt w:val="bullet"/>
      <w:lvlText w:val="-"/>
      <w:lvlJc w:val="left"/>
      <w:pPr>
        <w:ind w:left="720" w:hanging="360"/>
      </w:pPr>
      <w:rPr>
        <w:rFonts w:ascii="Times New Roman" w:hAnsi="Times New Roman" w:cs="Times New Roman" w:hint="default"/>
      </w:rPr>
    </w:lvl>
    <w:lvl w:ilvl="1" w:tplc="2834ABF8">
      <w:numFmt w:val="bullet"/>
      <w:lvlText w:val="−"/>
      <w:lvlJc w:val="left"/>
      <w:pPr>
        <w:ind w:left="1800" w:hanging="72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7671052">
    <w:abstractNumId w:val="16"/>
  </w:num>
  <w:num w:numId="2" w16cid:durableId="593903443">
    <w:abstractNumId w:val="6"/>
  </w:num>
  <w:num w:numId="3" w16cid:durableId="476647813">
    <w:abstractNumId w:val="22"/>
  </w:num>
  <w:num w:numId="4" w16cid:durableId="903489458">
    <w:abstractNumId w:val="13"/>
  </w:num>
  <w:num w:numId="5" w16cid:durableId="758020736">
    <w:abstractNumId w:val="5"/>
  </w:num>
  <w:num w:numId="6" w16cid:durableId="860900614">
    <w:abstractNumId w:val="1"/>
  </w:num>
  <w:num w:numId="7" w16cid:durableId="994064811">
    <w:abstractNumId w:val="15"/>
  </w:num>
  <w:num w:numId="8" w16cid:durableId="1436904165">
    <w:abstractNumId w:val="21"/>
  </w:num>
  <w:num w:numId="9" w16cid:durableId="427504318">
    <w:abstractNumId w:val="11"/>
  </w:num>
  <w:num w:numId="10" w16cid:durableId="613445180">
    <w:abstractNumId w:val="25"/>
  </w:num>
  <w:num w:numId="11" w16cid:durableId="1300845910">
    <w:abstractNumId w:val="17"/>
  </w:num>
  <w:num w:numId="12" w16cid:durableId="1816603801">
    <w:abstractNumId w:val="10"/>
  </w:num>
  <w:num w:numId="13" w16cid:durableId="377124877">
    <w:abstractNumId w:val="2"/>
  </w:num>
  <w:num w:numId="14" w16cid:durableId="298993116">
    <w:abstractNumId w:val="8"/>
  </w:num>
  <w:num w:numId="15" w16cid:durableId="820466564">
    <w:abstractNumId w:val="20"/>
  </w:num>
  <w:num w:numId="16" w16cid:durableId="1893420511">
    <w:abstractNumId w:val="23"/>
  </w:num>
  <w:num w:numId="17" w16cid:durableId="189489979">
    <w:abstractNumId w:val="7"/>
  </w:num>
  <w:num w:numId="18" w16cid:durableId="8222765">
    <w:abstractNumId w:val="19"/>
  </w:num>
  <w:num w:numId="19" w16cid:durableId="1602562547">
    <w:abstractNumId w:val="0"/>
  </w:num>
  <w:num w:numId="20" w16cid:durableId="18509484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5503545">
    <w:abstractNumId w:val="3"/>
  </w:num>
  <w:num w:numId="22" w16cid:durableId="287123939">
    <w:abstractNumId w:val="14"/>
  </w:num>
  <w:num w:numId="23" w16cid:durableId="1310549379">
    <w:abstractNumId w:val="9"/>
  </w:num>
  <w:num w:numId="24" w16cid:durableId="1933974675">
    <w:abstractNumId w:val="4"/>
  </w:num>
  <w:num w:numId="25" w16cid:durableId="558856720">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885"/>
    <w:rsid w:val="000E7296"/>
    <w:rsid w:val="00253885"/>
    <w:rsid w:val="00336D7E"/>
    <w:rsid w:val="00343F42"/>
    <w:rsid w:val="003D46F9"/>
    <w:rsid w:val="00444302"/>
    <w:rsid w:val="005965FF"/>
    <w:rsid w:val="006B2DB5"/>
    <w:rsid w:val="006E406E"/>
    <w:rsid w:val="007179D9"/>
    <w:rsid w:val="007E63A5"/>
    <w:rsid w:val="00814164"/>
    <w:rsid w:val="00843796"/>
    <w:rsid w:val="0095085C"/>
    <w:rsid w:val="00A0400D"/>
    <w:rsid w:val="00AA5F27"/>
    <w:rsid w:val="00AC03E1"/>
    <w:rsid w:val="00AD649F"/>
    <w:rsid w:val="00BD18A6"/>
    <w:rsid w:val="00BE2F8D"/>
    <w:rsid w:val="00BF3328"/>
    <w:rsid w:val="00BF6EC5"/>
    <w:rsid w:val="00E1539B"/>
    <w:rsid w:val="00E6423A"/>
    <w:rsid w:val="00EB05B4"/>
    <w:rsid w:val="00F530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60C4D2"/>
  <w15:docId w15:val="{72944E2B-5142-4777-BDAD-D586B3BC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val="sl-SI" w:eastAsia="sl-SI"/>
    </w:rPr>
  </w:style>
  <w:style w:type="paragraph" w:styleId="Antrat1">
    <w:name w:val="heading 1"/>
    <w:basedOn w:val="prastasis"/>
    <w:next w:val="prastasis"/>
    <w:link w:val="Antrat1Diagrama"/>
    <w:qFormat/>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qFormat/>
    <w:pPr>
      <w:keepNext/>
      <w:tabs>
        <w:tab w:val="decimal" w:pos="6760"/>
      </w:tabs>
      <w:spacing w:line="480" w:lineRule="atLeast"/>
      <w:outlineLvl w:val="2"/>
    </w:pPr>
    <w:rPr>
      <w:b/>
      <w:lang w:val="en-US"/>
    </w:rPr>
  </w:style>
  <w:style w:type="paragraph" w:styleId="Antrat4">
    <w:name w:val="heading 4"/>
    <w:basedOn w:val="prastasis"/>
    <w:next w:val="prastasis"/>
    <w:link w:val="Antrat4Diagrama"/>
    <w:qFormat/>
    <w:pPr>
      <w:keepNext/>
      <w:spacing w:before="240" w:after="60"/>
      <w:outlineLvl w:val="3"/>
    </w:pPr>
    <w:rPr>
      <w:b/>
      <w:bCs/>
      <w:sz w:val="28"/>
      <w:szCs w:val="28"/>
    </w:rPr>
  </w:style>
  <w:style w:type="paragraph" w:styleId="Antrat5">
    <w:name w:val="heading 5"/>
    <w:basedOn w:val="prastasis"/>
    <w:next w:val="prastasis"/>
    <w:link w:val="Antrat5Diagrama"/>
    <w:qFormat/>
    <w:pPr>
      <w:spacing w:before="240" w:after="60"/>
      <w:outlineLvl w:val="4"/>
    </w:pPr>
    <w:rPr>
      <w:b/>
      <w:bCs/>
      <w:i/>
      <w:iCs/>
      <w:sz w:val="26"/>
      <w:szCs w:val="26"/>
      <w:lang w:val="lt-LT" w:eastAsia="en-US"/>
    </w:rPr>
  </w:style>
  <w:style w:type="paragraph" w:styleId="Antrat6">
    <w:name w:val="heading 6"/>
    <w:basedOn w:val="prastasis"/>
    <w:next w:val="prastasis"/>
    <w:link w:val="Antrat6Diagrama"/>
    <w:qFormat/>
    <w:pPr>
      <w:keepNext/>
      <w:keepLines/>
      <w:tabs>
        <w:tab w:val="right" w:pos="4536"/>
        <w:tab w:val="left" w:pos="5180"/>
        <w:tab w:val="left" w:pos="5380"/>
        <w:tab w:val="left" w:pos="8222"/>
      </w:tabs>
      <w:outlineLvl w:val="5"/>
    </w:pPr>
    <w:rPr>
      <w:b/>
      <w:lang w:val="en-US"/>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i/>
      <w:sz w:val="22"/>
      <w:lang w:val="en-GB" w:eastAsia="en-US"/>
    </w:rPr>
  </w:style>
  <w:style w:type="paragraph" w:styleId="Antrat8">
    <w:name w:val="heading 8"/>
    <w:basedOn w:val="prastasis"/>
    <w:next w:val="prastasis"/>
    <w:link w:val="Antrat8Diagrama"/>
    <w:qFormat/>
    <w:pPr>
      <w:keepNext/>
      <w:spacing w:before="20" w:after="20"/>
      <w:outlineLvl w:val="7"/>
    </w:pPr>
    <w:rPr>
      <w:i/>
      <w:szCs w:val="24"/>
      <w:lang w:val="en-GB" w:eastAsia="en-US"/>
    </w:rPr>
  </w:style>
  <w:style w:type="paragraph" w:styleId="Antrat9">
    <w:name w:val="heading 9"/>
    <w:basedOn w:val="prastasis"/>
    <w:next w:val="prastasis"/>
    <w:link w:val="Antrat9Diagrama"/>
    <w:qFormat/>
    <w:pPr>
      <w:keepNext/>
      <w:tabs>
        <w:tab w:val="left" w:pos="567"/>
      </w:tabs>
      <w:spacing w:line="260" w:lineRule="exact"/>
      <w:jc w:val="both"/>
      <w:outlineLvl w:val="8"/>
    </w:pPr>
    <w:rPr>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320"/>
        <w:tab w:val="right" w:pos="8640"/>
      </w:tabs>
    </w:pPr>
  </w:style>
  <w:style w:type="paragraph" w:styleId="Porat">
    <w:name w:val="footer"/>
    <w:basedOn w:val="prastasis"/>
    <w:link w:val="PoratDiagrama"/>
    <w:uiPriority w:val="99"/>
    <w:pPr>
      <w:tabs>
        <w:tab w:val="center" w:pos="4320"/>
        <w:tab w:val="right" w:pos="8640"/>
      </w:tabs>
    </w:p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rPr>
      <w:color w:val="800080"/>
      <w:u w:val="single"/>
    </w:rPr>
  </w:style>
  <w:style w:type="paragraph" w:styleId="Paprastasistekstas">
    <w:name w:val="Plain Text"/>
    <w:basedOn w:val="prastasis"/>
    <w:link w:val="PaprastasistekstasDiagrama"/>
    <w:uiPriority w:val="99"/>
    <w:rPr>
      <w:rFonts w:ascii="Courier New" w:hAnsi="Courier New"/>
      <w:sz w:val="20"/>
      <w:lang w:val="en-GB"/>
    </w:rPr>
  </w:style>
  <w:style w:type="paragraph" w:styleId="Antrat">
    <w:name w:val="caption"/>
    <w:basedOn w:val="prastasis"/>
    <w:next w:val="prastasis"/>
    <w:qFormat/>
    <w:pPr>
      <w:jc w:val="both"/>
    </w:pPr>
    <w:rPr>
      <w:lang w:val="en-GB"/>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pPr>
    <w:rPr>
      <w:b/>
      <w:bCs/>
      <w:i/>
      <w:iCs/>
      <w:szCs w:val="28"/>
    </w:rPr>
  </w:style>
  <w:style w:type="paragraph" w:styleId="Pagrindinistekstas">
    <w:name w:val="Body Text"/>
    <w:basedOn w:val="prastasis"/>
    <w:link w:val="PagrindinistekstasDiagrama"/>
    <w:pPr>
      <w:numPr>
        <w:ilvl w:val="12"/>
      </w:numPr>
      <w:tabs>
        <w:tab w:val="left" w:pos="8505"/>
      </w:tabs>
      <w:ind w:right="-2"/>
    </w:pPr>
    <w:rPr>
      <w:sz w:val="22"/>
    </w:rPr>
  </w:style>
  <w:style w:type="paragraph" w:styleId="Pagrindinistekstas2">
    <w:name w:val="Body Text 2"/>
    <w:basedOn w:val="prastasis"/>
    <w:link w:val="Pagrindinistekstas2Diagrama"/>
    <w:pPr>
      <w:spacing w:after="120" w:line="480" w:lineRule="auto"/>
    </w:pPr>
  </w:style>
  <w:style w:type="paragraph" w:customStyle="1" w:styleId="EMEAEnBodyText">
    <w:name w:val="EMEA En Body Text"/>
    <w:basedOn w:val="prastasis"/>
    <w:pPr>
      <w:spacing w:before="120" w:after="120"/>
      <w:jc w:val="both"/>
    </w:pPr>
    <w:rPr>
      <w:sz w:val="22"/>
      <w:lang w:val="en-US" w:eastAsia="en-US"/>
    </w:rPr>
  </w:style>
  <w:style w:type="paragraph" w:customStyle="1" w:styleId="Default">
    <w:name w:val="Default"/>
    <w:pPr>
      <w:autoSpaceDE w:val="0"/>
      <w:autoSpaceDN w:val="0"/>
      <w:adjustRightInd w:val="0"/>
    </w:pPr>
    <w:rPr>
      <w:color w:val="000000"/>
      <w:sz w:val="24"/>
      <w:szCs w:val="24"/>
      <w:lang w:val="sl-SI" w:eastAsia="sl-SI"/>
    </w:rPr>
  </w:style>
  <w:style w:type="character" w:customStyle="1" w:styleId="Antrat5Diagrama">
    <w:name w:val="Antraštė 5 Diagrama"/>
    <w:link w:val="Antrat5"/>
    <w:rPr>
      <w:b/>
      <w:bCs/>
      <w:i/>
      <w:iCs/>
      <w:sz w:val="26"/>
      <w:szCs w:val="26"/>
      <w:lang w:val="lt-LT" w:eastAsia="en-US"/>
    </w:rPr>
  </w:style>
  <w:style w:type="character" w:customStyle="1" w:styleId="Antrat7Diagrama">
    <w:name w:val="Antraštė 7 Diagrama"/>
    <w:link w:val="Antrat7"/>
    <w:rPr>
      <w:i/>
      <w:sz w:val="22"/>
      <w:lang w:eastAsia="en-US"/>
    </w:rPr>
  </w:style>
  <w:style w:type="character" w:customStyle="1" w:styleId="Antrat8Diagrama">
    <w:name w:val="Antraštė 8 Diagrama"/>
    <w:link w:val="Antrat8"/>
    <w:rPr>
      <w:i/>
      <w:sz w:val="24"/>
      <w:szCs w:val="24"/>
      <w:lang w:eastAsia="en-US"/>
    </w:rPr>
  </w:style>
  <w:style w:type="character" w:customStyle="1" w:styleId="Antrat9Diagrama">
    <w:name w:val="Antraštė 9 Diagrama"/>
    <w:link w:val="Antrat9"/>
    <w:rPr>
      <w:b/>
      <w:i/>
      <w:sz w:val="22"/>
      <w:lang w:eastAsia="en-US"/>
    </w:rPr>
  </w:style>
  <w:style w:type="numbering" w:customStyle="1" w:styleId="Brezseznama1">
    <w:name w:val="Brez seznama1"/>
    <w:next w:val="Sraonra"/>
    <w:uiPriority w:val="99"/>
    <w:semiHidden/>
    <w:unhideWhenUsed/>
  </w:style>
  <w:style w:type="character" w:customStyle="1" w:styleId="Antrat1Diagrama">
    <w:name w:val="Antraštė 1 Diagrama"/>
    <w:link w:val="Antrat1"/>
    <w:rPr>
      <w:rFonts w:ascii="Arial" w:hAnsi="Arial" w:cs="Arial"/>
      <w:b/>
      <w:bCs/>
      <w:kern w:val="32"/>
      <w:sz w:val="32"/>
      <w:szCs w:val="32"/>
      <w:lang w:val="sl-SI" w:eastAsia="sl-SI"/>
    </w:rPr>
  </w:style>
  <w:style w:type="character" w:customStyle="1" w:styleId="Antrat2Diagrama">
    <w:name w:val="Antraštė 2 Diagrama"/>
    <w:link w:val="Antrat2"/>
    <w:rPr>
      <w:b/>
      <w:sz w:val="24"/>
      <w:u w:val="single"/>
      <w:lang w:val="en-US" w:eastAsia="sl-SI"/>
    </w:rPr>
  </w:style>
  <w:style w:type="character" w:customStyle="1" w:styleId="Antrat3Diagrama">
    <w:name w:val="Antraštė 3 Diagrama"/>
    <w:link w:val="Antrat3"/>
    <w:rPr>
      <w:b/>
      <w:sz w:val="24"/>
      <w:lang w:val="en-US" w:eastAsia="sl-SI"/>
    </w:rPr>
  </w:style>
  <w:style w:type="character" w:customStyle="1" w:styleId="Antrat4Diagrama">
    <w:name w:val="Antraštė 4 Diagrama"/>
    <w:link w:val="Antrat4"/>
    <w:rPr>
      <w:b/>
      <w:bCs/>
      <w:sz w:val="28"/>
      <w:szCs w:val="28"/>
      <w:lang w:val="sl-SI" w:eastAsia="sl-SI"/>
    </w:rPr>
  </w:style>
  <w:style w:type="character" w:customStyle="1" w:styleId="Antrat6Diagrama">
    <w:name w:val="Antraštė 6 Diagrama"/>
    <w:link w:val="Antrat6"/>
    <w:rPr>
      <w:b/>
      <w:sz w:val="24"/>
      <w:lang w:val="en-US" w:eastAsia="sl-SI"/>
    </w:rPr>
  </w:style>
  <w:style w:type="numbering" w:customStyle="1" w:styleId="NoList1">
    <w:name w:val="No List1"/>
    <w:next w:val="Sraonra"/>
    <w:semiHidden/>
  </w:style>
  <w:style w:type="paragraph" w:customStyle="1" w:styleId="PI-1EMEASMCA">
    <w:name w:val="PI-1 EMEA_SMCA"/>
    <w:basedOn w:val="Antrat2"/>
    <w:autoRedefine/>
    <w:pPr>
      <w:tabs>
        <w:tab w:val="clear" w:pos="4300"/>
        <w:tab w:val="clear" w:pos="5940"/>
        <w:tab w:val="clear" w:pos="8180"/>
        <w:tab w:val="left" w:pos="567"/>
      </w:tabs>
      <w:spacing w:line="240" w:lineRule="auto"/>
      <w:ind w:left="567" w:hanging="567"/>
    </w:pPr>
    <w:rPr>
      <w:sz w:val="22"/>
      <w:szCs w:val="22"/>
      <w:u w:val="none"/>
      <w:lang w:val="lt-LT" w:eastAsia="en-US"/>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pPr>
    <w:rPr>
      <w:rFonts w:eastAsia="MS Mincho"/>
      <w:b/>
      <w:noProof/>
      <w:sz w:val="22"/>
      <w:szCs w:val="22"/>
      <w:lang w:val="lt-LT" w:eastAsia="en-US"/>
    </w:rPr>
  </w:style>
  <w:style w:type="character" w:customStyle="1" w:styleId="PI-1labEMEASMCAChar">
    <w:name w:val="PI-1_lab EMEA_SMCA Char"/>
    <w:link w:val="PI-1labEMEASMCA"/>
    <w:rPr>
      <w:rFonts w:eastAsia="MS Mincho"/>
      <w:b/>
      <w:noProof/>
      <w:sz w:val="22"/>
      <w:szCs w:val="22"/>
      <w:lang w:val="lt-LT" w:eastAsia="en-US"/>
    </w:rPr>
  </w:style>
  <w:style w:type="paragraph" w:customStyle="1" w:styleId="PI-2EMEASMCA">
    <w:name w:val="PI-2 EMEA_SMCA"/>
    <w:basedOn w:val="Antrat3"/>
    <w:autoRedefine/>
    <w:pPr>
      <w:keepLines/>
      <w:tabs>
        <w:tab w:val="clear" w:pos="6760"/>
        <w:tab w:val="left" w:pos="567"/>
      </w:tabs>
      <w:spacing w:line="240" w:lineRule="auto"/>
      <w:ind w:left="567" w:hanging="567"/>
    </w:pPr>
    <w:rPr>
      <w:kern w:val="28"/>
      <w:sz w:val="22"/>
      <w:szCs w:val="22"/>
      <w:lang w:val="lt-LT" w:eastAsia="en-US"/>
    </w:rPr>
  </w:style>
  <w:style w:type="paragraph" w:customStyle="1" w:styleId="BTEMEASMCA">
    <w:name w:val="BT EMEA_SMCA"/>
    <w:basedOn w:val="prastasis"/>
    <w:link w:val="BTEMEASMCAChar"/>
    <w:autoRedefine/>
    <w:rPr>
      <w:rFonts w:eastAsia="MS Mincho"/>
      <w:sz w:val="22"/>
      <w:szCs w:val="22"/>
      <w:lang w:val="lt-LT" w:eastAsia="en-US"/>
    </w:rPr>
  </w:style>
  <w:style w:type="character" w:customStyle="1" w:styleId="BTEMEASMCAChar">
    <w:name w:val="BT EMEA_SMCA Char"/>
    <w:link w:val="BTEMEASMCA"/>
    <w:rPr>
      <w:rFonts w:eastAsia="MS Mincho"/>
      <w:sz w:val="22"/>
      <w:szCs w:val="22"/>
      <w:lang w:val="lt-LT" w:eastAsia="en-US"/>
    </w:rPr>
  </w:style>
  <w:style w:type="paragraph" w:customStyle="1" w:styleId="TTEMEASMCA">
    <w:name w:val="TT EMEA_SMCA"/>
    <w:basedOn w:val="Antrat1"/>
    <w:link w:val="TTEMEASMCAChar"/>
    <w:autoRedefine/>
    <w:pPr>
      <w:keepNext w:val="0"/>
      <w:tabs>
        <w:tab w:val="left" w:pos="567"/>
      </w:tabs>
      <w:spacing w:before="0" w:after="0"/>
      <w:ind w:left="567" w:hanging="567"/>
      <w:jc w:val="center"/>
    </w:pPr>
    <w:rPr>
      <w:rFonts w:ascii="Times New Roman" w:eastAsia="MS Mincho" w:hAnsi="Times New Roman" w:cs="Times New Roman"/>
      <w:bCs w:val="0"/>
      <w:caps/>
      <w:kern w:val="0"/>
      <w:sz w:val="22"/>
      <w:szCs w:val="22"/>
      <w:lang w:val="en-US" w:eastAsia="en-US"/>
    </w:rPr>
  </w:style>
  <w:style w:type="character" w:customStyle="1" w:styleId="TTEMEASMCAChar">
    <w:name w:val="TT EMEA_SMCA Char"/>
    <w:link w:val="TTEMEASMCA"/>
    <w:rPr>
      <w:rFonts w:eastAsia="MS Mincho"/>
      <w:b/>
      <w:caps/>
      <w:sz w:val="22"/>
      <w:szCs w:val="22"/>
      <w:lang w:val="en-US" w:eastAsia="en-US"/>
    </w:rPr>
  </w:style>
  <w:style w:type="paragraph" w:customStyle="1" w:styleId="BT-EMEASMCA">
    <w:name w:val="BT- EMEA_SMCA"/>
    <w:basedOn w:val="BTEMEASMCA"/>
    <w:autoRedefine/>
    <w:pPr>
      <w:tabs>
        <w:tab w:val="num" w:pos="360"/>
      </w:tabs>
      <w:ind w:left="360" w:hanging="360"/>
    </w:pPr>
  </w:style>
  <w:style w:type="paragraph" w:customStyle="1" w:styleId="PI-3EMEASMCA">
    <w:name w:val="PI-3 EMEA_SMCA"/>
    <w:basedOn w:val="prastasis"/>
    <w:autoRedefine/>
    <w:pPr>
      <w:spacing w:line="220" w:lineRule="exact"/>
    </w:pPr>
    <w:rPr>
      <w:b/>
      <w:bCs/>
      <w:sz w:val="22"/>
      <w:szCs w:val="22"/>
      <w:lang w:val="lt-LT" w:eastAsia="en-US"/>
    </w:rPr>
  </w:style>
  <w:style w:type="paragraph" w:customStyle="1" w:styleId="BTbEMEASMCA">
    <w:name w:val="BT(b) EMEA_SMCA"/>
    <w:basedOn w:val="BTEMEASMCA"/>
    <w:autoRedefine/>
    <w:rPr>
      <w:b/>
    </w:rPr>
  </w:style>
  <w:style w:type="paragraph" w:customStyle="1" w:styleId="BTgEMEASMCA">
    <w:name w:val="BT(g) EMEA_SMCA"/>
    <w:basedOn w:val="BTEMEASMCA"/>
    <w:link w:val="BTgEMEASMCAChar"/>
    <w:autoRedefine/>
    <w:rPr>
      <w:i/>
      <w:color w:val="008000"/>
    </w:rPr>
  </w:style>
  <w:style w:type="character" w:customStyle="1" w:styleId="BTgEMEASMCAChar">
    <w:name w:val="BT(g) EMEA_SMCA Char"/>
    <w:link w:val="BTgEMEASMCA"/>
    <w:rPr>
      <w:rFonts w:eastAsia="MS Mincho"/>
      <w:i/>
      <w:color w:val="008000"/>
      <w:sz w:val="22"/>
      <w:szCs w:val="22"/>
      <w:lang w:val="lt-LT" w:eastAsia="en-US"/>
    </w:rPr>
  </w:style>
  <w:style w:type="character" w:customStyle="1" w:styleId="AntratsDiagrama">
    <w:name w:val="Antraštės Diagrama"/>
    <w:link w:val="Antrats"/>
    <w:rPr>
      <w:sz w:val="24"/>
      <w:lang w:val="sl-SI" w:eastAsia="sl-SI"/>
    </w:rPr>
  </w:style>
  <w:style w:type="character" w:customStyle="1" w:styleId="PagrindinistekstasDiagrama">
    <w:name w:val="Pagrindinis tekstas Diagrama"/>
    <w:link w:val="Pagrindinistekstas"/>
    <w:rPr>
      <w:sz w:val="22"/>
      <w:lang w:val="sl-SI" w:eastAsia="sl-SI"/>
    </w:rPr>
  </w:style>
  <w:style w:type="character" w:customStyle="1" w:styleId="PoratDiagrama">
    <w:name w:val="Poraštė Diagrama"/>
    <w:link w:val="Porat"/>
    <w:uiPriority w:val="99"/>
    <w:rPr>
      <w:sz w:val="24"/>
      <w:lang w:val="sl-SI" w:eastAsia="sl-SI"/>
    </w:rPr>
  </w:style>
  <w:style w:type="paragraph" w:styleId="Debesliotekstas">
    <w:name w:val="Balloon Text"/>
    <w:basedOn w:val="prastasis"/>
    <w:link w:val="DebesliotekstasDiagrama"/>
    <w:rPr>
      <w:rFonts w:ascii="Tahoma" w:hAnsi="Tahoma" w:cs="Tahoma"/>
      <w:sz w:val="16"/>
      <w:szCs w:val="16"/>
      <w:lang w:val="lt-LT" w:eastAsia="en-US"/>
    </w:rPr>
  </w:style>
  <w:style w:type="character" w:customStyle="1" w:styleId="DebesliotekstasDiagrama">
    <w:name w:val="Debesėlio tekstas Diagrama"/>
    <w:link w:val="Debesliotekstas"/>
    <w:rPr>
      <w:rFonts w:ascii="Tahoma" w:hAnsi="Tahoma" w:cs="Tahoma"/>
      <w:sz w:val="16"/>
      <w:szCs w:val="16"/>
      <w:lang w:val="lt-LT" w:eastAsia="en-US"/>
    </w:rPr>
  </w:style>
  <w:style w:type="paragraph" w:customStyle="1" w:styleId="BTAnIIEMEASMCA">
    <w:name w:val="BT(AnII) EMEA_SMCA"/>
    <w:basedOn w:val="Debesliotekstas"/>
    <w:autoRedefine/>
    <w:pPr>
      <w:tabs>
        <w:tab w:val="left" w:pos="1701"/>
      </w:tabs>
      <w:ind w:left="1701" w:hanging="567"/>
    </w:pPr>
    <w:rPr>
      <w:rFonts w:ascii="Times New Roman" w:hAnsi="Times New Roman"/>
      <w:b/>
      <w:sz w:val="22"/>
      <w:szCs w:val="22"/>
      <w:lang w:val="en-GB"/>
    </w:rPr>
  </w:style>
  <w:style w:type="paragraph" w:customStyle="1" w:styleId="BTbeEMEASMCA">
    <w:name w:val="BT(be) EMEA_SMCA"/>
    <w:basedOn w:val="BTEMEASMCA"/>
    <w:autoRedefine/>
    <w:pPr>
      <w:jc w:val="center"/>
    </w:pPr>
    <w:rPr>
      <w:b/>
    </w:rPr>
  </w:style>
  <w:style w:type="paragraph" w:customStyle="1" w:styleId="BTeEMEASMCA">
    <w:name w:val="BT(e) EMEA_SMCA"/>
    <w:basedOn w:val="BTEMEASMCA"/>
    <w:autoRedefine/>
    <w:pPr>
      <w:jc w:val="center"/>
    </w:pPr>
  </w:style>
  <w:style w:type="paragraph" w:customStyle="1" w:styleId="BTuEMEASMCA">
    <w:name w:val="BT(u) EMEA_SMCA"/>
    <w:basedOn w:val="BTEMEASMCA"/>
    <w:autoRedefine/>
    <w:rPr>
      <w:u w:val="single"/>
    </w:rPr>
  </w:style>
  <w:style w:type="paragraph" w:styleId="Dokumentostruktra">
    <w:name w:val="Document Map"/>
    <w:basedOn w:val="prastasis"/>
    <w:link w:val="DokumentostruktraDiagrama"/>
    <w:pPr>
      <w:shd w:val="clear" w:color="auto" w:fill="000080"/>
    </w:pPr>
    <w:rPr>
      <w:rFonts w:ascii="Tahoma" w:hAnsi="Tahoma" w:cs="Tahoma"/>
      <w:sz w:val="20"/>
      <w:lang w:val="lt-LT" w:eastAsia="en-US"/>
    </w:rPr>
  </w:style>
  <w:style w:type="character" w:customStyle="1" w:styleId="DokumentostruktraDiagrama">
    <w:name w:val="Dokumento struktūra Diagrama"/>
    <w:link w:val="Dokumentostruktra"/>
    <w:rPr>
      <w:rFonts w:ascii="Tahoma" w:hAnsi="Tahoma" w:cs="Tahoma"/>
      <w:shd w:val="clear" w:color="auto" w:fill="000080"/>
      <w:lang w:val="lt-LT" w:eastAsia="en-US"/>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lang w:val="lt-LT" w:eastAsia="en-US"/>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Pavadinimas">
    <w:name w:val="Title"/>
    <w:basedOn w:val="prastasis"/>
    <w:link w:val="PavadinimasDiagrama"/>
    <w:qFormat/>
    <w:pPr>
      <w:jc w:val="center"/>
    </w:pPr>
    <w:rPr>
      <w:b/>
      <w:sz w:val="22"/>
      <w:lang w:val="en-GB" w:eastAsia="en-US"/>
    </w:rPr>
  </w:style>
  <w:style w:type="character" w:customStyle="1" w:styleId="PavadinimasDiagrama">
    <w:name w:val="Pavadinimas Diagrama"/>
    <w:link w:val="Pavadinimas"/>
    <w:rPr>
      <w:b/>
      <w:sz w:val="22"/>
      <w:lang w:eastAsia="en-US"/>
    </w:rPr>
  </w:style>
  <w:style w:type="paragraph" w:styleId="prastojitrauka">
    <w:name w:val="Normal Indent"/>
    <w:basedOn w:val="prastasis"/>
    <w:pPr>
      <w:overflowPunct w:val="0"/>
      <w:autoSpaceDE w:val="0"/>
      <w:autoSpaceDN w:val="0"/>
      <w:adjustRightInd w:val="0"/>
      <w:ind w:left="720"/>
      <w:jc w:val="both"/>
      <w:textAlignment w:val="baseline"/>
    </w:pPr>
    <w:rPr>
      <w:lang w:val="en-GB" w:eastAsia="en-US"/>
    </w:rPr>
  </w:style>
  <w:style w:type="paragraph" w:styleId="Pagrindiniotekstotrauka">
    <w:name w:val="Body Text Indent"/>
    <w:basedOn w:val="prastasis"/>
    <w:link w:val="PagrindiniotekstotraukaDiagrama"/>
    <w:pPr>
      <w:overflowPunct w:val="0"/>
      <w:autoSpaceDE w:val="0"/>
      <w:autoSpaceDN w:val="0"/>
      <w:adjustRightInd w:val="0"/>
      <w:ind w:left="720" w:hanging="720"/>
      <w:textAlignment w:val="baseline"/>
    </w:pPr>
    <w:rPr>
      <w:color w:val="000000"/>
      <w:lang w:val="en-GB" w:eastAsia="en-US"/>
    </w:rPr>
  </w:style>
  <w:style w:type="character" w:customStyle="1" w:styleId="PagrindiniotekstotraukaDiagrama">
    <w:name w:val="Pagrindinio teksto įtrauka Diagrama"/>
    <w:link w:val="Pagrindiniotekstotrauka"/>
    <w:rPr>
      <w:color w:val="000000"/>
      <w:sz w:val="24"/>
      <w:lang w:eastAsia="en-US"/>
    </w:rPr>
  </w:style>
  <w:style w:type="character" w:customStyle="1" w:styleId="Pagrindinistekstas2Diagrama">
    <w:name w:val="Pagrindinis tekstas 2 Diagrama"/>
    <w:link w:val="Pagrindinistekstas2"/>
    <w:rPr>
      <w:sz w:val="24"/>
      <w:lang w:val="sl-SI" w:eastAsia="sl-SI"/>
    </w:rPr>
  </w:style>
  <w:style w:type="paragraph" w:styleId="Pagrindiniotekstotrauka2">
    <w:name w:val="Body Text Indent 2"/>
    <w:basedOn w:val="prastasis"/>
    <w:link w:val="Pagrindiniotekstotrauka2Diagrama"/>
    <w:pPr>
      <w:spacing w:after="120" w:line="480" w:lineRule="auto"/>
      <w:ind w:left="283"/>
    </w:pPr>
    <w:rPr>
      <w:szCs w:val="24"/>
      <w:lang w:val="lt-LT" w:eastAsia="en-US"/>
    </w:rPr>
  </w:style>
  <w:style w:type="character" w:customStyle="1" w:styleId="Pagrindiniotekstotrauka2Diagrama">
    <w:name w:val="Pagrindinio teksto įtrauka 2 Diagrama"/>
    <w:link w:val="Pagrindiniotekstotrauka2"/>
    <w:rPr>
      <w:sz w:val="24"/>
      <w:szCs w:val="24"/>
      <w:lang w:val="lt-LT" w:eastAsia="en-US"/>
    </w:rPr>
  </w:style>
  <w:style w:type="paragraph" w:styleId="Pagrindinistekstas3">
    <w:name w:val="Body Text 3"/>
    <w:basedOn w:val="prastasis"/>
    <w:link w:val="Pagrindinistekstas3Diagrama"/>
    <w:pPr>
      <w:autoSpaceDE w:val="0"/>
      <w:autoSpaceDN w:val="0"/>
      <w:adjustRightInd w:val="0"/>
      <w:jc w:val="both"/>
    </w:pPr>
    <w:rPr>
      <w:color w:val="0000FF"/>
      <w:sz w:val="22"/>
      <w:szCs w:val="22"/>
      <w:lang w:val="en-GB" w:eastAsia="en-GB"/>
    </w:rPr>
  </w:style>
  <w:style w:type="character" w:customStyle="1" w:styleId="Pagrindinistekstas3Diagrama">
    <w:name w:val="Pagrindinis tekstas 3 Diagrama"/>
    <w:link w:val="Pagrindinistekstas3"/>
    <w:rPr>
      <w:color w:val="0000FF"/>
      <w:sz w:val="22"/>
      <w:szCs w:val="22"/>
    </w:rPr>
  </w:style>
  <w:style w:type="paragraph" w:customStyle="1" w:styleId="AHeader1">
    <w:name w:val="AHeader 1"/>
    <w:basedOn w:val="prastasis"/>
    <w:pPr>
      <w:tabs>
        <w:tab w:val="num" w:pos="720"/>
      </w:tabs>
      <w:spacing w:after="120"/>
      <w:ind w:left="284" w:hanging="284"/>
    </w:pPr>
    <w:rPr>
      <w:rFonts w:ascii="Arial" w:hAnsi="Arial" w:cs="Arial"/>
      <w:b/>
      <w:bCs/>
      <w:lang w:val="en-GB" w:eastAsia="en-US"/>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pPr>
      <w:tabs>
        <w:tab w:val="left" w:pos="567"/>
        <w:tab w:val="left" w:pos="1134"/>
      </w:tabs>
      <w:autoSpaceDE w:val="0"/>
      <w:autoSpaceDN w:val="0"/>
      <w:adjustRightInd w:val="0"/>
      <w:spacing w:line="260" w:lineRule="exact"/>
      <w:ind w:left="633"/>
      <w:jc w:val="both"/>
    </w:pPr>
    <w:rPr>
      <w:sz w:val="22"/>
      <w:szCs w:val="21"/>
      <w:lang w:val="en-GB" w:eastAsia="en-US"/>
    </w:rPr>
  </w:style>
  <w:style w:type="character" w:customStyle="1" w:styleId="Pagrindiniotekstotrauka3Diagrama">
    <w:name w:val="Pagrindinio teksto įtrauka 3 Diagrama"/>
    <w:link w:val="Pagrindiniotekstotrauka3"/>
    <w:rPr>
      <w:sz w:val="22"/>
      <w:szCs w:val="21"/>
      <w:lang w:eastAsia="en-US"/>
    </w:rPr>
  </w:style>
  <w:style w:type="character" w:styleId="Grietas">
    <w:name w:val="Strong"/>
    <w:qFormat/>
    <w:rPr>
      <w:b/>
      <w:bCs/>
    </w:rPr>
  </w:style>
  <w:style w:type="character" w:styleId="Emfaz">
    <w:name w:val="Emphasis"/>
    <w:qFormat/>
    <w:rPr>
      <w:i/>
    </w:rPr>
  </w:style>
  <w:style w:type="paragraph" w:styleId="Dokumentoinaostekstas">
    <w:name w:val="endnote text"/>
    <w:basedOn w:val="prastasis"/>
    <w:link w:val="DokumentoinaostekstasDiagrama"/>
    <w:pPr>
      <w:tabs>
        <w:tab w:val="left" w:pos="567"/>
      </w:tabs>
    </w:pPr>
    <w:rPr>
      <w:sz w:val="22"/>
      <w:lang w:val="en-GB" w:eastAsia="en-US"/>
    </w:rPr>
  </w:style>
  <w:style w:type="character" w:customStyle="1" w:styleId="DokumentoinaostekstasDiagrama">
    <w:name w:val="Dokumento išnašos tekstas Diagrama"/>
    <w:link w:val="Dokumentoinaostekstas"/>
    <w:rPr>
      <w:sz w:val="22"/>
      <w:lang w:eastAsia="en-US"/>
    </w:rPr>
  </w:style>
  <w:style w:type="paragraph" w:customStyle="1" w:styleId="Revision1">
    <w:name w:val="Revision1"/>
    <w:hidden/>
    <w:uiPriority w:val="99"/>
    <w:semiHidden/>
    <w:rPr>
      <w:sz w:val="24"/>
      <w:szCs w:val="24"/>
      <w:lang w:eastAsia="en-US"/>
    </w:rPr>
  </w:style>
  <w:style w:type="paragraph" w:customStyle="1" w:styleId="ListParagraph1">
    <w:name w:val="List Paragraph1"/>
    <w:basedOn w:val="prastasis"/>
    <w:uiPriority w:val="34"/>
    <w:qFormat/>
    <w:pPr>
      <w:ind w:left="720"/>
    </w:pPr>
    <w:rPr>
      <w:szCs w:val="24"/>
      <w:lang w:val="lt-LT" w:eastAsia="en-US"/>
    </w:rPr>
  </w:style>
  <w:style w:type="paragraph" w:customStyle="1" w:styleId="Heading1Agency">
    <w:name w:val="Heading 1 (Agency)"/>
    <w:basedOn w:val="prastasis"/>
    <w:next w:val="prastasis"/>
    <w:qFormat/>
    <w:pPr>
      <w:keepNext/>
      <w:numPr>
        <w:numId w:val="3"/>
      </w:numPr>
      <w:spacing w:before="280" w:after="220"/>
      <w:outlineLvl w:val="0"/>
    </w:pPr>
    <w:rPr>
      <w:rFonts w:ascii="Verdana" w:eastAsia="Verdana" w:hAnsi="Verdana" w:cs="Arial"/>
      <w:b/>
      <w:bCs/>
      <w:kern w:val="32"/>
      <w:sz w:val="27"/>
      <w:szCs w:val="27"/>
      <w:lang w:val="en-GB" w:eastAsia="en-GB"/>
    </w:rPr>
  </w:style>
  <w:style w:type="paragraph" w:customStyle="1" w:styleId="Heading2Agency">
    <w:name w:val="Heading 2 (Agency)"/>
    <w:basedOn w:val="prastasis"/>
    <w:next w:val="prastasis"/>
    <w:qFormat/>
    <w:pPr>
      <w:keepNext/>
      <w:numPr>
        <w:ilvl w:val="1"/>
        <w:numId w:val="3"/>
      </w:numPr>
      <w:spacing w:before="280" w:after="220"/>
      <w:outlineLvl w:val="1"/>
    </w:pPr>
    <w:rPr>
      <w:rFonts w:ascii="Verdana" w:eastAsia="Verdana" w:hAnsi="Verdana" w:cs="Arial"/>
      <w:b/>
      <w:bCs/>
      <w:i/>
      <w:kern w:val="32"/>
      <w:sz w:val="22"/>
      <w:szCs w:val="22"/>
      <w:lang w:val="en-GB" w:eastAsia="en-GB"/>
    </w:rPr>
  </w:style>
  <w:style w:type="paragraph" w:customStyle="1" w:styleId="Heading3Agency">
    <w:name w:val="Heading 3 (Agency)"/>
    <w:basedOn w:val="prastasis"/>
    <w:next w:val="prastasis"/>
    <w:qFormat/>
    <w:pPr>
      <w:keepNext/>
      <w:numPr>
        <w:ilvl w:val="2"/>
        <w:numId w:val="3"/>
      </w:numPr>
      <w:spacing w:before="280" w:after="220"/>
      <w:outlineLvl w:val="2"/>
    </w:pPr>
    <w:rPr>
      <w:rFonts w:ascii="Verdana" w:eastAsia="Verdana" w:hAnsi="Verdana" w:cs="Arial"/>
      <w:b/>
      <w:bCs/>
      <w:kern w:val="32"/>
      <w:sz w:val="22"/>
      <w:szCs w:val="22"/>
      <w:lang w:val="en-GB" w:eastAsia="en-GB"/>
    </w:rPr>
  </w:style>
  <w:style w:type="paragraph" w:customStyle="1" w:styleId="Heading4Agency">
    <w:name w:val="Heading 4 (Agency)"/>
    <w:basedOn w:val="Heading3Agency"/>
    <w:next w:val="prastasis"/>
    <w:qFormat/>
    <w:pPr>
      <w:numPr>
        <w:ilvl w:val="3"/>
      </w:numPr>
      <w:outlineLvl w:val="3"/>
    </w:pPr>
    <w:rPr>
      <w:i/>
      <w:sz w:val="18"/>
      <w:szCs w:val="18"/>
    </w:rPr>
  </w:style>
  <w:style w:type="paragraph" w:customStyle="1" w:styleId="Heading5Agency">
    <w:name w:val="Heading 5 (Agency)"/>
    <w:basedOn w:val="Heading4Agency"/>
    <w:next w:val="prastasis"/>
    <w:qFormat/>
    <w:pPr>
      <w:numPr>
        <w:ilvl w:val="4"/>
      </w:numPr>
      <w:outlineLvl w:val="4"/>
    </w:pPr>
    <w:rPr>
      <w:i w:val="0"/>
    </w:rPr>
  </w:style>
  <w:style w:type="paragraph" w:customStyle="1" w:styleId="Heading6Agency">
    <w:name w:val="Heading 6 (Agency)"/>
    <w:basedOn w:val="Heading5Agency"/>
    <w:next w:val="prastasis"/>
    <w:semiHidden/>
    <w:pPr>
      <w:numPr>
        <w:ilvl w:val="5"/>
      </w:numPr>
      <w:outlineLvl w:val="5"/>
    </w:pPr>
  </w:style>
  <w:style w:type="paragraph" w:customStyle="1" w:styleId="Heading7Agency">
    <w:name w:val="Heading 7 (Agency)"/>
    <w:basedOn w:val="Heading6Agency"/>
    <w:next w:val="prastasis"/>
    <w:semiHidden/>
    <w:pPr>
      <w:numPr>
        <w:ilvl w:val="6"/>
      </w:numPr>
      <w:outlineLvl w:val="6"/>
    </w:pPr>
  </w:style>
  <w:style w:type="paragraph" w:customStyle="1" w:styleId="Heading8Agency">
    <w:name w:val="Heading 8 (Agency)"/>
    <w:basedOn w:val="Heading7Agency"/>
    <w:next w:val="prastasis"/>
    <w:semiHidden/>
    <w:pPr>
      <w:numPr>
        <w:ilvl w:val="7"/>
      </w:numPr>
      <w:outlineLvl w:val="7"/>
    </w:pPr>
  </w:style>
  <w:style w:type="paragraph" w:customStyle="1" w:styleId="Heading9Agency">
    <w:name w:val="Heading 9 (Agency)"/>
    <w:basedOn w:val="Heading8Agency"/>
    <w:next w:val="prastasis"/>
    <w:semiHidden/>
    <w:pPr>
      <w:numPr>
        <w:ilvl w:val="8"/>
      </w:numPr>
      <w:outlineLvl w:val="8"/>
    </w:pPr>
  </w:style>
  <w:style w:type="numbering" w:customStyle="1" w:styleId="NumberlistAgency1">
    <w:name w:val="Number list (Agency)1"/>
    <w:basedOn w:val="Sraonra"/>
    <w:pPr>
      <w:numPr>
        <w:numId w:val="3"/>
      </w:numPr>
    </w:pPr>
  </w:style>
  <w:style w:type="paragraph" w:customStyle="1" w:styleId="Revision2">
    <w:name w:val="Revision2"/>
    <w:hidden/>
    <w:uiPriority w:val="99"/>
    <w:semiHidden/>
    <w:rPr>
      <w:sz w:val="24"/>
      <w:szCs w:val="24"/>
      <w:lang w:eastAsia="en-US"/>
    </w:rPr>
  </w:style>
  <w:style w:type="paragraph" w:customStyle="1" w:styleId="ListParagraph2">
    <w:name w:val="List Paragraph2"/>
    <w:basedOn w:val="prastasis"/>
    <w:uiPriority w:val="34"/>
    <w:qFormat/>
    <w:pPr>
      <w:ind w:left="720"/>
    </w:pPr>
    <w:rPr>
      <w:szCs w:val="24"/>
      <w:lang w:val="lt-LT" w:eastAsia="en-US"/>
    </w:rPr>
  </w:style>
  <w:style w:type="character" w:customStyle="1" w:styleId="PaprastasistekstasDiagrama">
    <w:name w:val="Paprastasis tekstas Diagrama"/>
    <w:link w:val="Paprastasistekstas"/>
    <w:uiPriority w:val="99"/>
    <w:rPr>
      <w:rFonts w:ascii="Courier New" w:hAnsi="Courier New"/>
      <w:lang w:eastAsia="sl-SI"/>
    </w:rPr>
  </w:style>
  <w:style w:type="paragraph" w:styleId="Sraopastraipa">
    <w:name w:val="List Paragraph"/>
    <w:basedOn w:val="prastasis"/>
    <w:uiPriority w:val="34"/>
    <w:qFormat/>
    <w:pPr>
      <w:spacing w:after="200" w:line="276" w:lineRule="auto"/>
      <w:ind w:left="720"/>
      <w:contextualSpacing/>
    </w:pPr>
    <w:rPr>
      <w:rFonts w:ascii="Calibri" w:eastAsia="Calibri" w:hAnsi="Calibri" w:cs="Arial"/>
      <w:sz w:val="22"/>
      <w:szCs w:val="22"/>
      <w:lang w:val="en-US" w:eastAsia="en-US"/>
    </w:rPr>
  </w:style>
  <w:style w:type="character" w:customStyle="1" w:styleId="hps">
    <w:name w:val="hps"/>
  </w:style>
  <w:style w:type="numbering" w:customStyle="1" w:styleId="Sraonra1">
    <w:name w:val="Sąrašo nėra1"/>
    <w:next w:val="Sraonra"/>
    <w:uiPriority w:val="99"/>
    <w:semiHidden/>
    <w:unhideWhenUsed/>
  </w:style>
  <w:style w:type="paragraph" w:styleId="Pataisymai">
    <w:name w:val="Revision"/>
    <w:uiPriority w:val="99"/>
    <w:semiHidden/>
    <w:rPr>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156732">
      <w:bodyDiv w:val="1"/>
      <w:marLeft w:val="0"/>
      <w:marRight w:val="0"/>
      <w:marTop w:val="0"/>
      <w:marBottom w:val="0"/>
      <w:divBdr>
        <w:top w:val="none" w:sz="0" w:space="0" w:color="auto"/>
        <w:left w:val="none" w:sz="0" w:space="0" w:color="auto"/>
        <w:bottom w:val="none" w:sz="0" w:space="0" w:color="auto"/>
        <w:right w:val="none" w:sz="0" w:space="0" w:color="auto"/>
      </w:divBdr>
      <w:divsChild>
        <w:div w:id="5142727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50384</Words>
  <Characters>28719</Characters>
  <Application>Microsoft Office Word</Application>
  <DocSecurity>4</DocSecurity>
  <Lines>239</Lines>
  <Paragraphs>157</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PARTICULARS TO APPEAR ON &lt;THE OUTER PACKAGING&gt; &lt;AND&gt; &lt;THE IMMEDIATE PACKAGING&gt;</vt:lpstr>
      <vt:lpstr>PARTICULARS TO APPEAR ON &lt;THE OUTER PACKAGING&gt; &lt;AND&gt; &lt;THE IMMEDIATE PACKAGING&gt;</vt:lpstr>
      <vt:lpstr>PARTICULARS TO APPEAR ON &lt;THE OUTER PACKAGING&gt; &lt;AND&gt; &lt;THE IMMEDIATE PACKAGING&gt;</vt:lpstr>
    </vt:vector>
  </TitlesOfParts>
  <Company/>
  <LinksUpToDate>false</LinksUpToDate>
  <CharactersWithSpaces>78946</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PARTICULARS TO APPEAR ON &lt;THE OUTER PACKAGING&gt; &lt;AND&gt; &lt;THE IMMEDIATE PACKAGING&gt;</dc:title>
  <dc:creator>karmen</dc:creator>
  <cp:lastModifiedBy>Albina Burkauskaitė</cp:lastModifiedBy>
  <cp:revision>2</cp:revision>
  <dcterms:created xsi:type="dcterms:W3CDTF">2026-09-10T05:09:00Z</dcterms:created>
  <dcterms:modified xsi:type="dcterms:W3CDTF">2026-09-10T05:09:00Z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PI_Text111958_2</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