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3C45" w14:textId="77777777" w:rsidR="005B7912" w:rsidRPr="005B7912" w:rsidRDefault="005B7912" w:rsidP="005B7912">
      <w:pPr>
        <w:widowControl w:val="0"/>
        <w:tabs>
          <w:tab w:val="left" w:pos="567"/>
        </w:tabs>
        <w:spacing w:after="0" w:line="240" w:lineRule="auto"/>
        <w:jc w:val="center"/>
        <w:outlineLvl w:val="0"/>
        <w:rPr>
          <w:rFonts w:eastAsia="Calibri"/>
          <w:b/>
          <w:kern w:val="0"/>
          <w:lang w:val="sl-SI" w:eastAsia="sl-SI"/>
          <w14:ligatures w14:val="none"/>
        </w:rPr>
      </w:pPr>
      <w:r w:rsidRPr="005B7912">
        <w:rPr>
          <w:rFonts w:eastAsia="Calibri"/>
          <w:b/>
          <w:kern w:val="0"/>
          <w:lang w:val="sl-SI" w:eastAsia="sl-SI"/>
          <w14:ligatures w14:val="none"/>
        </w:rPr>
        <w:t>Pakuotės lapelis: informacija vartotojui</w:t>
      </w:r>
    </w:p>
    <w:p w14:paraId="39710154" w14:textId="77777777" w:rsidR="005B7912" w:rsidRPr="005B7912" w:rsidRDefault="005B7912" w:rsidP="005B7912">
      <w:pPr>
        <w:widowControl w:val="0"/>
        <w:spacing w:after="0" w:line="240" w:lineRule="auto"/>
        <w:rPr>
          <w:rFonts w:eastAsia="Calibri"/>
          <w:kern w:val="0"/>
          <w:lang w:val="sl-SI" w:eastAsia="sl-SI"/>
          <w14:ligatures w14:val="none"/>
        </w:rPr>
      </w:pPr>
    </w:p>
    <w:p w14:paraId="3F4CBA53" w14:textId="77777777" w:rsidR="005B7912" w:rsidRPr="005B7912" w:rsidRDefault="005B7912" w:rsidP="005B7912">
      <w:pPr>
        <w:widowControl w:val="0"/>
        <w:spacing w:after="0" w:line="240" w:lineRule="auto"/>
        <w:jc w:val="center"/>
        <w:rPr>
          <w:rFonts w:eastAsia="Calibri"/>
          <w:b/>
          <w:kern w:val="0"/>
          <w:lang w:val="sl-SI" w:eastAsia="sl-SI"/>
          <w14:ligatures w14:val="none"/>
        </w:rPr>
      </w:pPr>
      <w:r w:rsidRPr="005B7912">
        <w:rPr>
          <w:rFonts w:eastAsia="Calibri"/>
          <w:b/>
          <w:kern w:val="0"/>
          <w:lang w:val="sl-SI" w:eastAsia="sl-SI"/>
          <w14:ligatures w14:val="none"/>
        </w:rPr>
        <w:t>Levalox 5 mg/ml infuzinis tirpalas</w:t>
      </w:r>
    </w:p>
    <w:p w14:paraId="7D94CE93" w14:textId="77777777" w:rsidR="005B7912" w:rsidRPr="005B7912" w:rsidRDefault="005B7912" w:rsidP="005B7912">
      <w:pPr>
        <w:widowControl w:val="0"/>
        <w:spacing w:after="0" w:line="240" w:lineRule="auto"/>
        <w:jc w:val="center"/>
        <w:rPr>
          <w:rFonts w:eastAsia="Calibri"/>
          <w:b/>
          <w:caps/>
          <w:kern w:val="0"/>
          <w:lang w:val="sl-SI" w:eastAsia="sl-SI"/>
          <w14:ligatures w14:val="none"/>
        </w:rPr>
      </w:pPr>
    </w:p>
    <w:p w14:paraId="50C5E818" w14:textId="77777777" w:rsidR="005B7912" w:rsidRPr="005B7912" w:rsidRDefault="005B7912" w:rsidP="005B7912">
      <w:pPr>
        <w:widowControl w:val="0"/>
        <w:spacing w:after="0" w:line="240" w:lineRule="auto"/>
        <w:jc w:val="center"/>
        <w:rPr>
          <w:rFonts w:eastAsia="Calibri"/>
          <w:kern w:val="0"/>
          <w:lang w:val="sl-SI" w:eastAsia="sl-SI"/>
          <w14:ligatures w14:val="none"/>
        </w:rPr>
      </w:pPr>
      <w:r w:rsidRPr="005B7912">
        <w:rPr>
          <w:rFonts w:eastAsia="Calibri"/>
          <w:kern w:val="0"/>
          <w:lang w:val="sl-SI" w:eastAsia="sl-SI"/>
          <w14:ligatures w14:val="none"/>
        </w:rPr>
        <w:t>levofloksacinas</w:t>
      </w:r>
    </w:p>
    <w:p w14:paraId="5365C2F3" w14:textId="77777777" w:rsidR="005B7912" w:rsidRPr="005B7912" w:rsidRDefault="005B7912" w:rsidP="005B7912">
      <w:pPr>
        <w:widowControl w:val="0"/>
        <w:spacing w:after="0" w:line="240" w:lineRule="auto"/>
        <w:rPr>
          <w:rFonts w:eastAsia="Calibri"/>
          <w:kern w:val="0"/>
          <w:lang w:val="sl-SI" w:eastAsia="sl-SI"/>
          <w14:ligatures w14:val="none"/>
        </w:rPr>
      </w:pPr>
    </w:p>
    <w:p w14:paraId="01F4C324"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Atidžiai perskaitykite visą šį lapelį, prieš pradėdami vartoti vaistą, nes jame pateikiama Jums svarbi informacija.</w:t>
      </w:r>
    </w:p>
    <w:p w14:paraId="25EEEDE8" w14:textId="77777777" w:rsidR="005B7912" w:rsidRPr="005B7912" w:rsidRDefault="005B7912" w:rsidP="005B7912">
      <w:pPr>
        <w:widowControl w:val="0"/>
        <w:numPr>
          <w:ilvl w:val="0"/>
          <w:numId w:val="1"/>
        </w:numPr>
        <w:tabs>
          <w:tab w:val="num" w:pos="567"/>
        </w:tabs>
        <w:spacing w:after="0" w:line="240" w:lineRule="auto"/>
        <w:ind w:left="567" w:hanging="567"/>
        <w:rPr>
          <w:rFonts w:eastAsia="Calibri"/>
          <w:kern w:val="0"/>
          <w:lang w:val="sl-SI" w:eastAsia="sl-SI"/>
          <w14:ligatures w14:val="none"/>
        </w:rPr>
      </w:pPr>
      <w:r w:rsidRPr="005B7912">
        <w:rPr>
          <w:rFonts w:eastAsia="Calibri"/>
          <w:kern w:val="0"/>
          <w:lang w:val="sl-SI" w:eastAsia="sl-SI"/>
          <w14:ligatures w14:val="none"/>
        </w:rPr>
        <w:t>Neišmeskite šio lapelio, nes vėl gali prireikti jį perskaityti.</w:t>
      </w:r>
    </w:p>
    <w:p w14:paraId="5A29AF1B" w14:textId="77777777" w:rsidR="005B7912" w:rsidRPr="005B7912" w:rsidRDefault="005B7912" w:rsidP="005B7912">
      <w:pPr>
        <w:widowControl w:val="0"/>
        <w:numPr>
          <w:ilvl w:val="0"/>
          <w:numId w:val="1"/>
        </w:numPr>
        <w:tabs>
          <w:tab w:val="num" w:pos="567"/>
        </w:tabs>
        <w:spacing w:after="0" w:line="240" w:lineRule="auto"/>
        <w:ind w:left="567" w:hanging="567"/>
        <w:rPr>
          <w:rFonts w:eastAsia="Calibri"/>
          <w:kern w:val="0"/>
          <w:lang w:val="sl-SI" w:eastAsia="sl-SI"/>
          <w14:ligatures w14:val="none"/>
        </w:rPr>
      </w:pPr>
      <w:r w:rsidRPr="005B7912">
        <w:rPr>
          <w:rFonts w:eastAsia="Calibri"/>
          <w:kern w:val="0"/>
          <w:lang w:val="sl-SI" w:eastAsia="sl-SI"/>
          <w14:ligatures w14:val="none"/>
        </w:rPr>
        <w:t>Jeigu kiltų daugiau klausimų, kreipkitės į gydytoją, vaistininką arba slaugytoją.</w:t>
      </w:r>
    </w:p>
    <w:p w14:paraId="0C2F76C7" w14:textId="77777777" w:rsidR="005B7912" w:rsidRPr="005B7912" w:rsidRDefault="005B7912" w:rsidP="005B7912">
      <w:pPr>
        <w:widowControl w:val="0"/>
        <w:numPr>
          <w:ilvl w:val="0"/>
          <w:numId w:val="1"/>
        </w:numPr>
        <w:tabs>
          <w:tab w:val="num" w:pos="567"/>
        </w:tabs>
        <w:spacing w:after="0" w:line="240" w:lineRule="auto"/>
        <w:ind w:left="567" w:hanging="567"/>
        <w:rPr>
          <w:rFonts w:eastAsia="Calibri"/>
          <w:kern w:val="0"/>
          <w:lang w:val="sl-SI" w:eastAsia="sl-SI"/>
          <w14:ligatures w14:val="none"/>
        </w:rPr>
      </w:pPr>
      <w:r w:rsidRPr="005B7912">
        <w:rPr>
          <w:rFonts w:eastAsia="Calibri"/>
          <w:kern w:val="0"/>
          <w:lang w:val="sl-SI" w:eastAsia="sl-SI"/>
          <w14:ligatures w14:val="none"/>
        </w:rPr>
        <w:t>Šis vaistas skirtas tik Jums, todėl kitiems žmonėms jo duoti negalima. Vaistas gali jiems pakenkti (net tiems, kurių ligos požymiai yra tokie patys kaip Jūsų).</w:t>
      </w:r>
    </w:p>
    <w:p w14:paraId="13EC6D36" w14:textId="77777777" w:rsidR="005B7912" w:rsidRPr="005B7912" w:rsidRDefault="005B7912" w:rsidP="005B7912">
      <w:pPr>
        <w:widowControl w:val="0"/>
        <w:numPr>
          <w:ilvl w:val="0"/>
          <w:numId w:val="1"/>
        </w:numPr>
        <w:tabs>
          <w:tab w:val="num" w:pos="567"/>
        </w:tabs>
        <w:spacing w:after="0" w:line="240" w:lineRule="auto"/>
        <w:ind w:left="567" w:hanging="567"/>
        <w:rPr>
          <w:rFonts w:eastAsia="Calibri"/>
          <w:kern w:val="0"/>
          <w:lang w:val="sl-SI" w:eastAsia="sl-SI"/>
          <w14:ligatures w14:val="none"/>
        </w:rPr>
      </w:pPr>
      <w:r w:rsidRPr="005B7912">
        <w:rPr>
          <w:rFonts w:eastAsia="Calibri"/>
          <w:kern w:val="0"/>
          <w:lang w:val="sl-SI" w:eastAsia="sl-SI"/>
          <w14:ligatures w14:val="none"/>
        </w:rPr>
        <w:t>Jeigu pasireiškė šalutinis poveikis (net jeigu jis šiame lapelyje nenurodytas), kreipkitės į gydytoją, vaistininką arba slaugytoją. Žr. 4 skyrių.</w:t>
      </w:r>
    </w:p>
    <w:p w14:paraId="70267DF1" w14:textId="77777777" w:rsidR="005B7912" w:rsidRPr="005B7912" w:rsidRDefault="005B7912" w:rsidP="005B7912">
      <w:pPr>
        <w:widowControl w:val="0"/>
        <w:spacing w:after="0" w:line="240" w:lineRule="auto"/>
        <w:rPr>
          <w:rFonts w:eastAsia="Calibri"/>
          <w:kern w:val="0"/>
          <w:lang w:val="sl-SI" w:eastAsia="sl-SI"/>
          <w14:ligatures w14:val="none"/>
        </w:rPr>
      </w:pPr>
    </w:p>
    <w:p w14:paraId="0FBA71C7"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Apie ką rašoma šiame lapelyje?</w:t>
      </w:r>
    </w:p>
    <w:p w14:paraId="7EAB9011"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1.</w:t>
      </w:r>
      <w:r w:rsidRPr="005B7912">
        <w:rPr>
          <w:rFonts w:eastAsia="Calibri"/>
          <w:kern w:val="0"/>
          <w:lang w:val="sl-SI" w:eastAsia="sl-SI"/>
          <w14:ligatures w14:val="none"/>
        </w:rPr>
        <w:tab/>
        <w:t>Kas yra Levalox ir kam jis vartojamos</w:t>
      </w:r>
    </w:p>
    <w:p w14:paraId="16C2E5E6"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2.</w:t>
      </w:r>
      <w:r w:rsidRPr="005B7912">
        <w:rPr>
          <w:rFonts w:eastAsia="Calibri"/>
          <w:kern w:val="0"/>
          <w:lang w:val="sl-SI" w:eastAsia="sl-SI"/>
          <w14:ligatures w14:val="none"/>
        </w:rPr>
        <w:tab/>
        <w:t>Kas žinotina prieš vartojant Levalox</w:t>
      </w:r>
    </w:p>
    <w:p w14:paraId="4DFA56A3"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3.</w:t>
      </w:r>
      <w:r w:rsidRPr="005B7912">
        <w:rPr>
          <w:rFonts w:eastAsia="Calibri"/>
          <w:kern w:val="0"/>
          <w:lang w:val="sl-SI" w:eastAsia="sl-SI"/>
          <w14:ligatures w14:val="none"/>
        </w:rPr>
        <w:tab/>
        <w:t>Kaip vartoti Levalox</w:t>
      </w:r>
    </w:p>
    <w:p w14:paraId="17DA79E4"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4.</w:t>
      </w:r>
      <w:r w:rsidRPr="005B7912">
        <w:rPr>
          <w:rFonts w:eastAsia="Calibri"/>
          <w:kern w:val="0"/>
          <w:lang w:val="sl-SI" w:eastAsia="sl-SI"/>
          <w14:ligatures w14:val="none"/>
        </w:rPr>
        <w:tab/>
        <w:t>Galimas šalutinis poveikis</w:t>
      </w:r>
    </w:p>
    <w:p w14:paraId="3382EF07"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5.</w:t>
      </w:r>
      <w:r w:rsidRPr="005B7912">
        <w:rPr>
          <w:rFonts w:eastAsia="Calibri"/>
          <w:kern w:val="0"/>
          <w:lang w:val="sl-SI" w:eastAsia="sl-SI"/>
          <w14:ligatures w14:val="none"/>
        </w:rPr>
        <w:tab/>
        <w:t>Kaip laikyti Levalox</w:t>
      </w:r>
    </w:p>
    <w:p w14:paraId="4118B928"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6.</w:t>
      </w:r>
      <w:r w:rsidRPr="005B7912">
        <w:rPr>
          <w:rFonts w:eastAsia="Calibri"/>
          <w:kern w:val="0"/>
          <w:lang w:val="sl-SI" w:eastAsia="sl-SI"/>
          <w14:ligatures w14:val="none"/>
        </w:rPr>
        <w:tab/>
        <w:t>Pakuotės turinys ir kita informacija</w:t>
      </w:r>
    </w:p>
    <w:p w14:paraId="6C8416A9" w14:textId="77777777" w:rsidR="005B7912" w:rsidRPr="005B7912" w:rsidRDefault="005B7912" w:rsidP="005B7912">
      <w:pPr>
        <w:widowControl w:val="0"/>
        <w:spacing w:after="0" w:line="240" w:lineRule="auto"/>
        <w:rPr>
          <w:rFonts w:eastAsia="Calibri"/>
          <w:kern w:val="0"/>
          <w:lang w:val="sl-SI" w:eastAsia="sl-SI"/>
          <w14:ligatures w14:val="none"/>
        </w:rPr>
      </w:pPr>
    </w:p>
    <w:p w14:paraId="22663726" w14:textId="77777777" w:rsidR="005B7912" w:rsidRPr="005B7912" w:rsidRDefault="005B7912" w:rsidP="005B7912">
      <w:pPr>
        <w:widowControl w:val="0"/>
        <w:spacing w:after="0" w:line="240" w:lineRule="auto"/>
        <w:rPr>
          <w:rFonts w:eastAsia="Calibri"/>
          <w:kern w:val="0"/>
          <w:lang w:val="sl-SI" w:eastAsia="sl-SI"/>
          <w14:ligatures w14:val="none"/>
        </w:rPr>
      </w:pPr>
    </w:p>
    <w:p w14:paraId="465E7A0E" w14:textId="77777777" w:rsidR="005B7912" w:rsidRPr="005B7912" w:rsidRDefault="005B7912" w:rsidP="005B7912">
      <w:pPr>
        <w:widowControl w:val="0"/>
        <w:tabs>
          <w:tab w:val="left" w:pos="567"/>
        </w:tabs>
        <w:spacing w:after="0" w:line="240" w:lineRule="auto"/>
        <w:outlineLvl w:val="1"/>
        <w:rPr>
          <w:rFonts w:eastAsia="Calibri"/>
          <w:b/>
          <w:kern w:val="0"/>
          <w:lang w:val="sl-SI" w:eastAsia="sl-SI"/>
          <w14:ligatures w14:val="none"/>
        </w:rPr>
      </w:pPr>
      <w:r w:rsidRPr="005B7912">
        <w:rPr>
          <w:rFonts w:eastAsia="Calibri"/>
          <w:b/>
          <w:kern w:val="0"/>
          <w:lang w:val="sl-SI" w:eastAsia="sl-SI"/>
          <w14:ligatures w14:val="none"/>
        </w:rPr>
        <w:t>1.</w:t>
      </w:r>
      <w:r w:rsidRPr="005B7912">
        <w:rPr>
          <w:rFonts w:eastAsia="Calibri"/>
          <w:b/>
          <w:kern w:val="0"/>
          <w:lang w:val="sl-SI" w:eastAsia="sl-SI"/>
          <w14:ligatures w14:val="none"/>
        </w:rPr>
        <w:tab/>
        <w:t>Kas yra Levalox ir kam jis vartojamos</w:t>
      </w:r>
    </w:p>
    <w:p w14:paraId="317D4F57" w14:textId="77777777" w:rsidR="005B7912" w:rsidRPr="005B7912" w:rsidRDefault="005B7912" w:rsidP="005B7912">
      <w:pPr>
        <w:widowControl w:val="0"/>
        <w:spacing w:after="0" w:line="240" w:lineRule="auto"/>
        <w:rPr>
          <w:rFonts w:eastAsia="Calibri"/>
          <w:kern w:val="0"/>
          <w:lang w:val="sl-SI" w:eastAsia="sl-SI"/>
          <w14:ligatures w14:val="none"/>
        </w:rPr>
      </w:pPr>
    </w:p>
    <w:p w14:paraId="2F5997CB" w14:textId="77777777" w:rsidR="005B7912" w:rsidRPr="005B7912" w:rsidRDefault="005B7912" w:rsidP="005B7912">
      <w:pPr>
        <w:widowControl w:val="0"/>
        <w:tabs>
          <w:tab w:val="left" w:pos="567"/>
        </w:tabs>
        <w:spacing w:after="0" w:line="240" w:lineRule="auto"/>
        <w:rPr>
          <w:rFonts w:eastAsia="Calibri"/>
          <w:kern w:val="0"/>
          <w:lang w:val="sl-SI" w:eastAsia="sl-SI"/>
          <w14:ligatures w14:val="none"/>
        </w:rPr>
      </w:pPr>
      <w:r w:rsidRPr="005B7912">
        <w:rPr>
          <w:rFonts w:eastAsia="Calibri"/>
          <w:kern w:val="0"/>
          <w:lang w:val="sl-SI" w:eastAsia="sl-SI"/>
          <w14:ligatures w14:val="none"/>
        </w:rPr>
        <w:t>Jūsų vaisto pavadinimas yra Levalox infuzinis tirpalas. Levalox infuziniame tirpale yra veikliosios medžiagos, vadinamos levofloksacinu. Jis priklauso vaistų, kurie vadinami antibiotikais, grupei. Levofloksacinas yra chinolonų grupės antibiotikas. Jis veikia naikindamas bakterijas, kurios Jūsų organizme sukelia infekcinę ligą.</w:t>
      </w:r>
    </w:p>
    <w:p w14:paraId="1B2122C3" w14:textId="77777777" w:rsidR="005B7912" w:rsidRPr="005B7912" w:rsidRDefault="005B7912" w:rsidP="005B7912">
      <w:pPr>
        <w:widowControl w:val="0"/>
        <w:tabs>
          <w:tab w:val="left" w:pos="567"/>
        </w:tabs>
        <w:spacing w:after="0" w:line="240" w:lineRule="auto"/>
        <w:rPr>
          <w:rFonts w:eastAsia="Calibri"/>
          <w:kern w:val="0"/>
          <w:lang w:val="sl-SI" w:eastAsia="sl-SI"/>
          <w14:ligatures w14:val="none"/>
        </w:rPr>
      </w:pPr>
    </w:p>
    <w:p w14:paraId="613F4869"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Levalox infuziniu tirpalu galima gydyti toliau išvardytas infekcines ligas:</w:t>
      </w:r>
    </w:p>
    <w:p w14:paraId="53C9DF7A" w14:textId="77777777" w:rsidR="005B7912" w:rsidRPr="005B7912" w:rsidRDefault="005B7912" w:rsidP="005B7912">
      <w:pPr>
        <w:widowControl w:val="0"/>
        <w:spacing w:after="0" w:line="240" w:lineRule="auto"/>
        <w:rPr>
          <w:rFonts w:eastAsia="Calibri"/>
          <w:b/>
          <w:kern w:val="0"/>
          <w:lang w:val="sl-SI" w:eastAsia="sl-SI"/>
          <w14:ligatures w14:val="none"/>
        </w:rPr>
      </w:pPr>
    </w:p>
    <w:p w14:paraId="028F246A"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plaučių infekcines ligas (žmones, kuriems yra plaučių uždegimas);</w:t>
      </w:r>
    </w:p>
    <w:p w14:paraId="4874A8DC"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šlapimo organų, įskaitant inkstus ir šlapimo pūslę, infekcines ligas;</w:t>
      </w:r>
    </w:p>
    <w:p w14:paraId="3E7EDC29"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ilgalaikę prostatos infekcinę ligą;</w:t>
      </w:r>
    </w:p>
    <w:p w14:paraId="23D0F261"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odos ar poodinio audinio, įskaitant raumenis (tai kartais vadinama minkštaisiais audiniais) infekcines ligas.</w:t>
      </w:r>
    </w:p>
    <w:p w14:paraId="21EF32C8" w14:textId="77777777" w:rsidR="005B7912" w:rsidRPr="005B7912" w:rsidRDefault="005B7912" w:rsidP="005B7912">
      <w:pPr>
        <w:widowControl w:val="0"/>
        <w:spacing w:after="0" w:line="240" w:lineRule="auto"/>
        <w:rPr>
          <w:rFonts w:eastAsia="Calibri"/>
          <w:kern w:val="0"/>
          <w:lang w:val="sl-SI" w:eastAsia="sl-SI"/>
          <w14:ligatures w14:val="none"/>
        </w:rPr>
      </w:pPr>
    </w:p>
    <w:p w14:paraId="707BD754"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Tam tikromis specifinėmis situacijomis Levalox infuzinio tirpalo galima vartoti plaučių ligos, vadinamos juodlige, pasireiškimo ar pasunkėjimo rizikai sumažinti, jei Jūs buvote aplinkoje, kurioje buvo juodligę sukeliančių bakterijų.</w:t>
      </w:r>
    </w:p>
    <w:p w14:paraId="5A00A5F4" w14:textId="77777777" w:rsidR="005B7912" w:rsidRPr="005B7912" w:rsidRDefault="005B7912" w:rsidP="005B7912">
      <w:pPr>
        <w:widowControl w:val="0"/>
        <w:spacing w:after="0" w:line="240" w:lineRule="auto"/>
        <w:rPr>
          <w:rFonts w:eastAsia="Calibri"/>
          <w:kern w:val="0"/>
          <w:lang w:val="sl-SI" w:eastAsia="sl-SI"/>
          <w14:ligatures w14:val="none"/>
        </w:rPr>
      </w:pPr>
    </w:p>
    <w:p w14:paraId="65EB65F8" w14:textId="77777777" w:rsidR="005B7912" w:rsidRPr="005B7912" w:rsidRDefault="005B7912" w:rsidP="005B7912">
      <w:pPr>
        <w:widowControl w:val="0"/>
        <w:spacing w:after="0" w:line="240" w:lineRule="auto"/>
        <w:rPr>
          <w:rFonts w:eastAsia="Calibri"/>
          <w:kern w:val="0"/>
          <w:lang w:val="sl-SI" w:eastAsia="sl-SI"/>
          <w14:ligatures w14:val="none"/>
        </w:rPr>
      </w:pPr>
    </w:p>
    <w:p w14:paraId="12B3BD41" w14:textId="77777777" w:rsidR="005B7912" w:rsidRPr="005B7912" w:rsidRDefault="005B7912" w:rsidP="005B7912">
      <w:pPr>
        <w:widowControl w:val="0"/>
        <w:tabs>
          <w:tab w:val="left" w:pos="567"/>
        </w:tabs>
        <w:spacing w:after="0" w:line="240" w:lineRule="auto"/>
        <w:outlineLvl w:val="1"/>
        <w:rPr>
          <w:rFonts w:eastAsia="Calibri"/>
          <w:b/>
          <w:kern w:val="0"/>
          <w:lang w:val="sl-SI" w:eastAsia="sl-SI"/>
          <w14:ligatures w14:val="none"/>
        </w:rPr>
      </w:pPr>
      <w:r w:rsidRPr="005B7912">
        <w:rPr>
          <w:rFonts w:eastAsia="Calibri"/>
          <w:b/>
          <w:kern w:val="0"/>
          <w:lang w:val="sl-SI" w:eastAsia="sl-SI"/>
          <w14:ligatures w14:val="none"/>
        </w:rPr>
        <w:t>2.</w:t>
      </w:r>
      <w:r w:rsidRPr="005B7912">
        <w:rPr>
          <w:rFonts w:eastAsia="Calibri"/>
          <w:b/>
          <w:kern w:val="0"/>
          <w:lang w:val="sl-SI" w:eastAsia="sl-SI"/>
          <w14:ligatures w14:val="none"/>
        </w:rPr>
        <w:tab/>
        <w:t>Kas žinotina prieš vartojant Levalox</w:t>
      </w:r>
    </w:p>
    <w:p w14:paraId="14701825" w14:textId="77777777" w:rsidR="005B7912" w:rsidRPr="005B7912" w:rsidRDefault="005B7912" w:rsidP="005B7912">
      <w:pPr>
        <w:widowControl w:val="0"/>
        <w:spacing w:after="0" w:line="240" w:lineRule="auto"/>
        <w:rPr>
          <w:rFonts w:eastAsia="Calibri"/>
          <w:kern w:val="0"/>
          <w:lang w:val="sl-SI" w:eastAsia="sl-SI"/>
          <w14:ligatures w14:val="none"/>
        </w:rPr>
      </w:pPr>
    </w:p>
    <w:p w14:paraId="2B5AF964"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Šio vaisto vartoti draudžiama (būtina pasakyti gydytojui), jeigu:</w:t>
      </w:r>
    </w:p>
    <w:p w14:paraId="5C1E42C6"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yra alergija levofloksacinui, kitokiam chinolonų grupės antibiotikui, pavyzdžiui, moksifloksacinui, ciprofloksacinui ar ofloksacinui, arba bet kuriai pagalbinei šio vaisto medžiagai (jos išvardytos 6 skyriuje);</w:t>
      </w:r>
    </w:p>
    <w:p w14:paraId="0FF490C8"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galimi alerginės reakcijos požymiai yra išbėrimas, rijimo ar kvėpavimo sutrikimas, lūpų, veido, gerklės ar liežuvio patinimas;</w:t>
      </w:r>
    </w:p>
    <w:p w14:paraId="3462FCE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sirgote epilepsija;</w:t>
      </w:r>
    </w:p>
    <w:p w14:paraId="548C34BB"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yra buvę sausgyslių sutrikimų, pavyzdžiui, su chinolonų grupės antibiotiko vartojimu susijęs sausgyslių uždegimas (sausgyslė yra gija, jungianti raumenį prie skeleto);</w:t>
      </w:r>
    </w:p>
    <w:p w14:paraId="21CFC07A"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esate vaikas arba augantis paauglys;</w:t>
      </w:r>
    </w:p>
    <w:p w14:paraId="3A17DA4B"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esate nėščia, galite pastoti arba manote, kad galite būti nėščia;</w:t>
      </w:r>
    </w:p>
    <w:p w14:paraId="401E3E2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lastRenderedPageBreak/>
        <w:t>esate žindyvė.</w:t>
      </w:r>
    </w:p>
    <w:p w14:paraId="6342F58B"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Jei bet kuri aukščiau paminėta būklė Jums tinka, šio vaisto nevartokite. Jei abejojate, prieš Levalox vartojimą pasitarkite su gydytoju, vaistininku arba slaugytoju.</w:t>
      </w:r>
    </w:p>
    <w:p w14:paraId="1AD2C91D" w14:textId="77777777" w:rsidR="005B7912" w:rsidRPr="005B7912" w:rsidRDefault="005B7912" w:rsidP="005B7912">
      <w:pPr>
        <w:widowControl w:val="0"/>
        <w:spacing w:after="0" w:line="240" w:lineRule="auto"/>
        <w:rPr>
          <w:rFonts w:eastAsia="Calibri"/>
          <w:kern w:val="0"/>
          <w:lang w:val="sl-SI" w:eastAsia="sl-SI"/>
          <w14:ligatures w14:val="none"/>
        </w:rPr>
      </w:pPr>
    </w:p>
    <w:p w14:paraId="237A1B6E"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Įspėjimai ir atsargumo priemonės:</w:t>
      </w:r>
    </w:p>
    <w:p w14:paraId="1E7AFFCA"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Pasitarkite su gydytoju arba vaistininku, prieš pradėdami vartoti Levalox, jeigu:</w:t>
      </w:r>
    </w:p>
    <w:p w14:paraId="6FB39E07"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esate 60 metų ar vyresnis;</w:t>
      </w:r>
    </w:p>
    <w:p w14:paraId="58C274D8"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vartojate kortikosteroidų (kartais jie dar vadinami steroidais) (žr. „Kiti vaistai ir Levalox“);</w:t>
      </w:r>
    </w:p>
    <w:p w14:paraId="37095783"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Jums buvo atlikta transplantacija;</w:t>
      </w:r>
    </w:p>
    <w:p w14:paraId="7C6F1CA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kada nors buvo priepuolių (traukulių);</w:t>
      </w:r>
    </w:p>
    <w:p w14:paraId="4DAAE0E6"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yra galvos smegenų pažeidimas, kurį sukėlė insultas ar kitoks galvos smegenų sužalojimas;</w:t>
      </w:r>
    </w:p>
    <w:p w14:paraId="2F82B43E"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yra inkstų sutrikimų;</w:t>
      </w:r>
    </w:p>
    <w:p w14:paraId="44497C73"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yra būklė, vadinama gliukozės– 6 – fosfato dehidrogenazės stoka. Šio vaisto vartojimo metu yra didesnė sunkių kraujo sutrikimų atsiradimo rizika;</w:t>
      </w:r>
    </w:p>
    <w:p w14:paraId="52381E0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yra buvę psichikos sutrikimų;</w:t>
      </w:r>
    </w:p>
    <w:p w14:paraId="4DE48247"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yra buvę širdies sutrikimų; tokio tipo vaistų būtina vartoti atsargiai, jei yra įgimtas ar buvo kraujo giminaičiams QT intervalo pailgėjimas (matomas EKG, tai yra užrašytuose elektrinės širdies veiklos pėdsakuose), yra druskų pusiausvyros kraujyje sutrikimas (ypač jei yra mažas kalio ar magnio kiekis kraujyje), širdis plaka labai retai (yra vadinamoji bradikardija), yra širdies silpnumas (širdies nepakankamumas), buvo ištikęs širdies priepuolis (miokardo infarktas), esate moteris ar senyvas žmogus arba vartojate kitokių vaistų, galinčių sukelti nenormalių EKG pokyčių (žr. poskyrį „Kiti vaistai ir Levalox“);</w:t>
      </w:r>
    </w:p>
    <w:p w14:paraId="5266BD2D"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yra nervų sutrikimų (periferinė neuropatija);</w:t>
      </w:r>
    </w:p>
    <w:p w14:paraId="4A7449F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Jums diagnozuotas stambios kraujagyslės padidėjimas arba „išsipūtimas“ (aortos aneurizma arba stambios kraujagyslės periferinė aneurizma);</w:t>
      </w:r>
    </w:p>
    <w:p w14:paraId="6A45F0FA"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Jūs praeityje patyrėte aortos atsisluoksniavimo epizodą (aortos sienelės plyšimą);</w:t>
      </w:r>
    </w:p>
    <w:p w14:paraId="183A90C6"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Jums nustatytas nesandarus širdies vožtuvas (širdies vožtuvo nesandarumas);</w:t>
      </w:r>
    </w:p>
    <w:p w14:paraId="19D0A94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kuriam nors iš Jūsų giminaičių diagnozuota aortos aneurizma arba aortos atsisluoksniavimas ar įgimta širdies vožtuvo yda arba Jums nustatyta kitų rizikos veiksnių arba tokių sutrikimų pavojų didinančių sutrikimų (pvz., jungiamojo audinio sutrikimų, kaip antai Marfano sindromas arba kraujagyslių Elerso–Danloso (</w:t>
      </w:r>
      <w:r w:rsidRPr="005B7912">
        <w:rPr>
          <w:rFonts w:eastAsia="Times New Roman"/>
          <w:i/>
          <w:kern w:val="0"/>
          <w:lang w:val="sl-SI" w:eastAsia="sl-SI"/>
          <w14:ligatures w14:val="none"/>
        </w:rPr>
        <w:t>Ehlers-Danlos</w:t>
      </w:r>
      <w:r w:rsidRPr="005B7912">
        <w:rPr>
          <w:rFonts w:eastAsia="Times New Roman"/>
          <w:kern w:val="0"/>
          <w:lang w:val="sl-SI" w:eastAsia="sl-SI"/>
          <w14:ligatures w14:val="none"/>
        </w:rPr>
        <w:t>) sindromas, Ternerio (</w:t>
      </w:r>
      <w:r w:rsidRPr="005B7912">
        <w:rPr>
          <w:rFonts w:eastAsia="Times New Roman"/>
          <w:i/>
          <w:kern w:val="0"/>
          <w:lang w:val="sl-SI" w:eastAsia="sl-SI"/>
          <w14:ligatures w14:val="none"/>
        </w:rPr>
        <w:t>Turner</w:t>
      </w:r>
      <w:r w:rsidRPr="005B7912">
        <w:rPr>
          <w:rFonts w:eastAsia="Times New Roman"/>
          <w:kern w:val="0"/>
          <w:lang w:val="sl-SI" w:eastAsia="sl-SI"/>
          <w14:ligatures w14:val="none"/>
        </w:rPr>
        <w:t>) sindromas, Sjogreno (</w:t>
      </w:r>
      <w:r w:rsidRPr="005B7912">
        <w:rPr>
          <w:rFonts w:eastAsia="Times New Roman"/>
          <w:i/>
          <w:kern w:val="0"/>
          <w:lang w:val="sl-SI" w:eastAsia="sl-SI"/>
          <w14:ligatures w14:val="none"/>
        </w:rPr>
        <w:t>Sjögren</w:t>
      </w:r>
      <w:r w:rsidRPr="005B7912">
        <w:rPr>
          <w:rFonts w:eastAsia="Times New Roman"/>
          <w:kern w:val="0"/>
          <w:lang w:val="sl-SI" w:eastAsia="sl-SI"/>
          <w14:ligatures w14:val="none"/>
        </w:rPr>
        <w:t>) sindromas (uždegiminė autoimuninė liga), arba kraujagyslių sutrikimų, kaip antai Takajasu (</w:t>
      </w:r>
      <w:r w:rsidRPr="005B7912">
        <w:rPr>
          <w:rFonts w:eastAsia="Times New Roman"/>
          <w:i/>
          <w:kern w:val="0"/>
          <w:lang w:val="sl-SI" w:eastAsia="sl-SI"/>
          <w14:ligatures w14:val="none"/>
        </w:rPr>
        <w:t>Takayasu</w:t>
      </w:r>
      <w:r w:rsidRPr="005B7912">
        <w:rPr>
          <w:rFonts w:eastAsia="Times New Roman"/>
          <w:kern w:val="0"/>
          <w:lang w:val="sl-SI" w:eastAsia="sl-SI"/>
          <w14:ligatures w14:val="none"/>
        </w:rPr>
        <w:t>) arteritas, gigantinių ląstelių arteritas, Bechčeto (</w:t>
      </w:r>
      <w:r w:rsidRPr="005B7912">
        <w:rPr>
          <w:rFonts w:eastAsia="Times New Roman"/>
          <w:i/>
          <w:kern w:val="0"/>
          <w:lang w:val="sl-SI" w:eastAsia="sl-SI"/>
          <w14:ligatures w14:val="none"/>
        </w:rPr>
        <w:t>Behcet</w:t>
      </w:r>
      <w:r w:rsidRPr="005B7912">
        <w:rPr>
          <w:rFonts w:eastAsia="Times New Roman"/>
          <w:kern w:val="0"/>
          <w:lang w:val="sl-SI" w:eastAsia="sl-SI"/>
          <w14:ligatures w14:val="none"/>
        </w:rPr>
        <w:t>) liga, padidėjęs kraujospūdis arba nustatyta aterosklerozė, reumatoidinis artritas (sąnarių liga) arba endokarditas (širdies infekcija));</w:t>
      </w:r>
    </w:p>
    <w:p w14:paraId="74FA450E"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sergate cukriniu diabetu;</w:t>
      </w:r>
    </w:p>
    <w:p w14:paraId="4038227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buvo kepenų sutrikimų;</w:t>
      </w:r>
    </w:p>
    <w:p w14:paraId="4490381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sergate generalizuota miastenija;</w:t>
      </w:r>
    </w:p>
    <w:p w14:paraId="6BC43E37" w14:textId="77777777" w:rsidR="005B7912" w:rsidRPr="005B7912" w:rsidRDefault="005B7912" w:rsidP="005B7912">
      <w:pPr>
        <w:widowControl w:val="0"/>
        <w:numPr>
          <w:ilvl w:val="0"/>
          <w:numId w:val="4"/>
        </w:numPr>
        <w:spacing w:after="0" w:line="240" w:lineRule="auto"/>
        <w:ind w:left="567" w:hanging="567"/>
        <w:rPr>
          <w:rFonts w:eastAsia="Calibri"/>
          <w:kern w:val="0"/>
          <w:lang w:val="sl-SI" w:eastAsia="sl-SI"/>
          <w14:ligatures w14:val="none"/>
        </w:rPr>
      </w:pPr>
      <w:r w:rsidRPr="005B7912">
        <w:rPr>
          <w:rFonts w:eastAsia="Times New Roman"/>
          <w:kern w:val="0"/>
          <w:sz w:val="24"/>
          <w:szCs w:val="20"/>
          <w:lang w:val="sl-SI" w:eastAsia="sl-SI"/>
          <w14:ligatures w14:val="none"/>
        </w:rPr>
        <w:t>p</w:t>
      </w:r>
      <w:r w:rsidRPr="005B7912">
        <w:rPr>
          <w:rFonts w:eastAsia="Calibri"/>
          <w:kern w:val="0"/>
          <w:lang w:val="sl-SI" w:eastAsia="sl-SI"/>
          <w14:ligatures w14:val="none"/>
        </w:rPr>
        <w:t>o levofloksacino pavartojimo buvo pasireiškęs sunkus odos išbėrimas ar lupimasis, pūslių atsiradimas ir (arba) burnos gleivinės išopėjimas.</w:t>
      </w:r>
    </w:p>
    <w:p w14:paraId="6293B3D9" w14:textId="77777777" w:rsidR="005B7912" w:rsidRPr="005B7912" w:rsidRDefault="005B7912" w:rsidP="005B7912">
      <w:pPr>
        <w:widowControl w:val="0"/>
        <w:spacing w:after="0" w:line="240" w:lineRule="auto"/>
        <w:ind w:left="567" w:hanging="567"/>
        <w:rPr>
          <w:rFonts w:eastAsia="Calibri"/>
          <w:kern w:val="0"/>
          <w:lang w:val="sl-SI" w:eastAsia="sl-SI"/>
          <w14:ligatures w14:val="none"/>
        </w:rPr>
      </w:pPr>
    </w:p>
    <w:p w14:paraId="57676D03" w14:textId="77777777" w:rsidR="005B7912" w:rsidRPr="005B7912" w:rsidRDefault="005B7912" w:rsidP="005B7912">
      <w:pPr>
        <w:widowControl w:val="0"/>
        <w:autoSpaceDE w:val="0"/>
        <w:autoSpaceDN w:val="0"/>
        <w:adjustRightInd w:val="0"/>
        <w:spacing w:after="0" w:line="240" w:lineRule="auto"/>
        <w:rPr>
          <w:rFonts w:eastAsia="Calibri"/>
          <w:kern w:val="0"/>
          <w:u w:val="single"/>
          <w:lang w:val="sl-SI" w:eastAsia="sl-SI"/>
          <w14:ligatures w14:val="none"/>
        </w:rPr>
      </w:pPr>
      <w:r w:rsidRPr="005B7912">
        <w:rPr>
          <w:rFonts w:eastAsia="Calibri"/>
          <w:kern w:val="0"/>
          <w:u w:val="single"/>
          <w:lang w:val="sl-SI" w:eastAsia="sl-SI"/>
          <w14:ligatures w14:val="none"/>
        </w:rPr>
        <w:t>Sunkios odos reakcijos</w:t>
      </w:r>
    </w:p>
    <w:p w14:paraId="35CDFC7C"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Pranešta apie su levofloksacino vartojimu susijusias sunkias odos reakcijas, įskaitant Stivenso</w:t>
      </w:r>
      <w:r w:rsidRPr="005B7912">
        <w:rPr>
          <w:rFonts w:eastAsia="Calibri"/>
          <w:kern w:val="0"/>
          <w:lang w:val="sl-SI" w:eastAsia="sl-SI"/>
          <w14:ligatures w14:val="none"/>
        </w:rPr>
        <w:noBreakHyphen/>
        <w:t>Džonsono (</w:t>
      </w:r>
      <w:r w:rsidRPr="005B7912">
        <w:rPr>
          <w:rFonts w:eastAsia="Calibri"/>
          <w:i/>
          <w:kern w:val="0"/>
          <w:lang w:val="sl-SI" w:eastAsia="sl-SI"/>
          <w14:ligatures w14:val="none"/>
        </w:rPr>
        <w:t>Stevens</w:t>
      </w:r>
      <w:r w:rsidRPr="005B7912">
        <w:rPr>
          <w:rFonts w:eastAsia="Calibri"/>
          <w:i/>
          <w:kern w:val="0"/>
          <w:lang w:val="sl-SI" w:eastAsia="sl-SI"/>
          <w14:ligatures w14:val="none"/>
        </w:rPr>
        <w:noBreakHyphen/>
        <w:t>Johnson</w:t>
      </w:r>
      <w:r w:rsidRPr="005B7912">
        <w:rPr>
          <w:rFonts w:eastAsia="Calibri"/>
          <w:kern w:val="0"/>
          <w:lang w:val="sl-SI" w:eastAsia="sl-SI"/>
          <w14:ligatures w14:val="none"/>
        </w:rPr>
        <w:t>) sindromą (SNJ), toksinę epidermio nekrolizę (TEN) ir reakciją į vaistą su eozinofilija ir sisteminiais simptomais (DRESS) ir ūminę generalizuotą egzanteminę pustuliozę (ŪGEP).</w:t>
      </w:r>
    </w:p>
    <w:p w14:paraId="3A5BE635" w14:textId="77777777" w:rsidR="005B7912" w:rsidRPr="005B7912" w:rsidRDefault="005B7912" w:rsidP="005B7912">
      <w:pPr>
        <w:widowControl w:val="0"/>
        <w:numPr>
          <w:ilvl w:val="0"/>
          <w:numId w:val="2"/>
        </w:numPr>
        <w:spacing w:after="0" w:line="240" w:lineRule="auto"/>
        <w:ind w:right="-2"/>
        <w:rPr>
          <w:rFonts w:eastAsia="Calibri"/>
          <w:kern w:val="0"/>
          <w:lang w:val="sl-SI" w:eastAsia="sl-SI"/>
          <w14:ligatures w14:val="none"/>
        </w:rPr>
      </w:pPr>
      <w:r w:rsidRPr="005B7912">
        <w:rPr>
          <w:rFonts w:eastAsia="Calibri"/>
          <w:kern w:val="0"/>
          <w:lang w:val="sl-SI" w:eastAsia="sl-SI"/>
          <w14:ligatures w14:val="none"/>
        </w:rPr>
        <w:t>SJS ar TEN iš pradžių gali pasireikšti kaip rausvos į taikinį panašios dėmės ar ratu einančios juostos (dažnai su centre esančia pūsle) ant liemens. Be to, gali pasireikšti burnos, ryklės, nosies, lytinių organų ir akių išopėjimas (akys parausta ir pabrinksta). Prieš tokį sunkų odos išbėrimą dažnai pasireiškia karščiavimas ar į gripą panašūs simptomai. Išbėrimas gali progresuoti iki išplitusio odos lupimosi ir gyvybei pavojingų komplikacijų arba būti mirtinas.</w:t>
      </w:r>
    </w:p>
    <w:p w14:paraId="729B4BD4" w14:textId="77777777" w:rsidR="005B7912" w:rsidRPr="005B7912" w:rsidRDefault="005B7912" w:rsidP="005B7912">
      <w:pPr>
        <w:widowControl w:val="0"/>
        <w:numPr>
          <w:ilvl w:val="0"/>
          <w:numId w:val="2"/>
        </w:numPr>
        <w:spacing w:after="0" w:line="240" w:lineRule="auto"/>
        <w:ind w:right="-2"/>
        <w:rPr>
          <w:rFonts w:eastAsia="Calibri"/>
          <w:kern w:val="0"/>
          <w:lang w:val="sl-SI" w:eastAsia="sl-SI"/>
          <w14:ligatures w14:val="none"/>
        </w:rPr>
      </w:pPr>
      <w:r w:rsidRPr="005B7912">
        <w:rPr>
          <w:rFonts w:eastAsia="Calibri"/>
          <w:kern w:val="0"/>
          <w:lang w:val="sl-SI" w:eastAsia="sl-SI"/>
          <w14:ligatures w14:val="none"/>
        </w:rPr>
        <w:t>DRESS iš pradžių pasireiškia į gripą panašiais simptomais ir veido išbėrimu, po to išbėrimas plinta ir pasireiškia karščiavimas, kraujo tyrimais nustatomas kepenų fermentų aktyvumo padidėjimas, tam tikrų baltųjų kraujo ląstelių (eozinofilų) kiekio padidėjimas (eozinofilija) bei limfmazgių padidėjimas.</w:t>
      </w:r>
    </w:p>
    <w:p w14:paraId="4AB8F648" w14:textId="77777777" w:rsidR="005B7912" w:rsidRPr="005B7912" w:rsidRDefault="005B7912" w:rsidP="005B7912">
      <w:pPr>
        <w:widowControl w:val="0"/>
        <w:numPr>
          <w:ilvl w:val="0"/>
          <w:numId w:val="2"/>
        </w:numPr>
        <w:spacing w:after="0" w:line="240" w:lineRule="auto"/>
        <w:rPr>
          <w:rFonts w:eastAsia="Times New Roman"/>
          <w:kern w:val="0"/>
          <w:szCs w:val="20"/>
          <w:lang w:val="pt-PT" w:eastAsia="sl-SI"/>
          <w14:ligatures w14:val="none"/>
        </w:rPr>
      </w:pPr>
      <w:r w:rsidRPr="005B7912">
        <w:rPr>
          <w:rFonts w:eastAsia="Times New Roman"/>
          <w:kern w:val="0"/>
          <w:lang w:val="sl-SI" w:eastAsia="sl-SI"/>
          <w14:ligatures w14:val="none"/>
        </w:rPr>
        <w:t xml:space="preserve">Raudonas, pleiskanojantis, išplitęs odos bėrimas su poodiniais gumbeliais (įskaitant odos raukšles, krūtinę, pilvą (įskaitant skrandžio sritį), nugarą ir rankas) ir pūslės, kartu pasireiškiant </w:t>
      </w:r>
      <w:r w:rsidRPr="005B7912">
        <w:rPr>
          <w:rFonts w:eastAsia="Times New Roman"/>
          <w:kern w:val="0"/>
          <w:lang w:val="sl-SI" w:eastAsia="sl-SI"/>
          <w14:ligatures w14:val="none"/>
        </w:rPr>
        <w:lastRenderedPageBreak/>
        <w:t>karščiavimui. Šie simptomai paprastai atsiranda gydymo pradžioje (ūminė generalizuota egzanteminė pustuliozė).</w:t>
      </w:r>
    </w:p>
    <w:p w14:paraId="34CD0225"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Jeigu Jums pasireiškia sunkus išbėrimas ar kitokių paminėtų odos simptomų, nutraukite levofloksacino vartojimą ir nedelsdami kreipkitės į savo gydytoją ar medicininės pagalbos.</w:t>
      </w:r>
    </w:p>
    <w:p w14:paraId="37D8250D" w14:textId="77777777" w:rsidR="005B7912" w:rsidRPr="005B7912" w:rsidRDefault="005B7912" w:rsidP="005B7912">
      <w:pPr>
        <w:widowControl w:val="0"/>
        <w:spacing w:after="0" w:line="240" w:lineRule="auto"/>
        <w:ind w:left="567" w:hanging="567"/>
        <w:rPr>
          <w:rFonts w:eastAsia="Calibri"/>
          <w:kern w:val="0"/>
          <w:lang w:val="sl-SI" w:eastAsia="sl-SI"/>
          <w14:ligatures w14:val="none"/>
        </w:rPr>
      </w:pPr>
    </w:p>
    <w:p w14:paraId="7A1234DE"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Jeigu anksčiau vartodami chinolonų arba fluorochinolonų patyrėte bet kokią sunkią nepageidaujamą reakciją, fluorochinolonų ar chinolonų grupės antibakterinių vaistų, įskaitant Levalox, vartoti negalima. Tokiu atveju kuo skubiau pasakykite gydytojui.</w:t>
      </w:r>
    </w:p>
    <w:p w14:paraId="27831DFD"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p>
    <w:p w14:paraId="6C2237C4" w14:textId="77777777" w:rsidR="005B7912" w:rsidRPr="005B7912" w:rsidRDefault="005B7912" w:rsidP="005B7912">
      <w:pPr>
        <w:widowControl w:val="0"/>
        <w:autoSpaceDE w:val="0"/>
        <w:autoSpaceDN w:val="0"/>
        <w:adjustRightInd w:val="0"/>
        <w:spacing w:after="0" w:line="240" w:lineRule="auto"/>
        <w:rPr>
          <w:rFonts w:eastAsia="Calibri"/>
          <w:kern w:val="0"/>
          <w:u w:val="single"/>
          <w:lang w:val="sl-SI" w:eastAsia="sl-SI"/>
          <w14:ligatures w14:val="none"/>
        </w:rPr>
      </w:pPr>
      <w:r w:rsidRPr="005B7912">
        <w:rPr>
          <w:rFonts w:eastAsia="Calibri"/>
          <w:kern w:val="0"/>
          <w:u w:val="single"/>
          <w:lang w:val="sl-SI" w:eastAsia="sl-SI"/>
          <w14:ligatures w14:val="none"/>
        </w:rPr>
        <w:t>Šio vaisto vartojimo metu</w:t>
      </w:r>
    </w:p>
    <w:p w14:paraId="77C257A1"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Jeigu Jums pasireikštų ūminis stiprus skausmas pilvo, krūtinės arba nugaros srityje, kuris gali būti aortos aneurizmos ir atsisluoksniavimo simptomas, nedelsdami kreipkitės į skubios pagalbos skyrių. Jeigu Jums taikomas gydymas sisteminio poveikio kortikosteroidais, Jums gali kilti didesnė šių reiškinių rizika.</w:t>
      </w:r>
    </w:p>
    <w:p w14:paraId="75A8BE63" w14:textId="77777777" w:rsidR="005B7912" w:rsidRPr="005B7912" w:rsidRDefault="005B7912" w:rsidP="005B7912">
      <w:pPr>
        <w:widowControl w:val="0"/>
        <w:spacing w:after="0" w:line="240" w:lineRule="auto"/>
        <w:rPr>
          <w:rFonts w:eastAsia="Calibri"/>
          <w:kern w:val="0"/>
          <w:lang w:val="sl-SI" w:eastAsia="sl-SI"/>
          <w14:ligatures w14:val="none"/>
        </w:rPr>
      </w:pPr>
    </w:p>
    <w:p w14:paraId="659CC264" w14:textId="77777777" w:rsidR="005B7912" w:rsidRPr="005B7912" w:rsidRDefault="005B7912" w:rsidP="005B7912">
      <w:pPr>
        <w:widowControl w:val="0"/>
        <w:spacing w:after="0" w:line="260" w:lineRule="exact"/>
        <w:rPr>
          <w:rFonts w:eastAsia="Times New Roman"/>
          <w:kern w:val="0"/>
          <w:lang w:val="sl-SI" w:eastAsia="sl-SI"/>
          <w14:ligatures w14:val="none"/>
        </w:rPr>
      </w:pPr>
      <w:r w:rsidRPr="005B7912">
        <w:rPr>
          <w:rFonts w:eastAsia="Calibri"/>
          <w:kern w:val="0"/>
          <w:lang w:val="sl-SI" w:eastAsia="sl-SI"/>
          <w14:ligatures w14:val="none"/>
        </w:rPr>
        <w:t xml:space="preserve">Jeigu Jūs </w:t>
      </w:r>
      <w:r w:rsidRPr="005B7912">
        <w:rPr>
          <w:rFonts w:eastAsia="Times New Roman"/>
          <w:kern w:val="0"/>
          <w:lang w:val="sl-SI" w:eastAsia="sl-SI"/>
          <w14:ligatures w14:val="none"/>
        </w:rPr>
        <w:t>staiga pradėtumėte dusti, ypač jei dusulys prasidėtų išsitiesus gulint lovoje, arba pastebėtumėte, kad patinusios Jūsų kulkšnys, pėdos arba pilvas, arba Jums prasidėtų palpitacijos (pajustumėte pagreitėjusį arba nereguliarų širdies plakimą), nedelsdami praneškite apie tai gydytojui.</w:t>
      </w:r>
    </w:p>
    <w:p w14:paraId="49DA5BDB" w14:textId="77777777" w:rsidR="005B7912" w:rsidRPr="005B7912" w:rsidRDefault="005B7912" w:rsidP="005B7912">
      <w:pPr>
        <w:widowControl w:val="0"/>
        <w:spacing w:after="0" w:line="260" w:lineRule="exact"/>
        <w:rPr>
          <w:rFonts w:eastAsia="Calibri"/>
          <w:kern w:val="0"/>
          <w:lang w:val="sl-SI" w:eastAsia="sl-SI"/>
          <w14:ligatures w14:val="none"/>
        </w:rPr>
      </w:pPr>
    </w:p>
    <w:p w14:paraId="5902BF1E" w14:textId="77777777" w:rsidR="005B7912" w:rsidRPr="005B7912" w:rsidRDefault="005B7912" w:rsidP="005B7912">
      <w:pPr>
        <w:widowControl w:val="0"/>
        <w:spacing w:after="0" w:line="260" w:lineRule="exact"/>
        <w:rPr>
          <w:rFonts w:eastAsia="Calibri"/>
          <w:kern w:val="0"/>
          <w:lang w:val="sl-SI" w:eastAsia="sl-SI"/>
          <w14:ligatures w14:val="none"/>
        </w:rPr>
      </w:pPr>
      <w:bookmarkStart w:id="0" w:name="_Hlk175235712"/>
      <w:r w:rsidRPr="005B7912">
        <w:rPr>
          <w:rFonts w:eastAsia="Calibri"/>
          <w:kern w:val="0"/>
          <w:lang w:val="sl-SI" w:eastAsia="sl-SI"/>
          <w14:ligatures w14:val="none"/>
        </w:rPr>
        <w:t>Jei pradedate patirti staigius nevalingus timptelėjimus, raumenų trūkčiojimus ar raumenų susitraukimus – nedelsdami kreipkitės į gydytoją, nes tai gali būti mioklonijos požymiai. Jūsų gydytojui gali tekti nutraukti gydymą levofloksacinu ir pradėti tinkamą gydymą.</w:t>
      </w:r>
    </w:p>
    <w:bookmarkEnd w:id="0"/>
    <w:p w14:paraId="596AC494" w14:textId="77777777" w:rsidR="005B7912" w:rsidRPr="005B7912" w:rsidRDefault="005B7912" w:rsidP="005B7912">
      <w:pPr>
        <w:widowControl w:val="0"/>
        <w:spacing w:after="0" w:line="260" w:lineRule="exact"/>
        <w:rPr>
          <w:rFonts w:eastAsia="Calibri"/>
          <w:kern w:val="0"/>
          <w:lang w:val="sl-SI" w:eastAsia="sl-SI"/>
          <w14:ligatures w14:val="none"/>
        </w:rPr>
      </w:pPr>
    </w:p>
    <w:p w14:paraId="70044412" w14:textId="77777777" w:rsidR="005B7912" w:rsidRPr="005B7912" w:rsidRDefault="005B7912" w:rsidP="005B7912">
      <w:pPr>
        <w:widowControl w:val="0"/>
        <w:spacing w:after="0" w:line="260" w:lineRule="exact"/>
        <w:rPr>
          <w:rFonts w:eastAsia="Calibri"/>
          <w:kern w:val="0"/>
          <w:lang w:val="sl-SI" w:eastAsia="sl-SI"/>
          <w14:ligatures w14:val="none"/>
        </w:rPr>
      </w:pPr>
      <w:r w:rsidRPr="005B7912">
        <w:rPr>
          <w:rFonts w:eastAsia="Calibri"/>
          <w:kern w:val="0"/>
          <w:lang w:val="sl-SI" w:eastAsia="sl-SI"/>
          <w14:ligatures w14:val="none"/>
        </w:rPr>
        <w:t>Jei pykina, bendrai blogai jaučiatės, jaučiate stiprų diskomfortą ar nuolatinį skausmą arba stiprėja pilvo skausmas arba vemiate – nedelsdami kreipkitės į gydytoją, nes tai gali būti kasos uždegimo (ūminio pankreatito) požymis.</w:t>
      </w:r>
    </w:p>
    <w:p w14:paraId="6EB44C5D" w14:textId="77777777" w:rsidR="005B7912" w:rsidRPr="005B7912" w:rsidRDefault="005B7912" w:rsidP="005B7912">
      <w:pPr>
        <w:widowControl w:val="0"/>
        <w:spacing w:after="0" w:line="260" w:lineRule="exact"/>
        <w:rPr>
          <w:rFonts w:eastAsia="Calibri"/>
          <w:kern w:val="0"/>
          <w:lang w:val="sl-SI" w:eastAsia="sl-SI"/>
          <w14:ligatures w14:val="none"/>
        </w:rPr>
      </w:pPr>
    </w:p>
    <w:p w14:paraId="15E2864C" w14:textId="77777777" w:rsidR="005B7912" w:rsidRPr="005B7912" w:rsidRDefault="005B7912" w:rsidP="005B7912">
      <w:pPr>
        <w:widowControl w:val="0"/>
        <w:spacing w:after="0" w:line="260" w:lineRule="exact"/>
        <w:rPr>
          <w:rFonts w:eastAsia="Calibri"/>
          <w:kern w:val="0"/>
          <w:lang w:val="sl-SI" w:eastAsia="sl-SI"/>
          <w14:ligatures w14:val="none"/>
        </w:rPr>
      </w:pPr>
      <w:bookmarkStart w:id="1" w:name="_Hlk175235733"/>
      <w:r w:rsidRPr="005B7912">
        <w:rPr>
          <w:rFonts w:eastAsia="Calibri"/>
          <w:kern w:val="0"/>
          <w:lang w:val="sl-SI" w:eastAsia="sl-SI"/>
          <w14:ligatures w14:val="none"/>
        </w:rPr>
        <w:t>Jei jaučiate nuovargį, atsiranda odos blyškumas, mėlynių, nekontroliuojamas kraujavimas, karščiuojate, skauda gerklę ir labai pablogėja bendra jūsų būklė arba jaučiate, kad Jūsų imuninės sistemos atsparumas infekcijai gali sumažėti, nedelsdami kreipkitės į gydytoją, nes tai gali būti kraujo ląstelių sutrikimo požymiai. Gydytojas turi stebėti Jūsų kraują ir atlikti kraujo tyrimus. Jei kraujo rodikliai yra nenormalūs, gydytojui gali tekti nutraukti gydymą.</w:t>
      </w:r>
    </w:p>
    <w:bookmarkEnd w:id="1"/>
    <w:p w14:paraId="2E46C47D" w14:textId="77777777" w:rsidR="005B7912" w:rsidRPr="005B7912" w:rsidRDefault="005B7912" w:rsidP="005B7912">
      <w:pPr>
        <w:widowControl w:val="0"/>
        <w:spacing w:after="0" w:line="260" w:lineRule="exact"/>
        <w:rPr>
          <w:rFonts w:eastAsia="Calibri"/>
          <w:kern w:val="0"/>
          <w:lang w:val="sl-SI" w:eastAsia="sl-SI"/>
          <w14:ligatures w14:val="none"/>
        </w:rPr>
      </w:pPr>
    </w:p>
    <w:p w14:paraId="6BECAFB2"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Retai gali pasireikšti sąnarių skausmas ir tinimas bei sausgyslių uždegimas arba plyšimas.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Levalox nutraukimo. Pasireiškus pirmajam sausgyslių skausmo arba uždegimo požymiui (pvz., kulkšnies, riešo, alkūnės, peties arba kelio), nustokite vartoti Levalox, kreipkitės į gydytoją ir stenkitės nejudinti skausmingos vietos. Venkite nereikalingos fizinės veiklos, nes tai gali padidinti sausgyslių plyšimo riziką.</w:t>
      </w:r>
    </w:p>
    <w:p w14:paraId="721D3A05" w14:textId="77777777" w:rsidR="005B7912" w:rsidRPr="005B7912" w:rsidRDefault="005B7912" w:rsidP="005B7912">
      <w:pPr>
        <w:widowControl w:val="0"/>
        <w:autoSpaceDE w:val="0"/>
        <w:autoSpaceDN w:val="0"/>
        <w:adjustRightInd w:val="0"/>
        <w:spacing w:after="0" w:line="240" w:lineRule="auto"/>
        <w:rPr>
          <w:rFonts w:eastAsia="Calibri"/>
          <w:kern w:val="0"/>
          <w:u w:val="single"/>
          <w:lang w:val="sl-SI" w:eastAsia="sl-SI"/>
          <w14:ligatures w14:val="none"/>
        </w:rPr>
      </w:pPr>
    </w:p>
    <w:p w14:paraId="6647C37B"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Retai Jums gali pasireikšti nervo pažeidimo (neuropatijos) simptomų, tokių kaip skausmas, deginimas, perštėjimas, tirpimas ir (arba) silpnumas, ypač pėdų ir kojų arba plaštakų ir rankų. Jeigu taip atsitiktų, nustokite vartoti Levalox ir nedelsdami pasakykite gydytojui, kad būklė netaptų galimai negrįžtama.</w:t>
      </w:r>
    </w:p>
    <w:p w14:paraId="6A2334A6"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p>
    <w:p w14:paraId="63A7C4E1" w14:textId="77777777" w:rsidR="005B7912" w:rsidRPr="005B7912" w:rsidRDefault="005B7912" w:rsidP="005B7912">
      <w:pPr>
        <w:widowControl w:val="0"/>
        <w:autoSpaceDE w:val="0"/>
        <w:autoSpaceDN w:val="0"/>
        <w:adjustRightInd w:val="0"/>
        <w:spacing w:after="0" w:line="240" w:lineRule="auto"/>
        <w:rPr>
          <w:rFonts w:eastAsia="Calibri"/>
          <w:kern w:val="0"/>
          <w:u w:val="single"/>
          <w:lang w:val="sl-SI" w:eastAsia="sl-SI"/>
          <w14:ligatures w14:val="none"/>
        </w:rPr>
      </w:pPr>
      <w:r w:rsidRPr="005B7912">
        <w:rPr>
          <w:rFonts w:eastAsia="Calibri"/>
          <w:kern w:val="0"/>
          <w:u w:val="single"/>
          <w:lang w:val="sl-SI" w:eastAsia="sl-SI"/>
          <w14:ligatures w14:val="none"/>
        </w:rPr>
        <w:t>Ilgalaikis, negalią sukeliantis ir galimai negrįžtamas sunkus šalutinis poveikis</w:t>
      </w:r>
    </w:p>
    <w:p w14:paraId="3638E041"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Fluorochinolonų ar chinolonų grupės antibakteriniai vaistai, įskaitant Levalox,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badymo adatomis pojūtis, perštėjimas, kutenimas, tirpimas arba deginimas (parestezija), jutimų sutrikimai, įskaitant regos, skonio, uoslės ir klausos sutrikimus, depresija, atminties sutrikimas, sunkus nuovargis ir sunkūs miego sutrikimai.</w:t>
      </w:r>
    </w:p>
    <w:p w14:paraId="3EFFE266"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p>
    <w:p w14:paraId="799D3326"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 xml:space="preserve">Jeigu pavartojus Levalox pasireiškė bet kuris nurodytas šalutinis poveikis, prieš tęsdami gydymą, nedelsdami kreipkitės į gydytoją. Jūs ir Jūsų gydytojas nuspręsite, ar gydymą reikia tęsti, ir </w:t>
      </w:r>
      <w:r w:rsidRPr="005B7912">
        <w:rPr>
          <w:rFonts w:eastAsia="Calibri"/>
          <w:kern w:val="0"/>
          <w:lang w:val="sl-SI" w:eastAsia="sl-SI"/>
          <w14:ligatures w14:val="none"/>
        </w:rPr>
        <w:lastRenderedPageBreak/>
        <w:t>apsvarstysite gydymą kitos klasės antibiotiku.</w:t>
      </w:r>
    </w:p>
    <w:p w14:paraId="1EC03FAE" w14:textId="77777777" w:rsidR="005B7912" w:rsidRPr="005B7912" w:rsidRDefault="005B7912" w:rsidP="005B7912">
      <w:pPr>
        <w:widowControl w:val="0"/>
        <w:spacing w:after="0" w:line="240" w:lineRule="auto"/>
        <w:ind w:left="567" w:hanging="567"/>
        <w:rPr>
          <w:rFonts w:eastAsia="Calibri"/>
          <w:kern w:val="0"/>
          <w:lang w:val="sl-SI" w:eastAsia="sl-SI"/>
          <w14:ligatures w14:val="none"/>
        </w:rPr>
      </w:pPr>
    </w:p>
    <w:p w14:paraId="5057A7E3"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Jei abejojate, ar kuri nors aukščiau paminėta būklė Jums tinka, pasitarkite su gydytoju, vaistininku arba slaugytoju, prieš pradėdami vartoti Levalox.</w:t>
      </w:r>
    </w:p>
    <w:p w14:paraId="4DD099B6" w14:textId="77777777" w:rsidR="005B7912" w:rsidRPr="005B7912" w:rsidRDefault="005B7912" w:rsidP="005B7912">
      <w:pPr>
        <w:widowControl w:val="0"/>
        <w:spacing w:after="0" w:line="240" w:lineRule="auto"/>
        <w:rPr>
          <w:rFonts w:eastAsia="Calibri"/>
          <w:kern w:val="0"/>
          <w:lang w:val="sl-SI" w:eastAsia="sl-SI"/>
          <w14:ligatures w14:val="none"/>
        </w:rPr>
      </w:pPr>
    </w:p>
    <w:p w14:paraId="56A5CAAF" w14:textId="77777777" w:rsidR="005B7912" w:rsidRPr="005B7912" w:rsidRDefault="005B7912" w:rsidP="005B7912">
      <w:pPr>
        <w:widowControl w:val="0"/>
        <w:tabs>
          <w:tab w:val="left" w:pos="567"/>
        </w:tabs>
        <w:spacing w:after="0" w:line="240" w:lineRule="auto"/>
        <w:jc w:val="both"/>
        <w:outlineLvl w:val="3"/>
        <w:rPr>
          <w:rFonts w:eastAsia="Calibri"/>
          <w:b/>
          <w:kern w:val="0"/>
          <w:lang w:val="sl-SI" w:eastAsia="sl-SI"/>
          <w14:ligatures w14:val="none"/>
        </w:rPr>
      </w:pPr>
      <w:r w:rsidRPr="005B7912">
        <w:rPr>
          <w:rFonts w:eastAsia="Calibri"/>
          <w:b/>
          <w:kern w:val="0"/>
          <w:lang w:val="sl-SI" w:eastAsia="sl-SI"/>
          <w14:ligatures w14:val="none"/>
        </w:rPr>
        <w:t>Vaikams ir paaugliams</w:t>
      </w:r>
    </w:p>
    <w:p w14:paraId="315D872C"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Šio vaisto vaikams ir paaugliams vartoti negalima.</w:t>
      </w:r>
    </w:p>
    <w:p w14:paraId="6C177687"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p>
    <w:p w14:paraId="5B2B0730"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Kiti vaistai ir Levalox</w:t>
      </w:r>
    </w:p>
    <w:p w14:paraId="1CBF96E1"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Jeigu vartojate ar neseniai vartojote kitų vaistų arba dėl to nesate tikri, pasakykite gydytojui arba vaistininkui. Levalox gali keisti kai kurių vaistų poveikį, o kai kurie vaistai – Levalox poveikį.</w:t>
      </w:r>
    </w:p>
    <w:p w14:paraId="7D0BF26D"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p>
    <w:p w14:paraId="4E6044BF"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Ypač svarbu pasakyti gydytojui, jeigu vartojate bet kurių toliau išvardytų vaistų, kadangi tokiu atveju vartojant Levalox gali didėti šalutinio poveikio atsiradimo rizika.</w:t>
      </w:r>
    </w:p>
    <w:p w14:paraId="5E3A24A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Kortikosteroidų, kurie kartais vadinami steroidais ir vartojami uždegimui mažinti. Gali padidėti sausgyslės uždegimo ir (arba) plyšimo pavojus.</w:t>
      </w:r>
    </w:p>
    <w:p w14:paraId="779E2A7B"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Varfarino, kurio vartojama kraujui skystinti. Gali didėti kraujavimo rizika. Gydytojas gali nurodyti reguliariai atlikinėti kraujo tyrimus, kad galėtų įvertinti, kaip kreša Jūsų kraujas.</w:t>
      </w:r>
    </w:p>
    <w:p w14:paraId="09D0B9E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Teofilino, kurio vartojama nuo kvėpavimo sutrikimų. Jei tuo pat metu vartojama Levalox, padidėja priepuolių (traukulių) atsiradimo pavojus.</w:t>
      </w:r>
    </w:p>
    <w:p w14:paraId="2777B6B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Nesteroidinių vaistų nuo uždegimo (NVNU), kurių vartojama skausmui ir uždegimui mažinti, pavyzdžiui, acetilsalicilo rūgšties, ibuprofeno, fenbufeno, ketoprofeno, indometacino. Jei tuo pat metu vartojama Levalox, padidėja priepuolių (traukulių) atsiradimo pavojus.</w:t>
      </w:r>
    </w:p>
    <w:p w14:paraId="36A888DB"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Ciklosporino, kurio vartojama po organų persodinimo. Gali didėti šalutinio ciklosporino poveikio atsiradimo rizika.</w:t>
      </w:r>
    </w:p>
    <w:p w14:paraId="7A970A41"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Vaistų, kurie keičia širdies plakimą. Tai yra vaistai, vartojami esant nenormaliam širdies ritmui (antiaritminiai preparatai, pavyzdžiui, chinidinas, hidrochinidinas, dizopiramidas, sotalolis, dofetilidas, ibutilidas ir amjodaronas), vaistai nuo depresijos (tricikliai antidepresantai, pavyzdžiui, amitriptilinas ir imipraminas), psichikos sutrikimų (vaistai nuo psichozės) ir bakterinės infekcijos (makrolidų grupės antibiotikai, pavyzdžiui, eritromicinas, azitromicinas ir klaritromicinas).</w:t>
      </w:r>
    </w:p>
    <w:p w14:paraId="0F71518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Probenecido (vartojamo nuo podagros) ir cimetidino (vartojamo nuo opų ir rėmens). Šių vaistų kartu su Levalox būtina vartoti atsargiai. Jeigu yra inkstų sutrikimų, gydytojas gali paskirti mažesnę dozę.</w:t>
      </w:r>
    </w:p>
    <w:p w14:paraId="09509F4D" w14:textId="77777777" w:rsidR="005B7912" w:rsidRPr="005B7912" w:rsidRDefault="005B7912" w:rsidP="005B7912">
      <w:pPr>
        <w:widowControl w:val="0"/>
        <w:autoSpaceDE w:val="0"/>
        <w:autoSpaceDN w:val="0"/>
        <w:adjustRightInd w:val="0"/>
        <w:spacing w:after="0" w:line="240" w:lineRule="auto"/>
        <w:ind w:right="96"/>
        <w:rPr>
          <w:rFonts w:eastAsia="Calibri"/>
          <w:b/>
          <w:kern w:val="0"/>
          <w:lang w:val="sl-SI" w:eastAsia="sl-SI"/>
          <w14:ligatures w14:val="none"/>
        </w:rPr>
      </w:pPr>
    </w:p>
    <w:p w14:paraId="74FC13DA" w14:textId="77777777" w:rsidR="005B7912" w:rsidRPr="005B7912" w:rsidRDefault="005B7912" w:rsidP="005B7912">
      <w:pPr>
        <w:widowControl w:val="0"/>
        <w:autoSpaceDE w:val="0"/>
        <w:autoSpaceDN w:val="0"/>
        <w:adjustRightInd w:val="0"/>
        <w:spacing w:after="0" w:line="240" w:lineRule="auto"/>
        <w:ind w:right="96"/>
        <w:rPr>
          <w:rFonts w:eastAsia="Calibri"/>
          <w:b/>
          <w:kern w:val="0"/>
          <w:lang w:val="sl-SI" w:eastAsia="sl-SI"/>
          <w14:ligatures w14:val="none"/>
        </w:rPr>
      </w:pPr>
      <w:r w:rsidRPr="005B7912">
        <w:rPr>
          <w:rFonts w:eastAsia="Calibri"/>
          <w:b/>
          <w:kern w:val="0"/>
          <w:lang w:val="sl-SI" w:eastAsia="sl-SI"/>
          <w14:ligatures w14:val="none"/>
        </w:rPr>
        <w:t>Šlapimo tyrimas opiatams nustatyti</w:t>
      </w:r>
    </w:p>
    <w:p w14:paraId="05928BF5" w14:textId="77777777" w:rsidR="005B7912" w:rsidRPr="005B7912" w:rsidRDefault="005B7912" w:rsidP="005B7912">
      <w:pPr>
        <w:widowControl w:val="0"/>
        <w:autoSpaceDE w:val="0"/>
        <w:autoSpaceDN w:val="0"/>
        <w:adjustRightInd w:val="0"/>
        <w:spacing w:after="0" w:line="240" w:lineRule="auto"/>
        <w:ind w:right="95"/>
        <w:rPr>
          <w:rFonts w:eastAsia="Calibri"/>
          <w:kern w:val="0"/>
          <w:lang w:val="sl-SI" w:eastAsia="sl-SI"/>
          <w14:ligatures w14:val="none"/>
        </w:rPr>
      </w:pPr>
      <w:r w:rsidRPr="005B7912">
        <w:rPr>
          <w:rFonts w:eastAsia="Calibri"/>
          <w:kern w:val="0"/>
          <w:lang w:val="sl-SI" w:eastAsia="sl-SI"/>
          <w14:ligatures w14:val="none"/>
        </w:rPr>
        <w:t>Žmonėms, kurie yra gydomi Levalox, šlapimo tyrimo rezultatai opiatams (stipriai veikiantiems vaistams nuo skausmo) nustatyti gali būti tariamai teigiami. Jei gydytojas Jums nurodė atlikti šlapimo tyrimą, pasakykite jam, kad vartojate Levalox.</w:t>
      </w:r>
    </w:p>
    <w:p w14:paraId="620FEFEC" w14:textId="77777777" w:rsidR="005B7912" w:rsidRPr="005B7912" w:rsidRDefault="005B7912" w:rsidP="005B7912">
      <w:pPr>
        <w:widowControl w:val="0"/>
        <w:spacing w:after="0" w:line="240" w:lineRule="auto"/>
        <w:rPr>
          <w:rFonts w:eastAsia="Calibri"/>
          <w:b/>
          <w:kern w:val="0"/>
          <w:lang w:val="sl-SI" w:eastAsia="sl-SI"/>
          <w14:ligatures w14:val="none"/>
        </w:rPr>
      </w:pPr>
    </w:p>
    <w:p w14:paraId="18741A3C"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Tuberkuliozės tyrimas</w:t>
      </w:r>
    </w:p>
    <w:p w14:paraId="391F400C"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Vartojant šio vaisto, tam tikrų laboratorinių tyrimų, kuriais ieškoma tuberkuliozę sukeliančių bakterijų, rezultatai gali būti tariamai neigiami.</w:t>
      </w:r>
    </w:p>
    <w:p w14:paraId="7EE8D470" w14:textId="77777777" w:rsidR="005B7912" w:rsidRPr="005B7912" w:rsidRDefault="005B7912" w:rsidP="005B7912">
      <w:pPr>
        <w:widowControl w:val="0"/>
        <w:spacing w:after="0" w:line="240" w:lineRule="auto"/>
        <w:rPr>
          <w:rFonts w:eastAsia="Calibri"/>
          <w:kern w:val="0"/>
          <w:lang w:val="sl-SI" w:eastAsia="sl-SI"/>
          <w14:ligatures w14:val="none"/>
        </w:rPr>
      </w:pPr>
    </w:p>
    <w:p w14:paraId="452AC2D9"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Nėštumas ir žindymo laikotarpis</w:t>
      </w:r>
    </w:p>
    <w:p w14:paraId="1481E9E8"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Nevartokite šio vaisto, jeigu:</w:t>
      </w:r>
    </w:p>
    <w:p w14:paraId="56F73269"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esate nėščia, galite pastoti arba manote, kad galite būti nėščia;</w:t>
      </w:r>
    </w:p>
    <w:p w14:paraId="6455CAC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žindote ar planuojate žindyti.</w:t>
      </w:r>
    </w:p>
    <w:p w14:paraId="4A50E598" w14:textId="77777777" w:rsidR="005B7912" w:rsidRPr="005B7912" w:rsidRDefault="005B7912" w:rsidP="005B7912">
      <w:pPr>
        <w:widowControl w:val="0"/>
        <w:spacing w:after="0" w:line="240" w:lineRule="auto"/>
        <w:rPr>
          <w:rFonts w:eastAsia="Calibri"/>
          <w:kern w:val="0"/>
          <w:lang w:val="sl-SI" w:eastAsia="sl-SI"/>
          <w14:ligatures w14:val="none"/>
        </w:rPr>
      </w:pPr>
    </w:p>
    <w:p w14:paraId="1C84E5FE"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Vairavimas ir mechanizmų valdymas</w:t>
      </w:r>
    </w:p>
    <w:p w14:paraId="3177F8B9" w14:textId="77777777" w:rsidR="005B7912" w:rsidRPr="005B7912" w:rsidRDefault="005B7912" w:rsidP="005B7912">
      <w:pPr>
        <w:widowControl w:val="0"/>
        <w:spacing w:after="0" w:line="240" w:lineRule="auto"/>
        <w:ind w:hanging="27"/>
        <w:rPr>
          <w:rFonts w:eastAsia="Calibri"/>
          <w:kern w:val="0"/>
          <w:lang w:val="sl-SI" w:eastAsia="sl-SI"/>
          <w14:ligatures w14:val="none"/>
        </w:rPr>
      </w:pPr>
      <w:r w:rsidRPr="005B7912">
        <w:rPr>
          <w:rFonts w:eastAsia="Calibri"/>
          <w:kern w:val="0"/>
          <w:lang w:val="sl-SI" w:eastAsia="sl-SI"/>
          <w14:ligatures w14:val="none"/>
        </w:rPr>
        <w:t>Po šio vaisto pavartojimo gali pasireikšti šalutinis poveikis, įskaitant svaigulį, mieguistumą, sukimosi pojūtį (</w:t>
      </w:r>
      <w:r w:rsidRPr="005B7912">
        <w:rPr>
          <w:rFonts w:eastAsia="Calibri"/>
          <w:i/>
          <w:kern w:val="0"/>
          <w:lang w:val="sl-SI" w:eastAsia="sl-SI"/>
          <w14:ligatures w14:val="none"/>
        </w:rPr>
        <w:t>vertigo</w:t>
      </w:r>
      <w:r w:rsidRPr="005B7912">
        <w:rPr>
          <w:rFonts w:eastAsia="Calibri"/>
          <w:kern w:val="0"/>
          <w:lang w:val="sl-SI" w:eastAsia="sl-SI"/>
          <w14:ligatures w14:val="none"/>
        </w:rPr>
        <w:t>) ir regos pokytį. Tam tikras šalutinis poveikis gali sutrikdyti Jūsų gebėjimą susikaupti ir greitai reaguoti. Tokiu atveju negalima vairuoti ar atlikinėti didelio susikaupimo reikalaujančių darbų.</w:t>
      </w:r>
    </w:p>
    <w:p w14:paraId="628D9491" w14:textId="77777777" w:rsidR="005B7912" w:rsidRPr="005B7912" w:rsidRDefault="005B7912" w:rsidP="005B7912">
      <w:pPr>
        <w:widowControl w:val="0"/>
        <w:spacing w:after="0" w:line="240" w:lineRule="auto"/>
        <w:rPr>
          <w:rFonts w:eastAsia="Calibri"/>
          <w:kern w:val="0"/>
          <w:lang w:val="sl-SI" w:eastAsia="sl-SI"/>
          <w14:ligatures w14:val="none"/>
        </w:rPr>
      </w:pPr>
    </w:p>
    <w:p w14:paraId="6C8963D4"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Levalox sudėtyje yra natrio</w:t>
      </w:r>
    </w:p>
    <w:p w14:paraId="6DC79E18"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 xml:space="preserve">100 ml šio tirpalo yra 354,20 mg natrio (valgomosios druskos sudedamosios dalies). Tai atitinka </w:t>
      </w:r>
      <w:r w:rsidRPr="005B7912">
        <w:rPr>
          <w:rFonts w:eastAsia="Times New Roman"/>
          <w:kern w:val="0"/>
          <w:lang w:val="sl-SI" w:eastAsia="sl-SI"/>
          <w14:ligatures w14:val="none"/>
        </w:rPr>
        <w:t>17,7% didžiausios PSO rekomenduojamos paros normos suaugusiems.</w:t>
      </w:r>
    </w:p>
    <w:p w14:paraId="1E08F615" w14:textId="77777777" w:rsidR="005B7912" w:rsidRPr="005B7912" w:rsidRDefault="005B7912" w:rsidP="005B7912">
      <w:pPr>
        <w:widowControl w:val="0"/>
        <w:spacing w:after="0" w:line="240" w:lineRule="auto"/>
        <w:rPr>
          <w:rFonts w:eastAsia="Calibri"/>
          <w:kern w:val="0"/>
          <w:lang w:val="sl-SI" w:eastAsia="sl-SI"/>
          <w14:ligatures w14:val="none"/>
        </w:rPr>
      </w:pPr>
    </w:p>
    <w:p w14:paraId="58D544BE" w14:textId="77777777" w:rsidR="005B7912" w:rsidRPr="005B7912" w:rsidRDefault="005B7912" w:rsidP="005B7912">
      <w:pPr>
        <w:widowControl w:val="0"/>
        <w:tabs>
          <w:tab w:val="left" w:pos="567"/>
        </w:tabs>
        <w:spacing w:after="0" w:line="240" w:lineRule="auto"/>
        <w:outlineLvl w:val="1"/>
        <w:rPr>
          <w:rFonts w:eastAsia="Calibri"/>
          <w:b/>
          <w:kern w:val="0"/>
          <w:lang w:val="sl-SI" w:eastAsia="sl-SI"/>
          <w14:ligatures w14:val="none"/>
        </w:rPr>
      </w:pPr>
      <w:r w:rsidRPr="005B7912">
        <w:rPr>
          <w:rFonts w:eastAsia="Calibri"/>
          <w:b/>
          <w:kern w:val="0"/>
          <w:lang w:val="sl-SI" w:eastAsia="sl-SI"/>
          <w14:ligatures w14:val="none"/>
        </w:rPr>
        <w:t>3.</w:t>
      </w:r>
      <w:r w:rsidRPr="005B7912">
        <w:rPr>
          <w:rFonts w:eastAsia="Calibri"/>
          <w:b/>
          <w:kern w:val="0"/>
          <w:lang w:val="sl-SI" w:eastAsia="sl-SI"/>
          <w14:ligatures w14:val="none"/>
        </w:rPr>
        <w:tab/>
        <w:t>Kaip vartoti Levalox</w:t>
      </w:r>
    </w:p>
    <w:p w14:paraId="08BB00F2" w14:textId="77777777" w:rsidR="005B7912" w:rsidRPr="005B7912" w:rsidRDefault="005B7912" w:rsidP="005B7912">
      <w:pPr>
        <w:widowControl w:val="0"/>
        <w:spacing w:after="0" w:line="240" w:lineRule="auto"/>
        <w:rPr>
          <w:rFonts w:eastAsia="Calibri"/>
          <w:kern w:val="0"/>
          <w:lang w:val="sl-SI" w:eastAsia="sl-SI"/>
          <w14:ligatures w14:val="none"/>
        </w:rPr>
      </w:pPr>
    </w:p>
    <w:p w14:paraId="0920082D"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Visada vartokite šį vaistą tiksliai, kaip nurodė gydytojas. Jeigu abejojate, kreipkitės į gydytoją arba vaistininką.</w:t>
      </w:r>
    </w:p>
    <w:p w14:paraId="2CE66C08" w14:textId="77777777" w:rsidR="005B7912" w:rsidRPr="005B7912" w:rsidRDefault="005B7912" w:rsidP="005B7912">
      <w:pPr>
        <w:widowControl w:val="0"/>
        <w:spacing w:after="0" w:line="240" w:lineRule="auto"/>
        <w:rPr>
          <w:rFonts w:eastAsia="Calibri"/>
          <w:kern w:val="0"/>
          <w:lang w:val="sl-SI" w:eastAsia="sl-SI"/>
          <w14:ligatures w14:val="none"/>
        </w:rPr>
      </w:pPr>
    </w:p>
    <w:p w14:paraId="1ECB45E6"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Kaip vartojamas Levalox infuzinis tirpalas</w:t>
      </w:r>
    </w:p>
    <w:p w14:paraId="77455DF8"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Levalox infuzinis tirpalas yra ligoninėje vartojamas vaistas.</w:t>
      </w:r>
    </w:p>
    <w:p w14:paraId="3B32F5FE"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Šio vaisto Jums suleis gydytojas arba slaugytoja. Vaistas bus sušvirkštas į veną per tam tikrą laiką (tai vadinama infuzija į veną).</w:t>
      </w:r>
    </w:p>
    <w:p w14:paraId="2D13F7B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250 mg Levalox infuzinio tirpalo dozės infuzija trunka 30 minučių ar ilgiau.</w:t>
      </w:r>
    </w:p>
    <w:p w14:paraId="7212737A"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500 mg Levalox infuzinio tirpalo dozės infuzija trunka 60 minučių ar ilgiau.</w:t>
      </w:r>
    </w:p>
    <w:p w14:paraId="48E50D46"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Bus atidžiai stebimas Jūsų širdies plakimo dažnis ir kraujospūdis, kadangi gali pasireikšti neįprastai dažnas širdies plakimas ir laikinas kraujospūdžio sumažėjimas, t. y. šalutinis poveikis, pastebėtas panašių antibiotikų infuzijos metu. Jei Jūsų kraujospūdis labai sumažės infuzijos metu, ji bus nedelsiant nutraukta.</w:t>
      </w:r>
    </w:p>
    <w:p w14:paraId="163B1D4F" w14:textId="77777777" w:rsidR="005B7912" w:rsidRPr="005B7912" w:rsidRDefault="005B7912" w:rsidP="005B7912">
      <w:pPr>
        <w:widowControl w:val="0"/>
        <w:spacing w:after="0" w:line="240" w:lineRule="auto"/>
        <w:rPr>
          <w:rFonts w:eastAsia="Calibri"/>
          <w:b/>
          <w:kern w:val="0"/>
          <w:lang w:val="sl-SI" w:eastAsia="sl-SI"/>
          <w14:ligatures w14:val="none"/>
        </w:rPr>
      </w:pPr>
    </w:p>
    <w:p w14:paraId="74E0223C"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Kiek Levalox infuzinio tirpalo bus vartojama</w:t>
      </w:r>
    </w:p>
    <w:p w14:paraId="558E3D06"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Jei nežinote, kodėl Jums skiriama Levalox, arba turite klausimų apie tai, kiek Levalox infuzijų Jums bus atlikta, pasikalbėkite su savo gydytoju, slaugytoju arba vaistininku.</w:t>
      </w:r>
    </w:p>
    <w:p w14:paraId="4CC7F84E"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Jūsų gydytojas nuspręs, kokia Levalox dozė Jums reikalinga.</w:t>
      </w:r>
    </w:p>
    <w:p w14:paraId="2E8D9C1B"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Dozė priklauso nuo infekcijos pobūdžio ir pažeistos organizmo vietos.</w:t>
      </w:r>
    </w:p>
    <w:p w14:paraId="09AA9480"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Gydymo trukmė priklauso nuo infekcinės ligos sunkumo.</w:t>
      </w:r>
    </w:p>
    <w:p w14:paraId="700F9A0F" w14:textId="77777777" w:rsidR="005B7912" w:rsidRPr="005B7912" w:rsidRDefault="005B7912" w:rsidP="005B7912">
      <w:pPr>
        <w:widowControl w:val="0"/>
        <w:tabs>
          <w:tab w:val="left" w:pos="357"/>
        </w:tabs>
        <w:spacing w:after="0" w:line="240" w:lineRule="auto"/>
        <w:rPr>
          <w:rFonts w:eastAsia="Calibri"/>
          <w:b/>
          <w:kern w:val="0"/>
          <w:lang w:val="sl-SI" w:eastAsia="sl-SI"/>
          <w14:ligatures w14:val="none"/>
        </w:rPr>
      </w:pPr>
    </w:p>
    <w:p w14:paraId="21962E0F" w14:textId="77777777" w:rsidR="005B7912" w:rsidRPr="005B7912" w:rsidRDefault="005B7912" w:rsidP="005B7912">
      <w:pPr>
        <w:widowControl w:val="0"/>
        <w:tabs>
          <w:tab w:val="left" w:pos="357"/>
        </w:tabs>
        <w:spacing w:after="0" w:line="240" w:lineRule="auto"/>
        <w:rPr>
          <w:rFonts w:eastAsia="Calibri"/>
          <w:b/>
          <w:kern w:val="0"/>
          <w:lang w:val="sl-SI" w:eastAsia="sl-SI"/>
          <w14:ligatures w14:val="none"/>
        </w:rPr>
      </w:pPr>
      <w:r w:rsidRPr="005B7912">
        <w:rPr>
          <w:rFonts w:eastAsia="Calibri"/>
          <w:b/>
          <w:kern w:val="0"/>
          <w:lang w:val="sl-SI" w:eastAsia="sl-SI"/>
          <w14:ligatures w14:val="none"/>
        </w:rPr>
        <w:t>Suaugę ir senyvi žmonės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4111"/>
      </w:tblGrid>
      <w:tr w:rsidR="005B7912" w:rsidRPr="005B7912" w14:paraId="65830C05" w14:textId="77777777" w:rsidTr="001336C4">
        <w:tc>
          <w:tcPr>
            <w:tcW w:w="3794" w:type="dxa"/>
            <w:tcBorders>
              <w:top w:val="single" w:sz="4" w:space="0" w:color="auto"/>
              <w:left w:val="single" w:sz="4" w:space="0" w:color="auto"/>
              <w:bottom w:val="single" w:sz="4" w:space="0" w:color="auto"/>
              <w:right w:val="single" w:sz="4" w:space="0" w:color="auto"/>
            </w:tcBorders>
            <w:shd w:val="clear" w:color="auto" w:fill="A6A6A6"/>
            <w:hideMark/>
          </w:tcPr>
          <w:p w14:paraId="1971ABA0" w14:textId="77777777" w:rsidR="005B7912" w:rsidRPr="005B7912" w:rsidRDefault="005B7912" w:rsidP="005B7912">
            <w:pPr>
              <w:widowControl w:val="0"/>
              <w:tabs>
                <w:tab w:val="center" w:pos="1789"/>
              </w:tabs>
              <w:autoSpaceDE w:val="0"/>
              <w:autoSpaceDN w:val="0"/>
              <w:adjustRightInd w:val="0"/>
              <w:spacing w:after="0" w:line="240" w:lineRule="auto"/>
              <w:rPr>
                <w:rFonts w:eastAsia="Calibri"/>
                <w:b/>
                <w:color w:val="000000"/>
                <w:kern w:val="0"/>
                <w:lang w:val="sl-SI" w:eastAsia="sl-SI"/>
                <w14:ligatures w14:val="none"/>
              </w:rPr>
            </w:pPr>
            <w:r w:rsidRPr="005B7912">
              <w:rPr>
                <w:rFonts w:eastAsia="Calibri"/>
                <w:b/>
                <w:color w:val="000000"/>
                <w:kern w:val="0"/>
                <w:lang w:val="sl-SI" w:eastAsia="sl-SI"/>
                <w14:ligatures w14:val="none"/>
              </w:rPr>
              <w:t>Indikacija</w:t>
            </w:r>
          </w:p>
        </w:tc>
        <w:tc>
          <w:tcPr>
            <w:tcW w:w="4111" w:type="dxa"/>
            <w:tcBorders>
              <w:top w:val="single" w:sz="4" w:space="0" w:color="auto"/>
              <w:left w:val="single" w:sz="4" w:space="0" w:color="auto"/>
              <w:bottom w:val="single" w:sz="4" w:space="0" w:color="auto"/>
              <w:right w:val="single" w:sz="4" w:space="0" w:color="auto"/>
            </w:tcBorders>
            <w:shd w:val="clear" w:color="auto" w:fill="A6A6A6"/>
            <w:hideMark/>
          </w:tcPr>
          <w:p w14:paraId="38D1D91D" w14:textId="77777777" w:rsidR="005B7912" w:rsidRPr="005B7912" w:rsidRDefault="005B7912" w:rsidP="005B7912">
            <w:pPr>
              <w:widowControl w:val="0"/>
              <w:spacing w:after="0" w:line="240" w:lineRule="auto"/>
              <w:rPr>
                <w:rFonts w:eastAsia="Calibri"/>
                <w:kern w:val="0"/>
                <w:lang w:val="nb-NO" w:eastAsia="sl-SI"/>
                <w14:ligatures w14:val="none"/>
              </w:rPr>
            </w:pPr>
            <w:r w:rsidRPr="005B7912">
              <w:rPr>
                <w:rFonts w:eastAsia="Calibri"/>
                <w:kern w:val="0"/>
                <w:lang w:val="sl-SI" w:eastAsia="sl-SI"/>
                <w14:ligatures w14:val="none"/>
              </w:rPr>
              <w:t>500 mg kartą arba du kartus per parą</w:t>
            </w:r>
          </w:p>
        </w:tc>
      </w:tr>
      <w:tr w:rsidR="005B7912" w:rsidRPr="005B7912" w14:paraId="101ACD20" w14:textId="77777777" w:rsidTr="001336C4">
        <w:tc>
          <w:tcPr>
            <w:tcW w:w="3794" w:type="dxa"/>
            <w:tcBorders>
              <w:top w:val="single" w:sz="4" w:space="0" w:color="auto"/>
              <w:left w:val="single" w:sz="4" w:space="0" w:color="auto"/>
              <w:bottom w:val="single" w:sz="4" w:space="0" w:color="auto"/>
              <w:right w:val="single" w:sz="4" w:space="0" w:color="auto"/>
            </w:tcBorders>
            <w:hideMark/>
          </w:tcPr>
          <w:p w14:paraId="6F70F787" w14:textId="77777777" w:rsidR="005B7912" w:rsidRPr="005B7912" w:rsidRDefault="005B7912" w:rsidP="005B7912">
            <w:pPr>
              <w:widowControl w:val="0"/>
              <w:autoSpaceDE w:val="0"/>
              <w:autoSpaceDN w:val="0"/>
              <w:adjustRightInd w:val="0"/>
              <w:spacing w:after="0" w:line="240" w:lineRule="auto"/>
              <w:rPr>
                <w:rFonts w:eastAsia="Calibri"/>
                <w:color w:val="000000"/>
                <w:kern w:val="0"/>
                <w:lang w:val="sl-SI" w:eastAsia="sl-SI"/>
                <w14:ligatures w14:val="none"/>
              </w:rPr>
            </w:pPr>
            <w:r w:rsidRPr="005B7912">
              <w:rPr>
                <w:rFonts w:eastAsia="Calibri"/>
                <w:kern w:val="0"/>
                <w:lang w:val="sl-SI" w:eastAsia="sl-SI"/>
                <w14:ligatures w14:val="none"/>
              </w:rPr>
              <w:t>Plaučių uždegimas</w:t>
            </w:r>
          </w:p>
        </w:tc>
        <w:tc>
          <w:tcPr>
            <w:tcW w:w="4111" w:type="dxa"/>
            <w:tcBorders>
              <w:top w:val="single" w:sz="4" w:space="0" w:color="auto"/>
              <w:left w:val="single" w:sz="4" w:space="0" w:color="auto"/>
              <w:bottom w:val="single" w:sz="4" w:space="0" w:color="auto"/>
              <w:right w:val="single" w:sz="4" w:space="0" w:color="auto"/>
            </w:tcBorders>
            <w:hideMark/>
          </w:tcPr>
          <w:p w14:paraId="5BD4DC78" w14:textId="77777777" w:rsidR="005B7912" w:rsidRPr="005B7912" w:rsidRDefault="005B7912" w:rsidP="005B7912">
            <w:pPr>
              <w:widowControl w:val="0"/>
              <w:spacing w:after="0" w:line="240" w:lineRule="auto"/>
              <w:rPr>
                <w:rFonts w:eastAsia="Calibri"/>
                <w:kern w:val="0"/>
                <w:lang w:val="nb-NO" w:eastAsia="sl-SI"/>
                <w14:ligatures w14:val="none"/>
              </w:rPr>
            </w:pPr>
            <w:r w:rsidRPr="005B7912">
              <w:rPr>
                <w:rFonts w:eastAsia="Calibri"/>
                <w:kern w:val="0"/>
                <w:lang w:val="sl-SI" w:eastAsia="sl-SI"/>
                <w14:ligatures w14:val="none"/>
              </w:rPr>
              <w:t>500 mg kartą arba du kartus per parą</w:t>
            </w:r>
          </w:p>
        </w:tc>
      </w:tr>
      <w:tr w:rsidR="005B7912" w:rsidRPr="005B7912" w14:paraId="32CF9A7A" w14:textId="77777777" w:rsidTr="001336C4">
        <w:tc>
          <w:tcPr>
            <w:tcW w:w="3794" w:type="dxa"/>
            <w:tcBorders>
              <w:top w:val="single" w:sz="4" w:space="0" w:color="auto"/>
              <w:left w:val="single" w:sz="4" w:space="0" w:color="auto"/>
              <w:bottom w:val="single" w:sz="4" w:space="0" w:color="auto"/>
              <w:right w:val="single" w:sz="4" w:space="0" w:color="auto"/>
            </w:tcBorders>
            <w:hideMark/>
          </w:tcPr>
          <w:p w14:paraId="6F3BFCD2" w14:textId="77777777" w:rsidR="005B7912" w:rsidRPr="005B7912" w:rsidRDefault="005B7912" w:rsidP="005B7912">
            <w:pPr>
              <w:widowControl w:val="0"/>
              <w:autoSpaceDE w:val="0"/>
              <w:autoSpaceDN w:val="0"/>
              <w:adjustRightInd w:val="0"/>
              <w:spacing w:after="0" w:line="240" w:lineRule="auto"/>
              <w:rPr>
                <w:rFonts w:eastAsia="Calibri"/>
                <w:color w:val="000000"/>
                <w:kern w:val="0"/>
                <w:lang w:val="sl-SI" w:eastAsia="sl-SI"/>
                <w14:ligatures w14:val="none"/>
              </w:rPr>
            </w:pPr>
            <w:r w:rsidRPr="005B7912">
              <w:rPr>
                <w:rFonts w:eastAsia="Calibri"/>
                <w:kern w:val="0"/>
                <w:lang w:val="sl-SI" w:eastAsia="sl-SI"/>
                <w14:ligatures w14:val="none"/>
              </w:rPr>
              <w:t>Šlapimo organų, įskaitant inkstus ir šlapimo pūslę, infekcinė liga</w:t>
            </w:r>
          </w:p>
        </w:tc>
        <w:tc>
          <w:tcPr>
            <w:tcW w:w="4111" w:type="dxa"/>
            <w:tcBorders>
              <w:top w:val="single" w:sz="4" w:space="0" w:color="auto"/>
              <w:left w:val="single" w:sz="4" w:space="0" w:color="auto"/>
              <w:bottom w:val="single" w:sz="4" w:space="0" w:color="auto"/>
              <w:right w:val="single" w:sz="4" w:space="0" w:color="auto"/>
            </w:tcBorders>
            <w:hideMark/>
          </w:tcPr>
          <w:p w14:paraId="6B5EE6F8" w14:textId="77777777" w:rsidR="005B7912" w:rsidRPr="005B7912" w:rsidRDefault="005B7912" w:rsidP="005B7912">
            <w:pPr>
              <w:widowControl w:val="0"/>
              <w:autoSpaceDE w:val="0"/>
              <w:autoSpaceDN w:val="0"/>
              <w:adjustRightInd w:val="0"/>
              <w:spacing w:after="0" w:line="240" w:lineRule="auto"/>
              <w:rPr>
                <w:rFonts w:eastAsia="Calibri"/>
                <w:color w:val="000000"/>
                <w:kern w:val="0"/>
                <w:lang w:val="sl-SI" w:eastAsia="sl-SI"/>
                <w14:ligatures w14:val="none"/>
              </w:rPr>
            </w:pPr>
            <w:r w:rsidRPr="005B7912">
              <w:rPr>
                <w:rFonts w:eastAsia="Calibri"/>
                <w:kern w:val="0"/>
                <w:lang w:val="sl-SI" w:eastAsia="sl-SI"/>
                <w14:ligatures w14:val="none"/>
              </w:rPr>
              <w:t>500 mg kartą per parą</w:t>
            </w:r>
          </w:p>
        </w:tc>
      </w:tr>
      <w:tr w:rsidR="005B7912" w:rsidRPr="005B7912" w14:paraId="607CEE46" w14:textId="77777777" w:rsidTr="001336C4">
        <w:tc>
          <w:tcPr>
            <w:tcW w:w="3794" w:type="dxa"/>
            <w:tcBorders>
              <w:top w:val="single" w:sz="4" w:space="0" w:color="auto"/>
              <w:left w:val="single" w:sz="4" w:space="0" w:color="auto"/>
              <w:bottom w:val="single" w:sz="4" w:space="0" w:color="auto"/>
              <w:right w:val="single" w:sz="4" w:space="0" w:color="auto"/>
            </w:tcBorders>
            <w:hideMark/>
          </w:tcPr>
          <w:p w14:paraId="616600D3" w14:textId="77777777" w:rsidR="005B7912" w:rsidRPr="005B7912" w:rsidRDefault="005B7912" w:rsidP="005B7912">
            <w:pPr>
              <w:widowControl w:val="0"/>
              <w:autoSpaceDE w:val="0"/>
              <w:autoSpaceDN w:val="0"/>
              <w:adjustRightInd w:val="0"/>
              <w:spacing w:after="0" w:line="240" w:lineRule="auto"/>
              <w:rPr>
                <w:rFonts w:eastAsia="Calibri"/>
                <w:color w:val="000000"/>
                <w:kern w:val="0"/>
                <w:lang w:val="sl-SI" w:eastAsia="sl-SI"/>
                <w14:ligatures w14:val="none"/>
              </w:rPr>
            </w:pPr>
            <w:r w:rsidRPr="005B7912">
              <w:rPr>
                <w:rFonts w:eastAsia="Calibri"/>
                <w:kern w:val="0"/>
                <w:lang w:val="sl-SI" w:eastAsia="sl-SI"/>
                <w14:ligatures w14:val="none"/>
              </w:rPr>
              <w:t>Prostatos infekcinė liga</w:t>
            </w:r>
          </w:p>
        </w:tc>
        <w:tc>
          <w:tcPr>
            <w:tcW w:w="4111" w:type="dxa"/>
            <w:tcBorders>
              <w:top w:val="single" w:sz="4" w:space="0" w:color="auto"/>
              <w:left w:val="single" w:sz="4" w:space="0" w:color="auto"/>
              <w:bottom w:val="single" w:sz="4" w:space="0" w:color="auto"/>
              <w:right w:val="single" w:sz="4" w:space="0" w:color="auto"/>
            </w:tcBorders>
            <w:hideMark/>
          </w:tcPr>
          <w:p w14:paraId="213A9BEF" w14:textId="77777777" w:rsidR="005B7912" w:rsidRPr="005B7912" w:rsidRDefault="005B7912" w:rsidP="005B7912">
            <w:pPr>
              <w:widowControl w:val="0"/>
              <w:autoSpaceDE w:val="0"/>
              <w:autoSpaceDN w:val="0"/>
              <w:adjustRightInd w:val="0"/>
              <w:spacing w:after="0" w:line="240" w:lineRule="auto"/>
              <w:rPr>
                <w:rFonts w:eastAsia="Calibri"/>
                <w:color w:val="000000"/>
                <w:kern w:val="0"/>
                <w:lang w:val="sl-SI" w:eastAsia="sl-SI"/>
                <w14:ligatures w14:val="none"/>
              </w:rPr>
            </w:pPr>
            <w:r w:rsidRPr="005B7912">
              <w:rPr>
                <w:rFonts w:eastAsia="Calibri"/>
                <w:kern w:val="0"/>
                <w:lang w:val="sl-SI" w:eastAsia="sl-SI"/>
                <w14:ligatures w14:val="none"/>
              </w:rPr>
              <w:t>500 mg kartą per parą</w:t>
            </w:r>
          </w:p>
        </w:tc>
      </w:tr>
      <w:tr w:rsidR="005B7912" w:rsidRPr="005B7912" w14:paraId="25794D1A" w14:textId="77777777" w:rsidTr="001336C4">
        <w:tc>
          <w:tcPr>
            <w:tcW w:w="3794" w:type="dxa"/>
            <w:tcBorders>
              <w:top w:val="single" w:sz="4" w:space="0" w:color="auto"/>
              <w:left w:val="single" w:sz="4" w:space="0" w:color="auto"/>
              <w:bottom w:val="single" w:sz="4" w:space="0" w:color="auto"/>
              <w:right w:val="single" w:sz="4" w:space="0" w:color="auto"/>
            </w:tcBorders>
            <w:hideMark/>
          </w:tcPr>
          <w:p w14:paraId="33CDD417" w14:textId="77777777" w:rsidR="005B7912" w:rsidRPr="005B7912" w:rsidRDefault="005B7912" w:rsidP="005B7912">
            <w:pPr>
              <w:widowControl w:val="0"/>
              <w:autoSpaceDE w:val="0"/>
              <w:autoSpaceDN w:val="0"/>
              <w:adjustRightInd w:val="0"/>
              <w:spacing w:after="0" w:line="240" w:lineRule="auto"/>
              <w:rPr>
                <w:rFonts w:eastAsia="Calibri"/>
                <w:color w:val="000000"/>
                <w:kern w:val="0"/>
                <w:lang w:val="sl-SI" w:eastAsia="sl-SI"/>
                <w14:ligatures w14:val="none"/>
              </w:rPr>
            </w:pPr>
            <w:r w:rsidRPr="005B7912">
              <w:rPr>
                <w:rFonts w:eastAsia="Calibri"/>
                <w:kern w:val="0"/>
                <w:lang w:val="sl-SI" w:eastAsia="sl-SI"/>
                <w14:ligatures w14:val="none"/>
              </w:rPr>
              <w:t>Odos ar poodinio audinio, įskaitant raumenis, infekcinė liga</w:t>
            </w:r>
          </w:p>
        </w:tc>
        <w:tc>
          <w:tcPr>
            <w:tcW w:w="4111" w:type="dxa"/>
            <w:tcBorders>
              <w:top w:val="single" w:sz="4" w:space="0" w:color="auto"/>
              <w:left w:val="single" w:sz="4" w:space="0" w:color="auto"/>
              <w:bottom w:val="single" w:sz="4" w:space="0" w:color="auto"/>
              <w:right w:val="single" w:sz="4" w:space="0" w:color="auto"/>
            </w:tcBorders>
            <w:hideMark/>
          </w:tcPr>
          <w:p w14:paraId="7A4E35F7" w14:textId="77777777" w:rsidR="005B7912" w:rsidRPr="005B7912" w:rsidRDefault="005B7912" w:rsidP="005B7912">
            <w:pPr>
              <w:widowControl w:val="0"/>
              <w:autoSpaceDE w:val="0"/>
              <w:autoSpaceDN w:val="0"/>
              <w:adjustRightInd w:val="0"/>
              <w:spacing w:after="0" w:line="240" w:lineRule="auto"/>
              <w:rPr>
                <w:rFonts w:eastAsia="Calibri"/>
                <w:color w:val="000000"/>
                <w:kern w:val="0"/>
                <w:lang w:val="sl-SI" w:eastAsia="sl-SI"/>
                <w14:ligatures w14:val="none"/>
              </w:rPr>
            </w:pPr>
            <w:r w:rsidRPr="005B7912">
              <w:rPr>
                <w:rFonts w:eastAsia="Calibri"/>
                <w:kern w:val="0"/>
                <w:lang w:val="sl-SI" w:eastAsia="sl-SI"/>
                <w14:ligatures w14:val="none"/>
              </w:rPr>
              <w:t>500 mg kartą per parą</w:t>
            </w:r>
          </w:p>
        </w:tc>
      </w:tr>
    </w:tbl>
    <w:p w14:paraId="398FA866"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p>
    <w:p w14:paraId="573C359B"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Suaugę ir senyvi žmonės, kurių inkstų veikla sutrikusi</w:t>
      </w:r>
    </w:p>
    <w:p w14:paraId="3BE1725F"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Gydytojas gali skirti mažesnę dozę.</w:t>
      </w:r>
    </w:p>
    <w:p w14:paraId="52ED720A"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p>
    <w:p w14:paraId="7A3CC711"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Vaikai ir paaugliai</w:t>
      </w:r>
    </w:p>
    <w:p w14:paraId="08ADC46D"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Šio vaisto vaikams ir paaugliams vartoti negalima.</w:t>
      </w:r>
    </w:p>
    <w:p w14:paraId="0D5536C8" w14:textId="77777777" w:rsidR="005B7912" w:rsidRPr="005B7912" w:rsidRDefault="005B7912" w:rsidP="005B7912">
      <w:pPr>
        <w:widowControl w:val="0"/>
        <w:tabs>
          <w:tab w:val="center" w:pos="4153"/>
          <w:tab w:val="right" w:pos="8306"/>
        </w:tabs>
        <w:spacing w:after="0" w:line="240" w:lineRule="auto"/>
        <w:rPr>
          <w:rFonts w:eastAsia="Calibri"/>
          <w:b/>
          <w:kern w:val="0"/>
          <w:lang w:val="sl-SI" w:eastAsia="sl-SI"/>
          <w14:ligatures w14:val="none"/>
        </w:rPr>
      </w:pPr>
    </w:p>
    <w:p w14:paraId="19235E71" w14:textId="77777777" w:rsidR="005B7912" w:rsidRPr="005B7912" w:rsidRDefault="005B7912" w:rsidP="005B7912">
      <w:pPr>
        <w:widowControl w:val="0"/>
        <w:tabs>
          <w:tab w:val="center" w:pos="4153"/>
          <w:tab w:val="right" w:pos="8306"/>
        </w:tabs>
        <w:spacing w:after="0" w:line="240" w:lineRule="auto"/>
        <w:rPr>
          <w:rFonts w:eastAsia="Calibri"/>
          <w:b/>
          <w:kern w:val="0"/>
          <w:lang w:val="sl-SI" w:eastAsia="sl-SI"/>
          <w14:ligatures w14:val="none"/>
        </w:rPr>
      </w:pPr>
      <w:r w:rsidRPr="005B7912">
        <w:rPr>
          <w:rFonts w:eastAsia="Calibri"/>
          <w:b/>
          <w:kern w:val="0"/>
          <w:lang w:val="sl-SI" w:eastAsia="sl-SI"/>
          <w14:ligatures w14:val="none"/>
        </w:rPr>
        <w:t>Odos apsauga nuo saulės šviesos</w:t>
      </w:r>
    </w:p>
    <w:p w14:paraId="7CEAC8F9" w14:textId="77777777" w:rsidR="005B7912" w:rsidRPr="005B7912" w:rsidRDefault="005B7912" w:rsidP="005B7912">
      <w:pPr>
        <w:widowControl w:val="0"/>
        <w:tabs>
          <w:tab w:val="center" w:pos="4153"/>
          <w:tab w:val="right" w:pos="8306"/>
        </w:tabs>
        <w:spacing w:after="0" w:line="240" w:lineRule="auto"/>
        <w:rPr>
          <w:rFonts w:eastAsia="Calibri"/>
          <w:kern w:val="0"/>
          <w:lang w:val="sl-SI" w:eastAsia="sl-SI"/>
          <w14:ligatures w14:val="none"/>
        </w:rPr>
      </w:pPr>
      <w:r w:rsidRPr="005B7912">
        <w:rPr>
          <w:rFonts w:eastAsia="Calibri"/>
          <w:kern w:val="0"/>
          <w:lang w:val="sl-SI" w:eastAsia="sl-SI"/>
          <w14:ligatures w14:val="none"/>
        </w:rPr>
        <w:t>Saugokitės nuo tiesioginės saulės šviesos šio vaisto vartojimo laikotarpiu bei 2 dienas po jo vartojimo nutraukimo, kadangi oda gali tapti daug jautresnė saulei. Jei nesilaikysite toliau išvardytų atsargumo priemonių, oda gali nudegti, pradėti dilgčioti arba gali atsirasti didelių pūslių.</w:t>
      </w:r>
    </w:p>
    <w:p w14:paraId="562CF3F0"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Vartokite kremą su dideliu apsaugos nuo saulės veiksnio skaitmeniu.</w:t>
      </w:r>
    </w:p>
    <w:p w14:paraId="15972538"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Visada dėvėkite skrybėlę ir rankas bei kojas dengiančius drabužius.</w:t>
      </w:r>
    </w:p>
    <w:p w14:paraId="627B7F7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Venkite buvimo saulėje.</w:t>
      </w:r>
    </w:p>
    <w:p w14:paraId="36D56221" w14:textId="77777777" w:rsidR="005B7912" w:rsidRPr="005B7912" w:rsidRDefault="005B7912" w:rsidP="005B7912">
      <w:pPr>
        <w:widowControl w:val="0"/>
        <w:spacing w:after="0" w:line="240" w:lineRule="auto"/>
        <w:rPr>
          <w:rFonts w:eastAsia="Calibri"/>
          <w:kern w:val="0"/>
          <w:lang w:val="sl-SI" w:eastAsia="sl-SI"/>
          <w14:ligatures w14:val="none"/>
        </w:rPr>
      </w:pPr>
    </w:p>
    <w:p w14:paraId="33224F6D"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Ką daryti pavartojus per didelę Levalox infuzinio tirpalo dozę</w:t>
      </w:r>
    </w:p>
    <w:p w14:paraId="464DCE5B" w14:textId="77777777" w:rsidR="005B7912" w:rsidRPr="005B7912" w:rsidRDefault="005B7912" w:rsidP="005B7912">
      <w:pPr>
        <w:widowControl w:val="0"/>
        <w:numPr>
          <w:ilvl w:val="12"/>
          <w:numId w:val="0"/>
        </w:numPr>
        <w:spacing w:after="0" w:line="240" w:lineRule="auto"/>
        <w:rPr>
          <w:rFonts w:eastAsia="Times New Roman"/>
          <w:kern w:val="0"/>
          <w:lang w:val="sl-SI" w:eastAsia="sl-SI"/>
          <w14:ligatures w14:val="none"/>
        </w:rPr>
      </w:pPr>
      <w:r w:rsidRPr="005B7912">
        <w:rPr>
          <w:rFonts w:eastAsia="Calibri"/>
          <w:kern w:val="0"/>
          <w:lang w:val="sl-SI" w:eastAsia="sl-SI"/>
          <w14:ligatures w14:val="none"/>
        </w:rPr>
        <w:t>Neįtikima, kad gydytojas arba slaugytojas Jums infuzuos per didelę vaisto dozę. Gydytojas ir slaugytojas stebės Jūsų būklę ir prižiūrės vaisto infuziją. Jei nežinote, kodėl Jums infuzuojama šio vaisto dozė, būtinai paklauskite.</w:t>
      </w:r>
    </w:p>
    <w:p w14:paraId="31F25705"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Per didelė Levalox dozė gali sukelti tokį poveikį: priepuolius (traukulius), minčių susipainiojimo pojūtį, svaigulį, sąmonės prislopimą, drebulį, širdies sutrikimų (neritmišką širdies plakimą) ir šleikštulį (pykinimą).</w:t>
      </w:r>
    </w:p>
    <w:p w14:paraId="39012C1D"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p>
    <w:p w14:paraId="7D063171"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Pamiršus pavartoti Levalox infuzinį tirpalą</w:t>
      </w:r>
    </w:p>
    <w:p w14:paraId="71A3C53E"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 xml:space="preserve">Jūsų gydytojas ar slaugytojas Jums nurodys, kada reikia infuzuoti šio vaisto. Mažai tikėtina, kad </w:t>
      </w:r>
      <w:r w:rsidRPr="005B7912">
        <w:rPr>
          <w:rFonts w:eastAsia="Calibri"/>
          <w:kern w:val="0"/>
          <w:lang w:val="sl-SI" w:eastAsia="sl-SI"/>
          <w14:ligatures w14:val="none"/>
        </w:rPr>
        <w:lastRenderedPageBreak/>
        <w:t>nustatytu laiku Jums nebus infuzuota šio vaisto. Vis dėlto, jei manote, kad praleidote dozę, pasakykite gydytojui arba slaugytojui.</w:t>
      </w:r>
    </w:p>
    <w:p w14:paraId="32D2CBD8"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p>
    <w:p w14:paraId="5BE2DBBC"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Nustojus vartoti Levalox infuzinį tirpalą</w:t>
      </w:r>
    </w:p>
    <w:p w14:paraId="291492F7"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kern w:val="0"/>
          <w:lang w:val="sl-SI" w:eastAsia="sl-SI"/>
          <w14:ligatures w14:val="none"/>
        </w:rPr>
        <w:t>Jūsų gydytojas ar slaugytojas toliau infuzuos Jums Levalox net tuo atveju, jei pasijusite geriau. Vaisto vartojimą nutraukus per greitai, infekcija gali sugrįžti, Jūsų būklė gali pablogėti arba bakterijos gali tapti atsparios vaistui. Po kelių gydymo infuziniu tirpalu dienų gydytojas gali nuspręsti gydymą pakeisti ir gydymo kursui užbaigti skirti vartoti šio vaisto tablečių.</w:t>
      </w:r>
    </w:p>
    <w:p w14:paraId="1556D524" w14:textId="77777777" w:rsidR="005B7912" w:rsidRPr="005B7912" w:rsidRDefault="005B7912" w:rsidP="005B7912">
      <w:pPr>
        <w:widowControl w:val="0"/>
        <w:spacing w:after="0" w:line="240" w:lineRule="auto"/>
        <w:rPr>
          <w:rFonts w:eastAsia="Calibri"/>
          <w:kern w:val="0"/>
          <w:lang w:val="sl-SI" w:eastAsia="sl-SI"/>
          <w14:ligatures w14:val="none"/>
        </w:rPr>
      </w:pPr>
    </w:p>
    <w:p w14:paraId="3F3B7D87"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Jeigu kiltų daugiau klausimų dėl šio vaisto vartojimo, kreipkitės į gydytoją, vaistininką arba slaugytoją.</w:t>
      </w:r>
    </w:p>
    <w:p w14:paraId="684B6767" w14:textId="77777777" w:rsidR="005B7912" w:rsidRPr="005B7912" w:rsidRDefault="005B7912" w:rsidP="005B7912">
      <w:pPr>
        <w:widowControl w:val="0"/>
        <w:spacing w:after="0" w:line="240" w:lineRule="auto"/>
        <w:rPr>
          <w:rFonts w:eastAsia="Calibri"/>
          <w:kern w:val="0"/>
          <w:lang w:val="sl-SI" w:eastAsia="sl-SI"/>
          <w14:ligatures w14:val="none"/>
        </w:rPr>
      </w:pPr>
    </w:p>
    <w:p w14:paraId="2FCABF93" w14:textId="77777777" w:rsidR="005B7912" w:rsidRPr="005B7912" w:rsidRDefault="005B7912" w:rsidP="005B7912">
      <w:pPr>
        <w:widowControl w:val="0"/>
        <w:spacing w:after="0" w:line="240" w:lineRule="auto"/>
        <w:rPr>
          <w:rFonts w:eastAsia="Calibri"/>
          <w:kern w:val="0"/>
          <w:lang w:val="sl-SI" w:eastAsia="sl-SI"/>
          <w14:ligatures w14:val="none"/>
        </w:rPr>
      </w:pPr>
    </w:p>
    <w:p w14:paraId="10242620" w14:textId="77777777" w:rsidR="005B7912" w:rsidRPr="005B7912" w:rsidRDefault="005B7912" w:rsidP="005B7912">
      <w:pPr>
        <w:widowControl w:val="0"/>
        <w:tabs>
          <w:tab w:val="left" w:pos="567"/>
        </w:tabs>
        <w:spacing w:after="0" w:line="240" w:lineRule="auto"/>
        <w:outlineLvl w:val="1"/>
        <w:rPr>
          <w:rFonts w:eastAsia="Calibri"/>
          <w:b/>
          <w:kern w:val="0"/>
          <w:lang w:val="sl-SI" w:eastAsia="sl-SI"/>
          <w14:ligatures w14:val="none"/>
        </w:rPr>
      </w:pPr>
      <w:r w:rsidRPr="005B7912">
        <w:rPr>
          <w:rFonts w:eastAsia="Calibri"/>
          <w:b/>
          <w:kern w:val="0"/>
          <w:lang w:val="sl-SI" w:eastAsia="sl-SI"/>
          <w14:ligatures w14:val="none"/>
        </w:rPr>
        <w:t>4.</w:t>
      </w:r>
      <w:r w:rsidRPr="005B7912">
        <w:rPr>
          <w:rFonts w:eastAsia="Calibri"/>
          <w:b/>
          <w:kern w:val="0"/>
          <w:lang w:val="sl-SI" w:eastAsia="sl-SI"/>
          <w14:ligatures w14:val="none"/>
        </w:rPr>
        <w:tab/>
        <w:t>Galimas šalutinis poveikis</w:t>
      </w:r>
    </w:p>
    <w:p w14:paraId="55D7442F" w14:textId="77777777" w:rsidR="005B7912" w:rsidRPr="005B7912" w:rsidRDefault="005B7912" w:rsidP="005B7912">
      <w:pPr>
        <w:widowControl w:val="0"/>
        <w:spacing w:after="0" w:line="240" w:lineRule="auto"/>
        <w:rPr>
          <w:rFonts w:eastAsia="Calibri"/>
          <w:kern w:val="0"/>
          <w:lang w:val="sl-SI" w:eastAsia="sl-SI"/>
          <w14:ligatures w14:val="none"/>
        </w:rPr>
      </w:pPr>
    </w:p>
    <w:p w14:paraId="3E5F9F82"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Šis vaistas, kaip ir visi kiti, gali sukelti šalutinį poveikį, nors jis pasireiškia ne visiems žmonėms. Paprastai toks poveikis būna lengvas ar vidutinio sunkumo ir dažnai greitai išnyksta.</w:t>
      </w:r>
    </w:p>
    <w:p w14:paraId="75770F4C" w14:textId="77777777" w:rsidR="005B7912" w:rsidRPr="005B7912" w:rsidRDefault="005B7912" w:rsidP="005B7912">
      <w:pPr>
        <w:widowControl w:val="0"/>
        <w:spacing w:after="0" w:line="240" w:lineRule="auto"/>
        <w:rPr>
          <w:rFonts w:eastAsia="Calibri"/>
          <w:b/>
          <w:kern w:val="0"/>
          <w:lang w:val="sl-SI" w:eastAsia="sl-SI"/>
          <w14:ligatures w14:val="none"/>
        </w:rPr>
      </w:pPr>
    </w:p>
    <w:p w14:paraId="7392C4FA"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Nutraukite Levalox vartojimą ir nedelsdami pasakykite gydytojui arba slaugytojui, jei pastebėsite toliau išvardytą šalutinį poveikį.</w:t>
      </w:r>
    </w:p>
    <w:p w14:paraId="609B9A16"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p>
    <w:p w14:paraId="4C733427"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14:ligatures w14:val="none"/>
        </w:rPr>
        <w:t xml:space="preserve">Labai reti šalutinio poveikio reiškiniai </w:t>
      </w:r>
      <w:r w:rsidRPr="005B7912">
        <w:rPr>
          <w:rFonts w:eastAsia="Calibri"/>
          <w:kern w:val="0"/>
          <w14:ligatures w14:val="none"/>
        </w:rPr>
        <w:t>(gali pasireikšti rečiau kaip 1 iš 10 000 asmenų)</w:t>
      </w:r>
    </w:p>
    <w:p w14:paraId="7AA4A72A"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Pasireiškia alerginė reakcija. Galimi požymiai yra išbėrimas, rijimo ar kvėpavimo sutrikimas, lūpų, veido, gerklės ar liežuvio patinimas.</w:t>
      </w:r>
    </w:p>
    <w:p w14:paraId="19ADDEC9" w14:textId="77777777" w:rsidR="005B7912" w:rsidRPr="005B7912" w:rsidRDefault="005B7912" w:rsidP="005B7912">
      <w:pPr>
        <w:widowControl w:val="0"/>
        <w:spacing w:after="0" w:line="240" w:lineRule="auto"/>
        <w:rPr>
          <w:rFonts w:eastAsia="Calibri"/>
          <w:b/>
          <w:kern w:val="0"/>
          <w:lang w:val="sl-SI" w:eastAsia="sl-SI"/>
          <w14:ligatures w14:val="none"/>
        </w:rPr>
      </w:pPr>
    </w:p>
    <w:p w14:paraId="3E48877B"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Nutraukite Levalox vartojimą ir nedelsdami kreipkitės į gydytoją arba slaugytoją, jei pastebėsite toliau išvardytą sunkų šalutinį poveikį (gali prireikti skubaus gydymo).</w:t>
      </w:r>
    </w:p>
    <w:p w14:paraId="7F8257F1" w14:textId="77777777" w:rsidR="005B7912" w:rsidRPr="005B7912" w:rsidRDefault="005B7912" w:rsidP="005B7912">
      <w:pPr>
        <w:widowControl w:val="0"/>
        <w:numPr>
          <w:ilvl w:val="12"/>
          <w:numId w:val="0"/>
        </w:numPr>
        <w:tabs>
          <w:tab w:val="left" w:pos="357"/>
          <w:tab w:val="left" w:pos="714"/>
        </w:tabs>
        <w:spacing w:after="0" w:line="240" w:lineRule="auto"/>
        <w:ind w:left="714" w:hanging="714"/>
        <w:rPr>
          <w:rFonts w:eastAsia="Calibri"/>
          <w:b/>
          <w:kern w:val="0"/>
          <w:lang w:val="sl-SI" w:eastAsia="sl-SI"/>
          <w14:ligatures w14:val="none"/>
        </w:rPr>
      </w:pPr>
    </w:p>
    <w:p w14:paraId="4674A5B9"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14:ligatures w14:val="none"/>
        </w:rPr>
        <w:t xml:space="preserve">Reti šalutinio poveikio reiškiniai </w:t>
      </w:r>
      <w:r w:rsidRPr="005B7912">
        <w:rPr>
          <w:rFonts w:eastAsia="Calibri"/>
          <w:kern w:val="0"/>
          <w14:ligatures w14:val="none"/>
        </w:rPr>
        <w:t>(gali pasireikšti rečiau kaip 1 iš 1 000 asmenų)</w:t>
      </w:r>
    </w:p>
    <w:p w14:paraId="040676B6"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Viduriavimas vandeningomis išmatomis, kuriose gali būti kraujo (kartu gali pasireikšti pilvo diegliai ir karščiavimas). Tai gali būti sunkaus žarnų sutrikimo požymiai.</w:t>
      </w:r>
    </w:p>
    <w:p w14:paraId="0704E90E"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Sausgyslės ar raiščio skausmas ir uždegimas, galintis sukelti plyšimą. Dažniausiai pažeidžiama Achilo sausgyslė.</w:t>
      </w:r>
    </w:p>
    <w:p w14:paraId="626D75C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Priepuoliai (traukuliai).</w:t>
      </w:r>
    </w:p>
    <w:p w14:paraId="1C4B6BB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Nesamų daiktų matymas ar girdėjimas (haliucinacijos, paranoja).</w:t>
      </w:r>
    </w:p>
    <w:p w14:paraId="147130D1" w14:textId="77777777" w:rsidR="005B7912" w:rsidRPr="005B7912" w:rsidRDefault="005B7912" w:rsidP="005B7912">
      <w:pPr>
        <w:widowControl w:val="0"/>
        <w:numPr>
          <w:ilvl w:val="0"/>
          <w:numId w:val="2"/>
        </w:numPr>
        <w:spacing w:after="0" w:line="240" w:lineRule="auto"/>
        <w:ind w:right="-2"/>
        <w:rPr>
          <w:rFonts w:eastAsia="Calibri"/>
          <w:kern w:val="0"/>
          <w:lang w:val="sl-SI" w:eastAsia="sl-SI"/>
          <w14:ligatures w14:val="none"/>
        </w:rPr>
      </w:pPr>
      <w:r w:rsidRPr="005B7912">
        <w:rPr>
          <w:rFonts w:eastAsia="Calibri"/>
          <w:kern w:val="0"/>
          <w:lang w:val="sl-SI" w:eastAsia="sl-SI"/>
          <w14:ligatures w14:val="none"/>
        </w:rPr>
        <w:t>Depresijos pojūtis, psichikos sutrikimai, nenustygstamumo pojūtis (ažitacija), nenormalūs ar košmariški sapnai.</w:t>
      </w:r>
    </w:p>
    <w:p w14:paraId="556A7EC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Išplitęs išbėrimas, didelė kūno temperatūra, kepenų fermentų aktyvumo padidėjimas, kraujo sutrikimai (eozinofilija), limfmazgių padidėjimas ir kitų kūno organų pakitimai (reakcija į vaistą su eozinofilija ir sisteminiais simptomais, dar vadinama DRESS arba vaisto sukeltu padidėjusio jautrumo sindromu). Taip pat žr. 2 skyrių.</w:t>
      </w:r>
    </w:p>
    <w:p w14:paraId="718E11EC"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Sindromas, susijęs su sutrikusiu vandens išskyrimu ir mažu natrio kiekiu (SAHSS).</w:t>
      </w:r>
    </w:p>
    <w:p w14:paraId="72527A13"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eastAsia="sl-SI"/>
          <w14:ligatures w14:val="none"/>
        </w:rPr>
        <w:t>Cukraus kiekio kraujyje sumažėjimas (hipoglikemija) arba komą sukeliantis cukraus kiekio kraujyje sumažėjimas (hipoglikeminė koma). Toks poveikis yra svarbus cukriniu diabetu sergantiems žmonėms.</w:t>
      </w:r>
    </w:p>
    <w:p w14:paraId="6122281B"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p>
    <w:p w14:paraId="766981BA"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14:ligatures w14:val="none"/>
        </w:rPr>
        <w:t xml:space="preserve">Labai reti šalutinio poveikio reiškiniai </w:t>
      </w:r>
      <w:r w:rsidRPr="005B7912">
        <w:rPr>
          <w:rFonts w:eastAsia="Calibri"/>
          <w:kern w:val="0"/>
          <w14:ligatures w14:val="none"/>
        </w:rPr>
        <w:t>(gali pasireikšti rečiau kaip 1 iš 10 000 asmenų)</w:t>
      </w:r>
    </w:p>
    <w:p w14:paraId="48A2A851"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Deginimas, dilgčiojimas, skausmas ar tirpimas. Tai gali būti sutrikimo, vadinamo neuropatija, požymiai.</w:t>
      </w:r>
    </w:p>
    <w:p w14:paraId="23200D0F"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p>
    <w:p w14:paraId="1FA1C5ED"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14:ligatures w14:val="none"/>
        </w:rPr>
        <w:t>Šalutinio poveikio reiškiniai, kurių d</w:t>
      </w:r>
      <w:r w:rsidRPr="005B7912">
        <w:rPr>
          <w:rFonts w:eastAsia="Calibri"/>
          <w:b/>
          <w:kern w:val="0"/>
          <w:lang w:val="sl-SI" w:eastAsia="sl-SI"/>
          <w14:ligatures w14:val="none"/>
        </w:rPr>
        <w:t xml:space="preserve">ažnis nežinomas </w:t>
      </w:r>
      <w:r w:rsidRPr="005B7912">
        <w:rPr>
          <w:rFonts w:eastAsia="Calibri"/>
          <w:kern w:val="0"/>
          <w:lang w:val="sl-SI" w:eastAsia="sl-SI"/>
          <w14:ligatures w14:val="none"/>
        </w:rPr>
        <w:t>(negali būti apskaičiuotas pagal turimus duomenis)</w:t>
      </w:r>
    </w:p>
    <w:p w14:paraId="1C32E7E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Sunkios odos reakcijos, įskaitant Stivenso</w:t>
      </w:r>
      <w:r w:rsidRPr="005B7912">
        <w:rPr>
          <w:rFonts w:eastAsia="Times New Roman"/>
          <w:kern w:val="0"/>
          <w:lang w:val="sl-SI" w:eastAsia="sl-SI"/>
          <w14:ligatures w14:val="none"/>
        </w:rPr>
        <w:noBreakHyphen/>
        <w:t>Džonsono (</w:t>
      </w:r>
      <w:r w:rsidRPr="005B7912">
        <w:rPr>
          <w:rFonts w:eastAsia="Times New Roman"/>
          <w:i/>
          <w:kern w:val="0"/>
          <w:lang w:val="sl-SI" w:eastAsia="sl-SI"/>
          <w14:ligatures w14:val="none"/>
        </w:rPr>
        <w:t>Stevens</w:t>
      </w:r>
      <w:r w:rsidRPr="005B7912">
        <w:rPr>
          <w:rFonts w:eastAsia="Times New Roman"/>
          <w:i/>
          <w:kern w:val="0"/>
          <w:lang w:val="sl-SI" w:eastAsia="sl-SI"/>
          <w14:ligatures w14:val="none"/>
        </w:rPr>
        <w:noBreakHyphen/>
        <w:t>Johnson</w:t>
      </w:r>
      <w:r w:rsidRPr="005B7912">
        <w:rPr>
          <w:rFonts w:eastAsia="Times New Roman"/>
          <w:kern w:val="0"/>
          <w:lang w:val="sl-SI" w:eastAsia="sl-SI"/>
          <w14:ligatures w14:val="none"/>
        </w:rPr>
        <w:t>) sindromą ir toksinę epidermio nekrolizę. Gali atsirasti rausvos į taikinį panašios dėmės ar ratu einančios juostos (dažnai su centre esančia pūsle) ant liemens, pasireikšti odos lupimasis bei burnos, ryklės, nosies, lytinių organų ir akių išopėjimas (prieš tai gali pasireikšti karščiavimas ir į gripą panašūs simptomai). Taip pat žr. 2 skyrių.</w:t>
      </w:r>
    </w:p>
    <w:p w14:paraId="67F70B0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lastRenderedPageBreak/>
        <w:t>Raudonas, pleiskanojantis, išplitęs odos bėrimas su poodiniais gumbeliais (įskaitant odos raukšles, krūtinę, pilvą (įskaitant skrandžio sritį), nugarą ir rankas) ir pūslės, kartu pasireiškiant karščiavimui. Šie simptomai paprastai atsiranda gydymo pradžioje (ūminė generalizuota egzanteminė pustuliozė (ŪGEP)). Žr. 2 skyrių.</w:t>
      </w:r>
    </w:p>
    <w:p w14:paraId="0B6E7598"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Apetito netekimas, odos ir akių pageltimas, šlapimo patamsėjimas, niežėjimas ar pilvo jautrumas. Tai gali būti kepenų sutrikimo, įskaitant ir mirtį sukelti galintį kepenų nepakankamumą, požymiai.</w:t>
      </w:r>
    </w:p>
    <w:p w14:paraId="27A1F33B"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eastAsia="sl-SI"/>
          <w14:ligatures w14:val="none"/>
        </w:rPr>
        <w:t>Nuomonės ir minčių pokytis (</w:t>
      </w:r>
      <w:proofErr w:type="spellStart"/>
      <w:r w:rsidRPr="005B7912">
        <w:rPr>
          <w:rFonts w:eastAsia="Times New Roman"/>
          <w:kern w:val="0"/>
          <w:lang w:eastAsia="sl-SI"/>
          <w14:ligatures w14:val="none"/>
        </w:rPr>
        <w:t>psichozinė</w:t>
      </w:r>
      <w:proofErr w:type="spellEnd"/>
      <w:r w:rsidRPr="005B7912">
        <w:rPr>
          <w:rFonts w:eastAsia="Times New Roman"/>
          <w:kern w:val="0"/>
          <w:lang w:eastAsia="sl-SI"/>
          <w14:ligatures w14:val="none"/>
        </w:rPr>
        <w:t xml:space="preserve"> reakcija) su minčių apie savižudybę atsiradimo ar bandymo nusižudyti rizika.</w:t>
      </w:r>
    </w:p>
    <w:p w14:paraId="0AFCDBF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Pykinimas, bendra bloga savijauta, diskomfortas arba skausmas pilvo srityje arba vėmimas. Tai gali būti kasos uždegimo (ūminio pankreatito) požymiai. Žr. 2 skyrių.</w:t>
      </w:r>
    </w:p>
    <w:p w14:paraId="218ED7FD" w14:textId="77777777" w:rsidR="005B7912" w:rsidRPr="005B7912" w:rsidRDefault="005B7912" w:rsidP="005B7912">
      <w:pPr>
        <w:widowControl w:val="0"/>
        <w:tabs>
          <w:tab w:val="left" w:pos="357"/>
        </w:tabs>
        <w:spacing w:after="0" w:line="240" w:lineRule="auto"/>
        <w:ind w:right="-2"/>
        <w:rPr>
          <w:rFonts w:eastAsia="Calibri"/>
          <w:kern w:val="0"/>
          <w:lang w:val="sl-SI" w:eastAsia="sl-SI"/>
          <w14:ligatures w14:val="none"/>
        </w:rPr>
      </w:pPr>
    </w:p>
    <w:p w14:paraId="0000CF2B" w14:textId="77777777" w:rsidR="005B7912" w:rsidRPr="005B7912" w:rsidRDefault="005B7912" w:rsidP="005B7912">
      <w:pPr>
        <w:widowControl w:val="0"/>
        <w:tabs>
          <w:tab w:val="left" w:pos="357"/>
        </w:tabs>
        <w:spacing w:after="0" w:line="240" w:lineRule="auto"/>
        <w:ind w:right="-2"/>
        <w:rPr>
          <w:rFonts w:eastAsia="Calibri"/>
          <w:kern w:val="0"/>
          <w:lang w:val="sl-SI" w:eastAsia="sl-SI"/>
          <w14:ligatures w14:val="none"/>
        </w:rPr>
      </w:pPr>
      <w:r w:rsidRPr="005B7912">
        <w:rPr>
          <w:rFonts w:eastAsia="Calibri"/>
          <w:kern w:val="0"/>
          <w:lang w:val="sl-SI" w:eastAsia="sl-SI"/>
          <w14:ligatures w14:val="none"/>
        </w:rPr>
        <w:t>Jeigu, vartojant Levalox, Jūsų regėjimas sutrinka ar jaučiate kitus akių sutrikimus, nedelsdami kreipkitės į akių ligų specialistą.</w:t>
      </w:r>
    </w:p>
    <w:p w14:paraId="3A185853" w14:textId="77777777" w:rsidR="005B7912" w:rsidRPr="005B7912" w:rsidRDefault="005B7912" w:rsidP="005B7912">
      <w:pPr>
        <w:widowControl w:val="0"/>
        <w:tabs>
          <w:tab w:val="left" w:pos="357"/>
        </w:tabs>
        <w:spacing w:after="0" w:line="240" w:lineRule="auto"/>
        <w:ind w:right="-2"/>
        <w:rPr>
          <w:rFonts w:eastAsia="Calibri"/>
          <w:kern w:val="0"/>
          <w:lang w:val="sl-SI" w:eastAsia="sl-SI"/>
          <w14:ligatures w14:val="none"/>
        </w:rPr>
      </w:pPr>
    </w:p>
    <w:p w14:paraId="5301285E" w14:textId="77777777" w:rsidR="005B7912" w:rsidRPr="005B7912" w:rsidRDefault="005B7912" w:rsidP="005B7912">
      <w:pPr>
        <w:widowControl w:val="0"/>
        <w:tabs>
          <w:tab w:val="left" w:pos="357"/>
        </w:tabs>
        <w:spacing w:after="0" w:line="240" w:lineRule="auto"/>
        <w:ind w:right="-2"/>
        <w:rPr>
          <w:rFonts w:eastAsia="Calibri"/>
          <w:kern w:val="0"/>
          <w14:ligatures w14:val="none"/>
        </w:rPr>
      </w:pPr>
      <w:r w:rsidRPr="005B7912">
        <w:rPr>
          <w:rFonts w:eastAsia="Calibri"/>
          <w:kern w:val="0"/>
          <w14:ligatures w14:val="none"/>
        </w:rPr>
        <w:t xml:space="preserve">Labai retais atvejais, kai kada nepriklausomai nuo jau buvusių rizikos veiksnių, buvo nustatyta su </w:t>
      </w:r>
      <w:proofErr w:type="spellStart"/>
      <w:r w:rsidRPr="005B7912">
        <w:rPr>
          <w:rFonts w:eastAsia="Calibri"/>
          <w:kern w:val="0"/>
          <w14:ligatures w14:val="none"/>
        </w:rPr>
        <w:t>chinolonų</w:t>
      </w:r>
      <w:proofErr w:type="spellEnd"/>
      <w:r w:rsidRPr="005B7912">
        <w:rPr>
          <w:rFonts w:eastAsia="Calibri"/>
          <w:kern w:val="0"/>
          <w14:ligatures w14:val="none"/>
        </w:rPr>
        <w:t xml:space="preserve"> ir </w:t>
      </w:r>
      <w:proofErr w:type="spellStart"/>
      <w:r w:rsidRPr="005B7912">
        <w:rPr>
          <w:rFonts w:eastAsia="Calibri"/>
          <w:kern w:val="0"/>
          <w14:ligatures w14:val="none"/>
        </w:rPr>
        <w:t>fluorochinolonų</w:t>
      </w:r>
      <w:proofErr w:type="spellEnd"/>
      <w:r w:rsidRPr="005B7912">
        <w:rPr>
          <w:rFonts w:eastAsia="Calibri"/>
          <w:kern w:val="0"/>
          <w14:ligatures w14:val="none"/>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badymo adatomis pojūtis, perštėjimas, kutenimas, deginimas, tirpimas arba skausmas (neuropatija), nuovargis, atminties ir koncentracijos sutrikimas, poveikis psichinei sveikatai (gali būti miego sutrikimai, nerimas, panikos priepuoliai, depresija ir mintys apie savižudybę), klausos, regos, skonio ir uoslės sutrikimas.</w:t>
      </w:r>
    </w:p>
    <w:p w14:paraId="6E7678F6" w14:textId="77777777" w:rsidR="005B7912" w:rsidRPr="005B7912" w:rsidRDefault="005B7912" w:rsidP="005B7912">
      <w:pPr>
        <w:widowControl w:val="0"/>
        <w:tabs>
          <w:tab w:val="left" w:pos="357"/>
        </w:tabs>
        <w:spacing w:after="0" w:line="240" w:lineRule="auto"/>
        <w:ind w:right="-2"/>
        <w:rPr>
          <w:rFonts w:eastAsia="Calibri"/>
          <w:kern w:val="0"/>
          <w14:ligatures w14:val="none"/>
        </w:rPr>
      </w:pPr>
    </w:p>
    <w:p w14:paraId="520B54E6" w14:textId="77777777" w:rsidR="005B7912" w:rsidRPr="005B7912" w:rsidRDefault="005B7912" w:rsidP="005B7912">
      <w:pPr>
        <w:widowControl w:val="0"/>
        <w:tabs>
          <w:tab w:val="left" w:pos="357"/>
        </w:tabs>
        <w:spacing w:after="0" w:line="240" w:lineRule="auto"/>
        <w:ind w:right="-2"/>
        <w:rPr>
          <w:rFonts w:eastAsia="Calibri"/>
          <w:kern w:val="0"/>
          <w14:ligatures w14:val="none"/>
        </w:rPr>
      </w:pPr>
      <w:r w:rsidRPr="005B7912">
        <w:rPr>
          <w:rFonts w:eastAsia="Calibri"/>
          <w:kern w:val="0"/>
          <w14:ligatures w14:val="none"/>
        </w:rPr>
        <w:t xml:space="preserve">Gauta pranešimų apie </w:t>
      </w:r>
      <w:proofErr w:type="spellStart"/>
      <w:r w:rsidRPr="005B7912">
        <w:rPr>
          <w:rFonts w:eastAsia="Calibri"/>
          <w:kern w:val="0"/>
          <w14:ligatures w14:val="none"/>
        </w:rPr>
        <w:t>fluorochinolonų</w:t>
      </w:r>
      <w:proofErr w:type="spellEnd"/>
      <w:r w:rsidRPr="005B7912">
        <w:rPr>
          <w:rFonts w:eastAsia="Calibri"/>
          <w:kern w:val="0"/>
          <w14:ligatures w14:val="none"/>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17C4EC2D" w14:textId="77777777" w:rsidR="005B7912" w:rsidRPr="005B7912" w:rsidRDefault="005B7912" w:rsidP="005B7912">
      <w:pPr>
        <w:widowControl w:val="0"/>
        <w:spacing w:after="0" w:line="240" w:lineRule="auto"/>
        <w:rPr>
          <w:rFonts w:eastAsia="Calibri"/>
          <w:bCs/>
          <w:kern w:val="0"/>
          <w:lang w:val="sl-SI" w:eastAsia="sl-SI"/>
          <w14:ligatures w14:val="none"/>
        </w:rPr>
      </w:pPr>
    </w:p>
    <w:p w14:paraId="78A52E0C"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Jei toliau išvardytas šalutinis poveikis tampa sunkus ar trunka kelias dienas, pasakykite gydytojui.</w:t>
      </w:r>
    </w:p>
    <w:p w14:paraId="73E468EF" w14:textId="77777777" w:rsidR="005B7912" w:rsidRPr="005B7912" w:rsidRDefault="005B7912" w:rsidP="005B7912">
      <w:pPr>
        <w:widowControl w:val="0"/>
        <w:autoSpaceDE w:val="0"/>
        <w:autoSpaceDN w:val="0"/>
        <w:adjustRightInd w:val="0"/>
        <w:spacing w:after="0" w:line="240" w:lineRule="auto"/>
        <w:ind w:firstLine="3"/>
        <w:rPr>
          <w:rFonts w:eastAsia="Calibri"/>
          <w:b/>
          <w:kern w:val="0"/>
          <w:lang w:val="sl-SI" w:eastAsia="sl-SI"/>
          <w14:ligatures w14:val="none"/>
        </w:rPr>
      </w:pPr>
    </w:p>
    <w:p w14:paraId="1C9A8C4B"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b/>
          <w:kern w:val="0"/>
          <w14:ligatures w14:val="none"/>
        </w:rPr>
        <w:t xml:space="preserve">Dažni šalutinio poveikio reiškiniai </w:t>
      </w:r>
      <w:r w:rsidRPr="005B7912">
        <w:rPr>
          <w:rFonts w:eastAsia="Calibri"/>
          <w:kern w:val="0"/>
          <w14:ligatures w14:val="none"/>
        </w:rPr>
        <w:t>(gali pasireikšti rečiau kaip 1 iš 10 asmenų)</w:t>
      </w:r>
    </w:p>
    <w:p w14:paraId="7004C946"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Miego sutrikimai.</w:t>
      </w:r>
    </w:p>
    <w:p w14:paraId="02AA6CD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Galvos skausmas, svaigulys.</w:t>
      </w:r>
    </w:p>
    <w:p w14:paraId="5F1DD828"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Šleikštulys (pykinimas, vėmimas) ir viduriavimas.</w:t>
      </w:r>
    </w:p>
    <w:p w14:paraId="16FA59E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Kai kurių kepenų fermentų aktyvumo kraujyje padidėjimas.</w:t>
      </w:r>
    </w:p>
    <w:p w14:paraId="1D5744C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Infuzijos vietos reakcija.</w:t>
      </w:r>
    </w:p>
    <w:p w14:paraId="37F5CAE0"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Venos uždegimas.</w:t>
      </w:r>
    </w:p>
    <w:p w14:paraId="6B74CBA3"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p>
    <w:p w14:paraId="7AB52B5D"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14:ligatures w14:val="none"/>
        </w:rPr>
        <w:t xml:space="preserve">Nedažni šalutinio poveikio reiškiniai </w:t>
      </w:r>
      <w:r w:rsidRPr="005B7912">
        <w:rPr>
          <w:rFonts w:eastAsia="Calibri"/>
          <w:kern w:val="0"/>
          <w14:ligatures w14:val="none"/>
        </w:rPr>
        <w:t>(gali pasireikšti rečiau kaip 1 iš 100 asmenų)</w:t>
      </w:r>
    </w:p>
    <w:p w14:paraId="134D986E"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Kitokių bakterijų ar grybelių kiekio pokytis, mieliagrybiu vadinamo grybelio (</w:t>
      </w:r>
      <w:r w:rsidRPr="005B7912">
        <w:rPr>
          <w:rFonts w:eastAsia="Calibri"/>
          <w:i/>
          <w:kern w:val="0"/>
          <w:lang w:val="sl-SI" w:eastAsia="sl-SI"/>
          <w14:ligatures w14:val="none"/>
        </w:rPr>
        <w:t>Candida</w:t>
      </w:r>
      <w:r w:rsidRPr="005B7912">
        <w:rPr>
          <w:rFonts w:eastAsia="Calibri"/>
          <w:kern w:val="0"/>
          <w:lang w:val="sl-SI" w:eastAsia="sl-SI"/>
          <w14:ligatures w14:val="none"/>
        </w:rPr>
        <w:t>) sukelta infekcinė liga, kurią gali reikėti gydyti.</w:t>
      </w:r>
    </w:p>
    <w:p w14:paraId="22DD815D"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Tam tikrais kraujo tyrimais nustatomas baltųjų kraujo ląstelių kiekio pokytis (leukopenija, eozinofilija).</w:t>
      </w:r>
    </w:p>
    <w:p w14:paraId="26B8989D"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Streso pojūtis (nerimas), minčių susipainiojimo pojūtis, nervingumas, mieguistumas, drebulys, sukimosi pojūtis (</w:t>
      </w:r>
      <w:r w:rsidRPr="005B7912">
        <w:rPr>
          <w:rFonts w:eastAsia="Calibri"/>
          <w:i/>
          <w:kern w:val="0"/>
          <w:lang w:val="sl-SI" w:eastAsia="sl-SI"/>
          <w14:ligatures w14:val="none"/>
        </w:rPr>
        <w:t>vertigo</w:t>
      </w:r>
      <w:r w:rsidRPr="005B7912">
        <w:rPr>
          <w:rFonts w:eastAsia="Calibri"/>
          <w:kern w:val="0"/>
          <w:lang w:val="sl-SI" w:eastAsia="sl-SI"/>
          <w14:ligatures w14:val="none"/>
        </w:rPr>
        <w:t>).</w:t>
      </w:r>
    </w:p>
    <w:p w14:paraId="12C391FC"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Dusulys (dispnėja).</w:t>
      </w:r>
    </w:p>
    <w:p w14:paraId="73C426F1"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Skonio pojūčio pokytis, apetito netekimas, skrandžio sutrikimas ar nevirškinimas (dispepsija), pilvo srities skausmas, pilvo pūtimo pojūtis (dujų susikaupimas virškinimo trakte) ar vidurių užkietėjimas.</w:t>
      </w:r>
    </w:p>
    <w:p w14:paraId="4716E6C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Niežėjimas ir odos išbėrimas, stiprus niežėjimas ar ruplės (dilgėlinė), smarkus prakaitavimas (hiperhidrozė).</w:t>
      </w:r>
    </w:p>
    <w:p w14:paraId="54A1656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Sąnarių ar raumenų skausmas.</w:t>
      </w:r>
    </w:p>
    <w:p w14:paraId="4EBBB77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Neįprasti kraujo tyrimų rezultatai, kuriuos gali sukelti kepenų sutrikimas (bilirubino kiekio padidėjimas) ar inkstų sutrikimas (kreatinino kiekio padidėjimas).</w:t>
      </w:r>
    </w:p>
    <w:p w14:paraId="127B5AE1"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Bendrasis silpnumas.</w:t>
      </w:r>
    </w:p>
    <w:p w14:paraId="215A381E"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p>
    <w:p w14:paraId="1D278A3A"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r w:rsidRPr="005B7912">
        <w:rPr>
          <w:rFonts w:eastAsia="Calibri"/>
          <w:b/>
          <w:kern w:val="0"/>
          <w14:ligatures w14:val="none"/>
        </w:rPr>
        <w:lastRenderedPageBreak/>
        <w:t xml:space="preserve">Reti šalutinio poveikio reiškiniai </w:t>
      </w:r>
      <w:r w:rsidRPr="005B7912">
        <w:rPr>
          <w:rFonts w:eastAsia="Calibri"/>
          <w:kern w:val="0"/>
          <w14:ligatures w14:val="none"/>
        </w:rPr>
        <w:t>(gali pasireikšti rečiau kaip 1 iš 1 000 asmenų)</w:t>
      </w:r>
    </w:p>
    <w:p w14:paraId="10EE96C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Kraujosruvų atsiradimas ar lengvai prasidedantis kraujavimas, kurį sukelia trombocitų kiekio sumažėjimas (trombocitopenija).</w:t>
      </w:r>
    </w:p>
    <w:p w14:paraId="2C1C3E78"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Mažas baltųjų kraujo ląstelių kiekis (neutropenija).</w:t>
      </w:r>
    </w:p>
    <w:p w14:paraId="52954F1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Per stipri imuninė reakcija (padidėjęs jautrumas).</w:t>
      </w:r>
    </w:p>
    <w:p w14:paraId="45073856"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Dilgčiojimo pojūtis plaštakose ir pėdose (parestezija).</w:t>
      </w:r>
    </w:p>
    <w:p w14:paraId="41090A11"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Klausos sutrikimas (spengimas ausyse) ar regos sutrikimas (neaiškus matomas vaizdas).</w:t>
      </w:r>
    </w:p>
    <w:p w14:paraId="12D40B51"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Neįprastai dažnas širdies plakimas (tachikardija) ar mažas kraujospūdis (hipotenzija).</w:t>
      </w:r>
    </w:p>
    <w:p w14:paraId="6BC2CD6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Raumenų silpnumas. Toks poveikis yra svarbus generalizuota miastenija (reta nervų sistemos liga) sergantiems žmonėms.</w:t>
      </w:r>
    </w:p>
    <w:p w14:paraId="2B4FFF3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Inkstų veiklos pokytis ir (kartais) inkstų nepakankamumas, kurį gali sukelti alerginė inkstų reakcija, vadinama intersticiniu nefritu.</w:t>
      </w:r>
    </w:p>
    <w:p w14:paraId="36FE4CAD"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Karščiavimas.</w:t>
      </w:r>
    </w:p>
    <w:p w14:paraId="54D05A1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val="sl-SI" w:eastAsia="sl-SI"/>
          <w14:ligatures w14:val="none"/>
        </w:rPr>
        <w:t>Aiškių ribų paraudusios juostos su pūslėmis arba be jų, atsirandančios per kelias valandas po levofloksacino pavartojimo ir užgyjančios išliekant liekamajai intensyvesnei pigmentacijai po uždegimo. Po pakartotinio levofloksacino pavartojimo toks poveikis paprastai atsinaujina toje pačioje odos ar gleivinės vietoje.</w:t>
      </w:r>
    </w:p>
    <w:p w14:paraId="581C3A7B"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Times New Roman"/>
          <w:kern w:val="0"/>
          <w:lang w:eastAsia="sl-SI"/>
          <w14:ligatures w14:val="none"/>
        </w:rPr>
        <w:t>Atminties pablogėjimas.</w:t>
      </w:r>
    </w:p>
    <w:p w14:paraId="4DFC67A2" w14:textId="77777777" w:rsidR="005B7912" w:rsidRPr="005B7912" w:rsidRDefault="005B7912" w:rsidP="005B7912">
      <w:pPr>
        <w:widowControl w:val="0"/>
        <w:autoSpaceDE w:val="0"/>
        <w:autoSpaceDN w:val="0"/>
        <w:adjustRightInd w:val="0"/>
        <w:spacing w:after="0" w:line="240" w:lineRule="auto"/>
        <w:rPr>
          <w:rFonts w:eastAsia="Calibri"/>
          <w:b/>
          <w:kern w:val="0"/>
          <w:lang w:val="sl-SI" w:eastAsia="sl-SI"/>
          <w14:ligatures w14:val="none"/>
        </w:rPr>
      </w:pPr>
    </w:p>
    <w:p w14:paraId="6720A1B8" w14:textId="77777777" w:rsidR="005B7912" w:rsidRPr="005B7912" w:rsidRDefault="005B7912" w:rsidP="005B7912">
      <w:pPr>
        <w:widowControl w:val="0"/>
        <w:autoSpaceDE w:val="0"/>
        <w:autoSpaceDN w:val="0"/>
        <w:adjustRightInd w:val="0"/>
        <w:spacing w:after="0" w:line="240" w:lineRule="auto"/>
        <w:rPr>
          <w:rFonts w:eastAsia="Calibri"/>
          <w:kern w:val="0"/>
          <w:lang w:val="sl-SI" w:eastAsia="sl-SI"/>
          <w14:ligatures w14:val="none"/>
        </w:rPr>
      </w:pPr>
      <w:r w:rsidRPr="005B7912">
        <w:rPr>
          <w:rFonts w:eastAsia="Calibri"/>
          <w:b/>
          <w:kern w:val="0"/>
          <w14:ligatures w14:val="none"/>
        </w:rPr>
        <w:t>Šalutinio poveikio reiškiniai, kurių d</w:t>
      </w:r>
      <w:r w:rsidRPr="005B7912">
        <w:rPr>
          <w:rFonts w:eastAsia="Calibri"/>
          <w:b/>
          <w:kern w:val="0"/>
          <w:lang w:val="sl-SI" w:eastAsia="sl-SI"/>
          <w14:ligatures w14:val="none"/>
        </w:rPr>
        <w:t xml:space="preserve">ažnis nežinomas </w:t>
      </w:r>
      <w:r w:rsidRPr="005B7912">
        <w:rPr>
          <w:rFonts w:eastAsia="Calibri"/>
          <w:kern w:val="0"/>
          <w:lang w:val="sl-SI" w:eastAsia="sl-SI"/>
          <w14:ligatures w14:val="none"/>
        </w:rPr>
        <w:t>(negali būti apskaičiuotas pagal turimus duomenis)</w:t>
      </w:r>
    </w:p>
    <w:p w14:paraId="69E8F0F3"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Raudonųjų kraujo ląstelių kiekio sumažėjimas (mažakraujystė) (dėl tokio poveikio oda gali tapti blyški arba pagelsti dėl raudonųjų kraujo ląstelių irimo), visų rūšių kraujo ląstelių kiekio sumažėjimas (pancitopenija).</w:t>
      </w:r>
    </w:p>
    <w:p w14:paraId="287083B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bookmarkStart w:id="2" w:name="_Hlk175235783"/>
      <w:r w:rsidRPr="005B7912">
        <w:rPr>
          <w:rFonts w:eastAsia="Times New Roman"/>
          <w:kern w:val="0"/>
          <w:lang w:val="sl-SI" w:eastAsia="sl-SI"/>
          <w14:ligatures w14:val="none"/>
        </w:rPr>
        <w:t>Kaulų čiulpai nustoja gaminti naujas kraujo ląsteles, todėl gali atsirasti nuovargis, sumažėti organizmo gebėjimas kovoti su infekcija ir nekontroliuojamas kraujavimas (kaulų čiulpų nepakankamumas).</w:t>
      </w:r>
    </w:p>
    <w:bookmarkEnd w:id="2"/>
    <w:p w14:paraId="7F7959AB"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Karščiavimas, gerklės skausmas ir neišnykstanti bloga bendroji savijauta. Tokį poveikį gali sukelti baltųjų kraujo ląstelių kiekio sumažėjimas (agranulocitozė).</w:t>
      </w:r>
    </w:p>
    <w:p w14:paraId="6D71E7A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Kraujotakos išnykimas (į anafilaksiją panašus šokas).</w:t>
      </w:r>
    </w:p>
    <w:p w14:paraId="45D21A70"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Cukraus kiekio kraujyje padidėjimas (hiperglikemija) ar komą sukeliantis cukraus kiekio kraujyje sumažėjimas (hipoglikeminė koma). Toks poveikis yra svarbus cukriniu diabetu sergantiems žmonėms.</w:t>
      </w:r>
    </w:p>
    <w:p w14:paraId="284D09E3"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Uoslės pokytis, uoslės ar skonio pojūčio išnykimas (parosmija, anosmija, ageuzija).</w:t>
      </w:r>
    </w:p>
    <w:p w14:paraId="2E81231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bookmarkStart w:id="3" w:name="_Hlk175235841"/>
      <w:r w:rsidRPr="005B7912">
        <w:rPr>
          <w:rFonts w:eastAsia="Times New Roman"/>
          <w:kern w:val="0"/>
          <w:lang w:val="sl-SI" w:eastAsia="sl-SI"/>
          <w14:ligatures w14:val="none"/>
        </w:rPr>
        <w:t>Ženklus sujaudinimas, pakyli nuotaika, liguistas entuziazmas ar ažitacija  (manija).</w:t>
      </w:r>
    </w:p>
    <w:bookmarkEnd w:id="3"/>
    <w:p w14:paraId="2B2B9966"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Judėjimo ar vaikščiojimo sutrikimas (diskinezija, ekstrapiramidiniai sutrikimai).</w:t>
      </w:r>
    </w:p>
    <w:p w14:paraId="42A89D7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Laikinas sąmonės netekimas ar apalpimas (sinkopė).</w:t>
      </w:r>
    </w:p>
    <w:p w14:paraId="59ACEB84"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Laikinas apakimas, akies uždegimas.</w:t>
      </w:r>
    </w:p>
    <w:p w14:paraId="59D3FD4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Klausos pablogėjimas ar apkurtimas.</w:t>
      </w:r>
    </w:p>
    <w:p w14:paraId="34A8237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Nenormaliai dažnas širdies plakimas, gyvybei pavojingas nenormalus širdies plakimas, įskaitant širdies sustojimą, širdies ritmo pokytis (vadinamasis QT intervalo pailgėjimas matomas EKG, tai yra užrašytuose elektrinės širdies veiklos pėdsakuose).</w:t>
      </w:r>
    </w:p>
    <w:p w14:paraId="31669A67"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Kvėpavimo pasunkėjimas ar švokštimas (bronchų spazmas).</w:t>
      </w:r>
    </w:p>
    <w:p w14:paraId="483E1E09"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Alerginė plaučių reakcija.</w:t>
      </w:r>
    </w:p>
    <w:p w14:paraId="12131717"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Kasos uždegimas (pankreatitas).</w:t>
      </w:r>
    </w:p>
    <w:p w14:paraId="01697C57"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Kepenų uždegimas (hepatitas).</w:t>
      </w:r>
    </w:p>
    <w:p w14:paraId="46D3C4C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 xml:space="preserve">Odos jautrumo saulės ir ultravioletinių spindulių šviesai padidėjimas (jautrumas šviesai), </w:t>
      </w:r>
      <w:bookmarkStart w:id="4" w:name="_Hlk175235908"/>
      <w:r w:rsidRPr="005B7912">
        <w:rPr>
          <w:rFonts w:eastAsia="Calibri"/>
          <w:kern w:val="0"/>
          <w:lang w:val="sl-SI" w:eastAsia="sl-SI"/>
          <w14:ligatures w14:val="none"/>
        </w:rPr>
        <w:t>patamsėję odos plotai (hiperpigmentacija)</w:t>
      </w:r>
      <w:bookmarkEnd w:id="4"/>
      <w:r w:rsidRPr="005B7912">
        <w:rPr>
          <w:rFonts w:eastAsia="Calibri"/>
          <w:kern w:val="0"/>
          <w:lang w:val="sl-SI" w:eastAsia="sl-SI"/>
          <w14:ligatures w14:val="none"/>
        </w:rPr>
        <w:t>.</w:t>
      </w:r>
    </w:p>
    <w:p w14:paraId="453223AC"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Alerginės reakcijos sukeltas kraujagyslių, kuriomis organizme teka kraujas, uždegimas (vaskulitas).</w:t>
      </w:r>
    </w:p>
    <w:p w14:paraId="2F8F670F"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Vidinių burnos audinių uždegimas (stomatitas).</w:t>
      </w:r>
    </w:p>
    <w:p w14:paraId="2B7181AB"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Raumenų plyšimas ir suirimas (rabdomiolizė).</w:t>
      </w:r>
    </w:p>
    <w:p w14:paraId="3C884115"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Sąnarių paraudimas ir patinimas (artritas).</w:t>
      </w:r>
    </w:p>
    <w:p w14:paraId="523592CD"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Skausmas, įskaitant nugaros, krūtinės ir galūnių skausmą.</w:t>
      </w:r>
    </w:p>
    <w:p w14:paraId="6C4DA9F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bookmarkStart w:id="5" w:name="_Hlk175235931"/>
      <w:r w:rsidRPr="005B7912">
        <w:rPr>
          <w:rFonts w:eastAsia="Times New Roman"/>
          <w:kern w:val="0"/>
          <w:lang w:val="sl-SI" w:eastAsia="sl-SI"/>
          <w14:ligatures w14:val="none"/>
        </w:rPr>
        <w:t>Staigūs nevalingi timpčiojimai, raumenų trūkčiojimai arba raumenų susitraukimai (mioklonija).</w:t>
      </w:r>
    </w:p>
    <w:bookmarkEnd w:id="5"/>
    <w:p w14:paraId="7A7DA332"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Porfirijos priepuolis porfirija (labai reta medžiagų apykaitos liga) jau sergantiems žmonėms.</w:t>
      </w:r>
    </w:p>
    <w:p w14:paraId="40EA9FCA"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 xml:space="preserve">Neišnykstantis galvos skausmas su matomo vaizdo neryškumu ar be jo (gerybinė intrakranijinė </w:t>
      </w:r>
      <w:r w:rsidRPr="005B7912">
        <w:rPr>
          <w:rFonts w:eastAsia="Calibri"/>
          <w:kern w:val="0"/>
          <w:lang w:val="sl-SI" w:eastAsia="sl-SI"/>
          <w14:ligatures w14:val="none"/>
        </w:rPr>
        <w:lastRenderedPageBreak/>
        <w:t>hipertenzija).</w:t>
      </w:r>
    </w:p>
    <w:p w14:paraId="0400CE25" w14:textId="77777777" w:rsidR="005B7912" w:rsidRPr="005B7912" w:rsidRDefault="005B7912" w:rsidP="005B7912">
      <w:pPr>
        <w:widowControl w:val="0"/>
        <w:spacing w:after="0" w:line="240" w:lineRule="auto"/>
        <w:rPr>
          <w:rFonts w:eastAsia="Calibri"/>
          <w:kern w:val="0"/>
          <w:lang w:val="sl-SI" w:eastAsia="sl-SI"/>
          <w14:ligatures w14:val="none"/>
        </w:rPr>
      </w:pPr>
    </w:p>
    <w:p w14:paraId="2DF1190A"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Pranešimas apie šalutinį poveikį</w:t>
      </w:r>
    </w:p>
    <w:p w14:paraId="155A65EF" w14:textId="77777777" w:rsidR="005B7912" w:rsidRPr="005B7912" w:rsidRDefault="005B7912" w:rsidP="005B7912">
      <w:pPr>
        <w:tabs>
          <w:tab w:val="left" w:pos="567"/>
        </w:tabs>
        <w:spacing w:after="0" w:line="260" w:lineRule="exact"/>
        <w:ind w:right="-1"/>
        <w:rPr>
          <w:rFonts w:eastAsia="Times New Roman"/>
          <w:kern w:val="0"/>
          <w:szCs w:val="20"/>
          <w14:ligatures w14:val="none"/>
        </w:rPr>
      </w:pPr>
      <w:r w:rsidRPr="005B7912">
        <w:rPr>
          <w:rFonts w:eastAsia="Times New Roman"/>
          <w:kern w:val="0"/>
          <w:lang w:eastAsia="lt-LT"/>
          <w14:ligatures w14:val="none"/>
        </w:rPr>
        <w:t xml:space="preserve">Jeigu pasireiškė šalutinis poveikis, įskaitant šiame lapelyje nenurodytą, pasakykite gydytojui, vaistininkui arba slaugytojui. </w:t>
      </w:r>
      <w:bookmarkStart w:id="6" w:name="_Hlk173407583"/>
      <w:r w:rsidRPr="005B7912">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5B7912">
        <w:rPr>
          <w:rFonts w:eastAsia="Times New Roman"/>
          <w:color w:val="0000EE"/>
          <w:kern w:val="0"/>
          <w:u w:val="single"/>
          <w:lang w:eastAsia="lt-LT"/>
          <w14:ligatures w14:val="none"/>
        </w:rPr>
        <w:t>https://vvkt.lrv.lt/lt/</w:t>
      </w:r>
      <w:r w:rsidRPr="005B7912">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5B7912">
        <w:rPr>
          <w:rFonts w:eastAsia="Times New Roman"/>
          <w:kern w:val="0"/>
          <w:szCs w:val="20"/>
          <w14:ligatures w14:val="none"/>
        </w:rPr>
        <w:t>.</w:t>
      </w:r>
      <w:bookmarkEnd w:id="6"/>
    </w:p>
    <w:p w14:paraId="4805385F" w14:textId="77777777" w:rsidR="005B7912" w:rsidRPr="005B7912" w:rsidRDefault="005B7912" w:rsidP="005B7912">
      <w:pPr>
        <w:widowControl w:val="0"/>
        <w:spacing w:after="0" w:line="240" w:lineRule="auto"/>
        <w:rPr>
          <w:rFonts w:eastAsia="Calibri"/>
          <w:kern w:val="0"/>
          <w:lang w:val="sl-SI" w:eastAsia="sl-SI"/>
          <w14:ligatures w14:val="none"/>
        </w:rPr>
      </w:pPr>
    </w:p>
    <w:p w14:paraId="0B507758" w14:textId="77777777" w:rsidR="005B7912" w:rsidRPr="005B7912" w:rsidRDefault="005B7912" w:rsidP="005B7912">
      <w:pPr>
        <w:widowControl w:val="0"/>
        <w:tabs>
          <w:tab w:val="left" w:pos="567"/>
        </w:tabs>
        <w:spacing w:after="0" w:line="240" w:lineRule="auto"/>
        <w:outlineLvl w:val="1"/>
        <w:rPr>
          <w:rFonts w:eastAsia="Calibri"/>
          <w:b/>
          <w:kern w:val="0"/>
          <w:lang w:val="sl-SI" w:eastAsia="sl-SI"/>
          <w14:ligatures w14:val="none"/>
        </w:rPr>
      </w:pPr>
    </w:p>
    <w:p w14:paraId="28FF34DA" w14:textId="77777777" w:rsidR="005B7912" w:rsidRPr="005B7912" w:rsidRDefault="005B7912" w:rsidP="005B7912">
      <w:pPr>
        <w:widowControl w:val="0"/>
        <w:tabs>
          <w:tab w:val="left" w:pos="567"/>
        </w:tabs>
        <w:spacing w:after="0" w:line="240" w:lineRule="auto"/>
        <w:outlineLvl w:val="1"/>
        <w:rPr>
          <w:rFonts w:eastAsia="Calibri"/>
          <w:b/>
          <w:kern w:val="0"/>
          <w:lang w:val="sl-SI" w:eastAsia="sl-SI"/>
          <w14:ligatures w14:val="none"/>
        </w:rPr>
      </w:pPr>
    </w:p>
    <w:p w14:paraId="619B466A" w14:textId="77777777" w:rsidR="005B7912" w:rsidRPr="005B7912" w:rsidRDefault="005B7912" w:rsidP="005B7912">
      <w:pPr>
        <w:widowControl w:val="0"/>
        <w:tabs>
          <w:tab w:val="left" w:pos="567"/>
        </w:tabs>
        <w:spacing w:after="0" w:line="240" w:lineRule="auto"/>
        <w:outlineLvl w:val="1"/>
        <w:rPr>
          <w:rFonts w:eastAsia="Calibri"/>
          <w:b/>
          <w:kern w:val="0"/>
          <w:lang w:val="sl-SI" w:eastAsia="sl-SI"/>
          <w14:ligatures w14:val="none"/>
        </w:rPr>
      </w:pPr>
      <w:r w:rsidRPr="005B7912">
        <w:rPr>
          <w:rFonts w:eastAsia="Calibri"/>
          <w:b/>
          <w:kern w:val="0"/>
          <w:lang w:val="sl-SI" w:eastAsia="sl-SI"/>
          <w14:ligatures w14:val="none"/>
        </w:rPr>
        <w:t>5.</w:t>
      </w:r>
      <w:r w:rsidRPr="005B7912">
        <w:rPr>
          <w:rFonts w:eastAsia="Calibri"/>
          <w:b/>
          <w:kern w:val="0"/>
          <w:lang w:val="sl-SI" w:eastAsia="sl-SI"/>
          <w14:ligatures w14:val="none"/>
        </w:rPr>
        <w:tab/>
        <w:t>Kaip laikyti Levalox</w:t>
      </w:r>
    </w:p>
    <w:p w14:paraId="1CE94BB1" w14:textId="77777777" w:rsidR="005B7912" w:rsidRPr="005B7912" w:rsidRDefault="005B7912" w:rsidP="005B7912">
      <w:pPr>
        <w:widowControl w:val="0"/>
        <w:spacing w:after="0" w:line="240" w:lineRule="auto"/>
        <w:rPr>
          <w:rFonts w:eastAsia="Calibri"/>
          <w:kern w:val="0"/>
          <w:lang w:val="sl-SI" w:eastAsia="sl-SI"/>
          <w14:ligatures w14:val="none"/>
        </w:rPr>
      </w:pPr>
    </w:p>
    <w:p w14:paraId="3D099074"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Šį vaistą laikykite vaikams nepastebimoje ir nepasiekiamoje vietoje.</w:t>
      </w:r>
    </w:p>
    <w:p w14:paraId="32F79319" w14:textId="77777777" w:rsidR="005B7912" w:rsidRPr="005B7912" w:rsidRDefault="005B7912" w:rsidP="005B7912">
      <w:pPr>
        <w:widowControl w:val="0"/>
        <w:spacing w:after="0" w:line="240" w:lineRule="auto"/>
        <w:rPr>
          <w:rFonts w:eastAsia="Calibri"/>
          <w:kern w:val="0"/>
          <w:lang w:val="sl-SI" w:eastAsia="sl-SI"/>
          <w14:ligatures w14:val="none"/>
        </w:rPr>
      </w:pPr>
    </w:p>
    <w:p w14:paraId="5ED30191"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Ant dėžutės po</w:t>
      </w:r>
      <w:r w:rsidRPr="005B7912">
        <w:rPr>
          <w:rFonts w:eastAsia="Times New Roman"/>
          <w:kern w:val="0"/>
          <w:lang w:val="sl-SI" w:eastAsia="sl-SI"/>
          <w14:ligatures w14:val="none"/>
        </w:rPr>
        <w:t xml:space="preserve"> „EXP“,</w:t>
      </w:r>
      <w:r w:rsidRPr="005B7912">
        <w:rPr>
          <w:rFonts w:eastAsia="Calibri"/>
          <w:kern w:val="0"/>
          <w:lang w:val="sl-SI" w:eastAsia="sl-SI"/>
          <w14:ligatures w14:val="none"/>
        </w:rPr>
        <w:t xml:space="preserve"> </w:t>
      </w:r>
      <w:r w:rsidRPr="005B7912">
        <w:rPr>
          <w:rFonts w:eastAsia="Calibri"/>
          <w:kern w:val="0"/>
          <w:highlight w:val="lightGray"/>
          <w:lang w:val="sl-SI" w:eastAsia="sl-SI"/>
          <w14:ligatures w14:val="none"/>
        </w:rPr>
        <w:t>„Tinka iki“</w:t>
      </w:r>
      <w:r w:rsidRPr="005B7912">
        <w:rPr>
          <w:rFonts w:eastAsia="Calibri"/>
          <w:kern w:val="0"/>
          <w:lang w:val="sl-SI" w:eastAsia="sl-SI"/>
          <w14:ligatures w14:val="none"/>
        </w:rPr>
        <w:t xml:space="preserve"> ir flakono nurodytam tinkamumo laikui pasibaigus, šio vaisto vartoti negalima. Vaistas tinkamas vartoti iki paskutinės nurodyto mėnesio dienos.</w:t>
      </w:r>
    </w:p>
    <w:p w14:paraId="5FF00F8F" w14:textId="77777777" w:rsidR="005B7912" w:rsidRPr="005B7912" w:rsidRDefault="005B7912" w:rsidP="005B7912">
      <w:pPr>
        <w:widowControl w:val="0"/>
        <w:spacing w:after="0" w:line="240" w:lineRule="auto"/>
        <w:rPr>
          <w:rFonts w:eastAsia="Calibri"/>
          <w:kern w:val="0"/>
          <w:lang w:val="sl-SI" w:eastAsia="sl-SI"/>
          <w14:ligatures w14:val="none"/>
        </w:rPr>
      </w:pPr>
    </w:p>
    <w:p w14:paraId="1791D2C5"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Tinkamumo laikas po pirmojo kamščio pradūrimo: vartoti nedelsiant (3 valandų laikotarpiu).</w:t>
      </w:r>
    </w:p>
    <w:p w14:paraId="504F7FAB" w14:textId="77777777" w:rsidR="005B7912" w:rsidRPr="005B7912" w:rsidRDefault="005B7912" w:rsidP="005B7912">
      <w:pPr>
        <w:widowControl w:val="0"/>
        <w:spacing w:after="0" w:line="240" w:lineRule="auto"/>
        <w:rPr>
          <w:rFonts w:eastAsia="Calibri"/>
          <w:kern w:val="0"/>
          <w:lang w:val="sl-SI" w:eastAsia="sl-SI"/>
          <w14:ligatures w14:val="none"/>
        </w:rPr>
      </w:pPr>
    </w:p>
    <w:p w14:paraId="14E1B47E"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Laikyti gamintojo pakuotėje, kad preparatas būtų apsaugotas nuo šviesos.</w:t>
      </w:r>
    </w:p>
    <w:p w14:paraId="31D5F26F"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Šio vaistinio preparato laikymui specialių temperatūros sąlygų nereikalaujama.</w:t>
      </w:r>
    </w:p>
    <w:p w14:paraId="77C249B0" w14:textId="77777777" w:rsidR="005B7912" w:rsidRPr="005B7912" w:rsidRDefault="005B7912" w:rsidP="005B7912">
      <w:pPr>
        <w:widowControl w:val="0"/>
        <w:spacing w:after="0" w:line="240" w:lineRule="auto"/>
        <w:rPr>
          <w:rFonts w:eastAsia="Calibri"/>
          <w:kern w:val="0"/>
          <w:lang w:val="sl-SI" w:eastAsia="sl-SI"/>
          <w14:ligatures w14:val="none"/>
        </w:rPr>
      </w:pPr>
    </w:p>
    <w:p w14:paraId="7391DC12"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Vaistų negalima išmesti į kanalizaciją arba su buitinėmis atliekomis. Kaip išmesti nereikalingus vaistus, klauskite vaistininko. Šios priemonės padės apsaugoti aplinką.</w:t>
      </w:r>
    </w:p>
    <w:p w14:paraId="3DB4978C" w14:textId="77777777" w:rsidR="005B7912" w:rsidRPr="005B7912" w:rsidRDefault="005B7912" w:rsidP="005B7912">
      <w:pPr>
        <w:widowControl w:val="0"/>
        <w:spacing w:after="0" w:line="240" w:lineRule="auto"/>
        <w:rPr>
          <w:rFonts w:eastAsia="Calibri"/>
          <w:kern w:val="0"/>
          <w:lang w:val="sl-SI" w:eastAsia="sl-SI"/>
          <w14:ligatures w14:val="none"/>
        </w:rPr>
      </w:pPr>
    </w:p>
    <w:p w14:paraId="5426BD2F" w14:textId="77777777" w:rsidR="005B7912" w:rsidRPr="005B7912" w:rsidRDefault="005B7912" w:rsidP="005B7912">
      <w:pPr>
        <w:widowControl w:val="0"/>
        <w:spacing w:after="0" w:line="240" w:lineRule="auto"/>
        <w:rPr>
          <w:rFonts w:eastAsia="Calibri"/>
          <w:kern w:val="0"/>
          <w:lang w:val="sl-SI" w:eastAsia="sl-SI"/>
          <w14:ligatures w14:val="none"/>
        </w:rPr>
      </w:pPr>
    </w:p>
    <w:p w14:paraId="6D34A06B" w14:textId="77777777" w:rsidR="005B7912" w:rsidRPr="005B7912" w:rsidRDefault="005B7912" w:rsidP="005B7912">
      <w:pPr>
        <w:widowControl w:val="0"/>
        <w:tabs>
          <w:tab w:val="left" w:pos="567"/>
        </w:tabs>
        <w:spacing w:after="0" w:line="240" w:lineRule="auto"/>
        <w:outlineLvl w:val="1"/>
        <w:rPr>
          <w:rFonts w:eastAsia="Calibri"/>
          <w:b/>
          <w:kern w:val="0"/>
          <w:lang w:val="sl-SI" w:eastAsia="sl-SI"/>
          <w14:ligatures w14:val="none"/>
        </w:rPr>
      </w:pPr>
      <w:r w:rsidRPr="005B7912">
        <w:rPr>
          <w:rFonts w:eastAsia="Calibri"/>
          <w:b/>
          <w:kern w:val="0"/>
          <w:lang w:val="sl-SI" w:eastAsia="sl-SI"/>
          <w14:ligatures w14:val="none"/>
        </w:rPr>
        <w:t>6.</w:t>
      </w:r>
      <w:r w:rsidRPr="005B7912">
        <w:rPr>
          <w:rFonts w:eastAsia="Calibri"/>
          <w:b/>
          <w:kern w:val="0"/>
          <w:lang w:val="sl-SI" w:eastAsia="sl-SI"/>
          <w14:ligatures w14:val="none"/>
        </w:rPr>
        <w:tab/>
        <w:t>Pakuotės turinys ir kita informacija</w:t>
      </w:r>
    </w:p>
    <w:p w14:paraId="16FB1BBD" w14:textId="77777777" w:rsidR="005B7912" w:rsidRPr="005B7912" w:rsidRDefault="005B7912" w:rsidP="005B7912">
      <w:pPr>
        <w:widowControl w:val="0"/>
        <w:spacing w:after="0" w:line="240" w:lineRule="auto"/>
        <w:rPr>
          <w:rFonts w:eastAsia="Calibri"/>
          <w:kern w:val="0"/>
          <w:lang w:val="sl-SI" w:eastAsia="sl-SI"/>
          <w14:ligatures w14:val="none"/>
        </w:rPr>
      </w:pPr>
    </w:p>
    <w:p w14:paraId="3A63E6AB"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Levalox sudėtis</w:t>
      </w:r>
    </w:p>
    <w:p w14:paraId="25951320" w14:textId="77777777" w:rsidR="005B7912" w:rsidRPr="005B7912" w:rsidRDefault="005B7912" w:rsidP="005B7912">
      <w:pPr>
        <w:widowControl w:val="0"/>
        <w:numPr>
          <w:ilvl w:val="0"/>
          <w:numId w:val="2"/>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Veiklioji medžiaga yra levofloksacinas. Kiekviename ml infuzinio tirpalo yra 5 mg levofloksacino (levofloksacino hemihidrato forma). 100 ml infuzinio tirpalo yra 500 mg levofloksacino (levofloksacino hemihidrato forma).</w:t>
      </w:r>
    </w:p>
    <w:p w14:paraId="630B86C5" w14:textId="77777777" w:rsidR="005B7912" w:rsidRPr="005B7912" w:rsidRDefault="005B7912" w:rsidP="005B7912">
      <w:pPr>
        <w:widowControl w:val="0"/>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 xml:space="preserve">Pagalbinės medžiagos yra natrio chloridas, koncentruota vandenilio chlorido rūgštis (pH koreguoti) ir injekcinis vanduo. Žr. 2 skyrių </w:t>
      </w:r>
      <w:r w:rsidRPr="005B7912">
        <w:rPr>
          <w:rFonts w:eastAsia="Calibri"/>
          <w:b/>
          <w:kern w:val="0"/>
          <w:lang w:val="sl-SI" w:eastAsia="sl-SI"/>
          <w14:ligatures w14:val="none"/>
        </w:rPr>
        <w:t>„Levalox sudėtyje yra natrio“.</w:t>
      </w:r>
    </w:p>
    <w:p w14:paraId="4C3E0CBB" w14:textId="77777777" w:rsidR="005B7912" w:rsidRPr="005B7912" w:rsidRDefault="005B7912" w:rsidP="005B7912">
      <w:pPr>
        <w:widowControl w:val="0"/>
        <w:spacing w:after="0" w:line="240" w:lineRule="auto"/>
        <w:rPr>
          <w:rFonts w:eastAsia="Calibri"/>
          <w:kern w:val="0"/>
          <w:highlight w:val="lightGray"/>
          <w:lang w:val="sl-SI" w:eastAsia="sl-SI"/>
          <w14:ligatures w14:val="none"/>
        </w:rPr>
      </w:pPr>
    </w:p>
    <w:p w14:paraId="037B419F"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Levalox išvaizda ir kiekis pakuotėje</w:t>
      </w:r>
    </w:p>
    <w:p w14:paraId="2A912284"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Skaidrus, žalsvai geltonas tirpalas, kuriame nėra dalelių.</w:t>
      </w:r>
    </w:p>
    <w:p w14:paraId="1CE5ECCF"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pH: 4,5–5,1</w:t>
      </w:r>
    </w:p>
    <w:p w14:paraId="3BBA8649"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 xml:space="preserve">Osmoliariškumas: 282 mOsmol/kg </w:t>
      </w:r>
      <w:r w:rsidRPr="005B7912">
        <w:rPr>
          <w:rFonts w:eastAsia="Times New Roman"/>
          <w:kern w:val="0"/>
          <w:lang w:val="pt-PT"/>
          <w14:ligatures w14:val="none"/>
        </w:rPr>
        <w:t>– 322 mOsmol/kg</w:t>
      </w:r>
    </w:p>
    <w:p w14:paraId="7DBE6420" w14:textId="77777777" w:rsidR="005B7912" w:rsidRPr="005B7912" w:rsidRDefault="005B7912" w:rsidP="005B7912">
      <w:pPr>
        <w:widowControl w:val="0"/>
        <w:spacing w:after="0" w:line="240" w:lineRule="auto"/>
        <w:rPr>
          <w:rFonts w:eastAsia="Calibri"/>
          <w:kern w:val="0"/>
          <w:lang w:val="sl-SI" w:eastAsia="sl-SI"/>
          <w14:ligatures w14:val="none"/>
        </w:rPr>
      </w:pPr>
    </w:p>
    <w:p w14:paraId="0C141604"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Kiekviename flakone yra 100 ml infuzinio tirpalo. Kartono dėžutėje yra 1, 5 arba 10 flakonų.</w:t>
      </w:r>
    </w:p>
    <w:p w14:paraId="799D4AA0" w14:textId="77777777" w:rsidR="005B7912" w:rsidRPr="005B7912" w:rsidRDefault="005B7912" w:rsidP="005B7912">
      <w:pPr>
        <w:widowControl w:val="0"/>
        <w:spacing w:after="0" w:line="240" w:lineRule="auto"/>
        <w:rPr>
          <w:rFonts w:eastAsia="Calibri"/>
          <w:kern w:val="0"/>
          <w:lang w:val="sl-SI" w:eastAsia="sl-SI"/>
          <w14:ligatures w14:val="none"/>
        </w:rPr>
      </w:pPr>
    </w:p>
    <w:p w14:paraId="2244DEA7"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Gali būti tiekiamos ne visų dydžių pakuotės.</w:t>
      </w:r>
    </w:p>
    <w:p w14:paraId="471E7054" w14:textId="77777777" w:rsidR="005B7912" w:rsidRPr="005B7912" w:rsidRDefault="005B7912" w:rsidP="005B7912">
      <w:pPr>
        <w:widowControl w:val="0"/>
        <w:spacing w:after="0" w:line="240" w:lineRule="auto"/>
        <w:rPr>
          <w:rFonts w:eastAsia="Calibri"/>
          <w:kern w:val="0"/>
          <w:lang w:val="sl-SI" w:eastAsia="sl-SI"/>
          <w14:ligatures w14:val="none"/>
        </w:rPr>
      </w:pPr>
    </w:p>
    <w:p w14:paraId="75C8212D"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Times New Roman"/>
          <w:b/>
          <w:bCs/>
          <w:kern w:val="0"/>
          <w:lang w:val="sl-SI" w:eastAsia="sl-SI"/>
          <w14:ligatures w14:val="none"/>
        </w:rPr>
        <w:t>Registruotojas</w:t>
      </w:r>
      <w:r w:rsidRPr="005B7912">
        <w:rPr>
          <w:rFonts w:eastAsia="Calibri"/>
          <w:b/>
          <w:kern w:val="0"/>
          <w:lang w:val="sl-SI" w:eastAsia="sl-SI"/>
          <w14:ligatures w14:val="none"/>
        </w:rPr>
        <w:t xml:space="preserve"> ir gamintojas</w:t>
      </w:r>
    </w:p>
    <w:p w14:paraId="19ADB34F" w14:textId="77777777" w:rsidR="005B7912" w:rsidRPr="005B7912" w:rsidRDefault="005B7912" w:rsidP="005B7912">
      <w:pPr>
        <w:widowControl w:val="0"/>
        <w:spacing w:after="0" w:line="240" w:lineRule="auto"/>
        <w:rPr>
          <w:rFonts w:eastAsia="Calibri"/>
          <w:kern w:val="0"/>
          <w:lang w:val="sl-SI" w:eastAsia="sl-SI"/>
          <w14:ligatures w14:val="none"/>
        </w:rPr>
      </w:pPr>
    </w:p>
    <w:p w14:paraId="37C4B032" w14:textId="77777777" w:rsidR="005B7912" w:rsidRPr="005B7912" w:rsidRDefault="005B7912" w:rsidP="005B7912">
      <w:pPr>
        <w:widowControl w:val="0"/>
        <w:spacing w:after="0" w:line="240" w:lineRule="auto"/>
        <w:rPr>
          <w:rFonts w:eastAsia="Times New Roman"/>
          <w:i/>
          <w:kern w:val="0"/>
          <w:lang w:val="sl-SI" w:eastAsia="sl-SI"/>
          <w14:ligatures w14:val="none"/>
        </w:rPr>
      </w:pPr>
      <w:r w:rsidRPr="005B7912">
        <w:rPr>
          <w:rFonts w:eastAsia="Times New Roman"/>
          <w:i/>
          <w:kern w:val="0"/>
          <w:lang w:val="sl-SI" w:eastAsia="sl-SI"/>
          <w14:ligatures w14:val="none"/>
        </w:rPr>
        <w:t>Registruotojas</w:t>
      </w:r>
    </w:p>
    <w:p w14:paraId="0FA8477B"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KRKA, d.d., Novo mesto</w:t>
      </w:r>
    </w:p>
    <w:p w14:paraId="45CB00F1"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Šmarješka cesta 6</w:t>
      </w:r>
    </w:p>
    <w:p w14:paraId="17EFED6D"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8501 Novo mesto</w:t>
      </w:r>
    </w:p>
    <w:p w14:paraId="6A743A33"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Slovėnija</w:t>
      </w:r>
    </w:p>
    <w:p w14:paraId="07E99AEF" w14:textId="77777777" w:rsidR="005B7912" w:rsidRPr="005B7912" w:rsidRDefault="005B7912" w:rsidP="005B7912">
      <w:pPr>
        <w:widowControl w:val="0"/>
        <w:spacing w:after="0" w:line="240" w:lineRule="auto"/>
        <w:rPr>
          <w:rFonts w:eastAsia="Calibri"/>
          <w:kern w:val="0"/>
          <w:lang w:val="sl-SI" w:eastAsia="sl-SI"/>
          <w14:ligatures w14:val="none"/>
        </w:rPr>
      </w:pPr>
    </w:p>
    <w:p w14:paraId="27E98596" w14:textId="77777777" w:rsidR="005B7912" w:rsidRPr="005B7912" w:rsidRDefault="005B7912" w:rsidP="005B7912">
      <w:pPr>
        <w:widowControl w:val="0"/>
        <w:spacing w:after="0" w:line="240" w:lineRule="auto"/>
        <w:rPr>
          <w:rFonts w:eastAsia="Calibri"/>
          <w:i/>
          <w:kern w:val="0"/>
          <w:lang w:val="sl-SI" w:eastAsia="sl-SI"/>
          <w14:ligatures w14:val="none"/>
        </w:rPr>
      </w:pPr>
      <w:r w:rsidRPr="005B7912">
        <w:rPr>
          <w:rFonts w:eastAsia="Calibri"/>
          <w:i/>
          <w:kern w:val="0"/>
          <w:lang w:val="sl-SI" w:eastAsia="sl-SI"/>
          <w14:ligatures w14:val="none"/>
        </w:rPr>
        <w:t>Gamintojas</w:t>
      </w:r>
    </w:p>
    <w:p w14:paraId="44B69F43"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KRKA, d.d., Novo mesto</w:t>
      </w:r>
    </w:p>
    <w:p w14:paraId="2D08AA07"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Šmarješka cesta 6</w:t>
      </w:r>
    </w:p>
    <w:p w14:paraId="406F9C78"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lastRenderedPageBreak/>
        <w:t>8501 Novo mesto</w:t>
      </w:r>
    </w:p>
    <w:p w14:paraId="14D27DD7"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Slovėnija</w:t>
      </w:r>
    </w:p>
    <w:p w14:paraId="6A325734" w14:textId="77777777" w:rsidR="005B7912" w:rsidRPr="005B7912" w:rsidRDefault="005B7912" w:rsidP="005B7912">
      <w:pPr>
        <w:widowControl w:val="0"/>
        <w:spacing w:after="0" w:line="240" w:lineRule="auto"/>
        <w:rPr>
          <w:rFonts w:eastAsia="Calibri"/>
          <w:kern w:val="0"/>
          <w:lang w:val="sl-SI" w:eastAsia="sl-SI"/>
          <w14:ligatures w14:val="none"/>
        </w:rPr>
      </w:pPr>
    </w:p>
    <w:p w14:paraId="28484547"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 xml:space="preserve">Jeigu apie šį vaistą norite sužinoti daugiau, kreipkitės į </w:t>
      </w:r>
      <w:r w:rsidRPr="005B7912">
        <w:rPr>
          <w:rFonts w:eastAsia="Times New Roman"/>
          <w:kern w:val="0"/>
          <w:lang w:val="sl-SI" w:eastAsia="sl-SI"/>
          <w14:ligatures w14:val="none"/>
        </w:rPr>
        <w:t>registruotoją</w:t>
      </w:r>
      <w:r w:rsidRPr="005B7912">
        <w:rPr>
          <w:rFonts w:eastAsia="Calibri"/>
          <w:kern w:val="0"/>
          <w:lang w:val="sl-SI" w:eastAsia="sl-SI"/>
          <w14:ligatures w14:val="none"/>
        </w:rPr>
        <w:t>.</w:t>
      </w:r>
    </w:p>
    <w:p w14:paraId="77967108" w14:textId="77777777" w:rsidR="005B7912" w:rsidRPr="005B7912" w:rsidRDefault="005B7912" w:rsidP="005B7912">
      <w:pPr>
        <w:widowControl w:val="0"/>
        <w:spacing w:after="0" w:line="240" w:lineRule="auto"/>
        <w:rPr>
          <w:rFonts w:eastAsia="Calibri"/>
          <w:kern w:val="0"/>
          <w:lang w:val="sl-SI" w:eastAsia="sl-SI"/>
          <w14:ligatures w14:val="none"/>
        </w:rPr>
      </w:pPr>
    </w:p>
    <w:tbl>
      <w:tblPr>
        <w:tblW w:w="4680" w:type="dxa"/>
        <w:tblInd w:w="-34" w:type="dxa"/>
        <w:tblLayout w:type="fixed"/>
        <w:tblLook w:val="04A0" w:firstRow="1" w:lastRow="0" w:firstColumn="1" w:lastColumn="0" w:noHBand="0" w:noVBand="1"/>
      </w:tblPr>
      <w:tblGrid>
        <w:gridCol w:w="4680"/>
      </w:tblGrid>
      <w:tr w:rsidR="005B7912" w:rsidRPr="005B7912" w14:paraId="7D30F06C" w14:textId="77777777" w:rsidTr="001336C4">
        <w:tc>
          <w:tcPr>
            <w:tcW w:w="4678" w:type="dxa"/>
            <w:hideMark/>
          </w:tcPr>
          <w:p w14:paraId="617B419B"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UAB KRKA Lietuva</w:t>
            </w:r>
          </w:p>
          <w:p w14:paraId="5090C155"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Senasis Ukmergės kelias 4</w:t>
            </w:r>
          </w:p>
          <w:p w14:paraId="5C55B48A"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Užubalių km., Vilniaus r.</w:t>
            </w:r>
          </w:p>
          <w:p w14:paraId="5EFC0A17"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LT – 14013</w:t>
            </w:r>
          </w:p>
          <w:p w14:paraId="061C0D25" w14:textId="77777777" w:rsidR="005B7912" w:rsidRPr="005B7912" w:rsidRDefault="005B7912" w:rsidP="005B7912">
            <w:pPr>
              <w:widowControl w:val="0"/>
              <w:tabs>
                <w:tab w:val="left" w:pos="-720"/>
              </w:tabs>
              <w:spacing w:after="0" w:line="240" w:lineRule="auto"/>
              <w:rPr>
                <w:rFonts w:eastAsia="Calibri"/>
                <w:kern w:val="0"/>
                <w:lang w:val="sl-SI" w:eastAsia="sl-SI"/>
                <w14:ligatures w14:val="none"/>
              </w:rPr>
            </w:pPr>
            <w:r w:rsidRPr="005B7912">
              <w:rPr>
                <w:rFonts w:eastAsia="Calibri"/>
                <w:kern w:val="0"/>
                <w:lang w:val="sl-SI" w:eastAsia="sl-SI"/>
                <w14:ligatures w14:val="none"/>
              </w:rPr>
              <w:t>Tel. + 370 5 236 27 40</w:t>
            </w:r>
          </w:p>
        </w:tc>
      </w:tr>
    </w:tbl>
    <w:p w14:paraId="598450F9" w14:textId="77777777" w:rsidR="005B7912" w:rsidRPr="005B7912" w:rsidRDefault="005B7912" w:rsidP="005B7912">
      <w:pPr>
        <w:widowControl w:val="0"/>
        <w:spacing w:after="0" w:line="240" w:lineRule="auto"/>
        <w:rPr>
          <w:rFonts w:eastAsia="Calibri"/>
          <w:kern w:val="0"/>
          <w:lang w:val="sl-SI" w:eastAsia="sl-SI"/>
          <w14:ligatures w14:val="none"/>
        </w:rPr>
      </w:pPr>
    </w:p>
    <w:p w14:paraId="44235678" w14:textId="77777777" w:rsidR="005B7912" w:rsidRPr="005B7912" w:rsidRDefault="005B7912" w:rsidP="005B7912">
      <w:pPr>
        <w:widowControl w:val="0"/>
        <w:numPr>
          <w:ilvl w:val="12"/>
          <w:numId w:val="0"/>
        </w:numPr>
        <w:tabs>
          <w:tab w:val="left" w:pos="567"/>
        </w:tabs>
        <w:spacing w:after="0" w:line="240" w:lineRule="auto"/>
        <w:ind w:right="-2"/>
        <w:rPr>
          <w:rFonts w:eastAsia="Calibri"/>
          <w:kern w:val="0"/>
          <w:lang w:val="sl-SI" w:eastAsia="sl-SI"/>
          <w14:ligatures w14:val="none"/>
        </w:rPr>
      </w:pPr>
      <w:r w:rsidRPr="005B7912">
        <w:rPr>
          <w:rFonts w:eastAsia="Times New Roman"/>
          <w:b/>
          <w:snapToGrid w:val="0"/>
          <w:kern w:val="0"/>
          <w:lang w:val="sl-SI" w:eastAsia="sl-SI"/>
          <w14:ligatures w14:val="none"/>
        </w:rPr>
        <w:t>Šis vaistas</w:t>
      </w:r>
      <w:r w:rsidRPr="005B7912">
        <w:rPr>
          <w:rFonts w:eastAsia="Calibri"/>
          <w:b/>
          <w:kern w:val="0"/>
          <w:lang w:val="sl-SI" w:eastAsia="sl-SI"/>
          <w14:ligatures w14:val="none"/>
        </w:rPr>
        <w:t xml:space="preserve"> Europos ekonominės erdvės valstybėse narėse </w:t>
      </w:r>
      <w:r w:rsidRPr="005B7912">
        <w:rPr>
          <w:rFonts w:eastAsia="Calibri"/>
          <w:b/>
          <w:snapToGrid w:val="0"/>
          <w:kern w:val="0"/>
          <w:lang w:val="sl-SI" w:eastAsia="sl-SI"/>
          <w14:ligatures w14:val="none"/>
        </w:rPr>
        <w:t>registruotas</w:t>
      </w:r>
      <w:r w:rsidRPr="005B7912">
        <w:rPr>
          <w:rFonts w:eastAsia="Calibri"/>
          <w:b/>
          <w:kern w:val="0"/>
          <w:lang w:val="sl-SI" w:eastAsia="sl-SI"/>
          <w14:ligatures w14:val="none"/>
        </w:rPr>
        <w:t xml:space="preserve"> tokiais pavadinimais</w:t>
      </w:r>
      <w:r w:rsidRPr="005B7912">
        <w:rPr>
          <w:rFonts w:eastAsia="Calibri"/>
          <w:kern w:val="0"/>
          <w:lang w:val="sl-SI" w:eastAsia="sl-SI"/>
          <w14:ligatures w14:val="none"/>
        </w:rPr>
        <w:t>:</w:t>
      </w:r>
    </w:p>
    <w:p w14:paraId="1AB916A8" w14:textId="77777777" w:rsidR="005B7912" w:rsidRPr="005B7912" w:rsidRDefault="005B7912" w:rsidP="005B7912">
      <w:pPr>
        <w:widowControl w:val="0"/>
        <w:spacing w:after="0" w:line="240" w:lineRule="auto"/>
        <w:rPr>
          <w:rFonts w:eastAsia="Calibri"/>
          <w:kern w:val="0"/>
          <w:lang w:val="sl-SI" w:eastAsia="sl-SI"/>
          <w14:ligatures w14:val="none"/>
        </w:rPr>
      </w:pPr>
    </w:p>
    <w:tbl>
      <w:tblPr>
        <w:tblW w:w="0" w:type="auto"/>
        <w:tblInd w:w="50" w:type="dxa"/>
        <w:tblCellMar>
          <w:left w:w="70" w:type="dxa"/>
          <w:right w:w="70" w:type="dxa"/>
        </w:tblCellMar>
        <w:tblLook w:val="04A0" w:firstRow="1" w:lastRow="0" w:firstColumn="1" w:lastColumn="0" w:noHBand="0" w:noVBand="1"/>
      </w:tblPr>
      <w:tblGrid>
        <w:gridCol w:w="5919"/>
        <w:gridCol w:w="3092"/>
      </w:tblGrid>
      <w:tr w:rsidR="005B7912" w:rsidRPr="005B7912" w14:paraId="3947CD7D" w14:textId="77777777" w:rsidTr="001336C4">
        <w:trPr>
          <w:trHeight w:val="336"/>
        </w:trPr>
        <w:tc>
          <w:tcPr>
            <w:tcW w:w="0" w:type="auto"/>
            <w:tcBorders>
              <w:top w:val="single" w:sz="4" w:space="0" w:color="auto"/>
              <w:left w:val="single" w:sz="4" w:space="0" w:color="auto"/>
              <w:bottom w:val="single" w:sz="4" w:space="0" w:color="auto"/>
              <w:right w:val="single" w:sz="4" w:space="0" w:color="auto"/>
            </w:tcBorders>
            <w:shd w:val="clear" w:color="auto" w:fill="E6E6E6"/>
            <w:vAlign w:val="center"/>
            <w:hideMark/>
          </w:tcPr>
          <w:p w14:paraId="49A6F56F"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Valstybės narės pavadinimas</w:t>
            </w:r>
          </w:p>
        </w:tc>
        <w:tc>
          <w:tcPr>
            <w:tcW w:w="0" w:type="auto"/>
            <w:tcBorders>
              <w:top w:val="single" w:sz="4" w:space="0" w:color="auto"/>
              <w:left w:val="nil"/>
              <w:bottom w:val="single" w:sz="4" w:space="0" w:color="auto"/>
              <w:right w:val="single" w:sz="4" w:space="0" w:color="auto"/>
            </w:tcBorders>
            <w:shd w:val="clear" w:color="auto" w:fill="E6E6E6"/>
            <w:vAlign w:val="center"/>
            <w:hideMark/>
          </w:tcPr>
          <w:p w14:paraId="25228B54" w14:textId="77777777" w:rsidR="005B7912" w:rsidRPr="005B7912" w:rsidRDefault="005B7912" w:rsidP="005B7912">
            <w:pPr>
              <w:widowControl w:val="0"/>
              <w:spacing w:after="0" w:line="240" w:lineRule="auto"/>
              <w:rPr>
                <w:rFonts w:eastAsia="Times New Roman"/>
                <w:b/>
                <w:kern w:val="0"/>
                <w:lang w:val="en-GB" w:eastAsia="sl-SI"/>
                <w14:ligatures w14:val="none"/>
              </w:rPr>
            </w:pPr>
            <w:proofErr w:type="spellStart"/>
            <w:r w:rsidRPr="005B7912">
              <w:rPr>
                <w:rFonts w:eastAsia="Calibri"/>
                <w:b/>
                <w:kern w:val="0"/>
                <w:lang w:val="en-GB" w:eastAsia="sl-SI"/>
                <w14:ligatures w14:val="none"/>
              </w:rPr>
              <w:t>Vaistinio</w:t>
            </w:r>
            <w:proofErr w:type="spellEnd"/>
            <w:r w:rsidRPr="005B7912">
              <w:rPr>
                <w:rFonts w:eastAsia="Calibri"/>
                <w:b/>
                <w:kern w:val="0"/>
                <w:lang w:val="en-GB" w:eastAsia="sl-SI"/>
                <w14:ligatures w14:val="none"/>
              </w:rPr>
              <w:t xml:space="preserve"> </w:t>
            </w:r>
            <w:proofErr w:type="spellStart"/>
            <w:r w:rsidRPr="005B7912">
              <w:rPr>
                <w:rFonts w:eastAsia="Calibri"/>
                <w:b/>
                <w:kern w:val="0"/>
                <w:lang w:val="en-GB" w:eastAsia="sl-SI"/>
                <w14:ligatures w14:val="none"/>
              </w:rPr>
              <w:t>preparato</w:t>
            </w:r>
            <w:proofErr w:type="spellEnd"/>
            <w:r w:rsidRPr="005B7912">
              <w:rPr>
                <w:rFonts w:eastAsia="Calibri"/>
                <w:b/>
                <w:kern w:val="0"/>
                <w:lang w:val="en-GB" w:eastAsia="sl-SI"/>
                <w14:ligatures w14:val="none"/>
              </w:rPr>
              <w:t xml:space="preserve"> </w:t>
            </w:r>
            <w:proofErr w:type="spellStart"/>
            <w:r w:rsidRPr="005B7912">
              <w:rPr>
                <w:rFonts w:eastAsia="Calibri"/>
                <w:b/>
                <w:kern w:val="0"/>
                <w:lang w:val="en-GB" w:eastAsia="sl-SI"/>
                <w14:ligatures w14:val="none"/>
              </w:rPr>
              <w:t>pavadinimas</w:t>
            </w:r>
            <w:proofErr w:type="spellEnd"/>
          </w:p>
        </w:tc>
      </w:tr>
      <w:tr w:rsidR="005B7912" w:rsidRPr="005B7912" w14:paraId="42401234" w14:textId="77777777" w:rsidTr="001336C4">
        <w:trPr>
          <w:trHeight w:val="519"/>
        </w:trPr>
        <w:tc>
          <w:tcPr>
            <w:tcW w:w="5919" w:type="dxa"/>
            <w:tcBorders>
              <w:top w:val="nil"/>
              <w:left w:val="single" w:sz="4" w:space="0" w:color="auto"/>
              <w:bottom w:val="single" w:sz="4" w:space="0" w:color="auto"/>
              <w:right w:val="single" w:sz="4" w:space="0" w:color="auto"/>
            </w:tcBorders>
            <w:vAlign w:val="center"/>
            <w:hideMark/>
          </w:tcPr>
          <w:p w14:paraId="12A30230" w14:textId="77777777" w:rsidR="005B7912" w:rsidRPr="005B7912" w:rsidRDefault="005B7912" w:rsidP="005B7912">
            <w:pPr>
              <w:widowControl w:val="0"/>
              <w:spacing w:after="0" w:line="240" w:lineRule="auto"/>
              <w:rPr>
                <w:rFonts w:eastAsia="Calibri"/>
                <w:kern w:val="0"/>
                <w:lang w:val="es-ES" w:eastAsia="sl-SI"/>
                <w14:ligatures w14:val="none"/>
              </w:rPr>
            </w:pPr>
            <w:r w:rsidRPr="005B7912">
              <w:rPr>
                <w:rFonts w:eastAsia="Calibri"/>
                <w:kern w:val="0"/>
                <w:lang w:val="es-ES" w:eastAsia="sl-SI"/>
                <w14:ligatures w14:val="none"/>
              </w:rPr>
              <w:t>Kroatija, Slovakija, Lietuva, Rumunija, Bulgarija, Lenkija</w:t>
            </w:r>
          </w:p>
        </w:tc>
        <w:tc>
          <w:tcPr>
            <w:tcW w:w="0" w:type="auto"/>
            <w:tcBorders>
              <w:top w:val="nil"/>
              <w:left w:val="nil"/>
              <w:bottom w:val="single" w:sz="4" w:space="0" w:color="auto"/>
              <w:right w:val="single" w:sz="4" w:space="0" w:color="auto"/>
            </w:tcBorders>
            <w:vAlign w:val="center"/>
          </w:tcPr>
          <w:p w14:paraId="1297B3BF" w14:textId="77777777" w:rsidR="005B7912" w:rsidRPr="005B7912" w:rsidRDefault="005B7912" w:rsidP="005B7912">
            <w:pPr>
              <w:widowControl w:val="0"/>
              <w:spacing w:after="0" w:line="240" w:lineRule="auto"/>
              <w:rPr>
                <w:rFonts w:eastAsia="Times New Roman"/>
                <w:kern w:val="0"/>
                <w:lang w:val="en-GB" w:eastAsia="sl-SI"/>
                <w14:ligatures w14:val="none"/>
              </w:rPr>
            </w:pPr>
            <w:proofErr w:type="spellStart"/>
            <w:r w:rsidRPr="005B7912">
              <w:rPr>
                <w:rFonts w:eastAsia="Calibri"/>
                <w:kern w:val="0"/>
                <w:lang w:val="en-GB" w:eastAsia="sl-SI"/>
                <w14:ligatures w14:val="none"/>
              </w:rPr>
              <w:t>Levalox</w:t>
            </w:r>
            <w:proofErr w:type="spellEnd"/>
          </w:p>
          <w:p w14:paraId="60D764BA" w14:textId="77777777" w:rsidR="005B7912" w:rsidRPr="005B7912" w:rsidRDefault="005B7912" w:rsidP="005B7912">
            <w:pPr>
              <w:widowControl w:val="0"/>
              <w:spacing w:after="0" w:line="240" w:lineRule="auto"/>
              <w:rPr>
                <w:rFonts w:eastAsia="Calibri"/>
                <w:kern w:val="0"/>
                <w:lang w:val="en-GB" w:eastAsia="sl-SI"/>
                <w14:ligatures w14:val="none"/>
              </w:rPr>
            </w:pPr>
          </w:p>
        </w:tc>
      </w:tr>
      <w:tr w:rsidR="005B7912" w:rsidRPr="005B7912" w14:paraId="5DDA5809" w14:textId="77777777" w:rsidTr="001336C4">
        <w:trPr>
          <w:trHeight w:val="519"/>
        </w:trPr>
        <w:tc>
          <w:tcPr>
            <w:tcW w:w="5919" w:type="dxa"/>
            <w:tcBorders>
              <w:top w:val="nil"/>
              <w:left w:val="single" w:sz="4" w:space="0" w:color="auto"/>
              <w:bottom w:val="single" w:sz="4" w:space="0" w:color="auto"/>
              <w:right w:val="single" w:sz="4" w:space="0" w:color="auto"/>
            </w:tcBorders>
            <w:vAlign w:val="center"/>
            <w:hideMark/>
          </w:tcPr>
          <w:p w14:paraId="2F073E8A" w14:textId="77777777" w:rsidR="005B7912" w:rsidRPr="005B7912" w:rsidRDefault="005B7912" w:rsidP="005B7912">
            <w:pPr>
              <w:widowControl w:val="0"/>
              <w:spacing w:after="0" w:line="240" w:lineRule="auto"/>
              <w:rPr>
                <w:rFonts w:eastAsia="Calibri"/>
                <w:kern w:val="0"/>
                <w:lang w:val="en-GB" w:eastAsia="sl-SI"/>
                <w14:ligatures w14:val="none"/>
              </w:rPr>
            </w:pPr>
            <w:proofErr w:type="spellStart"/>
            <w:r w:rsidRPr="005B7912">
              <w:rPr>
                <w:rFonts w:eastAsia="Calibri"/>
                <w:kern w:val="0"/>
                <w:lang w:val="en-GB" w:eastAsia="sl-SI"/>
                <w14:ligatures w14:val="none"/>
              </w:rPr>
              <w:t>Slovėnija</w:t>
            </w:r>
            <w:proofErr w:type="spellEnd"/>
          </w:p>
        </w:tc>
        <w:tc>
          <w:tcPr>
            <w:tcW w:w="0" w:type="auto"/>
            <w:tcBorders>
              <w:top w:val="nil"/>
              <w:left w:val="nil"/>
              <w:bottom w:val="single" w:sz="4" w:space="0" w:color="auto"/>
              <w:right w:val="single" w:sz="4" w:space="0" w:color="auto"/>
            </w:tcBorders>
            <w:vAlign w:val="center"/>
          </w:tcPr>
          <w:p w14:paraId="43F71251" w14:textId="77777777" w:rsidR="005B7912" w:rsidRPr="005B7912" w:rsidRDefault="005B7912" w:rsidP="005B7912">
            <w:pPr>
              <w:widowControl w:val="0"/>
              <w:spacing w:after="0" w:line="240" w:lineRule="auto"/>
              <w:rPr>
                <w:rFonts w:eastAsia="Times New Roman"/>
                <w:kern w:val="0"/>
                <w:lang w:val="en-GB" w:eastAsia="sl-SI"/>
                <w14:ligatures w14:val="none"/>
              </w:rPr>
            </w:pPr>
            <w:proofErr w:type="spellStart"/>
            <w:r w:rsidRPr="005B7912">
              <w:rPr>
                <w:rFonts w:eastAsia="Calibri"/>
                <w:kern w:val="0"/>
                <w:lang w:val="en-GB" w:eastAsia="sl-SI"/>
                <w14:ligatures w14:val="none"/>
              </w:rPr>
              <w:t>Leviaben</w:t>
            </w:r>
            <w:proofErr w:type="spellEnd"/>
          </w:p>
          <w:p w14:paraId="788693A0" w14:textId="77777777" w:rsidR="005B7912" w:rsidRPr="005B7912" w:rsidRDefault="005B7912" w:rsidP="005B7912">
            <w:pPr>
              <w:widowControl w:val="0"/>
              <w:spacing w:after="0" w:line="240" w:lineRule="auto"/>
              <w:rPr>
                <w:rFonts w:eastAsia="Calibri"/>
                <w:kern w:val="0"/>
                <w:lang w:val="en-GB" w:eastAsia="sl-SI"/>
                <w14:ligatures w14:val="none"/>
              </w:rPr>
            </w:pPr>
          </w:p>
        </w:tc>
      </w:tr>
      <w:tr w:rsidR="005B7912" w:rsidRPr="005B7912" w14:paraId="450652FD" w14:textId="77777777" w:rsidTr="001336C4">
        <w:trPr>
          <w:trHeight w:val="519"/>
        </w:trPr>
        <w:tc>
          <w:tcPr>
            <w:tcW w:w="5919" w:type="dxa"/>
            <w:tcBorders>
              <w:top w:val="single" w:sz="4" w:space="0" w:color="auto"/>
              <w:left w:val="single" w:sz="4" w:space="0" w:color="auto"/>
              <w:bottom w:val="single" w:sz="4" w:space="0" w:color="auto"/>
              <w:right w:val="single" w:sz="4" w:space="0" w:color="auto"/>
            </w:tcBorders>
            <w:vAlign w:val="center"/>
            <w:hideMark/>
          </w:tcPr>
          <w:p w14:paraId="1C70354D" w14:textId="77777777" w:rsidR="005B7912" w:rsidRPr="005B7912" w:rsidRDefault="005B7912" w:rsidP="005B7912">
            <w:pPr>
              <w:widowControl w:val="0"/>
              <w:spacing w:after="0" w:line="240" w:lineRule="auto"/>
              <w:rPr>
                <w:rFonts w:eastAsia="Calibri"/>
                <w:kern w:val="0"/>
                <w:lang w:val="en-GB" w:eastAsia="sl-SI"/>
                <w14:ligatures w14:val="none"/>
              </w:rPr>
            </w:pPr>
            <w:proofErr w:type="spellStart"/>
            <w:r w:rsidRPr="005B7912">
              <w:rPr>
                <w:rFonts w:eastAsia="Calibri"/>
                <w:kern w:val="0"/>
                <w:lang w:val="en-GB" w:eastAsia="sl-SI"/>
                <w14:ligatures w14:val="none"/>
              </w:rPr>
              <w:t>Estija</w:t>
            </w:r>
            <w:proofErr w:type="spellEnd"/>
            <w:r w:rsidRPr="005B7912">
              <w:rPr>
                <w:rFonts w:eastAsia="Calibri"/>
                <w:kern w:val="0"/>
                <w:lang w:val="en-GB" w:eastAsia="sl-SI"/>
                <w14:ligatures w14:val="none"/>
              </w:rPr>
              <w:t xml:space="preserve">, </w:t>
            </w:r>
            <w:proofErr w:type="spellStart"/>
            <w:r w:rsidRPr="005B7912">
              <w:rPr>
                <w:rFonts w:eastAsia="Calibri"/>
                <w:kern w:val="0"/>
                <w:lang w:val="en-GB" w:eastAsia="sl-SI"/>
                <w14:ligatures w14:val="none"/>
              </w:rPr>
              <w:t>Vengrija</w:t>
            </w:r>
            <w:proofErr w:type="spellEnd"/>
          </w:p>
        </w:tc>
        <w:tc>
          <w:tcPr>
            <w:tcW w:w="0" w:type="auto"/>
            <w:tcBorders>
              <w:top w:val="single" w:sz="4" w:space="0" w:color="auto"/>
              <w:left w:val="nil"/>
              <w:bottom w:val="single" w:sz="4" w:space="0" w:color="auto"/>
              <w:right w:val="single" w:sz="4" w:space="0" w:color="auto"/>
            </w:tcBorders>
            <w:vAlign w:val="center"/>
            <w:hideMark/>
          </w:tcPr>
          <w:p w14:paraId="17B99142" w14:textId="77777777" w:rsidR="005B7912" w:rsidRPr="005B7912" w:rsidRDefault="005B7912" w:rsidP="005B7912">
            <w:pPr>
              <w:widowControl w:val="0"/>
              <w:spacing w:after="0" w:line="240" w:lineRule="auto"/>
              <w:rPr>
                <w:rFonts w:eastAsia="Times New Roman"/>
                <w:kern w:val="0"/>
                <w:lang w:val="es-ES" w:eastAsia="sl-SI"/>
                <w14:ligatures w14:val="none"/>
              </w:rPr>
            </w:pPr>
            <w:proofErr w:type="spellStart"/>
            <w:r w:rsidRPr="005B7912">
              <w:rPr>
                <w:rFonts w:eastAsia="Calibri"/>
                <w:kern w:val="0"/>
                <w:lang w:val="en-GB" w:eastAsia="sl-SI"/>
                <w14:ligatures w14:val="none"/>
              </w:rPr>
              <w:t>Levnibiot</w:t>
            </w:r>
            <w:proofErr w:type="spellEnd"/>
          </w:p>
        </w:tc>
      </w:tr>
    </w:tbl>
    <w:p w14:paraId="1EAA8EBA" w14:textId="77777777" w:rsidR="005B7912" w:rsidRPr="005B7912" w:rsidRDefault="005B7912" w:rsidP="005B7912">
      <w:pPr>
        <w:widowControl w:val="0"/>
        <w:spacing w:after="0" w:line="240" w:lineRule="auto"/>
        <w:rPr>
          <w:rFonts w:eastAsia="Calibri"/>
          <w:kern w:val="0"/>
          <w:lang w:val="sl-SI" w:eastAsia="sl-SI"/>
          <w14:ligatures w14:val="none"/>
        </w:rPr>
      </w:pPr>
    </w:p>
    <w:p w14:paraId="10322EBE" w14:textId="77777777" w:rsidR="005B7912" w:rsidRPr="005B7912" w:rsidRDefault="005B7912" w:rsidP="005B7912">
      <w:pPr>
        <w:widowControl w:val="0"/>
        <w:spacing w:after="0" w:line="240" w:lineRule="auto"/>
        <w:rPr>
          <w:rFonts w:eastAsia="Calibri"/>
          <w:kern w:val="0"/>
          <w:lang w:val="sl-SI" w:eastAsia="sl-SI"/>
          <w14:ligatures w14:val="none"/>
        </w:rPr>
      </w:pPr>
    </w:p>
    <w:p w14:paraId="7037F933" w14:textId="77777777" w:rsidR="005B7912" w:rsidRPr="005B7912" w:rsidRDefault="005B7912" w:rsidP="005B7912">
      <w:pPr>
        <w:widowControl w:val="0"/>
        <w:spacing w:after="0" w:line="240" w:lineRule="auto"/>
        <w:rPr>
          <w:rFonts w:eastAsia="Calibri"/>
          <w:b/>
          <w:kern w:val="0"/>
          <w:lang w:val="sl-SI" w:eastAsia="sl-SI"/>
          <w14:ligatures w14:val="none"/>
        </w:rPr>
      </w:pPr>
      <w:r w:rsidRPr="005B7912">
        <w:rPr>
          <w:rFonts w:eastAsia="Calibri"/>
          <w:b/>
          <w:kern w:val="0"/>
          <w:lang w:val="sl-SI" w:eastAsia="sl-SI"/>
          <w14:ligatures w14:val="none"/>
        </w:rPr>
        <w:t>Šis pakuotės lapelis paskutinį kartą peržiūrėtas 2026-07-06.</w:t>
      </w:r>
    </w:p>
    <w:p w14:paraId="2E6012FD" w14:textId="77777777" w:rsidR="005B7912" w:rsidRPr="005B7912" w:rsidRDefault="005B7912" w:rsidP="005B7912">
      <w:pPr>
        <w:widowControl w:val="0"/>
        <w:spacing w:after="0" w:line="240" w:lineRule="auto"/>
        <w:rPr>
          <w:rFonts w:eastAsia="Calibri"/>
          <w:kern w:val="0"/>
          <w:lang w:val="sl-SI" w:eastAsia="sl-SI"/>
          <w14:ligatures w14:val="none"/>
        </w:rPr>
      </w:pPr>
    </w:p>
    <w:p w14:paraId="36C53852" w14:textId="77777777" w:rsidR="005B7912" w:rsidRPr="005B7912" w:rsidRDefault="005B7912" w:rsidP="005B7912">
      <w:pPr>
        <w:widowControl w:val="0"/>
        <w:spacing w:after="0" w:line="240" w:lineRule="auto"/>
        <w:rPr>
          <w:rFonts w:eastAsia="Calibri"/>
          <w:kern w:val="0"/>
          <w:lang w:val="sl-SI" w:eastAsia="sl-SI"/>
          <w14:ligatures w14:val="none"/>
        </w:rPr>
      </w:pPr>
    </w:p>
    <w:p w14:paraId="470E7569" w14:textId="77777777" w:rsidR="005B7912" w:rsidRPr="005B7912" w:rsidRDefault="005B7912" w:rsidP="005B7912">
      <w:pPr>
        <w:widowControl w:val="0"/>
        <w:tabs>
          <w:tab w:val="left" w:pos="567"/>
        </w:tabs>
        <w:spacing w:after="0" w:line="240" w:lineRule="auto"/>
        <w:jc w:val="both"/>
        <w:rPr>
          <w:rFonts w:eastAsia="Calibri"/>
          <w:kern w:val="0"/>
          <w:lang w:val="sl-SI" w:eastAsia="sl-SI"/>
          <w14:ligatures w14:val="none"/>
        </w:rPr>
      </w:pPr>
      <w:r w:rsidRPr="005B7912">
        <w:rPr>
          <w:rFonts w:eastAsia="Calibri"/>
          <w:kern w:val="0"/>
          <w:lang w:val="sl-SI" w:eastAsia="sl-SI"/>
          <w14:ligatures w14:val="none"/>
        </w:rPr>
        <w:t>Išsami informacija apie šį vaistą pateikiama Valstybinės vaistų kontrolės tarnybos prie Lietuvos Respublikos sveikatos apsaugos ministerijos tinklalapyje</w:t>
      </w:r>
      <w:r w:rsidRPr="005B7912">
        <w:rPr>
          <w:rFonts w:eastAsia="Calibri"/>
          <w:i/>
          <w:kern w:val="0"/>
          <w:lang w:val="sl-SI" w:eastAsia="sl-SI"/>
          <w14:ligatures w14:val="none"/>
        </w:rPr>
        <w:t xml:space="preserve"> </w:t>
      </w:r>
      <w:bookmarkStart w:id="7" w:name="_Hlk173407610"/>
      <w:r w:rsidRPr="005B7912">
        <w:rPr>
          <w:rFonts w:eastAsia="Times New Roman"/>
          <w:color w:val="0000EE"/>
          <w:kern w:val="0"/>
          <w:u w:val="single"/>
          <w:lang w:eastAsia="lt-LT"/>
          <w14:ligatures w14:val="none"/>
        </w:rPr>
        <w:t>https://vvkt.lrv.lt/lt/</w:t>
      </w:r>
      <w:bookmarkEnd w:id="7"/>
      <w:r w:rsidRPr="005B7912">
        <w:rPr>
          <w:rFonts w:eastAsia="Calibri"/>
          <w:kern w:val="0"/>
          <w:lang w:val="sl-SI" w:eastAsia="sl-SI"/>
          <w14:ligatures w14:val="none"/>
        </w:rPr>
        <w:t>.</w:t>
      </w:r>
    </w:p>
    <w:p w14:paraId="10BB0BE6" w14:textId="77777777" w:rsidR="005B7912" w:rsidRPr="005B7912" w:rsidRDefault="005B7912" w:rsidP="005B7912">
      <w:pPr>
        <w:widowControl w:val="0"/>
        <w:numPr>
          <w:ilvl w:val="12"/>
          <w:numId w:val="0"/>
        </w:numPr>
        <w:spacing w:after="0" w:line="240" w:lineRule="auto"/>
        <w:ind w:right="-2"/>
        <w:rPr>
          <w:rFonts w:eastAsia="Times New Roman"/>
          <w:kern w:val="0"/>
          <w:lang w:val="sl-SI" w:eastAsia="sl-SI"/>
          <w14:ligatures w14:val="none"/>
        </w:rPr>
      </w:pPr>
      <w:r w:rsidRPr="005B7912">
        <w:rPr>
          <w:rFonts w:eastAsia="Calibri"/>
          <w:kern w:val="0"/>
          <w:lang w:val="sl-SI" w:eastAsia="sl-SI"/>
          <w14:ligatures w14:val="none"/>
        </w:rPr>
        <w:t>---------------------------------------------------------------------------------------------------------------------------</w:t>
      </w:r>
    </w:p>
    <w:p w14:paraId="72C4265B" w14:textId="77777777" w:rsidR="005B7912" w:rsidRPr="005B7912" w:rsidRDefault="005B7912" w:rsidP="005B7912">
      <w:pPr>
        <w:widowControl w:val="0"/>
        <w:spacing w:after="0" w:line="240" w:lineRule="auto"/>
        <w:jc w:val="center"/>
        <w:rPr>
          <w:rFonts w:eastAsia="Calibri"/>
          <w:b/>
          <w:kern w:val="0"/>
          <w:lang w:val="sl-SI" w:eastAsia="sl-SI"/>
          <w14:ligatures w14:val="none"/>
        </w:rPr>
      </w:pPr>
    </w:p>
    <w:p w14:paraId="6A006CEA" w14:textId="77777777" w:rsidR="005B7912" w:rsidRPr="005B7912" w:rsidRDefault="005B7912" w:rsidP="005B7912">
      <w:pPr>
        <w:widowControl w:val="0"/>
        <w:spacing w:after="0" w:line="240" w:lineRule="auto"/>
        <w:jc w:val="center"/>
        <w:rPr>
          <w:rFonts w:eastAsia="Calibri"/>
          <w:b/>
          <w:kern w:val="0"/>
          <w:lang w:val="sl-SI" w:eastAsia="sl-SI"/>
          <w14:ligatures w14:val="none"/>
        </w:rPr>
      </w:pPr>
    </w:p>
    <w:p w14:paraId="2D5F3097" w14:textId="77777777" w:rsidR="005B7912" w:rsidRPr="005B7912" w:rsidRDefault="005B7912" w:rsidP="005B7912">
      <w:pPr>
        <w:widowControl w:val="0"/>
        <w:spacing w:after="0" w:line="240" w:lineRule="auto"/>
        <w:jc w:val="center"/>
        <w:rPr>
          <w:rFonts w:eastAsia="Calibri"/>
          <w:b/>
          <w:kern w:val="0"/>
          <w:lang w:val="sl-SI" w:eastAsia="sl-SI"/>
          <w14:ligatures w14:val="none"/>
        </w:rPr>
      </w:pPr>
      <w:r w:rsidRPr="005B7912">
        <w:rPr>
          <w:rFonts w:eastAsia="Calibri"/>
          <w:b/>
          <w:kern w:val="0"/>
          <w:lang w:val="sl-SI" w:eastAsia="sl-SI"/>
          <w14:ligatures w14:val="none"/>
        </w:rPr>
        <w:t>Levalox 5 mg/ml infuzinis tirpalas</w:t>
      </w:r>
    </w:p>
    <w:p w14:paraId="37D7D3B1" w14:textId="77777777" w:rsidR="005B7912" w:rsidRPr="005B7912" w:rsidRDefault="005B7912" w:rsidP="005B7912">
      <w:pPr>
        <w:widowControl w:val="0"/>
        <w:spacing w:after="0" w:line="240" w:lineRule="auto"/>
        <w:jc w:val="center"/>
        <w:rPr>
          <w:rFonts w:eastAsia="Calibri"/>
          <w:b/>
          <w:caps/>
          <w:kern w:val="0"/>
          <w:lang w:val="sl-SI" w:eastAsia="sl-SI"/>
          <w14:ligatures w14:val="none"/>
        </w:rPr>
      </w:pPr>
    </w:p>
    <w:p w14:paraId="6DE10809" w14:textId="77777777" w:rsidR="005B7912" w:rsidRPr="005B7912" w:rsidRDefault="005B7912" w:rsidP="005B7912">
      <w:pPr>
        <w:widowControl w:val="0"/>
        <w:spacing w:after="0" w:line="240" w:lineRule="auto"/>
        <w:jc w:val="center"/>
        <w:rPr>
          <w:rFonts w:eastAsia="Calibri"/>
          <w:kern w:val="0"/>
          <w:lang w:val="sl-SI" w:eastAsia="sl-SI"/>
          <w14:ligatures w14:val="none"/>
        </w:rPr>
      </w:pPr>
      <w:r w:rsidRPr="005B7912">
        <w:rPr>
          <w:rFonts w:eastAsia="Calibri"/>
          <w:kern w:val="0"/>
          <w:lang w:val="sl-SI" w:eastAsia="sl-SI"/>
          <w14:ligatures w14:val="none"/>
        </w:rPr>
        <w:t>Levofloksacinas</w:t>
      </w:r>
    </w:p>
    <w:p w14:paraId="6CFE4032" w14:textId="77777777" w:rsidR="005B7912" w:rsidRPr="005B7912" w:rsidRDefault="005B7912" w:rsidP="005B7912">
      <w:pPr>
        <w:widowControl w:val="0"/>
        <w:numPr>
          <w:ilvl w:val="12"/>
          <w:numId w:val="0"/>
        </w:numPr>
        <w:tabs>
          <w:tab w:val="left" w:pos="567"/>
          <w:tab w:val="left" w:pos="2657"/>
        </w:tabs>
        <w:spacing w:after="0" w:line="240" w:lineRule="auto"/>
        <w:ind w:right="-28"/>
        <w:rPr>
          <w:rFonts w:eastAsia="Calibri"/>
          <w:kern w:val="0"/>
          <w:lang w:val="sl-SI" w:eastAsia="sl-SI"/>
          <w14:ligatures w14:val="none"/>
        </w:rPr>
      </w:pPr>
    </w:p>
    <w:p w14:paraId="70F1B2FA" w14:textId="77777777" w:rsidR="005B7912" w:rsidRPr="005B7912" w:rsidRDefault="005B7912" w:rsidP="005B7912">
      <w:pPr>
        <w:widowControl w:val="0"/>
        <w:numPr>
          <w:ilvl w:val="12"/>
          <w:numId w:val="0"/>
        </w:numPr>
        <w:tabs>
          <w:tab w:val="left" w:pos="567"/>
          <w:tab w:val="left" w:pos="2657"/>
        </w:tabs>
        <w:spacing w:after="0" w:line="240" w:lineRule="auto"/>
        <w:ind w:left="-37" w:right="-28"/>
        <w:rPr>
          <w:rFonts w:eastAsia="Times New Roman"/>
          <w:b/>
          <w:i/>
          <w:color w:val="008000"/>
          <w:kern w:val="0"/>
          <w:lang w:val="sl-SI" w:eastAsia="sl-SI"/>
          <w14:ligatures w14:val="none"/>
        </w:rPr>
      </w:pPr>
      <w:r w:rsidRPr="005B7912">
        <w:rPr>
          <w:rFonts w:eastAsia="Calibri"/>
          <w:b/>
          <w:kern w:val="0"/>
          <w:lang w:val="sl-SI" w:eastAsia="sl-SI"/>
          <w14:ligatures w14:val="none"/>
        </w:rPr>
        <w:t>Toliau pateikta informacija skirta tik sveikatos priežiūros specialistams:</w:t>
      </w:r>
    </w:p>
    <w:p w14:paraId="036C018F" w14:textId="77777777" w:rsidR="005B7912" w:rsidRPr="005B7912" w:rsidRDefault="005B7912" w:rsidP="005B7912">
      <w:pPr>
        <w:widowControl w:val="0"/>
        <w:spacing w:after="0" w:line="240" w:lineRule="auto"/>
        <w:rPr>
          <w:rFonts w:eastAsia="Calibri"/>
          <w:i/>
          <w:kern w:val="0"/>
          <w:lang w:val="sl-SI" w:eastAsia="sl-SI"/>
          <w14:ligatures w14:val="none"/>
        </w:rPr>
      </w:pPr>
    </w:p>
    <w:p w14:paraId="61846B3E" w14:textId="77777777" w:rsidR="005B7912" w:rsidRPr="005B7912" w:rsidRDefault="005B7912" w:rsidP="005B7912">
      <w:pPr>
        <w:widowControl w:val="0"/>
        <w:spacing w:after="0" w:line="240" w:lineRule="auto"/>
        <w:rPr>
          <w:rFonts w:eastAsia="Calibri"/>
          <w:b/>
          <w:kern w:val="0"/>
          <w:u w:val="single"/>
          <w:lang w:val="sl-SI" w:eastAsia="sl-SI"/>
          <w14:ligatures w14:val="none"/>
        </w:rPr>
      </w:pPr>
      <w:r w:rsidRPr="005B7912">
        <w:rPr>
          <w:rFonts w:eastAsia="Calibri"/>
          <w:b/>
          <w:kern w:val="0"/>
          <w:u w:val="single"/>
          <w:lang w:val="sl-SI" w:eastAsia="sl-SI"/>
          <w14:ligatures w14:val="none"/>
        </w:rPr>
        <w:t>Vartojimo metodas</w:t>
      </w:r>
    </w:p>
    <w:p w14:paraId="30130E61"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Levalox infuzinis tirpalas skirtas tik lėtai infuzuoti į veną kartą arba du kartus per parą. Infuzija turi trukti mažiausiai 30 min., jei infuzuojama 250 mg dozė, ir 60 min., jei infuzuojama 500 mg Levalox infuzinio tirpalo dozė.</w:t>
      </w:r>
    </w:p>
    <w:p w14:paraId="661B6572"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Dozė priklauso nuo infekcinės ligos pobūdžio ir sunkumo bei galimo sukėlėjo jautrumo vaistinio preparato poveikiui. Po pradinio gydymo į veną vartojamu Levalox gydymą galima baigti tinkamu geriamuoju preparatu (remiantis plėvele dengtų tablečių PCS), atsižvelgiant į kiekvieno paciento būklę. Atsižvelgiant į parenteriniu būdu vartojamų ir geriamųjų vaistinių preparatų biologinį prieinamumą, galima vartoti tokią pačią dozę.</w:t>
      </w:r>
    </w:p>
    <w:p w14:paraId="440FA7D2" w14:textId="77777777" w:rsidR="005B7912" w:rsidRPr="005B7912" w:rsidRDefault="005B7912" w:rsidP="005B7912">
      <w:pPr>
        <w:widowControl w:val="0"/>
        <w:spacing w:after="0" w:line="240" w:lineRule="auto"/>
        <w:rPr>
          <w:rFonts w:eastAsia="Calibri"/>
          <w:kern w:val="0"/>
          <w:highlight w:val="yellow"/>
          <w:lang w:val="sl-SI" w:eastAsia="sl-SI"/>
          <w14:ligatures w14:val="none"/>
        </w:rPr>
      </w:pPr>
    </w:p>
    <w:p w14:paraId="27A6023A" w14:textId="77777777" w:rsidR="005B7912" w:rsidRPr="005B7912" w:rsidRDefault="005B7912" w:rsidP="005B7912">
      <w:pPr>
        <w:widowControl w:val="0"/>
        <w:tabs>
          <w:tab w:val="left" w:pos="567"/>
        </w:tabs>
        <w:spacing w:after="0" w:line="240" w:lineRule="auto"/>
        <w:outlineLvl w:val="2"/>
        <w:rPr>
          <w:rFonts w:eastAsia="Calibri"/>
          <w:b/>
          <w:kern w:val="28"/>
          <w:lang w:val="sl-SI" w:eastAsia="sl-SI"/>
          <w14:ligatures w14:val="none"/>
        </w:rPr>
      </w:pPr>
      <w:r w:rsidRPr="005B7912">
        <w:rPr>
          <w:rFonts w:eastAsia="Calibri"/>
          <w:b/>
          <w:kern w:val="28"/>
          <w:lang w:val="sl-SI" w:eastAsia="sl-SI"/>
          <w14:ligatures w14:val="none"/>
        </w:rPr>
        <w:t>Specialūs reikalavimai atliekoms tvarkyti ir vaistiniam preparatui ruošti</w:t>
      </w:r>
    </w:p>
    <w:p w14:paraId="26B023DE"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Siekiant išvengti užteršimo bakterijomis, pradūrus guminį kamštį, Levalox infuzinį tirpalą reikia vartoti nedelsiant (3 valandų laikotarpiu). Infuzijos metu tirpalo saugoti nuo šviesos nereikia.</w:t>
      </w:r>
    </w:p>
    <w:p w14:paraId="4E5CC959" w14:textId="77777777" w:rsidR="005B7912" w:rsidRPr="005B7912" w:rsidRDefault="005B7912" w:rsidP="005B7912">
      <w:pPr>
        <w:widowControl w:val="0"/>
        <w:spacing w:after="0" w:line="240" w:lineRule="auto"/>
        <w:rPr>
          <w:rFonts w:eastAsia="Calibri"/>
          <w:kern w:val="0"/>
          <w:lang w:val="sl-SI" w:eastAsia="sl-SI"/>
          <w14:ligatures w14:val="none"/>
        </w:rPr>
      </w:pPr>
    </w:p>
    <w:p w14:paraId="58A54308"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Šis vaistinis preparatas yra skirtas vienkartiniam vartojimui.</w:t>
      </w:r>
    </w:p>
    <w:p w14:paraId="570972BB" w14:textId="77777777" w:rsidR="005B7912" w:rsidRPr="005B7912" w:rsidRDefault="005B7912" w:rsidP="005B7912">
      <w:pPr>
        <w:widowControl w:val="0"/>
        <w:spacing w:after="0" w:line="240" w:lineRule="auto"/>
        <w:rPr>
          <w:rFonts w:eastAsia="Calibri"/>
          <w:kern w:val="0"/>
          <w:lang w:val="sl-SI" w:eastAsia="sl-SI"/>
          <w14:ligatures w14:val="none"/>
        </w:rPr>
      </w:pPr>
    </w:p>
    <w:p w14:paraId="20834E32"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Prieš vartojimą tirpalas turi būti apžiūrėtas. Tirpalas gali būti vartojamas tik tuo atveju, jei jis yra skaidrus, žalsvai geltonas, be dalelių.</w:t>
      </w:r>
    </w:p>
    <w:p w14:paraId="685B9AF8" w14:textId="77777777" w:rsidR="005B7912" w:rsidRPr="005B7912" w:rsidRDefault="005B7912" w:rsidP="005B7912">
      <w:pPr>
        <w:widowControl w:val="0"/>
        <w:spacing w:after="0" w:line="240" w:lineRule="auto"/>
        <w:rPr>
          <w:rFonts w:eastAsia="Calibri"/>
          <w:kern w:val="0"/>
          <w:lang w:val="sl-SI" w:eastAsia="sl-SI"/>
          <w14:ligatures w14:val="none"/>
        </w:rPr>
      </w:pPr>
    </w:p>
    <w:p w14:paraId="1D550EE3"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 xml:space="preserve">Nesuvartotą vaistinį preparatą, kaip ir visus kitus vaistinius preparatus, reikia tinkamai sunaikinti </w:t>
      </w:r>
      <w:r w:rsidRPr="005B7912">
        <w:rPr>
          <w:rFonts w:eastAsia="Calibri"/>
          <w:kern w:val="0"/>
          <w:lang w:val="sl-SI" w:eastAsia="sl-SI"/>
          <w14:ligatures w14:val="none"/>
        </w:rPr>
        <w:lastRenderedPageBreak/>
        <w:t>laikantis vietinių aplinkosaugos reikalavimų.</w:t>
      </w:r>
    </w:p>
    <w:p w14:paraId="6328D86E" w14:textId="77777777" w:rsidR="005B7912" w:rsidRPr="005B7912" w:rsidRDefault="005B7912" w:rsidP="005B7912">
      <w:pPr>
        <w:widowControl w:val="0"/>
        <w:spacing w:after="0" w:line="240" w:lineRule="auto"/>
        <w:rPr>
          <w:rFonts w:eastAsia="Calibri"/>
          <w:kern w:val="0"/>
          <w:lang w:val="sl-SI" w:eastAsia="sl-SI"/>
          <w14:ligatures w14:val="none"/>
        </w:rPr>
      </w:pPr>
    </w:p>
    <w:p w14:paraId="3103D61E" w14:textId="77777777" w:rsidR="005B7912" w:rsidRPr="005B7912" w:rsidRDefault="005B7912" w:rsidP="005B7912">
      <w:pPr>
        <w:widowControl w:val="0"/>
        <w:tabs>
          <w:tab w:val="left" w:pos="567"/>
        </w:tabs>
        <w:spacing w:after="0" w:line="240" w:lineRule="auto"/>
        <w:outlineLvl w:val="2"/>
        <w:rPr>
          <w:rFonts w:eastAsia="Calibri"/>
          <w:b/>
          <w:kern w:val="28"/>
          <w:u w:val="single"/>
          <w:lang w:val="sl-SI" w:eastAsia="sl-SI"/>
          <w14:ligatures w14:val="none"/>
        </w:rPr>
      </w:pPr>
      <w:r w:rsidRPr="005B7912">
        <w:rPr>
          <w:rFonts w:eastAsia="Calibri"/>
          <w:b/>
          <w:kern w:val="28"/>
          <w:u w:val="single"/>
          <w:lang w:val="sl-SI" w:eastAsia="sl-SI"/>
          <w14:ligatures w14:val="none"/>
        </w:rPr>
        <w:t>Nesuderinamumas</w:t>
      </w:r>
    </w:p>
    <w:p w14:paraId="7B3A14C9"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Šio vaistinio preparato negalima maišyti su heparinu arba šarminiais tirpalais, pvz., natrio-vandenilio karbonatu.</w:t>
      </w:r>
    </w:p>
    <w:p w14:paraId="7E3C65B1"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Šio vaistinio preparato negalima maišyti su kitais, išskyrus išvardytus toliau.</w:t>
      </w:r>
    </w:p>
    <w:p w14:paraId="6E162F1C" w14:textId="77777777" w:rsidR="005B7912" w:rsidRPr="005B7912" w:rsidRDefault="005B7912" w:rsidP="005B7912">
      <w:pPr>
        <w:widowControl w:val="0"/>
        <w:spacing w:after="0" w:line="240" w:lineRule="auto"/>
        <w:rPr>
          <w:rFonts w:eastAsia="Calibri"/>
          <w:kern w:val="0"/>
          <w:lang w:val="sl-SI" w:eastAsia="sl-SI"/>
          <w14:ligatures w14:val="none"/>
        </w:rPr>
      </w:pPr>
    </w:p>
    <w:p w14:paraId="641A3018" w14:textId="77777777" w:rsidR="005B7912" w:rsidRPr="005B7912" w:rsidRDefault="005B7912" w:rsidP="005B7912">
      <w:pPr>
        <w:widowControl w:val="0"/>
        <w:spacing w:after="0" w:line="240" w:lineRule="auto"/>
        <w:rPr>
          <w:rFonts w:eastAsia="Calibri"/>
          <w:b/>
          <w:kern w:val="0"/>
          <w:u w:val="single"/>
          <w:lang w:val="sl-SI" w:eastAsia="sl-SI"/>
          <w14:ligatures w14:val="none"/>
        </w:rPr>
      </w:pPr>
      <w:r w:rsidRPr="005B7912">
        <w:rPr>
          <w:rFonts w:eastAsia="Calibri"/>
          <w:b/>
          <w:kern w:val="0"/>
          <w:u w:val="single"/>
          <w:lang w:val="sl-SI" w:eastAsia="sl-SI"/>
          <w14:ligatures w14:val="none"/>
        </w:rPr>
        <w:t>Maišymas su kitais infuziniais tirpalais</w:t>
      </w:r>
    </w:p>
    <w:p w14:paraId="5BB3EA59"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Levalox infuzinis tirpalas suderinamas su toliau išvardytais infuziniais tirpalais:</w:t>
      </w:r>
    </w:p>
    <w:p w14:paraId="20324C2C" w14:textId="77777777" w:rsidR="005B7912" w:rsidRPr="005B7912" w:rsidRDefault="005B7912" w:rsidP="005B7912">
      <w:pPr>
        <w:widowControl w:val="0"/>
        <w:numPr>
          <w:ilvl w:val="0"/>
          <w:numId w:val="3"/>
        </w:numPr>
        <w:spacing w:after="0" w:line="240" w:lineRule="auto"/>
        <w:contextualSpacing/>
        <w:rPr>
          <w:rFonts w:eastAsia="Calibri"/>
          <w:kern w:val="0"/>
          <w:lang w:val="sl-SI" w:eastAsia="sl-SI"/>
          <w14:ligatures w14:val="none"/>
        </w:rPr>
      </w:pPr>
      <w:r w:rsidRPr="005B7912">
        <w:rPr>
          <w:rFonts w:eastAsia="Calibri"/>
          <w:kern w:val="0"/>
          <w:lang w:val="sl-SI" w:eastAsia="sl-SI"/>
          <w14:ligatures w14:val="none"/>
        </w:rPr>
        <w:t>0,9 % natrio chlorido tirpalu,</w:t>
      </w:r>
    </w:p>
    <w:p w14:paraId="44A106C8" w14:textId="77777777" w:rsidR="005B7912" w:rsidRPr="005B7912" w:rsidRDefault="005B7912" w:rsidP="005B7912">
      <w:pPr>
        <w:widowControl w:val="0"/>
        <w:numPr>
          <w:ilvl w:val="0"/>
          <w:numId w:val="3"/>
        </w:numPr>
        <w:spacing w:after="0" w:line="240" w:lineRule="auto"/>
        <w:contextualSpacing/>
        <w:rPr>
          <w:rFonts w:eastAsia="Calibri"/>
          <w:kern w:val="0"/>
          <w:lang w:val="sl-SI" w:eastAsia="sl-SI"/>
          <w14:ligatures w14:val="none"/>
        </w:rPr>
      </w:pPr>
      <w:r w:rsidRPr="005B7912">
        <w:rPr>
          <w:rFonts w:eastAsia="Calibri"/>
          <w:kern w:val="0"/>
          <w:lang w:val="sl-SI" w:eastAsia="sl-SI"/>
          <w14:ligatures w14:val="none"/>
        </w:rPr>
        <w:t>5 % gliukozės injekciniu tirpalu,</w:t>
      </w:r>
    </w:p>
    <w:p w14:paraId="708DF57A" w14:textId="77777777" w:rsidR="005B7912" w:rsidRPr="005B7912" w:rsidRDefault="005B7912" w:rsidP="005B7912">
      <w:pPr>
        <w:widowControl w:val="0"/>
        <w:numPr>
          <w:ilvl w:val="0"/>
          <w:numId w:val="3"/>
        </w:numPr>
        <w:spacing w:after="0" w:line="240" w:lineRule="auto"/>
        <w:contextualSpacing/>
        <w:rPr>
          <w:rFonts w:eastAsia="Calibri"/>
          <w:kern w:val="0"/>
          <w:lang w:val="sl-SI" w:eastAsia="sl-SI"/>
          <w14:ligatures w14:val="none"/>
        </w:rPr>
      </w:pPr>
      <w:r w:rsidRPr="005B7912">
        <w:rPr>
          <w:rFonts w:eastAsia="Calibri"/>
          <w:kern w:val="0"/>
          <w:lang w:val="sl-SI" w:eastAsia="sl-SI"/>
          <w14:ligatures w14:val="none"/>
        </w:rPr>
        <w:t>2,5 % gliukozės tirpalu Ringerio tirpale,</w:t>
      </w:r>
    </w:p>
    <w:p w14:paraId="110F4CD3" w14:textId="77777777" w:rsidR="005B7912" w:rsidRPr="005B7912" w:rsidRDefault="005B7912" w:rsidP="005B7912">
      <w:pPr>
        <w:widowControl w:val="0"/>
        <w:numPr>
          <w:ilvl w:val="0"/>
          <w:numId w:val="3"/>
        </w:numPr>
        <w:spacing w:after="0" w:line="240" w:lineRule="auto"/>
        <w:contextualSpacing/>
        <w:rPr>
          <w:rFonts w:eastAsia="Calibri"/>
          <w:kern w:val="0"/>
          <w:lang w:val="sl-SI" w:eastAsia="sl-SI"/>
          <w14:ligatures w14:val="none"/>
        </w:rPr>
      </w:pPr>
      <w:r w:rsidRPr="005B7912">
        <w:rPr>
          <w:rFonts w:eastAsia="Calibri"/>
          <w:kern w:val="0"/>
          <w:lang w:val="sl-SI" w:eastAsia="sl-SI"/>
          <w14:ligatures w14:val="none"/>
        </w:rPr>
        <w:t>sudėtiniais (aminorūgščių, gliukozės, elektrolitų) parenterinės mitybos tirpalais.</w:t>
      </w:r>
    </w:p>
    <w:p w14:paraId="1302E5BD" w14:textId="77777777" w:rsidR="005B7912" w:rsidRPr="005B7912" w:rsidRDefault="005B7912" w:rsidP="005B7912">
      <w:pPr>
        <w:widowControl w:val="0"/>
        <w:spacing w:after="0" w:line="240" w:lineRule="auto"/>
        <w:rPr>
          <w:rFonts w:eastAsia="Calibri"/>
          <w:kern w:val="0"/>
          <w:highlight w:val="yellow"/>
          <w:lang w:val="sl-SI" w:eastAsia="sl-SI"/>
          <w14:ligatures w14:val="none"/>
        </w:rPr>
      </w:pPr>
    </w:p>
    <w:p w14:paraId="71344824" w14:textId="77777777" w:rsidR="005B7912" w:rsidRPr="005B7912" w:rsidRDefault="005B7912" w:rsidP="005B7912">
      <w:pPr>
        <w:widowControl w:val="0"/>
        <w:spacing w:after="0" w:line="240" w:lineRule="auto"/>
        <w:rPr>
          <w:rFonts w:eastAsia="Calibri"/>
          <w:kern w:val="0"/>
          <w:lang w:val="sl-SI" w:eastAsia="sl-SI"/>
          <w14:ligatures w14:val="none"/>
        </w:rPr>
      </w:pPr>
      <w:r w:rsidRPr="005B7912">
        <w:rPr>
          <w:rFonts w:eastAsia="Calibri"/>
          <w:kern w:val="0"/>
          <w:lang w:val="sl-SI" w:eastAsia="sl-SI"/>
          <w14:ligatures w14:val="none"/>
        </w:rPr>
        <w:t>Nustatyta, kad kambario temperatūroje Levalox infuzinis tirpalas cheminiu ir fiziniu požiūriu išlieka suderinamas su aukščiau išvardytais tirpalais 4 valandas.</w:t>
      </w:r>
    </w:p>
    <w:p w14:paraId="7DC08E07" w14:textId="77777777" w:rsidR="005B7912" w:rsidRPr="005B7912" w:rsidRDefault="005B7912" w:rsidP="005B7912">
      <w:pPr>
        <w:widowControl w:val="0"/>
        <w:spacing w:after="0" w:line="240" w:lineRule="auto"/>
        <w:rPr>
          <w:rFonts w:eastAsia="Calibri"/>
          <w:kern w:val="0"/>
          <w:lang w:val="sl-SI" w:eastAsia="sl-SI"/>
          <w14:ligatures w14:val="none"/>
        </w:rPr>
      </w:pPr>
    </w:p>
    <w:p w14:paraId="5F15939C" w14:textId="77777777" w:rsidR="005B7912" w:rsidRPr="005B7912" w:rsidRDefault="005B7912" w:rsidP="005B7912">
      <w:pPr>
        <w:widowControl w:val="0"/>
        <w:spacing w:after="0" w:line="240" w:lineRule="auto"/>
        <w:rPr>
          <w:rFonts w:eastAsia="Times New Roman"/>
          <w:kern w:val="0"/>
          <w:lang w:val="sl-SI" w:eastAsia="sl-SI"/>
          <w14:ligatures w14:val="none"/>
        </w:rPr>
      </w:pPr>
    </w:p>
    <w:p w14:paraId="59CCA542" w14:textId="77777777" w:rsidR="005B7912" w:rsidRPr="005B7912" w:rsidRDefault="005B7912" w:rsidP="005B7912">
      <w:pPr>
        <w:widowControl w:val="0"/>
        <w:spacing w:after="0" w:line="240" w:lineRule="auto"/>
        <w:rPr>
          <w:rFonts w:eastAsia="Times New Roman"/>
          <w:kern w:val="0"/>
          <w:szCs w:val="20"/>
          <w:lang w:val="sl-SI" w:eastAsia="sl-SI"/>
          <w14:ligatures w14:val="none"/>
        </w:rPr>
      </w:pPr>
    </w:p>
    <w:p w14:paraId="0AAFD787" w14:textId="77777777" w:rsidR="00222FED" w:rsidRDefault="00222FED"/>
    <w:sectPr w:rsidR="00222FED" w:rsidSect="005B7912">
      <w:headerReference w:type="even" r:id="rId5"/>
      <w:headerReference w:type="default" r:id="rId6"/>
      <w:footerReference w:type="even" r:id="rId7"/>
      <w:footerReference w:type="default" r:id="rId8"/>
      <w:headerReference w:type="first" r:id="rId9"/>
      <w:footerReference w:type="first" r:id="rId10"/>
      <w:pgSz w:w="11907" w:h="16840" w:code="9"/>
      <w:pgMar w:top="1134" w:right="1418" w:bottom="1134" w:left="1418" w:header="737" w:footer="737"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C09A" w14:textId="77777777" w:rsidR="005B7912" w:rsidRDefault="005B791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B25C5C4" w14:textId="77777777" w:rsidR="005B7912" w:rsidRDefault="005B791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A192" w14:textId="77777777" w:rsidR="005B7912" w:rsidRDefault="005B791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C534" w14:textId="77777777" w:rsidR="005B7912" w:rsidRDefault="005B7912">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CA9CC" w14:textId="77777777" w:rsidR="005B7912" w:rsidRDefault="005B791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654C" w14:textId="77777777" w:rsidR="005B7912" w:rsidRDefault="005B7912">
    <w:pPr>
      <w:pStyle w:val="Antrats"/>
    </w:pPr>
    <w:bookmarkStart w:id="8" w:name="TableTag1"/>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9514" w14:textId="77777777" w:rsidR="005B7912" w:rsidRDefault="005B791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511A"/>
    <w:multiLevelType w:val="hybridMultilevel"/>
    <w:tmpl w:val="47BEA3AE"/>
    <w:lvl w:ilvl="0" w:tplc="FFFFFFFF">
      <w:start w:val="1"/>
      <w:numFmt w:val="bullet"/>
      <w:lvlText w:val="-"/>
      <w:lvlJc w:val="left"/>
      <w:pPr>
        <w:tabs>
          <w:tab w:val="num" w:pos="567"/>
        </w:tabs>
        <w:ind w:left="567" w:hanging="567"/>
      </w:pPr>
      <w:rPr>
        <w:rFonts w:hint="default"/>
      </w:rPr>
    </w:lvl>
    <w:lvl w:ilvl="1" w:tplc="3BF6A6AC">
      <w:start w:val="1"/>
      <w:numFmt w:val="bullet"/>
      <w:lvlText w:val=""/>
      <w:lvlJc w:val="left"/>
      <w:pPr>
        <w:tabs>
          <w:tab w:val="num" w:pos="1647"/>
        </w:tabs>
        <w:ind w:left="1647" w:hanging="567"/>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A4B1F"/>
    <w:multiLevelType w:val="hybridMultilevel"/>
    <w:tmpl w:val="70F8613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F2971C8"/>
    <w:multiLevelType w:val="hybridMultilevel"/>
    <w:tmpl w:val="B898429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F02CEA"/>
    <w:multiLevelType w:val="hybridMultilevel"/>
    <w:tmpl w:val="480A283C"/>
    <w:lvl w:ilvl="0" w:tplc="E7F2B414">
      <w:start w:val="1"/>
      <w:numFmt w:val="bullet"/>
      <w:lvlRestart w:val="0"/>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527671052">
    <w:abstractNumId w:val="3"/>
  </w:num>
  <w:num w:numId="2" w16cid:durableId="860900614">
    <w:abstractNumId w:val="0"/>
  </w:num>
  <w:num w:numId="3" w16cid:durableId="994064811">
    <w:abstractNumId w:val="2"/>
  </w:num>
  <w:num w:numId="4" w16cid:durableId="585503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912"/>
    <w:rsid w:val="00222FED"/>
    <w:rsid w:val="005B7912"/>
    <w:rsid w:val="005F173E"/>
    <w:rsid w:val="008B3AD4"/>
    <w:rsid w:val="0095085C"/>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30BE"/>
  <w15:chartTrackingRefBased/>
  <w15:docId w15:val="{2192C5AC-A3B7-4001-ADC0-A5D780B96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B79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B79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B791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B79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B791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B79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B791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B791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B791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B791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B791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B791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B791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B791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B791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B791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B791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B791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B7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B791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B79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B791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B791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B7912"/>
    <w:rPr>
      <w:i/>
      <w:iCs/>
      <w:color w:val="404040" w:themeColor="text1" w:themeTint="BF"/>
    </w:rPr>
  </w:style>
  <w:style w:type="paragraph" w:styleId="Sraopastraipa">
    <w:name w:val="List Paragraph"/>
    <w:basedOn w:val="prastasis"/>
    <w:uiPriority w:val="34"/>
    <w:qFormat/>
    <w:rsid w:val="005B7912"/>
    <w:pPr>
      <w:ind w:left="720"/>
      <w:contextualSpacing/>
    </w:pPr>
  </w:style>
  <w:style w:type="character" w:styleId="Rykuspabraukimas">
    <w:name w:val="Intense Emphasis"/>
    <w:basedOn w:val="Numatytasispastraiposriftas"/>
    <w:uiPriority w:val="21"/>
    <w:qFormat/>
    <w:rsid w:val="005B7912"/>
    <w:rPr>
      <w:i/>
      <w:iCs/>
      <w:color w:val="0F4761" w:themeColor="accent1" w:themeShade="BF"/>
    </w:rPr>
  </w:style>
  <w:style w:type="paragraph" w:styleId="Iskirtacitata">
    <w:name w:val="Intense Quote"/>
    <w:basedOn w:val="prastasis"/>
    <w:next w:val="prastasis"/>
    <w:link w:val="IskirtacitataDiagrama"/>
    <w:uiPriority w:val="30"/>
    <w:qFormat/>
    <w:rsid w:val="005B79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B7912"/>
    <w:rPr>
      <w:i/>
      <w:iCs/>
      <w:color w:val="0F4761" w:themeColor="accent1" w:themeShade="BF"/>
    </w:rPr>
  </w:style>
  <w:style w:type="character" w:styleId="Rykinuoroda">
    <w:name w:val="Intense Reference"/>
    <w:basedOn w:val="Numatytasispastraiposriftas"/>
    <w:uiPriority w:val="32"/>
    <w:qFormat/>
    <w:rsid w:val="005B7912"/>
    <w:rPr>
      <w:b/>
      <w:bCs/>
      <w:smallCaps/>
      <w:color w:val="0F4761" w:themeColor="accent1" w:themeShade="BF"/>
      <w:spacing w:val="5"/>
    </w:rPr>
  </w:style>
  <w:style w:type="paragraph" w:styleId="Antrats">
    <w:name w:val="header"/>
    <w:basedOn w:val="prastasis"/>
    <w:link w:val="AntratsDiagrama"/>
    <w:uiPriority w:val="99"/>
    <w:semiHidden/>
    <w:unhideWhenUsed/>
    <w:rsid w:val="005B791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5B7912"/>
  </w:style>
  <w:style w:type="paragraph" w:styleId="Porat">
    <w:name w:val="footer"/>
    <w:basedOn w:val="prastasis"/>
    <w:link w:val="PoratDiagrama"/>
    <w:uiPriority w:val="99"/>
    <w:semiHidden/>
    <w:unhideWhenUsed/>
    <w:rsid w:val="005B791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5B7912"/>
  </w:style>
  <w:style w:type="character" w:styleId="Puslapionumeris">
    <w:name w:val="page number"/>
    <w:basedOn w:val="Numatytasispastraiposriftas"/>
    <w:rsid w:val="005B7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20494</Words>
  <Characters>11683</Characters>
  <Application>Microsoft Office Word</Application>
  <DocSecurity>0</DocSecurity>
  <Lines>97</Lines>
  <Paragraphs>64</Paragraphs>
  <ScaleCrop>false</ScaleCrop>
  <Company/>
  <LinksUpToDate>false</LinksUpToDate>
  <CharactersWithSpaces>32113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2026-09-10T05:10:00Z</dcterms:created>
  <dcterms:modified xsi:type="dcterms:W3CDTF">2026-09-10T05:10:00Z</dcterms:modified>
</cp:coreProperties>
</file>