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FFF2" w14:textId="77777777" w:rsidR="00441A79" w:rsidRPr="00441A79" w:rsidRDefault="00441A79" w:rsidP="00441A79">
      <w:pPr>
        <w:pStyle w:val="Antrat2"/>
        <w:spacing w:before="0" w:after="0" w:line="240" w:lineRule="auto"/>
        <w:jc w:val="center"/>
        <w:rPr>
          <w:rFonts w:ascii="Times New Roman" w:hAnsi="Times New Roman" w:cs="Times New Roman"/>
          <w:b/>
          <w:bCs/>
          <w:i/>
          <w:color w:val="auto"/>
          <w:sz w:val="22"/>
          <w:szCs w:val="22"/>
        </w:rPr>
      </w:pPr>
      <w:r w:rsidRPr="00441A79">
        <w:rPr>
          <w:rFonts w:ascii="Times New Roman" w:hAnsi="Times New Roman" w:cs="Times New Roman"/>
          <w:b/>
          <w:bCs/>
          <w:color w:val="auto"/>
          <w:sz w:val="22"/>
          <w:szCs w:val="22"/>
        </w:rPr>
        <w:t>Pakuotės lapelis: informacija vartotojui</w:t>
      </w:r>
    </w:p>
    <w:p w14:paraId="5C6AE82A" w14:textId="77777777" w:rsidR="00441A79" w:rsidRPr="00441A79" w:rsidRDefault="00441A79" w:rsidP="00441A79">
      <w:pPr>
        <w:spacing w:after="0" w:line="240" w:lineRule="auto"/>
        <w:rPr>
          <w:rFonts w:ascii="Times New Roman" w:hAnsi="Times New Roman"/>
        </w:rPr>
      </w:pPr>
    </w:p>
    <w:p w14:paraId="0C5979D7" w14:textId="77777777" w:rsidR="00441A79" w:rsidRPr="00441A79" w:rsidRDefault="00441A79" w:rsidP="00441A79">
      <w:pPr>
        <w:spacing w:after="0" w:line="240" w:lineRule="auto"/>
        <w:jc w:val="center"/>
        <w:rPr>
          <w:rFonts w:ascii="Times New Roman" w:hAnsi="Times New Roman"/>
          <w:b/>
        </w:rPr>
      </w:pP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r w:rsidRPr="00441A79">
        <w:rPr>
          <w:rFonts w:ascii="Times New Roman" w:hAnsi="Times New Roman"/>
          <w:b/>
        </w:rPr>
        <w:t xml:space="preserve"> 600 mg plėvele dengtos tabletės</w:t>
      </w:r>
    </w:p>
    <w:p w14:paraId="5FA3D3C4" w14:textId="77777777" w:rsidR="00441A79" w:rsidRPr="00441A79" w:rsidRDefault="00441A79" w:rsidP="00441A79">
      <w:pPr>
        <w:spacing w:after="0" w:line="240" w:lineRule="auto"/>
        <w:jc w:val="center"/>
        <w:rPr>
          <w:rFonts w:ascii="Times New Roman" w:hAnsi="Times New Roman"/>
        </w:rPr>
      </w:pPr>
      <w:proofErr w:type="spellStart"/>
      <w:r w:rsidRPr="00441A79">
        <w:rPr>
          <w:rFonts w:ascii="Times New Roman" w:hAnsi="Times New Roman"/>
        </w:rPr>
        <w:t>linezolidas</w:t>
      </w:r>
      <w:proofErr w:type="spellEnd"/>
    </w:p>
    <w:p w14:paraId="2AFFFBEB" w14:textId="77777777" w:rsidR="00441A79" w:rsidRPr="00441A79" w:rsidRDefault="00441A79" w:rsidP="00441A79">
      <w:pPr>
        <w:spacing w:after="0" w:line="240" w:lineRule="auto"/>
        <w:rPr>
          <w:rFonts w:ascii="Times New Roman" w:hAnsi="Times New Roman"/>
        </w:rPr>
      </w:pPr>
    </w:p>
    <w:p w14:paraId="3970278F" w14:textId="77777777" w:rsidR="00441A79" w:rsidRPr="00441A79" w:rsidRDefault="00441A79" w:rsidP="00441A79">
      <w:pPr>
        <w:suppressAutoHyphens/>
        <w:spacing w:after="0" w:line="240" w:lineRule="auto"/>
        <w:rPr>
          <w:rFonts w:ascii="Times New Roman" w:hAnsi="Times New Roman"/>
          <w:snapToGrid w:val="0"/>
          <w:lang w:eastAsia="en-US"/>
        </w:rPr>
      </w:pPr>
      <w:r w:rsidRPr="00441A79">
        <w:rPr>
          <w:rFonts w:ascii="Times New Roman" w:hAnsi="Times New Roman"/>
          <w:b/>
          <w:snapToGrid w:val="0"/>
          <w:lang w:eastAsia="en-US"/>
        </w:rPr>
        <w:t>Atidžiai perskaitykite visą šį lapelį, prieš pradėdami vartoti vaistą, nes jame pateikiama Jums svarbi informacija.</w:t>
      </w:r>
    </w:p>
    <w:p w14:paraId="1EAA73D7" w14:textId="77777777" w:rsidR="00441A79" w:rsidRPr="00441A79" w:rsidRDefault="00441A79" w:rsidP="00441A79">
      <w:pPr>
        <w:numPr>
          <w:ilvl w:val="0"/>
          <w:numId w:val="1"/>
        </w:numPr>
        <w:spacing w:after="0" w:line="240" w:lineRule="auto"/>
        <w:ind w:left="567" w:hanging="567"/>
        <w:rPr>
          <w:rFonts w:ascii="Times New Roman" w:hAnsi="Times New Roman"/>
        </w:rPr>
      </w:pPr>
      <w:r w:rsidRPr="00441A79">
        <w:rPr>
          <w:rFonts w:ascii="Times New Roman" w:hAnsi="Times New Roman"/>
        </w:rPr>
        <w:t>Neišmeskite šio lapelio, nes vėl gali prireikti jį perskaityti.</w:t>
      </w:r>
    </w:p>
    <w:p w14:paraId="0C2ABF3F" w14:textId="77777777" w:rsidR="00441A79" w:rsidRPr="00441A79" w:rsidRDefault="00441A79" w:rsidP="00441A79">
      <w:pPr>
        <w:numPr>
          <w:ilvl w:val="0"/>
          <w:numId w:val="1"/>
        </w:numPr>
        <w:spacing w:after="0" w:line="240" w:lineRule="auto"/>
        <w:ind w:left="567" w:hanging="567"/>
        <w:rPr>
          <w:rFonts w:ascii="Times New Roman" w:hAnsi="Times New Roman"/>
        </w:rPr>
      </w:pPr>
      <w:r w:rsidRPr="00441A79">
        <w:rPr>
          <w:rFonts w:ascii="Times New Roman" w:hAnsi="Times New Roman"/>
        </w:rPr>
        <w:t>Jeigu kiltų daugiau klausimų, kreipkitės į gydytoją, vaistininką arba slaugytoją.</w:t>
      </w:r>
    </w:p>
    <w:p w14:paraId="5EF799F1" w14:textId="77777777" w:rsidR="00441A79" w:rsidRPr="00441A79" w:rsidRDefault="00441A79" w:rsidP="00441A79">
      <w:pPr>
        <w:numPr>
          <w:ilvl w:val="0"/>
          <w:numId w:val="1"/>
        </w:numPr>
        <w:spacing w:after="0" w:line="240" w:lineRule="auto"/>
        <w:ind w:left="567" w:hanging="567"/>
        <w:rPr>
          <w:rFonts w:ascii="Times New Roman" w:hAnsi="Times New Roman"/>
        </w:rPr>
      </w:pPr>
      <w:r w:rsidRPr="00441A79">
        <w:rPr>
          <w:rFonts w:ascii="Times New Roman" w:hAnsi="Times New Roman"/>
        </w:rPr>
        <w:t>Šis vaistas skirtas tik Jums, todėl kitiems žmonėms jo duoti negalima. Vaistas gali jiems pakenkti (net tiems, kurių ligos požymiai yra tokie patys kaip Jūsų).</w:t>
      </w:r>
    </w:p>
    <w:p w14:paraId="5BD9AC62" w14:textId="77777777" w:rsidR="00441A79" w:rsidRPr="00441A79" w:rsidRDefault="00441A79" w:rsidP="00441A79">
      <w:pPr>
        <w:numPr>
          <w:ilvl w:val="0"/>
          <w:numId w:val="1"/>
        </w:numPr>
        <w:spacing w:after="0" w:line="240" w:lineRule="auto"/>
        <w:ind w:left="567" w:hanging="567"/>
        <w:rPr>
          <w:rFonts w:ascii="Times New Roman" w:hAnsi="Times New Roman"/>
        </w:rPr>
      </w:pPr>
      <w:r w:rsidRPr="00441A79">
        <w:rPr>
          <w:rFonts w:ascii="Times New Roman" w:hAnsi="Times New Roman"/>
        </w:rPr>
        <w:t>Jeigu pasireiškė šalutinis poveikis (net jeigu jis šiame lapelyje nenurodytas), kreipkitės į gydytoją, vaistininką arba slaugytoją. Žr. 4 skyrių.</w:t>
      </w:r>
    </w:p>
    <w:p w14:paraId="48B712C7" w14:textId="77777777" w:rsidR="00441A79" w:rsidRPr="00441A79" w:rsidRDefault="00441A79" w:rsidP="00441A79">
      <w:pPr>
        <w:spacing w:after="0" w:line="240" w:lineRule="auto"/>
        <w:rPr>
          <w:rFonts w:ascii="Times New Roman" w:hAnsi="Times New Roman"/>
        </w:rPr>
      </w:pPr>
    </w:p>
    <w:p w14:paraId="32583AB4" w14:textId="77777777" w:rsidR="00441A79" w:rsidRPr="00441A79" w:rsidRDefault="00441A79" w:rsidP="00441A79">
      <w:pPr>
        <w:keepNext/>
        <w:tabs>
          <w:tab w:val="left" w:pos="567"/>
        </w:tabs>
        <w:spacing w:after="0" w:line="240" w:lineRule="auto"/>
        <w:jc w:val="both"/>
        <w:outlineLvl w:val="3"/>
        <w:rPr>
          <w:rFonts w:ascii="Times New Roman" w:hAnsi="Times New Roman"/>
          <w:b/>
          <w:bCs/>
          <w:snapToGrid w:val="0"/>
        </w:rPr>
      </w:pPr>
      <w:r w:rsidRPr="00441A79">
        <w:rPr>
          <w:rFonts w:ascii="Times New Roman" w:hAnsi="Times New Roman"/>
          <w:b/>
          <w:bCs/>
          <w:snapToGrid w:val="0"/>
        </w:rPr>
        <w:t>Apie ką rašoma šiame lapelyje?</w:t>
      </w:r>
    </w:p>
    <w:p w14:paraId="7DD0E022" w14:textId="77777777" w:rsidR="00441A79" w:rsidRPr="00441A79" w:rsidRDefault="00441A79" w:rsidP="00441A79">
      <w:pPr>
        <w:spacing w:after="0" w:line="240" w:lineRule="auto"/>
        <w:rPr>
          <w:rFonts w:ascii="Times New Roman" w:hAnsi="Times New Roman"/>
        </w:rPr>
      </w:pPr>
    </w:p>
    <w:p w14:paraId="513362E6"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1.</w:t>
      </w:r>
      <w:r w:rsidRPr="00441A79">
        <w:rPr>
          <w:rFonts w:ascii="Times New Roman" w:hAnsi="Times New Roman"/>
        </w:rPr>
        <w:tab/>
        <w:t xml:space="preserve">Kas yra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ir kam jis vartojamas</w:t>
      </w:r>
    </w:p>
    <w:p w14:paraId="3B65F6C9"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2.</w:t>
      </w:r>
      <w:r w:rsidRPr="00441A79">
        <w:rPr>
          <w:rFonts w:ascii="Times New Roman" w:hAnsi="Times New Roman"/>
        </w:rPr>
        <w:tab/>
        <w:t xml:space="preserve">Kas žinotina prieš vartojant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w:t>
      </w:r>
    </w:p>
    <w:p w14:paraId="51B93FB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3.</w:t>
      </w:r>
      <w:r w:rsidRPr="00441A79">
        <w:rPr>
          <w:rFonts w:ascii="Times New Roman" w:hAnsi="Times New Roman"/>
        </w:rPr>
        <w:tab/>
        <w:t xml:space="preserve">Kaip vartoti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w:t>
      </w:r>
    </w:p>
    <w:p w14:paraId="4ACDCF8E"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4.</w:t>
      </w:r>
      <w:r w:rsidRPr="00441A79">
        <w:rPr>
          <w:rFonts w:ascii="Times New Roman" w:hAnsi="Times New Roman"/>
        </w:rPr>
        <w:tab/>
        <w:t>Galimas šalutinis poveikis</w:t>
      </w:r>
    </w:p>
    <w:p w14:paraId="54A05B6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5.</w:t>
      </w:r>
      <w:r w:rsidRPr="00441A79">
        <w:rPr>
          <w:rFonts w:ascii="Times New Roman" w:hAnsi="Times New Roman"/>
        </w:rPr>
        <w:tab/>
        <w:t xml:space="preserve">Kaip laikyti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w:t>
      </w:r>
    </w:p>
    <w:p w14:paraId="26DEFF3E"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6.</w:t>
      </w:r>
      <w:r w:rsidRPr="00441A79">
        <w:rPr>
          <w:rFonts w:ascii="Times New Roman" w:hAnsi="Times New Roman"/>
        </w:rPr>
        <w:tab/>
        <w:t>Pakuotės turinys ir kita informacija</w:t>
      </w:r>
    </w:p>
    <w:p w14:paraId="53F2C749" w14:textId="77777777" w:rsidR="00441A79" w:rsidRPr="00441A79" w:rsidRDefault="00441A79" w:rsidP="00441A79">
      <w:pPr>
        <w:spacing w:after="0" w:line="240" w:lineRule="auto"/>
        <w:rPr>
          <w:rFonts w:ascii="Times New Roman" w:hAnsi="Times New Roman"/>
        </w:rPr>
      </w:pPr>
    </w:p>
    <w:p w14:paraId="23D42C97" w14:textId="77777777" w:rsidR="00441A79" w:rsidRPr="00441A79" w:rsidRDefault="00441A79" w:rsidP="00441A79">
      <w:pPr>
        <w:spacing w:after="0" w:line="240" w:lineRule="auto"/>
        <w:rPr>
          <w:rFonts w:ascii="Times New Roman" w:hAnsi="Times New Roman"/>
        </w:rPr>
      </w:pPr>
    </w:p>
    <w:p w14:paraId="1DBF5401" w14:textId="77777777" w:rsidR="00441A79" w:rsidRPr="00441A79" w:rsidRDefault="00441A79" w:rsidP="00441A79">
      <w:pPr>
        <w:spacing w:after="0" w:line="240" w:lineRule="auto"/>
        <w:ind w:left="567" w:hanging="567"/>
        <w:rPr>
          <w:rFonts w:ascii="Times New Roman" w:hAnsi="Times New Roman"/>
          <w:b/>
        </w:rPr>
      </w:pPr>
      <w:r w:rsidRPr="00441A79">
        <w:rPr>
          <w:rFonts w:ascii="Times New Roman" w:hAnsi="Times New Roman"/>
          <w:b/>
        </w:rPr>
        <w:t>1.</w:t>
      </w:r>
      <w:r w:rsidRPr="00441A79">
        <w:rPr>
          <w:rFonts w:ascii="Times New Roman" w:hAnsi="Times New Roman"/>
          <w:b/>
        </w:rPr>
        <w:tab/>
        <w:t xml:space="preserve">Kas yra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r w:rsidRPr="00441A79">
        <w:rPr>
          <w:rFonts w:ascii="Times New Roman" w:hAnsi="Times New Roman"/>
          <w:b/>
        </w:rPr>
        <w:t xml:space="preserve"> ir kam jis vartojamas</w:t>
      </w:r>
    </w:p>
    <w:p w14:paraId="50067837" w14:textId="77777777" w:rsidR="00441A79" w:rsidRPr="00441A79" w:rsidRDefault="00441A79" w:rsidP="00441A79">
      <w:pPr>
        <w:spacing w:after="0" w:line="240" w:lineRule="auto"/>
        <w:rPr>
          <w:rFonts w:ascii="Times New Roman" w:hAnsi="Times New Roman"/>
        </w:rPr>
      </w:pPr>
    </w:p>
    <w:p w14:paraId="233EA542"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yra </w:t>
      </w:r>
      <w:proofErr w:type="spellStart"/>
      <w:r w:rsidRPr="00441A79">
        <w:rPr>
          <w:rFonts w:ascii="Times New Roman" w:hAnsi="Times New Roman"/>
        </w:rPr>
        <w:t>oksazolidinonų</w:t>
      </w:r>
      <w:proofErr w:type="spellEnd"/>
      <w:r w:rsidRPr="00441A79">
        <w:rPr>
          <w:rFonts w:ascii="Times New Roman" w:hAnsi="Times New Roman"/>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tinka Jūsų infekcinės ligos gydymui.</w:t>
      </w:r>
    </w:p>
    <w:p w14:paraId="35568F32" w14:textId="77777777" w:rsidR="00441A79" w:rsidRPr="00441A79" w:rsidRDefault="00441A79" w:rsidP="00441A79">
      <w:pPr>
        <w:spacing w:after="0" w:line="240" w:lineRule="auto"/>
        <w:rPr>
          <w:rFonts w:ascii="Times New Roman" w:hAnsi="Times New Roman"/>
        </w:rPr>
      </w:pPr>
    </w:p>
    <w:p w14:paraId="54C0502C" w14:textId="77777777" w:rsidR="00441A79" w:rsidRPr="00441A79" w:rsidRDefault="00441A79" w:rsidP="00441A79">
      <w:pPr>
        <w:spacing w:after="0" w:line="240" w:lineRule="auto"/>
        <w:rPr>
          <w:rFonts w:ascii="Times New Roman" w:hAnsi="Times New Roman"/>
        </w:rPr>
      </w:pPr>
    </w:p>
    <w:p w14:paraId="70D08E1C" w14:textId="77777777" w:rsidR="00441A79" w:rsidRPr="00441A79" w:rsidRDefault="00441A79" w:rsidP="00441A79">
      <w:pPr>
        <w:spacing w:after="0" w:line="240" w:lineRule="auto"/>
        <w:ind w:left="567" w:hanging="567"/>
        <w:rPr>
          <w:rFonts w:ascii="Times New Roman" w:hAnsi="Times New Roman"/>
          <w:b/>
        </w:rPr>
      </w:pPr>
      <w:r w:rsidRPr="00441A79">
        <w:rPr>
          <w:rFonts w:ascii="Times New Roman" w:hAnsi="Times New Roman"/>
          <w:b/>
        </w:rPr>
        <w:t>2.</w:t>
      </w:r>
      <w:r w:rsidRPr="00441A79">
        <w:rPr>
          <w:rFonts w:ascii="Times New Roman" w:hAnsi="Times New Roman"/>
          <w:b/>
        </w:rPr>
        <w:tab/>
        <w:t xml:space="preserve">Kas žinotina prieš vartojant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p>
    <w:p w14:paraId="0BE8B81E" w14:textId="77777777" w:rsidR="00441A79" w:rsidRPr="00441A79" w:rsidRDefault="00441A79" w:rsidP="00441A79">
      <w:pPr>
        <w:spacing w:after="0" w:line="240" w:lineRule="auto"/>
        <w:rPr>
          <w:rFonts w:ascii="Times New Roman" w:hAnsi="Times New Roman"/>
        </w:rPr>
      </w:pPr>
    </w:p>
    <w:p w14:paraId="79EC18C2" w14:textId="77777777" w:rsidR="00441A79" w:rsidRPr="00441A79" w:rsidRDefault="00441A79" w:rsidP="00441A79">
      <w:pPr>
        <w:spacing w:after="0" w:line="240" w:lineRule="auto"/>
        <w:rPr>
          <w:rFonts w:ascii="Times New Roman" w:hAnsi="Times New Roman"/>
          <w:b/>
        </w:rPr>
      </w:pP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r w:rsidRPr="00441A79">
        <w:rPr>
          <w:rFonts w:ascii="Times New Roman" w:hAnsi="Times New Roman"/>
          <w:b/>
        </w:rPr>
        <w:t xml:space="preserve"> vartoti draudžiama:</w:t>
      </w:r>
    </w:p>
    <w:p w14:paraId="717EBDB7" w14:textId="77777777" w:rsidR="00441A79" w:rsidRPr="00441A79" w:rsidRDefault="00441A79" w:rsidP="00441A79">
      <w:pPr>
        <w:numPr>
          <w:ilvl w:val="0"/>
          <w:numId w:val="2"/>
        </w:numPr>
        <w:spacing w:after="0" w:line="240" w:lineRule="auto"/>
        <w:ind w:left="567" w:hanging="567"/>
        <w:rPr>
          <w:rFonts w:ascii="Times New Roman" w:hAnsi="Times New Roman"/>
        </w:rPr>
      </w:pPr>
      <w:r w:rsidRPr="00441A79">
        <w:rPr>
          <w:rFonts w:ascii="Times New Roman" w:hAnsi="Times New Roman"/>
        </w:rPr>
        <w:t xml:space="preserve">jeigu yra alergija </w:t>
      </w:r>
      <w:proofErr w:type="spellStart"/>
      <w:r w:rsidRPr="00441A79">
        <w:rPr>
          <w:rFonts w:ascii="Times New Roman" w:hAnsi="Times New Roman"/>
        </w:rPr>
        <w:t>linezolidui</w:t>
      </w:r>
      <w:proofErr w:type="spellEnd"/>
      <w:r w:rsidRPr="00441A79">
        <w:rPr>
          <w:rFonts w:ascii="Times New Roman" w:hAnsi="Times New Roman"/>
        </w:rPr>
        <w:t xml:space="preserve"> arba bet kuriai pagalbinei šio vaisto medžiagai (jos išvardytos 6 skyriuje);</w:t>
      </w:r>
    </w:p>
    <w:p w14:paraId="2640FD68" w14:textId="77777777" w:rsidR="00441A79" w:rsidRPr="00441A79" w:rsidRDefault="00441A79" w:rsidP="00441A79">
      <w:pPr>
        <w:numPr>
          <w:ilvl w:val="0"/>
          <w:numId w:val="2"/>
        </w:numPr>
        <w:spacing w:after="0" w:line="240" w:lineRule="auto"/>
        <w:ind w:left="567" w:hanging="567"/>
        <w:rPr>
          <w:rFonts w:ascii="Times New Roman" w:hAnsi="Times New Roman"/>
        </w:rPr>
      </w:pPr>
      <w:r w:rsidRPr="00441A79">
        <w:rPr>
          <w:rFonts w:ascii="Times New Roman" w:hAnsi="Times New Roman"/>
        </w:rPr>
        <w:t xml:space="preserve">jeigu vartojate arba per praėjusias 2 savaites vartojote kitų vaistų, kurie yra žinomi kaip </w:t>
      </w:r>
      <w:proofErr w:type="spellStart"/>
      <w:r w:rsidRPr="00441A79">
        <w:rPr>
          <w:rFonts w:ascii="Times New Roman" w:hAnsi="Times New Roman"/>
        </w:rPr>
        <w:t>monoaminooksidazės</w:t>
      </w:r>
      <w:proofErr w:type="spellEnd"/>
      <w:r w:rsidRPr="00441A79">
        <w:rPr>
          <w:rFonts w:ascii="Times New Roman" w:hAnsi="Times New Roman"/>
        </w:rPr>
        <w:t xml:space="preserve"> inhibitoriai (MAOI, pvz.: </w:t>
      </w:r>
      <w:proofErr w:type="spellStart"/>
      <w:r w:rsidRPr="00441A79">
        <w:rPr>
          <w:rFonts w:ascii="Times New Roman" w:hAnsi="Times New Roman"/>
        </w:rPr>
        <w:t>fenelzino</w:t>
      </w:r>
      <w:proofErr w:type="spellEnd"/>
      <w:r w:rsidRPr="00441A79">
        <w:rPr>
          <w:rFonts w:ascii="Times New Roman" w:hAnsi="Times New Roman"/>
        </w:rPr>
        <w:t xml:space="preserve">, </w:t>
      </w:r>
      <w:proofErr w:type="spellStart"/>
      <w:r w:rsidRPr="00441A79">
        <w:rPr>
          <w:rFonts w:ascii="Times New Roman" w:hAnsi="Times New Roman"/>
        </w:rPr>
        <w:t>izokarboksazido</w:t>
      </w:r>
      <w:proofErr w:type="spellEnd"/>
      <w:r w:rsidRPr="00441A79">
        <w:rPr>
          <w:rFonts w:ascii="Times New Roman" w:hAnsi="Times New Roman"/>
        </w:rPr>
        <w:t xml:space="preserve">, </w:t>
      </w:r>
      <w:proofErr w:type="spellStart"/>
      <w:r w:rsidRPr="00441A79">
        <w:rPr>
          <w:rFonts w:ascii="Times New Roman" w:hAnsi="Times New Roman"/>
        </w:rPr>
        <w:t>selegilino</w:t>
      </w:r>
      <w:proofErr w:type="spellEnd"/>
      <w:r w:rsidRPr="00441A79">
        <w:rPr>
          <w:rFonts w:ascii="Times New Roman" w:hAnsi="Times New Roman"/>
        </w:rPr>
        <w:t xml:space="preserve">, </w:t>
      </w:r>
      <w:proofErr w:type="spellStart"/>
      <w:r w:rsidRPr="00441A79">
        <w:rPr>
          <w:rFonts w:ascii="Times New Roman" w:hAnsi="Times New Roman"/>
        </w:rPr>
        <w:t>moklobemido</w:t>
      </w:r>
      <w:proofErr w:type="spellEnd"/>
      <w:r w:rsidRPr="00441A79">
        <w:rPr>
          <w:rFonts w:ascii="Times New Roman" w:hAnsi="Times New Roman"/>
        </w:rPr>
        <w:t>). Šie vaistiniai preparatai gali būti vartojami depresijai ar Parkinsono ligai gydyti;</w:t>
      </w:r>
    </w:p>
    <w:p w14:paraId="26465639" w14:textId="77777777" w:rsidR="00441A79" w:rsidRPr="00441A79" w:rsidRDefault="00441A79" w:rsidP="00441A79">
      <w:pPr>
        <w:numPr>
          <w:ilvl w:val="0"/>
          <w:numId w:val="2"/>
        </w:numPr>
        <w:spacing w:after="0" w:line="240" w:lineRule="auto"/>
        <w:ind w:left="567" w:hanging="567"/>
        <w:rPr>
          <w:rFonts w:ascii="Times New Roman" w:hAnsi="Times New Roman"/>
        </w:rPr>
      </w:pPr>
      <w:r w:rsidRPr="00441A79">
        <w:rPr>
          <w:rFonts w:ascii="Times New Roman" w:hAnsi="Times New Roman"/>
        </w:rPr>
        <w:t xml:space="preserve">jeigu krūtimi maitinate kūdikį. Tai yra todėl, kad </w:t>
      </w:r>
      <w:proofErr w:type="spellStart"/>
      <w:r w:rsidRPr="00441A79">
        <w:rPr>
          <w:rFonts w:ascii="Times New Roman" w:hAnsi="Times New Roman"/>
        </w:rPr>
        <w:t>linezolidas</w:t>
      </w:r>
      <w:proofErr w:type="spellEnd"/>
      <w:r w:rsidRPr="00441A79">
        <w:rPr>
          <w:rFonts w:ascii="Times New Roman" w:hAnsi="Times New Roman"/>
        </w:rPr>
        <w:t xml:space="preserve"> pereina į žindyvės pieną ir gali pakenkti kūdikiui.</w:t>
      </w:r>
    </w:p>
    <w:p w14:paraId="7366A192" w14:textId="77777777" w:rsidR="00441A79" w:rsidRPr="00441A79" w:rsidRDefault="00441A79" w:rsidP="00441A79">
      <w:pPr>
        <w:spacing w:after="0" w:line="240" w:lineRule="auto"/>
        <w:rPr>
          <w:rFonts w:ascii="Times New Roman" w:hAnsi="Times New Roman"/>
        </w:rPr>
      </w:pPr>
    </w:p>
    <w:p w14:paraId="43514836"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Įspėjimai ir atsargumo priemonės</w:t>
      </w:r>
    </w:p>
    <w:p w14:paraId="204C284B" w14:textId="77777777" w:rsidR="00441A79" w:rsidRPr="00441A79" w:rsidRDefault="00441A79" w:rsidP="00441A79">
      <w:pPr>
        <w:spacing w:after="0" w:line="240" w:lineRule="auto"/>
        <w:rPr>
          <w:rFonts w:ascii="Times New Roman" w:hAnsi="Times New Roman"/>
        </w:rPr>
      </w:pPr>
    </w:p>
    <w:p w14:paraId="24B2959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Pasitarkite su gydytoju, vaistininku arba slaugytoju prieš pradėdami vartoti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w:t>
      </w:r>
    </w:p>
    <w:p w14:paraId="7220D116" w14:textId="77777777" w:rsidR="00441A79" w:rsidRPr="00441A79" w:rsidRDefault="00441A79" w:rsidP="00441A79">
      <w:pPr>
        <w:spacing w:after="0" w:line="240" w:lineRule="auto"/>
        <w:rPr>
          <w:rFonts w:ascii="Times New Roman" w:hAnsi="Times New Roman"/>
        </w:rPr>
      </w:pPr>
    </w:p>
    <w:p w14:paraId="70022B08"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Jums gali netikti, jeigu atsakysite „</w:t>
      </w:r>
      <w:r w:rsidRPr="00441A79">
        <w:rPr>
          <w:rFonts w:ascii="Times New Roman" w:hAnsi="Times New Roman"/>
          <w:b/>
        </w:rPr>
        <w:t>taip</w:t>
      </w:r>
      <w:r w:rsidRPr="00441A79">
        <w:rPr>
          <w:rFonts w:ascii="Times New Roman" w:hAnsi="Times New Roman"/>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1E39BD6E"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Pasiklauskite savo gydytojo, jeigu abejojate, ar Jums tinka šios kategorijos.</w:t>
      </w:r>
    </w:p>
    <w:p w14:paraId="2824F19D" w14:textId="77777777" w:rsidR="00441A79" w:rsidRPr="00441A79" w:rsidRDefault="00441A79" w:rsidP="00441A79">
      <w:pPr>
        <w:spacing w:after="0" w:line="240" w:lineRule="auto"/>
        <w:rPr>
          <w:rFonts w:ascii="Times New Roman" w:hAnsi="Times New Roman"/>
        </w:rPr>
      </w:pPr>
    </w:p>
    <w:p w14:paraId="2C55E6E8" w14:textId="77777777" w:rsidR="00441A79" w:rsidRPr="00441A79" w:rsidRDefault="00441A79" w:rsidP="00441A79">
      <w:pPr>
        <w:numPr>
          <w:ilvl w:val="0"/>
          <w:numId w:val="3"/>
        </w:numPr>
        <w:spacing w:after="0" w:line="240" w:lineRule="auto"/>
        <w:ind w:left="567" w:hanging="567"/>
        <w:rPr>
          <w:rFonts w:ascii="Times New Roman" w:hAnsi="Times New Roman"/>
        </w:rPr>
      </w:pPr>
      <w:r w:rsidRPr="00441A79">
        <w:rPr>
          <w:rFonts w:ascii="Times New Roman" w:hAnsi="Times New Roman"/>
        </w:rPr>
        <w:lastRenderedPageBreak/>
        <w:t>Ar yra padidėjęs Jūsų kraujospūdis, nepriklausomai nuo to, ar vartojate vaistus jam sumažinti?</w:t>
      </w:r>
    </w:p>
    <w:p w14:paraId="76882812" w14:textId="77777777" w:rsidR="00441A79" w:rsidRPr="00441A79" w:rsidRDefault="00441A79" w:rsidP="00441A79">
      <w:pPr>
        <w:numPr>
          <w:ilvl w:val="0"/>
          <w:numId w:val="3"/>
        </w:numPr>
        <w:spacing w:after="0" w:line="240" w:lineRule="auto"/>
        <w:ind w:left="567" w:hanging="567"/>
        <w:rPr>
          <w:rFonts w:ascii="Times New Roman" w:hAnsi="Times New Roman"/>
        </w:rPr>
      </w:pPr>
      <w:r w:rsidRPr="00441A79">
        <w:rPr>
          <w:rFonts w:ascii="Times New Roman" w:hAnsi="Times New Roman"/>
        </w:rPr>
        <w:t>Ar Jums yra diagnozuotas padidėjęs skydliaukės aktyvumas?</w:t>
      </w:r>
    </w:p>
    <w:p w14:paraId="607639EA" w14:textId="77777777" w:rsidR="00441A79" w:rsidRPr="00441A79" w:rsidRDefault="00441A79" w:rsidP="00441A79">
      <w:pPr>
        <w:numPr>
          <w:ilvl w:val="0"/>
          <w:numId w:val="3"/>
        </w:numPr>
        <w:spacing w:after="0" w:line="240" w:lineRule="auto"/>
        <w:ind w:left="567" w:hanging="567"/>
        <w:rPr>
          <w:rFonts w:ascii="Times New Roman" w:hAnsi="Times New Roman"/>
        </w:rPr>
      </w:pPr>
      <w:r w:rsidRPr="00441A79">
        <w:rPr>
          <w:rFonts w:ascii="Times New Roman" w:hAnsi="Times New Roman"/>
        </w:rPr>
        <w:t>Ar Jums yra diagnozuotas antinksčių navikas (</w:t>
      </w:r>
      <w:proofErr w:type="spellStart"/>
      <w:r w:rsidRPr="00441A79">
        <w:rPr>
          <w:rFonts w:ascii="Times New Roman" w:hAnsi="Times New Roman"/>
        </w:rPr>
        <w:t>feochromocitoma</w:t>
      </w:r>
      <w:proofErr w:type="spellEnd"/>
      <w:r w:rsidRPr="00441A79">
        <w:rPr>
          <w:rFonts w:ascii="Times New Roman" w:hAnsi="Times New Roman"/>
        </w:rPr>
        <w:t xml:space="preserve">) arba </w:t>
      </w:r>
      <w:proofErr w:type="spellStart"/>
      <w:r w:rsidRPr="00441A79">
        <w:rPr>
          <w:rFonts w:ascii="Times New Roman" w:hAnsi="Times New Roman"/>
        </w:rPr>
        <w:t>karcinoido</w:t>
      </w:r>
      <w:proofErr w:type="spellEnd"/>
      <w:r w:rsidRPr="00441A79">
        <w:rPr>
          <w:rFonts w:ascii="Times New Roman" w:hAnsi="Times New Roman"/>
        </w:rPr>
        <w:t xml:space="preserve"> sindromas (sukeltas endokrininės sistemos navikų ir pasireiškiantis tokiais simptomais, kaip viduriavimas, staigus odos paraudimas, švokštimas)?</w:t>
      </w:r>
    </w:p>
    <w:p w14:paraId="3298BE1E" w14:textId="77777777" w:rsidR="00441A79" w:rsidRPr="00441A79" w:rsidRDefault="00441A79" w:rsidP="00441A79">
      <w:pPr>
        <w:numPr>
          <w:ilvl w:val="0"/>
          <w:numId w:val="3"/>
        </w:numPr>
        <w:spacing w:after="0" w:line="240" w:lineRule="auto"/>
        <w:ind w:left="567" w:hanging="567"/>
        <w:rPr>
          <w:rFonts w:ascii="Times New Roman" w:hAnsi="Times New Roman"/>
        </w:rPr>
      </w:pPr>
      <w:r w:rsidRPr="00441A79">
        <w:rPr>
          <w:rFonts w:ascii="Times New Roman" w:hAnsi="Times New Roman"/>
        </w:rPr>
        <w:t>Ar Jus kamuoja maniakinė depresija, šizoafektinis sutrikimas, psichikos sutrikimas arba kitos psichikos problemos?</w:t>
      </w:r>
    </w:p>
    <w:p w14:paraId="28C26542" w14:textId="77777777" w:rsidR="00441A79" w:rsidRPr="00441A79" w:rsidRDefault="00441A79" w:rsidP="00441A79">
      <w:pPr>
        <w:numPr>
          <w:ilvl w:val="0"/>
          <w:numId w:val="13"/>
        </w:numPr>
        <w:tabs>
          <w:tab w:val="clear" w:pos="360"/>
          <w:tab w:val="num" w:pos="540"/>
        </w:tabs>
        <w:spacing w:after="0" w:line="240" w:lineRule="auto"/>
        <w:ind w:left="540" w:hanging="540"/>
        <w:rPr>
          <w:rFonts w:ascii="Times New Roman" w:hAnsi="Times New Roman"/>
          <w:bCs/>
        </w:rPr>
      </w:pPr>
      <w:bookmarkStart w:id="0" w:name="_Hlk106199563"/>
      <w:r w:rsidRPr="00441A79">
        <w:rPr>
          <w:rFonts w:ascii="Times New Roman" w:hAnsi="Times New Roman"/>
        </w:rPr>
        <w:t xml:space="preserve">Ar Jums yra buvusi </w:t>
      </w:r>
      <w:proofErr w:type="spellStart"/>
      <w:r w:rsidRPr="00441A79">
        <w:rPr>
          <w:rFonts w:ascii="Times New Roman" w:hAnsi="Times New Roman"/>
        </w:rPr>
        <w:t>hiponatremija</w:t>
      </w:r>
      <w:proofErr w:type="spellEnd"/>
      <w:r w:rsidRPr="00441A79">
        <w:rPr>
          <w:rFonts w:ascii="Times New Roman" w:hAnsi="Times New Roman"/>
        </w:rPr>
        <w:t xml:space="preserve"> (mažas natrio kiekis kraujyje) </w:t>
      </w:r>
      <w:bookmarkStart w:id="1" w:name="_Hlk96349336"/>
      <w:r w:rsidRPr="00441A79">
        <w:rPr>
          <w:rFonts w:ascii="Times New Roman" w:hAnsi="Times New Roman"/>
        </w:rPr>
        <w:t xml:space="preserve">arba Jūs vartojate vaistų, kurie mažina natrio kiekį kraujyje, pavyzdžiui, tam tikrų diuretikų (taip pat dar vadinamų „vandens tabletės“), tokių kaip </w:t>
      </w:r>
      <w:proofErr w:type="spellStart"/>
      <w:r w:rsidRPr="00441A79">
        <w:rPr>
          <w:rFonts w:ascii="Times New Roman" w:hAnsi="Times New Roman"/>
        </w:rPr>
        <w:t>hidrochlorotiazidas</w:t>
      </w:r>
      <w:bookmarkEnd w:id="1"/>
      <w:proofErr w:type="spellEnd"/>
      <w:r w:rsidRPr="00441A79">
        <w:rPr>
          <w:rFonts w:ascii="Times New Roman" w:hAnsi="Times New Roman"/>
        </w:rPr>
        <w:t>?</w:t>
      </w:r>
    </w:p>
    <w:p w14:paraId="44B35F15" w14:textId="77777777" w:rsidR="00441A79" w:rsidRPr="00441A79" w:rsidRDefault="00441A79" w:rsidP="00441A79">
      <w:pPr>
        <w:numPr>
          <w:ilvl w:val="0"/>
          <w:numId w:val="3"/>
        </w:numPr>
        <w:spacing w:after="0" w:line="240" w:lineRule="auto"/>
        <w:ind w:left="567" w:hanging="567"/>
        <w:rPr>
          <w:rFonts w:ascii="Times New Roman" w:hAnsi="Times New Roman"/>
        </w:rPr>
      </w:pPr>
      <w:r w:rsidRPr="00441A79">
        <w:rPr>
          <w:rFonts w:ascii="Times New Roman" w:hAnsi="Times New Roman"/>
        </w:rPr>
        <w:t xml:space="preserve">Ar Jūs vartojate kokių nors </w:t>
      </w:r>
      <w:proofErr w:type="spellStart"/>
      <w:r w:rsidRPr="00441A79">
        <w:rPr>
          <w:rFonts w:ascii="Times New Roman" w:hAnsi="Times New Roman"/>
        </w:rPr>
        <w:t>opioidų</w:t>
      </w:r>
      <w:proofErr w:type="spellEnd"/>
      <w:r w:rsidRPr="00441A79">
        <w:rPr>
          <w:rFonts w:ascii="Times New Roman" w:hAnsi="Times New Roman"/>
        </w:rPr>
        <w:t>?</w:t>
      </w:r>
    </w:p>
    <w:p w14:paraId="305374C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Kai kurių vaistų, įskaitant antidepresantus ir </w:t>
      </w:r>
      <w:proofErr w:type="spellStart"/>
      <w:r w:rsidRPr="00441A79">
        <w:rPr>
          <w:rFonts w:ascii="Times New Roman" w:hAnsi="Times New Roman"/>
        </w:rPr>
        <w:t>opioidus</w:t>
      </w:r>
      <w:proofErr w:type="spellEnd"/>
      <w:r w:rsidRPr="00441A79">
        <w:rPr>
          <w:rFonts w:ascii="Times New Roman" w:hAnsi="Times New Roman"/>
        </w:rPr>
        <w:t xml:space="preserve">, vartojimas kartu su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gali sukelti </w:t>
      </w:r>
      <w:proofErr w:type="spellStart"/>
      <w:r w:rsidRPr="00441A79">
        <w:rPr>
          <w:rFonts w:ascii="Times New Roman" w:hAnsi="Times New Roman"/>
        </w:rPr>
        <w:t>serotonino</w:t>
      </w:r>
      <w:proofErr w:type="spellEnd"/>
      <w:r w:rsidRPr="00441A79">
        <w:rPr>
          <w:rFonts w:ascii="Times New Roman" w:hAnsi="Times New Roman"/>
        </w:rPr>
        <w:t xml:space="preserve"> sindromą, galimai pavojingą gyvybei būklę (žr. 2 skyriaus poskyrį „Kiti vaistai ir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ir 4 skyrių).</w:t>
      </w:r>
    </w:p>
    <w:bookmarkEnd w:id="0"/>
    <w:p w14:paraId="0CB2FEF0" w14:textId="77777777" w:rsidR="00441A79" w:rsidRPr="00441A79" w:rsidRDefault="00441A79" w:rsidP="00441A79">
      <w:pPr>
        <w:spacing w:after="0" w:line="240" w:lineRule="auto"/>
        <w:rPr>
          <w:rFonts w:ascii="Times New Roman" w:hAnsi="Times New Roman"/>
        </w:rPr>
      </w:pPr>
    </w:p>
    <w:p w14:paraId="49EAE31A"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 xml:space="preserve">Specialios atsargumo priemonės, kurių reikia laikytis vartojant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p>
    <w:p w14:paraId="531732D6" w14:textId="77777777" w:rsidR="00441A79" w:rsidRPr="00441A79" w:rsidRDefault="00441A79" w:rsidP="00441A79">
      <w:pPr>
        <w:spacing w:after="0" w:line="240" w:lineRule="auto"/>
        <w:rPr>
          <w:rFonts w:ascii="Times New Roman" w:hAnsi="Times New Roman"/>
          <w:b/>
        </w:rPr>
      </w:pPr>
    </w:p>
    <w:p w14:paraId="3C06262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Pasakykite gydytojui, prieš pradėdami vartoti šį vaistą, jeigu:</w:t>
      </w:r>
    </w:p>
    <w:p w14:paraId="52F20A38" w14:textId="77777777" w:rsidR="00441A79" w:rsidRPr="00441A79" w:rsidRDefault="00441A79" w:rsidP="00441A79">
      <w:pPr>
        <w:numPr>
          <w:ilvl w:val="0"/>
          <w:numId w:val="4"/>
        </w:numPr>
        <w:spacing w:after="0" w:line="240" w:lineRule="auto"/>
        <w:ind w:left="567" w:hanging="567"/>
        <w:rPr>
          <w:rFonts w:ascii="Times New Roman" w:hAnsi="Times New Roman"/>
        </w:rPr>
      </w:pPr>
      <w:bookmarkStart w:id="2" w:name="_Hlk106199617"/>
      <w:r w:rsidRPr="00441A79">
        <w:rPr>
          <w:rFonts w:ascii="Times New Roman" w:hAnsi="Times New Roman"/>
        </w:rPr>
        <w:t>esate senyvo amžiaus</w:t>
      </w:r>
      <w:bookmarkEnd w:id="2"/>
      <w:r w:rsidRPr="00441A79">
        <w:rPr>
          <w:rFonts w:ascii="Times New Roman" w:hAnsi="Times New Roman"/>
        </w:rPr>
        <w:t>;</w:t>
      </w:r>
    </w:p>
    <w:p w14:paraId="2A7EE9B3" w14:textId="77777777" w:rsidR="00441A79" w:rsidRPr="00441A79" w:rsidRDefault="00441A79" w:rsidP="00441A79">
      <w:pPr>
        <w:numPr>
          <w:ilvl w:val="0"/>
          <w:numId w:val="4"/>
        </w:numPr>
        <w:spacing w:after="0" w:line="240" w:lineRule="auto"/>
        <w:ind w:left="567" w:hanging="567"/>
        <w:rPr>
          <w:rFonts w:ascii="Times New Roman" w:hAnsi="Times New Roman"/>
        </w:rPr>
      </w:pPr>
      <w:r w:rsidRPr="00441A79">
        <w:rPr>
          <w:rFonts w:ascii="Times New Roman" w:hAnsi="Times New Roman"/>
        </w:rPr>
        <w:t>lengvai atsiranda kraujosruvų (mėlynių) ir kraujavimas;</w:t>
      </w:r>
    </w:p>
    <w:p w14:paraId="61D84C52" w14:textId="77777777" w:rsidR="00441A79" w:rsidRPr="00441A79" w:rsidRDefault="00441A79" w:rsidP="00441A79">
      <w:pPr>
        <w:numPr>
          <w:ilvl w:val="0"/>
          <w:numId w:val="4"/>
        </w:numPr>
        <w:spacing w:after="0" w:line="240" w:lineRule="auto"/>
        <w:ind w:left="567" w:hanging="567"/>
        <w:rPr>
          <w:rFonts w:ascii="Times New Roman" w:hAnsi="Times New Roman"/>
        </w:rPr>
      </w:pPr>
      <w:r w:rsidRPr="00441A79">
        <w:rPr>
          <w:rFonts w:ascii="Times New Roman" w:hAnsi="Times New Roman"/>
        </w:rPr>
        <w:t>yra anemija;</w:t>
      </w:r>
    </w:p>
    <w:p w14:paraId="41F4CCE4" w14:textId="77777777" w:rsidR="00441A79" w:rsidRPr="00441A79" w:rsidRDefault="00441A79" w:rsidP="00441A79">
      <w:pPr>
        <w:numPr>
          <w:ilvl w:val="0"/>
          <w:numId w:val="4"/>
        </w:numPr>
        <w:spacing w:after="0" w:line="240" w:lineRule="auto"/>
        <w:ind w:left="567" w:hanging="567"/>
        <w:rPr>
          <w:rFonts w:ascii="Times New Roman" w:hAnsi="Times New Roman"/>
        </w:rPr>
      </w:pPr>
      <w:r w:rsidRPr="00441A79">
        <w:rPr>
          <w:rFonts w:ascii="Times New Roman" w:hAnsi="Times New Roman"/>
        </w:rPr>
        <w:t>yra polinkis sirgti infekcinėmis ligomis;</w:t>
      </w:r>
    </w:p>
    <w:p w14:paraId="67651E44" w14:textId="77777777" w:rsidR="00441A79" w:rsidRPr="00441A79" w:rsidRDefault="00441A79" w:rsidP="00441A79">
      <w:pPr>
        <w:numPr>
          <w:ilvl w:val="0"/>
          <w:numId w:val="4"/>
        </w:numPr>
        <w:spacing w:after="0" w:line="240" w:lineRule="auto"/>
        <w:ind w:left="567" w:hanging="567"/>
        <w:rPr>
          <w:rFonts w:ascii="Times New Roman" w:hAnsi="Times New Roman"/>
        </w:rPr>
      </w:pPr>
      <w:r w:rsidRPr="00441A79">
        <w:rPr>
          <w:rFonts w:ascii="Times New Roman" w:hAnsi="Times New Roman"/>
        </w:rPr>
        <w:t>yra buvę priepuolių;</w:t>
      </w:r>
    </w:p>
    <w:p w14:paraId="2D4715EF" w14:textId="77777777" w:rsidR="00441A79" w:rsidRPr="00441A79" w:rsidRDefault="00441A79" w:rsidP="00441A79">
      <w:pPr>
        <w:numPr>
          <w:ilvl w:val="0"/>
          <w:numId w:val="4"/>
        </w:numPr>
        <w:spacing w:after="0" w:line="240" w:lineRule="auto"/>
        <w:ind w:left="567" w:hanging="567"/>
        <w:rPr>
          <w:rFonts w:ascii="Times New Roman" w:hAnsi="Times New Roman"/>
        </w:rPr>
      </w:pPr>
      <w:r w:rsidRPr="00441A79">
        <w:rPr>
          <w:rFonts w:ascii="Times New Roman" w:hAnsi="Times New Roman"/>
        </w:rPr>
        <w:t>yra kepenų ar inkstų sutrikimų, ypač, jeigu jums taikoma dializė;</w:t>
      </w:r>
    </w:p>
    <w:p w14:paraId="1B2135A3" w14:textId="77777777" w:rsidR="00441A79" w:rsidRPr="00441A79" w:rsidRDefault="00441A79" w:rsidP="00441A79">
      <w:pPr>
        <w:numPr>
          <w:ilvl w:val="0"/>
          <w:numId w:val="4"/>
        </w:numPr>
        <w:spacing w:after="0" w:line="240" w:lineRule="auto"/>
        <w:ind w:left="567" w:hanging="567"/>
        <w:rPr>
          <w:rFonts w:ascii="Times New Roman" w:hAnsi="Times New Roman"/>
        </w:rPr>
      </w:pPr>
      <w:r w:rsidRPr="00441A79">
        <w:rPr>
          <w:rFonts w:ascii="Times New Roman" w:hAnsi="Times New Roman"/>
        </w:rPr>
        <w:t>viduriuojate.</w:t>
      </w:r>
    </w:p>
    <w:p w14:paraId="64137073" w14:textId="77777777" w:rsidR="00441A79" w:rsidRPr="00441A79" w:rsidRDefault="00441A79" w:rsidP="00441A79">
      <w:pPr>
        <w:spacing w:after="0" w:line="240" w:lineRule="auto"/>
        <w:rPr>
          <w:rFonts w:ascii="Times New Roman" w:hAnsi="Times New Roman"/>
        </w:rPr>
      </w:pPr>
    </w:p>
    <w:p w14:paraId="58CDDB7F"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Nedelsdami pasakykite gydytojui, jeigu gydymo metu jus kamuoja:</w:t>
      </w:r>
    </w:p>
    <w:p w14:paraId="6C6A6A4E" w14:textId="77777777" w:rsidR="00441A79" w:rsidRPr="00441A79" w:rsidRDefault="00441A79" w:rsidP="00441A79">
      <w:pPr>
        <w:numPr>
          <w:ilvl w:val="0"/>
          <w:numId w:val="5"/>
        </w:numPr>
        <w:spacing w:after="0" w:line="240" w:lineRule="auto"/>
        <w:ind w:left="567" w:hanging="567"/>
        <w:rPr>
          <w:rFonts w:ascii="Times New Roman" w:hAnsi="Times New Roman"/>
        </w:rPr>
      </w:pPr>
      <w:r w:rsidRPr="00441A79">
        <w:rPr>
          <w:rFonts w:ascii="Times New Roman" w:hAnsi="Times New Roman"/>
        </w:rPr>
        <w:t>regėjimo sutrikimas, pvz., pradedate matyti lyg per miglą, atsiranda spalvų matymo pokyčių, sunku įžiūrėti detales arba sumažėja regėjimo laukas;</w:t>
      </w:r>
    </w:p>
    <w:p w14:paraId="497D2400" w14:textId="77777777" w:rsidR="00441A79" w:rsidRPr="00441A79" w:rsidRDefault="00441A79" w:rsidP="00441A79">
      <w:pPr>
        <w:numPr>
          <w:ilvl w:val="0"/>
          <w:numId w:val="5"/>
        </w:numPr>
        <w:spacing w:after="0" w:line="240" w:lineRule="auto"/>
        <w:ind w:left="567" w:hanging="567"/>
        <w:rPr>
          <w:rFonts w:ascii="Times New Roman" w:hAnsi="Times New Roman"/>
        </w:rPr>
      </w:pPr>
      <w:r w:rsidRPr="00441A79">
        <w:rPr>
          <w:rFonts w:ascii="Times New Roman" w:hAnsi="Times New Roman"/>
        </w:rPr>
        <w:t>rankų ar kojų jautrumo netekimas arba dilgčiojimo ar badymo pojūtis rankose arba kojose;</w:t>
      </w:r>
    </w:p>
    <w:p w14:paraId="60DB02F8" w14:textId="77777777" w:rsidR="00441A79" w:rsidRPr="00441A79" w:rsidRDefault="00441A79" w:rsidP="00441A79">
      <w:pPr>
        <w:numPr>
          <w:ilvl w:val="0"/>
          <w:numId w:val="5"/>
        </w:numPr>
        <w:spacing w:after="0" w:line="240" w:lineRule="auto"/>
        <w:ind w:left="567" w:hanging="567"/>
        <w:rPr>
          <w:rFonts w:ascii="Times New Roman" w:hAnsi="Times New Roman"/>
        </w:rPr>
      </w:pPr>
      <w:r w:rsidRPr="00441A79">
        <w:rPr>
          <w:rFonts w:ascii="Times New Roman" w:hAnsi="Times New Roman"/>
        </w:rPr>
        <w:t xml:space="preserve">viduriavimas vartojant antibiotikų, įskaitant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arba po jų pavartojimo. Jeigu jis tampa sunkus arba nepraeina, arba pastebėjote, kad išmatose yra kraujo ar gleivių, turite nedelsiant nutraukti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vartojimą ir pasitarti su savo gydytoju. Tokiu atveju turite nevartoti vaistų, kurie stabdo arba lėtina žarnų judesius;</w:t>
      </w:r>
    </w:p>
    <w:p w14:paraId="4D0DBE4F" w14:textId="77777777" w:rsidR="00441A79" w:rsidRPr="00441A79" w:rsidRDefault="00441A79" w:rsidP="00441A79">
      <w:pPr>
        <w:numPr>
          <w:ilvl w:val="0"/>
          <w:numId w:val="5"/>
        </w:numPr>
        <w:spacing w:after="0" w:line="240" w:lineRule="auto"/>
        <w:ind w:left="567" w:hanging="567"/>
        <w:rPr>
          <w:rFonts w:ascii="Times New Roman" w:hAnsi="Times New Roman"/>
        </w:rPr>
      </w:pPr>
      <w:r w:rsidRPr="00441A79">
        <w:rPr>
          <w:rFonts w:ascii="Times New Roman" w:hAnsi="Times New Roman"/>
        </w:rPr>
        <w:t>pasikartojantis pykinimas ar vėmimas, pilvo skausmas arba dažnas kvėpavimas;</w:t>
      </w:r>
    </w:p>
    <w:p w14:paraId="234AAADA" w14:textId="77777777" w:rsidR="00441A79" w:rsidRPr="00441A79" w:rsidRDefault="00441A79" w:rsidP="00441A79">
      <w:pPr>
        <w:numPr>
          <w:ilvl w:val="0"/>
          <w:numId w:val="5"/>
        </w:numPr>
        <w:spacing w:after="0" w:line="240" w:lineRule="auto"/>
        <w:ind w:left="567" w:hanging="567"/>
        <w:rPr>
          <w:rFonts w:ascii="Times New Roman" w:hAnsi="Times New Roman"/>
        </w:rPr>
      </w:pPr>
      <w:r w:rsidRPr="00441A79">
        <w:rPr>
          <w:rFonts w:ascii="Times New Roman" w:hAnsi="Times New Roman"/>
        </w:rPr>
        <w:t xml:space="preserve">nepaaiškinamas raumenų skausmas, jautrumas ar silpnumas ir (arba) tamsus šlapimas. Tokie požymiai gali rodyti rimtą būklę, vadinamą </w:t>
      </w:r>
      <w:proofErr w:type="spellStart"/>
      <w:r w:rsidRPr="00441A79">
        <w:rPr>
          <w:rFonts w:ascii="Times New Roman" w:hAnsi="Times New Roman"/>
        </w:rPr>
        <w:t>rabdomiolize</w:t>
      </w:r>
      <w:proofErr w:type="spellEnd"/>
      <w:r w:rsidRPr="00441A79">
        <w:rPr>
          <w:rFonts w:ascii="Times New Roman" w:hAnsi="Times New Roman"/>
        </w:rPr>
        <w:t xml:space="preserve"> (raumenų irimas), kuri gali sukelti inkstų pažeidimą;</w:t>
      </w:r>
    </w:p>
    <w:p w14:paraId="028931FC" w14:textId="77777777" w:rsidR="00441A79" w:rsidRPr="00441A79" w:rsidRDefault="00441A79" w:rsidP="00441A79">
      <w:pPr>
        <w:pStyle w:val="Sraopastraipa"/>
        <w:numPr>
          <w:ilvl w:val="0"/>
          <w:numId w:val="5"/>
        </w:numPr>
        <w:spacing w:after="0" w:line="240" w:lineRule="auto"/>
        <w:ind w:left="567" w:hanging="567"/>
        <w:rPr>
          <w:rFonts w:ascii="Times New Roman" w:hAnsi="Times New Roman"/>
        </w:rPr>
      </w:pPr>
      <w:bookmarkStart w:id="3" w:name="_Hlk106199646"/>
      <w:r w:rsidRPr="00441A79">
        <w:rPr>
          <w:rFonts w:ascii="Times New Roman" w:hAnsi="Times New Roman"/>
        </w:rPr>
        <w:t xml:space="preserve">pykinimas ir prasta savijauta kartu su raumenų silpnumu, galvos skausmu, sumišimu ir atminties praradimu, kurie gali rodyti </w:t>
      </w:r>
      <w:proofErr w:type="spellStart"/>
      <w:r w:rsidRPr="00441A79">
        <w:rPr>
          <w:rFonts w:ascii="Times New Roman" w:hAnsi="Times New Roman"/>
        </w:rPr>
        <w:t>hiponatremiją</w:t>
      </w:r>
      <w:proofErr w:type="spellEnd"/>
      <w:r w:rsidRPr="00441A79">
        <w:rPr>
          <w:rFonts w:ascii="Times New Roman" w:hAnsi="Times New Roman"/>
        </w:rPr>
        <w:t xml:space="preserve"> (mažą natrio kiekį kraujyje).</w:t>
      </w:r>
    </w:p>
    <w:bookmarkEnd w:id="3"/>
    <w:p w14:paraId="644F3A48" w14:textId="77777777" w:rsidR="00441A79" w:rsidRPr="00441A79" w:rsidRDefault="00441A79" w:rsidP="00441A79">
      <w:pPr>
        <w:spacing w:after="0" w:line="240" w:lineRule="auto"/>
        <w:rPr>
          <w:rFonts w:ascii="Times New Roman" w:hAnsi="Times New Roman"/>
        </w:rPr>
      </w:pPr>
    </w:p>
    <w:p w14:paraId="4E7BBCAA"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 xml:space="preserve">Kiti vaistai ir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p>
    <w:p w14:paraId="7C01B4CC"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Yra rizika, kad kartais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gali sąveikauti su kai kuriais kitais vaistais. Ši sąveika gali sukelti šalutinį poveikį, pvz., kraujospūdžio, kūno temperatūros ar širdies susitraukimų dažnio pokyčius.</w:t>
      </w:r>
    </w:p>
    <w:p w14:paraId="6881FDA7" w14:textId="77777777" w:rsidR="00441A79" w:rsidRPr="00441A79" w:rsidRDefault="00441A79" w:rsidP="00441A79">
      <w:pPr>
        <w:spacing w:after="0" w:line="240" w:lineRule="auto"/>
        <w:rPr>
          <w:rFonts w:ascii="Times New Roman" w:hAnsi="Times New Roman"/>
        </w:rPr>
      </w:pPr>
    </w:p>
    <w:p w14:paraId="5DECE02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Jeigu vartojate ar neseniai vartojote kitų vaistų arba dėl to nesate tikri, apie tai pasakykite gydytojui.</w:t>
      </w:r>
    </w:p>
    <w:p w14:paraId="635F6AD7" w14:textId="77777777" w:rsidR="00441A79" w:rsidRPr="00441A79" w:rsidRDefault="00441A79" w:rsidP="00441A79">
      <w:pPr>
        <w:spacing w:after="0" w:line="240" w:lineRule="auto"/>
        <w:rPr>
          <w:rFonts w:ascii="Times New Roman" w:hAnsi="Times New Roman"/>
        </w:rPr>
      </w:pPr>
    </w:p>
    <w:p w14:paraId="5E92A8EC" w14:textId="77777777" w:rsidR="00441A79" w:rsidRPr="00441A79" w:rsidRDefault="00441A79" w:rsidP="00441A79">
      <w:pPr>
        <w:spacing w:after="0" w:line="240" w:lineRule="auto"/>
        <w:rPr>
          <w:rFonts w:ascii="Times New Roman" w:hAnsi="Times New Roman"/>
        </w:rPr>
      </w:pPr>
      <w:r w:rsidRPr="00441A79">
        <w:rPr>
          <w:rFonts w:ascii="Times New Roman" w:hAnsi="Times New Roman"/>
          <w:b/>
        </w:rPr>
        <w:t>Jeigu vartojate arba per praėjusias 2 savaites vartojote toliau išvardytų vaistų,</w:t>
      </w:r>
      <w:r w:rsidRPr="00441A79">
        <w:rPr>
          <w:rFonts w:ascii="Times New Roman" w:hAnsi="Times New Roman"/>
        </w:rPr>
        <w:t xml:space="preserve"> pasakykite savo gydytojui, nes vartojant arba neseniai vartojus šių vaistų,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w:t>
      </w:r>
      <w:r w:rsidRPr="00441A79">
        <w:rPr>
          <w:rFonts w:ascii="Times New Roman" w:hAnsi="Times New Roman"/>
          <w:b/>
        </w:rPr>
        <w:t>vartoti negalima</w:t>
      </w:r>
      <w:r w:rsidRPr="00441A79">
        <w:rPr>
          <w:rFonts w:ascii="Times New Roman" w:hAnsi="Times New Roman"/>
        </w:rPr>
        <w:t xml:space="preserve"> (taip pat žr. 2 skyriaus poskyrį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vartoti draudžiama“).</w:t>
      </w:r>
    </w:p>
    <w:p w14:paraId="3B675860" w14:textId="77777777" w:rsidR="00441A79" w:rsidRPr="00441A79" w:rsidRDefault="00441A79" w:rsidP="00441A79">
      <w:pPr>
        <w:spacing w:after="0" w:line="240" w:lineRule="auto"/>
        <w:rPr>
          <w:rFonts w:ascii="Times New Roman" w:hAnsi="Times New Roman"/>
        </w:rPr>
      </w:pPr>
    </w:p>
    <w:p w14:paraId="06B63145" w14:textId="77777777" w:rsidR="00441A79" w:rsidRPr="00441A79" w:rsidRDefault="00441A79" w:rsidP="00441A79">
      <w:pPr>
        <w:numPr>
          <w:ilvl w:val="0"/>
          <w:numId w:val="6"/>
        </w:numPr>
        <w:spacing w:after="0" w:line="240" w:lineRule="auto"/>
        <w:ind w:left="567" w:hanging="567"/>
        <w:rPr>
          <w:rFonts w:ascii="Times New Roman" w:hAnsi="Times New Roman"/>
        </w:rPr>
      </w:pPr>
      <w:proofErr w:type="spellStart"/>
      <w:r w:rsidRPr="00441A79">
        <w:rPr>
          <w:rFonts w:ascii="Times New Roman" w:hAnsi="Times New Roman"/>
        </w:rPr>
        <w:lastRenderedPageBreak/>
        <w:t>monoaminooksidazės</w:t>
      </w:r>
      <w:proofErr w:type="spellEnd"/>
      <w:r w:rsidRPr="00441A79">
        <w:rPr>
          <w:rFonts w:ascii="Times New Roman" w:hAnsi="Times New Roman"/>
        </w:rPr>
        <w:t xml:space="preserve"> inhibitorių (MAOI, pvz., </w:t>
      </w:r>
      <w:proofErr w:type="spellStart"/>
      <w:r w:rsidRPr="00441A79">
        <w:rPr>
          <w:rFonts w:ascii="Times New Roman" w:hAnsi="Times New Roman"/>
        </w:rPr>
        <w:t>fenelzino</w:t>
      </w:r>
      <w:proofErr w:type="spellEnd"/>
      <w:r w:rsidRPr="00441A79">
        <w:rPr>
          <w:rFonts w:ascii="Times New Roman" w:hAnsi="Times New Roman"/>
        </w:rPr>
        <w:t xml:space="preserve">, </w:t>
      </w:r>
      <w:proofErr w:type="spellStart"/>
      <w:r w:rsidRPr="00441A79">
        <w:rPr>
          <w:rFonts w:ascii="Times New Roman" w:hAnsi="Times New Roman"/>
        </w:rPr>
        <w:t>izokarboksazido</w:t>
      </w:r>
      <w:proofErr w:type="spellEnd"/>
      <w:r w:rsidRPr="00441A79">
        <w:rPr>
          <w:rFonts w:ascii="Times New Roman" w:hAnsi="Times New Roman"/>
        </w:rPr>
        <w:t xml:space="preserve">, </w:t>
      </w:r>
      <w:proofErr w:type="spellStart"/>
      <w:r w:rsidRPr="00441A79">
        <w:rPr>
          <w:rFonts w:ascii="Times New Roman" w:hAnsi="Times New Roman"/>
        </w:rPr>
        <w:t>selegilino</w:t>
      </w:r>
      <w:proofErr w:type="spellEnd"/>
      <w:r w:rsidRPr="00441A79">
        <w:rPr>
          <w:rFonts w:ascii="Times New Roman" w:hAnsi="Times New Roman"/>
        </w:rPr>
        <w:t xml:space="preserve">, </w:t>
      </w:r>
      <w:proofErr w:type="spellStart"/>
      <w:r w:rsidRPr="00441A79">
        <w:rPr>
          <w:rFonts w:ascii="Times New Roman" w:hAnsi="Times New Roman"/>
        </w:rPr>
        <w:t>moklobemido</w:t>
      </w:r>
      <w:proofErr w:type="spellEnd"/>
      <w:r w:rsidRPr="00441A79">
        <w:rPr>
          <w:rFonts w:ascii="Times New Roman" w:hAnsi="Times New Roman"/>
        </w:rPr>
        <w:t>). Jie gali būti vartojami depresijai ar Parkinsono ligai gydyti.</w:t>
      </w:r>
    </w:p>
    <w:p w14:paraId="168CE81B" w14:textId="77777777" w:rsidR="00441A79" w:rsidRPr="00441A79" w:rsidRDefault="00441A79" w:rsidP="00441A79">
      <w:pPr>
        <w:spacing w:after="0" w:line="240" w:lineRule="auto"/>
        <w:rPr>
          <w:rFonts w:ascii="Times New Roman" w:hAnsi="Times New Roman"/>
        </w:rPr>
      </w:pPr>
    </w:p>
    <w:p w14:paraId="36B10496"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Jeigu vartojate ar neseniai vartojote toliau išvardytų vaistų arba dėl to nesate tikri, apie tai pasakykite gydytojui: Gydytojas vis dėlto gali nuspręsti skirti Jums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bet turės dažniau tikrinti bendrąją Jūsų sveikatos būklę ir kraujo spaudimą prieš gydymą ir jo metu. Kitais atvejais gydytojas gali nuspręsti, kad Jums geriau tinka kitoks gydymas.</w:t>
      </w:r>
    </w:p>
    <w:p w14:paraId="4009D1D9" w14:textId="77777777" w:rsidR="00441A79" w:rsidRPr="00441A79" w:rsidRDefault="00441A79" w:rsidP="00441A79">
      <w:pPr>
        <w:spacing w:after="0" w:line="240" w:lineRule="auto"/>
        <w:rPr>
          <w:rFonts w:ascii="Times New Roman" w:hAnsi="Times New Roman"/>
        </w:rPr>
      </w:pPr>
    </w:p>
    <w:p w14:paraId="53C44620"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 xml:space="preserve">Gleivinės paburkimą mažinančių vaistų nuo peršalimo ar gripo, kurių sudėtyje yra </w:t>
      </w:r>
      <w:proofErr w:type="spellStart"/>
      <w:r w:rsidRPr="00441A79">
        <w:rPr>
          <w:rFonts w:ascii="Times New Roman" w:hAnsi="Times New Roman"/>
        </w:rPr>
        <w:t>pseudoefedrino</w:t>
      </w:r>
      <w:proofErr w:type="spellEnd"/>
      <w:r w:rsidRPr="00441A79">
        <w:rPr>
          <w:rFonts w:ascii="Times New Roman" w:hAnsi="Times New Roman"/>
        </w:rPr>
        <w:t xml:space="preserve"> ar </w:t>
      </w:r>
      <w:proofErr w:type="spellStart"/>
      <w:r w:rsidRPr="00441A79">
        <w:rPr>
          <w:rFonts w:ascii="Times New Roman" w:hAnsi="Times New Roman"/>
        </w:rPr>
        <w:t>fenilpropanolamino</w:t>
      </w:r>
      <w:proofErr w:type="spellEnd"/>
      <w:r w:rsidRPr="00441A79">
        <w:rPr>
          <w:rFonts w:ascii="Times New Roman" w:hAnsi="Times New Roman"/>
        </w:rPr>
        <w:t>;</w:t>
      </w:r>
    </w:p>
    <w:p w14:paraId="2BC320BA"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 xml:space="preserve">kai kurių vaistų, vartojamų astmai gydyti, pvz., </w:t>
      </w:r>
      <w:proofErr w:type="spellStart"/>
      <w:r w:rsidRPr="00441A79">
        <w:rPr>
          <w:rFonts w:ascii="Times New Roman" w:hAnsi="Times New Roman"/>
        </w:rPr>
        <w:t>salbutamolio</w:t>
      </w:r>
      <w:proofErr w:type="spellEnd"/>
      <w:r w:rsidRPr="00441A79">
        <w:rPr>
          <w:rFonts w:ascii="Times New Roman" w:hAnsi="Times New Roman"/>
        </w:rPr>
        <w:t xml:space="preserve">, </w:t>
      </w:r>
      <w:proofErr w:type="spellStart"/>
      <w:r w:rsidRPr="00441A79">
        <w:rPr>
          <w:rFonts w:ascii="Times New Roman" w:hAnsi="Times New Roman"/>
        </w:rPr>
        <w:t>terbutalino</w:t>
      </w:r>
      <w:proofErr w:type="spellEnd"/>
      <w:r w:rsidRPr="00441A79">
        <w:rPr>
          <w:rFonts w:ascii="Times New Roman" w:hAnsi="Times New Roman"/>
        </w:rPr>
        <w:t xml:space="preserve">, </w:t>
      </w:r>
      <w:proofErr w:type="spellStart"/>
      <w:r w:rsidRPr="00441A79">
        <w:rPr>
          <w:rFonts w:ascii="Times New Roman" w:hAnsi="Times New Roman"/>
        </w:rPr>
        <w:t>fenoterolio</w:t>
      </w:r>
      <w:proofErr w:type="spellEnd"/>
      <w:r w:rsidRPr="00441A79">
        <w:rPr>
          <w:rFonts w:ascii="Times New Roman" w:hAnsi="Times New Roman"/>
        </w:rPr>
        <w:t>;</w:t>
      </w:r>
    </w:p>
    <w:p w14:paraId="77CB5702"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 xml:space="preserve">tam tikrų antidepresantų, žinomų kaip </w:t>
      </w:r>
      <w:proofErr w:type="spellStart"/>
      <w:r w:rsidRPr="00441A79">
        <w:rPr>
          <w:rFonts w:ascii="Times New Roman" w:hAnsi="Times New Roman"/>
        </w:rPr>
        <w:t>tricikliai</w:t>
      </w:r>
      <w:proofErr w:type="spellEnd"/>
      <w:r w:rsidRPr="00441A79">
        <w:rPr>
          <w:rFonts w:ascii="Times New Roman" w:hAnsi="Times New Roman"/>
        </w:rPr>
        <w:t xml:space="preserve"> antidepresantai ar SSRI (selektyvūs </w:t>
      </w:r>
      <w:proofErr w:type="spellStart"/>
      <w:r w:rsidRPr="00441A79">
        <w:rPr>
          <w:rFonts w:ascii="Times New Roman" w:hAnsi="Times New Roman"/>
        </w:rPr>
        <w:t>serotonino</w:t>
      </w:r>
      <w:proofErr w:type="spellEnd"/>
      <w:r w:rsidRPr="00441A79">
        <w:rPr>
          <w:rFonts w:ascii="Times New Roman" w:hAnsi="Times New Roman"/>
        </w:rPr>
        <w:t xml:space="preserve"> reabsorbcijos inhibitoriai). Yra daug jų tipų, įskaitant </w:t>
      </w:r>
      <w:proofErr w:type="spellStart"/>
      <w:r w:rsidRPr="00441A79">
        <w:rPr>
          <w:rFonts w:ascii="Times New Roman" w:hAnsi="Times New Roman"/>
        </w:rPr>
        <w:t>amitriptiliną</w:t>
      </w:r>
      <w:proofErr w:type="spellEnd"/>
      <w:r w:rsidRPr="00441A79">
        <w:rPr>
          <w:rFonts w:ascii="Times New Roman" w:hAnsi="Times New Roman"/>
        </w:rPr>
        <w:t xml:space="preserve">, </w:t>
      </w:r>
      <w:proofErr w:type="spellStart"/>
      <w:r w:rsidRPr="00441A79">
        <w:rPr>
          <w:rFonts w:ascii="Times New Roman" w:hAnsi="Times New Roman"/>
        </w:rPr>
        <w:t>citalopramą</w:t>
      </w:r>
      <w:proofErr w:type="spellEnd"/>
      <w:r w:rsidRPr="00441A79">
        <w:rPr>
          <w:rFonts w:ascii="Times New Roman" w:hAnsi="Times New Roman"/>
        </w:rPr>
        <w:t xml:space="preserve">, </w:t>
      </w:r>
      <w:proofErr w:type="spellStart"/>
      <w:r w:rsidRPr="00441A79">
        <w:rPr>
          <w:rFonts w:ascii="Times New Roman" w:hAnsi="Times New Roman"/>
        </w:rPr>
        <w:t>klomipraminą</w:t>
      </w:r>
      <w:proofErr w:type="spellEnd"/>
      <w:r w:rsidRPr="00441A79">
        <w:rPr>
          <w:rFonts w:ascii="Times New Roman" w:hAnsi="Times New Roman"/>
        </w:rPr>
        <w:t xml:space="preserve">, </w:t>
      </w:r>
      <w:proofErr w:type="spellStart"/>
      <w:r w:rsidRPr="00441A79">
        <w:rPr>
          <w:rFonts w:ascii="Times New Roman" w:hAnsi="Times New Roman"/>
        </w:rPr>
        <w:t>dosulepiną</w:t>
      </w:r>
      <w:proofErr w:type="spellEnd"/>
      <w:r w:rsidRPr="00441A79">
        <w:rPr>
          <w:rFonts w:ascii="Times New Roman" w:hAnsi="Times New Roman"/>
        </w:rPr>
        <w:t xml:space="preserve">, </w:t>
      </w:r>
      <w:proofErr w:type="spellStart"/>
      <w:r w:rsidRPr="00441A79">
        <w:rPr>
          <w:rFonts w:ascii="Times New Roman" w:hAnsi="Times New Roman"/>
        </w:rPr>
        <w:t>doksepiną</w:t>
      </w:r>
      <w:proofErr w:type="spellEnd"/>
      <w:r w:rsidRPr="00441A79">
        <w:rPr>
          <w:rFonts w:ascii="Times New Roman" w:hAnsi="Times New Roman"/>
        </w:rPr>
        <w:t xml:space="preserve">, </w:t>
      </w:r>
      <w:proofErr w:type="spellStart"/>
      <w:r w:rsidRPr="00441A79">
        <w:rPr>
          <w:rFonts w:ascii="Times New Roman" w:hAnsi="Times New Roman"/>
        </w:rPr>
        <w:t>fluoksetiną</w:t>
      </w:r>
      <w:proofErr w:type="spellEnd"/>
      <w:r w:rsidRPr="00441A79">
        <w:rPr>
          <w:rFonts w:ascii="Times New Roman" w:hAnsi="Times New Roman"/>
        </w:rPr>
        <w:t xml:space="preserve">, </w:t>
      </w:r>
      <w:proofErr w:type="spellStart"/>
      <w:r w:rsidRPr="00441A79">
        <w:rPr>
          <w:rFonts w:ascii="Times New Roman" w:hAnsi="Times New Roman"/>
        </w:rPr>
        <w:t>fluvoksaminą</w:t>
      </w:r>
      <w:proofErr w:type="spellEnd"/>
      <w:r w:rsidRPr="00441A79">
        <w:rPr>
          <w:rFonts w:ascii="Times New Roman" w:hAnsi="Times New Roman"/>
        </w:rPr>
        <w:t xml:space="preserve">, </w:t>
      </w:r>
      <w:proofErr w:type="spellStart"/>
      <w:r w:rsidRPr="00441A79">
        <w:rPr>
          <w:rFonts w:ascii="Times New Roman" w:hAnsi="Times New Roman"/>
        </w:rPr>
        <w:t>imipraminą</w:t>
      </w:r>
      <w:proofErr w:type="spellEnd"/>
      <w:r w:rsidRPr="00441A79">
        <w:rPr>
          <w:rFonts w:ascii="Times New Roman" w:hAnsi="Times New Roman"/>
        </w:rPr>
        <w:t xml:space="preserve">, </w:t>
      </w:r>
      <w:proofErr w:type="spellStart"/>
      <w:r w:rsidRPr="00441A79">
        <w:rPr>
          <w:rFonts w:ascii="Times New Roman" w:hAnsi="Times New Roman"/>
        </w:rPr>
        <w:t>lofepraminą</w:t>
      </w:r>
      <w:proofErr w:type="spellEnd"/>
      <w:r w:rsidRPr="00441A79">
        <w:rPr>
          <w:rFonts w:ascii="Times New Roman" w:hAnsi="Times New Roman"/>
        </w:rPr>
        <w:t xml:space="preserve">, </w:t>
      </w:r>
      <w:proofErr w:type="spellStart"/>
      <w:r w:rsidRPr="00441A79">
        <w:rPr>
          <w:rFonts w:ascii="Times New Roman" w:hAnsi="Times New Roman"/>
        </w:rPr>
        <w:t>paroksetiną</w:t>
      </w:r>
      <w:proofErr w:type="spellEnd"/>
      <w:r w:rsidRPr="00441A79">
        <w:rPr>
          <w:rFonts w:ascii="Times New Roman" w:hAnsi="Times New Roman"/>
        </w:rPr>
        <w:t xml:space="preserve">, </w:t>
      </w:r>
      <w:proofErr w:type="spellStart"/>
      <w:r w:rsidRPr="00441A79">
        <w:rPr>
          <w:rFonts w:ascii="Times New Roman" w:hAnsi="Times New Roman"/>
        </w:rPr>
        <w:t>sertraliną</w:t>
      </w:r>
      <w:proofErr w:type="spellEnd"/>
      <w:r w:rsidRPr="00441A79">
        <w:rPr>
          <w:rFonts w:ascii="Times New Roman" w:hAnsi="Times New Roman"/>
        </w:rPr>
        <w:t>;</w:t>
      </w:r>
    </w:p>
    <w:p w14:paraId="4ED5E6F4"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 xml:space="preserve">vaistų, vartojamų migrenai gydyti, pvz., </w:t>
      </w:r>
      <w:proofErr w:type="spellStart"/>
      <w:r w:rsidRPr="00441A79">
        <w:rPr>
          <w:rFonts w:ascii="Times New Roman" w:hAnsi="Times New Roman"/>
        </w:rPr>
        <w:t>sumatriptano</w:t>
      </w:r>
      <w:proofErr w:type="spellEnd"/>
      <w:r w:rsidRPr="00441A79">
        <w:rPr>
          <w:rFonts w:ascii="Times New Roman" w:hAnsi="Times New Roman"/>
        </w:rPr>
        <w:t xml:space="preserve"> ir </w:t>
      </w:r>
      <w:proofErr w:type="spellStart"/>
      <w:r w:rsidRPr="00441A79">
        <w:rPr>
          <w:rFonts w:ascii="Times New Roman" w:hAnsi="Times New Roman"/>
        </w:rPr>
        <w:t>zolmitriptano</w:t>
      </w:r>
      <w:proofErr w:type="spellEnd"/>
      <w:r w:rsidRPr="00441A79">
        <w:rPr>
          <w:rFonts w:ascii="Times New Roman" w:hAnsi="Times New Roman"/>
        </w:rPr>
        <w:t>;</w:t>
      </w:r>
    </w:p>
    <w:p w14:paraId="7F0A08F6"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vaistų, vartojamų staigiai pasireiškusioms sunkioms alerginėms reakcijoms gydyti, pvz., adrenalino (</w:t>
      </w:r>
      <w:proofErr w:type="spellStart"/>
      <w:r w:rsidRPr="00441A79">
        <w:rPr>
          <w:rFonts w:ascii="Times New Roman" w:hAnsi="Times New Roman"/>
        </w:rPr>
        <w:t>epinefrino</w:t>
      </w:r>
      <w:proofErr w:type="spellEnd"/>
      <w:r w:rsidRPr="00441A79">
        <w:rPr>
          <w:rFonts w:ascii="Times New Roman" w:hAnsi="Times New Roman"/>
        </w:rPr>
        <w:t>);</w:t>
      </w:r>
    </w:p>
    <w:p w14:paraId="3F06BBE7"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 xml:space="preserve">vaistų, kurie didina jūsų kraujospūdį, pvz., </w:t>
      </w:r>
      <w:proofErr w:type="spellStart"/>
      <w:r w:rsidRPr="00441A79">
        <w:rPr>
          <w:rFonts w:ascii="Times New Roman" w:hAnsi="Times New Roman"/>
        </w:rPr>
        <w:t>noradrenalino</w:t>
      </w:r>
      <w:proofErr w:type="spellEnd"/>
      <w:r w:rsidRPr="00441A79">
        <w:rPr>
          <w:rFonts w:ascii="Times New Roman" w:hAnsi="Times New Roman"/>
        </w:rPr>
        <w:t xml:space="preserve"> (</w:t>
      </w:r>
      <w:proofErr w:type="spellStart"/>
      <w:r w:rsidRPr="00441A79">
        <w:rPr>
          <w:rFonts w:ascii="Times New Roman" w:hAnsi="Times New Roman"/>
        </w:rPr>
        <w:t>norepinefrino</w:t>
      </w:r>
      <w:proofErr w:type="spellEnd"/>
      <w:r w:rsidRPr="00441A79">
        <w:rPr>
          <w:rFonts w:ascii="Times New Roman" w:hAnsi="Times New Roman"/>
        </w:rPr>
        <w:t xml:space="preserve">), dopamino ir </w:t>
      </w:r>
      <w:proofErr w:type="spellStart"/>
      <w:r w:rsidRPr="00441A79">
        <w:rPr>
          <w:rFonts w:ascii="Times New Roman" w:hAnsi="Times New Roman"/>
        </w:rPr>
        <w:t>dobutamino</w:t>
      </w:r>
      <w:proofErr w:type="spellEnd"/>
      <w:r w:rsidRPr="00441A79">
        <w:rPr>
          <w:rFonts w:ascii="Times New Roman" w:hAnsi="Times New Roman"/>
        </w:rPr>
        <w:t>;</w:t>
      </w:r>
    </w:p>
    <w:p w14:paraId="0063748C" w14:textId="77777777" w:rsidR="00441A79" w:rsidRPr="00441A79" w:rsidRDefault="00441A79" w:rsidP="00441A79">
      <w:pPr>
        <w:numPr>
          <w:ilvl w:val="0"/>
          <w:numId w:val="6"/>
        </w:numPr>
        <w:spacing w:after="0" w:line="240" w:lineRule="auto"/>
        <w:ind w:left="567" w:hanging="567"/>
        <w:rPr>
          <w:rFonts w:ascii="Times New Roman" w:hAnsi="Times New Roman"/>
        </w:rPr>
      </w:pPr>
      <w:proofErr w:type="spellStart"/>
      <w:r w:rsidRPr="00441A79">
        <w:rPr>
          <w:rFonts w:ascii="Times New Roman" w:hAnsi="Times New Roman"/>
        </w:rPr>
        <w:t>opioidų</w:t>
      </w:r>
      <w:proofErr w:type="spellEnd"/>
      <w:r w:rsidRPr="00441A79">
        <w:rPr>
          <w:rFonts w:ascii="Times New Roman" w:hAnsi="Times New Roman"/>
        </w:rPr>
        <w:t xml:space="preserve">, pvz., </w:t>
      </w:r>
      <w:proofErr w:type="spellStart"/>
      <w:r w:rsidRPr="00441A79">
        <w:rPr>
          <w:rFonts w:ascii="Times New Roman" w:hAnsi="Times New Roman"/>
        </w:rPr>
        <w:t>petidino</w:t>
      </w:r>
      <w:proofErr w:type="spellEnd"/>
      <w:r w:rsidRPr="00441A79">
        <w:rPr>
          <w:rFonts w:ascii="Times New Roman" w:hAnsi="Times New Roman"/>
        </w:rPr>
        <w:t>, vartojamų vidutinio stiprumo ir stipriam skausmui malšinti;</w:t>
      </w:r>
    </w:p>
    <w:p w14:paraId="027ADA5B"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 xml:space="preserve">vaistų, vartojamų nerimo sutrikimams gydyti, pvz., </w:t>
      </w:r>
      <w:proofErr w:type="spellStart"/>
      <w:r w:rsidRPr="00441A79">
        <w:rPr>
          <w:rFonts w:ascii="Times New Roman" w:hAnsi="Times New Roman"/>
        </w:rPr>
        <w:t>buspirono</w:t>
      </w:r>
      <w:proofErr w:type="spellEnd"/>
      <w:r w:rsidRPr="00441A79">
        <w:rPr>
          <w:rFonts w:ascii="Times New Roman" w:hAnsi="Times New Roman"/>
        </w:rPr>
        <w:t>;</w:t>
      </w:r>
    </w:p>
    <w:p w14:paraId="3E179114"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vaistų, kurie neleidžia formuotis kraujo krešuliams, pavyzdžiui, varfarino;</w:t>
      </w:r>
    </w:p>
    <w:p w14:paraId="29258113" w14:textId="77777777" w:rsidR="00441A79" w:rsidRPr="00441A79" w:rsidRDefault="00441A79" w:rsidP="00441A79">
      <w:pPr>
        <w:numPr>
          <w:ilvl w:val="0"/>
          <w:numId w:val="6"/>
        </w:numPr>
        <w:spacing w:after="0" w:line="240" w:lineRule="auto"/>
        <w:ind w:left="567" w:hanging="567"/>
        <w:rPr>
          <w:rFonts w:ascii="Times New Roman" w:hAnsi="Times New Roman"/>
        </w:rPr>
      </w:pPr>
      <w:r w:rsidRPr="00441A79">
        <w:rPr>
          <w:rFonts w:ascii="Times New Roman" w:hAnsi="Times New Roman"/>
        </w:rPr>
        <w:t xml:space="preserve">antibiotiko, vadinamo </w:t>
      </w:r>
      <w:proofErr w:type="spellStart"/>
      <w:r w:rsidRPr="00441A79">
        <w:rPr>
          <w:rFonts w:ascii="Times New Roman" w:hAnsi="Times New Roman"/>
        </w:rPr>
        <w:t>rifampicinu</w:t>
      </w:r>
      <w:proofErr w:type="spellEnd"/>
      <w:r w:rsidRPr="00441A79">
        <w:rPr>
          <w:rFonts w:ascii="Times New Roman" w:hAnsi="Times New Roman"/>
        </w:rPr>
        <w:t>.</w:t>
      </w:r>
    </w:p>
    <w:p w14:paraId="1ED58122" w14:textId="77777777" w:rsidR="00441A79" w:rsidRPr="00441A79" w:rsidRDefault="00441A79" w:rsidP="00441A79">
      <w:pPr>
        <w:spacing w:after="0" w:line="240" w:lineRule="auto"/>
        <w:rPr>
          <w:rFonts w:ascii="Times New Roman" w:hAnsi="Times New Roman"/>
        </w:rPr>
      </w:pPr>
    </w:p>
    <w:p w14:paraId="7FC7B6E9" w14:textId="77777777" w:rsidR="00441A79" w:rsidRPr="00441A79" w:rsidRDefault="00441A79" w:rsidP="00441A79">
      <w:pPr>
        <w:spacing w:after="0" w:line="240" w:lineRule="auto"/>
        <w:rPr>
          <w:rFonts w:ascii="Times New Roman" w:hAnsi="Times New Roman"/>
          <w:b/>
        </w:rPr>
      </w:pP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r w:rsidRPr="00441A79">
        <w:rPr>
          <w:rFonts w:ascii="Times New Roman" w:hAnsi="Times New Roman"/>
          <w:b/>
        </w:rPr>
        <w:t xml:space="preserve"> vartojimas su maistu, gėrimais ir alkoholiu</w:t>
      </w:r>
    </w:p>
    <w:p w14:paraId="2BC10660" w14:textId="77777777" w:rsidR="00441A79" w:rsidRPr="00441A79" w:rsidRDefault="00441A79" w:rsidP="00441A79">
      <w:pPr>
        <w:numPr>
          <w:ilvl w:val="0"/>
          <w:numId w:val="7"/>
        </w:numPr>
        <w:spacing w:after="0" w:line="240" w:lineRule="auto"/>
        <w:ind w:left="567" w:hanging="567"/>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galite vartoti prieš valgant, valgymo metu arba pavalgius.</w:t>
      </w:r>
    </w:p>
    <w:p w14:paraId="271E62EC" w14:textId="77777777" w:rsidR="00441A79" w:rsidRPr="00441A79" w:rsidRDefault="00441A79" w:rsidP="00441A79">
      <w:pPr>
        <w:numPr>
          <w:ilvl w:val="0"/>
          <w:numId w:val="7"/>
        </w:numPr>
        <w:spacing w:after="0" w:line="240" w:lineRule="auto"/>
        <w:ind w:left="567" w:hanging="567"/>
        <w:rPr>
          <w:rFonts w:ascii="Times New Roman" w:hAnsi="Times New Roman"/>
        </w:rPr>
      </w:pPr>
      <w:r w:rsidRPr="00441A79">
        <w:rPr>
          <w:rFonts w:ascii="Times New Roman" w:hAnsi="Times New Roman"/>
        </w:rPr>
        <w:t xml:space="preserve">Venkite valgyti didelių kiekių brandinto sūrio, mielių ar sojos pupelių ekstraktų, pvz., sojos padažo, ir gerti alkoholio, ypač pilstomo alaus ir vyno. Šis vaistas gali sąveikauti su medžiaga, vadinama </w:t>
      </w:r>
      <w:proofErr w:type="spellStart"/>
      <w:r w:rsidRPr="00441A79">
        <w:rPr>
          <w:rFonts w:ascii="Times New Roman" w:hAnsi="Times New Roman"/>
        </w:rPr>
        <w:t>tiraminu</w:t>
      </w:r>
      <w:proofErr w:type="spellEnd"/>
      <w:r w:rsidRPr="00441A79">
        <w:rPr>
          <w:rFonts w:ascii="Times New Roman" w:hAnsi="Times New Roman"/>
        </w:rPr>
        <w:t>, kurio natūraliai būna kai kuriuose maisto produktuose ir kuris gali padidinti Jūsų kraujospūdį.</w:t>
      </w:r>
    </w:p>
    <w:p w14:paraId="53C5CD9A" w14:textId="77777777" w:rsidR="00441A79" w:rsidRPr="00441A79" w:rsidRDefault="00441A79" w:rsidP="00441A79">
      <w:pPr>
        <w:numPr>
          <w:ilvl w:val="0"/>
          <w:numId w:val="7"/>
        </w:numPr>
        <w:spacing w:after="0" w:line="240" w:lineRule="auto"/>
        <w:ind w:left="567" w:hanging="567"/>
        <w:rPr>
          <w:rFonts w:ascii="Times New Roman" w:hAnsi="Times New Roman"/>
        </w:rPr>
      </w:pPr>
      <w:r w:rsidRPr="00441A79">
        <w:rPr>
          <w:rFonts w:ascii="Times New Roman" w:hAnsi="Times New Roman"/>
        </w:rPr>
        <w:t>Jeigu pavalgius ar išgėrus prasidėjo tvinkčiojantis galvos skausmas, nedelsiant pasakykite savo gydytojui, vaistininkui arba slaugytojui.</w:t>
      </w:r>
    </w:p>
    <w:p w14:paraId="666D6CED" w14:textId="77777777" w:rsidR="00441A79" w:rsidRPr="00441A79" w:rsidRDefault="00441A79" w:rsidP="00441A79">
      <w:pPr>
        <w:spacing w:after="0" w:line="240" w:lineRule="auto"/>
        <w:rPr>
          <w:rFonts w:ascii="Times New Roman" w:hAnsi="Times New Roman"/>
        </w:rPr>
      </w:pPr>
    </w:p>
    <w:p w14:paraId="0EF8B417"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Nėštumas, žindymo laikotarpis ir vaisingumas</w:t>
      </w:r>
    </w:p>
    <w:p w14:paraId="762190B9"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Šio vaistinio preparato poveikis nėščiai moteriai yra nežinomas. Todėl šio vaisto nėštumo metu vartoti negalima, išskyrus atvejus, kai tai daryti nurodo gydytojas. Jeigu esate nėščia, žindote kūdikį, manote, kad galbūt esate nėščia, arba planuojate pastoti, tai prieš vartodama šį vaistą, pasitarkite su gydytoju arba vaistininku. </w:t>
      </w:r>
    </w:p>
    <w:p w14:paraId="00B9F628" w14:textId="77777777" w:rsidR="00441A79" w:rsidRPr="00441A79" w:rsidRDefault="00441A79" w:rsidP="00441A79">
      <w:pPr>
        <w:spacing w:after="0" w:line="240" w:lineRule="auto"/>
        <w:rPr>
          <w:rFonts w:ascii="Times New Roman" w:hAnsi="Times New Roman"/>
        </w:rPr>
      </w:pPr>
    </w:p>
    <w:p w14:paraId="79251433"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Vartojant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žindyti negalima, nes vaistas išsiskiria į motinos pieną ir gali daryti poveikį kūdikiui.</w:t>
      </w:r>
    </w:p>
    <w:p w14:paraId="1E84E729" w14:textId="77777777" w:rsidR="00441A79" w:rsidRPr="00441A79" w:rsidRDefault="00441A79" w:rsidP="00441A79">
      <w:pPr>
        <w:spacing w:after="0" w:line="240" w:lineRule="auto"/>
        <w:rPr>
          <w:rFonts w:ascii="Times New Roman" w:hAnsi="Times New Roman"/>
        </w:rPr>
      </w:pPr>
    </w:p>
    <w:p w14:paraId="6BA4CDDC"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Vairavimas ir mechanizmų valdymas</w:t>
      </w:r>
    </w:p>
    <w:p w14:paraId="2C7A531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Vartojant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gali svaigti galva arba sutrikti regėjimas. Jeigu pasireiškė toks poveikis, atsisakykite vairuoti ar valdyti mechanizmus. Atminkite, kad Jūsų gebėjimas vairuoti ar valdyti mechanizmus gali būti sutrikęs, jeigu jaučiatės blogai.</w:t>
      </w:r>
    </w:p>
    <w:p w14:paraId="6BD1FE4E" w14:textId="77777777" w:rsidR="00441A79" w:rsidRPr="00441A79" w:rsidRDefault="00441A79" w:rsidP="00441A79">
      <w:pPr>
        <w:spacing w:after="0" w:line="240" w:lineRule="auto"/>
        <w:rPr>
          <w:rFonts w:ascii="Times New Roman" w:hAnsi="Times New Roman"/>
        </w:rPr>
      </w:pPr>
    </w:p>
    <w:p w14:paraId="7215E095"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tabletėje yra žemės riešutų arba sojų </w:t>
      </w:r>
      <w:proofErr w:type="spellStart"/>
      <w:r w:rsidRPr="00441A79">
        <w:rPr>
          <w:rFonts w:ascii="Times New Roman" w:hAnsi="Times New Roman"/>
        </w:rPr>
        <w:t>lecitino</w:t>
      </w:r>
      <w:proofErr w:type="spellEnd"/>
      <w:r w:rsidRPr="00441A79">
        <w:rPr>
          <w:rFonts w:ascii="Times New Roman" w:hAnsi="Times New Roman"/>
        </w:rPr>
        <w:t>. Jei esate alergiškas sojai, nevartokite šio vaisto.</w:t>
      </w:r>
    </w:p>
    <w:p w14:paraId="4C55A3D9" w14:textId="77777777" w:rsidR="00441A79" w:rsidRPr="00441A79" w:rsidRDefault="00441A79" w:rsidP="00441A79">
      <w:pPr>
        <w:spacing w:after="0" w:line="240" w:lineRule="auto"/>
        <w:rPr>
          <w:rFonts w:ascii="Times New Roman" w:hAnsi="Times New Roman"/>
        </w:rPr>
      </w:pPr>
    </w:p>
    <w:p w14:paraId="0C7B8F15"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Natris</w:t>
      </w:r>
    </w:p>
    <w:p w14:paraId="7B2CC489"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Šio vaisto 600 mg tabletėje yra mažiau kaip 1 </w:t>
      </w:r>
      <w:proofErr w:type="spellStart"/>
      <w:r w:rsidRPr="00441A79">
        <w:rPr>
          <w:rFonts w:ascii="Times New Roman" w:hAnsi="Times New Roman"/>
        </w:rPr>
        <w:t>mmol</w:t>
      </w:r>
      <w:proofErr w:type="spellEnd"/>
      <w:r w:rsidRPr="00441A79">
        <w:rPr>
          <w:rFonts w:ascii="Times New Roman" w:hAnsi="Times New Roman"/>
        </w:rPr>
        <w:t xml:space="preserve"> (23 mg) natrio, t. y. jis beveik neturi reikšmės.</w:t>
      </w:r>
    </w:p>
    <w:p w14:paraId="7F7CA68A" w14:textId="77777777" w:rsidR="00441A79" w:rsidRPr="00441A79" w:rsidRDefault="00441A79" w:rsidP="00441A79">
      <w:pPr>
        <w:spacing w:after="0" w:line="240" w:lineRule="auto"/>
        <w:rPr>
          <w:rFonts w:ascii="Times New Roman" w:hAnsi="Times New Roman"/>
        </w:rPr>
      </w:pPr>
    </w:p>
    <w:p w14:paraId="6C0DF630" w14:textId="77777777" w:rsidR="00441A79" w:rsidRPr="00441A79" w:rsidRDefault="00441A79" w:rsidP="00441A79">
      <w:pPr>
        <w:spacing w:after="0" w:line="240" w:lineRule="auto"/>
        <w:rPr>
          <w:rFonts w:ascii="Times New Roman" w:hAnsi="Times New Roman"/>
        </w:rPr>
      </w:pPr>
    </w:p>
    <w:p w14:paraId="6EAA8B97" w14:textId="77777777" w:rsidR="00441A79" w:rsidRPr="00441A79" w:rsidRDefault="00441A79" w:rsidP="00441A79">
      <w:pPr>
        <w:keepNext/>
        <w:spacing w:after="0" w:line="240" w:lineRule="auto"/>
        <w:rPr>
          <w:rFonts w:ascii="Times New Roman" w:hAnsi="Times New Roman"/>
          <w:b/>
        </w:rPr>
      </w:pPr>
      <w:r w:rsidRPr="00441A79">
        <w:rPr>
          <w:rFonts w:ascii="Times New Roman" w:hAnsi="Times New Roman"/>
          <w:b/>
        </w:rPr>
        <w:t xml:space="preserve">3. </w:t>
      </w:r>
      <w:r w:rsidRPr="00441A79">
        <w:rPr>
          <w:rFonts w:ascii="Times New Roman" w:hAnsi="Times New Roman"/>
          <w:b/>
        </w:rPr>
        <w:tab/>
        <w:t xml:space="preserve">Kaip vartoti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p>
    <w:p w14:paraId="1FBA1F50" w14:textId="77777777" w:rsidR="00441A79" w:rsidRPr="00441A79" w:rsidRDefault="00441A79" w:rsidP="00441A79">
      <w:pPr>
        <w:keepNext/>
        <w:spacing w:after="0" w:line="240" w:lineRule="auto"/>
        <w:rPr>
          <w:rFonts w:ascii="Times New Roman" w:hAnsi="Times New Roman"/>
        </w:rPr>
      </w:pPr>
    </w:p>
    <w:p w14:paraId="424FF27D" w14:textId="77777777" w:rsidR="00441A79" w:rsidRPr="00441A79" w:rsidRDefault="00441A79" w:rsidP="00441A79">
      <w:pPr>
        <w:keepNext/>
        <w:spacing w:after="0" w:line="240" w:lineRule="auto"/>
        <w:rPr>
          <w:rFonts w:ascii="Times New Roman" w:hAnsi="Times New Roman"/>
          <w:b/>
        </w:rPr>
      </w:pPr>
      <w:r w:rsidRPr="00441A79">
        <w:rPr>
          <w:rFonts w:ascii="Times New Roman" w:hAnsi="Times New Roman"/>
          <w:b/>
        </w:rPr>
        <w:t>Suaugusiems</w:t>
      </w:r>
    </w:p>
    <w:p w14:paraId="1016889E" w14:textId="77777777" w:rsidR="00441A79" w:rsidRPr="00441A79" w:rsidRDefault="00441A79" w:rsidP="00441A79">
      <w:pPr>
        <w:spacing w:after="0" w:line="240" w:lineRule="auto"/>
        <w:rPr>
          <w:rFonts w:ascii="Times New Roman" w:hAnsi="Times New Roman"/>
        </w:rPr>
      </w:pPr>
    </w:p>
    <w:p w14:paraId="4B83DBC1"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Visada vartokite šį vaistą tiksliai, kaip aprašyta šiame lapelyje arba kaip nurodė gydytojas vaistininkas arba slaugytojas. Jeigu abejojate, kreipkitės į gydytoją vaistininką. arba slaugytoją. </w:t>
      </w:r>
    </w:p>
    <w:p w14:paraId="1C926A76" w14:textId="77777777" w:rsidR="00441A79" w:rsidRPr="00441A79" w:rsidRDefault="00441A79" w:rsidP="00441A79">
      <w:pPr>
        <w:spacing w:after="0" w:line="240" w:lineRule="auto"/>
        <w:rPr>
          <w:rFonts w:ascii="Times New Roman" w:hAnsi="Times New Roman"/>
        </w:rPr>
      </w:pPr>
    </w:p>
    <w:p w14:paraId="380AE13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Rekomenduojama dozė yra viena plėvele dengta tabletė (600 mg </w:t>
      </w:r>
      <w:proofErr w:type="spellStart"/>
      <w:r w:rsidRPr="00441A79">
        <w:rPr>
          <w:rFonts w:ascii="Times New Roman" w:hAnsi="Times New Roman"/>
        </w:rPr>
        <w:t>linezolido</w:t>
      </w:r>
      <w:proofErr w:type="spellEnd"/>
      <w:r w:rsidRPr="00441A79">
        <w:rPr>
          <w:rFonts w:ascii="Times New Roman" w:hAnsi="Times New Roman"/>
        </w:rPr>
        <w:t>) du kartus per parą (kas 12 valandų). Nurykite plėvele dengtą tabletę visą, su nedideliu kiekiu skysčio.</w:t>
      </w:r>
    </w:p>
    <w:p w14:paraId="146E1B13" w14:textId="77777777" w:rsidR="00441A79" w:rsidRPr="00441A79" w:rsidRDefault="00441A79" w:rsidP="00441A79">
      <w:pPr>
        <w:spacing w:after="0" w:line="240" w:lineRule="auto"/>
        <w:rPr>
          <w:rFonts w:ascii="Times New Roman" w:hAnsi="Times New Roman"/>
        </w:rPr>
      </w:pPr>
    </w:p>
    <w:p w14:paraId="5F116E8F"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Jeigu Jums taikoma inkstų dializė, </w:t>
      </w:r>
      <w:proofErr w:type="spellStart"/>
      <w:r w:rsidRPr="00441A79">
        <w:rPr>
          <w:rFonts w:ascii="Times New Roman" w:hAnsi="Times New Roman"/>
        </w:rPr>
        <w:t>linezolido</w:t>
      </w:r>
      <w:proofErr w:type="spellEnd"/>
      <w:r w:rsidRPr="00441A79">
        <w:rPr>
          <w:rFonts w:ascii="Times New Roman" w:hAnsi="Times New Roman"/>
        </w:rPr>
        <w:t xml:space="preserve"> turite vartoti po jums atliktos dializės.</w:t>
      </w:r>
    </w:p>
    <w:p w14:paraId="3ACB48CE" w14:textId="77777777" w:rsidR="00441A79" w:rsidRPr="00441A79" w:rsidRDefault="00441A79" w:rsidP="00441A79">
      <w:pPr>
        <w:spacing w:after="0" w:line="240" w:lineRule="auto"/>
        <w:rPr>
          <w:rFonts w:ascii="Times New Roman" w:hAnsi="Times New Roman"/>
        </w:rPr>
      </w:pPr>
    </w:p>
    <w:p w14:paraId="23B4CD0C"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Gydymo kursas paprastai trunka 10</w:t>
      </w:r>
      <w:r w:rsidRPr="00441A79">
        <w:rPr>
          <w:rFonts w:ascii="Times New Roman" w:hAnsi="Times New Roman"/>
        </w:rPr>
        <w:noBreakHyphen/>
        <w:t>14 parų, tačiau gali trukti iki 28 parų. Šio vaisto saugumas ir veiksmingumas, juo gydant ilgiau kaip 28 paras, nėra nustatytas. Kiek laiko Jūs turite būti gydomas, nuspręs Jūsų gydytojas.</w:t>
      </w:r>
    </w:p>
    <w:p w14:paraId="6A2B0067" w14:textId="77777777" w:rsidR="00441A79" w:rsidRPr="00441A79" w:rsidRDefault="00441A79" w:rsidP="00441A79">
      <w:pPr>
        <w:spacing w:after="0" w:line="240" w:lineRule="auto"/>
        <w:rPr>
          <w:rFonts w:ascii="Times New Roman" w:hAnsi="Times New Roman"/>
        </w:rPr>
      </w:pPr>
    </w:p>
    <w:p w14:paraId="0EBB4E5B"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Kol vartosite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jūsų gydytojas turėtų reguliariai atlikti kraujo tyrimus, kad nustatytų kraujo ląstelių skaičių. Jūsų gydytojas turėtų stebėti Jūsų regėjimo būklę, jeigu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vartojate ilgiau kaip 28 paras. </w:t>
      </w:r>
    </w:p>
    <w:p w14:paraId="42B9B1DB" w14:textId="77777777" w:rsidR="00441A79" w:rsidRPr="00441A79" w:rsidRDefault="00441A79" w:rsidP="00441A79">
      <w:pPr>
        <w:spacing w:after="0" w:line="240" w:lineRule="auto"/>
        <w:rPr>
          <w:rFonts w:ascii="Times New Roman" w:hAnsi="Times New Roman"/>
        </w:rPr>
      </w:pPr>
    </w:p>
    <w:p w14:paraId="68E8EC42"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Vartojimas vaikams ir paaugliams</w:t>
      </w:r>
    </w:p>
    <w:p w14:paraId="4ABC87AD"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vaikams ir paaugliams (jaunesniems nei 18 metų amžiaus) gydyti paprastai nevartojamas.</w:t>
      </w:r>
    </w:p>
    <w:p w14:paraId="3DADE0AC" w14:textId="77777777" w:rsidR="00441A79" w:rsidRPr="00441A79" w:rsidRDefault="00441A79" w:rsidP="00441A79">
      <w:pPr>
        <w:spacing w:after="0" w:line="240" w:lineRule="auto"/>
        <w:rPr>
          <w:rFonts w:ascii="Times New Roman" w:hAnsi="Times New Roman"/>
        </w:rPr>
      </w:pPr>
    </w:p>
    <w:p w14:paraId="529104BE"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 xml:space="preserve">Ką daryti pavartojus per didelę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r w:rsidRPr="00441A79">
        <w:rPr>
          <w:rFonts w:ascii="Times New Roman" w:hAnsi="Times New Roman"/>
          <w:b/>
        </w:rPr>
        <w:t xml:space="preserve"> dozę?</w:t>
      </w:r>
    </w:p>
    <w:p w14:paraId="206FDA3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Nedelsdami pasakykite savo gydytojui arba vaistininkui.</w:t>
      </w:r>
    </w:p>
    <w:p w14:paraId="7E127C96" w14:textId="77777777" w:rsidR="00441A79" w:rsidRPr="00441A79" w:rsidRDefault="00441A79" w:rsidP="00441A79">
      <w:pPr>
        <w:spacing w:after="0" w:line="240" w:lineRule="auto"/>
        <w:rPr>
          <w:rFonts w:ascii="Times New Roman" w:hAnsi="Times New Roman"/>
        </w:rPr>
      </w:pPr>
    </w:p>
    <w:p w14:paraId="26429130"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 xml:space="preserve">Pamiršus pavartoti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p>
    <w:p w14:paraId="62C89A4E"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rPr>
        <w:t xml:space="preserve">Kai tik prisiminsite, išgerkite pamirštąją tabletę. Kitą tabletę vartokite po 12 valandų ir toliau vartokite plėvele dengtas tabletes kas 12 valandų. </w:t>
      </w:r>
      <w:r w:rsidRPr="00441A79">
        <w:rPr>
          <w:rFonts w:ascii="Times New Roman" w:hAnsi="Times New Roman"/>
          <w:b/>
        </w:rPr>
        <w:t>Negalima vartoti dvigubos dozės norint kompensuoti praleistą plėvele dengtos tabletės dozę.</w:t>
      </w:r>
    </w:p>
    <w:p w14:paraId="44D48132" w14:textId="77777777" w:rsidR="00441A79" w:rsidRPr="00441A79" w:rsidRDefault="00441A79" w:rsidP="00441A79">
      <w:pPr>
        <w:spacing w:after="0" w:line="240" w:lineRule="auto"/>
        <w:rPr>
          <w:rFonts w:ascii="Times New Roman" w:hAnsi="Times New Roman"/>
        </w:rPr>
      </w:pPr>
    </w:p>
    <w:p w14:paraId="276D335B"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 xml:space="preserve">Nustojus vartoti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p>
    <w:p w14:paraId="2357FBE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Nebent jei Jūsų gydytojas nurodytų nutraukti gydymą, toliau vartokite </w:t>
      </w:r>
      <w:proofErr w:type="spellStart"/>
      <w:r w:rsidRPr="00441A79">
        <w:rPr>
          <w:rFonts w:ascii="Times New Roman" w:hAnsi="Times New Roman"/>
        </w:rPr>
        <w:t>linezolidą</w:t>
      </w:r>
      <w:proofErr w:type="spellEnd"/>
      <w:r w:rsidRPr="00441A79">
        <w:rPr>
          <w:rFonts w:ascii="Times New Roman" w:hAnsi="Times New Roman"/>
        </w:rPr>
        <w:t>.</w:t>
      </w:r>
    </w:p>
    <w:p w14:paraId="0166CE1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Jei nutrauksite vaisto vartojimą ir Jums atsiras pirminių simptomų, nedelsdami kreipkitės į gydytoją arba vaistininką. </w:t>
      </w:r>
    </w:p>
    <w:p w14:paraId="5FFC2828" w14:textId="77777777" w:rsidR="00441A79" w:rsidRPr="00441A79" w:rsidRDefault="00441A79" w:rsidP="00441A79">
      <w:pPr>
        <w:spacing w:after="0" w:line="240" w:lineRule="auto"/>
        <w:rPr>
          <w:rFonts w:ascii="Times New Roman" w:hAnsi="Times New Roman"/>
        </w:rPr>
      </w:pPr>
    </w:p>
    <w:p w14:paraId="679D7965"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Jeigu kiltų daugiau klausimų dėl šio vaisto vartojimo, kreipkitės į gydytoją, vaistininką arba slaugytoją.</w:t>
      </w:r>
    </w:p>
    <w:p w14:paraId="1F470E74" w14:textId="77777777" w:rsidR="00441A79" w:rsidRPr="00441A79" w:rsidRDefault="00441A79" w:rsidP="00441A79">
      <w:pPr>
        <w:spacing w:after="0" w:line="240" w:lineRule="auto"/>
        <w:rPr>
          <w:rFonts w:ascii="Times New Roman" w:hAnsi="Times New Roman"/>
        </w:rPr>
      </w:pPr>
    </w:p>
    <w:p w14:paraId="04024E2A" w14:textId="77777777" w:rsidR="00441A79" w:rsidRPr="00441A79" w:rsidRDefault="00441A79" w:rsidP="00441A79">
      <w:pPr>
        <w:spacing w:after="0" w:line="240" w:lineRule="auto"/>
        <w:rPr>
          <w:rFonts w:ascii="Times New Roman" w:hAnsi="Times New Roman"/>
        </w:rPr>
      </w:pPr>
    </w:p>
    <w:p w14:paraId="677D4273"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4.</w:t>
      </w:r>
      <w:r w:rsidRPr="00441A79">
        <w:rPr>
          <w:rFonts w:ascii="Times New Roman" w:hAnsi="Times New Roman"/>
          <w:b/>
        </w:rPr>
        <w:tab/>
        <w:t>Galimas šalutinis poveikis</w:t>
      </w:r>
    </w:p>
    <w:p w14:paraId="4B6B2186" w14:textId="77777777" w:rsidR="00441A79" w:rsidRPr="00441A79" w:rsidRDefault="00441A79" w:rsidP="00441A79">
      <w:pPr>
        <w:spacing w:after="0" w:line="240" w:lineRule="auto"/>
        <w:rPr>
          <w:rFonts w:ascii="Times New Roman" w:hAnsi="Times New Roman"/>
        </w:rPr>
      </w:pPr>
    </w:p>
    <w:p w14:paraId="67F1F329"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Šis vaistas, kaip ir visi kiti, gali sukelti šalutinį poveikį, nors jis pasireiškia ne visiems žmonėms.</w:t>
      </w:r>
    </w:p>
    <w:p w14:paraId="480A51CC" w14:textId="77777777" w:rsidR="00441A79" w:rsidRPr="00441A79" w:rsidRDefault="00441A79" w:rsidP="00441A79">
      <w:pPr>
        <w:spacing w:after="0" w:line="240" w:lineRule="auto"/>
        <w:rPr>
          <w:rFonts w:ascii="Times New Roman" w:hAnsi="Times New Roman"/>
        </w:rPr>
      </w:pPr>
    </w:p>
    <w:p w14:paraId="4EF0DA26" w14:textId="77777777" w:rsidR="00441A79" w:rsidRPr="00441A79" w:rsidRDefault="00441A79" w:rsidP="00441A79">
      <w:pPr>
        <w:spacing w:after="0" w:line="240" w:lineRule="auto"/>
        <w:rPr>
          <w:rFonts w:ascii="Times New Roman" w:hAnsi="Times New Roman"/>
        </w:rPr>
      </w:pPr>
      <w:r w:rsidRPr="00441A79">
        <w:rPr>
          <w:rFonts w:ascii="Times New Roman" w:hAnsi="Times New Roman"/>
          <w:b/>
        </w:rPr>
        <w:t>Nedelsiant pasakykite savo gydytojui, slaugytojai ar vaistininkui,</w:t>
      </w:r>
      <w:r w:rsidRPr="00441A79">
        <w:rPr>
          <w:rFonts w:ascii="Times New Roman" w:hAnsi="Times New Roman"/>
        </w:rPr>
        <w:t xml:space="preserve"> jeigu gydymo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metu, pastebėjote bet kurį iš toliau išvardytų šalutinio poveikio reiškinių:</w:t>
      </w:r>
    </w:p>
    <w:p w14:paraId="08EDB1E2" w14:textId="77777777" w:rsidR="00441A79" w:rsidRPr="00441A79" w:rsidRDefault="00441A79" w:rsidP="00441A79">
      <w:pPr>
        <w:spacing w:after="0" w:line="240" w:lineRule="auto"/>
        <w:rPr>
          <w:rFonts w:ascii="Times New Roman" w:hAnsi="Times New Roman"/>
        </w:rPr>
      </w:pPr>
    </w:p>
    <w:p w14:paraId="21CDE8EB"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Sunkūs </w:t>
      </w:r>
      <w:proofErr w:type="spellStart"/>
      <w:r w:rsidRPr="00441A79">
        <w:rPr>
          <w:rFonts w:ascii="Times New Roman" w:hAnsi="Times New Roman"/>
        </w:rPr>
        <w:t>linezolido</w:t>
      </w:r>
      <w:proofErr w:type="spellEnd"/>
      <w:r w:rsidRPr="00441A79">
        <w:rPr>
          <w:rFonts w:ascii="Times New Roman" w:hAnsi="Times New Roman"/>
        </w:rPr>
        <w:t xml:space="preserve"> šalutinio poveikio reiškiniai (dažnis nurodytas skliausteliuose) yra:</w:t>
      </w:r>
    </w:p>
    <w:p w14:paraId="736D5396" w14:textId="77777777" w:rsidR="00441A79" w:rsidRPr="00441A79" w:rsidRDefault="00441A79" w:rsidP="00441A79">
      <w:pPr>
        <w:spacing w:after="0" w:line="240" w:lineRule="auto"/>
        <w:rPr>
          <w:rFonts w:ascii="Times New Roman" w:hAnsi="Times New Roman"/>
        </w:rPr>
      </w:pPr>
    </w:p>
    <w:p w14:paraId="442CA7FD"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 xml:space="preserve">sunkūs odos sutrikimai (nedažni), patinimas, ypač veido ir kaklo srityje (nedažnas), švokštimas ir (arba) kvėpavimo sutrikimai (reti). Tai gali būti alerginės reakcijos požymiai ir gali būti privalu nutraukti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vartojimą; odos reakcijos, pvz., </w:t>
      </w:r>
      <w:bookmarkStart w:id="4" w:name="_Hlk106200579"/>
      <w:r w:rsidRPr="00441A79">
        <w:rPr>
          <w:rFonts w:ascii="Times New Roman" w:hAnsi="Times New Roman"/>
        </w:rPr>
        <w:t xml:space="preserve">iškilus išbėrimas violetinėmis dėmėmis </w:t>
      </w:r>
      <w:r w:rsidRPr="00441A79">
        <w:rPr>
          <w:rFonts w:ascii="Times New Roman" w:hAnsi="Times New Roman"/>
        </w:rPr>
        <w:lastRenderedPageBreak/>
        <w:t>dėl kraujagyslių uždegimo (retas)</w:t>
      </w:r>
      <w:bookmarkEnd w:id="4"/>
      <w:r w:rsidRPr="00441A79">
        <w:rPr>
          <w:rFonts w:ascii="Times New Roman" w:hAnsi="Times New Roman"/>
        </w:rPr>
        <w:t>, raudona, skausminga ir pleiskanojanti oda (dermatitas) (nedažnas), odos išbėrimas (dažnas), niežėjimas (dažnas);</w:t>
      </w:r>
    </w:p>
    <w:p w14:paraId="0035708D"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regėjimo sutrikimai (nedažni), tokie, kaip vaizdo ryškumo sumažėjimas (nedažnas), spalvų matymo pokyčiai (dažnis nežinomas), negalėjimas įžiūrėti detalių (dažnis nežinomas) arba regėjimo lauko sumažėjimas (retas);</w:t>
      </w:r>
    </w:p>
    <w:p w14:paraId="1D2B8A52"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 xml:space="preserve">sunkus viduriavimas išmatomis su krauju ir (arba) gleivėmis (su antibiotikų vartojimu susijęs kolitas, įskaitant </w:t>
      </w:r>
      <w:proofErr w:type="spellStart"/>
      <w:r w:rsidRPr="00441A79">
        <w:rPr>
          <w:rFonts w:ascii="Times New Roman" w:hAnsi="Times New Roman"/>
        </w:rPr>
        <w:t>pseudomembraninį</w:t>
      </w:r>
      <w:proofErr w:type="spellEnd"/>
      <w:r w:rsidRPr="00441A79">
        <w:rPr>
          <w:rFonts w:ascii="Times New Roman" w:hAnsi="Times New Roman"/>
        </w:rPr>
        <w:t xml:space="preserve"> kolitą), kuris retomis aplinkybėmis gali sukelti gyvybei pavojingas komplikacijas (nedažnas);</w:t>
      </w:r>
    </w:p>
    <w:p w14:paraId="2A662F01"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pasikartojantis pykinimas ar vėmimas, pilvo skausmas arba dažnas kvėpavimas (reti);</w:t>
      </w:r>
    </w:p>
    <w:p w14:paraId="2D25F89B"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 xml:space="preserve">vartojant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buvo gauta pranešimų apie priepuolius ar traukulius (nedažni);</w:t>
      </w:r>
    </w:p>
    <w:p w14:paraId="24BF117A" w14:textId="77777777" w:rsidR="00441A79" w:rsidRPr="00441A79" w:rsidRDefault="00441A79" w:rsidP="00441A79">
      <w:pPr>
        <w:numPr>
          <w:ilvl w:val="0"/>
          <w:numId w:val="8"/>
        </w:numPr>
        <w:spacing w:after="0" w:line="240" w:lineRule="auto"/>
        <w:ind w:left="567" w:hanging="567"/>
        <w:rPr>
          <w:rFonts w:ascii="Times New Roman" w:hAnsi="Times New Roman"/>
        </w:rPr>
      </w:pPr>
      <w:proofErr w:type="spellStart"/>
      <w:r w:rsidRPr="00441A79">
        <w:rPr>
          <w:rFonts w:ascii="Times New Roman" w:hAnsi="Times New Roman"/>
        </w:rPr>
        <w:t>serotonino</w:t>
      </w:r>
      <w:proofErr w:type="spellEnd"/>
      <w:r w:rsidRPr="00441A79">
        <w:rPr>
          <w:rFonts w:ascii="Times New Roman" w:hAnsi="Times New Roman"/>
        </w:rPr>
        <w:t xml:space="preserve"> sindromas (dažnis nežinomas): Turite pasakyti gydytojui, jeigu pasireiškia susijaudinimas, sumišimas, kliedesys, neramumas, drebulys, koordinacijos stoka, traukuliai, dažnas širdies plakimas, sunkūs kvėpavimo sutrikimai ir viduriavimas (tai gali rodyti </w:t>
      </w:r>
      <w:proofErr w:type="spellStart"/>
      <w:r w:rsidRPr="00441A79">
        <w:rPr>
          <w:rFonts w:ascii="Times New Roman" w:hAnsi="Times New Roman"/>
        </w:rPr>
        <w:t>serotonino</w:t>
      </w:r>
      <w:proofErr w:type="spellEnd"/>
      <w:r w:rsidRPr="00441A79">
        <w:rPr>
          <w:rFonts w:ascii="Times New Roman" w:hAnsi="Times New Roman"/>
        </w:rPr>
        <w:t xml:space="preserve"> sindromą), vartojant kartu antidepresantus, kurie vadinami SSRI, arba </w:t>
      </w:r>
      <w:proofErr w:type="spellStart"/>
      <w:r w:rsidRPr="00441A79">
        <w:rPr>
          <w:rFonts w:ascii="Times New Roman" w:hAnsi="Times New Roman"/>
        </w:rPr>
        <w:t>opioidų</w:t>
      </w:r>
      <w:proofErr w:type="spellEnd"/>
      <w:r w:rsidRPr="00441A79">
        <w:rPr>
          <w:rFonts w:ascii="Times New Roman" w:hAnsi="Times New Roman"/>
        </w:rPr>
        <w:t xml:space="preserve"> (žr. 2 skyrių);</w:t>
      </w:r>
    </w:p>
    <w:p w14:paraId="510E2D84"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nepaaiškinamas kraujavimas arba mėlynės, kurias gali sukelti tam tikrų kraujo ląstelių skaičiaus pokyčiai, kurie gali turėti įtakos kraujo krešėjimui arba gali sukelti anemiją (dažni);</w:t>
      </w:r>
    </w:p>
    <w:p w14:paraId="27F503A3"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tam tikrų ląstelių skaičiaus pokyčiai kraujyje, kurie gali turėti įtakos Jūsų gebėjimui kovoti su infekcijomis (nedažni). Kai kurie infekcijos simptomai yra: bet koks karščiavimas (dažnas), gerklės skausmas (nedažnas), burnos opos (nedažnos) ir nuovargis (nedažnas);</w:t>
      </w:r>
    </w:p>
    <w:p w14:paraId="7D994027" w14:textId="77777777" w:rsidR="00441A79" w:rsidRPr="00441A79" w:rsidRDefault="00441A79" w:rsidP="00441A79">
      <w:pPr>
        <w:numPr>
          <w:ilvl w:val="0"/>
          <w:numId w:val="8"/>
        </w:numPr>
        <w:spacing w:after="0" w:line="240" w:lineRule="auto"/>
        <w:ind w:left="567" w:hanging="567"/>
        <w:rPr>
          <w:rFonts w:ascii="Times New Roman" w:hAnsi="Times New Roman"/>
        </w:rPr>
      </w:pPr>
      <w:bookmarkStart w:id="5" w:name="_Hlk157527395"/>
      <w:proofErr w:type="spellStart"/>
      <w:r w:rsidRPr="00441A79">
        <w:rPr>
          <w:rFonts w:ascii="Times New Roman" w:hAnsi="Times New Roman"/>
        </w:rPr>
        <w:t>rabdomiolizė</w:t>
      </w:r>
      <w:proofErr w:type="spellEnd"/>
      <w:r w:rsidRPr="00441A79">
        <w:rPr>
          <w:rFonts w:ascii="Times New Roman" w:hAnsi="Times New Roman"/>
        </w:rPr>
        <w:t xml:space="preserve"> (retas): požymiai ir simptomai yra nepaaiškinamas raumenų skausmas, jautrumas ar silpnumas ir (arba) tamsus šlapimas. </w:t>
      </w:r>
      <w:r w:rsidRPr="00441A79">
        <w:rPr>
          <w:rFonts w:ascii="Times New Roman" w:hAnsi="Times New Roman"/>
          <w:bCs/>
        </w:rPr>
        <w:t xml:space="preserve">Tokie požymiai gali rodyti rimtą būklę, vadinamą </w:t>
      </w:r>
      <w:proofErr w:type="spellStart"/>
      <w:r w:rsidRPr="00441A79">
        <w:rPr>
          <w:rFonts w:ascii="Times New Roman" w:hAnsi="Times New Roman"/>
          <w:bCs/>
        </w:rPr>
        <w:t>rabdomiolize</w:t>
      </w:r>
      <w:proofErr w:type="spellEnd"/>
      <w:r w:rsidRPr="00441A79">
        <w:rPr>
          <w:rFonts w:ascii="Times New Roman" w:hAnsi="Times New Roman"/>
          <w:bCs/>
        </w:rPr>
        <w:t xml:space="preserve"> (raumenų irimas), kuri gali sukelti inkstų pažeidimą</w:t>
      </w:r>
      <w:bookmarkEnd w:id="5"/>
      <w:r w:rsidRPr="00441A79">
        <w:rPr>
          <w:rFonts w:ascii="Times New Roman" w:hAnsi="Times New Roman"/>
        </w:rPr>
        <w:t>;</w:t>
      </w:r>
    </w:p>
    <w:p w14:paraId="7B3F245B"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kasos uždegimas (nedažnas);</w:t>
      </w:r>
    </w:p>
    <w:p w14:paraId="4062B191"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traukuliai (nedažni);</w:t>
      </w:r>
    </w:p>
    <w:p w14:paraId="2542E0EB"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laikini smegenų išemijos priepuoliai (laikinas smegenų kraujotakos sutrikimas, sukeliantis trumpalaikius simptomus, tokius kaip regėjimo praradimas, kojų ir rankų silpnumas, neaiški kalba ir sąmonės netekimas) (nedažni);</w:t>
      </w:r>
    </w:p>
    <w:p w14:paraId="11BB57AA" w14:textId="77777777" w:rsidR="00441A79" w:rsidRPr="00441A79" w:rsidRDefault="00441A79" w:rsidP="00441A79">
      <w:pPr>
        <w:numPr>
          <w:ilvl w:val="0"/>
          <w:numId w:val="8"/>
        </w:numPr>
        <w:spacing w:after="0" w:line="240" w:lineRule="auto"/>
        <w:ind w:left="567" w:hanging="567"/>
        <w:rPr>
          <w:rFonts w:ascii="Times New Roman" w:hAnsi="Times New Roman"/>
        </w:rPr>
      </w:pPr>
      <w:r w:rsidRPr="00441A79">
        <w:rPr>
          <w:rFonts w:ascii="Times New Roman" w:hAnsi="Times New Roman"/>
        </w:rPr>
        <w:t>spengimas ausyse (</w:t>
      </w:r>
      <w:proofErr w:type="spellStart"/>
      <w:r w:rsidRPr="00441A79">
        <w:rPr>
          <w:rFonts w:ascii="Times New Roman" w:hAnsi="Times New Roman"/>
          <w:i/>
          <w:iCs/>
        </w:rPr>
        <w:t>tinnitus</w:t>
      </w:r>
      <w:proofErr w:type="spellEnd"/>
      <w:r w:rsidRPr="00441A79">
        <w:rPr>
          <w:rFonts w:ascii="Times New Roman" w:hAnsi="Times New Roman"/>
        </w:rPr>
        <w:t>) (nedažnas).</w:t>
      </w:r>
    </w:p>
    <w:p w14:paraId="5B1EC263" w14:textId="77777777" w:rsidR="00441A79" w:rsidRPr="00441A79" w:rsidRDefault="00441A79" w:rsidP="00441A79">
      <w:pPr>
        <w:spacing w:after="0" w:line="240" w:lineRule="auto"/>
        <w:rPr>
          <w:rFonts w:ascii="Times New Roman" w:hAnsi="Times New Roman"/>
        </w:rPr>
      </w:pPr>
    </w:p>
    <w:p w14:paraId="4614418E"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Pranešta, kad pacientams, kurie vartojo </w:t>
      </w: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ilgiau kaip 28 paras, pasireiškė nutirpimas, dilgčiojimas ar vaizdo ryškumo sumažėjimas. Jeigu sutriko regėjimas, turite kuo greičiau kreiptis į savo gydytoją.</w:t>
      </w:r>
    </w:p>
    <w:p w14:paraId="1223CC84" w14:textId="77777777" w:rsidR="00441A79" w:rsidRPr="00441A79" w:rsidRDefault="00441A79" w:rsidP="00441A79">
      <w:pPr>
        <w:spacing w:after="0" w:line="240" w:lineRule="auto"/>
        <w:rPr>
          <w:rFonts w:ascii="Times New Roman" w:hAnsi="Times New Roman"/>
        </w:rPr>
      </w:pPr>
    </w:p>
    <w:p w14:paraId="026994F6"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Kiti šalutinio poveikio reiškiniai</w:t>
      </w:r>
    </w:p>
    <w:p w14:paraId="27844CE7" w14:textId="77777777" w:rsidR="00441A79" w:rsidRPr="00441A79" w:rsidRDefault="00441A79" w:rsidP="00441A79">
      <w:pPr>
        <w:spacing w:after="0" w:line="240" w:lineRule="auto"/>
        <w:rPr>
          <w:rFonts w:ascii="Times New Roman" w:hAnsi="Times New Roman"/>
        </w:rPr>
      </w:pPr>
    </w:p>
    <w:p w14:paraId="198701DB" w14:textId="77777777" w:rsidR="00441A79" w:rsidRPr="00441A79" w:rsidRDefault="00441A79" w:rsidP="00441A79">
      <w:pPr>
        <w:spacing w:after="0" w:line="240" w:lineRule="auto"/>
        <w:rPr>
          <w:rFonts w:ascii="Times New Roman" w:hAnsi="Times New Roman"/>
        </w:rPr>
      </w:pPr>
      <w:r w:rsidRPr="00441A79">
        <w:rPr>
          <w:rFonts w:ascii="Times New Roman" w:hAnsi="Times New Roman"/>
          <w:b/>
        </w:rPr>
        <w:t xml:space="preserve">Dažni </w:t>
      </w:r>
      <w:r w:rsidRPr="00441A79">
        <w:rPr>
          <w:rFonts w:ascii="Times New Roman" w:hAnsi="Times New Roman"/>
          <w:b/>
          <w:bCs/>
          <w:lang w:eastAsia="en-US"/>
        </w:rPr>
        <w:t xml:space="preserve">šalutinio poveikio reiškiniai </w:t>
      </w:r>
      <w:r w:rsidRPr="00441A79">
        <w:rPr>
          <w:rFonts w:ascii="Times New Roman" w:hAnsi="Times New Roman"/>
          <w:b/>
        </w:rPr>
        <w:t xml:space="preserve">(gali </w:t>
      </w:r>
      <w:r w:rsidRPr="00441A79">
        <w:rPr>
          <w:rFonts w:ascii="Times New Roman" w:hAnsi="Times New Roman"/>
          <w:b/>
          <w:bCs/>
          <w:lang w:eastAsia="en-US"/>
        </w:rPr>
        <w:t>pasireikšti rečiau kaip</w:t>
      </w:r>
      <w:r w:rsidRPr="00441A79">
        <w:rPr>
          <w:rFonts w:ascii="Times New Roman" w:hAnsi="Times New Roman"/>
          <w:b/>
        </w:rPr>
        <w:t xml:space="preserve"> 1 iš 10 </w:t>
      </w:r>
      <w:r w:rsidRPr="00441A79">
        <w:rPr>
          <w:rFonts w:ascii="Times New Roman" w:hAnsi="Times New Roman"/>
          <w:b/>
          <w:bCs/>
          <w:lang w:eastAsia="en-US"/>
        </w:rPr>
        <w:t>asmenų</w:t>
      </w:r>
      <w:r w:rsidRPr="00441A79">
        <w:rPr>
          <w:rFonts w:ascii="Times New Roman" w:hAnsi="Times New Roman"/>
          <w:b/>
        </w:rPr>
        <w:t>):</w:t>
      </w:r>
    </w:p>
    <w:p w14:paraId="6B5EE10F"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grybelių sukeltos infekcinės ligos, ypač makšties arba burnos pienligė;</w:t>
      </w:r>
    </w:p>
    <w:p w14:paraId="31ECE6A0"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galvos skausmas;</w:t>
      </w:r>
    </w:p>
    <w:p w14:paraId="68584A6F"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metalo skonis burnoje;</w:t>
      </w:r>
    </w:p>
    <w:p w14:paraId="1E2C7B03"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viduriavimas, pykinimas ar vėmimas;</w:t>
      </w:r>
    </w:p>
    <w:p w14:paraId="2B77F124"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kai kurių kraujo tyrimų, įskaitant inkstų ar kepenų funkciją rodančių baltymų, druskų ar fermentų, arba cukraus kiekio kraujyje tyrimus, rodmenų pokyčiai;</w:t>
      </w:r>
    </w:p>
    <w:p w14:paraId="336ABDC2"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miego sutrikimai;</w:t>
      </w:r>
    </w:p>
    <w:p w14:paraId="20FE807D"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padidėjęs kraujospūdis;</w:t>
      </w:r>
    </w:p>
    <w:p w14:paraId="5E93FA0C"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anemija (mažas raudonųjų kraujo ląstelių kiekis);</w:t>
      </w:r>
    </w:p>
    <w:p w14:paraId="6DEC98DD"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svaigulys;</w:t>
      </w:r>
    </w:p>
    <w:p w14:paraId="28B155D1"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lokalus ar išplitęs pilvo skausmas;</w:t>
      </w:r>
    </w:p>
    <w:p w14:paraId="3635EC66"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vidurių užkietėjimas;</w:t>
      </w:r>
    </w:p>
    <w:p w14:paraId="4DBAC4BE" w14:textId="77777777" w:rsidR="00441A79" w:rsidRPr="00441A79" w:rsidRDefault="00441A79" w:rsidP="00441A79">
      <w:pPr>
        <w:numPr>
          <w:ilvl w:val="0"/>
          <w:numId w:val="9"/>
        </w:numPr>
        <w:spacing w:after="0" w:line="240" w:lineRule="auto"/>
        <w:ind w:left="567" w:hanging="567"/>
        <w:rPr>
          <w:rFonts w:ascii="Times New Roman" w:hAnsi="Times New Roman"/>
        </w:rPr>
      </w:pPr>
      <w:proofErr w:type="spellStart"/>
      <w:r w:rsidRPr="00441A79">
        <w:rPr>
          <w:rFonts w:ascii="Times New Roman" w:hAnsi="Times New Roman"/>
        </w:rPr>
        <w:t>nevirškinimas</w:t>
      </w:r>
      <w:proofErr w:type="spellEnd"/>
      <w:r w:rsidRPr="00441A79">
        <w:rPr>
          <w:rFonts w:ascii="Times New Roman" w:hAnsi="Times New Roman"/>
        </w:rPr>
        <w:t>;</w:t>
      </w:r>
    </w:p>
    <w:p w14:paraId="111A9600"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lokalus skausmas;</w:t>
      </w:r>
    </w:p>
    <w:p w14:paraId="43F943D5"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t>karščiavimas;</w:t>
      </w:r>
    </w:p>
    <w:p w14:paraId="4CAC274F" w14:textId="77777777" w:rsidR="00441A79" w:rsidRPr="00441A79" w:rsidRDefault="00441A79" w:rsidP="00441A79">
      <w:pPr>
        <w:numPr>
          <w:ilvl w:val="0"/>
          <w:numId w:val="9"/>
        </w:numPr>
        <w:spacing w:after="0" w:line="240" w:lineRule="auto"/>
        <w:ind w:left="567" w:hanging="567"/>
        <w:rPr>
          <w:rFonts w:ascii="Times New Roman" w:hAnsi="Times New Roman"/>
        </w:rPr>
      </w:pPr>
      <w:r w:rsidRPr="00441A79">
        <w:rPr>
          <w:rFonts w:ascii="Times New Roman" w:hAnsi="Times New Roman"/>
        </w:rPr>
        <w:lastRenderedPageBreak/>
        <w:t>trombocitų skaičiaus sumažėjimas.</w:t>
      </w:r>
    </w:p>
    <w:p w14:paraId="036CCEE1" w14:textId="77777777" w:rsidR="00441A79" w:rsidRPr="00441A79" w:rsidRDefault="00441A79" w:rsidP="00441A79">
      <w:pPr>
        <w:spacing w:after="0" w:line="240" w:lineRule="auto"/>
        <w:rPr>
          <w:rFonts w:ascii="Times New Roman" w:hAnsi="Times New Roman"/>
        </w:rPr>
      </w:pPr>
    </w:p>
    <w:p w14:paraId="004944AA" w14:textId="77777777" w:rsidR="00441A79" w:rsidRPr="00441A79" w:rsidRDefault="00441A79" w:rsidP="00441A79">
      <w:pPr>
        <w:spacing w:after="0" w:line="240" w:lineRule="auto"/>
        <w:rPr>
          <w:rFonts w:ascii="Times New Roman" w:hAnsi="Times New Roman"/>
        </w:rPr>
      </w:pPr>
      <w:r w:rsidRPr="00441A79">
        <w:rPr>
          <w:rFonts w:ascii="Times New Roman" w:hAnsi="Times New Roman"/>
          <w:b/>
          <w:bCs/>
          <w:lang w:eastAsia="en-US"/>
        </w:rPr>
        <w:t xml:space="preserve">Nedažni šalutinio poveikio reiškiniai </w:t>
      </w:r>
      <w:r w:rsidRPr="00441A79">
        <w:rPr>
          <w:rFonts w:ascii="Times New Roman" w:hAnsi="Times New Roman"/>
          <w:b/>
        </w:rPr>
        <w:t xml:space="preserve">(gali </w:t>
      </w:r>
      <w:r w:rsidRPr="00441A79">
        <w:rPr>
          <w:rFonts w:ascii="Times New Roman" w:hAnsi="Times New Roman"/>
          <w:b/>
          <w:bCs/>
          <w:lang w:eastAsia="en-US"/>
        </w:rPr>
        <w:t>pasireikšti rečiau kaip</w:t>
      </w:r>
      <w:r w:rsidRPr="00441A79">
        <w:rPr>
          <w:rFonts w:ascii="Times New Roman" w:hAnsi="Times New Roman"/>
          <w:b/>
        </w:rPr>
        <w:t xml:space="preserve"> 1 iš 100 </w:t>
      </w:r>
      <w:r w:rsidRPr="00441A79">
        <w:rPr>
          <w:rFonts w:ascii="Times New Roman" w:hAnsi="Times New Roman"/>
          <w:b/>
          <w:bCs/>
          <w:lang w:eastAsia="en-US"/>
        </w:rPr>
        <w:t>asmenų</w:t>
      </w:r>
      <w:r w:rsidRPr="00441A79">
        <w:rPr>
          <w:rFonts w:ascii="Times New Roman" w:hAnsi="Times New Roman"/>
          <w:b/>
        </w:rPr>
        <w:t>):</w:t>
      </w:r>
    </w:p>
    <w:p w14:paraId="15DBE6B5"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makšties ar lytinių organų srities uždegimas moterims;</w:t>
      </w:r>
    </w:p>
    <w:p w14:paraId="302E6308"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tokie pojūčiai, kaip dilgčiojimas ar nutirpimas;</w:t>
      </w:r>
    </w:p>
    <w:p w14:paraId="7E99F15E"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liežuvio patinimas, skausmas ar spalvos pokytis;</w:t>
      </w:r>
    </w:p>
    <w:p w14:paraId="72CD8FCB"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burnos sausmė;</w:t>
      </w:r>
    </w:p>
    <w:p w14:paraId="53124745"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padažnėjęs noras šlapintis;</w:t>
      </w:r>
    </w:p>
    <w:p w14:paraId="7F450AE3" w14:textId="77777777" w:rsidR="00441A79" w:rsidRPr="00441A79" w:rsidRDefault="00441A79" w:rsidP="00441A79">
      <w:pPr>
        <w:numPr>
          <w:ilvl w:val="0"/>
          <w:numId w:val="10"/>
        </w:numPr>
        <w:spacing w:after="0" w:line="240" w:lineRule="auto"/>
        <w:ind w:left="567" w:hanging="567"/>
        <w:rPr>
          <w:rFonts w:ascii="Times New Roman" w:hAnsi="Times New Roman"/>
        </w:rPr>
      </w:pPr>
      <w:proofErr w:type="spellStart"/>
      <w:r w:rsidRPr="00441A79">
        <w:rPr>
          <w:rFonts w:ascii="Times New Roman" w:hAnsi="Times New Roman"/>
        </w:rPr>
        <w:t>šaltkrėtis</w:t>
      </w:r>
      <w:proofErr w:type="spellEnd"/>
      <w:r w:rsidRPr="00441A79">
        <w:rPr>
          <w:rFonts w:ascii="Times New Roman" w:hAnsi="Times New Roman"/>
        </w:rPr>
        <w:t>;</w:t>
      </w:r>
    </w:p>
    <w:p w14:paraId="16BFAB17"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troškulio pojūtis;</w:t>
      </w:r>
    </w:p>
    <w:p w14:paraId="52135850"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padidėjęs prakaitavimas;</w:t>
      </w:r>
    </w:p>
    <w:p w14:paraId="4B2FCF6D" w14:textId="77777777" w:rsidR="00441A79" w:rsidRPr="00441A79" w:rsidRDefault="00441A79" w:rsidP="00441A79">
      <w:pPr>
        <w:numPr>
          <w:ilvl w:val="0"/>
          <w:numId w:val="10"/>
        </w:numPr>
        <w:spacing w:after="0" w:line="240" w:lineRule="auto"/>
        <w:ind w:left="567" w:hanging="567"/>
        <w:rPr>
          <w:rFonts w:ascii="Times New Roman" w:hAnsi="Times New Roman"/>
        </w:rPr>
      </w:pPr>
      <w:proofErr w:type="spellStart"/>
      <w:r w:rsidRPr="00441A79">
        <w:rPr>
          <w:rFonts w:ascii="Times New Roman" w:hAnsi="Times New Roman"/>
        </w:rPr>
        <w:t>hiponatremija</w:t>
      </w:r>
      <w:proofErr w:type="spellEnd"/>
      <w:r w:rsidRPr="00441A79">
        <w:rPr>
          <w:rFonts w:ascii="Times New Roman" w:hAnsi="Times New Roman"/>
        </w:rPr>
        <w:t xml:space="preserve"> (mažas natrio kiekis kraujyje);</w:t>
      </w:r>
    </w:p>
    <w:p w14:paraId="043564B0"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hipoglikemija (mažas cukraus kiekis kraujyje);</w:t>
      </w:r>
    </w:p>
    <w:p w14:paraId="0F64707C"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inkstų nepakankamumas;</w:t>
      </w:r>
    </w:p>
    <w:p w14:paraId="1B3BEF89"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pilvo pūtimas;</w:t>
      </w:r>
    </w:p>
    <w:p w14:paraId="65610DDE"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kreatinino kiekio padidėjimas;</w:t>
      </w:r>
    </w:p>
    <w:p w14:paraId="575DF934"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skrandžio skausmas;</w:t>
      </w:r>
    </w:p>
    <w:p w14:paraId="4B2E2DE3"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širdies ritmo pokyčiai (pvz., padažnėjimas);</w:t>
      </w:r>
    </w:p>
    <w:p w14:paraId="45A329D1"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kraujo ląstelių skaičiaus sumažėjimas;</w:t>
      </w:r>
    </w:p>
    <w:p w14:paraId="1F88144A" w14:textId="77777777" w:rsidR="00441A79" w:rsidRPr="00441A79" w:rsidRDefault="00441A79" w:rsidP="00441A79">
      <w:pPr>
        <w:numPr>
          <w:ilvl w:val="0"/>
          <w:numId w:val="10"/>
        </w:numPr>
        <w:spacing w:after="0" w:line="240" w:lineRule="auto"/>
        <w:ind w:left="567" w:hanging="567"/>
        <w:rPr>
          <w:rFonts w:ascii="Times New Roman" w:hAnsi="Times New Roman"/>
        </w:rPr>
      </w:pPr>
      <w:r w:rsidRPr="00441A79">
        <w:rPr>
          <w:rFonts w:ascii="Times New Roman" w:hAnsi="Times New Roman"/>
        </w:rPr>
        <w:t>pojūčių silpnumas ir (arba) pokyčiai.</w:t>
      </w:r>
    </w:p>
    <w:p w14:paraId="427F1ACC" w14:textId="77777777" w:rsidR="00441A79" w:rsidRPr="00441A79" w:rsidRDefault="00441A79" w:rsidP="00441A79">
      <w:pPr>
        <w:spacing w:after="0" w:line="240" w:lineRule="auto"/>
        <w:rPr>
          <w:rFonts w:ascii="Times New Roman" w:hAnsi="Times New Roman"/>
        </w:rPr>
      </w:pPr>
    </w:p>
    <w:p w14:paraId="2133DBA1" w14:textId="77777777" w:rsidR="00441A79" w:rsidRPr="00441A79" w:rsidRDefault="00441A79" w:rsidP="00441A79">
      <w:pPr>
        <w:spacing w:after="0" w:line="240" w:lineRule="auto"/>
        <w:rPr>
          <w:rFonts w:ascii="Times New Roman" w:hAnsi="Times New Roman"/>
        </w:rPr>
      </w:pPr>
      <w:r w:rsidRPr="00441A79">
        <w:rPr>
          <w:rFonts w:ascii="Times New Roman" w:hAnsi="Times New Roman"/>
          <w:b/>
        </w:rPr>
        <w:t>Reti šalutinio poveikio reiškiniai (gali pasireikšti rečiau kaip 1 iš 1 000 asmenų):</w:t>
      </w:r>
    </w:p>
    <w:p w14:paraId="5D7D68F5" w14:textId="77777777" w:rsidR="00441A79" w:rsidRPr="00441A79" w:rsidRDefault="00441A79" w:rsidP="00441A79">
      <w:pPr>
        <w:numPr>
          <w:ilvl w:val="0"/>
          <w:numId w:val="11"/>
        </w:numPr>
        <w:spacing w:after="0" w:line="240" w:lineRule="auto"/>
        <w:ind w:left="567" w:hanging="567"/>
        <w:rPr>
          <w:rFonts w:ascii="Times New Roman" w:hAnsi="Times New Roman"/>
        </w:rPr>
      </w:pPr>
      <w:r w:rsidRPr="00441A79">
        <w:rPr>
          <w:rFonts w:ascii="Times New Roman" w:hAnsi="Times New Roman"/>
        </w:rPr>
        <w:t>dantų paviršiaus spalvos pokytis, kurį galima pašalinti profesionalios dantų higienos būdu (dantų akmenų pašalinimas);</w:t>
      </w:r>
    </w:p>
    <w:p w14:paraId="2F30650F" w14:textId="77777777" w:rsidR="00441A79" w:rsidRPr="00441A79" w:rsidRDefault="00441A79" w:rsidP="00441A79">
      <w:pPr>
        <w:numPr>
          <w:ilvl w:val="0"/>
          <w:numId w:val="11"/>
        </w:numPr>
        <w:spacing w:after="0" w:line="240" w:lineRule="auto"/>
        <w:ind w:left="567" w:hanging="567"/>
        <w:rPr>
          <w:rFonts w:ascii="Times New Roman" w:hAnsi="Times New Roman"/>
        </w:rPr>
      </w:pPr>
      <w:r w:rsidRPr="00441A79">
        <w:rPr>
          <w:rFonts w:ascii="Times New Roman" w:hAnsi="Times New Roman"/>
        </w:rPr>
        <w:t>pajuodavęs liežuvio paviršius, kuris atrodo „plaukuotas“.</w:t>
      </w:r>
    </w:p>
    <w:p w14:paraId="6EA1B30F" w14:textId="77777777" w:rsidR="00441A79" w:rsidRPr="00441A79" w:rsidRDefault="00441A79" w:rsidP="00441A79">
      <w:pPr>
        <w:spacing w:after="0" w:line="240" w:lineRule="auto"/>
        <w:rPr>
          <w:rFonts w:ascii="Times New Roman" w:hAnsi="Times New Roman"/>
        </w:rPr>
      </w:pPr>
    </w:p>
    <w:p w14:paraId="4C5F32A5"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Taip pat gauta pranešimų apie toliau pateiktą šalutinį poveikį (dažnis nežinomas: negali būti apskaičiuotas pagal turimus duomenis):</w:t>
      </w:r>
    </w:p>
    <w:p w14:paraId="7B26C8DE" w14:textId="77777777" w:rsidR="00441A79" w:rsidRPr="00441A79" w:rsidRDefault="00441A79" w:rsidP="00441A79">
      <w:pPr>
        <w:numPr>
          <w:ilvl w:val="0"/>
          <w:numId w:val="12"/>
        </w:numPr>
        <w:spacing w:after="0" w:line="240" w:lineRule="auto"/>
        <w:ind w:left="567" w:hanging="567"/>
        <w:rPr>
          <w:rFonts w:ascii="Times New Roman" w:hAnsi="Times New Roman"/>
        </w:rPr>
      </w:pPr>
      <w:proofErr w:type="spellStart"/>
      <w:r w:rsidRPr="00441A79">
        <w:rPr>
          <w:rFonts w:ascii="Times New Roman" w:hAnsi="Times New Roman"/>
        </w:rPr>
        <w:t>alopecija</w:t>
      </w:r>
      <w:proofErr w:type="spellEnd"/>
      <w:r w:rsidRPr="00441A79">
        <w:rPr>
          <w:rFonts w:ascii="Times New Roman" w:hAnsi="Times New Roman"/>
        </w:rPr>
        <w:t xml:space="preserve"> (plaukų slinkimas).</w:t>
      </w:r>
    </w:p>
    <w:p w14:paraId="19F4E031" w14:textId="77777777" w:rsidR="00441A79" w:rsidRPr="00441A79" w:rsidRDefault="00441A79" w:rsidP="00441A79">
      <w:pPr>
        <w:spacing w:after="0" w:line="240" w:lineRule="auto"/>
        <w:rPr>
          <w:rFonts w:ascii="Times New Roman" w:hAnsi="Times New Roman"/>
        </w:rPr>
      </w:pPr>
    </w:p>
    <w:p w14:paraId="62496EDF" w14:textId="77777777" w:rsidR="00441A79" w:rsidRPr="00441A79" w:rsidRDefault="00441A79" w:rsidP="00441A79">
      <w:pPr>
        <w:tabs>
          <w:tab w:val="left" w:pos="567"/>
        </w:tabs>
        <w:spacing w:after="0" w:line="240" w:lineRule="auto"/>
        <w:rPr>
          <w:rFonts w:ascii="Times New Roman" w:hAnsi="Times New Roman"/>
          <w:b/>
          <w:snapToGrid w:val="0"/>
          <w:lang w:eastAsia="en-US"/>
        </w:rPr>
      </w:pPr>
      <w:r w:rsidRPr="00441A79">
        <w:rPr>
          <w:rFonts w:ascii="Times New Roman" w:hAnsi="Times New Roman"/>
          <w:b/>
          <w:snapToGrid w:val="0"/>
          <w:lang w:eastAsia="en-US"/>
        </w:rPr>
        <w:t>Pranešimas apie šalutinį poveikį</w:t>
      </w:r>
    </w:p>
    <w:p w14:paraId="362F4E42" w14:textId="77777777" w:rsidR="00441A79" w:rsidRPr="00441A79" w:rsidRDefault="00441A79" w:rsidP="00441A79">
      <w:pPr>
        <w:tabs>
          <w:tab w:val="left" w:pos="567"/>
        </w:tabs>
        <w:spacing w:after="0" w:line="240" w:lineRule="auto"/>
        <w:ind w:right="48"/>
        <w:rPr>
          <w:rFonts w:ascii="Times New Roman" w:hAnsi="Times New Roman"/>
          <w:snapToGrid w:val="0"/>
          <w:lang w:eastAsia="en-US"/>
        </w:rPr>
      </w:pPr>
      <w:r w:rsidRPr="00441A79">
        <w:rPr>
          <w:rFonts w:ascii="Times New Roman" w:hAnsi="Times New Roman"/>
          <w:snapToGrid w:val="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41A79">
        <w:rPr>
          <w:rFonts w:ascii="Times New Roman" w:hAnsi="Times New Roman"/>
          <w:snapToGrid w:val="0"/>
          <w:u w:val="single"/>
          <w:lang w:eastAsia="en-US"/>
        </w:rPr>
        <w:t>https://vvkt.lrv.lt/lt/</w:t>
      </w:r>
      <w:r w:rsidRPr="00441A79">
        <w:rPr>
          <w:rFonts w:ascii="Times New Roman" w:hAnsi="Times New Roman"/>
          <w:snapToGrid w:val="0"/>
          <w:lang w:eastAsia="en-US"/>
        </w:rPr>
        <w:t xml:space="preserve"> nurodytais būdais arba paskambinti nemokamu telefonu +370 800 73 568. Pranešdami apie šalutinį poveikį galite mums padėti gauti daugiau informacijos apie šio vaisto saugumą.</w:t>
      </w:r>
    </w:p>
    <w:p w14:paraId="4FDA0D5F" w14:textId="77777777" w:rsidR="00441A79" w:rsidRPr="00441A79" w:rsidRDefault="00441A79" w:rsidP="00441A79">
      <w:pPr>
        <w:spacing w:after="0" w:line="240" w:lineRule="auto"/>
        <w:rPr>
          <w:rFonts w:ascii="Times New Roman" w:hAnsi="Times New Roman"/>
        </w:rPr>
      </w:pPr>
    </w:p>
    <w:p w14:paraId="7B3FD5B7" w14:textId="77777777" w:rsidR="00441A79" w:rsidRPr="00441A79" w:rsidRDefault="00441A79" w:rsidP="00441A79">
      <w:pPr>
        <w:spacing w:after="0" w:line="240" w:lineRule="auto"/>
        <w:rPr>
          <w:rFonts w:ascii="Times New Roman" w:hAnsi="Times New Roman"/>
        </w:rPr>
      </w:pPr>
    </w:p>
    <w:p w14:paraId="5AF6D660"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5.</w:t>
      </w:r>
      <w:r w:rsidRPr="00441A79">
        <w:rPr>
          <w:rFonts w:ascii="Times New Roman" w:hAnsi="Times New Roman"/>
          <w:b/>
        </w:rPr>
        <w:tab/>
        <w:t xml:space="preserve">Kaip laikyti </w:t>
      </w: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p>
    <w:p w14:paraId="4A8AF552" w14:textId="77777777" w:rsidR="00441A79" w:rsidRPr="00441A79" w:rsidRDefault="00441A79" w:rsidP="00441A79">
      <w:pPr>
        <w:spacing w:after="0" w:line="240" w:lineRule="auto"/>
        <w:rPr>
          <w:rFonts w:ascii="Times New Roman" w:hAnsi="Times New Roman"/>
        </w:rPr>
      </w:pPr>
    </w:p>
    <w:p w14:paraId="4FF21977"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Šį vaistą laikykite vaikams nepastebimoje ir nepasiekiamoje vietoje.</w:t>
      </w:r>
    </w:p>
    <w:p w14:paraId="15C7B96F"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Ant pakuotės arba lizdinės plokštelės po „EXP“ nurodytam tinkamumo laikui pasibaigus, šio vaisto vartoti negalima. Vaistas tinkamas vartoti iki paskutinės nurodyto mėnesio dienos.</w:t>
      </w:r>
    </w:p>
    <w:p w14:paraId="2A218A9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Šiam vaistui specialių laikymo sąlygų nereikia.</w:t>
      </w:r>
    </w:p>
    <w:p w14:paraId="63CE0C88"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Pirmą kartą atidarius DTPE buteliuko pakuotę tabletės tinkamos vartoti 90 dienų.</w:t>
      </w:r>
    </w:p>
    <w:p w14:paraId="72C3A328" w14:textId="77777777" w:rsidR="00441A79" w:rsidRPr="00441A79" w:rsidRDefault="00441A79" w:rsidP="00441A79">
      <w:pPr>
        <w:spacing w:after="0" w:line="240" w:lineRule="auto"/>
        <w:rPr>
          <w:rFonts w:ascii="Times New Roman" w:hAnsi="Times New Roman"/>
        </w:rPr>
      </w:pPr>
    </w:p>
    <w:p w14:paraId="565728FF" w14:textId="77777777" w:rsidR="00441A79" w:rsidRPr="00441A79" w:rsidRDefault="00441A79" w:rsidP="00441A79">
      <w:pPr>
        <w:numPr>
          <w:ilvl w:val="12"/>
          <w:numId w:val="0"/>
        </w:numPr>
        <w:spacing w:after="0" w:line="240" w:lineRule="auto"/>
        <w:ind w:right="-2"/>
        <w:rPr>
          <w:rFonts w:ascii="Times New Roman" w:hAnsi="Times New Roman"/>
          <w:i/>
          <w:snapToGrid w:val="0"/>
          <w:lang w:eastAsia="en-US"/>
        </w:rPr>
      </w:pPr>
      <w:r w:rsidRPr="00441A79">
        <w:rPr>
          <w:rFonts w:ascii="Times New Roman" w:hAnsi="Times New Roman"/>
          <w:snapToGrid w:val="0"/>
          <w:lang w:eastAsia="en-US"/>
        </w:rPr>
        <w:t>Vaistų negalima išmesti į kanalizaciją arba su buitinėmis atliekomis. Kaip išmesti nereikalingus vaistus, klauskite vaistininko. Šios priemonės padės apsaugoti aplinką.</w:t>
      </w:r>
    </w:p>
    <w:p w14:paraId="68CC9507" w14:textId="77777777" w:rsidR="00441A79" w:rsidRPr="00441A79" w:rsidRDefault="00441A79" w:rsidP="00441A79">
      <w:pPr>
        <w:spacing w:after="0" w:line="240" w:lineRule="auto"/>
        <w:rPr>
          <w:rFonts w:ascii="Times New Roman" w:hAnsi="Times New Roman"/>
        </w:rPr>
      </w:pPr>
    </w:p>
    <w:p w14:paraId="0B7E17F2" w14:textId="77777777" w:rsidR="00441A79" w:rsidRPr="00441A79" w:rsidRDefault="00441A79" w:rsidP="00441A79">
      <w:pPr>
        <w:spacing w:after="0" w:line="240" w:lineRule="auto"/>
        <w:rPr>
          <w:rFonts w:ascii="Times New Roman" w:hAnsi="Times New Roman"/>
        </w:rPr>
      </w:pPr>
    </w:p>
    <w:p w14:paraId="7F694FB0" w14:textId="77777777" w:rsidR="00441A79" w:rsidRPr="00441A79" w:rsidRDefault="00441A79" w:rsidP="00441A79">
      <w:pPr>
        <w:keepNext/>
        <w:spacing w:after="0" w:line="240" w:lineRule="auto"/>
        <w:rPr>
          <w:rFonts w:ascii="Times New Roman" w:hAnsi="Times New Roman"/>
          <w:b/>
        </w:rPr>
      </w:pPr>
      <w:r w:rsidRPr="00441A79">
        <w:rPr>
          <w:rFonts w:ascii="Times New Roman" w:hAnsi="Times New Roman"/>
          <w:b/>
        </w:rPr>
        <w:lastRenderedPageBreak/>
        <w:t>6.</w:t>
      </w:r>
      <w:r w:rsidRPr="00441A79">
        <w:rPr>
          <w:rFonts w:ascii="Times New Roman" w:hAnsi="Times New Roman"/>
          <w:b/>
        </w:rPr>
        <w:tab/>
        <w:t>Pakuotės turinys ir kita informacija</w:t>
      </w:r>
    </w:p>
    <w:p w14:paraId="06231CA9" w14:textId="77777777" w:rsidR="00441A79" w:rsidRPr="00441A79" w:rsidRDefault="00441A79" w:rsidP="00441A79">
      <w:pPr>
        <w:keepNext/>
        <w:spacing w:after="0" w:line="240" w:lineRule="auto"/>
        <w:rPr>
          <w:rFonts w:ascii="Times New Roman" w:hAnsi="Times New Roman"/>
        </w:rPr>
      </w:pPr>
    </w:p>
    <w:p w14:paraId="0C0F2D7B" w14:textId="77777777" w:rsidR="00441A79" w:rsidRPr="00441A79" w:rsidRDefault="00441A79" w:rsidP="00441A79">
      <w:pPr>
        <w:keepNext/>
        <w:spacing w:after="0" w:line="240" w:lineRule="auto"/>
        <w:rPr>
          <w:rFonts w:ascii="Times New Roman" w:hAnsi="Times New Roman"/>
          <w:b/>
        </w:rPr>
      </w:pP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r w:rsidRPr="00441A79">
        <w:rPr>
          <w:rFonts w:ascii="Times New Roman" w:hAnsi="Times New Roman"/>
          <w:b/>
        </w:rPr>
        <w:t xml:space="preserve"> sudėtis</w:t>
      </w:r>
    </w:p>
    <w:p w14:paraId="3D506FFF" w14:textId="77777777" w:rsidR="00441A79" w:rsidRPr="00441A79" w:rsidRDefault="00441A79" w:rsidP="00441A79">
      <w:pPr>
        <w:keepNext/>
        <w:spacing w:after="0" w:line="240" w:lineRule="auto"/>
        <w:ind w:left="567" w:hanging="567"/>
        <w:rPr>
          <w:rFonts w:ascii="Times New Roman" w:hAnsi="Times New Roman"/>
        </w:rPr>
      </w:pPr>
      <w:r w:rsidRPr="00441A79">
        <w:rPr>
          <w:rFonts w:ascii="Times New Roman" w:hAnsi="Times New Roman"/>
        </w:rPr>
        <w:t>-</w:t>
      </w:r>
      <w:r w:rsidRPr="00441A79">
        <w:rPr>
          <w:rFonts w:ascii="Times New Roman" w:hAnsi="Times New Roman"/>
        </w:rPr>
        <w:tab/>
        <w:t xml:space="preserve">Veiklioji šio vaisto medžiaga yra </w:t>
      </w:r>
      <w:proofErr w:type="spellStart"/>
      <w:r w:rsidRPr="00441A79">
        <w:rPr>
          <w:rFonts w:ascii="Times New Roman" w:hAnsi="Times New Roman"/>
        </w:rPr>
        <w:t>linezolidas</w:t>
      </w:r>
      <w:proofErr w:type="spellEnd"/>
      <w:r w:rsidRPr="00441A79">
        <w:rPr>
          <w:rFonts w:ascii="Times New Roman" w:hAnsi="Times New Roman"/>
        </w:rPr>
        <w:t xml:space="preserve">. Kiekvienoje tabletėje yra 600 mg </w:t>
      </w:r>
      <w:proofErr w:type="spellStart"/>
      <w:r w:rsidRPr="00441A79">
        <w:rPr>
          <w:rFonts w:ascii="Times New Roman" w:hAnsi="Times New Roman"/>
        </w:rPr>
        <w:t>linezolido</w:t>
      </w:r>
      <w:proofErr w:type="spellEnd"/>
      <w:r w:rsidRPr="00441A79">
        <w:rPr>
          <w:rFonts w:ascii="Times New Roman" w:hAnsi="Times New Roman"/>
        </w:rPr>
        <w:t>.</w:t>
      </w:r>
    </w:p>
    <w:p w14:paraId="51E558D6" w14:textId="77777777" w:rsidR="00441A79" w:rsidRPr="00441A79" w:rsidRDefault="00441A79" w:rsidP="00441A79">
      <w:pPr>
        <w:spacing w:after="0" w:line="240" w:lineRule="auto"/>
        <w:ind w:left="567" w:hanging="567"/>
        <w:rPr>
          <w:rFonts w:ascii="Times New Roman" w:hAnsi="Times New Roman"/>
        </w:rPr>
      </w:pPr>
      <w:r w:rsidRPr="00441A79">
        <w:rPr>
          <w:rFonts w:ascii="Times New Roman" w:hAnsi="Times New Roman"/>
        </w:rPr>
        <w:t>-</w:t>
      </w:r>
      <w:r w:rsidRPr="00441A79">
        <w:rPr>
          <w:rFonts w:ascii="Times New Roman" w:hAnsi="Times New Roman"/>
        </w:rPr>
        <w:tab/>
        <w:t xml:space="preserve">Pagalbinės medžiagos yra </w:t>
      </w:r>
      <w:proofErr w:type="spellStart"/>
      <w:r w:rsidRPr="00441A79">
        <w:rPr>
          <w:rFonts w:ascii="Times New Roman" w:hAnsi="Times New Roman"/>
        </w:rPr>
        <w:t>mikrokristalinė</w:t>
      </w:r>
      <w:proofErr w:type="spellEnd"/>
      <w:r w:rsidRPr="00441A79">
        <w:rPr>
          <w:rFonts w:ascii="Times New Roman" w:hAnsi="Times New Roman"/>
        </w:rPr>
        <w:t xml:space="preserve"> celiuliozė, </w:t>
      </w:r>
      <w:proofErr w:type="spellStart"/>
      <w:r w:rsidRPr="00441A79">
        <w:rPr>
          <w:rFonts w:ascii="Times New Roman" w:hAnsi="Times New Roman"/>
        </w:rPr>
        <w:t>hidroksipropilceliuliozė</w:t>
      </w:r>
      <w:proofErr w:type="spellEnd"/>
      <w:r w:rsidRPr="00441A79">
        <w:rPr>
          <w:rFonts w:ascii="Times New Roman" w:hAnsi="Times New Roman"/>
        </w:rPr>
        <w:t xml:space="preserve">-L, </w:t>
      </w:r>
      <w:proofErr w:type="spellStart"/>
      <w:r w:rsidRPr="00441A79">
        <w:rPr>
          <w:rFonts w:ascii="Times New Roman" w:hAnsi="Times New Roman"/>
        </w:rPr>
        <w:t>karboksimetilkrakmolo</w:t>
      </w:r>
      <w:proofErr w:type="spellEnd"/>
      <w:r w:rsidRPr="00441A79">
        <w:rPr>
          <w:rFonts w:ascii="Times New Roman" w:hAnsi="Times New Roman"/>
        </w:rPr>
        <w:t xml:space="preserve"> A natrio druska ir magnio </w:t>
      </w:r>
      <w:proofErr w:type="spellStart"/>
      <w:r w:rsidRPr="00441A79">
        <w:rPr>
          <w:rFonts w:ascii="Times New Roman" w:hAnsi="Times New Roman"/>
        </w:rPr>
        <w:t>stearatas</w:t>
      </w:r>
      <w:proofErr w:type="spellEnd"/>
      <w:r w:rsidRPr="00441A79">
        <w:rPr>
          <w:rFonts w:ascii="Times New Roman" w:hAnsi="Times New Roman"/>
        </w:rPr>
        <w:t xml:space="preserve">. Plėvelės sudedamosios medžiagos yra iš dalies hidrolizuotas polivinilo alkoholis, titano dioksidas (E171), talkas, </w:t>
      </w:r>
      <w:proofErr w:type="spellStart"/>
      <w:r w:rsidRPr="00441A79">
        <w:rPr>
          <w:rFonts w:ascii="Times New Roman" w:hAnsi="Times New Roman"/>
        </w:rPr>
        <w:t>lecitinas</w:t>
      </w:r>
      <w:proofErr w:type="spellEnd"/>
      <w:r w:rsidRPr="00441A79">
        <w:rPr>
          <w:rFonts w:ascii="Times New Roman" w:hAnsi="Times New Roman"/>
        </w:rPr>
        <w:t xml:space="preserve"> (sojų) ir </w:t>
      </w:r>
      <w:proofErr w:type="spellStart"/>
      <w:r w:rsidRPr="00441A79">
        <w:rPr>
          <w:rFonts w:ascii="Times New Roman" w:hAnsi="Times New Roman"/>
        </w:rPr>
        <w:t>ksantano</w:t>
      </w:r>
      <w:proofErr w:type="spellEnd"/>
      <w:r w:rsidRPr="00441A79">
        <w:rPr>
          <w:rFonts w:ascii="Times New Roman" w:hAnsi="Times New Roman"/>
        </w:rPr>
        <w:t xml:space="preserve"> lipai.</w:t>
      </w:r>
    </w:p>
    <w:p w14:paraId="668DE35B" w14:textId="77777777" w:rsidR="00441A79" w:rsidRPr="00441A79" w:rsidRDefault="00441A79" w:rsidP="00441A79">
      <w:pPr>
        <w:spacing w:after="0" w:line="240" w:lineRule="auto"/>
        <w:rPr>
          <w:rFonts w:ascii="Times New Roman" w:hAnsi="Times New Roman"/>
        </w:rPr>
      </w:pPr>
    </w:p>
    <w:p w14:paraId="6C57FD30" w14:textId="77777777" w:rsidR="00441A79" w:rsidRPr="00441A79" w:rsidRDefault="00441A79" w:rsidP="00441A79">
      <w:pPr>
        <w:spacing w:after="0" w:line="240" w:lineRule="auto"/>
        <w:rPr>
          <w:rFonts w:ascii="Times New Roman" w:hAnsi="Times New Roman"/>
          <w:b/>
        </w:rPr>
      </w:pPr>
      <w:proofErr w:type="spellStart"/>
      <w:r w:rsidRPr="00441A79">
        <w:rPr>
          <w:rFonts w:ascii="Times New Roman" w:hAnsi="Times New Roman"/>
          <w:b/>
        </w:rPr>
        <w:t>Linezolid</w:t>
      </w:r>
      <w:proofErr w:type="spellEnd"/>
      <w:r w:rsidRPr="00441A79">
        <w:rPr>
          <w:rFonts w:ascii="Times New Roman" w:hAnsi="Times New Roman"/>
          <w:b/>
        </w:rPr>
        <w:t xml:space="preserve"> </w:t>
      </w:r>
      <w:proofErr w:type="spellStart"/>
      <w:r w:rsidRPr="00441A79">
        <w:rPr>
          <w:rFonts w:ascii="Times New Roman" w:hAnsi="Times New Roman"/>
          <w:b/>
        </w:rPr>
        <w:t>Accord</w:t>
      </w:r>
      <w:proofErr w:type="spellEnd"/>
      <w:r w:rsidRPr="00441A79">
        <w:rPr>
          <w:rFonts w:ascii="Times New Roman" w:hAnsi="Times New Roman"/>
          <w:b/>
        </w:rPr>
        <w:t xml:space="preserve"> išvaizda ir kiekis pakuotėje</w:t>
      </w:r>
    </w:p>
    <w:p w14:paraId="06990032"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b/>
        </w:rPr>
        <w:t xml:space="preserve"> </w:t>
      </w:r>
      <w:r w:rsidRPr="00441A79">
        <w:rPr>
          <w:rFonts w:ascii="Times New Roman" w:hAnsi="Times New Roman"/>
        </w:rPr>
        <w:t>600 mg plėvele dengtos tabletės yra baltos arba balkšvos, ovalo formos, abipus išgaubtos, vienoje pusėje įspausta „EQ1“, kita pusė lygi.</w:t>
      </w:r>
    </w:p>
    <w:p w14:paraId="36A9250E" w14:textId="77777777" w:rsidR="00441A79" w:rsidRPr="00441A79" w:rsidRDefault="00441A79" w:rsidP="00441A79">
      <w:pPr>
        <w:spacing w:after="0" w:line="240" w:lineRule="auto"/>
        <w:rPr>
          <w:rFonts w:ascii="Times New Roman" w:hAnsi="Times New Roman"/>
        </w:rPr>
      </w:pPr>
    </w:p>
    <w:p w14:paraId="11FF47FB" w14:textId="77777777" w:rsidR="00441A79" w:rsidRPr="00441A79" w:rsidRDefault="00441A79" w:rsidP="00441A79">
      <w:pPr>
        <w:autoSpaceDE w:val="0"/>
        <w:autoSpaceDN w:val="0"/>
        <w:adjustRightInd w:val="0"/>
        <w:spacing w:after="0" w:line="240" w:lineRule="auto"/>
        <w:rPr>
          <w:rFonts w:ascii="Times New Roman" w:hAnsi="Times New Roman"/>
          <w:spacing w:val="11"/>
        </w:rPr>
      </w:pPr>
      <w:r w:rsidRPr="00441A79">
        <w:rPr>
          <w:rFonts w:ascii="Times New Roman" w:hAnsi="Times New Roman"/>
          <w:spacing w:val="-4"/>
        </w:rPr>
        <w:t>T</w:t>
      </w:r>
      <w:r w:rsidRPr="00441A79">
        <w:rPr>
          <w:rFonts w:ascii="Times New Roman" w:hAnsi="Times New Roman"/>
        </w:rPr>
        <w:t xml:space="preserve">abletės tiekiamos aliuminio-aliuminio lizdinėse plokštelėse, supakuotose į dėžutes, arba DTPE buteliukuose su baltu nepermatomu polipropileno vaikų sunkiai atidaromu uždoriu, kuris turi tamponą su sandarinančia tarpine, ir </w:t>
      </w:r>
      <w:proofErr w:type="spellStart"/>
      <w:r w:rsidRPr="00441A79">
        <w:rPr>
          <w:rFonts w:ascii="Times New Roman" w:hAnsi="Times New Roman"/>
        </w:rPr>
        <w:t>sausiklio</w:t>
      </w:r>
      <w:proofErr w:type="spellEnd"/>
      <w:r w:rsidRPr="00441A79">
        <w:rPr>
          <w:rFonts w:ascii="Times New Roman" w:hAnsi="Times New Roman"/>
        </w:rPr>
        <w:t xml:space="preserve"> disku.</w:t>
      </w:r>
      <w:r w:rsidRPr="00441A79">
        <w:rPr>
          <w:rFonts w:ascii="Times New Roman" w:hAnsi="Times New Roman"/>
          <w:spacing w:val="11"/>
        </w:rPr>
        <w:t xml:space="preserve"> </w:t>
      </w:r>
    </w:p>
    <w:p w14:paraId="09791D03" w14:textId="77777777" w:rsidR="00441A79" w:rsidRPr="00441A79" w:rsidRDefault="00441A79" w:rsidP="00441A79">
      <w:pPr>
        <w:autoSpaceDE w:val="0"/>
        <w:autoSpaceDN w:val="0"/>
        <w:adjustRightInd w:val="0"/>
        <w:spacing w:after="0" w:line="240" w:lineRule="auto"/>
        <w:rPr>
          <w:rFonts w:ascii="Times New Roman" w:hAnsi="Times New Roman"/>
        </w:rPr>
      </w:pPr>
    </w:p>
    <w:p w14:paraId="065AB1BE" w14:textId="77777777" w:rsidR="00441A79" w:rsidRPr="00441A79" w:rsidRDefault="00441A79" w:rsidP="00441A79">
      <w:pPr>
        <w:widowControl w:val="0"/>
        <w:autoSpaceDE w:val="0"/>
        <w:autoSpaceDN w:val="0"/>
        <w:adjustRightInd w:val="0"/>
        <w:spacing w:after="0" w:line="240" w:lineRule="auto"/>
        <w:ind w:right="-20"/>
        <w:rPr>
          <w:rFonts w:ascii="Times New Roman" w:hAnsi="Times New Roman"/>
        </w:rPr>
      </w:pPr>
      <w:r w:rsidRPr="00441A79">
        <w:rPr>
          <w:rFonts w:ascii="Times New Roman" w:hAnsi="Times New Roman"/>
          <w:spacing w:val="-1"/>
        </w:rPr>
        <w:t xml:space="preserve">Kiekvienoje </w:t>
      </w:r>
      <w:r w:rsidRPr="00441A79">
        <w:rPr>
          <w:rFonts w:ascii="Times New Roman" w:hAnsi="Times New Roman"/>
        </w:rPr>
        <w:t xml:space="preserve">aliuminio-aliuminio lizdinių plokštelių dėžutėje yra 1, </w:t>
      </w:r>
      <w:r w:rsidRPr="00441A79">
        <w:rPr>
          <w:rFonts w:ascii="Times New Roman" w:hAnsi="Times New Roman"/>
          <w:spacing w:val="2"/>
        </w:rPr>
        <w:t>1</w:t>
      </w:r>
      <w:r w:rsidRPr="00441A79">
        <w:rPr>
          <w:rFonts w:ascii="Times New Roman" w:hAnsi="Times New Roman"/>
          <w:spacing w:val="-1"/>
        </w:rPr>
        <w:t>0</w:t>
      </w:r>
      <w:r w:rsidRPr="00441A79">
        <w:rPr>
          <w:rFonts w:ascii="Times New Roman" w:hAnsi="Times New Roman"/>
        </w:rPr>
        <w:t>,</w:t>
      </w:r>
      <w:r w:rsidRPr="00441A79">
        <w:rPr>
          <w:rFonts w:ascii="Times New Roman" w:hAnsi="Times New Roman"/>
          <w:spacing w:val="9"/>
        </w:rPr>
        <w:t xml:space="preserve"> </w:t>
      </w:r>
      <w:r w:rsidRPr="00441A79">
        <w:rPr>
          <w:rFonts w:ascii="Times New Roman" w:hAnsi="Times New Roman"/>
          <w:spacing w:val="-1"/>
        </w:rPr>
        <w:t>2</w:t>
      </w:r>
      <w:r w:rsidRPr="00441A79">
        <w:rPr>
          <w:rFonts w:ascii="Times New Roman" w:hAnsi="Times New Roman"/>
          <w:spacing w:val="2"/>
        </w:rPr>
        <w:t>0</w:t>
      </w:r>
      <w:r w:rsidRPr="00441A79">
        <w:rPr>
          <w:rFonts w:ascii="Times New Roman" w:hAnsi="Times New Roman"/>
        </w:rPr>
        <w:t>,</w:t>
      </w:r>
      <w:r w:rsidRPr="00441A79">
        <w:rPr>
          <w:rFonts w:ascii="Times New Roman" w:hAnsi="Times New Roman"/>
          <w:spacing w:val="9"/>
        </w:rPr>
        <w:t xml:space="preserve"> </w:t>
      </w:r>
      <w:r w:rsidRPr="00441A79">
        <w:rPr>
          <w:rFonts w:ascii="Times New Roman" w:hAnsi="Times New Roman"/>
          <w:spacing w:val="-1"/>
        </w:rPr>
        <w:t>30</w:t>
      </w:r>
      <w:r w:rsidRPr="00441A79">
        <w:rPr>
          <w:rFonts w:ascii="Times New Roman" w:hAnsi="Times New Roman"/>
        </w:rPr>
        <w:t>,</w:t>
      </w:r>
      <w:r w:rsidRPr="00441A79">
        <w:rPr>
          <w:rFonts w:ascii="Times New Roman" w:hAnsi="Times New Roman"/>
          <w:spacing w:val="8"/>
        </w:rPr>
        <w:t xml:space="preserve"> </w:t>
      </w:r>
      <w:r w:rsidRPr="00441A79">
        <w:rPr>
          <w:rFonts w:ascii="Times New Roman" w:hAnsi="Times New Roman"/>
          <w:spacing w:val="2"/>
        </w:rPr>
        <w:t>5</w:t>
      </w:r>
      <w:r w:rsidRPr="00441A79">
        <w:rPr>
          <w:rFonts w:ascii="Times New Roman" w:hAnsi="Times New Roman"/>
        </w:rPr>
        <w:t>0</w:t>
      </w:r>
      <w:r w:rsidRPr="00441A79">
        <w:rPr>
          <w:rFonts w:ascii="Times New Roman" w:hAnsi="Times New Roman"/>
          <w:spacing w:val="8"/>
        </w:rPr>
        <w:t>,</w:t>
      </w:r>
      <w:r w:rsidRPr="00441A79">
        <w:rPr>
          <w:rFonts w:ascii="Times New Roman" w:hAnsi="Times New Roman"/>
          <w:spacing w:val="-1"/>
          <w:w w:val="103"/>
        </w:rPr>
        <w:t xml:space="preserve"> </w:t>
      </w:r>
      <w:r w:rsidRPr="00441A79">
        <w:rPr>
          <w:rFonts w:ascii="Times New Roman" w:hAnsi="Times New Roman"/>
          <w:spacing w:val="-1"/>
        </w:rPr>
        <w:t>6</w:t>
      </w:r>
      <w:r w:rsidRPr="00441A79">
        <w:rPr>
          <w:rFonts w:ascii="Times New Roman" w:hAnsi="Times New Roman"/>
        </w:rPr>
        <w:t>0 arba 100</w:t>
      </w:r>
      <w:r w:rsidRPr="00441A79">
        <w:rPr>
          <w:rFonts w:ascii="Times New Roman" w:hAnsi="Times New Roman"/>
          <w:spacing w:val="8"/>
        </w:rPr>
        <w:t> </w:t>
      </w:r>
      <w:r w:rsidRPr="00441A79">
        <w:rPr>
          <w:rFonts w:ascii="Times New Roman" w:hAnsi="Times New Roman"/>
          <w:spacing w:val="-1"/>
        </w:rPr>
        <w:t>t</w:t>
      </w:r>
      <w:r w:rsidRPr="00441A79">
        <w:rPr>
          <w:rFonts w:ascii="Times New Roman" w:hAnsi="Times New Roman"/>
          <w:spacing w:val="2"/>
        </w:rPr>
        <w:t>a</w:t>
      </w:r>
      <w:r w:rsidRPr="00441A79">
        <w:rPr>
          <w:rFonts w:ascii="Times New Roman" w:hAnsi="Times New Roman"/>
          <w:spacing w:val="-1"/>
        </w:rPr>
        <w:t>bl</w:t>
      </w:r>
      <w:r w:rsidRPr="00441A79">
        <w:rPr>
          <w:rFonts w:ascii="Times New Roman" w:hAnsi="Times New Roman"/>
          <w:spacing w:val="2"/>
        </w:rPr>
        <w:t>ečių</w:t>
      </w:r>
      <w:r w:rsidRPr="00441A79">
        <w:rPr>
          <w:rFonts w:ascii="Times New Roman" w:hAnsi="Times New Roman"/>
        </w:rPr>
        <w:t>.</w:t>
      </w:r>
    </w:p>
    <w:p w14:paraId="60617B98"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Kiekviename DTPE buteliuke yra </w:t>
      </w:r>
      <w:r w:rsidRPr="00441A79">
        <w:rPr>
          <w:rFonts w:ascii="Times New Roman" w:hAnsi="Times New Roman"/>
          <w:spacing w:val="2"/>
        </w:rPr>
        <w:t>1</w:t>
      </w:r>
      <w:r w:rsidRPr="00441A79">
        <w:rPr>
          <w:rFonts w:ascii="Times New Roman" w:hAnsi="Times New Roman"/>
          <w:spacing w:val="-1"/>
        </w:rPr>
        <w:t>0, 30 ar 100 tablečių</w:t>
      </w:r>
      <w:r w:rsidRPr="00441A79">
        <w:rPr>
          <w:rFonts w:ascii="Times New Roman" w:hAnsi="Times New Roman"/>
        </w:rPr>
        <w:t>.</w:t>
      </w:r>
    </w:p>
    <w:p w14:paraId="16CF718E" w14:textId="77777777" w:rsidR="00441A79" w:rsidRPr="00441A79" w:rsidRDefault="00441A79" w:rsidP="00441A79">
      <w:pPr>
        <w:spacing w:after="0" w:line="240" w:lineRule="auto"/>
        <w:rPr>
          <w:rFonts w:ascii="Times New Roman" w:hAnsi="Times New Roman"/>
        </w:rPr>
      </w:pPr>
    </w:p>
    <w:p w14:paraId="2F440750"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Gali būti tiekiamos ne visų dydžių pakuotės</w:t>
      </w:r>
    </w:p>
    <w:p w14:paraId="5FD960C7" w14:textId="77777777" w:rsidR="00441A79" w:rsidRPr="00441A79" w:rsidRDefault="00441A79" w:rsidP="00441A79">
      <w:pPr>
        <w:spacing w:after="0" w:line="240" w:lineRule="auto"/>
        <w:rPr>
          <w:rFonts w:ascii="Times New Roman" w:hAnsi="Times New Roman"/>
        </w:rPr>
      </w:pPr>
    </w:p>
    <w:p w14:paraId="31628E88" w14:textId="77777777" w:rsidR="00441A79" w:rsidRPr="00441A79" w:rsidRDefault="00441A79" w:rsidP="00441A79">
      <w:pPr>
        <w:keepNext/>
        <w:tabs>
          <w:tab w:val="left" w:pos="567"/>
        </w:tabs>
        <w:spacing w:after="0" w:line="240" w:lineRule="auto"/>
        <w:jc w:val="both"/>
        <w:outlineLvl w:val="3"/>
        <w:rPr>
          <w:rFonts w:ascii="Times New Roman" w:hAnsi="Times New Roman"/>
          <w:b/>
          <w:bCs/>
          <w:snapToGrid w:val="0"/>
        </w:rPr>
      </w:pPr>
      <w:r w:rsidRPr="00441A79">
        <w:rPr>
          <w:rFonts w:ascii="Times New Roman" w:hAnsi="Times New Roman"/>
          <w:b/>
          <w:bCs/>
          <w:snapToGrid w:val="0"/>
        </w:rPr>
        <w:t>Registruotojas ir gamintojas</w:t>
      </w:r>
    </w:p>
    <w:p w14:paraId="2D02C1E3" w14:textId="77777777" w:rsidR="00441A79" w:rsidRPr="00441A79" w:rsidRDefault="00441A79" w:rsidP="00441A79">
      <w:pPr>
        <w:spacing w:after="0" w:line="240" w:lineRule="auto"/>
        <w:rPr>
          <w:rFonts w:ascii="Times New Roman" w:hAnsi="Times New Roman"/>
        </w:rPr>
      </w:pPr>
    </w:p>
    <w:p w14:paraId="5DD4EA12" w14:textId="77777777" w:rsidR="00441A79" w:rsidRPr="00441A79" w:rsidRDefault="00441A79" w:rsidP="00441A79">
      <w:pPr>
        <w:keepNext/>
        <w:keepLines/>
        <w:kinsoku w:val="0"/>
        <w:overflowPunct w:val="0"/>
        <w:autoSpaceDE w:val="0"/>
        <w:autoSpaceDN w:val="0"/>
        <w:adjustRightInd w:val="0"/>
        <w:spacing w:after="0" w:line="240" w:lineRule="auto"/>
        <w:ind w:left="567" w:hanging="567"/>
        <w:outlineLvl w:val="0"/>
        <w:rPr>
          <w:rFonts w:ascii="Times New Roman" w:hAnsi="Times New Roman"/>
          <w:bCs/>
          <w:u w:val="single"/>
          <w:lang w:bidi="lt-LT"/>
        </w:rPr>
      </w:pPr>
      <w:r w:rsidRPr="00441A79">
        <w:rPr>
          <w:rFonts w:ascii="Times New Roman" w:eastAsia="Calibri" w:hAnsi="Times New Roman"/>
          <w:u w:val="single"/>
          <w:lang w:bidi="lt-LT"/>
        </w:rPr>
        <w:t>Registruotojas</w:t>
      </w:r>
    </w:p>
    <w:p w14:paraId="4C248EC1" w14:textId="77777777" w:rsidR="00441A79" w:rsidRPr="00441A79" w:rsidRDefault="00441A79" w:rsidP="00441A79">
      <w:pPr>
        <w:spacing w:after="0" w:line="240" w:lineRule="auto"/>
        <w:rPr>
          <w:rFonts w:ascii="Times New Roman" w:hAnsi="Times New Roman"/>
          <w:lang w:bidi="lt-LT"/>
        </w:rPr>
      </w:pPr>
      <w:proofErr w:type="spellStart"/>
      <w:r w:rsidRPr="00441A79">
        <w:rPr>
          <w:rFonts w:ascii="Times New Roman" w:eastAsia="Calibri" w:hAnsi="Times New Roman"/>
          <w:lang w:bidi="lt-LT"/>
        </w:rPr>
        <w:t>Accord</w:t>
      </w:r>
      <w:proofErr w:type="spellEnd"/>
      <w:r w:rsidRPr="00441A79">
        <w:rPr>
          <w:rFonts w:ascii="Times New Roman" w:eastAsia="Calibri" w:hAnsi="Times New Roman"/>
          <w:lang w:bidi="lt-LT"/>
        </w:rPr>
        <w:t xml:space="preserve"> </w:t>
      </w:r>
      <w:proofErr w:type="spellStart"/>
      <w:r w:rsidRPr="00441A79">
        <w:rPr>
          <w:rFonts w:ascii="Times New Roman" w:eastAsia="Calibri" w:hAnsi="Times New Roman"/>
          <w:lang w:bidi="lt-LT"/>
        </w:rPr>
        <w:t>Healthcare</w:t>
      </w:r>
      <w:proofErr w:type="spellEnd"/>
      <w:r w:rsidRPr="00441A79">
        <w:rPr>
          <w:rFonts w:ascii="Times New Roman" w:eastAsia="Calibri" w:hAnsi="Times New Roman"/>
          <w:lang w:bidi="lt-LT"/>
        </w:rPr>
        <w:t xml:space="preserve"> </w:t>
      </w:r>
      <w:r w:rsidRPr="00441A79">
        <w:rPr>
          <w:rFonts w:ascii="Times New Roman" w:hAnsi="Times New Roman"/>
        </w:rPr>
        <w:t xml:space="preserve">B.V. </w:t>
      </w:r>
    </w:p>
    <w:p w14:paraId="31855044"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Winthontlaan</w:t>
      </w:r>
      <w:proofErr w:type="spellEnd"/>
      <w:r w:rsidRPr="00441A79">
        <w:rPr>
          <w:rFonts w:ascii="Times New Roman" w:hAnsi="Times New Roman"/>
        </w:rPr>
        <w:t xml:space="preserve"> 200 </w:t>
      </w:r>
    </w:p>
    <w:p w14:paraId="6265057C"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3526 KV </w:t>
      </w:r>
      <w:proofErr w:type="spellStart"/>
      <w:r w:rsidRPr="00441A79">
        <w:rPr>
          <w:rFonts w:ascii="Times New Roman" w:hAnsi="Times New Roman"/>
        </w:rPr>
        <w:t>Utrecht</w:t>
      </w:r>
      <w:proofErr w:type="spellEnd"/>
      <w:r w:rsidRPr="00441A79">
        <w:rPr>
          <w:rFonts w:ascii="Times New Roman" w:hAnsi="Times New Roman"/>
        </w:rPr>
        <w:t xml:space="preserve"> </w:t>
      </w:r>
    </w:p>
    <w:p w14:paraId="58905C82" w14:textId="77777777" w:rsidR="00441A79" w:rsidRPr="00441A79" w:rsidRDefault="00441A79" w:rsidP="00441A79">
      <w:pPr>
        <w:keepNext/>
        <w:keepLines/>
        <w:autoSpaceDE w:val="0"/>
        <w:autoSpaceDN w:val="0"/>
        <w:adjustRightInd w:val="0"/>
        <w:spacing w:after="0" w:line="240" w:lineRule="auto"/>
        <w:ind w:left="567" w:hanging="567"/>
        <w:rPr>
          <w:rFonts w:ascii="Times New Roman" w:hAnsi="Times New Roman"/>
          <w:lang w:bidi="lt-LT"/>
        </w:rPr>
      </w:pPr>
      <w:r w:rsidRPr="00441A79">
        <w:rPr>
          <w:rFonts w:ascii="Times New Roman" w:hAnsi="Times New Roman"/>
        </w:rPr>
        <w:t>Nyderlandai</w:t>
      </w:r>
    </w:p>
    <w:p w14:paraId="3539C7BC" w14:textId="77777777" w:rsidR="00441A79" w:rsidRPr="00441A79" w:rsidRDefault="00441A79" w:rsidP="00441A79">
      <w:pPr>
        <w:spacing w:after="0" w:line="240" w:lineRule="auto"/>
        <w:rPr>
          <w:rFonts w:ascii="Times New Roman" w:hAnsi="Times New Roman"/>
        </w:rPr>
      </w:pPr>
    </w:p>
    <w:p w14:paraId="04B04F57" w14:textId="77777777" w:rsidR="00441A79" w:rsidRPr="00441A79" w:rsidRDefault="00441A79" w:rsidP="00441A79">
      <w:pPr>
        <w:spacing w:after="0" w:line="240" w:lineRule="auto"/>
        <w:rPr>
          <w:rFonts w:ascii="Times New Roman" w:hAnsi="Times New Roman"/>
        </w:rPr>
      </w:pPr>
      <w:r w:rsidRPr="00441A79">
        <w:rPr>
          <w:rFonts w:ascii="Times New Roman" w:hAnsi="Times New Roman"/>
          <w:u w:val="single"/>
        </w:rPr>
        <w:t>Gamintojas</w:t>
      </w:r>
    </w:p>
    <w:p w14:paraId="7AE0807D"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Accord</w:t>
      </w:r>
      <w:proofErr w:type="spellEnd"/>
      <w:r w:rsidRPr="00441A79">
        <w:rPr>
          <w:rFonts w:ascii="Times New Roman" w:hAnsi="Times New Roman"/>
        </w:rPr>
        <w:t xml:space="preserve"> </w:t>
      </w:r>
      <w:proofErr w:type="spellStart"/>
      <w:r w:rsidRPr="00441A79">
        <w:rPr>
          <w:rFonts w:ascii="Times New Roman" w:hAnsi="Times New Roman"/>
        </w:rPr>
        <w:t>Healthcare</w:t>
      </w:r>
      <w:proofErr w:type="spellEnd"/>
      <w:r w:rsidRPr="00441A79">
        <w:rPr>
          <w:rFonts w:ascii="Times New Roman" w:hAnsi="Times New Roman"/>
        </w:rPr>
        <w:t xml:space="preserve"> B.V. </w:t>
      </w:r>
    </w:p>
    <w:p w14:paraId="11AE2AFB"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Winthontlaan</w:t>
      </w:r>
      <w:proofErr w:type="spellEnd"/>
      <w:r w:rsidRPr="00441A79">
        <w:rPr>
          <w:rFonts w:ascii="Times New Roman" w:hAnsi="Times New Roman"/>
        </w:rPr>
        <w:t xml:space="preserve"> 200</w:t>
      </w:r>
    </w:p>
    <w:p w14:paraId="61B3A47E"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 xml:space="preserve">3526 KV </w:t>
      </w:r>
      <w:proofErr w:type="spellStart"/>
      <w:r w:rsidRPr="00441A79">
        <w:rPr>
          <w:rFonts w:ascii="Times New Roman" w:hAnsi="Times New Roman"/>
        </w:rPr>
        <w:t>Utrecht</w:t>
      </w:r>
      <w:proofErr w:type="spellEnd"/>
    </w:p>
    <w:p w14:paraId="43BA5049"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Nyderlandai</w:t>
      </w:r>
    </w:p>
    <w:p w14:paraId="5DA6EA8B" w14:textId="77777777" w:rsidR="00441A79" w:rsidRPr="00441A79" w:rsidRDefault="00441A79" w:rsidP="00441A79">
      <w:pPr>
        <w:spacing w:after="0" w:line="240" w:lineRule="auto"/>
        <w:rPr>
          <w:rFonts w:ascii="Times New Roman" w:hAnsi="Times New Roman"/>
        </w:rPr>
      </w:pPr>
    </w:p>
    <w:p w14:paraId="6780B128"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arba</w:t>
      </w:r>
    </w:p>
    <w:p w14:paraId="4F19437E" w14:textId="77777777" w:rsidR="00441A79" w:rsidRPr="00441A79" w:rsidRDefault="00441A79" w:rsidP="00441A79">
      <w:pPr>
        <w:spacing w:after="0" w:line="240" w:lineRule="auto"/>
        <w:rPr>
          <w:rFonts w:ascii="Times New Roman" w:hAnsi="Times New Roman"/>
        </w:rPr>
      </w:pPr>
    </w:p>
    <w:p w14:paraId="173F0B33"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Accord</w:t>
      </w:r>
      <w:proofErr w:type="spellEnd"/>
      <w:r w:rsidRPr="00441A79">
        <w:rPr>
          <w:rFonts w:ascii="Times New Roman" w:hAnsi="Times New Roman"/>
        </w:rPr>
        <w:t xml:space="preserve"> </w:t>
      </w:r>
      <w:proofErr w:type="spellStart"/>
      <w:r w:rsidRPr="00441A79">
        <w:rPr>
          <w:rFonts w:ascii="Times New Roman" w:hAnsi="Times New Roman"/>
        </w:rPr>
        <w:t>Healthcare</w:t>
      </w:r>
      <w:proofErr w:type="spellEnd"/>
      <w:r w:rsidRPr="00441A79">
        <w:rPr>
          <w:rFonts w:ascii="Times New Roman" w:hAnsi="Times New Roman"/>
        </w:rPr>
        <w:t xml:space="preserve"> </w:t>
      </w:r>
      <w:proofErr w:type="spellStart"/>
      <w:r w:rsidRPr="00441A79">
        <w:rPr>
          <w:rFonts w:ascii="Times New Roman" w:hAnsi="Times New Roman"/>
        </w:rPr>
        <w:t>Polska</w:t>
      </w:r>
      <w:proofErr w:type="spellEnd"/>
      <w:r w:rsidRPr="00441A79">
        <w:rPr>
          <w:rFonts w:ascii="Times New Roman" w:hAnsi="Times New Roman"/>
        </w:rPr>
        <w:t xml:space="preserve"> </w:t>
      </w:r>
      <w:proofErr w:type="spellStart"/>
      <w:r w:rsidRPr="00441A79">
        <w:rPr>
          <w:rFonts w:ascii="Times New Roman" w:hAnsi="Times New Roman"/>
        </w:rPr>
        <w:t>Sp.z</w:t>
      </w:r>
      <w:proofErr w:type="spellEnd"/>
      <w:r w:rsidRPr="00441A79">
        <w:rPr>
          <w:rFonts w:ascii="Times New Roman" w:hAnsi="Times New Roman"/>
        </w:rPr>
        <w:t xml:space="preserve"> </w:t>
      </w:r>
      <w:proofErr w:type="spellStart"/>
      <w:r w:rsidRPr="00441A79">
        <w:rPr>
          <w:rFonts w:ascii="Times New Roman" w:hAnsi="Times New Roman"/>
        </w:rPr>
        <w:t>o.o</w:t>
      </w:r>
      <w:proofErr w:type="spellEnd"/>
      <w:r w:rsidRPr="00441A79">
        <w:rPr>
          <w:rFonts w:ascii="Times New Roman" w:hAnsi="Times New Roman"/>
        </w:rPr>
        <w:t>.,</w:t>
      </w:r>
    </w:p>
    <w:p w14:paraId="689D4F82"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ul</w:t>
      </w:r>
      <w:proofErr w:type="spellEnd"/>
      <w:r w:rsidRPr="00441A79">
        <w:rPr>
          <w:rFonts w:ascii="Times New Roman" w:hAnsi="Times New Roman"/>
        </w:rPr>
        <w:t xml:space="preserve">. </w:t>
      </w:r>
      <w:proofErr w:type="spellStart"/>
      <w:r w:rsidRPr="00441A79">
        <w:rPr>
          <w:rFonts w:ascii="Times New Roman" w:hAnsi="Times New Roman"/>
        </w:rPr>
        <w:t>Lutomierska</w:t>
      </w:r>
      <w:proofErr w:type="spellEnd"/>
      <w:r w:rsidRPr="00441A79">
        <w:rPr>
          <w:rFonts w:ascii="Times New Roman" w:hAnsi="Times New Roman"/>
        </w:rPr>
        <w:t xml:space="preserve"> 50, 95-200 </w:t>
      </w:r>
      <w:proofErr w:type="spellStart"/>
      <w:r w:rsidRPr="00441A79">
        <w:rPr>
          <w:rFonts w:ascii="Times New Roman" w:hAnsi="Times New Roman"/>
        </w:rPr>
        <w:t>Pabianice</w:t>
      </w:r>
      <w:proofErr w:type="spellEnd"/>
      <w:r w:rsidRPr="00441A79">
        <w:rPr>
          <w:rFonts w:ascii="Times New Roman" w:hAnsi="Times New Roman"/>
        </w:rPr>
        <w:t>, Lenkija</w:t>
      </w:r>
    </w:p>
    <w:p w14:paraId="76001FF7" w14:textId="77777777" w:rsidR="00441A79" w:rsidRPr="00441A79" w:rsidRDefault="00441A79" w:rsidP="00441A79">
      <w:pPr>
        <w:spacing w:after="0" w:line="240" w:lineRule="auto"/>
        <w:rPr>
          <w:rFonts w:ascii="Times New Roman" w:hAnsi="Times New Roman"/>
        </w:rPr>
      </w:pPr>
    </w:p>
    <w:p w14:paraId="7DD73C97"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arba</w:t>
      </w:r>
    </w:p>
    <w:p w14:paraId="453C626B" w14:textId="77777777" w:rsidR="00441A79" w:rsidRPr="00441A79" w:rsidRDefault="00441A79" w:rsidP="00441A79">
      <w:pPr>
        <w:spacing w:after="0" w:line="240" w:lineRule="auto"/>
        <w:rPr>
          <w:rFonts w:ascii="Times New Roman" w:hAnsi="Times New Roman"/>
        </w:rPr>
      </w:pPr>
    </w:p>
    <w:p w14:paraId="38987C90" w14:textId="77777777" w:rsidR="00441A79" w:rsidRPr="00441A79" w:rsidRDefault="00441A79" w:rsidP="00441A79">
      <w:pPr>
        <w:keepNext/>
        <w:keepLines/>
        <w:tabs>
          <w:tab w:val="left" w:pos="567"/>
        </w:tabs>
        <w:spacing w:after="0" w:line="240" w:lineRule="auto"/>
        <w:rPr>
          <w:rFonts w:ascii="Times New Roman" w:hAnsi="Times New Roman"/>
          <w:snapToGrid w:val="0"/>
          <w:lang w:eastAsia="en-US"/>
        </w:rPr>
      </w:pPr>
      <w:proofErr w:type="spellStart"/>
      <w:r w:rsidRPr="00441A79">
        <w:rPr>
          <w:rFonts w:ascii="Times New Roman" w:hAnsi="Times New Roman"/>
          <w:snapToGrid w:val="0"/>
          <w:lang w:eastAsia="en-US"/>
        </w:rPr>
        <w:t>Accord</w:t>
      </w:r>
      <w:proofErr w:type="spellEnd"/>
      <w:r w:rsidRPr="00441A79">
        <w:rPr>
          <w:rFonts w:ascii="Times New Roman" w:hAnsi="Times New Roman"/>
          <w:snapToGrid w:val="0"/>
          <w:lang w:eastAsia="en-US"/>
        </w:rPr>
        <w:t xml:space="preserve"> </w:t>
      </w:r>
      <w:proofErr w:type="spellStart"/>
      <w:r w:rsidRPr="00441A79">
        <w:rPr>
          <w:rFonts w:ascii="Times New Roman" w:hAnsi="Times New Roman"/>
          <w:snapToGrid w:val="0"/>
          <w:lang w:eastAsia="en-US"/>
        </w:rPr>
        <w:t>Healthcare</w:t>
      </w:r>
      <w:proofErr w:type="spellEnd"/>
      <w:r w:rsidRPr="00441A79">
        <w:rPr>
          <w:rFonts w:ascii="Times New Roman" w:hAnsi="Times New Roman"/>
          <w:snapToGrid w:val="0"/>
          <w:lang w:eastAsia="en-US"/>
        </w:rPr>
        <w:t xml:space="preserve"> </w:t>
      </w:r>
      <w:proofErr w:type="spellStart"/>
      <w:r w:rsidRPr="00441A79">
        <w:rPr>
          <w:rFonts w:ascii="Times New Roman" w:hAnsi="Times New Roman"/>
          <w:snapToGrid w:val="0"/>
          <w:lang w:eastAsia="en-US"/>
        </w:rPr>
        <w:t>single</w:t>
      </w:r>
      <w:proofErr w:type="spellEnd"/>
      <w:r w:rsidRPr="00441A79">
        <w:rPr>
          <w:rFonts w:ascii="Times New Roman" w:hAnsi="Times New Roman"/>
          <w:snapToGrid w:val="0"/>
          <w:lang w:eastAsia="en-US"/>
        </w:rPr>
        <w:t xml:space="preserve"> </w:t>
      </w:r>
      <w:proofErr w:type="spellStart"/>
      <w:r w:rsidRPr="00441A79">
        <w:rPr>
          <w:rFonts w:ascii="Times New Roman" w:hAnsi="Times New Roman"/>
          <w:snapToGrid w:val="0"/>
          <w:lang w:eastAsia="en-US"/>
        </w:rPr>
        <w:t>member</w:t>
      </w:r>
      <w:proofErr w:type="spellEnd"/>
      <w:r w:rsidRPr="00441A79">
        <w:rPr>
          <w:rFonts w:ascii="Times New Roman" w:hAnsi="Times New Roman"/>
          <w:snapToGrid w:val="0"/>
          <w:lang w:eastAsia="en-US"/>
        </w:rPr>
        <w:t xml:space="preserve"> S.A.</w:t>
      </w:r>
    </w:p>
    <w:p w14:paraId="4CEF640C" w14:textId="77777777" w:rsidR="00441A79" w:rsidRPr="00441A79" w:rsidRDefault="00441A79" w:rsidP="00441A79">
      <w:pPr>
        <w:keepNext/>
        <w:keepLines/>
        <w:tabs>
          <w:tab w:val="left" w:pos="567"/>
        </w:tabs>
        <w:spacing w:after="0" w:line="240" w:lineRule="auto"/>
        <w:rPr>
          <w:rFonts w:ascii="Times New Roman" w:hAnsi="Times New Roman"/>
          <w:snapToGrid w:val="0"/>
          <w:lang w:eastAsia="en-US"/>
        </w:rPr>
      </w:pPr>
      <w:r w:rsidRPr="00441A79">
        <w:rPr>
          <w:rFonts w:ascii="Times New Roman" w:hAnsi="Times New Roman"/>
          <w:snapToGrid w:val="0"/>
          <w:lang w:eastAsia="en-US"/>
        </w:rPr>
        <w:t xml:space="preserve">64th Km </w:t>
      </w:r>
      <w:proofErr w:type="spellStart"/>
      <w:r w:rsidRPr="00441A79">
        <w:rPr>
          <w:rFonts w:ascii="Times New Roman" w:hAnsi="Times New Roman"/>
          <w:snapToGrid w:val="0"/>
          <w:lang w:eastAsia="en-US"/>
        </w:rPr>
        <w:t>National</w:t>
      </w:r>
      <w:proofErr w:type="spellEnd"/>
      <w:r w:rsidRPr="00441A79">
        <w:rPr>
          <w:rFonts w:ascii="Times New Roman" w:hAnsi="Times New Roman"/>
          <w:snapToGrid w:val="0"/>
          <w:lang w:eastAsia="en-US"/>
        </w:rPr>
        <w:t xml:space="preserve"> </w:t>
      </w:r>
      <w:proofErr w:type="spellStart"/>
      <w:r w:rsidRPr="00441A79">
        <w:rPr>
          <w:rFonts w:ascii="Times New Roman" w:hAnsi="Times New Roman"/>
          <w:snapToGrid w:val="0"/>
          <w:lang w:eastAsia="en-US"/>
        </w:rPr>
        <w:t>Road</w:t>
      </w:r>
      <w:proofErr w:type="spellEnd"/>
      <w:r w:rsidRPr="00441A79">
        <w:rPr>
          <w:rFonts w:ascii="Times New Roman" w:hAnsi="Times New Roman"/>
          <w:snapToGrid w:val="0"/>
          <w:lang w:eastAsia="en-US"/>
        </w:rPr>
        <w:t xml:space="preserve"> </w:t>
      </w:r>
      <w:proofErr w:type="spellStart"/>
      <w:r w:rsidRPr="00441A79">
        <w:rPr>
          <w:rFonts w:ascii="Times New Roman" w:hAnsi="Times New Roman"/>
          <w:snapToGrid w:val="0"/>
          <w:lang w:eastAsia="en-US"/>
        </w:rPr>
        <w:t>Athens</w:t>
      </w:r>
      <w:proofErr w:type="spellEnd"/>
      <w:r w:rsidRPr="00441A79">
        <w:rPr>
          <w:rFonts w:ascii="Times New Roman" w:hAnsi="Times New Roman"/>
          <w:snapToGrid w:val="0"/>
          <w:lang w:eastAsia="en-US"/>
        </w:rPr>
        <w:t xml:space="preserve">, </w:t>
      </w:r>
      <w:proofErr w:type="spellStart"/>
      <w:r w:rsidRPr="00441A79">
        <w:rPr>
          <w:rFonts w:ascii="Times New Roman" w:hAnsi="Times New Roman"/>
          <w:snapToGrid w:val="0"/>
          <w:lang w:eastAsia="en-US"/>
        </w:rPr>
        <w:t>Lamia</w:t>
      </w:r>
      <w:proofErr w:type="spellEnd"/>
      <w:r w:rsidRPr="00441A79">
        <w:rPr>
          <w:rFonts w:ascii="Times New Roman" w:hAnsi="Times New Roman"/>
          <w:snapToGrid w:val="0"/>
          <w:lang w:eastAsia="en-US"/>
        </w:rPr>
        <w:t xml:space="preserve">, </w:t>
      </w:r>
      <w:proofErr w:type="spellStart"/>
      <w:r w:rsidRPr="00441A79">
        <w:rPr>
          <w:rFonts w:ascii="Times New Roman" w:hAnsi="Times New Roman"/>
          <w:snapToGrid w:val="0"/>
          <w:lang w:eastAsia="en-US"/>
        </w:rPr>
        <w:t>Schimatari</w:t>
      </w:r>
      <w:proofErr w:type="spellEnd"/>
      <w:r w:rsidRPr="00441A79">
        <w:rPr>
          <w:rFonts w:ascii="Times New Roman" w:hAnsi="Times New Roman"/>
          <w:snapToGrid w:val="0"/>
          <w:lang w:eastAsia="en-US"/>
        </w:rPr>
        <w:t>,</w:t>
      </w:r>
    </w:p>
    <w:p w14:paraId="16DE01FE" w14:textId="77777777" w:rsidR="00441A79" w:rsidRPr="00441A79" w:rsidRDefault="00441A79" w:rsidP="00441A79">
      <w:pPr>
        <w:keepNext/>
        <w:keepLines/>
        <w:tabs>
          <w:tab w:val="left" w:pos="567"/>
        </w:tabs>
        <w:spacing w:after="0" w:line="240" w:lineRule="auto"/>
        <w:rPr>
          <w:rFonts w:ascii="Times New Roman" w:hAnsi="Times New Roman"/>
        </w:rPr>
      </w:pPr>
      <w:r w:rsidRPr="00441A79">
        <w:rPr>
          <w:rFonts w:ascii="Times New Roman" w:hAnsi="Times New Roman"/>
          <w:snapToGrid w:val="0"/>
          <w:lang w:eastAsia="en-US"/>
        </w:rPr>
        <w:t>32009, Graikija</w:t>
      </w:r>
    </w:p>
    <w:p w14:paraId="5DFF3ABF" w14:textId="77777777" w:rsidR="00441A79" w:rsidRPr="00441A79" w:rsidRDefault="00441A79" w:rsidP="00441A79">
      <w:pPr>
        <w:spacing w:after="0" w:line="240" w:lineRule="auto"/>
        <w:rPr>
          <w:rFonts w:ascii="Times New Roman" w:hAnsi="Times New Roman"/>
        </w:rPr>
      </w:pPr>
    </w:p>
    <w:p w14:paraId="237DAA8C"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Šis vaistas Europos ekonominės erdvės valstybėse narėse ir Jungtinėje Karalystėje (Šiaurės Airijoje) registruotas tokiais pavadinimais:</w:t>
      </w:r>
    </w:p>
    <w:p w14:paraId="27048BB0" w14:textId="77777777" w:rsidR="00441A79" w:rsidRPr="00441A79" w:rsidRDefault="00441A79" w:rsidP="00441A79">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7052"/>
      </w:tblGrid>
      <w:tr w:rsidR="00441A79" w:rsidRPr="00441A79" w14:paraId="7D3F7068" w14:textId="77777777" w:rsidTr="000B5298">
        <w:tc>
          <w:tcPr>
            <w:tcW w:w="2342" w:type="dxa"/>
          </w:tcPr>
          <w:p w14:paraId="746F95B5"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 xml:space="preserve">Valstybės narės </w:t>
            </w:r>
          </w:p>
          <w:p w14:paraId="77CF387C"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pavadinimas</w:t>
            </w:r>
          </w:p>
        </w:tc>
        <w:tc>
          <w:tcPr>
            <w:tcW w:w="7052" w:type="dxa"/>
          </w:tcPr>
          <w:p w14:paraId="63B6F770" w14:textId="77777777" w:rsidR="00441A79" w:rsidRPr="00441A79" w:rsidRDefault="00441A79" w:rsidP="00441A79">
            <w:pPr>
              <w:spacing w:after="0" w:line="240" w:lineRule="auto"/>
              <w:rPr>
                <w:rFonts w:ascii="Times New Roman" w:hAnsi="Times New Roman"/>
                <w:b/>
              </w:rPr>
            </w:pPr>
            <w:r w:rsidRPr="00441A79">
              <w:rPr>
                <w:rFonts w:ascii="Times New Roman" w:hAnsi="Times New Roman"/>
                <w:b/>
              </w:rPr>
              <w:t>Vaisto pavadinimas</w:t>
            </w:r>
          </w:p>
        </w:tc>
      </w:tr>
      <w:tr w:rsidR="00441A79" w:rsidRPr="00441A79" w14:paraId="72E53A13" w14:textId="77777777" w:rsidTr="000B5298">
        <w:tc>
          <w:tcPr>
            <w:tcW w:w="2342" w:type="dxa"/>
          </w:tcPr>
          <w:p w14:paraId="05C83521"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Austrija</w:t>
            </w:r>
          </w:p>
        </w:tc>
        <w:tc>
          <w:tcPr>
            <w:tcW w:w="7052" w:type="dxa"/>
          </w:tcPr>
          <w:p w14:paraId="6CAAE377"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Filmtabletten</w:t>
            </w:r>
            <w:proofErr w:type="spellEnd"/>
          </w:p>
        </w:tc>
      </w:tr>
      <w:tr w:rsidR="00441A79" w:rsidRPr="00441A79" w14:paraId="206263BF" w14:textId="77777777" w:rsidTr="000B5298">
        <w:tc>
          <w:tcPr>
            <w:tcW w:w="2342" w:type="dxa"/>
          </w:tcPr>
          <w:p w14:paraId="5EF1CFD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lastRenderedPageBreak/>
              <w:t>Kipras</w:t>
            </w:r>
          </w:p>
        </w:tc>
        <w:tc>
          <w:tcPr>
            <w:tcW w:w="7052" w:type="dxa"/>
          </w:tcPr>
          <w:p w14:paraId="7DBEEBA0"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Film-coated</w:t>
            </w:r>
            <w:proofErr w:type="spellEnd"/>
            <w:r w:rsidRPr="00441A79">
              <w:rPr>
                <w:rFonts w:ascii="Times New Roman" w:hAnsi="Times New Roman"/>
              </w:rPr>
              <w:t xml:space="preserve"> </w:t>
            </w:r>
            <w:proofErr w:type="spellStart"/>
            <w:r w:rsidRPr="00441A79">
              <w:rPr>
                <w:rFonts w:ascii="Times New Roman" w:hAnsi="Times New Roman"/>
              </w:rPr>
              <w:t>Tablets</w:t>
            </w:r>
            <w:proofErr w:type="spellEnd"/>
          </w:p>
        </w:tc>
      </w:tr>
      <w:tr w:rsidR="00441A79" w:rsidRPr="00441A79" w14:paraId="051AFA5C" w14:textId="77777777" w:rsidTr="000B5298">
        <w:tc>
          <w:tcPr>
            <w:tcW w:w="2342" w:type="dxa"/>
          </w:tcPr>
          <w:p w14:paraId="79994B5C"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Čekija</w:t>
            </w:r>
          </w:p>
        </w:tc>
        <w:tc>
          <w:tcPr>
            <w:tcW w:w="7052" w:type="dxa"/>
          </w:tcPr>
          <w:p w14:paraId="08ECF260"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potahované</w:t>
            </w:r>
            <w:proofErr w:type="spellEnd"/>
            <w:r w:rsidRPr="00441A79">
              <w:rPr>
                <w:rFonts w:ascii="Times New Roman" w:hAnsi="Times New Roman"/>
              </w:rPr>
              <w:t xml:space="preserve"> </w:t>
            </w:r>
            <w:proofErr w:type="spellStart"/>
            <w:r w:rsidRPr="00441A79">
              <w:rPr>
                <w:rFonts w:ascii="Times New Roman" w:hAnsi="Times New Roman"/>
              </w:rPr>
              <w:t>tablet</w:t>
            </w:r>
            <w:proofErr w:type="spellEnd"/>
          </w:p>
        </w:tc>
      </w:tr>
      <w:tr w:rsidR="00441A79" w:rsidRPr="00441A79" w14:paraId="024F7D37" w14:textId="77777777" w:rsidTr="000B5298">
        <w:tc>
          <w:tcPr>
            <w:tcW w:w="2342" w:type="dxa"/>
          </w:tcPr>
          <w:p w14:paraId="770358B6"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Vokietija</w:t>
            </w:r>
          </w:p>
        </w:tc>
        <w:tc>
          <w:tcPr>
            <w:tcW w:w="7052" w:type="dxa"/>
          </w:tcPr>
          <w:p w14:paraId="566F2E49"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Filmtabletten</w:t>
            </w:r>
            <w:proofErr w:type="spellEnd"/>
          </w:p>
        </w:tc>
      </w:tr>
      <w:tr w:rsidR="00441A79" w:rsidRPr="00441A79" w14:paraId="0F518BE3" w14:textId="77777777" w:rsidTr="000B5298">
        <w:tc>
          <w:tcPr>
            <w:tcW w:w="2342" w:type="dxa"/>
          </w:tcPr>
          <w:p w14:paraId="3E836087"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Danija</w:t>
            </w:r>
          </w:p>
        </w:tc>
        <w:tc>
          <w:tcPr>
            <w:tcW w:w="7052" w:type="dxa"/>
          </w:tcPr>
          <w:p w14:paraId="511AE1B4"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filmovertrukne</w:t>
            </w:r>
            <w:proofErr w:type="spellEnd"/>
            <w:r w:rsidRPr="00441A79">
              <w:rPr>
                <w:rFonts w:ascii="Times New Roman" w:hAnsi="Times New Roman"/>
              </w:rPr>
              <w:t xml:space="preserve"> </w:t>
            </w:r>
            <w:proofErr w:type="spellStart"/>
            <w:r w:rsidRPr="00441A79">
              <w:rPr>
                <w:rFonts w:ascii="Times New Roman" w:hAnsi="Times New Roman"/>
              </w:rPr>
              <w:t>tabletter</w:t>
            </w:r>
            <w:proofErr w:type="spellEnd"/>
          </w:p>
        </w:tc>
      </w:tr>
      <w:tr w:rsidR="00441A79" w:rsidRPr="00441A79" w14:paraId="40C9F8FE" w14:textId="77777777" w:rsidTr="000B5298">
        <w:tc>
          <w:tcPr>
            <w:tcW w:w="2342" w:type="dxa"/>
          </w:tcPr>
          <w:p w14:paraId="4670409B"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Estija</w:t>
            </w:r>
          </w:p>
        </w:tc>
        <w:tc>
          <w:tcPr>
            <w:tcW w:w="7052" w:type="dxa"/>
          </w:tcPr>
          <w:p w14:paraId="5B6B5C8A"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p>
        </w:tc>
      </w:tr>
      <w:tr w:rsidR="00441A79" w:rsidRPr="00441A79" w14:paraId="7FED850C" w14:textId="77777777" w:rsidTr="000B5298">
        <w:tc>
          <w:tcPr>
            <w:tcW w:w="2342" w:type="dxa"/>
          </w:tcPr>
          <w:p w14:paraId="1F620077"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Ispanija</w:t>
            </w:r>
          </w:p>
        </w:tc>
        <w:tc>
          <w:tcPr>
            <w:tcW w:w="7052" w:type="dxa"/>
          </w:tcPr>
          <w:p w14:paraId="0DB8A70E"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comprimidos</w:t>
            </w:r>
            <w:proofErr w:type="spellEnd"/>
            <w:r w:rsidRPr="00441A79">
              <w:rPr>
                <w:rFonts w:ascii="Times New Roman" w:hAnsi="Times New Roman"/>
              </w:rPr>
              <w:t xml:space="preserve"> </w:t>
            </w:r>
            <w:proofErr w:type="spellStart"/>
            <w:r w:rsidRPr="00441A79">
              <w:rPr>
                <w:rFonts w:ascii="Times New Roman" w:hAnsi="Times New Roman"/>
              </w:rPr>
              <w:t>recubiertos</w:t>
            </w:r>
            <w:proofErr w:type="spellEnd"/>
            <w:r w:rsidRPr="00441A79">
              <w:rPr>
                <w:rFonts w:ascii="Times New Roman" w:hAnsi="Times New Roman"/>
              </w:rPr>
              <w:t xml:space="preserve"> </w:t>
            </w:r>
            <w:proofErr w:type="spellStart"/>
            <w:r w:rsidRPr="00441A79">
              <w:rPr>
                <w:rFonts w:ascii="Times New Roman" w:hAnsi="Times New Roman"/>
              </w:rPr>
              <w:t>con</w:t>
            </w:r>
            <w:proofErr w:type="spellEnd"/>
            <w:r w:rsidRPr="00441A79">
              <w:rPr>
                <w:rFonts w:ascii="Times New Roman" w:hAnsi="Times New Roman"/>
              </w:rPr>
              <w:t xml:space="preserve"> </w:t>
            </w:r>
            <w:proofErr w:type="spellStart"/>
            <w:r w:rsidRPr="00441A79">
              <w:rPr>
                <w:rFonts w:ascii="Times New Roman" w:hAnsi="Times New Roman"/>
              </w:rPr>
              <w:t>pelicula</w:t>
            </w:r>
            <w:proofErr w:type="spellEnd"/>
          </w:p>
        </w:tc>
      </w:tr>
      <w:tr w:rsidR="00441A79" w:rsidRPr="00441A79" w14:paraId="789735A6" w14:textId="77777777" w:rsidTr="000B5298">
        <w:tc>
          <w:tcPr>
            <w:tcW w:w="2342" w:type="dxa"/>
          </w:tcPr>
          <w:p w14:paraId="561609B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Prancūzija</w:t>
            </w:r>
          </w:p>
        </w:tc>
        <w:tc>
          <w:tcPr>
            <w:tcW w:w="7052" w:type="dxa"/>
          </w:tcPr>
          <w:p w14:paraId="267F3168"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comprimés</w:t>
            </w:r>
            <w:proofErr w:type="spellEnd"/>
            <w:r w:rsidRPr="00441A79">
              <w:rPr>
                <w:rFonts w:ascii="Times New Roman" w:hAnsi="Times New Roman"/>
              </w:rPr>
              <w:t xml:space="preserve"> </w:t>
            </w:r>
            <w:proofErr w:type="spellStart"/>
            <w:r w:rsidRPr="00441A79">
              <w:rPr>
                <w:rFonts w:ascii="Times New Roman" w:hAnsi="Times New Roman"/>
              </w:rPr>
              <w:t>pelliculés</w:t>
            </w:r>
            <w:proofErr w:type="spellEnd"/>
          </w:p>
        </w:tc>
      </w:tr>
      <w:tr w:rsidR="00441A79" w:rsidRPr="00441A79" w14:paraId="10D45FB9" w14:textId="77777777" w:rsidTr="000B5298">
        <w:tc>
          <w:tcPr>
            <w:tcW w:w="2342" w:type="dxa"/>
          </w:tcPr>
          <w:p w14:paraId="5BF21D76"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Airija</w:t>
            </w:r>
          </w:p>
        </w:tc>
        <w:tc>
          <w:tcPr>
            <w:tcW w:w="7052" w:type="dxa"/>
          </w:tcPr>
          <w:p w14:paraId="726110F4"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600 mg </w:t>
            </w:r>
            <w:proofErr w:type="spellStart"/>
            <w:r w:rsidRPr="00441A79">
              <w:rPr>
                <w:rFonts w:ascii="Times New Roman" w:hAnsi="Times New Roman"/>
              </w:rPr>
              <w:t>Film-coated</w:t>
            </w:r>
            <w:proofErr w:type="spellEnd"/>
            <w:r w:rsidRPr="00441A79">
              <w:rPr>
                <w:rFonts w:ascii="Times New Roman" w:hAnsi="Times New Roman"/>
              </w:rPr>
              <w:t xml:space="preserve"> </w:t>
            </w:r>
            <w:proofErr w:type="spellStart"/>
            <w:r w:rsidRPr="00441A79">
              <w:rPr>
                <w:rFonts w:ascii="Times New Roman" w:hAnsi="Times New Roman"/>
              </w:rPr>
              <w:t>Tablets</w:t>
            </w:r>
            <w:proofErr w:type="spellEnd"/>
          </w:p>
        </w:tc>
      </w:tr>
      <w:tr w:rsidR="00441A79" w:rsidRPr="00441A79" w14:paraId="568B2CC7" w14:textId="77777777" w:rsidTr="000B5298">
        <w:tc>
          <w:tcPr>
            <w:tcW w:w="2342" w:type="dxa"/>
          </w:tcPr>
          <w:p w14:paraId="3E68F215"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Italija</w:t>
            </w:r>
          </w:p>
        </w:tc>
        <w:tc>
          <w:tcPr>
            <w:tcW w:w="7052" w:type="dxa"/>
          </w:tcPr>
          <w:p w14:paraId="5B1BDA1B"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p>
        </w:tc>
      </w:tr>
      <w:tr w:rsidR="00441A79" w:rsidRPr="00441A79" w14:paraId="1940BB06" w14:textId="77777777" w:rsidTr="000B5298">
        <w:tc>
          <w:tcPr>
            <w:tcW w:w="2342" w:type="dxa"/>
          </w:tcPr>
          <w:p w14:paraId="3441A882"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Lietuva</w:t>
            </w:r>
          </w:p>
        </w:tc>
        <w:tc>
          <w:tcPr>
            <w:tcW w:w="7052" w:type="dxa"/>
          </w:tcPr>
          <w:p w14:paraId="55EA5160"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plėvele dengtos tabletės</w:t>
            </w:r>
          </w:p>
        </w:tc>
      </w:tr>
      <w:tr w:rsidR="00441A79" w:rsidRPr="00441A79" w14:paraId="48B8E303" w14:textId="77777777" w:rsidTr="000B5298">
        <w:tc>
          <w:tcPr>
            <w:tcW w:w="2342" w:type="dxa"/>
          </w:tcPr>
          <w:p w14:paraId="6353A547"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Latvija</w:t>
            </w:r>
          </w:p>
        </w:tc>
        <w:tc>
          <w:tcPr>
            <w:tcW w:w="7052" w:type="dxa"/>
          </w:tcPr>
          <w:p w14:paraId="1AF8754E"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apvalkotās</w:t>
            </w:r>
            <w:proofErr w:type="spellEnd"/>
            <w:r w:rsidRPr="00441A79">
              <w:rPr>
                <w:rFonts w:ascii="Times New Roman" w:hAnsi="Times New Roman"/>
              </w:rPr>
              <w:t xml:space="preserve"> tabletes</w:t>
            </w:r>
          </w:p>
        </w:tc>
      </w:tr>
      <w:tr w:rsidR="00441A79" w:rsidRPr="00441A79" w14:paraId="3CD4AEDF" w14:textId="77777777" w:rsidTr="000B5298">
        <w:tc>
          <w:tcPr>
            <w:tcW w:w="2342" w:type="dxa"/>
          </w:tcPr>
          <w:p w14:paraId="77E9D456"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Malta</w:t>
            </w:r>
          </w:p>
        </w:tc>
        <w:tc>
          <w:tcPr>
            <w:tcW w:w="7052" w:type="dxa"/>
          </w:tcPr>
          <w:p w14:paraId="6083D6CF"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600 mg </w:t>
            </w:r>
            <w:proofErr w:type="spellStart"/>
            <w:r w:rsidRPr="00441A79">
              <w:rPr>
                <w:rFonts w:ascii="Times New Roman" w:hAnsi="Times New Roman"/>
              </w:rPr>
              <w:t>Film-coated</w:t>
            </w:r>
            <w:proofErr w:type="spellEnd"/>
            <w:r w:rsidRPr="00441A79">
              <w:rPr>
                <w:rFonts w:ascii="Times New Roman" w:hAnsi="Times New Roman"/>
              </w:rPr>
              <w:t xml:space="preserve"> </w:t>
            </w:r>
            <w:proofErr w:type="spellStart"/>
            <w:r w:rsidRPr="00441A79">
              <w:rPr>
                <w:rFonts w:ascii="Times New Roman" w:hAnsi="Times New Roman"/>
              </w:rPr>
              <w:t>Tablets</w:t>
            </w:r>
            <w:proofErr w:type="spellEnd"/>
          </w:p>
        </w:tc>
      </w:tr>
      <w:tr w:rsidR="00441A79" w:rsidRPr="00441A79" w14:paraId="1934AD0E" w14:textId="77777777" w:rsidTr="000B5298">
        <w:tc>
          <w:tcPr>
            <w:tcW w:w="2342" w:type="dxa"/>
          </w:tcPr>
          <w:p w14:paraId="46457B86"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Nyderlandai</w:t>
            </w:r>
          </w:p>
        </w:tc>
        <w:tc>
          <w:tcPr>
            <w:tcW w:w="7052" w:type="dxa"/>
          </w:tcPr>
          <w:p w14:paraId="72A0ADB3"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filmomhulde</w:t>
            </w:r>
            <w:proofErr w:type="spellEnd"/>
            <w:r w:rsidRPr="00441A79">
              <w:rPr>
                <w:rFonts w:ascii="Times New Roman" w:hAnsi="Times New Roman"/>
              </w:rPr>
              <w:t xml:space="preserve"> </w:t>
            </w:r>
            <w:proofErr w:type="spellStart"/>
            <w:r w:rsidRPr="00441A79">
              <w:rPr>
                <w:rFonts w:ascii="Times New Roman" w:hAnsi="Times New Roman"/>
              </w:rPr>
              <w:t>tabletten</w:t>
            </w:r>
            <w:proofErr w:type="spellEnd"/>
          </w:p>
        </w:tc>
      </w:tr>
      <w:tr w:rsidR="00441A79" w:rsidRPr="00441A79" w14:paraId="3437F6C4" w14:textId="77777777" w:rsidTr="000B5298">
        <w:tc>
          <w:tcPr>
            <w:tcW w:w="2342" w:type="dxa"/>
          </w:tcPr>
          <w:p w14:paraId="14DFC3D6"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Norvegija</w:t>
            </w:r>
          </w:p>
        </w:tc>
        <w:tc>
          <w:tcPr>
            <w:tcW w:w="7052" w:type="dxa"/>
          </w:tcPr>
          <w:p w14:paraId="6768A2BC"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p>
        </w:tc>
      </w:tr>
      <w:tr w:rsidR="00441A79" w:rsidRPr="00441A79" w14:paraId="473F9185" w14:textId="77777777" w:rsidTr="000B5298">
        <w:tc>
          <w:tcPr>
            <w:tcW w:w="2342" w:type="dxa"/>
          </w:tcPr>
          <w:p w14:paraId="62028954"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Lenkija</w:t>
            </w:r>
          </w:p>
        </w:tc>
        <w:tc>
          <w:tcPr>
            <w:tcW w:w="7052" w:type="dxa"/>
          </w:tcPr>
          <w:p w14:paraId="165B4A56"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p>
        </w:tc>
      </w:tr>
      <w:tr w:rsidR="00441A79" w:rsidRPr="00441A79" w14:paraId="340E0A50" w14:textId="77777777" w:rsidTr="000B5298">
        <w:tc>
          <w:tcPr>
            <w:tcW w:w="2342" w:type="dxa"/>
          </w:tcPr>
          <w:p w14:paraId="6CBE71B5"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Portugalija</w:t>
            </w:r>
          </w:p>
        </w:tc>
        <w:tc>
          <w:tcPr>
            <w:tcW w:w="7052" w:type="dxa"/>
          </w:tcPr>
          <w:p w14:paraId="611D1726"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Linezolida</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p>
        </w:tc>
      </w:tr>
      <w:tr w:rsidR="00441A79" w:rsidRPr="00441A79" w14:paraId="2E87C557" w14:textId="77777777" w:rsidTr="000B5298">
        <w:tc>
          <w:tcPr>
            <w:tcW w:w="2342" w:type="dxa"/>
          </w:tcPr>
          <w:p w14:paraId="19AE5C0F"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Švedija</w:t>
            </w:r>
          </w:p>
        </w:tc>
        <w:tc>
          <w:tcPr>
            <w:tcW w:w="7052" w:type="dxa"/>
          </w:tcPr>
          <w:p w14:paraId="510E5961"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filmdragerade</w:t>
            </w:r>
            <w:proofErr w:type="spellEnd"/>
            <w:r w:rsidRPr="00441A79">
              <w:rPr>
                <w:rFonts w:ascii="Times New Roman" w:hAnsi="Times New Roman"/>
              </w:rPr>
              <w:t xml:space="preserve"> </w:t>
            </w:r>
            <w:proofErr w:type="spellStart"/>
            <w:r w:rsidRPr="00441A79">
              <w:rPr>
                <w:rFonts w:ascii="Times New Roman" w:hAnsi="Times New Roman"/>
              </w:rPr>
              <w:t>tabletter</w:t>
            </w:r>
            <w:proofErr w:type="spellEnd"/>
          </w:p>
        </w:tc>
      </w:tr>
      <w:tr w:rsidR="00441A79" w:rsidRPr="00441A79" w14:paraId="36E2E7E2" w14:textId="77777777" w:rsidTr="000B5298">
        <w:tc>
          <w:tcPr>
            <w:tcW w:w="2342" w:type="dxa"/>
          </w:tcPr>
          <w:p w14:paraId="29AA720C"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Slovėnija</w:t>
            </w:r>
          </w:p>
        </w:tc>
        <w:tc>
          <w:tcPr>
            <w:tcW w:w="7052" w:type="dxa"/>
          </w:tcPr>
          <w:p w14:paraId="0AE60F3A"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filmsko</w:t>
            </w:r>
            <w:proofErr w:type="spellEnd"/>
            <w:r w:rsidRPr="00441A79">
              <w:rPr>
                <w:rFonts w:ascii="Times New Roman" w:hAnsi="Times New Roman"/>
              </w:rPr>
              <w:t xml:space="preserve"> </w:t>
            </w:r>
            <w:proofErr w:type="spellStart"/>
            <w:r w:rsidRPr="00441A79">
              <w:rPr>
                <w:rFonts w:ascii="Times New Roman" w:hAnsi="Times New Roman"/>
              </w:rPr>
              <w:t>obložene</w:t>
            </w:r>
            <w:proofErr w:type="spellEnd"/>
            <w:r w:rsidRPr="00441A79">
              <w:rPr>
                <w:rFonts w:ascii="Times New Roman" w:hAnsi="Times New Roman"/>
              </w:rPr>
              <w:t xml:space="preserve"> tablete</w:t>
            </w:r>
          </w:p>
        </w:tc>
      </w:tr>
      <w:tr w:rsidR="00441A79" w:rsidRPr="00441A79" w14:paraId="28611D8A" w14:textId="77777777" w:rsidTr="000B5298">
        <w:tc>
          <w:tcPr>
            <w:tcW w:w="2342" w:type="dxa"/>
          </w:tcPr>
          <w:p w14:paraId="39E68B57"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Slovakija</w:t>
            </w:r>
          </w:p>
        </w:tc>
        <w:tc>
          <w:tcPr>
            <w:tcW w:w="7052" w:type="dxa"/>
          </w:tcPr>
          <w:p w14:paraId="5C7C51F5"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w:t>
            </w:r>
            <w:proofErr w:type="spellStart"/>
            <w:r w:rsidRPr="00441A79">
              <w:rPr>
                <w:rFonts w:ascii="Times New Roman" w:hAnsi="Times New Roman"/>
              </w:rPr>
              <w:t>Accord</w:t>
            </w:r>
            <w:proofErr w:type="spellEnd"/>
            <w:r w:rsidRPr="00441A79">
              <w:rPr>
                <w:rFonts w:ascii="Times New Roman" w:hAnsi="Times New Roman"/>
              </w:rPr>
              <w:t xml:space="preserve"> 600 mg </w:t>
            </w:r>
            <w:proofErr w:type="spellStart"/>
            <w:r w:rsidRPr="00441A79">
              <w:rPr>
                <w:rFonts w:ascii="Times New Roman" w:hAnsi="Times New Roman"/>
              </w:rPr>
              <w:t>filmom</w:t>
            </w:r>
            <w:proofErr w:type="spellEnd"/>
            <w:r w:rsidRPr="00441A79">
              <w:rPr>
                <w:rFonts w:ascii="Times New Roman" w:hAnsi="Times New Roman"/>
              </w:rPr>
              <w:t xml:space="preserve"> </w:t>
            </w:r>
            <w:proofErr w:type="spellStart"/>
            <w:r w:rsidRPr="00441A79">
              <w:rPr>
                <w:rFonts w:ascii="Times New Roman" w:hAnsi="Times New Roman"/>
              </w:rPr>
              <w:t>obalené</w:t>
            </w:r>
            <w:proofErr w:type="spellEnd"/>
            <w:r w:rsidRPr="00441A79">
              <w:rPr>
                <w:rFonts w:ascii="Times New Roman" w:hAnsi="Times New Roman"/>
              </w:rPr>
              <w:t xml:space="preserve"> </w:t>
            </w:r>
            <w:proofErr w:type="spellStart"/>
            <w:r w:rsidRPr="00441A79">
              <w:rPr>
                <w:rFonts w:ascii="Times New Roman" w:hAnsi="Times New Roman"/>
              </w:rPr>
              <w:t>tablety</w:t>
            </w:r>
            <w:proofErr w:type="spellEnd"/>
          </w:p>
        </w:tc>
      </w:tr>
      <w:tr w:rsidR="00441A79" w:rsidRPr="00441A79" w14:paraId="78695133" w14:textId="77777777" w:rsidTr="000B5298">
        <w:tc>
          <w:tcPr>
            <w:tcW w:w="2342" w:type="dxa"/>
          </w:tcPr>
          <w:p w14:paraId="30B70270"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Jungtinė Karalystė</w:t>
            </w:r>
          </w:p>
          <w:p w14:paraId="77E54B37" w14:textId="77777777" w:rsidR="00441A79" w:rsidRPr="00441A79" w:rsidRDefault="00441A79" w:rsidP="00441A79">
            <w:pPr>
              <w:spacing w:after="0" w:line="240" w:lineRule="auto"/>
              <w:rPr>
                <w:rFonts w:ascii="Times New Roman" w:hAnsi="Times New Roman"/>
              </w:rPr>
            </w:pPr>
            <w:r w:rsidRPr="00441A79">
              <w:rPr>
                <w:rFonts w:ascii="Times New Roman" w:hAnsi="Times New Roman"/>
              </w:rPr>
              <w:t>(Šiaurės Airija)</w:t>
            </w:r>
          </w:p>
        </w:tc>
        <w:tc>
          <w:tcPr>
            <w:tcW w:w="7052" w:type="dxa"/>
          </w:tcPr>
          <w:p w14:paraId="32837697" w14:textId="77777777" w:rsidR="00441A79" w:rsidRPr="00441A79" w:rsidRDefault="00441A79" w:rsidP="00441A79">
            <w:pPr>
              <w:spacing w:after="0" w:line="240" w:lineRule="auto"/>
              <w:rPr>
                <w:rFonts w:ascii="Times New Roman" w:hAnsi="Times New Roman"/>
              </w:rPr>
            </w:pPr>
            <w:proofErr w:type="spellStart"/>
            <w:r w:rsidRPr="00441A79">
              <w:rPr>
                <w:rFonts w:ascii="Times New Roman" w:hAnsi="Times New Roman"/>
              </w:rPr>
              <w:t>Linezolid</w:t>
            </w:r>
            <w:proofErr w:type="spellEnd"/>
            <w:r w:rsidRPr="00441A79">
              <w:rPr>
                <w:rFonts w:ascii="Times New Roman" w:hAnsi="Times New Roman"/>
              </w:rPr>
              <w:t xml:space="preserve"> 600 mg </w:t>
            </w:r>
            <w:proofErr w:type="spellStart"/>
            <w:r w:rsidRPr="00441A79">
              <w:rPr>
                <w:rFonts w:ascii="Times New Roman" w:hAnsi="Times New Roman"/>
              </w:rPr>
              <w:t>Film-coated</w:t>
            </w:r>
            <w:proofErr w:type="spellEnd"/>
            <w:r w:rsidRPr="00441A79">
              <w:rPr>
                <w:rFonts w:ascii="Times New Roman" w:hAnsi="Times New Roman"/>
              </w:rPr>
              <w:t xml:space="preserve"> </w:t>
            </w:r>
            <w:proofErr w:type="spellStart"/>
            <w:r w:rsidRPr="00441A79">
              <w:rPr>
                <w:rFonts w:ascii="Times New Roman" w:hAnsi="Times New Roman"/>
              </w:rPr>
              <w:t>Tablets</w:t>
            </w:r>
            <w:proofErr w:type="spellEnd"/>
          </w:p>
        </w:tc>
      </w:tr>
    </w:tbl>
    <w:p w14:paraId="7B5D0344" w14:textId="77777777" w:rsidR="00441A79" w:rsidRPr="00441A79" w:rsidRDefault="00441A79" w:rsidP="00441A79">
      <w:pPr>
        <w:spacing w:after="0" w:line="240" w:lineRule="auto"/>
        <w:rPr>
          <w:rFonts w:ascii="Times New Roman" w:hAnsi="Times New Roman"/>
        </w:rPr>
      </w:pPr>
    </w:p>
    <w:p w14:paraId="3A533DB7" w14:textId="77777777" w:rsidR="00441A79" w:rsidRPr="00441A79" w:rsidRDefault="00441A79" w:rsidP="00441A79">
      <w:pPr>
        <w:spacing w:after="0" w:line="240" w:lineRule="auto"/>
        <w:rPr>
          <w:rFonts w:ascii="Times New Roman" w:hAnsi="Times New Roman"/>
        </w:rPr>
      </w:pPr>
    </w:p>
    <w:p w14:paraId="2673729E" w14:textId="77777777" w:rsidR="00441A79" w:rsidRPr="00441A79" w:rsidRDefault="00441A79" w:rsidP="00441A79">
      <w:pPr>
        <w:numPr>
          <w:ilvl w:val="12"/>
          <w:numId w:val="0"/>
        </w:numPr>
        <w:spacing w:after="0" w:line="240" w:lineRule="auto"/>
        <w:ind w:right="-2"/>
        <w:rPr>
          <w:rFonts w:ascii="Times New Roman" w:hAnsi="Times New Roman"/>
          <w:b/>
          <w:snapToGrid w:val="0"/>
          <w:lang w:eastAsia="en-US"/>
        </w:rPr>
      </w:pPr>
      <w:r w:rsidRPr="00441A79">
        <w:rPr>
          <w:rFonts w:ascii="Times New Roman" w:hAnsi="Times New Roman"/>
          <w:b/>
          <w:snapToGrid w:val="0"/>
          <w:lang w:eastAsia="en-US"/>
        </w:rPr>
        <w:t>Šis pakuotės lapelis paskutinį kartą peržiūrėtas 2026-04-21.</w:t>
      </w:r>
    </w:p>
    <w:p w14:paraId="3600E8C6" w14:textId="77777777" w:rsidR="00441A79" w:rsidRPr="00441A79" w:rsidRDefault="00441A79" w:rsidP="00441A79">
      <w:pPr>
        <w:spacing w:after="0" w:line="240" w:lineRule="auto"/>
        <w:rPr>
          <w:rFonts w:ascii="Times New Roman" w:hAnsi="Times New Roman"/>
        </w:rPr>
      </w:pPr>
    </w:p>
    <w:p w14:paraId="5BEEB172" w14:textId="77777777" w:rsidR="00441A79" w:rsidRPr="00441A79" w:rsidRDefault="00441A79" w:rsidP="00441A79">
      <w:pPr>
        <w:spacing w:after="0" w:line="240" w:lineRule="auto"/>
        <w:rPr>
          <w:rFonts w:ascii="Times New Roman" w:hAnsi="Times New Roman"/>
        </w:rPr>
      </w:pPr>
    </w:p>
    <w:p w14:paraId="6F1A411F" w14:textId="77777777" w:rsidR="00441A79" w:rsidRPr="00441A79" w:rsidRDefault="00441A79" w:rsidP="00441A79">
      <w:pPr>
        <w:numPr>
          <w:ilvl w:val="12"/>
          <w:numId w:val="0"/>
        </w:numPr>
        <w:tabs>
          <w:tab w:val="left" w:pos="567"/>
        </w:tabs>
        <w:spacing w:after="0" w:line="240" w:lineRule="auto"/>
        <w:ind w:right="-2"/>
        <w:rPr>
          <w:rFonts w:ascii="Times New Roman" w:hAnsi="Times New Roman"/>
          <w:snapToGrid w:val="0"/>
          <w:lang w:eastAsia="en-US"/>
        </w:rPr>
      </w:pPr>
      <w:r w:rsidRPr="00441A79">
        <w:rPr>
          <w:rFonts w:ascii="Times New Roman" w:hAnsi="Times New Roman"/>
          <w:snapToGrid w:val="0"/>
          <w:lang w:eastAsia="en-US"/>
        </w:rPr>
        <w:t>Išsami informacija apie šį vaistą pateikiama valstybinės vaistų kontrolės tarnybos prie Lietuvos Respublikos sveikatos apsaugos ministerijos tinklalapyje</w:t>
      </w:r>
      <w:r w:rsidRPr="00441A79">
        <w:rPr>
          <w:rFonts w:ascii="Times New Roman" w:hAnsi="Times New Roman"/>
          <w:i/>
          <w:snapToGrid w:val="0"/>
          <w:lang w:eastAsia="en-US"/>
        </w:rPr>
        <w:t xml:space="preserve"> </w:t>
      </w:r>
      <w:r w:rsidRPr="00441A79">
        <w:rPr>
          <w:rFonts w:ascii="Times New Roman" w:hAnsi="Times New Roman"/>
          <w:iCs/>
          <w:snapToGrid w:val="0"/>
          <w:lang w:eastAsia="en-US"/>
        </w:rPr>
        <w:t>https://vvkt.lrv.lt/lt</w:t>
      </w:r>
      <w:r w:rsidRPr="00441A79">
        <w:rPr>
          <w:rFonts w:ascii="Times New Roman" w:hAnsi="Times New Roman"/>
          <w:i/>
          <w:snapToGrid w:val="0"/>
          <w:u w:val="single"/>
          <w:lang w:eastAsia="en-US"/>
        </w:rPr>
        <w:t>/</w:t>
      </w:r>
      <w:r w:rsidRPr="00441A79">
        <w:rPr>
          <w:rFonts w:ascii="Times New Roman" w:hAnsi="Times New Roman"/>
          <w:snapToGrid w:val="0"/>
          <w:lang w:eastAsia="en-US"/>
        </w:rPr>
        <w:t>.</w:t>
      </w:r>
    </w:p>
    <w:p w14:paraId="5D4132E1" w14:textId="77777777" w:rsidR="00441A79" w:rsidRPr="00441A79" w:rsidRDefault="00441A79" w:rsidP="00441A79">
      <w:pPr>
        <w:spacing w:after="0" w:line="240" w:lineRule="auto"/>
        <w:rPr>
          <w:rFonts w:ascii="Times New Roman" w:hAnsi="Times New Roman"/>
        </w:rPr>
      </w:pPr>
    </w:p>
    <w:p w14:paraId="2949BBE1" w14:textId="77777777" w:rsidR="00441A79" w:rsidRPr="00441A79" w:rsidRDefault="00441A79" w:rsidP="00441A79">
      <w:pPr>
        <w:spacing w:after="0"/>
        <w:rPr>
          <w:rFonts w:ascii="Times New Roman" w:hAnsi="Times New Roman"/>
        </w:rPr>
      </w:pPr>
    </w:p>
    <w:p w14:paraId="0CB96DEC" w14:textId="77777777" w:rsidR="00441A79" w:rsidRPr="00441A79" w:rsidRDefault="00441A79" w:rsidP="00441A79">
      <w:pPr>
        <w:spacing w:after="0"/>
        <w:rPr>
          <w:rFonts w:ascii="Times New Roman" w:hAnsi="Times New Roman"/>
        </w:rPr>
      </w:pPr>
    </w:p>
    <w:p w14:paraId="3B2CA9F1" w14:textId="77777777" w:rsidR="00222FED" w:rsidRPr="00441A79" w:rsidRDefault="00222FED" w:rsidP="00441A79">
      <w:pPr>
        <w:spacing w:after="0"/>
        <w:rPr>
          <w:rFonts w:ascii="Times New Roman" w:hAnsi="Times New Roman"/>
        </w:rPr>
      </w:pPr>
    </w:p>
    <w:sectPr w:rsidR="00222FED" w:rsidRPr="00441A79" w:rsidSect="00441A79">
      <w:headerReference w:type="default" r:id="rId5"/>
      <w:footerReference w:type="default" r:id="rId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27932"/>
      <w:docPartObj>
        <w:docPartGallery w:val="Page Numbers (Bottom of Page)"/>
        <w:docPartUnique/>
      </w:docPartObj>
    </w:sdtPr>
    <w:sdtEndPr>
      <w:rPr>
        <w:rFonts w:ascii="Times New Roman" w:hAnsi="Times New Roman"/>
      </w:rPr>
    </w:sdtEndPr>
    <w:sdtContent>
      <w:p w14:paraId="37025C01" w14:textId="77777777" w:rsidR="00441A79" w:rsidRPr="0024188E" w:rsidRDefault="00441A79" w:rsidP="00BE45E0">
        <w:pPr>
          <w:pStyle w:val="Porat"/>
          <w:jc w:val="center"/>
          <w:rPr>
            <w:rFonts w:ascii="Times New Roman" w:hAnsi="Times New Roman"/>
          </w:rPr>
        </w:pPr>
        <w:r w:rsidRPr="0024188E">
          <w:rPr>
            <w:rFonts w:ascii="Times New Roman" w:hAnsi="Times New Roman"/>
          </w:rPr>
          <w:fldChar w:fldCharType="begin"/>
        </w:r>
        <w:r w:rsidRPr="0024188E">
          <w:rPr>
            <w:rFonts w:ascii="Times New Roman" w:hAnsi="Times New Roman"/>
          </w:rPr>
          <w:instrText>PAGE   \* MERGEFORMAT</w:instrText>
        </w:r>
        <w:r w:rsidRPr="0024188E">
          <w:rPr>
            <w:rFonts w:ascii="Times New Roman" w:hAnsi="Times New Roman"/>
          </w:rPr>
          <w:fldChar w:fldCharType="separate"/>
        </w:r>
        <w:r>
          <w:rPr>
            <w:rFonts w:ascii="Times New Roman" w:hAnsi="Times New Roman"/>
            <w:noProof/>
          </w:rPr>
          <w:t>2</w:t>
        </w:r>
        <w:r w:rsidRPr="0024188E">
          <w:rPr>
            <w:rFonts w:ascii="Times New Roman" w:hAnsi="Times New Roma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FA4" w14:textId="77777777" w:rsidR="00441A79" w:rsidRDefault="00441A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41"/>
    <w:multiLevelType w:val="hybridMultilevel"/>
    <w:tmpl w:val="D34236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06D68"/>
    <w:multiLevelType w:val="hybridMultilevel"/>
    <w:tmpl w:val="FE8CE8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32684"/>
    <w:multiLevelType w:val="hybridMultilevel"/>
    <w:tmpl w:val="993C07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53"/>
    <w:multiLevelType w:val="hybridMultilevel"/>
    <w:tmpl w:val="7A604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133B"/>
    <w:multiLevelType w:val="hybridMultilevel"/>
    <w:tmpl w:val="E27C629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B0BA2"/>
    <w:multiLevelType w:val="hybridMultilevel"/>
    <w:tmpl w:val="0A666D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06550"/>
    <w:multiLevelType w:val="hybridMultilevel"/>
    <w:tmpl w:val="FC5874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62AE0"/>
    <w:multiLevelType w:val="hybridMultilevel"/>
    <w:tmpl w:val="E90E4C9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D7034"/>
    <w:multiLevelType w:val="hybridMultilevel"/>
    <w:tmpl w:val="A0160AD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C73F1"/>
    <w:multiLevelType w:val="hybridMultilevel"/>
    <w:tmpl w:val="69DA38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586F39"/>
    <w:multiLevelType w:val="hybridMultilevel"/>
    <w:tmpl w:val="7E7241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378089">
    <w:abstractNumId w:val="4"/>
  </w:num>
  <w:num w:numId="2" w16cid:durableId="1091584479">
    <w:abstractNumId w:val="0"/>
  </w:num>
  <w:num w:numId="3" w16cid:durableId="688682264">
    <w:abstractNumId w:val="12"/>
  </w:num>
  <w:num w:numId="4" w16cid:durableId="1750037926">
    <w:abstractNumId w:val="8"/>
  </w:num>
  <w:num w:numId="5" w16cid:durableId="1930042008">
    <w:abstractNumId w:val="2"/>
  </w:num>
  <w:num w:numId="6" w16cid:durableId="1750224068">
    <w:abstractNumId w:val="7"/>
  </w:num>
  <w:num w:numId="7" w16cid:durableId="695616522">
    <w:abstractNumId w:val="9"/>
  </w:num>
  <w:num w:numId="8" w16cid:durableId="152724857">
    <w:abstractNumId w:val="1"/>
  </w:num>
  <w:num w:numId="9" w16cid:durableId="1952282242">
    <w:abstractNumId w:val="5"/>
  </w:num>
  <w:num w:numId="10" w16cid:durableId="596401737">
    <w:abstractNumId w:val="6"/>
  </w:num>
  <w:num w:numId="11" w16cid:durableId="2037727703">
    <w:abstractNumId w:val="3"/>
  </w:num>
  <w:num w:numId="12" w16cid:durableId="805466632">
    <w:abstractNumId w:val="11"/>
  </w:num>
  <w:num w:numId="13" w16cid:durableId="455947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79"/>
    <w:rsid w:val="00222FED"/>
    <w:rsid w:val="00441A79"/>
    <w:rsid w:val="005F173E"/>
    <w:rsid w:val="0062011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1BBF"/>
  <w15:chartTrackingRefBased/>
  <w15:docId w15:val="{CE6C533D-A5E6-49B7-B19E-602091E0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A79"/>
    <w:pPr>
      <w:spacing w:after="200" w:line="276" w:lineRule="auto"/>
    </w:pPr>
    <w:rPr>
      <w:rFonts w:ascii="Calibri" w:eastAsia="Times New Roman" w:hAnsi="Calibri"/>
      <w:kern w:val="0"/>
      <w:lang w:eastAsia="lt-LT"/>
      <w14:ligatures w14:val="none"/>
    </w:rPr>
  </w:style>
  <w:style w:type="paragraph" w:styleId="Antrat1">
    <w:name w:val="heading 1"/>
    <w:basedOn w:val="prastasis"/>
    <w:next w:val="prastasis"/>
    <w:link w:val="Antrat1Diagrama"/>
    <w:uiPriority w:val="9"/>
    <w:qFormat/>
    <w:rsid w:val="00441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441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1A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1A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1A7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41A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1A7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41A7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1A7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1A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441A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1A7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1A7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1A7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41A7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1A7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41A7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1A7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41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1A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1A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1A7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1A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1A79"/>
    <w:rPr>
      <w:i/>
      <w:iCs/>
      <w:color w:val="404040" w:themeColor="text1" w:themeTint="BF"/>
    </w:rPr>
  </w:style>
  <w:style w:type="paragraph" w:styleId="Sraopastraipa">
    <w:name w:val="List Paragraph"/>
    <w:basedOn w:val="prastasis"/>
    <w:uiPriority w:val="34"/>
    <w:qFormat/>
    <w:rsid w:val="00441A79"/>
    <w:pPr>
      <w:ind w:left="720"/>
      <w:contextualSpacing/>
    </w:pPr>
  </w:style>
  <w:style w:type="character" w:styleId="Rykuspabraukimas">
    <w:name w:val="Intense Emphasis"/>
    <w:basedOn w:val="Numatytasispastraiposriftas"/>
    <w:uiPriority w:val="21"/>
    <w:qFormat/>
    <w:rsid w:val="00441A79"/>
    <w:rPr>
      <w:i/>
      <w:iCs/>
      <w:color w:val="0F4761" w:themeColor="accent1" w:themeShade="BF"/>
    </w:rPr>
  </w:style>
  <w:style w:type="paragraph" w:styleId="Iskirtacitata">
    <w:name w:val="Intense Quote"/>
    <w:basedOn w:val="prastasis"/>
    <w:next w:val="prastasis"/>
    <w:link w:val="IskirtacitataDiagrama"/>
    <w:uiPriority w:val="30"/>
    <w:qFormat/>
    <w:rsid w:val="00441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1A79"/>
    <w:rPr>
      <w:i/>
      <w:iCs/>
      <w:color w:val="0F4761" w:themeColor="accent1" w:themeShade="BF"/>
    </w:rPr>
  </w:style>
  <w:style w:type="character" w:styleId="Rykinuoroda">
    <w:name w:val="Intense Reference"/>
    <w:basedOn w:val="Numatytasispastraiposriftas"/>
    <w:uiPriority w:val="32"/>
    <w:qFormat/>
    <w:rsid w:val="00441A79"/>
    <w:rPr>
      <w:b/>
      <w:bCs/>
      <w:smallCaps/>
      <w:color w:val="0F4761" w:themeColor="accent1" w:themeShade="BF"/>
      <w:spacing w:val="5"/>
    </w:rPr>
  </w:style>
  <w:style w:type="paragraph" w:styleId="Antrats">
    <w:name w:val="header"/>
    <w:basedOn w:val="prastasis"/>
    <w:link w:val="AntratsDiagrama"/>
    <w:uiPriority w:val="99"/>
    <w:unhideWhenUsed/>
    <w:rsid w:val="00441A79"/>
    <w:pPr>
      <w:tabs>
        <w:tab w:val="center" w:pos="4680"/>
        <w:tab w:val="right" w:pos="9360"/>
      </w:tabs>
    </w:pPr>
    <w:rPr>
      <w:sz w:val="20"/>
      <w:szCs w:val="20"/>
    </w:rPr>
  </w:style>
  <w:style w:type="character" w:customStyle="1" w:styleId="AntratsDiagrama">
    <w:name w:val="Antraštės Diagrama"/>
    <w:basedOn w:val="Numatytasispastraiposriftas"/>
    <w:link w:val="Antrats"/>
    <w:uiPriority w:val="99"/>
    <w:rsid w:val="00441A79"/>
    <w:rPr>
      <w:rFonts w:ascii="Calibri" w:eastAsia="Times New Roman" w:hAnsi="Calibri"/>
      <w:kern w:val="0"/>
      <w:sz w:val="20"/>
      <w:szCs w:val="20"/>
      <w:lang w:eastAsia="lt-LT"/>
      <w14:ligatures w14:val="none"/>
    </w:rPr>
  </w:style>
  <w:style w:type="paragraph" w:styleId="Porat">
    <w:name w:val="footer"/>
    <w:basedOn w:val="prastasis"/>
    <w:link w:val="PoratDiagrama"/>
    <w:uiPriority w:val="99"/>
    <w:unhideWhenUsed/>
    <w:rsid w:val="00441A79"/>
    <w:pPr>
      <w:tabs>
        <w:tab w:val="center" w:pos="4680"/>
        <w:tab w:val="right" w:pos="9360"/>
      </w:tabs>
    </w:pPr>
    <w:rPr>
      <w:sz w:val="20"/>
      <w:szCs w:val="20"/>
    </w:rPr>
  </w:style>
  <w:style w:type="character" w:customStyle="1" w:styleId="PoratDiagrama">
    <w:name w:val="Poraštė Diagrama"/>
    <w:basedOn w:val="Numatytasispastraiposriftas"/>
    <w:link w:val="Porat"/>
    <w:uiPriority w:val="99"/>
    <w:rsid w:val="00441A79"/>
    <w:rPr>
      <w:rFonts w:ascii="Calibri" w:eastAsia="Times New Roman" w:hAnsi="Calibri"/>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12351</Words>
  <Characters>7041</Characters>
  <Application>Microsoft Office Word</Application>
  <DocSecurity>0</DocSecurity>
  <Lines>58</Lines>
  <Paragraphs>38</Paragraphs>
  <ScaleCrop>false</ScaleCrop>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2026-05-25T05:50:00Z</dcterms:created>
  <dcterms:modified xsi:type="dcterms:W3CDTF">2026-05-25T05:52:00Z</dcterms:modified>
</cp:coreProperties>
</file>