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5CA" w:rsidRPr="00B55673" w:rsidRDefault="005C15CA" w:rsidP="00B55673">
      <w:pPr>
        <w:widowControl w:val="0"/>
        <w:tabs>
          <w:tab w:val="left" w:pos="567"/>
        </w:tabs>
        <w:ind w:left="567" w:hanging="567"/>
        <w:jc w:val="center"/>
        <w:outlineLvl w:val="0"/>
        <w:rPr>
          <w:b/>
          <w:sz w:val="22"/>
          <w:lang w:val="lt-LT"/>
        </w:rPr>
      </w:pPr>
      <w:bookmarkStart w:id="0" w:name="_GoBack"/>
      <w:bookmarkEnd w:id="0"/>
      <w:r w:rsidRPr="00B55673">
        <w:rPr>
          <w:b/>
          <w:sz w:val="22"/>
          <w:lang w:val="lt-LT"/>
        </w:rPr>
        <w:t xml:space="preserve">Pakuotės lapelis: informacija </w:t>
      </w:r>
      <w:r w:rsidR="00C30FA1" w:rsidRPr="00B55673">
        <w:rPr>
          <w:b/>
          <w:sz w:val="22"/>
          <w:lang w:val="lt-LT"/>
        </w:rPr>
        <w:t>vartotojui</w:t>
      </w:r>
    </w:p>
    <w:p w:rsidR="005C15CA" w:rsidRPr="00B55673" w:rsidRDefault="005C15CA" w:rsidP="001641C2">
      <w:pPr>
        <w:widowControl w:val="0"/>
        <w:rPr>
          <w:sz w:val="22"/>
          <w:lang w:val="lt-LT"/>
        </w:rPr>
      </w:pPr>
    </w:p>
    <w:p w:rsidR="00795773" w:rsidRPr="00B55673" w:rsidRDefault="00795773" w:rsidP="001641C2">
      <w:pPr>
        <w:widowControl w:val="0"/>
        <w:jc w:val="center"/>
        <w:rPr>
          <w:b/>
          <w:sz w:val="22"/>
          <w:lang w:val="lt-LT"/>
        </w:rPr>
      </w:pPr>
      <w:r w:rsidRPr="00B55673">
        <w:rPr>
          <w:b/>
          <w:sz w:val="22"/>
        </w:rPr>
        <w:t>Septabene 1</w:t>
      </w:r>
      <w:r w:rsidR="004E26D9" w:rsidRPr="00B55673">
        <w:rPr>
          <w:b/>
          <w:sz w:val="22"/>
        </w:rPr>
        <w:t>,</w:t>
      </w:r>
      <w:r w:rsidRPr="00B55673">
        <w:rPr>
          <w:b/>
          <w:sz w:val="22"/>
        </w:rPr>
        <w:t>5</w:t>
      </w:r>
      <w:r w:rsidR="004E26D9" w:rsidRPr="00B55673">
        <w:rPr>
          <w:b/>
          <w:sz w:val="22"/>
        </w:rPr>
        <w:t> </w:t>
      </w:r>
      <w:r w:rsidRPr="00B55673">
        <w:rPr>
          <w:b/>
          <w:sz w:val="22"/>
        </w:rPr>
        <w:t>mg/5</w:t>
      </w:r>
      <w:r w:rsidR="004E26D9" w:rsidRPr="00B55673">
        <w:rPr>
          <w:b/>
          <w:sz w:val="22"/>
        </w:rPr>
        <w:t> </w:t>
      </w:r>
      <w:r w:rsidRPr="00B55673">
        <w:rPr>
          <w:b/>
          <w:sz w:val="22"/>
        </w:rPr>
        <w:t>mg/</w:t>
      </w:r>
      <w:r w:rsidR="004E26D9" w:rsidRPr="00B55673">
        <w:rPr>
          <w:b/>
          <w:sz w:val="22"/>
        </w:rPr>
        <w:t>1 </w:t>
      </w:r>
      <w:r w:rsidRPr="00B55673">
        <w:rPr>
          <w:b/>
          <w:sz w:val="22"/>
        </w:rPr>
        <w:t xml:space="preserve">ml </w:t>
      </w:r>
      <w:r w:rsidR="004E26D9" w:rsidRPr="00B55673">
        <w:rPr>
          <w:b/>
          <w:sz w:val="22"/>
        </w:rPr>
        <w:t>burnos</w:t>
      </w:r>
      <w:r w:rsidRPr="00B55673">
        <w:rPr>
          <w:b/>
          <w:sz w:val="22"/>
        </w:rPr>
        <w:t xml:space="preserve"> gleivinės purškalas (tirpalas)</w:t>
      </w:r>
    </w:p>
    <w:p w:rsidR="005C15CA" w:rsidRPr="00B55673" w:rsidRDefault="008238A2" w:rsidP="001641C2">
      <w:pPr>
        <w:widowControl w:val="0"/>
        <w:jc w:val="center"/>
        <w:rPr>
          <w:sz w:val="22"/>
          <w:lang w:val="lt-LT"/>
        </w:rPr>
      </w:pPr>
      <w:r>
        <w:rPr>
          <w:sz w:val="22"/>
          <w:szCs w:val="22"/>
          <w:lang w:val="lt-LT" w:eastAsia="en-US"/>
        </w:rPr>
        <w:t>b</w:t>
      </w:r>
      <w:r w:rsidR="005C15CA" w:rsidRPr="002A43DD">
        <w:rPr>
          <w:sz w:val="22"/>
          <w:szCs w:val="22"/>
          <w:lang w:val="lt-LT" w:eastAsia="en-US"/>
        </w:rPr>
        <w:t>enzidamino</w:t>
      </w:r>
      <w:r w:rsidR="005C15CA" w:rsidRPr="00B55673">
        <w:rPr>
          <w:sz w:val="22"/>
          <w:lang w:val="lt-LT"/>
        </w:rPr>
        <w:t xml:space="preserve"> hidrochloridas</w:t>
      </w:r>
      <w:r w:rsidR="00C30FA1" w:rsidRPr="002A43DD">
        <w:rPr>
          <w:sz w:val="22"/>
          <w:szCs w:val="22"/>
          <w:lang w:val="lt-LT" w:eastAsia="en-US"/>
        </w:rPr>
        <w:t>/</w:t>
      </w:r>
      <w:r>
        <w:rPr>
          <w:sz w:val="22"/>
          <w:szCs w:val="22"/>
          <w:lang w:val="lt-LT" w:eastAsia="en-US"/>
        </w:rPr>
        <w:t>c</w:t>
      </w:r>
      <w:r w:rsidR="005C15CA" w:rsidRPr="002A43DD">
        <w:rPr>
          <w:sz w:val="22"/>
          <w:szCs w:val="22"/>
          <w:lang w:val="lt-LT" w:eastAsia="en-US"/>
        </w:rPr>
        <w:t>etilpiridinio</w:t>
      </w:r>
      <w:r w:rsidR="005C15CA" w:rsidRPr="00B55673">
        <w:rPr>
          <w:sz w:val="22"/>
          <w:lang w:val="lt-LT"/>
        </w:rPr>
        <w:t xml:space="preserve"> chloridas</w:t>
      </w:r>
    </w:p>
    <w:p w:rsidR="005C15CA" w:rsidRPr="00B55673" w:rsidRDefault="005C15CA" w:rsidP="001641C2">
      <w:pPr>
        <w:widowControl w:val="0"/>
        <w:rPr>
          <w:sz w:val="22"/>
          <w:lang w:val="lt-LT"/>
        </w:rPr>
      </w:pPr>
    </w:p>
    <w:p w:rsidR="005C15CA" w:rsidRPr="00B55673" w:rsidRDefault="005C15CA" w:rsidP="002A43DD">
      <w:pPr>
        <w:widowControl w:val="0"/>
        <w:numPr>
          <w:ilvl w:val="12"/>
          <w:numId w:val="0"/>
        </w:numPr>
        <w:ind w:right="-2"/>
        <w:rPr>
          <w:rFonts w:asciiTheme="minorHAnsi" w:eastAsiaTheme="minorHAnsi" w:hAnsiTheme="minorHAnsi" w:cstheme="minorBidi"/>
          <w:b/>
          <w:sz w:val="22"/>
          <w:szCs w:val="22"/>
          <w:lang w:val="lt-LT" w:eastAsia="en-US"/>
        </w:rPr>
      </w:pPr>
      <w:r w:rsidRPr="00B55673">
        <w:rPr>
          <w:b/>
          <w:sz w:val="22"/>
          <w:lang w:val="lt-LT"/>
        </w:rPr>
        <w:t>Atidžiai perskaitykite visą šį lapelį, prieš pradėdami vartoti šį vaistą, nes jame pateikiama Jums svarbi informacija.</w:t>
      </w:r>
    </w:p>
    <w:p w:rsidR="005C15CA" w:rsidRPr="00B55673" w:rsidRDefault="005C15CA" w:rsidP="002A43DD">
      <w:pPr>
        <w:widowControl w:val="0"/>
        <w:numPr>
          <w:ilvl w:val="12"/>
          <w:numId w:val="0"/>
        </w:numPr>
        <w:rPr>
          <w:rFonts w:asciiTheme="minorHAnsi" w:eastAsiaTheme="minorHAnsi" w:hAnsiTheme="minorHAnsi" w:cstheme="minorBidi"/>
          <w:sz w:val="22"/>
          <w:szCs w:val="22"/>
          <w:lang w:val="lt-LT" w:eastAsia="en-US"/>
        </w:rPr>
      </w:pPr>
      <w:r w:rsidRPr="00B55673">
        <w:rPr>
          <w:sz w:val="22"/>
          <w:lang w:val="lt-LT"/>
        </w:rPr>
        <w:t>Visada vartokite šį vaistą tiksliai kaip aprašyta šiame lapelyje arba kaip nurodė gydytojas arba vaistininkas.</w:t>
      </w:r>
    </w:p>
    <w:p w:rsidR="005C15CA" w:rsidRPr="00B55673" w:rsidRDefault="005C15CA" w:rsidP="00B55673">
      <w:pPr>
        <w:widowControl w:val="0"/>
        <w:numPr>
          <w:ilvl w:val="0"/>
          <w:numId w:val="21"/>
        </w:numPr>
        <w:ind w:left="567" w:hanging="567"/>
        <w:rPr>
          <w:sz w:val="22"/>
          <w:lang w:val="lt-LT"/>
        </w:rPr>
      </w:pPr>
      <w:r w:rsidRPr="00B55673">
        <w:rPr>
          <w:sz w:val="22"/>
          <w:lang w:val="lt-LT"/>
        </w:rPr>
        <w:t>Neišmeskite šio lapelio, nes vėl gali prireikti jį perskaityti.</w:t>
      </w:r>
    </w:p>
    <w:p w:rsidR="005C15CA" w:rsidRPr="00B55673" w:rsidRDefault="005C15CA" w:rsidP="00B55673">
      <w:pPr>
        <w:widowControl w:val="0"/>
        <w:numPr>
          <w:ilvl w:val="0"/>
          <w:numId w:val="21"/>
        </w:numPr>
        <w:ind w:left="567" w:hanging="567"/>
        <w:rPr>
          <w:sz w:val="22"/>
          <w:lang w:val="lt-LT"/>
        </w:rPr>
      </w:pPr>
      <w:r w:rsidRPr="00B55673">
        <w:rPr>
          <w:sz w:val="22"/>
          <w:lang w:val="lt-LT"/>
        </w:rPr>
        <w:t>Jeigu norite sužinoti daugiau arba pasitarti, kreipkitės į vaistininką.</w:t>
      </w:r>
    </w:p>
    <w:p w:rsidR="005C15CA" w:rsidRPr="00B55673" w:rsidRDefault="005C15CA" w:rsidP="00B55673">
      <w:pPr>
        <w:widowControl w:val="0"/>
        <w:numPr>
          <w:ilvl w:val="0"/>
          <w:numId w:val="21"/>
        </w:numPr>
        <w:ind w:left="567" w:hanging="567"/>
        <w:rPr>
          <w:sz w:val="22"/>
          <w:lang w:val="lt-LT"/>
        </w:rPr>
      </w:pPr>
      <w:r w:rsidRPr="00B55673">
        <w:rPr>
          <w:sz w:val="22"/>
          <w:lang w:val="lt-LT"/>
        </w:rPr>
        <w:t>Jeigu pasireiškė šalutinis poveikis (net jeigu jis šiame lapelyje nenurodytas), kreipkitės į gydytoją arba vaistininką. Žr. 4 skyrių.</w:t>
      </w:r>
    </w:p>
    <w:p w:rsidR="005C15CA" w:rsidRPr="00B55673" w:rsidRDefault="005C15CA" w:rsidP="00B55673">
      <w:pPr>
        <w:widowControl w:val="0"/>
        <w:numPr>
          <w:ilvl w:val="0"/>
          <w:numId w:val="21"/>
        </w:numPr>
        <w:ind w:left="567" w:hanging="567"/>
        <w:rPr>
          <w:sz w:val="22"/>
          <w:lang w:val="lt-LT"/>
        </w:rPr>
      </w:pPr>
      <w:r w:rsidRPr="00B55673">
        <w:rPr>
          <w:sz w:val="22"/>
          <w:lang w:val="lt-LT"/>
        </w:rPr>
        <w:t xml:space="preserve">Jeigu per </w:t>
      </w:r>
      <w:r w:rsidR="006469F6" w:rsidRPr="00B55673">
        <w:rPr>
          <w:sz w:val="22"/>
          <w:lang w:val="lt-LT"/>
        </w:rPr>
        <w:t>3</w:t>
      </w:r>
      <w:r w:rsidRPr="00B55673">
        <w:rPr>
          <w:sz w:val="22"/>
          <w:lang w:val="lt-LT"/>
        </w:rPr>
        <w:t> dienas Jūsų savijauta nepagerėjo arba net pablogėjo, kreipkitės į gydytoją.</w:t>
      </w:r>
    </w:p>
    <w:p w:rsidR="005C15CA" w:rsidRPr="00B55673" w:rsidRDefault="005C15CA" w:rsidP="001641C2">
      <w:pPr>
        <w:widowControl w:val="0"/>
        <w:rPr>
          <w:sz w:val="22"/>
          <w:lang w:val="lt-LT"/>
        </w:rPr>
      </w:pPr>
    </w:p>
    <w:p w:rsidR="005C15CA" w:rsidRPr="00B55673" w:rsidRDefault="005C15CA" w:rsidP="00B55673">
      <w:pPr>
        <w:widowControl w:val="0"/>
        <w:ind w:left="567" w:hanging="567"/>
        <w:rPr>
          <w:b/>
          <w:sz w:val="22"/>
          <w:lang w:val="lt-LT"/>
        </w:rPr>
      </w:pPr>
      <w:r w:rsidRPr="00B55673">
        <w:rPr>
          <w:b/>
          <w:sz w:val="22"/>
          <w:lang w:val="lt-LT"/>
        </w:rPr>
        <w:t>Apie ką rašoma šiame lapelyje?</w:t>
      </w:r>
    </w:p>
    <w:p w:rsidR="005C15CA" w:rsidRPr="00B55673" w:rsidRDefault="005C15CA" w:rsidP="00B55673">
      <w:pPr>
        <w:widowControl w:val="0"/>
        <w:ind w:left="567" w:hanging="567"/>
        <w:rPr>
          <w:sz w:val="22"/>
          <w:lang w:val="lt-LT"/>
        </w:rPr>
      </w:pPr>
      <w:r w:rsidRPr="00B55673">
        <w:rPr>
          <w:sz w:val="22"/>
          <w:lang w:val="lt-LT"/>
        </w:rPr>
        <w:t>1.</w:t>
      </w:r>
      <w:r w:rsidRPr="00B55673">
        <w:rPr>
          <w:sz w:val="22"/>
          <w:lang w:val="lt-LT"/>
        </w:rPr>
        <w:tab/>
        <w:t xml:space="preserve">Kas yra </w:t>
      </w:r>
      <w:r w:rsidR="00795773" w:rsidRPr="00B55673">
        <w:rPr>
          <w:sz w:val="22"/>
          <w:lang w:val="lt-LT"/>
        </w:rPr>
        <w:t>Septabene</w:t>
      </w:r>
      <w:r w:rsidRPr="00B55673">
        <w:rPr>
          <w:sz w:val="22"/>
          <w:lang w:val="lt-LT"/>
        </w:rPr>
        <w:t xml:space="preserve"> ir kam jis vartojamas</w:t>
      </w:r>
    </w:p>
    <w:p w:rsidR="005C15CA" w:rsidRPr="00B55673" w:rsidRDefault="005C15CA" w:rsidP="00B55673">
      <w:pPr>
        <w:widowControl w:val="0"/>
        <w:ind w:left="567" w:hanging="567"/>
        <w:rPr>
          <w:sz w:val="22"/>
          <w:lang w:val="lt-LT"/>
        </w:rPr>
      </w:pPr>
      <w:r w:rsidRPr="00B55673">
        <w:rPr>
          <w:sz w:val="22"/>
          <w:lang w:val="lt-LT"/>
        </w:rPr>
        <w:t>2.</w:t>
      </w:r>
      <w:r w:rsidRPr="00B55673">
        <w:rPr>
          <w:sz w:val="22"/>
          <w:lang w:val="lt-LT"/>
        </w:rPr>
        <w:tab/>
        <w:t xml:space="preserve">Kas žinotina prieš vartojant </w:t>
      </w:r>
      <w:r w:rsidR="00795773" w:rsidRPr="00B55673">
        <w:rPr>
          <w:sz w:val="22"/>
          <w:lang w:val="lt-LT"/>
        </w:rPr>
        <w:t>Septabene</w:t>
      </w:r>
    </w:p>
    <w:p w:rsidR="005C15CA" w:rsidRPr="00B55673" w:rsidRDefault="005C15CA" w:rsidP="00B55673">
      <w:pPr>
        <w:widowControl w:val="0"/>
        <w:ind w:left="567" w:hanging="567"/>
        <w:rPr>
          <w:sz w:val="22"/>
          <w:lang w:val="lt-LT"/>
        </w:rPr>
      </w:pPr>
      <w:r w:rsidRPr="00B55673">
        <w:rPr>
          <w:sz w:val="22"/>
          <w:lang w:val="lt-LT"/>
        </w:rPr>
        <w:t>3.</w:t>
      </w:r>
      <w:r w:rsidRPr="00B55673">
        <w:rPr>
          <w:sz w:val="22"/>
          <w:lang w:val="lt-LT"/>
        </w:rPr>
        <w:tab/>
        <w:t xml:space="preserve">Kaip vartoti </w:t>
      </w:r>
      <w:r w:rsidR="00795773" w:rsidRPr="00B55673">
        <w:rPr>
          <w:sz w:val="22"/>
          <w:lang w:val="lt-LT"/>
        </w:rPr>
        <w:t>Septabene</w:t>
      </w:r>
    </w:p>
    <w:p w:rsidR="005C15CA" w:rsidRPr="00B55673" w:rsidRDefault="005C15CA" w:rsidP="00B55673">
      <w:pPr>
        <w:widowControl w:val="0"/>
        <w:ind w:left="567" w:hanging="567"/>
        <w:rPr>
          <w:sz w:val="22"/>
          <w:lang w:val="lt-LT"/>
        </w:rPr>
      </w:pPr>
      <w:r w:rsidRPr="00B55673">
        <w:rPr>
          <w:sz w:val="22"/>
          <w:lang w:val="lt-LT"/>
        </w:rPr>
        <w:t>4.</w:t>
      </w:r>
      <w:r w:rsidRPr="00B55673">
        <w:rPr>
          <w:sz w:val="22"/>
          <w:lang w:val="lt-LT"/>
        </w:rPr>
        <w:tab/>
        <w:t>Galimas šalutinis poveikis</w:t>
      </w:r>
    </w:p>
    <w:p w:rsidR="005C15CA" w:rsidRPr="00B55673" w:rsidRDefault="005C15CA" w:rsidP="00B55673">
      <w:pPr>
        <w:widowControl w:val="0"/>
        <w:ind w:left="567" w:hanging="567"/>
        <w:rPr>
          <w:sz w:val="22"/>
          <w:lang w:val="lt-LT"/>
        </w:rPr>
      </w:pPr>
      <w:r w:rsidRPr="00B55673">
        <w:rPr>
          <w:sz w:val="22"/>
          <w:lang w:val="lt-LT"/>
        </w:rPr>
        <w:t>5.</w:t>
      </w:r>
      <w:r w:rsidRPr="00B55673">
        <w:rPr>
          <w:sz w:val="22"/>
          <w:lang w:val="lt-LT"/>
        </w:rPr>
        <w:tab/>
        <w:t xml:space="preserve">Kaip laikyti </w:t>
      </w:r>
      <w:r w:rsidR="00795773" w:rsidRPr="00B55673">
        <w:rPr>
          <w:sz w:val="22"/>
          <w:lang w:val="lt-LT"/>
        </w:rPr>
        <w:t>Septabene</w:t>
      </w:r>
    </w:p>
    <w:p w:rsidR="005C15CA" w:rsidRPr="00B55673" w:rsidRDefault="005C15CA" w:rsidP="00B55673">
      <w:pPr>
        <w:widowControl w:val="0"/>
        <w:ind w:left="567" w:hanging="567"/>
        <w:rPr>
          <w:sz w:val="22"/>
          <w:lang w:val="lt-LT"/>
        </w:rPr>
      </w:pPr>
      <w:r w:rsidRPr="00B55673">
        <w:rPr>
          <w:sz w:val="22"/>
          <w:lang w:val="lt-LT"/>
        </w:rPr>
        <w:t>6.</w:t>
      </w:r>
      <w:r w:rsidRPr="00B55673">
        <w:rPr>
          <w:sz w:val="22"/>
          <w:lang w:val="lt-LT"/>
        </w:rPr>
        <w:tab/>
        <w:t>Pakuotės turinys ir kita informacija</w:t>
      </w:r>
    </w:p>
    <w:p w:rsidR="005C15CA" w:rsidRPr="00B55673" w:rsidRDefault="005C15CA" w:rsidP="001641C2">
      <w:pPr>
        <w:widowControl w:val="0"/>
        <w:rPr>
          <w:sz w:val="22"/>
          <w:lang w:val="lt-LT"/>
        </w:rPr>
      </w:pPr>
    </w:p>
    <w:p w:rsidR="005C15CA" w:rsidRPr="00B55673" w:rsidRDefault="005C15CA" w:rsidP="001641C2">
      <w:pPr>
        <w:widowControl w:val="0"/>
        <w:rPr>
          <w:sz w:val="22"/>
          <w:lang w:val="lt-LT"/>
        </w:rPr>
      </w:pPr>
    </w:p>
    <w:p w:rsidR="005C15CA" w:rsidRPr="00B55673" w:rsidRDefault="005C15CA" w:rsidP="00B55673">
      <w:pPr>
        <w:widowControl w:val="0"/>
        <w:tabs>
          <w:tab w:val="left" w:pos="567"/>
        </w:tabs>
        <w:ind w:left="567" w:hanging="567"/>
        <w:outlineLvl w:val="1"/>
        <w:rPr>
          <w:b/>
          <w:sz w:val="22"/>
          <w:lang w:val="lt-LT"/>
        </w:rPr>
      </w:pPr>
      <w:r w:rsidRPr="00B55673">
        <w:rPr>
          <w:b/>
          <w:sz w:val="22"/>
          <w:lang w:val="lt-LT"/>
        </w:rPr>
        <w:t>1.</w:t>
      </w:r>
      <w:r w:rsidRPr="00B55673">
        <w:rPr>
          <w:b/>
          <w:sz w:val="22"/>
          <w:lang w:val="lt-LT"/>
        </w:rPr>
        <w:tab/>
        <w:t xml:space="preserve">Kas yra </w:t>
      </w:r>
      <w:r w:rsidR="00795773" w:rsidRPr="00B55673">
        <w:rPr>
          <w:b/>
          <w:sz w:val="22"/>
          <w:lang w:val="lt-LT"/>
        </w:rPr>
        <w:t>Septabene</w:t>
      </w:r>
      <w:r w:rsidRPr="00B55673">
        <w:rPr>
          <w:b/>
          <w:sz w:val="22"/>
          <w:lang w:val="lt-LT"/>
        </w:rPr>
        <w:t xml:space="preserve"> ir kam jis vartojamas</w:t>
      </w:r>
    </w:p>
    <w:p w:rsidR="005C15CA" w:rsidRPr="00B55673" w:rsidRDefault="005C15CA" w:rsidP="001641C2">
      <w:pPr>
        <w:widowControl w:val="0"/>
        <w:rPr>
          <w:sz w:val="22"/>
          <w:lang w:val="lt-LT"/>
        </w:rPr>
      </w:pPr>
    </w:p>
    <w:p w:rsidR="005C15CA" w:rsidRPr="00B55673" w:rsidRDefault="00795773" w:rsidP="001641C2">
      <w:pPr>
        <w:widowControl w:val="0"/>
        <w:rPr>
          <w:color w:val="000000"/>
          <w:sz w:val="22"/>
          <w:lang w:val="lt-LT"/>
        </w:rPr>
      </w:pPr>
      <w:r w:rsidRPr="00B55673">
        <w:rPr>
          <w:sz w:val="22"/>
          <w:lang w:val="lt-LT"/>
        </w:rPr>
        <w:t>Septabene</w:t>
      </w:r>
      <w:r w:rsidR="005C15CA" w:rsidRPr="00B55673">
        <w:rPr>
          <w:sz w:val="22"/>
          <w:lang w:val="lt-LT"/>
        </w:rPr>
        <w:t xml:space="preserve"> burnos gleivinės purškalas (tirpalas) yra uždegimą ir skausmą mažinantis bei antiseptinį poveikį sukeliantis lokaliai į burną vartojamas vaistas.</w:t>
      </w:r>
      <w:r w:rsidR="005C15CA" w:rsidRPr="00B55673">
        <w:rPr>
          <w:rFonts w:eastAsia="Calibri"/>
          <w:sz w:val="22"/>
          <w:lang w:val="lt-LT"/>
        </w:rPr>
        <w:t xml:space="preserve"> </w:t>
      </w:r>
      <w:r w:rsidR="005C15CA" w:rsidRPr="00B55673">
        <w:rPr>
          <w:sz w:val="22"/>
          <w:lang w:val="lt-LT"/>
        </w:rPr>
        <w:t xml:space="preserve">Burnos gleivinės purškalas dezinfekuoja burną ir </w:t>
      </w:r>
      <w:r w:rsidR="00784A83" w:rsidRPr="00B55673">
        <w:rPr>
          <w:sz w:val="22"/>
          <w:lang w:val="lt-LT"/>
        </w:rPr>
        <w:t>ryklę</w:t>
      </w:r>
      <w:r w:rsidR="005C15CA" w:rsidRPr="00B55673">
        <w:rPr>
          <w:sz w:val="22"/>
          <w:lang w:val="lt-LT"/>
        </w:rPr>
        <w:t xml:space="preserve"> bei lengvina </w:t>
      </w:r>
      <w:r w:rsidR="00784A83" w:rsidRPr="00B55673">
        <w:rPr>
          <w:sz w:val="22"/>
          <w:lang w:val="lt-LT"/>
        </w:rPr>
        <w:t>ryklės</w:t>
      </w:r>
      <w:r w:rsidR="005C15CA" w:rsidRPr="00B55673">
        <w:rPr>
          <w:sz w:val="22"/>
          <w:lang w:val="lt-LT"/>
        </w:rPr>
        <w:t xml:space="preserve"> uždegimo požymius, pvz., skausmą, paraudimą, patinimą, karštį ir funkcijos sutrikimą</w:t>
      </w:r>
      <w:r w:rsidR="005C15CA" w:rsidRPr="00B55673">
        <w:rPr>
          <w:color w:val="000000"/>
          <w:sz w:val="22"/>
          <w:lang w:val="lt-LT"/>
        </w:rPr>
        <w:t>.</w:t>
      </w:r>
    </w:p>
    <w:p w:rsidR="005C15CA" w:rsidRPr="00B55673" w:rsidRDefault="005C15CA" w:rsidP="001641C2">
      <w:pPr>
        <w:widowControl w:val="0"/>
        <w:rPr>
          <w:sz w:val="22"/>
          <w:lang w:val="lt-LT"/>
        </w:rPr>
      </w:pPr>
    </w:p>
    <w:p w:rsidR="005C15CA" w:rsidRPr="00B55673" w:rsidRDefault="00795773" w:rsidP="001641C2">
      <w:pPr>
        <w:widowControl w:val="0"/>
        <w:rPr>
          <w:sz w:val="22"/>
          <w:lang w:val="lt-LT"/>
        </w:rPr>
      </w:pPr>
      <w:r w:rsidRPr="00B55673">
        <w:rPr>
          <w:sz w:val="22"/>
          <w:lang w:val="lt-LT"/>
        </w:rPr>
        <w:t>Septabene</w:t>
      </w:r>
      <w:r w:rsidR="005C15CA" w:rsidRPr="00B55673">
        <w:rPr>
          <w:sz w:val="22"/>
          <w:lang w:val="lt-LT"/>
        </w:rPr>
        <w:t xml:space="preserve"> vartojamas uždegimui ir skausmui mažinti bei antiseptiniam poveikiui sukelti:</w:t>
      </w:r>
    </w:p>
    <w:p w:rsidR="005C15CA" w:rsidRPr="00B55673" w:rsidRDefault="005C15CA" w:rsidP="00B55673">
      <w:pPr>
        <w:widowControl w:val="0"/>
        <w:numPr>
          <w:ilvl w:val="0"/>
          <w:numId w:val="22"/>
        </w:numPr>
        <w:ind w:left="567" w:hanging="567"/>
        <w:rPr>
          <w:sz w:val="22"/>
          <w:lang w:val="lt-LT"/>
        </w:rPr>
      </w:pPr>
      <w:r w:rsidRPr="00B55673">
        <w:rPr>
          <w:sz w:val="22"/>
          <w:lang w:val="lt-LT"/>
        </w:rPr>
        <w:t xml:space="preserve">jei yra </w:t>
      </w:r>
      <w:r w:rsidR="00784A83" w:rsidRPr="00B55673">
        <w:rPr>
          <w:sz w:val="22"/>
          <w:lang w:val="lt-LT"/>
        </w:rPr>
        <w:t>ryklės</w:t>
      </w:r>
      <w:r w:rsidRPr="00B55673">
        <w:rPr>
          <w:sz w:val="22"/>
          <w:lang w:val="lt-LT"/>
        </w:rPr>
        <w:t>, burnos ir dantenų dirginimas;</w:t>
      </w:r>
    </w:p>
    <w:p w:rsidR="005C15CA" w:rsidRPr="00B55673" w:rsidRDefault="005C15CA" w:rsidP="00B55673">
      <w:pPr>
        <w:widowControl w:val="0"/>
        <w:numPr>
          <w:ilvl w:val="0"/>
          <w:numId w:val="22"/>
        </w:numPr>
        <w:ind w:left="567" w:hanging="567"/>
        <w:rPr>
          <w:sz w:val="22"/>
          <w:lang w:val="lt-LT"/>
        </w:rPr>
      </w:pPr>
      <w:r w:rsidRPr="00B55673">
        <w:rPr>
          <w:sz w:val="22"/>
          <w:lang w:val="lt-LT"/>
        </w:rPr>
        <w:t>sergant dantenų uždegimu (</w:t>
      </w:r>
      <w:proofErr w:type="spellStart"/>
      <w:r w:rsidRPr="00B55673">
        <w:rPr>
          <w:sz w:val="22"/>
          <w:lang w:val="lt-LT"/>
        </w:rPr>
        <w:t>gingivitu</w:t>
      </w:r>
      <w:proofErr w:type="spellEnd"/>
      <w:r w:rsidRPr="00B55673">
        <w:rPr>
          <w:sz w:val="22"/>
          <w:lang w:val="lt-LT"/>
        </w:rPr>
        <w:t>)</w:t>
      </w:r>
      <w:r w:rsidR="00483272">
        <w:rPr>
          <w:sz w:val="22"/>
          <w:lang w:val="lt-LT"/>
        </w:rPr>
        <w:t xml:space="preserve"> ir</w:t>
      </w:r>
      <w:r w:rsidRPr="00B55673">
        <w:rPr>
          <w:sz w:val="22"/>
          <w:lang w:val="lt-LT"/>
        </w:rPr>
        <w:t xml:space="preserve"> ryklės uždegimu (</w:t>
      </w:r>
      <w:proofErr w:type="spellStart"/>
      <w:r w:rsidRPr="00B55673">
        <w:rPr>
          <w:sz w:val="22"/>
          <w:lang w:val="lt-LT"/>
        </w:rPr>
        <w:t>faringitu</w:t>
      </w:r>
      <w:proofErr w:type="spellEnd"/>
      <w:r w:rsidRPr="00B55673">
        <w:rPr>
          <w:sz w:val="22"/>
          <w:lang w:val="lt-LT"/>
        </w:rPr>
        <w:t>);</w:t>
      </w:r>
    </w:p>
    <w:p w:rsidR="005C15CA" w:rsidRPr="00B55673" w:rsidRDefault="005C15CA" w:rsidP="00B55673">
      <w:pPr>
        <w:widowControl w:val="0"/>
        <w:numPr>
          <w:ilvl w:val="0"/>
          <w:numId w:val="22"/>
        </w:numPr>
        <w:ind w:left="567" w:hanging="567"/>
        <w:rPr>
          <w:sz w:val="22"/>
          <w:lang w:val="lt-LT"/>
        </w:rPr>
      </w:pPr>
      <w:r w:rsidRPr="00B55673">
        <w:rPr>
          <w:sz w:val="22"/>
          <w:lang w:val="lt-LT"/>
        </w:rPr>
        <w:t>prieš dantų traukimą ir po jo.</w:t>
      </w:r>
    </w:p>
    <w:p w:rsidR="005C15CA" w:rsidRPr="00B55673" w:rsidRDefault="005C15CA" w:rsidP="002A43DD">
      <w:pPr>
        <w:widowControl w:val="0"/>
        <w:numPr>
          <w:ilvl w:val="12"/>
          <w:numId w:val="0"/>
        </w:numPr>
        <w:rPr>
          <w:sz w:val="22"/>
          <w:highlight w:val="yellow"/>
          <w:lang w:val="lt-LT"/>
        </w:rPr>
      </w:pPr>
    </w:p>
    <w:p w:rsidR="00A66853" w:rsidRPr="00B55673" w:rsidRDefault="00A66853" w:rsidP="002A43DD">
      <w:pPr>
        <w:widowControl w:val="0"/>
        <w:numPr>
          <w:ilvl w:val="12"/>
          <w:numId w:val="0"/>
        </w:numPr>
        <w:rPr>
          <w:rFonts w:asciiTheme="minorHAnsi" w:eastAsiaTheme="minorHAnsi" w:hAnsiTheme="minorHAnsi" w:cstheme="minorBidi"/>
          <w:sz w:val="22"/>
          <w:szCs w:val="22"/>
          <w:highlight w:val="yellow"/>
          <w:lang w:val="lt-LT" w:eastAsia="en-US"/>
        </w:rPr>
      </w:pPr>
      <w:r w:rsidRPr="00B55673">
        <w:rPr>
          <w:sz w:val="22"/>
          <w:lang w:val="lt-LT"/>
        </w:rPr>
        <w:t>Jeigu per 3 dienas Jūsų savijauta nepagerėjo arba net pablogėjo, kreipkitės į gydytoją.</w:t>
      </w:r>
    </w:p>
    <w:p w:rsidR="00A66853" w:rsidRPr="00B55673" w:rsidRDefault="00A66853" w:rsidP="002A43DD">
      <w:pPr>
        <w:widowControl w:val="0"/>
        <w:numPr>
          <w:ilvl w:val="12"/>
          <w:numId w:val="0"/>
        </w:numPr>
        <w:rPr>
          <w:sz w:val="22"/>
          <w:highlight w:val="yellow"/>
          <w:lang w:val="lt-LT"/>
        </w:rPr>
      </w:pPr>
    </w:p>
    <w:p w:rsidR="005C15CA" w:rsidRPr="00B55673" w:rsidRDefault="005C15CA" w:rsidP="001641C2">
      <w:pPr>
        <w:widowControl w:val="0"/>
        <w:rPr>
          <w:sz w:val="22"/>
          <w:lang w:val="lt-LT"/>
        </w:rPr>
      </w:pPr>
    </w:p>
    <w:p w:rsidR="005C15CA" w:rsidRPr="00B55673" w:rsidRDefault="005C15CA" w:rsidP="00B55673">
      <w:pPr>
        <w:widowControl w:val="0"/>
        <w:tabs>
          <w:tab w:val="left" w:pos="567"/>
        </w:tabs>
        <w:ind w:left="567" w:hanging="567"/>
        <w:outlineLvl w:val="1"/>
        <w:rPr>
          <w:b/>
          <w:sz w:val="22"/>
          <w:lang w:val="lt-LT"/>
        </w:rPr>
      </w:pPr>
      <w:r w:rsidRPr="00B55673">
        <w:rPr>
          <w:b/>
          <w:sz w:val="22"/>
          <w:lang w:val="lt-LT"/>
        </w:rPr>
        <w:t>2.</w:t>
      </w:r>
      <w:r w:rsidRPr="00B55673">
        <w:rPr>
          <w:b/>
          <w:sz w:val="22"/>
          <w:lang w:val="lt-LT"/>
        </w:rPr>
        <w:tab/>
        <w:t xml:space="preserve">Kas žinotina prieš vartojant </w:t>
      </w:r>
      <w:r w:rsidR="00795773" w:rsidRPr="00B55673">
        <w:rPr>
          <w:b/>
          <w:sz w:val="22"/>
          <w:lang w:val="lt-LT"/>
        </w:rPr>
        <w:t>Septabene</w:t>
      </w:r>
    </w:p>
    <w:p w:rsidR="005C15CA" w:rsidRPr="00B55673" w:rsidRDefault="005C15CA" w:rsidP="001641C2">
      <w:pPr>
        <w:widowControl w:val="0"/>
        <w:rPr>
          <w:sz w:val="22"/>
          <w:lang w:val="lt-LT"/>
        </w:rPr>
      </w:pPr>
    </w:p>
    <w:p w:rsidR="005C15CA" w:rsidRPr="00B55673" w:rsidRDefault="00795773" w:rsidP="001641C2">
      <w:pPr>
        <w:widowControl w:val="0"/>
        <w:rPr>
          <w:b/>
          <w:sz w:val="22"/>
          <w:lang w:val="lt-LT"/>
        </w:rPr>
      </w:pPr>
      <w:proofErr w:type="spellStart"/>
      <w:r w:rsidRPr="00B55673">
        <w:rPr>
          <w:b/>
          <w:sz w:val="22"/>
          <w:lang w:val="lt-LT"/>
        </w:rPr>
        <w:t>Septabene</w:t>
      </w:r>
      <w:proofErr w:type="spellEnd"/>
      <w:r w:rsidR="005C15CA" w:rsidRPr="00B55673">
        <w:rPr>
          <w:b/>
          <w:sz w:val="22"/>
          <w:lang w:val="lt-LT"/>
        </w:rPr>
        <w:t xml:space="preserve"> vartoti negalima</w:t>
      </w:r>
    </w:p>
    <w:p w:rsidR="005C15CA" w:rsidRPr="00B55673" w:rsidRDefault="005C15CA" w:rsidP="00B55673">
      <w:pPr>
        <w:widowControl w:val="0"/>
        <w:numPr>
          <w:ilvl w:val="0"/>
          <w:numId w:val="14"/>
        </w:numPr>
        <w:tabs>
          <w:tab w:val="clear" w:pos="567"/>
        </w:tabs>
        <w:ind w:right="-2"/>
        <w:rPr>
          <w:sz w:val="22"/>
          <w:lang w:val="lt-LT"/>
        </w:rPr>
      </w:pPr>
      <w:r w:rsidRPr="00B55673">
        <w:rPr>
          <w:sz w:val="22"/>
          <w:lang w:val="lt-LT"/>
        </w:rPr>
        <w:t>jeigu yra alergija benzidamino hidrochloridui, cetilpiridinio chloridui arba bet kuriai pagalbinei šio vaisto medžiagai (jos išvardytos 6 skyriuje);</w:t>
      </w:r>
    </w:p>
    <w:p w:rsidR="005C15CA" w:rsidRPr="00B55673" w:rsidRDefault="005C15CA" w:rsidP="00B55673">
      <w:pPr>
        <w:widowControl w:val="0"/>
        <w:numPr>
          <w:ilvl w:val="0"/>
          <w:numId w:val="14"/>
        </w:numPr>
        <w:tabs>
          <w:tab w:val="clear" w:pos="567"/>
        </w:tabs>
        <w:ind w:right="-2"/>
        <w:rPr>
          <w:sz w:val="22"/>
          <w:lang w:val="lt-LT"/>
        </w:rPr>
      </w:pPr>
      <w:r w:rsidRPr="00B55673">
        <w:rPr>
          <w:sz w:val="22"/>
          <w:lang w:val="lt-LT"/>
        </w:rPr>
        <w:t>jeigu pacientas yra jaunesnis kaip 6 metų vaikas, kadangi ši vaisto forma netinka tokios amžiaus grupės pacientams.</w:t>
      </w:r>
    </w:p>
    <w:p w:rsidR="005C15CA" w:rsidRPr="00B55673" w:rsidRDefault="005C15CA" w:rsidP="001641C2">
      <w:pPr>
        <w:widowControl w:val="0"/>
        <w:rPr>
          <w:sz w:val="22"/>
          <w:lang w:val="lt-LT"/>
        </w:rPr>
      </w:pPr>
    </w:p>
    <w:p w:rsidR="005C15CA" w:rsidRPr="00B55673" w:rsidRDefault="005C15CA" w:rsidP="001641C2">
      <w:pPr>
        <w:widowControl w:val="0"/>
        <w:rPr>
          <w:b/>
          <w:sz w:val="22"/>
          <w:lang w:val="lt-LT"/>
        </w:rPr>
      </w:pPr>
      <w:r w:rsidRPr="00B55673">
        <w:rPr>
          <w:b/>
          <w:sz w:val="22"/>
          <w:lang w:val="lt-LT"/>
        </w:rPr>
        <w:t>Įspėjimai ir atsargumo priemonės:</w:t>
      </w:r>
    </w:p>
    <w:p w:rsidR="005C15CA" w:rsidRPr="00B55673" w:rsidRDefault="005C15CA" w:rsidP="001641C2">
      <w:pPr>
        <w:widowControl w:val="0"/>
        <w:rPr>
          <w:sz w:val="22"/>
          <w:lang w:val="lt-LT"/>
        </w:rPr>
      </w:pPr>
      <w:r w:rsidRPr="00B55673">
        <w:rPr>
          <w:sz w:val="22"/>
          <w:lang w:val="lt-LT"/>
        </w:rPr>
        <w:t xml:space="preserve">Pasitarkite su gydytoju arba vaistininku, prieš pradėdami vartoti </w:t>
      </w:r>
      <w:r w:rsidR="00795773" w:rsidRPr="00B55673">
        <w:rPr>
          <w:sz w:val="22"/>
          <w:lang w:val="lt-LT"/>
        </w:rPr>
        <w:t>Septabene</w:t>
      </w:r>
      <w:r w:rsidRPr="00B55673">
        <w:rPr>
          <w:sz w:val="22"/>
          <w:lang w:val="lt-LT"/>
        </w:rPr>
        <w:t>.</w:t>
      </w:r>
    </w:p>
    <w:p w:rsidR="005C15CA" w:rsidRPr="00B55673" w:rsidRDefault="00795773" w:rsidP="001641C2">
      <w:pPr>
        <w:widowControl w:val="0"/>
        <w:rPr>
          <w:sz w:val="22"/>
          <w:lang w:val="lt-LT"/>
        </w:rPr>
      </w:pPr>
      <w:r w:rsidRPr="00B55673">
        <w:rPr>
          <w:sz w:val="22"/>
          <w:lang w:val="lt-LT"/>
        </w:rPr>
        <w:t>Septabene</w:t>
      </w:r>
      <w:r w:rsidR="005C15CA" w:rsidRPr="00B55673">
        <w:rPr>
          <w:sz w:val="22"/>
          <w:lang w:val="lt-LT"/>
        </w:rPr>
        <w:t xml:space="preserve"> negalima vartoti ilgiau kaip 7 dienas. Jei per </w:t>
      </w:r>
      <w:r w:rsidR="00A66853" w:rsidRPr="00B55673">
        <w:rPr>
          <w:sz w:val="22"/>
          <w:lang w:val="lt-LT"/>
        </w:rPr>
        <w:t>3 dienas</w:t>
      </w:r>
      <w:r w:rsidR="005C15CA" w:rsidRPr="00B55673">
        <w:rPr>
          <w:sz w:val="22"/>
          <w:lang w:val="lt-LT"/>
        </w:rPr>
        <w:t xml:space="preserve"> simptomai pasunkėja arba nepalengvėja arba jei atsiranda kitokių simptomų, pvz., karščiavimas, pasitarkite su gydytoju.</w:t>
      </w:r>
    </w:p>
    <w:p w:rsidR="005C15CA" w:rsidRPr="00B55673" w:rsidRDefault="005C15CA" w:rsidP="001641C2">
      <w:pPr>
        <w:widowControl w:val="0"/>
        <w:rPr>
          <w:sz w:val="22"/>
          <w:lang w:val="lt-LT"/>
        </w:rPr>
      </w:pPr>
    </w:p>
    <w:p w:rsidR="005C15CA" w:rsidRPr="00B55673" w:rsidRDefault="005C15CA" w:rsidP="001641C2">
      <w:pPr>
        <w:widowControl w:val="0"/>
        <w:rPr>
          <w:sz w:val="22"/>
          <w:lang w:val="lt-LT"/>
        </w:rPr>
      </w:pPr>
      <w:r w:rsidRPr="00B55673">
        <w:rPr>
          <w:sz w:val="22"/>
          <w:lang w:val="lt-LT"/>
        </w:rPr>
        <w:t>Lokalaus poveikio vaistų vartojimas, ypač ilgalaikis, gali sukelti įjautrinimą; tokiu atveju vaisto vartojimą reikia nutraukti.</w:t>
      </w:r>
    </w:p>
    <w:p w:rsidR="005C15CA" w:rsidRPr="00B55673" w:rsidRDefault="005C15CA" w:rsidP="001641C2">
      <w:pPr>
        <w:widowControl w:val="0"/>
        <w:rPr>
          <w:sz w:val="22"/>
          <w:lang w:val="lt-LT"/>
        </w:rPr>
      </w:pPr>
    </w:p>
    <w:p w:rsidR="005C15CA" w:rsidRPr="00B55673" w:rsidRDefault="00795773" w:rsidP="001641C2">
      <w:pPr>
        <w:widowControl w:val="0"/>
        <w:rPr>
          <w:sz w:val="22"/>
          <w:lang w:val="lt-LT"/>
        </w:rPr>
      </w:pPr>
      <w:r w:rsidRPr="00B55673">
        <w:rPr>
          <w:sz w:val="22"/>
          <w:lang w:val="lt-LT"/>
        </w:rPr>
        <w:t>Septabene</w:t>
      </w:r>
      <w:r w:rsidR="005C15CA" w:rsidRPr="00B55673">
        <w:rPr>
          <w:sz w:val="22"/>
          <w:lang w:val="lt-LT"/>
        </w:rPr>
        <w:t xml:space="preserve"> negalima vartoti kartu su anijoninėmis medžiagomis, kurių yra, pvz., dantų </w:t>
      </w:r>
      <w:r w:rsidR="00190107" w:rsidRPr="00B55673">
        <w:rPr>
          <w:sz w:val="22"/>
          <w:lang w:val="lt-LT"/>
        </w:rPr>
        <w:t>pasto</w:t>
      </w:r>
      <w:r w:rsidR="00190107">
        <w:rPr>
          <w:sz w:val="22"/>
          <w:lang w:val="lt-LT"/>
        </w:rPr>
        <w:t>se</w:t>
      </w:r>
      <w:r w:rsidR="005C15CA" w:rsidRPr="00B55673">
        <w:rPr>
          <w:sz w:val="22"/>
          <w:lang w:val="lt-LT"/>
        </w:rPr>
        <w:t xml:space="preserve">, todėl </w:t>
      </w:r>
      <w:r w:rsidR="005C15CA" w:rsidRPr="00B55673">
        <w:rPr>
          <w:sz w:val="22"/>
          <w:lang w:val="lt-LT"/>
        </w:rPr>
        <w:lastRenderedPageBreak/>
        <w:t>vaisto nerekomenduojama vartoti prieš pat dantų valymą arba tuoj po jo.</w:t>
      </w:r>
    </w:p>
    <w:p w:rsidR="005C15CA" w:rsidRPr="00B55673" w:rsidRDefault="005C15CA" w:rsidP="001641C2">
      <w:pPr>
        <w:widowControl w:val="0"/>
        <w:rPr>
          <w:sz w:val="22"/>
          <w:lang w:val="lt-LT"/>
        </w:rPr>
      </w:pPr>
    </w:p>
    <w:p w:rsidR="005C15CA" w:rsidRPr="00B55673" w:rsidRDefault="005C15CA" w:rsidP="001641C2">
      <w:pPr>
        <w:widowControl w:val="0"/>
        <w:rPr>
          <w:sz w:val="22"/>
          <w:lang w:val="lt-LT"/>
        </w:rPr>
      </w:pPr>
      <w:r w:rsidRPr="00B55673">
        <w:rPr>
          <w:sz w:val="22"/>
          <w:lang w:val="lt-LT"/>
        </w:rPr>
        <w:t>Reikia vengti tiesioginio</w:t>
      </w:r>
      <w:r w:rsidRPr="00B55673">
        <w:rPr>
          <w:rFonts w:eastAsia="Calibri"/>
          <w:sz w:val="22"/>
          <w:lang w:val="fi-FI"/>
        </w:rPr>
        <w:t xml:space="preserve"> </w:t>
      </w:r>
      <w:r w:rsidR="00795773" w:rsidRPr="00B55673">
        <w:rPr>
          <w:sz w:val="22"/>
          <w:lang w:val="lt-LT"/>
        </w:rPr>
        <w:t>Septabene</w:t>
      </w:r>
      <w:r w:rsidRPr="00B55673">
        <w:rPr>
          <w:sz w:val="22"/>
          <w:lang w:val="lt-LT"/>
        </w:rPr>
        <w:t xml:space="preserve"> burnos gleivinės purškalo (tirpalo) kontakto su akimis.</w:t>
      </w:r>
    </w:p>
    <w:p w:rsidR="005C15CA" w:rsidRPr="00B55673" w:rsidRDefault="005C15CA" w:rsidP="001641C2">
      <w:pPr>
        <w:widowControl w:val="0"/>
        <w:rPr>
          <w:sz w:val="22"/>
          <w:lang w:val="lt-LT"/>
        </w:rPr>
      </w:pPr>
      <w:r w:rsidRPr="00B55673">
        <w:rPr>
          <w:sz w:val="22"/>
          <w:lang w:val="lt-LT"/>
        </w:rPr>
        <w:t>Vaisto negalima įkvėpti.</w:t>
      </w:r>
    </w:p>
    <w:p w:rsidR="005C15CA" w:rsidRPr="00B55673" w:rsidRDefault="005C15CA" w:rsidP="001641C2">
      <w:pPr>
        <w:widowControl w:val="0"/>
        <w:rPr>
          <w:sz w:val="22"/>
          <w:lang w:val="lt-LT"/>
        </w:rPr>
      </w:pPr>
    </w:p>
    <w:p w:rsidR="005C15CA" w:rsidRPr="00B55673" w:rsidRDefault="005C15CA" w:rsidP="001641C2">
      <w:pPr>
        <w:widowControl w:val="0"/>
        <w:tabs>
          <w:tab w:val="left" w:pos="567"/>
        </w:tabs>
        <w:jc w:val="both"/>
        <w:outlineLvl w:val="3"/>
        <w:rPr>
          <w:b/>
          <w:sz w:val="22"/>
          <w:lang w:val="lt-LT"/>
        </w:rPr>
      </w:pPr>
      <w:r w:rsidRPr="00B55673">
        <w:rPr>
          <w:b/>
          <w:sz w:val="22"/>
          <w:lang w:val="lt-LT"/>
        </w:rPr>
        <w:t>Vaikams ir paaugliams</w:t>
      </w:r>
    </w:p>
    <w:p w:rsidR="005C15CA" w:rsidRPr="00B55673" w:rsidRDefault="00795773" w:rsidP="001641C2">
      <w:pPr>
        <w:widowControl w:val="0"/>
        <w:rPr>
          <w:sz w:val="22"/>
          <w:lang w:val="lt-LT"/>
        </w:rPr>
      </w:pPr>
      <w:r w:rsidRPr="00B55673">
        <w:rPr>
          <w:sz w:val="22"/>
          <w:lang w:val="lt-LT"/>
        </w:rPr>
        <w:t>Septabene</w:t>
      </w:r>
      <w:r w:rsidR="005C15CA" w:rsidRPr="00B55673">
        <w:rPr>
          <w:sz w:val="22"/>
          <w:lang w:val="lt-LT"/>
        </w:rPr>
        <w:t xml:space="preserve"> negalima vartoti jaunesniems kaip 6 metų vaikams, kadangi burnos gleivinės purškalas (tirpalas) netinka tokios amžiaus grupės pacientams.</w:t>
      </w:r>
    </w:p>
    <w:p w:rsidR="005C15CA" w:rsidRPr="00B55673" w:rsidRDefault="005C15CA" w:rsidP="001641C2">
      <w:pPr>
        <w:widowControl w:val="0"/>
        <w:rPr>
          <w:sz w:val="22"/>
          <w:lang w:val="lt-LT"/>
        </w:rPr>
      </w:pPr>
    </w:p>
    <w:p w:rsidR="005C15CA" w:rsidRPr="00B55673" w:rsidRDefault="005C15CA" w:rsidP="001641C2">
      <w:pPr>
        <w:widowControl w:val="0"/>
        <w:rPr>
          <w:b/>
          <w:sz w:val="22"/>
          <w:lang w:val="lt-LT"/>
        </w:rPr>
      </w:pPr>
      <w:r w:rsidRPr="00B55673">
        <w:rPr>
          <w:b/>
          <w:sz w:val="22"/>
          <w:lang w:val="lt-LT"/>
        </w:rPr>
        <w:t xml:space="preserve">Kiti vaistai ir </w:t>
      </w:r>
      <w:r w:rsidR="00795773" w:rsidRPr="00B55673">
        <w:rPr>
          <w:b/>
          <w:sz w:val="22"/>
          <w:lang w:val="lt-LT"/>
        </w:rPr>
        <w:t>Septabene</w:t>
      </w:r>
    </w:p>
    <w:p w:rsidR="005C15CA" w:rsidRPr="00B55673" w:rsidRDefault="005C15CA" w:rsidP="001641C2">
      <w:pPr>
        <w:widowControl w:val="0"/>
        <w:rPr>
          <w:sz w:val="22"/>
          <w:lang w:val="lt-LT"/>
        </w:rPr>
      </w:pPr>
      <w:r w:rsidRPr="00B55673">
        <w:rPr>
          <w:sz w:val="22"/>
          <w:lang w:val="lt-LT"/>
        </w:rPr>
        <w:t>Jeigu vartojate ar neseniai vartojote kitų vaistų arba dėl to nesate tikri, apie tai pasakykite gydytojui arba vaistininkui.</w:t>
      </w:r>
    </w:p>
    <w:p w:rsidR="005C15CA" w:rsidRPr="00B55673" w:rsidDel="000E2906" w:rsidRDefault="00814807" w:rsidP="001641C2">
      <w:pPr>
        <w:widowControl w:val="0"/>
        <w:rPr>
          <w:sz w:val="22"/>
          <w:lang w:val="lt-LT"/>
        </w:rPr>
      </w:pPr>
      <w:r>
        <w:rPr>
          <w:sz w:val="22"/>
          <w:lang w:val="lt-LT"/>
        </w:rPr>
        <w:t>Vartojant</w:t>
      </w:r>
      <w:r w:rsidR="005C15CA" w:rsidRPr="00B55673">
        <w:rPr>
          <w:sz w:val="22"/>
          <w:lang w:val="lt-LT"/>
        </w:rPr>
        <w:t xml:space="preserve"> </w:t>
      </w:r>
      <w:proofErr w:type="spellStart"/>
      <w:r w:rsidR="00795773" w:rsidRPr="00B55673">
        <w:rPr>
          <w:sz w:val="22"/>
          <w:lang w:val="lt-LT"/>
        </w:rPr>
        <w:t>Septabene</w:t>
      </w:r>
      <w:proofErr w:type="spellEnd"/>
      <w:r w:rsidR="005C15CA" w:rsidRPr="00B55673">
        <w:rPr>
          <w:sz w:val="22"/>
          <w:lang w:val="lt-LT"/>
        </w:rPr>
        <w:t xml:space="preserve"> negalima vartoti kitokių antiseptikų.</w:t>
      </w:r>
    </w:p>
    <w:p w:rsidR="005C15CA" w:rsidRPr="00B55673" w:rsidRDefault="005C15CA" w:rsidP="001641C2">
      <w:pPr>
        <w:widowControl w:val="0"/>
        <w:rPr>
          <w:sz w:val="22"/>
          <w:lang w:val="lt-LT"/>
        </w:rPr>
      </w:pPr>
    </w:p>
    <w:p w:rsidR="005C15CA" w:rsidRPr="00B55673" w:rsidRDefault="005C15CA" w:rsidP="001641C2">
      <w:pPr>
        <w:widowControl w:val="0"/>
        <w:rPr>
          <w:b/>
          <w:sz w:val="22"/>
          <w:lang w:val="lt-LT"/>
        </w:rPr>
      </w:pPr>
      <w:r w:rsidRPr="00B55673">
        <w:rPr>
          <w:b/>
          <w:sz w:val="22"/>
          <w:lang w:val="lt-LT"/>
        </w:rPr>
        <w:t>Nėštumas ir žindymo laikotarpis</w:t>
      </w:r>
    </w:p>
    <w:p w:rsidR="005C15CA" w:rsidRPr="00B55673" w:rsidRDefault="005C15CA" w:rsidP="002A43DD">
      <w:pPr>
        <w:widowControl w:val="0"/>
        <w:numPr>
          <w:ilvl w:val="12"/>
          <w:numId w:val="0"/>
        </w:numPr>
        <w:rPr>
          <w:rFonts w:asciiTheme="minorHAnsi" w:eastAsiaTheme="minorHAnsi" w:hAnsiTheme="minorHAnsi" w:cstheme="minorBidi"/>
          <w:sz w:val="22"/>
          <w:szCs w:val="22"/>
          <w:lang w:val="lt-LT" w:eastAsia="en-US"/>
        </w:rPr>
      </w:pPr>
      <w:r w:rsidRPr="00B55673">
        <w:rPr>
          <w:sz w:val="22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:rsidR="00110600" w:rsidRPr="00110600" w:rsidRDefault="00110600" w:rsidP="00110600">
      <w:pPr>
        <w:widowControl w:val="0"/>
        <w:numPr>
          <w:ilvl w:val="12"/>
          <w:numId w:val="0"/>
        </w:numPr>
        <w:rPr>
          <w:sz w:val="22"/>
          <w:lang w:val="lt-LT"/>
        </w:rPr>
      </w:pPr>
      <w:r>
        <w:rPr>
          <w:sz w:val="22"/>
          <w:lang w:val="lt-LT"/>
        </w:rPr>
        <w:t>Septabene</w:t>
      </w:r>
      <w:r w:rsidRPr="00110600">
        <w:rPr>
          <w:sz w:val="22"/>
          <w:lang w:val="lt-LT"/>
        </w:rPr>
        <w:t xml:space="preserve"> nėštumo metu </w:t>
      </w:r>
      <w:r>
        <w:rPr>
          <w:sz w:val="22"/>
          <w:lang w:val="lt-LT"/>
        </w:rPr>
        <w:t xml:space="preserve">vartoti </w:t>
      </w:r>
      <w:r w:rsidRPr="00110600">
        <w:rPr>
          <w:sz w:val="22"/>
          <w:lang w:val="lt-LT"/>
        </w:rPr>
        <w:t>nerekomenduojama.</w:t>
      </w:r>
    </w:p>
    <w:p w:rsidR="005C15CA" w:rsidRPr="00B55673" w:rsidRDefault="00110600" w:rsidP="002A43DD">
      <w:pPr>
        <w:widowControl w:val="0"/>
        <w:numPr>
          <w:ilvl w:val="12"/>
          <w:numId w:val="0"/>
        </w:numPr>
        <w:rPr>
          <w:sz w:val="22"/>
          <w:lang w:val="lt-LT"/>
        </w:rPr>
      </w:pPr>
      <w:r w:rsidRPr="00110600">
        <w:rPr>
          <w:sz w:val="22"/>
          <w:lang w:val="lt-LT"/>
        </w:rPr>
        <w:t>Tur</w:t>
      </w:r>
      <w:r w:rsidR="002519B0">
        <w:rPr>
          <w:sz w:val="22"/>
          <w:lang w:val="lt-LT"/>
        </w:rPr>
        <w:t>ite</w:t>
      </w:r>
      <w:r w:rsidRPr="00110600">
        <w:rPr>
          <w:sz w:val="22"/>
          <w:lang w:val="lt-LT"/>
        </w:rPr>
        <w:t xml:space="preserve"> su</w:t>
      </w:r>
      <w:r w:rsidR="002519B0">
        <w:rPr>
          <w:sz w:val="22"/>
          <w:lang w:val="lt-LT"/>
        </w:rPr>
        <w:t xml:space="preserve"> savo </w:t>
      </w:r>
      <w:r w:rsidRPr="00110600">
        <w:rPr>
          <w:sz w:val="22"/>
          <w:lang w:val="lt-LT"/>
        </w:rPr>
        <w:t xml:space="preserve">gydytoju aptarti žindymą ir jis nuspręs, ar reikia nutraukti žindymą, ar </w:t>
      </w:r>
      <w:r w:rsidR="006D647C">
        <w:rPr>
          <w:sz w:val="22"/>
          <w:lang w:val="lt-LT"/>
        </w:rPr>
        <w:t xml:space="preserve">sustabdyti </w:t>
      </w:r>
      <w:r w:rsidR="0031316D">
        <w:rPr>
          <w:sz w:val="22"/>
          <w:lang w:val="lt-LT"/>
        </w:rPr>
        <w:t xml:space="preserve">gydymą </w:t>
      </w:r>
      <w:proofErr w:type="spellStart"/>
      <w:r w:rsidR="0031316D">
        <w:rPr>
          <w:sz w:val="22"/>
          <w:lang w:val="lt-LT"/>
        </w:rPr>
        <w:t>Septabene</w:t>
      </w:r>
      <w:proofErr w:type="spellEnd"/>
      <w:r w:rsidRPr="00110600">
        <w:rPr>
          <w:sz w:val="22"/>
          <w:lang w:val="lt-LT"/>
        </w:rPr>
        <w:t>.</w:t>
      </w:r>
    </w:p>
    <w:p w:rsidR="00B36A6F" w:rsidRDefault="00B36A6F" w:rsidP="001641C2">
      <w:pPr>
        <w:widowControl w:val="0"/>
        <w:rPr>
          <w:b/>
          <w:sz w:val="22"/>
          <w:lang w:val="lt-LT"/>
        </w:rPr>
      </w:pPr>
    </w:p>
    <w:p w:rsidR="005C15CA" w:rsidRPr="00B55673" w:rsidRDefault="005C15CA" w:rsidP="001641C2">
      <w:pPr>
        <w:widowControl w:val="0"/>
        <w:rPr>
          <w:b/>
          <w:sz w:val="22"/>
          <w:lang w:val="lt-LT"/>
        </w:rPr>
      </w:pPr>
      <w:r w:rsidRPr="00B55673">
        <w:rPr>
          <w:b/>
          <w:sz w:val="22"/>
          <w:lang w:val="lt-LT"/>
        </w:rPr>
        <w:t>Vairavimas ir mechanizmų valdymas</w:t>
      </w:r>
    </w:p>
    <w:p w:rsidR="005C15CA" w:rsidRPr="00B55673" w:rsidRDefault="00795773" w:rsidP="001641C2">
      <w:pPr>
        <w:widowControl w:val="0"/>
        <w:ind w:hanging="27"/>
        <w:rPr>
          <w:sz w:val="22"/>
          <w:lang w:val="lt-LT"/>
        </w:rPr>
      </w:pPr>
      <w:r w:rsidRPr="00B55673">
        <w:rPr>
          <w:sz w:val="22"/>
          <w:lang w:val="lt-LT"/>
        </w:rPr>
        <w:t>Septabene</w:t>
      </w:r>
      <w:r w:rsidR="005C15CA" w:rsidRPr="00B55673">
        <w:rPr>
          <w:sz w:val="22"/>
          <w:lang w:val="lt-LT"/>
        </w:rPr>
        <w:t xml:space="preserve"> poveikio gebėjimui vairuoti ir valdyti mechanizmus nedaro.</w:t>
      </w:r>
    </w:p>
    <w:p w:rsidR="005C15CA" w:rsidRPr="00B55673" w:rsidRDefault="005C15CA" w:rsidP="001641C2">
      <w:pPr>
        <w:widowControl w:val="0"/>
        <w:rPr>
          <w:sz w:val="22"/>
          <w:lang w:val="lt-LT"/>
        </w:rPr>
      </w:pPr>
    </w:p>
    <w:p w:rsidR="005C15CA" w:rsidRPr="00B55673" w:rsidRDefault="00795773" w:rsidP="001641C2">
      <w:pPr>
        <w:widowControl w:val="0"/>
        <w:rPr>
          <w:b/>
          <w:sz w:val="22"/>
          <w:lang w:val="lt-LT"/>
        </w:rPr>
      </w:pPr>
      <w:r w:rsidRPr="00B55673">
        <w:rPr>
          <w:b/>
          <w:sz w:val="22"/>
          <w:lang w:val="lt-LT"/>
        </w:rPr>
        <w:t>Septabene</w:t>
      </w:r>
      <w:r w:rsidR="005C15CA" w:rsidRPr="00B55673">
        <w:rPr>
          <w:b/>
          <w:sz w:val="22"/>
          <w:lang w:val="lt-LT"/>
        </w:rPr>
        <w:t xml:space="preserve"> sudėtyje yra etanolio</w:t>
      </w:r>
      <w:r w:rsidR="005808CE">
        <w:rPr>
          <w:b/>
          <w:sz w:val="22"/>
          <w:lang w:val="lt-LT"/>
        </w:rPr>
        <w:t xml:space="preserve">, </w:t>
      </w:r>
      <w:proofErr w:type="spellStart"/>
      <w:r w:rsidR="005808CE">
        <w:rPr>
          <w:b/>
          <w:sz w:val="22"/>
          <w:lang w:val="lt-LT"/>
        </w:rPr>
        <w:t>makrogolglicerolio</w:t>
      </w:r>
      <w:proofErr w:type="spellEnd"/>
      <w:r w:rsidR="005808CE">
        <w:rPr>
          <w:b/>
          <w:sz w:val="22"/>
          <w:lang w:val="lt-LT"/>
        </w:rPr>
        <w:t xml:space="preserve"> </w:t>
      </w:r>
      <w:proofErr w:type="spellStart"/>
      <w:r w:rsidR="005808CE">
        <w:rPr>
          <w:b/>
          <w:sz w:val="22"/>
          <w:lang w:val="lt-LT"/>
        </w:rPr>
        <w:t>hidroksistearato</w:t>
      </w:r>
      <w:proofErr w:type="spellEnd"/>
      <w:r w:rsidR="005808CE">
        <w:rPr>
          <w:b/>
          <w:sz w:val="22"/>
          <w:lang w:val="lt-LT"/>
        </w:rPr>
        <w:t xml:space="preserve"> ir natrio</w:t>
      </w:r>
    </w:p>
    <w:p w:rsidR="0052178D" w:rsidRDefault="0052178D" w:rsidP="0052178D">
      <w:pPr>
        <w:widowControl w:val="0"/>
        <w:rPr>
          <w:sz w:val="22"/>
          <w:lang w:val="lt-LT"/>
        </w:rPr>
      </w:pPr>
      <w:r>
        <w:rPr>
          <w:sz w:val="22"/>
          <w:lang w:val="lt-LT"/>
        </w:rPr>
        <w:t xml:space="preserve">Šio vaisto sudėtyje yra 267,60 mg etanolio (alkoholio) 1 ml burnos gleivinės purškalo, </w:t>
      </w:r>
      <w:r w:rsidRPr="00B55673">
        <w:rPr>
          <w:sz w:val="22"/>
          <w:lang w:val="lt-LT"/>
        </w:rPr>
        <w:t>tirpalo</w:t>
      </w:r>
      <w:r>
        <w:rPr>
          <w:sz w:val="22"/>
          <w:lang w:val="lt-LT"/>
        </w:rPr>
        <w:t>. Šio vaist</w:t>
      </w:r>
      <w:r w:rsidR="00497E4B">
        <w:rPr>
          <w:sz w:val="22"/>
          <w:lang w:val="lt-LT"/>
        </w:rPr>
        <w:t>o</w:t>
      </w:r>
      <w:r>
        <w:rPr>
          <w:sz w:val="22"/>
          <w:lang w:val="lt-LT"/>
        </w:rPr>
        <w:t xml:space="preserve"> 1 ml esantis etanolio (alkoholio) kiekis atitinka 7 ml alaus ar 3 ml vyno.</w:t>
      </w:r>
    </w:p>
    <w:p w:rsidR="0052178D" w:rsidRDefault="0052178D" w:rsidP="0052178D">
      <w:pPr>
        <w:widowControl w:val="0"/>
        <w:rPr>
          <w:sz w:val="22"/>
          <w:lang w:val="lt-LT"/>
        </w:rPr>
      </w:pPr>
      <w:r>
        <w:rPr>
          <w:sz w:val="22"/>
          <w:lang w:val="lt-LT"/>
        </w:rPr>
        <w:t>Šio vaist</w:t>
      </w:r>
      <w:r w:rsidR="00497E4B">
        <w:rPr>
          <w:sz w:val="22"/>
          <w:lang w:val="lt-LT"/>
        </w:rPr>
        <w:t>o</w:t>
      </w:r>
      <w:r>
        <w:rPr>
          <w:sz w:val="22"/>
          <w:lang w:val="lt-LT"/>
        </w:rPr>
        <w:t xml:space="preserve"> sudėtyje esantis mažas alkoholio kiekis </w:t>
      </w:r>
      <w:r w:rsidRPr="00BC3175">
        <w:rPr>
          <w:sz w:val="22"/>
          <w:lang w:val="lt-LT"/>
        </w:rPr>
        <w:t>neturės jokio pastebimo poveikio</w:t>
      </w:r>
      <w:r>
        <w:rPr>
          <w:sz w:val="22"/>
          <w:lang w:val="lt-LT"/>
        </w:rPr>
        <w:t>.</w:t>
      </w:r>
    </w:p>
    <w:p w:rsidR="00BB450F" w:rsidRDefault="006C563D" w:rsidP="00BB450F">
      <w:pPr>
        <w:widowControl w:val="0"/>
        <w:rPr>
          <w:sz w:val="22"/>
          <w:lang w:val="lt-LT"/>
        </w:rPr>
      </w:pPr>
      <w:proofErr w:type="spellStart"/>
      <w:r>
        <w:rPr>
          <w:sz w:val="22"/>
          <w:lang w:val="lt-LT"/>
        </w:rPr>
        <w:t>M</w:t>
      </w:r>
      <w:r w:rsidR="0052178D">
        <w:rPr>
          <w:sz w:val="22"/>
          <w:lang w:val="lt-LT"/>
        </w:rPr>
        <w:t>akrogolglicerolio</w:t>
      </w:r>
      <w:proofErr w:type="spellEnd"/>
      <w:r w:rsidR="0052178D">
        <w:rPr>
          <w:sz w:val="22"/>
          <w:lang w:val="lt-LT"/>
        </w:rPr>
        <w:t xml:space="preserve"> </w:t>
      </w:r>
      <w:proofErr w:type="spellStart"/>
      <w:r w:rsidR="0052178D">
        <w:rPr>
          <w:sz w:val="22"/>
          <w:lang w:val="lt-LT"/>
        </w:rPr>
        <w:t>hidroksistearat</w:t>
      </w:r>
      <w:r w:rsidR="0061243F">
        <w:rPr>
          <w:sz w:val="22"/>
          <w:lang w:val="lt-LT"/>
        </w:rPr>
        <w:t>as</w:t>
      </w:r>
      <w:proofErr w:type="spellEnd"/>
      <w:r>
        <w:rPr>
          <w:sz w:val="22"/>
          <w:lang w:val="lt-LT"/>
        </w:rPr>
        <w:t xml:space="preserve"> g</w:t>
      </w:r>
      <w:r w:rsidR="0052178D">
        <w:rPr>
          <w:sz w:val="22"/>
          <w:lang w:val="lt-LT"/>
        </w:rPr>
        <w:t xml:space="preserve">ali sukelti </w:t>
      </w:r>
      <w:r w:rsidR="00BB450F">
        <w:rPr>
          <w:sz w:val="22"/>
          <w:lang w:val="lt-LT"/>
        </w:rPr>
        <w:t>skrandžio sutrikimų ir viduriavimą.</w:t>
      </w:r>
    </w:p>
    <w:p w:rsidR="0052178D" w:rsidRDefault="0052178D" w:rsidP="0052178D">
      <w:pPr>
        <w:widowControl w:val="0"/>
        <w:rPr>
          <w:sz w:val="22"/>
          <w:lang w:val="lt-LT"/>
        </w:rPr>
      </w:pPr>
      <w:r>
        <w:rPr>
          <w:sz w:val="22"/>
          <w:lang w:val="lt-LT"/>
        </w:rPr>
        <w:t>Šio vaist</w:t>
      </w:r>
      <w:r w:rsidR="00497E4B">
        <w:rPr>
          <w:sz w:val="22"/>
          <w:lang w:val="lt-LT"/>
        </w:rPr>
        <w:t>o</w:t>
      </w:r>
      <w:r>
        <w:rPr>
          <w:sz w:val="22"/>
          <w:lang w:val="lt-LT"/>
        </w:rPr>
        <w:t xml:space="preserve"> dozėje yra mažiau kaip1 mmol (23 mg) natrio, t.y. jis beveik neturi reikšmės.</w:t>
      </w:r>
    </w:p>
    <w:p w:rsidR="005C15CA" w:rsidRPr="00B55673" w:rsidRDefault="005C15CA" w:rsidP="001641C2">
      <w:pPr>
        <w:widowControl w:val="0"/>
        <w:rPr>
          <w:sz w:val="22"/>
          <w:lang w:val="lt-LT"/>
        </w:rPr>
      </w:pPr>
    </w:p>
    <w:p w:rsidR="005C15CA" w:rsidRPr="00B55673" w:rsidRDefault="005C15CA" w:rsidP="001641C2">
      <w:pPr>
        <w:widowControl w:val="0"/>
        <w:rPr>
          <w:sz w:val="22"/>
          <w:lang w:val="lt-LT"/>
        </w:rPr>
      </w:pPr>
    </w:p>
    <w:p w:rsidR="005C15CA" w:rsidRPr="00B55673" w:rsidRDefault="005C15CA" w:rsidP="00B55673">
      <w:pPr>
        <w:widowControl w:val="0"/>
        <w:ind w:left="567" w:hanging="567"/>
        <w:outlineLvl w:val="1"/>
        <w:rPr>
          <w:b/>
          <w:sz w:val="22"/>
          <w:lang w:val="lt-LT"/>
        </w:rPr>
      </w:pPr>
      <w:r w:rsidRPr="00B55673">
        <w:rPr>
          <w:b/>
          <w:sz w:val="22"/>
          <w:lang w:val="lt-LT"/>
        </w:rPr>
        <w:t>3.</w:t>
      </w:r>
      <w:r w:rsidRPr="00B55673">
        <w:rPr>
          <w:b/>
          <w:sz w:val="22"/>
          <w:lang w:val="lt-LT"/>
        </w:rPr>
        <w:tab/>
        <w:t xml:space="preserve">Kaip vartoti </w:t>
      </w:r>
      <w:r w:rsidR="00795773" w:rsidRPr="00B55673">
        <w:rPr>
          <w:b/>
          <w:sz w:val="22"/>
          <w:lang w:val="lt-LT"/>
        </w:rPr>
        <w:t>Septabene</w:t>
      </w:r>
    </w:p>
    <w:p w:rsidR="005C15CA" w:rsidRPr="00B55673" w:rsidRDefault="005C15CA" w:rsidP="001641C2">
      <w:pPr>
        <w:widowControl w:val="0"/>
        <w:rPr>
          <w:sz w:val="22"/>
          <w:lang w:val="lt-LT"/>
        </w:rPr>
      </w:pPr>
    </w:p>
    <w:p w:rsidR="005C15CA" w:rsidRPr="00B55673" w:rsidRDefault="005C15CA" w:rsidP="002A43DD">
      <w:pPr>
        <w:widowControl w:val="0"/>
        <w:numPr>
          <w:ilvl w:val="12"/>
          <w:numId w:val="0"/>
        </w:numPr>
        <w:ind w:right="-2"/>
        <w:rPr>
          <w:rFonts w:asciiTheme="minorHAnsi" w:eastAsiaTheme="minorHAnsi" w:hAnsiTheme="minorHAnsi" w:cstheme="minorBidi"/>
          <w:sz w:val="22"/>
          <w:szCs w:val="22"/>
          <w:lang w:val="lt-LT" w:eastAsia="en-US"/>
        </w:rPr>
      </w:pPr>
      <w:r w:rsidRPr="00B55673">
        <w:rPr>
          <w:sz w:val="22"/>
          <w:lang w:val="lt-LT"/>
        </w:rPr>
        <w:t>Visada vartokite šį vaistą tiksliai kaip aprašyta šiame lapelyje arba kaip nurodė gydytojas arba vaistininkas. Jeigu abejojate, kreipkitės į gydytoją arba vaistininką.</w:t>
      </w:r>
    </w:p>
    <w:p w:rsidR="005C15CA" w:rsidRPr="00B55673" w:rsidRDefault="005C15CA" w:rsidP="001641C2">
      <w:pPr>
        <w:widowControl w:val="0"/>
        <w:rPr>
          <w:sz w:val="22"/>
          <w:lang w:val="lt-LT"/>
        </w:rPr>
      </w:pPr>
    </w:p>
    <w:p w:rsidR="005C15CA" w:rsidRPr="00B55673" w:rsidRDefault="005C15CA" w:rsidP="002A43D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Theme="minorHAnsi" w:eastAsiaTheme="minorHAnsi" w:hAnsiTheme="minorHAnsi" w:cstheme="minorBidi"/>
          <w:i/>
          <w:sz w:val="22"/>
          <w:szCs w:val="22"/>
          <w:lang w:val="lt-LT" w:eastAsia="en-US"/>
        </w:rPr>
      </w:pPr>
      <w:r w:rsidRPr="00B55673">
        <w:rPr>
          <w:i/>
          <w:sz w:val="22"/>
          <w:lang w:val="lt-LT"/>
        </w:rPr>
        <w:t>Suaugusiesiems</w:t>
      </w:r>
    </w:p>
    <w:p w:rsidR="005C15CA" w:rsidRPr="00B55673" w:rsidRDefault="005C15CA" w:rsidP="001641C2">
      <w:pPr>
        <w:widowControl w:val="0"/>
        <w:rPr>
          <w:sz w:val="22"/>
          <w:lang w:val="lt-LT"/>
        </w:rPr>
      </w:pPr>
      <w:r w:rsidRPr="00B55673">
        <w:rPr>
          <w:sz w:val="22"/>
          <w:lang w:val="lt-LT"/>
        </w:rPr>
        <w:t xml:space="preserve">Vienkartinė dozė yra suvartojama purkštuvo galvutę paspaudus </w:t>
      </w:r>
      <w:r w:rsidRPr="00B55673">
        <w:rPr>
          <w:b/>
          <w:sz w:val="22"/>
          <w:lang w:val="lt-LT"/>
        </w:rPr>
        <w:t>vieną arba du kartus</w:t>
      </w:r>
      <w:r w:rsidRPr="00B55673">
        <w:rPr>
          <w:sz w:val="22"/>
          <w:lang w:val="lt-LT"/>
        </w:rPr>
        <w:t>. Tokią dozę kartotinai galima vartoti kas 2 valandas 3</w:t>
      </w:r>
      <w:r w:rsidRPr="00B55673">
        <w:rPr>
          <w:sz w:val="22"/>
          <w:lang w:val="lt-LT"/>
        </w:rPr>
        <w:noBreakHyphen/>
        <w:t>5 kartus per parą.</w:t>
      </w:r>
    </w:p>
    <w:p w:rsidR="005C15CA" w:rsidRPr="00B55673" w:rsidRDefault="005C15CA" w:rsidP="001641C2">
      <w:pPr>
        <w:widowControl w:val="0"/>
        <w:rPr>
          <w:sz w:val="22"/>
          <w:highlight w:val="yellow"/>
          <w:u w:val="single"/>
          <w:lang w:val="lt-LT"/>
        </w:rPr>
      </w:pPr>
    </w:p>
    <w:p w:rsidR="005C15CA" w:rsidRPr="00B55673" w:rsidRDefault="005C15CA" w:rsidP="002A43D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Theme="minorHAnsi" w:eastAsiaTheme="minorHAnsi" w:hAnsiTheme="minorHAnsi" w:cstheme="minorBidi"/>
          <w:b/>
          <w:sz w:val="22"/>
          <w:szCs w:val="22"/>
          <w:lang w:val="lt-LT" w:eastAsia="en-US"/>
        </w:rPr>
      </w:pPr>
      <w:r w:rsidRPr="00B55673">
        <w:rPr>
          <w:b/>
          <w:sz w:val="22"/>
          <w:lang w:val="lt-LT"/>
        </w:rPr>
        <w:t>Vartojimas vaikams</w:t>
      </w:r>
      <w:r w:rsidR="00A734D1">
        <w:rPr>
          <w:b/>
          <w:sz w:val="22"/>
          <w:lang w:val="lt-LT"/>
        </w:rPr>
        <w:t xml:space="preserve"> ir paaugliams</w:t>
      </w:r>
    </w:p>
    <w:p w:rsidR="005C15CA" w:rsidRPr="00B55673" w:rsidRDefault="005C15CA" w:rsidP="002A43D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Theme="minorHAnsi" w:eastAsiaTheme="minorHAnsi" w:hAnsiTheme="minorHAnsi" w:cstheme="minorBidi"/>
          <w:i/>
          <w:sz w:val="22"/>
          <w:szCs w:val="22"/>
          <w:lang w:val="lt-LT" w:eastAsia="en-US"/>
        </w:rPr>
      </w:pPr>
      <w:r w:rsidRPr="00B55673">
        <w:rPr>
          <w:i/>
          <w:sz w:val="22"/>
          <w:lang w:val="lt-LT"/>
        </w:rPr>
        <w:t xml:space="preserve">Vyresniems kaip 12 metų </w:t>
      </w:r>
      <w:r w:rsidR="00A734D1">
        <w:rPr>
          <w:i/>
          <w:sz w:val="22"/>
          <w:lang w:val="lt-LT"/>
        </w:rPr>
        <w:t>paaugliams</w:t>
      </w:r>
    </w:p>
    <w:p w:rsidR="005C15CA" w:rsidRPr="00B55673" w:rsidRDefault="005C15CA" w:rsidP="001641C2">
      <w:pPr>
        <w:widowControl w:val="0"/>
        <w:rPr>
          <w:sz w:val="22"/>
          <w:lang w:val="lt-LT"/>
        </w:rPr>
      </w:pPr>
      <w:r w:rsidRPr="00B55673">
        <w:rPr>
          <w:sz w:val="22"/>
          <w:lang w:val="lt-LT"/>
        </w:rPr>
        <w:t xml:space="preserve">Vienkartinė dozė yra suvartojama purkštuvo galvutę paspaudus </w:t>
      </w:r>
      <w:r w:rsidRPr="00B55673">
        <w:rPr>
          <w:b/>
          <w:sz w:val="22"/>
          <w:lang w:val="lt-LT"/>
        </w:rPr>
        <w:t>vieną arba du kartus</w:t>
      </w:r>
      <w:r w:rsidRPr="00B55673">
        <w:rPr>
          <w:sz w:val="22"/>
          <w:lang w:val="lt-LT"/>
        </w:rPr>
        <w:t>. Tokią dozę kartotinai galima vartoti kas 2 valandas 3</w:t>
      </w:r>
      <w:r w:rsidRPr="00B55673">
        <w:rPr>
          <w:sz w:val="22"/>
          <w:lang w:val="lt-LT"/>
        </w:rPr>
        <w:noBreakHyphen/>
        <w:t>5 kartus per parą.</w:t>
      </w:r>
    </w:p>
    <w:p w:rsidR="005C15CA" w:rsidRPr="00B55673" w:rsidRDefault="005C15CA" w:rsidP="001641C2">
      <w:pPr>
        <w:widowControl w:val="0"/>
        <w:rPr>
          <w:sz w:val="22"/>
          <w:lang w:val="lt-LT"/>
        </w:rPr>
      </w:pPr>
    </w:p>
    <w:p w:rsidR="005C15CA" w:rsidRPr="00B55673" w:rsidRDefault="005C15CA" w:rsidP="002A43D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i/>
          <w:sz w:val="22"/>
          <w:lang w:val="lt-LT"/>
        </w:rPr>
      </w:pPr>
      <w:r w:rsidRPr="00B55673">
        <w:rPr>
          <w:i/>
          <w:sz w:val="22"/>
          <w:lang w:val="lt-LT"/>
        </w:rPr>
        <w:t>6</w:t>
      </w:r>
      <w:r w:rsidRPr="00B55673">
        <w:rPr>
          <w:i/>
          <w:sz w:val="22"/>
          <w:lang w:val="lt-LT"/>
        </w:rPr>
        <w:noBreakHyphen/>
        <w:t>12 metų vaikams</w:t>
      </w:r>
    </w:p>
    <w:p w:rsidR="005C15CA" w:rsidRPr="00B55673" w:rsidRDefault="005C15CA" w:rsidP="001641C2">
      <w:pPr>
        <w:widowControl w:val="0"/>
        <w:rPr>
          <w:sz w:val="22"/>
          <w:lang w:val="lt-LT"/>
        </w:rPr>
      </w:pPr>
      <w:r w:rsidRPr="00B55673">
        <w:rPr>
          <w:sz w:val="22"/>
          <w:lang w:val="lt-LT"/>
        </w:rPr>
        <w:t xml:space="preserve">Vienkartinė dozė yra suvartojama purkštuvo galvutę paspaudus </w:t>
      </w:r>
      <w:r w:rsidRPr="00B55673">
        <w:rPr>
          <w:b/>
          <w:sz w:val="22"/>
          <w:lang w:val="lt-LT"/>
        </w:rPr>
        <w:t>vieną kartą</w:t>
      </w:r>
      <w:r w:rsidRPr="00B55673">
        <w:rPr>
          <w:sz w:val="22"/>
          <w:lang w:val="lt-LT"/>
        </w:rPr>
        <w:t>. Tokią dozę kartotinai galima vartoti kas 2 valandas 3</w:t>
      </w:r>
      <w:r w:rsidRPr="00B55673">
        <w:rPr>
          <w:sz w:val="22"/>
          <w:lang w:val="lt-LT"/>
        </w:rPr>
        <w:noBreakHyphen/>
        <w:t>5 kartus per parą.</w:t>
      </w:r>
    </w:p>
    <w:p w:rsidR="005C15CA" w:rsidRPr="00B55673" w:rsidRDefault="005C15CA" w:rsidP="001641C2">
      <w:pPr>
        <w:widowControl w:val="0"/>
        <w:rPr>
          <w:sz w:val="22"/>
          <w:lang w:val="lt-LT"/>
        </w:rPr>
      </w:pPr>
    </w:p>
    <w:p w:rsidR="005C15CA" w:rsidRPr="00B55673" w:rsidRDefault="00795773" w:rsidP="001641C2">
      <w:pPr>
        <w:widowControl w:val="0"/>
        <w:rPr>
          <w:sz w:val="22"/>
          <w:lang w:val="lt-LT"/>
        </w:rPr>
      </w:pPr>
      <w:r w:rsidRPr="00B55673">
        <w:rPr>
          <w:sz w:val="22"/>
          <w:lang w:val="lt-LT"/>
        </w:rPr>
        <w:t>Septabene</w:t>
      </w:r>
      <w:r w:rsidR="005C15CA" w:rsidRPr="00B55673">
        <w:rPr>
          <w:sz w:val="22"/>
          <w:lang w:val="lt-LT"/>
        </w:rPr>
        <w:t xml:space="preserve"> negalima vartoti jaunesniems kaip 6 metų vaikams.</w:t>
      </w:r>
    </w:p>
    <w:p w:rsidR="005C15CA" w:rsidRPr="00B55673" w:rsidRDefault="005C15CA" w:rsidP="001641C2">
      <w:pPr>
        <w:widowControl w:val="0"/>
        <w:rPr>
          <w:sz w:val="22"/>
          <w:lang w:val="lt-LT"/>
        </w:rPr>
      </w:pPr>
    </w:p>
    <w:p w:rsidR="005C15CA" w:rsidRPr="00B55673" w:rsidRDefault="005C15CA" w:rsidP="001641C2">
      <w:pPr>
        <w:widowControl w:val="0"/>
        <w:rPr>
          <w:rFonts w:eastAsia="SimSun"/>
          <w:b/>
          <w:sz w:val="22"/>
          <w:lang w:val="lt-LT"/>
        </w:rPr>
      </w:pPr>
      <w:r w:rsidRPr="00B55673">
        <w:rPr>
          <w:rFonts w:eastAsia="SimSun"/>
          <w:b/>
          <w:sz w:val="22"/>
          <w:lang w:val="lt-LT"/>
        </w:rPr>
        <w:t>Negalima viršyti nurodytos dozės.</w:t>
      </w:r>
    </w:p>
    <w:p w:rsidR="005C15CA" w:rsidRPr="00B55673" w:rsidRDefault="005C15CA" w:rsidP="001641C2">
      <w:pPr>
        <w:widowControl w:val="0"/>
        <w:rPr>
          <w:sz w:val="22"/>
          <w:lang w:val="lt-LT"/>
        </w:rPr>
      </w:pPr>
      <w:r w:rsidRPr="00B55673">
        <w:rPr>
          <w:sz w:val="22"/>
          <w:lang w:val="lt-LT"/>
        </w:rPr>
        <w:t>Siekiant optimalaus poveikio, vaisto nerekomenduojama vartoti prieš pat dantų valymą arba tuoj po jo.</w:t>
      </w:r>
    </w:p>
    <w:p w:rsidR="005C15CA" w:rsidRPr="00B55673" w:rsidRDefault="005C15CA" w:rsidP="002A43D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sz w:val="22"/>
          <w:lang w:val="lt-LT"/>
        </w:rPr>
      </w:pPr>
    </w:p>
    <w:p w:rsidR="005C15CA" w:rsidRPr="00B55673" w:rsidRDefault="005C15CA" w:rsidP="001641C2">
      <w:pPr>
        <w:widowControl w:val="0"/>
        <w:rPr>
          <w:b/>
          <w:sz w:val="22"/>
          <w:lang w:val="lt-LT"/>
        </w:rPr>
      </w:pPr>
      <w:r w:rsidRPr="00B55673">
        <w:rPr>
          <w:b/>
          <w:sz w:val="22"/>
          <w:lang w:val="lt-LT"/>
        </w:rPr>
        <w:t>Vartojimo metodas</w:t>
      </w:r>
    </w:p>
    <w:p w:rsidR="005C15CA" w:rsidRPr="00B55673" w:rsidRDefault="005C15CA" w:rsidP="001641C2">
      <w:pPr>
        <w:widowControl w:val="0"/>
        <w:rPr>
          <w:sz w:val="22"/>
          <w:lang w:val="lt-LT"/>
        </w:rPr>
      </w:pPr>
      <w:r w:rsidRPr="00B55673">
        <w:rPr>
          <w:sz w:val="22"/>
          <w:lang w:val="lt-LT"/>
        </w:rPr>
        <w:lastRenderedPageBreak/>
        <w:t xml:space="preserve">Prieš pirmąjį </w:t>
      </w:r>
      <w:r w:rsidR="00795773" w:rsidRPr="00B55673">
        <w:rPr>
          <w:sz w:val="22"/>
          <w:lang w:val="lt-LT"/>
        </w:rPr>
        <w:t>Septabene</w:t>
      </w:r>
      <w:r w:rsidRPr="00B55673">
        <w:rPr>
          <w:sz w:val="22"/>
          <w:lang w:val="lt-LT"/>
        </w:rPr>
        <w:t xml:space="preserve"> burnos gleivinės purškalo vartojimą purkštuvo galvutę reikia paspausti kelis kartus, </w:t>
      </w:r>
      <w:r w:rsidR="00B315CD">
        <w:rPr>
          <w:sz w:val="22"/>
          <w:lang w:val="lt-LT"/>
        </w:rPr>
        <w:t>kad išgauti tolygų išpurškimą</w:t>
      </w:r>
      <w:r w:rsidRPr="00B55673">
        <w:rPr>
          <w:sz w:val="22"/>
          <w:lang w:val="lt-LT"/>
        </w:rPr>
        <w:t xml:space="preserve">. Jei purkštuvas ilgai (ne mažiau kaip vieną savaitę) nenaudotas, purkštuvo galvutę reikia paspausti vieną kartą, kad </w:t>
      </w:r>
      <w:r w:rsidR="00412E30">
        <w:rPr>
          <w:sz w:val="22"/>
          <w:lang w:val="lt-LT"/>
        </w:rPr>
        <w:t>išgauti tolygų išpurškimą</w:t>
      </w:r>
      <w:r w:rsidRPr="00B55673">
        <w:rPr>
          <w:sz w:val="22"/>
          <w:lang w:val="lt-LT"/>
        </w:rPr>
        <w:t>.</w:t>
      </w:r>
    </w:p>
    <w:p w:rsidR="005C15CA" w:rsidRPr="00B55673" w:rsidRDefault="005C15CA" w:rsidP="001641C2">
      <w:pPr>
        <w:widowControl w:val="0"/>
        <w:rPr>
          <w:sz w:val="22"/>
          <w:lang w:val="lt-LT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3005"/>
        <w:gridCol w:w="3005"/>
      </w:tblGrid>
      <w:tr w:rsidR="005C15CA" w:rsidRPr="002A43DD" w:rsidTr="00B55673">
        <w:tc>
          <w:tcPr>
            <w:tcW w:w="3005" w:type="dxa"/>
            <w:hideMark/>
          </w:tcPr>
          <w:p w:rsidR="005C15CA" w:rsidRPr="00B55673" w:rsidRDefault="001641C2" w:rsidP="001641C2">
            <w:pPr>
              <w:widowControl w:val="0"/>
              <w:rPr>
                <w:sz w:val="22"/>
                <w:lang w:val="lt-LT"/>
              </w:rPr>
            </w:pPr>
            <w:r w:rsidRPr="00EF621A">
              <w:rPr>
                <w:noProof/>
                <w:sz w:val="22"/>
                <w:szCs w:val="22"/>
                <w:lang w:val="lt-LT" w:eastAsia="lt-LT"/>
              </w:rPr>
              <w:drawing>
                <wp:inline distT="0" distB="0" distL="0" distR="0" wp14:anchorId="00293512" wp14:editId="11FBE443">
                  <wp:extent cx="1285875" cy="1257300"/>
                  <wp:effectExtent l="0" t="0" r="9525" b="0"/>
                  <wp:docPr id="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:rsidR="005C15CA" w:rsidRPr="00B55673" w:rsidRDefault="005C15CA" w:rsidP="001641C2">
            <w:pPr>
              <w:widowControl w:val="0"/>
              <w:rPr>
                <w:sz w:val="22"/>
                <w:lang w:val="lt-LT"/>
              </w:rPr>
            </w:pPr>
          </w:p>
          <w:p w:rsidR="005C15CA" w:rsidRPr="00B55673" w:rsidRDefault="005C15CA" w:rsidP="001641C2">
            <w:pPr>
              <w:widowControl w:val="0"/>
              <w:rPr>
                <w:sz w:val="22"/>
                <w:lang w:val="lt-LT"/>
              </w:rPr>
            </w:pPr>
            <w:r w:rsidRPr="00B55673">
              <w:rPr>
                <w:sz w:val="22"/>
                <w:lang w:val="lt-LT"/>
              </w:rPr>
              <w:t>Prieš vartojimą nuimti</w:t>
            </w:r>
          </w:p>
          <w:p w:rsidR="005C15CA" w:rsidRPr="00B55673" w:rsidRDefault="005C15CA" w:rsidP="001641C2">
            <w:pPr>
              <w:widowControl w:val="0"/>
              <w:rPr>
                <w:sz w:val="22"/>
                <w:lang w:val="lt-LT"/>
              </w:rPr>
            </w:pPr>
            <w:r w:rsidRPr="00B55673">
              <w:rPr>
                <w:sz w:val="22"/>
                <w:lang w:val="lt-LT"/>
              </w:rPr>
              <w:t>plastikinį dangtelį.</w:t>
            </w:r>
          </w:p>
        </w:tc>
      </w:tr>
    </w:tbl>
    <w:p w:rsidR="005C15CA" w:rsidRPr="00B55673" w:rsidRDefault="005C15CA" w:rsidP="001641C2">
      <w:pPr>
        <w:widowControl w:val="0"/>
        <w:rPr>
          <w:sz w:val="22"/>
          <w:lang w:val="lt-LT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3005"/>
        <w:gridCol w:w="3005"/>
      </w:tblGrid>
      <w:tr w:rsidR="005C15CA" w:rsidRPr="002A43DD" w:rsidTr="00B55673">
        <w:tc>
          <w:tcPr>
            <w:tcW w:w="3005" w:type="dxa"/>
          </w:tcPr>
          <w:p w:rsidR="005C15CA" w:rsidRPr="00B55673" w:rsidRDefault="001641C2" w:rsidP="001641C2">
            <w:pPr>
              <w:widowControl w:val="0"/>
              <w:rPr>
                <w:sz w:val="22"/>
                <w:lang w:val="lt-LT"/>
              </w:rPr>
            </w:pPr>
            <w:r w:rsidRPr="00EF621A">
              <w:rPr>
                <w:noProof/>
                <w:sz w:val="22"/>
                <w:szCs w:val="22"/>
                <w:lang w:val="lt-LT" w:eastAsia="lt-LT"/>
              </w:rPr>
              <w:drawing>
                <wp:inline distT="0" distB="0" distL="0" distR="0" wp14:anchorId="47E5AA63" wp14:editId="5A998B93">
                  <wp:extent cx="1285875" cy="1247775"/>
                  <wp:effectExtent l="0" t="0" r="9525" b="9525"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:rsidR="005C15CA" w:rsidRPr="00B55673" w:rsidRDefault="005C15CA" w:rsidP="001641C2">
            <w:pPr>
              <w:widowControl w:val="0"/>
              <w:rPr>
                <w:sz w:val="22"/>
                <w:lang w:val="lt-LT"/>
              </w:rPr>
            </w:pPr>
          </w:p>
          <w:p w:rsidR="005C15CA" w:rsidRPr="00B55673" w:rsidRDefault="005C15CA" w:rsidP="001641C2">
            <w:pPr>
              <w:widowControl w:val="0"/>
              <w:rPr>
                <w:sz w:val="22"/>
                <w:lang w:val="lt-LT"/>
              </w:rPr>
            </w:pPr>
            <w:r w:rsidRPr="00B55673">
              <w:rPr>
                <w:sz w:val="22"/>
                <w:lang w:val="lt-LT"/>
              </w:rPr>
              <w:t>Plačiai išsižioti, purkštuvo antgalį nutaikyti į gerklę ir purkštuvo galvutę paspausti 1</w:t>
            </w:r>
            <w:r w:rsidRPr="00B55673">
              <w:rPr>
                <w:sz w:val="22"/>
                <w:lang w:val="lt-LT"/>
              </w:rPr>
              <w:noBreakHyphen/>
              <w:t>2 kartus. Purškimo metu sulaikyti kvėpavimą.</w:t>
            </w:r>
          </w:p>
        </w:tc>
      </w:tr>
    </w:tbl>
    <w:p w:rsidR="005C15CA" w:rsidRPr="00B55673" w:rsidRDefault="005C15CA" w:rsidP="001641C2">
      <w:pPr>
        <w:widowControl w:val="0"/>
        <w:rPr>
          <w:sz w:val="22"/>
          <w:lang w:val="lt-LT"/>
        </w:rPr>
      </w:pPr>
    </w:p>
    <w:p w:rsidR="005C15CA" w:rsidRPr="00B55673" w:rsidRDefault="005C15CA" w:rsidP="001641C2">
      <w:pPr>
        <w:widowControl w:val="0"/>
        <w:autoSpaceDE w:val="0"/>
        <w:autoSpaceDN w:val="0"/>
        <w:adjustRightInd w:val="0"/>
        <w:rPr>
          <w:sz w:val="22"/>
          <w:lang w:val="lt-LT"/>
        </w:rPr>
      </w:pPr>
      <w:r w:rsidRPr="00B55673">
        <w:rPr>
          <w:sz w:val="22"/>
          <w:lang w:val="lt-LT"/>
        </w:rPr>
        <w:t>Vieną kartą paspaudus purkštuvo galvutę, išpurškiama 0,1 ml burnos gleivinės purškalo (tirpalo), kuriame yra 0,15 mg benzidamino hidrochlorido ir 0,5 mg cetilpiridinio chlorido.</w:t>
      </w:r>
    </w:p>
    <w:p w:rsidR="005C15CA" w:rsidRPr="00B55673" w:rsidRDefault="005C15CA" w:rsidP="002A43D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b/>
          <w:sz w:val="22"/>
          <w:lang w:val="lt-LT"/>
        </w:rPr>
      </w:pPr>
    </w:p>
    <w:p w:rsidR="005C15CA" w:rsidRPr="00B55673" w:rsidRDefault="005C15CA" w:rsidP="002A43D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Theme="minorHAnsi" w:eastAsiaTheme="minorHAnsi" w:hAnsiTheme="minorHAnsi" w:cstheme="minorBidi"/>
          <w:b/>
          <w:sz w:val="22"/>
          <w:szCs w:val="22"/>
          <w:lang w:val="lt-LT" w:eastAsia="en-US"/>
        </w:rPr>
      </w:pPr>
      <w:r w:rsidRPr="00B55673">
        <w:rPr>
          <w:b/>
          <w:sz w:val="22"/>
          <w:lang w:val="lt-LT"/>
        </w:rPr>
        <w:t>Gydymo trukmė</w:t>
      </w:r>
    </w:p>
    <w:p w:rsidR="005C15CA" w:rsidRPr="00B55673" w:rsidRDefault="005C15CA" w:rsidP="002A43D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Theme="minorHAnsi" w:eastAsiaTheme="minorHAnsi" w:hAnsiTheme="minorHAnsi" w:cstheme="minorBidi"/>
          <w:sz w:val="22"/>
          <w:szCs w:val="22"/>
          <w:lang w:val="lt-LT" w:eastAsia="en-US"/>
        </w:rPr>
      </w:pPr>
      <w:r w:rsidRPr="00B55673">
        <w:rPr>
          <w:sz w:val="22"/>
          <w:lang w:val="lt-LT"/>
        </w:rPr>
        <w:t xml:space="preserve">Šio vaisto negalima vartoti ilgiau kaip 7 dienas. Jei per šį laikotarpį simptomai pasunkėja arba nepalengvėja arba jei atsiranda kitokių simptomų, pvz., karščiavimas, pasitarkite su </w:t>
      </w:r>
      <w:r w:rsidR="00412E30">
        <w:rPr>
          <w:sz w:val="22"/>
          <w:lang w:val="lt-LT"/>
        </w:rPr>
        <w:t xml:space="preserve">savo </w:t>
      </w:r>
      <w:r w:rsidRPr="00B55673">
        <w:rPr>
          <w:sz w:val="22"/>
          <w:lang w:val="lt-LT"/>
        </w:rPr>
        <w:t>gydytoju.</w:t>
      </w:r>
    </w:p>
    <w:p w:rsidR="005C15CA" w:rsidRPr="00B55673" w:rsidRDefault="005C15CA" w:rsidP="002A43D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Theme="minorHAnsi" w:eastAsiaTheme="minorHAnsi" w:hAnsiTheme="minorHAnsi" w:cstheme="minorBidi"/>
          <w:sz w:val="22"/>
          <w:szCs w:val="22"/>
          <w:u w:val="single"/>
          <w:lang w:val="lt-LT" w:eastAsia="en-US"/>
        </w:rPr>
      </w:pPr>
      <w:r w:rsidRPr="00B55673">
        <w:rPr>
          <w:sz w:val="22"/>
          <w:lang w:val="lt-LT"/>
        </w:rPr>
        <w:t xml:space="preserve">Jeigu Jūsų būklė pasikartoja ar neseniai atsirado kokių nors jos pokyčių, pasitarkite su </w:t>
      </w:r>
      <w:r w:rsidR="00412E30">
        <w:rPr>
          <w:sz w:val="22"/>
          <w:lang w:val="lt-LT"/>
        </w:rPr>
        <w:t xml:space="preserve">savo </w:t>
      </w:r>
      <w:r w:rsidRPr="00B55673">
        <w:rPr>
          <w:sz w:val="22"/>
          <w:lang w:val="lt-LT"/>
        </w:rPr>
        <w:t>gydytoju.</w:t>
      </w:r>
    </w:p>
    <w:p w:rsidR="005C15CA" w:rsidRPr="00B55673" w:rsidRDefault="005C15CA" w:rsidP="001641C2">
      <w:pPr>
        <w:widowControl w:val="0"/>
        <w:autoSpaceDE w:val="0"/>
        <w:autoSpaceDN w:val="0"/>
        <w:adjustRightInd w:val="0"/>
        <w:rPr>
          <w:b/>
          <w:sz w:val="22"/>
          <w:lang w:val="lt-LT"/>
        </w:rPr>
      </w:pPr>
    </w:p>
    <w:p w:rsidR="005C15CA" w:rsidRPr="00B55673" w:rsidRDefault="005C15CA" w:rsidP="001641C2">
      <w:pPr>
        <w:widowControl w:val="0"/>
        <w:rPr>
          <w:b/>
          <w:sz w:val="22"/>
          <w:lang w:val="lt-LT"/>
        </w:rPr>
      </w:pPr>
      <w:r w:rsidRPr="00B55673">
        <w:rPr>
          <w:b/>
          <w:sz w:val="22"/>
          <w:lang w:val="lt-LT"/>
        </w:rPr>
        <w:t xml:space="preserve">Ką daryti pavartojus per didelę </w:t>
      </w:r>
      <w:r w:rsidR="00795773" w:rsidRPr="00B55673">
        <w:rPr>
          <w:b/>
          <w:sz w:val="22"/>
          <w:lang w:val="lt-LT"/>
        </w:rPr>
        <w:t>Septabene</w:t>
      </w:r>
      <w:r w:rsidRPr="00B55673">
        <w:rPr>
          <w:b/>
          <w:sz w:val="22"/>
          <w:lang w:val="lt-LT"/>
        </w:rPr>
        <w:t xml:space="preserve"> dozę?</w:t>
      </w:r>
    </w:p>
    <w:p w:rsidR="005C15CA" w:rsidRPr="00B55673" w:rsidRDefault="008504DE" w:rsidP="00B55673">
      <w:pPr>
        <w:widowControl w:val="0"/>
        <w:autoSpaceDE w:val="0"/>
        <w:autoSpaceDN w:val="0"/>
        <w:adjustRightInd w:val="0"/>
        <w:rPr>
          <w:sz w:val="22"/>
          <w:lang w:val="lt-LT"/>
        </w:rPr>
      </w:pPr>
      <w:r w:rsidRPr="00B55673">
        <w:rPr>
          <w:rFonts w:eastAsia="Calibri"/>
          <w:sz w:val="22"/>
        </w:rPr>
        <w:t>Jeigu</w:t>
      </w:r>
      <w:r w:rsidR="005C15CA" w:rsidRPr="00B55673">
        <w:rPr>
          <w:sz w:val="22"/>
          <w:lang w:val="lt-LT"/>
        </w:rPr>
        <w:t xml:space="preserve"> pavartojote </w:t>
      </w:r>
      <w:r w:rsidRPr="00B55673">
        <w:rPr>
          <w:rFonts w:eastAsia="Calibri"/>
          <w:sz w:val="22"/>
        </w:rPr>
        <w:t>ar netyčia nurijote dideles</w:t>
      </w:r>
      <w:r w:rsidR="005C15CA" w:rsidRPr="00B55673">
        <w:rPr>
          <w:sz w:val="22"/>
          <w:lang w:val="lt-LT"/>
        </w:rPr>
        <w:t xml:space="preserve"> vaisto </w:t>
      </w:r>
      <w:r w:rsidRPr="00B55673">
        <w:rPr>
          <w:rFonts w:eastAsia="Calibri"/>
          <w:sz w:val="22"/>
        </w:rPr>
        <w:t>dozes, nedelsiant</w:t>
      </w:r>
      <w:r w:rsidR="005C15CA" w:rsidRPr="00B55673">
        <w:rPr>
          <w:sz w:val="22"/>
          <w:lang w:val="lt-LT"/>
        </w:rPr>
        <w:t xml:space="preserve"> kreipkitės </w:t>
      </w:r>
      <w:r w:rsidRPr="00B55673">
        <w:rPr>
          <w:rFonts w:eastAsia="Calibri"/>
          <w:sz w:val="22"/>
        </w:rPr>
        <w:t xml:space="preserve">patarimo </w:t>
      </w:r>
      <w:r w:rsidR="005C15CA" w:rsidRPr="00B55673">
        <w:rPr>
          <w:sz w:val="22"/>
          <w:lang w:val="lt-LT"/>
        </w:rPr>
        <w:t xml:space="preserve">į </w:t>
      </w:r>
      <w:r w:rsidRPr="00B55673">
        <w:rPr>
          <w:rFonts w:eastAsia="Calibri"/>
          <w:sz w:val="22"/>
        </w:rPr>
        <w:t xml:space="preserve">savo </w:t>
      </w:r>
      <w:r w:rsidR="005C15CA" w:rsidRPr="00B55673">
        <w:rPr>
          <w:sz w:val="22"/>
          <w:lang w:val="lt-LT"/>
        </w:rPr>
        <w:t xml:space="preserve">gydytoją </w:t>
      </w:r>
      <w:r w:rsidRPr="00B55673">
        <w:rPr>
          <w:rFonts w:eastAsia="Calibri"/>
          <w:sz w:val="22"/>
        </w:rPr>
        <w:t>ar vaistininką</w:t>
      </w:r>
      <w:r w:rsidR="005C15CA" w:rsidRPr="00B55673">
        <w:rPr>
          <w:sz w:val="22"/>
          <w:lang w:val="lt-LT"/>
        </w:rPr>
        <w:t>.</w:t>
      </w:r>
    </w:p>
    <w:p w:rsidR="005C15CA" w:rsidRPr="00B55673" w:rsidRDefault="005C15CA" w:rsidP="001641C2">
      <w:pPr>
        <w:widowControl w:val="0"/>
        <w:rPr>
          <w:sz w:val="22"/>
          <w:lang w:val="lt-LT"/>
        </w:rPr>
      </w:pPr>
    </w:p>
    <w:p w:rsidR="005C15CA" w:rsidRPr="00B55673" w:rsidRDefault="005C15CA" w:rsidP="001641C2">
      <w:pPr>
        <w:widowControl w:val="0"/>
        <w:rPr>
          <w:b/>
          <w:sz w:val="22"/>
          <w:lang w:val="lt-LT"/>
        </w:rPr>
      </w:pPr>
      <w:r w:rsidRPr="00B55673">
        <w:rPr>
          <w:b/>
          <w:sz w:val="22"/>
          <w:lang w:val="lt-LT"/>
        </w:rPr>
        <w:t xml:space="preserve">Pamiršus pavartoti </w:t>
      </w:r>
      <w:r w:rsidR="00795773" w:rsidRPr="00B55673">
        <w:rPr>
          <w:b/>
          <w:sz w:val="22"/>
          <w:lang w:val="lt-LT"/>
        </w:rPr>
        <w:t>Septabene</w:t>
      </w:r>
    </w:p>
    <w:p w:rsidR="005C15CA" w:rsidRPr="00B55673" w:rsidRDefault="005C15CA" w:rsidP="001641C2">
      <w:pPr>
        <w:widowControl w:val="0"/>
        <w:rPr>
          <w:sz w:val="22"/>
          <w:lang w:val="lt-LT"/>
        </w:rPr>
      </w:pPr>
      <w:r w:rsidRPr="00B55673">
        <w:rPr>
          <w:sz w:val="22"/>
          <w:lang w:val="lt-LT"/>
        </w:rPr>
        <w:t>Negalima vartoti dvigubos dozės norint kompensuoti praleistą dozę.</w:t>
      </w:r>
    </w:p>
    <w:p w:rsidR="005C15CA" w:rsidRPr="00B55673" w:rsidRDefault="005C15CA" w:rsidP="001641C2">
      <w:pPr>
        <w:widowControl w:val="0"/>
        <w:rPr>
          <w:sz w:val="22"/>
          <w:lang w:val="lt-LT"/>
        </w:rPr>
      </w:pPr>
    </w:p>
    <w:p w:rsidR="005C15CA" w:rsidRPr="00B55673" w:rsidRDefault="005C15CA" w:rsidP="001641C2">
      <w:pPr>
        <w:widowControl w:val="0"/>
        <w:rPr>
          <w:sz w:val="22"/>
          <w:lang w:val="lt-LT"/>
        </w:rPr>
      </w:pPr>
      <w:r w:rsidRPr="00B55673">
        <w:rPr>
          <w:sz w:val="22"/>
          <w:lang w:val="lt-LT"/>
        </w:rPr>
        <w:t>Jeigu kiltų daugiau klausimų dėl šio vaisto vartojimo, kreipkitės į gydytoją arba vaistininką.</w:t>
      </w:r>
    </w:p>
    <w:p w:rsidR="005C15CA" w:rsidRPr="00B55673" w:rsidRDefault="005C15CA" w:rsidP="001641C2">
      <w:pPr>
        <w:widowControl w:val="0"/>
        <w:rPr>
          <w:sz w:val="22"/>
          <w:lang w:val="lt-LT"/>
        </w:rPr>
      </w:pPr>
    </w:p>
    <w:p w:rsidR="005C15CA" w:rsidRPr="00B55673" w:rsidRDefault="005C15CA" w:rsidP="001641C2">
      <w:pPr>
        <w:widowControl w:val="0"/>
        <w:rPr>
          <w:sz w:val="22"/>
          <w:lang w:val="lt-LT"/>
        </w:rPr>
      </w:pPr>
    </w:p>
    <w:p w:rsidR="005C15CA" w:rsidRPr="00B55673" w:rsidRDefault="005C15CA" w:rsidP="00B55673">
      <w:pPr>
        <w:widowControl w:val="0"/>
        <w:ind w:left="567" w:hanging="567"/>
        <w:outlineLvl w:val="1"/>
        <w:rPr>
          <w:b/>
          <w:sz w:val="22"/>
          <w:lang w:val="lt-LT"/>
        </w:rPr>
      </w:pPr>
      <w:r w:rsidRPr="00B55673">
        <w:rPr>
          <w:b/>
          <w:sz w:val="22"/>
          <w:lang w:val="lt-LT"/>
        </w:rPr>
        <w:t>4.</w:t>
      </w:r>
      <w:r w:rsidRPr="00B55673">
        <w:rPr>
          <w:b/>
          <w:sz w:val="22"/>
          <w:lang w:val="lt-LT"/>
        </w:rPr>
        <w:tab/>
        <w:t>Galimas šalutinis poveikis</w:t>
      </w:r>
    </w:p>
    <w:p w:rsidR="005C15CA" w:rsidRPr="00B55673" w:rsidRDefault="005C15CA" w:rsidP="001641C2">
      <w:pPr>
        <w:widowControl w:val="0"/>
        <w:rPr>
          <w:sz w:val="22"/>
          <w:lang w:val="lt-LT"/>
        </w:rPr>
      </w:pPr>
    </w:p>
    <w:p w:rsidR="005C15CA" w:rsidRPr="00B55673" w:rsidRDefault="005C15CA" w:rsidP="001641C2">
      <w:pPr>
        <w:widowControl w:val="0"/>
        <w:rPr>
          <w:sz w:val="22"/>
          <w:lang w:val="lt-LT"/>
        </w:rPr>
      </w:pPr>
      <w:r w:rsidRPr="00B55673">
        <w:rPr>
          <w:sz w:val="22"/>
          <w:lang w:val="lt-LT"/>
        </w:rPr>
        <w:t>Šis vaistas, kaip ir visi kiti, gali sukelti šalutinį poveikį, nors jis pasireiškia ne visiems žmonėms.</w:t>
      </w:r>
    </w:p>
    <w:p w:rsidR="005C15CA" w:rsidRPr="00B55673" w:rsidRDefault="005C15CA" w:rsidP="001641C2">
      <w:pPr>
        <w:widowControl w:val="0"/>
        <w:rPr>
          <w:sz w:val="22"/>
          <w:lang w:val="lt-LT"/>
        </w:rPr>
      </w:pPr>
    </w:p>
    <w:p w:rsidR="005C15CA" w:rsidRPr="00B55673" w:rsidRDefault="005C15CA" w:rsidP="001641C2">
      <w:pPr>
        <w:widowControl w:val="0"/>
        <w:tabs>
          <w:tab w:val="left" w:pos="567"/>
        </w:tabs>
        <w:rPr>
          <w:sz w:val="22"/>
          <w:lang w:val="lt-LT"/>
        </w:rPr>
      </w:pPr>
      <w:r w:rsidRPr="00B55673">
        <w:rPr>
          <w:sz w:val="22"/>
          <w:lang w:val="lt-LT"/>
        </w:rPr>
        <w:t xml:space="preserve">Retas (gali pasireikšti </w:t>
      </w:r>
      <w:r w:rsidR="000134DB">
        <w:rPr>
          <w:sz w:val="22"/>
          <w:lang w:val="lt-LT"/>
        </w:rPr>
        <w:t>rečiau</w:t>
      </w:r>
      <w:r w:rsidRPr="00B55673">
        <w:rPr>
          <w:sz w:val="22"/>
          <w:lang w:val="lt-LT"/>
        </w:rPr>
        <w:t xml:space="preserve"> kaip 1 iš </w:t>
      </w:r>
      <w:r w:rsidR="00987DEA" w:rsidRPr="00B55673">
        <w:rPr>
          <w:sz w:val="22"/>
        </w:rPr>
        <w:t>1000</w:t>
      </w:r>
      <w:r w:rsidRPr="00B55673">
        <w:rPr>
          <w:sz w:val="22"/>
          <w:lang w:val="lt-LT"/>
        </w:rPr>
        <w:t> žmonių):</w:t>
      </w:r>
    </w:p>
    <w:p w:rsidR="005C15CA" w:rsidRPr="00B55673" w:rsidRDefault="005C15CA" w:rsidP="00B55673">
      <w:pPr>
        <w:widowControl w:val="0"/>
        <w:numPr>
          <w:ilvl w:val="0"/>
          <w:numId w:val="18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B55673">
        <w:rPr>
          <w:sz w:val="22"/>
          <w:lang w:val="lt-LT"/>
        </w:rPr>
        <w:t>ruplės (dilgėlinė), odos reakcijos į saulės šviesą sustiprėjimas (</w:t>
      </w:r>
      <w:r w:rsidR="000134DB">
        <w:rPr>
          <w:sz w:val="22"/>
          <w:lang w:val="lt-LT"/>
        </w:rPr>
        <w:t xml:space="preserve">padidėjęs </w:t>
      </w:r>
      <w:r w:rsidRPr="00B55673">
        <w:rPr>
          <w:sz w:val="22"/>
          <w:lang w:val="lt-LT"/>
        </w:rPr>
        <w:t>jautrumas šviesai);</w:t>
      </w:r>
    </w:p>
    <w:p w:rsidR="005C15CA" w:rsidRPr="00B55673" w:rsidRDefault="005C15CA" w:rsidP="00B55673">
      <w:pPr>
        <w:widowControl w:val="0"/>
        <w:numPr>
          <w:ilvl w:val="0"/>
          <w:numId w:val="18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B55673">
        <w:rPr>
          <w:sz w:val="22"/>
          <w:lang w:val="lt-LT"/>
        </w:rPr>
        <w:t xml:space="preserve">staigus, nekontroliuojamas kvėpavimo takų plaučiuose </w:t>
      </w:r>
      <w:r w:rsidR="004261F7" w:rsidRPr="00B55673">
        <w:rPr>
          <w:sz w:val="22"/>
          <w:lang w:val="lt-LT"/>
        </w:rPr>
        <w:t xml:space="preserve">susiaurėjimas </w:t>
      </w:r>
      <w:r w:rsidRPr="00B55673">
        <w:rPr>
          <w:sz w:val="22"/>
          <w:lang w:val="lt-LT"/>
        </w:rPr>
        <w:t>(bronchų spazmas).</w:t>
      </w:r>
    </w:p>
    <w:p w:rsidR="005C15CA" w:rsidRPr="00B55673" w:rsidRDefault="005C15CA" w:rsidP="001641C2">
      <w:pPr>
        <w:widowControl w:val="0"/>
        <w:tabs>
          <w:tab w:val="left" w:pos="567"/>
        </w:tabs>
        <w:rPr>
          <w:sz w:val="22"/>
          <w:lang w:val="lt-LT"/>
        </w:rPr>
      </w:pPr>
    </w:p>
    <w:p w:rsidR="005C15CA" w:rsidRPr="00B55673" w:rsidRDefault="005C15CA" w:rsidP="001641C2">
      <w:pPr>
        <w:widowControl w:val="0"/>
        <w:tabs>
          <w:tab w:val="left" w:pos="567"/>
        </w:tabs>
        <w:rPr>
          <w:sz w:val="22"/>
          <w:lang w:val="lt-LT"/>
        </w:rPr>
      </w:pPr>
      <w:r w:rsidRPr="00B55673">
        <w:rPr>
          <w:sz w:val="22"/>
          <w:lang w:val="lt-LT"/>
        </w:rPr>
        <w:t xml:space="preserve">Labai retas (gali pasireikšti </w:t>
      </w:r>
      <w:r w:rsidR="004261F7">
        <w:rPr>
          <w:sz w:val="22"/>
          <w:lang w:val="lt-LT"/>
        </w:rPr>
        <w:t>rečiau</w:t>
      </w:r>
      <w:r w:rsidRPr="00B55673">
        <w:rPr>
          <w:sz w:val="22"/>
          <w:lang w:val="lt-LT"/>
        </w:rPr>
        <w:t xml:space="preserve"> kaip 1 iš </w:t>
      </w:r>
      <w:r w:rsidR="00987DEA" w:rsidRPr="00B55673">
        <w:rPr>
          <w:sz w:val="22"/>
        </w:rPr>
        <w:t>10000</w:t>
      </w:r>
      <w:r w:rsidRPr="00B55673">
        <w:rPr>
          <w:sz w:val="22"/>
          <w:lang w:val="lt-LT"/>
        </w:rPr>
        <w:t> žmonių):</w:t>
      </w:r>
    </w:p>
    <w:p w:rsidR="005C15CA" w:rsidRPr="00B55673" w:rsidRDefault="005C15CA" w:rsidP="00B55673">
      <w:pPr>
        <w:widowControl w:val="0"/>
        <w:numPr>
          <w:ilvl w:val="0"/>
          <w:numId w:val="18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B55673">
        <w:rPr>
          <w:sz w:val="22"/>
          <w:lang w:val="lt-LT"/>
        </w:rPr>
        <w:t>lokalus burnos ertmės dirginimas, burnos ertmės deginimo pojūtis.</w:t>
      </w:r>
    </w:p>
    <w:p w:rsidR="005C15CA" w:rsidRPr="00B55673" w:rsidRDefault="005C15CA" w:rsidP="001641C2">
      <w:pPr>
        <w:widowControl w:val="0"/>
        <w:tabs>
          <w:tab w:val="left" w:pos="567"/>
        </w:tabs>
        <w:rPr>
          <w:sz w:val="22"/>
          <w:lang w:val="lt-LT"/>
        </w:rPr>
      </w:pPr>
    </w:p>
    <w:p w:rsidR="005C15CA" w:rsidRPr="00B55673" w:rsidRDefault="005C15CA" w:rsidP="001641C2">
      <w:pPr>
        <w:widowControl w:val="0"/>
        <w:tabs>
          <w:tab w:val="left" w:pos="567"/>
        </w:tabs>
        <w:rPr>
          <w:sz w:val="22"/>
          <w:lang w:val="lt-LT"/>
        </w:rPr>
      </w:pPr>
      <w:r w:rsidRPr="00B55673">
        <w:rPr>
          <w:sz w:val="22"/>
          <w:lang w:val="lt-LT"/>
        </w:rPr>
        <w:t>Dažnis nežinomas (negali būti apskaičiuotas pagal turimus duomenis):</w:t>
      </w:r>
    </w:p>
    <w:p w:rsidR="00EF2A68" w:rsidRPr="00B55673" w:rsidRDefault="00EF2A68" w:rsidP="00B55673">
      <w:pPr>
        <w:pStyle w:val="ListParagraph"/>
        <w:widowControl w:val="0"/>
        <w:numPr>
          <w:ilvl w:val="0"/>
          <w:numId w:val="24"/>
        </w:num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B55673">
        <w:rPr>
          <w:rFonts w:ascii="Times New Roman" w:hAnsi="Times New Roman"/>
          <w:lang w:val="lt-LT"/>
        </w:rPr>
        <w:t>alerginės reakcijos (padidėjęs jautrumas): sunki alerginė reakcija (anafilaksinis šokas), kurios požymiai gali būti pasunkėjęs kvėpavimas, krūtinės skausmas arba spau</w:t>
      </w:r>
      <w:r w:rsidR="001F060E" w:rsidRPr="00B55673">
        <w:rPr>
          <w:rFonts w:ascii="Times New Roman" w:hAnsi="Times New Roman"/>
          <w:lang w:val="lt-LT"/>
        </w:rPr>
        <w:t>dimo krūtinėje jutimas ir / arba</w:t>
      </w:r>
      <w:r w:rsidRPr="00B55673">
        <w:rPr>
          <w:rFonts w:ascii="Times New Roman" w:hAnsi="Times New Roman"/>
          <w:lang w:val="lt-LT"/>
        </w:rPr>
        <w:t xml:space="preserve"> svaigulio / apalpimo pojūtis, stiprus odos niežėjimas arba iškilę odos gumbai, veido, lūpų, liež</w:t>
      </w:r>
      <w:r w:rsidR="001F060E" w:rsidRPr="00B55673">
        <w:rPr>
          <w:rFonts w:ascii="Times New Roman" w:hAnsi="Times New Roman"/>
          <w:lang w:val="lt-LT"/>
        </w:rPr>
        <w:t>uvio ir / arba</w:t>
      </w:r>
      <w:r w:rsidRPr="00B55673">
        <w:rPr>
          <w:rFonts w:ascii="Times New Roman" w:hAnsi="Times New Roman"/>
          <w:lang w:val="lt-LT"/>
        </w:rPr>
        <w:t xml:space="preserve"> gerklės patinimas, galintys kelti pavojų gyvybei.</w:t>
      </w:r>
    </w:p>
    <w:p w:rsidR="005C15CA" w:rsidRPr="00B55673" w:rsidRDefault="005C15CA" w:rsidP="00B55673">
      <w:pPr>
        <w:widowControl w:val="0"/>
        <w:numPr>
          <w:ilvl w:val="0"/>
          <w:numId w:val="18"/>
        </w:numPr>
        <w:tabs>
          <w:tab w:val="left" w:pos="567"/>
        </w:tabs>
        <w:ind w:left="567" w:hanging="567"/>
        <w:rPr>
          <w:sz w:val="22"/>
          <w:lang w:val="lt-LT"/>
        </w:rPr>
      </w:pPr>
      <w:r w:rsidRPr="00B55673">
        <w:rPr>
          <w:sz w:val="22"/>
          <w:lang w:val="lt-LT"/>
        </w:rPr>
        <w:t>burnos gleivinės deginimas, burnos gleivinės pojūčių išnykimas (anestezija).</w:t>
      </w:r>
    </w:p>
    <w:p w:rsidR="005C15CA" w:rsidRPr="00B55673" w:rsidRDefault="005C15CA" w:rsidP="001641C2">
      <w:pPr>
        <w:widowControl w:val="0"/>
        <w:tabs>
          <w:tab w:val="left" w:pos="567"/>
        </w:tabs>
        <w:rPr>
          <w:sz w:val="22"/>
          <w:lang w:val="lt-LT"/>
        </w:rPr>
      </w:pPr>
    </w:p>
    <w:p w:rsidR="005C15CA" w:rsidRPr="00B55673" w:rsidRDefault="005C15CA" w:rsidP="001641C2">
      <w:pPr>
        <w:widowControl w:val="0"/>
        <w:tabs>
          <w:tab w:val="left" w:pos="567"/>
        </w:tabs>
        <w:rPr>
          <w:sz w:val="22"/>
          <w:lang w:val="lt-LT"/>
        </w:rPr>
      </w:pPr>
      <w:r w:rsidRPr="00B55673">
        <w:rPr>
          <w:sz w:val="22"/>
          <w:lang w:val="lt-LT"/>
        </w:rPr>
        <w:t xml:space="preserve">Paprastai toks šalutinis poveikis būna laikinas. Vis dėlto, jei toks poveikis pasireiškia, rekomenduojama pasitarti su </w:t>
      </w:r>
      <w:r w:rsidR="00A46864">
        <w:rPr>
          <w:sz w:val="22"/>
          <w:lang w:val="lt-LT"/>
        </w:rPr>
        <w:t xml:space="preserve">savo </w:t>
      </w:r>
      <w:r w:rsidRPr="00B55673">
        <w:rPr>
          <w:sz w:val="22"/>
          <w:lang w:val="lt-LT"/>
        </w:rPr>
        <w:t>gydytoju arba vaistininku.</w:t>
      </w:r>
    </w:p>
    <w:p w:rsidR="005C15CA" w:rsidRPr="00B55673" w:rsidRDefault="005C15CA" w:rsidP="001641C2">
      <w:pPr>
        <w:widowControl w:val="0"/>
        <w:tabs>
          <w:tab w:val="left" w:pos="567"/>
        </w:tabs>
        <w:rPr>
          <w:b/>
          <w:sz w:val="22"/>
          <w:lang w:val="lt-LT"/>
        </w:rPr>
      </w:pPr>
      <w:r w:rsidRPr="00B55673">
        <w:rPr>
          <w:sz w:val="22"/>
          <w:lang w:val="lt-LT"/>
        </w:rPr>
        <w:t>Jei vykdysite pakuotės lapelyje pateikiamas pacientui skirtas instrukcijas, šalutinio poveikio rizika sumažės.</w:t>
      </w:r>
    </w:p>
    <w:p w:rsidR="005C15CA" w:rsidRPr="00B55673" w:rsidRDefault="005C15CA" w:rsidP="001641C2">
      <w:pPr>
        <w:widowControl w:val="0"/>
        <w:rPr>
          <w:sz w:val="22"/>
          <w:lang w:val="lt-LT"/>
        </w:rPr>
      </w:pPr>
    </w:p>
    <w:p w:rsidR="005C15CA" w:rsidRPr="00B55673" w:rsidRDefault="005C15CA" w:rsidP="001641C2">
      <w:pPr>
        <w:widowControl w:val="0"/>
        <w:rPr>
          <w:b/>
          <w:sz w:val="22"/>
          <w:lang w:val="lt-LT"/>
        </w:rPr>
      </w:pPr>
      <w:r w:rsidRPr="00B55673">
        <w:rPr>
          <w:b/>
          <w:sz w:val="22"/>
          <w:lang w:val="lt-LT"/>
        </w:rPr>
        <w:t>Pranešimas apie šalutinį poveikį</w:t>
      </w:r>
    </w:p>
    <w:p w:rsidR="002A43DD" w:rsidRPr="00B55673" w:rsidRDefault="005C15CA" w:rsidP="001641C2">
      <w:pPr>
        <w:widowControl w:val="0"/>
        <w:rPr>
          <w:sz w:val="22"/>
        </w:rPr>
      </w:pPr>
      <w:r w:rsidRPr="00B55673">
        <w:rPr>
          <w:sz w:val="22"/>
          <w:lang w:val="lt-LT"/>
        </w:rPr>
        <w:t xml:space="preserve">Jeigu pasireiškė šalutinis poveikis, įskaitant šiame lapelyje nenurodytą, pasakykite gydytojui arba vaistininkui. Apie šalutinį poveikį taip pat galite pranešti tiesiogiai, užpildę interneto svetainėje </w:t>
      </w:r>
      <w:hyperlink r:id="rId9" w:history="1">
        <w:r w:rsidRPr="00B55673">
          <w:rPr>
            <w:color w:val="0000FF"/>
            <w:sz w:val="22"/>
            <w:u w:val="single"/>
            <w:lang w:val="lt-LT"/>
          </w:rPr>
          <w:t>www.vvkt.lt</w:t>
        </w:r>
      </w:hyperlink>
      <w:r w:rsidRPr="00B55673">
        <w:rPr>
          <w:sz w:val="22"/>
          <w:lang w:val="lt-LT"/>
        </w:rPr>
        <w:t xml:space="preserve"> esančią formą, </w:t>
      </w:r>
      <w:r w:rsidR="00784A83" w:rsidRPr="00B55673">
        <w:rPr>
          <w:sz w:val="22"/>
          <w:lang w:val="lt-LT"/>
        </w:rPr>
        <w:t>ir pateikti ją vienu iš šių būdų: raštu adresu (</w:t>
      </w:r>
      <w:r w:rsidRPr="00B55673">
        <w:rPr>
          <w:sz w:val="22"/>
          <w:lang w:val="lt-LT"/>
        </w:rPr>
        <w:t>Valstybinei vaistų kontrolės tarnybai prie Lietuvos Respublikos sveikatos apsaugos ministerijos</w:t>
      </w:r>
      <w:r w:rsidR="00784A83" w:rsidRPr="00B55673">
        <w:rPr>
          <w:sz w:val="22"/>
          <w:lang w:val="lt-LT"/>
        </w:rPr>
        <w:t>),</w:t>
      </w:r>
      <w:r w:rsidRPr="00B55673">
        <w:rPr>
          <w:sz w:val="22"/>
          <w:lang w:val="lt-LT"/>
        </w:rPr>
        <w:t xml:space="preserve"> Žirmūnų g. 139A, LT 09120 Vilnius</w:t>
      </w:r>
      <w:r w:rsidR="00784A83" w:rsidRPr="00B55673">
        <w:rPr>
          <w:sz w:val="22"/>
          <w:lang w:val="lt-LT"/>
        </w:rPr>
        <w:t>; nemokamu fakso numeriu (</w:t>
      </w:r>
      <w:r w:rsidRPr="00B55673">
        <w:rPr>
          <w:sz w:val="22"/>
          <w:lang w:val="lt-LT"/>
        </w:rPr>
        <w:t>8 800</w:t>
      </w:r>
      <w:r w:rsidR="00784A83" w:rsidRPr="00B55673">
        <w:rPr>
          <w:sz w:val="22"/>
          <w:lang w:val="lt-LT"/>
        </w:rPr>
        <w:t>) 20 131; t</w:t>
      </w:r>
      <w:r w:rsidR="00784A83" w:rsidRPr="00B55673">
        <w:rPr>
          <w:rFonts w:eastAsia="Calibri"/>
          <w:sz w:val="22"/>
          <w:lang w:val="lt-LT"/>
        </w:rPr>
        <w:t>elefonu (</w:t>
      </w:r>
      <w:r w:rsidRPr="00B55673">
        <w:rPr>
          <w:sz w:val="22"/>
          <w:lang w:val="lt-LT"/>
        </w:rPr>
        <w:t xml:space="preserve">8 </w:t>
      </w:r>
      <w:r w:rsidR="00784A83" w:rsidRPr="00B55673">
        <w:rPr>
          <w:rFonts w:eastAsia="Calibri"/>
          <w:sz w:val="22"/>
          <w:lang w:val="lt-LT"/>
        </w:rPr>
        <w:t>6) 143 35 34;</w:t>
      </w:r>
      <w:r w:rsidRPr="00B55673">
        <w:rPr>
          <w:sz w:val="22"/>
          <w:lang w:val="lt-LT"/>
        </w:rPr>
        <w:t xml:space="preserve"> el. paštu </w:t>
      </w:r>
      <w:hyperlink r:id="rId10" w:history="1">
        <w:r w:rsidRPr="00B55673">
          <w:rPr>
            <w:color w:val="0000FF"/>
            <w:sz w:val="22"/>
            <w:u w:val="single"/>
            <w:lang w:val="lt-LT"/>
          </w:rPr>
          <w:t>NepageidaujamaR@vvkt.lt</w:t>
        </w:r>
      </w:hyperlink>
      <w:r w:rsidR="00784A83" w:rsidRPr="00B55673">
        <w:rPr>
          <w:sz w:val="22"/>
          <w:lang w:val="lt-LT"/>
        </w:rPr>
        <w:t>, per Valstybinės vaistų kontrolės tarnybos prie Lietuvos Respublikos sveikatos apsaugos ministerijos interneto svetainę (adresu http://</w:t>
      </w:r>
      <w:r w:rsidR="00784A83" w:rsidRPr="008D6797">
        <w:rPr>
          <w:color w:val="0000FF"/>
          <w:sz w:val="22"/>
          <w:u w:val="single"/>
          <w:lang w:val="lt-LT"/>
        </w:rPr>
        <w:t>www.vvkt.lt</w:t>
      </w:r>
      <w:r w:rsidR="00784A83" w:rsidRPr="00B55673">
        <w:rPr>
          <w:sz w:val="22"/>
          <w:lang w:val="lt-LT"/>
        </w:rPr>
        <w:t>).</w:t>
      </w:r>
      <w:r w:rsidRPr="00B55673">
        <w:rPr>
          <w:sz w:val="22"/>
          <w:lang w:val="lt-LT"/>
        </w:rPr>
        <w:t xml:space="preserve"> Pranešdami apie šalutinį poveikį galite mums padėti gauti daugiau informacijos apie šio vaisto saugumą.</w:t>
      </w:r>
    </w:p>
    <w:p w:rsidR="005C15CA" w:rsidRPr="00B55673" w:rsidRDefault="005C15CA" w:rsidP="00B55673">
      <w:pPr>
        <w:widowControl w:val="0"/>
        <w:tabs>
          <w:tab w:val="left" w:pos="567"/>
        </w:tabs>
        <w:ind w:left="567" w:hanging="567"/>
        <w:outlineLvl w:val="1"/>
        <w:rPr>
          <w:b/>
          <w:sz w:val="22"/>
          <w:lang w:val="lt-LT"/>
        </w:rPr>
      </w:pPr>
    </w:p>
    <w:p w:rsidR="005C15CA" w:rsidRPr="00B55673" w:rsidRDefault="005C15CA" w:rsidP="00B55673">
      <w:pPr>
        <w:widowControl w:val="0"/>
        <w:tabs>
          <w:tab w:val="left" w:pos="567"/>
        </w:tabs>
        <w:ind w:left="567" w:hanging="567"/>
        <w:outlineLvl w:val="1"/>
        <w:rPr>
          <w:b/>
          <w:sz w:val="22"/>
          <w:lang w:val="lt-LT"/>
        </w:rPr>
      </w:pPr>
    </w:p>
    <w:p w:rsidR="005C15CA" w:rsidRPr="00B55673" w:rsidRDefault="005C15CA" w:rsidP="00B55673">
      <w:pPr>
        <w:widowControl w:val="0"/>
        <w:tabs>
          <w:tab w:val="left" w:pos="567"/>
        </w:tabs>
        <w:ind w:left="567" w:hanging="567"/>
        <w:outlineLvl w:val="1"/>
        <w:rPr>
          <w:b/>
          <w:sz w:val="22"/>
          <w:lang w:val="lt-LT"/>
        </w:rPr>
      </w:pPr>
      <w:r w:rsidRPr="00B55673">
        <w:rPr>
          <w:b/>
          <w:sz w:val="22"/>
          <w:lang w:val="lt-LT"/>
        </w:rPr>
        <w:t>5.</w:t>
      </w:r>
      <w:r w:rsidRPr="00B55673">
        <w:rPr>
          <w:b/>
          <w:sz w:val="22"/>
          <w:lang w:val="lt-LT"/>
        </w:rPr>
        <w:tab/>
        <w:t xml:space="preserve">Kaip laikyti </w:t>
      </w:r>
      <w:r w:rsidR="00795773" w:rsidRPr="00B55673">
        <w:rPr>
          <w:b/>
          <w:sz w:val="22"/>
          <w:lang w:val="lt-LT"/>
        </w:rPr>
        <w:t>Septabene</w:t>
      </w:r>
    </w:p>
    <w:p w:rsidR="005C15CA" w:rsidRPr="00B55673" w:rsidRDefault="005C15CA" w:rsidP="001641C2">
      <w:pPr>
        <w:widowControl w:val="0"/>
        <w:rPr>
          <w:sz w:val="22"/>
          <w:lang w:val="lt-LT"/>
        </w:rPr>
      </w:pPr>
    </w:p>
    <w:p w:rsidR="005C15CA" w:rsidRPr="00B55673" w:rsidRDefault="005C15CA" w:rsidP="001641C2">
      <w:pPr>
        <w:widowControl w:val="0"/>
        <w:rPr>
          <w:sz w:val="22"/>
          <w:lang w:val="lt-LT"/>
        </w:rPr>
      </w:pPr>
      <w:r w:rsidRPr="00B55673">
        <w:rPr>
          <w:sz w:val="22"/>
          <w:lang w:val="lt-LT"/>
        </w:rPr>
        <w:t>Šį vaistą laikykite vaikams nepastebimoje ir nepasiekiamoje vietoje.</w:t>
      </w:r>
    </w:p>
    <w:p w:rsidR="005C15CA" w:rsidRPr="00B55673" w:rsidRDefault="005C15CA" w:rsidP="001641C2">
      <w:pPr>
        <w:widowControl w:val="0"/>
        <w:rPr>
          <w:sz w:val="22"/>
          <w:lang w:val="lt-LT"/>
        </w:rPr>
      </w:pPr>
    </w:p>
    <w:p w:rsidR="005C15CA" w:rsidRPr="00B55673" w:rsidRDefault="005C15CA" w:rsidP="001641C2">
      <w:pPr>
        <w:widowControl w:val="0"/>
        <w:rPr>
          <w:sz w:val="22"/>
          <w:lang w:val="lt-LT"/>
        </w:rPr>
      </w:pPr>
      <w:r w:rsidRPr="00B55673">
        <w:rPr>
          <w:sz w:val="22"/>
          <w:lang w:val="lt-LT"/>
        </w:rPr>
        <w:t xml:space="preserve">Ant dėžutės </w:t>
      </w:r>
      <w:r w:rsidR="00987DEA" w:rsidRPr="00B55673">
        <w:rPr>
          <w:sz w:val="22"/>
        </w:rPr>
        <w:t xml:space="preserve">ir etiketės </w:t>
      </w:r>
      <w:r w:rsidRPr="00B55673">
        <w:rPr>
          <w:sz w:val="22"/>
          <w:lang w:val="lt-LT"/>
        </w:rPr>
        <w:t xml:space="preserve">po </w:t>
      </w:r>
      <w:r w:rsidRPr="008D6797">
        <w:rPr>
          <w:sz w:val="22"/>
          <w:highlight w:val="lightGray"/>
          <w:lang w:val="lt-LT"/>
        </w:rPr>
        <w:t>„Tinka iki</w:t>
      </w:r>
      <w:r w:rsidR="00987DEA" w:rsidRPr="004A70F9">
        <w:rPr>
          <w:sz w:val="22"/>
          <w:highlight w:val="lightGray"/>
        </w:rPr>
        <w:t>“/</w:t>
      </w:r>
      <w:r w:rsidR="00987DEA" w:rsidRPr="00B55673">
        <w:rPr>
          <w:sz w:val="22"/>
        </w:rPr>
        <w:t>„EXP“</w:t>
      </w:r>
      <w:r w:rsidRPr="00B55673">
        <w:rPr>
          <w:sz w:val="22"/>
          <w:lang w:val="lt-LT"/>
        </w:rPr>
        <w:t xml:space="preserve"> nurodytam tinkamumo laikui pasibaigus, šio vaisto vartoti negalima. Vaistas tinkamas vartoti iki paskutinės nurodyto mėnesio dienos.</w:t>
      </w:r>
    </w:p>
    <w:p w:rsidR="005C15CA" w:rsidRPr="00B55673" w:rsidRDefault="005C15CA" w:rsidP="001641C2">
      <w:pPr>
        <w:widowControl w:val="0"/>
        <w:rPr>
          <w:sz w:val="22"/>
          <w:lang w:val="lt-LT"/>
        </w:rPr>
      </w:pPr>
    </w:p>
    <w:p w:rsidR="005C15CA" w:rsidRPr="00B55673" w:rsidRDefault="005C15CA" w:rsidP="001641C2">
      <w:pPr>
        <w:widowControl w:val="0"/>
        <w:rPr>
          <w:sz w:val="22"/>
          <w:lang w:val="lt-LT"/>
        </w:rPr>
      </w:pPr>
      <w:r w:rsidRPr="00B55673">
        <w:rPr>
          <w:sz w:val="22"/>
          <w:lang w:val="lt-LT"/>
        </w:rPr>
        <w:t>Laikyti ne aukštesnėje kaip 25</w:t>
      </w:r>
      <w:r w:rsidRPr="00B55673">
        <w:rPr>
          <w:sz w:val="22"/>
          <w:lang w:val="lt-LT"/>
        </w:rPr>
        <w:sym w:font="Symbol" w:char="F0B0"/>
      </w:r>
      <w:r w:rsidRPr="00B55673">
        <w:rPr>
          <w:sz w:val="22"/>
          <w:lang w:val="lt-LT"/>
        </w:rPr>
        <w:t>C temperatūroje.</w:t>
      </w:r>
    </w:p>
    <w:p w:rsidR="005C15CA" w:rsidRPr="00B55673" w:rsidRDefault="005C15CA" w:rsidP="001641C2">
      <w:pPr>
        <w:widowControl w:val="0"/>
        <w:rPr>
          <w:sz w:val="22"/>
          <w:lang w:val="lt-LT"/>
        </w:rPr>
      </w:pPr>
    </w:p>
    <w:p w:rsidR="005C15CA" w:rsidRPr="00B55673" w:rsidRDefault="005C15CA" w:rsidP="001641C2">
      <w:pPr>
        <w:widowControl w:val="0"/>
        <w:rPr>
          <w:sz w:val="22"/>
          <w:lang w:val="lt-LT"/>
        </w:rPr>
      </w:pPr>
      <w:r w:rsidRPr="00B55673">
        <w:rPr>
          <w:sz w:val="22"/>
          <w:lang w:val="lt-LT"/>
        </w:rPr>
        <w:t>Po pirmojo talpyklės atidarymo žemesnėje kaip 25</w:t>
      </w:r>
      <w:r w:rsidRPr="00B55673">
        <w:rPr>
          <w:sz w:val="22"/>
          <w:lang w:val="lt-LT"/>
        </w:rPr>
        <w:sym w:font="Symbol" w:char="F0B0"/>
      </w:r>
      <w:r w:rsidRPr="00B55673">
        <w:rPr>
          <w:sz w:val="22"/>
          <w:lang w:val="lt-LT"/>
        </w:rPr>
        <w:t>C temperatūroje laikomą vaistą galima vartoti</w:t>
      </w:r>
      <w:r w:rsidR="008238A2" w:rsidRPr="00B55673">
        <w:rPr>
          <w:sz w:val="22"/>
          <w:lang w:val="lt-LT"/>
        </w:rPr>
        <w:t xml:space="preserve"> </w:t>
      </w:r>
      <w:r w:rsidR="008238A2" w:rsidRPr="008238A2">
        <w:rPr>
          <w:sz w:val="22"/>
          <w:szCs w:val="22"/>
          <w:lang w:val="lt-LT" w:eastAsia="en-US"/>
        </w:rPr>
        <w:t>12 mėnesių</w:t>
      </w:r>
      <w:r w:rsidRPr="00B55673">
        <w:rPr>
          <w:sz w:val="22"/>
          <w:lang w:val="lt-LT"/>
        </w:rPr>
        <w:t>.</w:t>
      </w:r>
    </w:p>
    <w:p w:rsidR="005C15CA" w:rsidRPr="00B55673" w:rsidRDefault="005C15CA" w:rsidP="001641C2">
      <w:pPr>
        <w:widowControl w:val="0"/>
        <w:rPr>
          <w:sz w:val="22"/>
          <w:lang w:val="lt-LT"/>
        </w:rPr>
      </w:pPr>
    </w:p>
    <w:p w:rsidR="005C15CA" w:rsidRPr="00B55673" w:rsidRDefault="005C15CA" w:rsidP="001641C2">
      <w:pPr>
        <w:widowControl w:val="0"/>
        <w:rPr>
          <w:sz w:val="22"/>
          <w:lang w:val="lt-LT"/>
        </w:rPr>
      </w:pPr>
      <w:r w:rsidRPr="00B55673">
        <w:rPr>
          <w:sz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5C15CA" w:rsidRPr="00B55673" w:rsidRDefault="005C15CA" w:rsidP="001641C2">
      <w:pPr>
        <w:widowControl w:val="0"/>
        <w:rPr>
          <w:sz w:val="22"/>
          <w:lang w:val="lt-LT"/>
        </w:rPr>
      </w:pPr>
    </w:p>
    <w:p w:rsidR="005C15CA" w:rsidRPr="00B55673" w:rsidRDefault="005C15CA" w:rsidP="001641C2">
      <w:pPr>
        <w:widowControl w:val="0"/>
        <w:rPr>
          <w:sz w:val="22"/>
          <w:lang w:val="lt-LT"/>
        </w:rPr>
      </w:pPr>
    </w:p>
    <w:p w:rsidR="005C15CA" w:rsidRPr="00B55673" w:rsidRDefault="005C15CA" w:rsidP="00B55673">
      <w:pPr>
        <w:widowControl w:val="0"/>
        <w:tabs>
          <w:tab w:val="left" w:pos="567"/>
        </w:tabs>
        <w:ind w:left="567" w:hanging="567"/>
        <w:outlineLvl w:val="1"/>
        <w:rPr>
          <w:b/>
          <w:sz w:val="22"/>
          <w:lang w:val="lt-LT"/>
        </w:rPr>
      </w:pPr>
      <w:r w:rsidRPr="00B55673">
        <w:rPr>
          <w:b/>
          <w:sz w:val="22"/>
          <w:lang w:val="lt-LT"/>
        </w:rPr>
        <w:t>6.</w:t>
      </w:r>
      <w:r w:rsidRPr="00B55673">
        <w:rPr>
          <w:b/>
          <w:sz w:val="22"/>
          <w:lang w:val="lt-LT"/>
        </w:rPr>
        <w:tab/>
        <w:t>Pakuotės turinys ir kita informacija</w:t>
      </w:r>
    </w:p>
    <w:p w:rsidR="005C15CA" w:rsidRPr="00B55673" w:rsidRDefault="005C15CA" w:rsidP="001641C2">
      <w:pPr>
        <w:widowControl w:val="0"/>
        <w:rPr>
          <w:sz w:val="22"/>
          <w:lang w:val="lt-LT"/>
        </w:rPr>
      </w:pPr>
    </w:p>
    <w:p w:rsidR="005C15CA" w:rsidRPr="00B55673" w:rsidRDefault="00795773" w:rsidP="001641C2">
      <w:pPr>
        <w:widowControl w:val="0"/>
        <w:rPr>
          <w:b/>
          <w:sz w:val="22"/>
          <w:lang w:val="lt-LT"/>
        </w:rPr>
      </w:pPr>
      <w:r w:rsidRPr="00B55673">
        <w:rPr>
          <w:b/>
          <w:sz w:val="22"/>
          <w:lang w:val="lt-LT"/>
        </w:rPr>
        <w:t>Septabene</w:t>
      </w:r>
      <w:r w:rsidR="005C15CA" w:rsidRPr="00B55673">
        <w:rPr>
          <w:b/>
          <w:sz w:val="22"/>
          <w:lang w:val="lt-LT"/>
        </w:rPr>
        <w:t xml:space="preserve"> sudėtis</w:t>
      </w:r>
    </w:p>
    <w:p w:rsidR="005C15CA" w:rsidRPr="00B55673" w:rsidRDefault="005C15CA" w:rsidP="00B55673">
      <w:pPr>
        <w:widowControl w:val="0"/>
        <w:numPr>
          <w:ilvl w:val="0"/>
          <w:numId w:val="23"/>
        </w:numPr>
        <w:ind w:left="567" w:right="-2" w:hanging="567"/>
        <w:rPr>
          <w:sz w:val="22"/>
          <w:lang w:val="lt-LT"/>
        </w:rPr>
      </w:pPr>
      <w:r w:rsidRPr="00B55673">
        <w:rPr>
          <w:sz w:val="22"/>
          <w:lang w:val="lt-LT"/>
        </w:rPr>
        <w:t>Veikliosios medžiagos yra benzidamino hidrochloridas ir cetilpiridinio chloridas.</w:t>
      </w:r>
    </w:p>
    <w:p w:rsidR="005C15CA" w:rsidRPr="00B55673" w:rsidRDefault="005C15CA" w:rsidP="00B55673">
      <w:pPr>
        <w:widowControl w:val="0"/>
        <w:ind w:left="567"/>
        <w:contextualSpacing/>
        <w:rPr>
          <w:sz w:val="22"/>
          <w:lang w:val="lt-LT"/>
        </w:rPr>
      </w:pPr>
      <w:r w:rsidRPr="00B55673">
        <w:rPr>
          <w:sz w:val="22"/>
          <w:lang w:val="lt-LT"/>
        </w:rPr>
        <w:t>Kiekviename burnos gleivinės purškalo (tirpalo) mililitre yra 1,5 mg benzidamino hidrochlorido ir 5 mg cetilpiridinio chlorido.</w:t>
      </w:r>
    </w:p>
    <w:p w:rsidR="005C15CA" w:rsidRPr="00B55673" w:rsidRDefault="005C15CA" w:rsidP="00B55673">
      <w:pPr>
        <w:widowControl w:val="0"/>
        <w:ind w:left="567"/>
        <w:contextualSpacing/>
        <w:rPr>
          <w:sz w:val="22"/>
          <w:lang w:val="lt-LT"/>
        </w:rPr>
      </w:pPr>
      <w:r w:rsidRPr="00B55673">
        <w:rPr>
          <w:sz w:val="22"/>
          <w:lang w:val="lt-LT"/>
        </w:rPr>
        <w:t>Viename išpurškime yra 0,1 ml burnos gleivinės purškalo (tirpalo), kuriame yra 0,15 mg benzidamino hidrochlorido ir 0,5 mg cetilpiridinio chlorido.</w:t>
      </w:r>
    </w:p>
    <w:p w:rsidR="005C15CA" w:rsidRPr="00B55673" w:rsidRDefault="005C15CA" w:rsidP="00497E4B">
      <w:pPr>
        <w:widowControl w:val="0"/>
        <w:numPr>
          <w:ilvl w:val="0"/>
          <w:numId w:val="23"/>
        </w:numPr>
        <w:ind w:left="567" w:right="-2" w:hanging="567"/>
        <w:rPr>
          <w:sz w:val="22"/>
          <w:lang w:val="lt-LT"/>
        </w:rPr>
      </w:pPr>
      <w:r w:rsidRPr="00B55673">
        <w:rPr>
          <w:sz w:val="22"/>
          <w:lang w:val="lt-LT"/>
        </w:rPr>
        <w:t xml:space="preserve">Pagalbinės medžiagos yra etanolis (96%), </w:t>
      </w:r>
      <w:proofErr w:type="spellStart"/>
      <w:r w:rsidRPr="00B55673">
        <w:rPr>
          <w:sz w:val="22"/>
          <w:lang w:val="lt-LT"/>
        </w:rPr>
        <w:t>glicerolis</w:t>
      </w:r>
      <w:proofErr w:type="spellEnd"/>
      <w:r w:rsidRPr="00B55673">
        <w:rPr>
          <w:sz w:val="22"/>
          <w:lang w:val="lt-LT"/>
        </w:rPr>
        <w:t xml:space="preserve"> (E422), </w:t>
      </w:r>
      <w:proofErr w:type="spellStart"/>
      <w:r w:rsidRPr="00B55673">
        <w:rPr>
          <w:sz w:val="22"/>
          <w:lang w:val="lt-LT"/>
        </w:rPr>
        <w:t>makrogolglicerolio</w:t>
      </w:r>
      <w:proofErr w:type="spellEnd"/>
      <w:r w:rsidRPr="00B55673">
        <w:rPr>
          <w:sz w:val="22"/>
          <w:lang w:val="lt-LT"/>
        </w:rPr>
        <w:t xml:space="preserve"> </w:t>
      </w:r>
      <w:proofErr w:type="spellStart"/>
      <w:r w:rsidRPr="00B55673">
        <w:rPr>
          <w:sz w:val="22"/>
          <w:lang w:val="lt-LT"/>
        </w:rPr>
        <w:t>hidroksisteratas</w:t>
      </w:r>
      <w:proofErr w:type="spellEnd"/>
      <w:r w:rsidRPr="00B55673">
        <w:rPr>
          <w:sz w:val="22"/>
          <w:lang w:val="lt-LT"/>
        </w:rPr>
        <w:t>, sacharino natrio druska (E954), pipirmėčių eterinis aliejus, išgrynintas vanduo.</w:t>
      </w:r>
      <w:r w:rsidR="004A70F9">
        <w:rPr>
          <w:sz w:val="22"/>
          <w:lang w:val="lt-LT"/>
        </w:rPr>
        <w:t xml:space="preserve"> Žr. </w:t>
      </w:r>
      <w:r w:rsidR="002265FF">
        <w:rPr>
          <w:sz w:val="22"/>
          <w:lang w:val="lt-LT"/>
        </w:rPr>
        <w:t>2 skyrių „</w:t>
      </w:r>
      <w:r w:rsidR="002265FF" w:rsidRPr="002265FF">
        <w:rPr>
          <w:sz w:val="22"/>
          <w:lang w:val="lt-LT"/>
        </w:rPr>
        <w:t xml:space="preserve">Septabene sudėtyje yra etanolio, </w:t>
      </w:r>
      <w:proofErr w:type="spellStart"/>
      <w:r w:rsidR="002265FF" w:rsidRPr="002265FF">
        <w:rPr>
          <w:sz w:val="22"/>
          <w:lang w:val="lt-LT"/>
        </w:rPr>
        <w:t>makrogolglicerolio</w:t>
      </w:r>
      <w:proofErr w:type="spellEnd"/>
      <w:r w:rsidR="002265FF" w:rsidRPr="002265FF">
        <w:rPr>
          <w:sz w:val="22"/>
          <w:lang w:val="lt-LT"/>
        </w:rPr>
        <w:t xml:space="preserve"> </w:t>
      </w:r>
      <w:proofErr w:type="spellStart"/>
      <w:r w:rsidR="002265FF" w:rsidRPr="002265FF">
        <w:rPr>
          <w:sz w:val="22"/>
          <w:lang w:val="lt-LT"/>
        </w:rPr>
        <w:t>hidroksistearato</w:t>
      </w:r>
      <w:proofErr w:type="spellEnd"/>
      <w:r w:rsidR="002265FF" w:rsidRPr="002265FF">
        <w:rPr>
          <w:sz w:val="22"/>
          <w:lang w:val="lt-LT"/>
        </w:rPr>
        <w:t xml:space="preserve"> ir natrio</w:t>
      </w:r>
      <w:r w:rsidR="002265FF">
        <w:rPr>
          <w:sz w:val="22"/>
          <w:lang w:val="lt-LT"/>
        </w:rPr>
        <w:t>“.</w:t>
      </w:r>
    </w:p>
    <w:p w:rsidR="005C15CA" w:rsidRPr="00B55673" w:rsidRDefault="005C15CA" w:rsidP="001641C2">
      <w:pPr>
        <w:widowControl w:val="0"/>
        <w:rPr>
          <w:sz w:val="22"/>
          <w:highlight w:val="lightGray"/>
          <w:lang w:val="lt-LT"/>
        </w:rPr>
      </w:pPr>
    </w:p>
    <w:p w:rsidR="005C15CA" w:rsidRPr="00B55673" w:rsidRDefault="00795773" w:rsidP="001641C2">
      <w:pPr>
        <w:widowControl w:val="0"/>
        <w:rPr>
          <w:b/>
          <w:sz w:val="22"/>
          <w:lang w:val="lt-LT"/>
        </w:rPr>
      </w:pPr>
      <w:r w:rsidRPr="00B55673">
        <w:rPr>
          <w:b/>
          <w:sz w:val="22"/>
          <w:lang w:val="lt-LT"/>
        </w:rPr>
        <w:t>Septabene</w:t>
      </w:r>
      <w:r w:rsidR="005C15CA" w:rsidRPr="00B55673">
        <w:rPr>
          <w:b/>
          <w:sz w:val="22"/>
          <w:lang w:val="lt-LT"/>
        </w:rPr>
        <w:t xml:space="preserve"> išvaizda ir kiekis pakuotėje</w:t>
      </w:r>
    </w:p>
    <w:p w:rsidR="005C15CA" w:rsidRPr="00B55673" w:rsidRDefault="005C15CA" w:rsidP="001641C2">
      <w:pPr>
        <w:widowControl w:val="0"/>
        <w:rPr>
          <w:sz w:val="22"/>
          <w:lang w:val="lt-LT"/>
        </w:rPr>
      </w:pPr>
      <w:r w:rsidRPr="00B55673">
        <w:rPr>
          <w:sz w:val="22"/>
          <w:lang w:val="lt-LT"/>
        </w:rPr>
        <w:t>Burnos gleivinės purškalas (tirpalas) (burnos gleivinės purškalas) yra skaidrus, bespalvis arba gelsvas skystis.</w:t>
      </w:r>
    </w:p>
    <w:p w:rsidR="005C15CA" w:rsidRPr="00B55673" w:rsidRDefault="005C15CA" w:rsidP="001641C2">
      <w:pPr>
        <w:widowControl w:val="0"/>
        <w:rPr>
          <w:sz w:val="22"/>
          <w:lang w:val="lt-LT"/>
        </w:rPr>
      </w:pPr>
    </w:p>
    <w:p w:rsidR="005C15CA" w:rsidRPr="00B55673" w:rsidRDefault="00795773" w:rsidP="001641C2">
      <w:pPr>
        <w:widowControl w:val="0"/>
        <w:rPr>
          <w:sz w:val="22"/>
          <w:lang w:val="lt-LT"/>
        </w:rPr>
      </w:pPr>
      <w:r w:rsidRPr="00B55673">
        <w:rPr>
          <w:sz w:val="22"/>
          <w:lang w:val="lt-LT"/>
        </w:rPr>
        <w:t>Septabene</w:t>
      </w:r>
      <w:r w:rsidR="005C15CA" w:rsidRPr="00B55673">
        <w:rPr>
          <w:sz w:val="22"/>
          <w:lang w:val="lt-LT"/>
        </w:rPr>
        <w:t xml:space="preserve"> tiekiamas dėžutėse po 30 ml burnos gleivinės purškalo (tirpalo) plastikinėje purškalo talpyklėje su purškalo pompa ir dangteliu. 30 ml burnos gleivinės purškalo (tirpalo) pakanka 250 išpurškimų.</w:t>
      </w:r>
    </w:p>
    <w:p w:rsidR="005C15CA" w:rsidRPr="00B55673" w:rsidRDefault="005C15CA" w:rsidP="001641C2">
      <w:pPr>
        <w:widowControl w:val="0"/>
        <w:rPr>
          <w:sz w:val="22"/>
          <w:lang w:val="lt-LT"/>
        </w:rPr>
      </w:pPr>
    </w:p>
    <w:p w:rsidR="005C15CA" w:rsidRPr="00B55673" w:rsidRDefault="005C15CA" w:rsidP="001641C2">
      <w:pPr>
        <w:widowControl w:val="0"/>
        <w:rPr>
          <w:b/>
          <w:sz w:val="22"/>
          <w:lang w:val="lt-LT"/>
        </w:rPr>
      </w:pPr>
      <w:r w:rsidRPr="00B55673">
        <w:rPr>
          <w:b/>
          <w:sz w:val="22"/>
          <w:lang w:val="lt-LT"/>
        </w:rPr>
        <w:t>R</w:t>
      </w:r>
      <w:r w:rsidR="00AB6EE4" w:rsidRPr="00B55673">
        <w:rPr>
          <w:b/>
          <w:sz w:val="22"/>
          <w:lang w:val="lt-LT"/>
        </w:rPr>
        <w:t>egistruo</w:t>
      </w:r>
      <w:r w:rsidRPr="00B55673">
        <w:rPr>
          <w:b/>
          <w:sz w:val="22"/>
          <w:lang w:val="lt-LT"/>
        </w:rPr>
        <w:t>tojas ir gamintojas</w:t>
      </w:r>
    </w:p>
    <w:p w:rsidR="005C15CA" w:rsidRPr="00B55673" w:rsidRDefault="005C15CA" w:rsidP="001641C2">
      <w:pPr>
        <w:widowControl w:val="0"/>
        <w:rPr>
          <w:sz w:val="22"/>
          <w:lang w:val="lt-LT"/>
        </w:rPr>
      </w:pPr>
    </w:p>
    <w:p w:rsidR="005C15CA" w:rsidRPr="00B55673" w:rsidRDefault="005C15CA" w:rsidP="001641C2">
      <w:pPr>
        <w:widowControl w:val="0"/>
        <w:rPr>
          <w:sz w:val="22"/>
          <w:lang w:val="lt-LT"/>
        </w:rPr>
      </w:pPr>
      <w:r w:rsidRPr="00B55673">
        <w:rPr>
          <w:sz w:val="22"/>
          <w:lang w:val="lt-LT"/>
        </w:rPr>
        <w:t>K</w:t>
      </w:r>
      <w:r w:rsidR="00C51FF9">
        <w:rPr>
          <w:sz w:val="22"/>
          <w:lang w:val="lt-LT"/>
        </w:rPr>
        <w:t>RKA</w:t>
      </w:r>
      <w:r w:rsidRPr="00B55673">
        <w:rPr>
          <w:sz w:val="22"/>
          <w:lang w:val="lt-LT"/>
        </w:rPr>
        <w:t>, d.d., Novo mesto</w:t>
      </w:r>
    </w:p>
    <w:p w:rsidR="005C15CA" w:rsidRPr="00B55673" w:rsidRDefault="005C15CA" w:rsidP="001641C2">
      <w:pPr>
        <w:widowControl w:val="0"/>
        <w:rPr>
          <w:sz w:val="22"/>
          <w:lang w:val="lt-LT"/>
        </w:rPr>
      </w:pPr>
      <w:r w:rsidRPr="00B55673">
        <w:rPr>
          <w:sz w:val="22"/>
          <w:lang w:val="lt-LT"/>
        </w:rPr>
        <w:lastRenderedPageBreak/>
        <w:t>Šmarješka cesta 6</w:t>
      </w:r>
    </w:p>
    <w:p w:rsidR="005C15CA" w:rsidRPr="00B55673" w:rsidRDefault="005C15CA" w:rsidP="001641C2">
      <w:pPr>
        <w:widowControl w:val="0"/>
        <w:rPr>
          <w:sz w:val="22"/>
          <w:lang w:val="lt-LT"/>
        </w:rPr>
      </w:pPr>
      <w:r w:rsidRPr="00B55673">
        <w:rPr>
          <w:sz w:val="22"/>
          <w:lang w:val="lt-LT"/>
        </w:rPr>
        <w:t>8501 Novo mesto</w:t>
      </w:r>
    </w:p>
    <w:p w:rsidR="005C15CA" w:rsidRPr="00B55673" w:rsidRDefault="005C15CA" w:rsidP="001641C2">
      <w:pPr>
        <w:widowControl w:val="0"/>
        <w:rPr>
          <w:sz w:val="22"/>
          <w:lang w:val="lt-LT"/>
        </w:rPr>
      </w:pPr>
      <w:r w:rsidRPr="00B55673">
        <w:rPr>
          <w:sz w:val="22"/>
          <w:lang w:val="lt-LT"/>
        </w:rPr>
        <w:t>Slovėnija</w:t>
      </w:r>
    </w:p>
    <w:p w:rsidR="005C15CA" w:rsidRPr="00B55673" w:rsidRDefault="005C15CA" w:rsidP="001641C2">
      <w:pPr>
        <w:widowControl w:val="0"/>
        <w:rPr>
          <w:rFonts w:eastAsia="MGLCJK+ArialNarrow"/>
          <w:color w:val="000000"/>
          <w:sz w:val="22"/>
          <w:lang w:val="lt-LT"/>
        </w:rPr>
      </w:pPr>
    </w:p>
    <w:p w:rsidR="002D6E77" w:rsidRPr="00B55673" w:rsidRDefault="002D6E77" w:rsidP="00B55673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sz w:val="22"/>
          <w:lang w:val="lt-LT"/>
        </w:rPr>
      </w:pPr>
      <w:r w:rsidRPr="00B55673">
        <w:rPr>
          <w:sz w:val="22"/>
          <w:lang w:val="lt-LT"/>
        </w:rPr>
        <w:t>Jeigu apie šį vaistą norite sužinoti daugiau, kreipkitės į vietinį r</w:t>
      </w:r>
      <w:r w:rsidR="00AB6EE4" w:rsidRPr="00B55673">
        <w:rPr>
          <w:sz w:val="22"/>
          <w:lang w:val="lt-LT"/>
        </w:rPr>
        <w:t>egistruo</w:t>
      </w:r>
      <w:r w:rsidRPr="00B55673">
        <w:rPr>
          <w:sz w:val="22"/>
          <w:lang w:val="lt-LT"/>
        </w:rPr>
        <w:t>tojo atstovą:</w:t>
      </w:r>
    </w:p>
    <w:p w:rsidR="002D6E77" w:rsidRPr="00B55673" w:rsidRDefault="002D6E77" w:rsidP="001641C2">
      <w:pPr>
        <w:widowControl w:val="0"/>
        <w:rPr>
          <w:sz w:val="22"/>
          <w:lang w:val="lt-LT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2D6E77" w:rsidRPr="002A43DD" w:rsidTr="00B55673">
        <w:tc>
          <w:tcPr>
            <w:tcW w:w="4678" w:type="dxa"/>
          </w:tcPr>
          <w:p w:rsidR="002D6E77" w:rsidRPr="00B55673" w:rsidRDefault="002D6E77" w:rsidP="001641C2">
            <w:pPr>
              <w:widowControl w:val="0"/>
              <w:rPr>
                <w:sz w:val="22"/>
                <w:lang w:val="lt-LT"/>
              </w:rPr>
            </w:pPr>
            <w:r w:rsidRPr="00B55673">
              <w:rPr>
                <w:sz w:val="22"/>
                <w:lang w:val="lt-LT"/>
              </w:rPr>
              <w:t>UAB KRKA Lietuva</w:t>
            </w:r>
          </w:p>
          <w:p w:rsidR="002D6E77" w:rsidRPr="00B55673" w:rsidRDefault="002D6E77" w:rsidP="001641C2">
            <w:pPr>
              <w:widowControl w:val="0"/>
              <w:rPr>
                <w:sz w:val="22"/>
                <w:lang w:val="lt-LT"/>
              </w:rPr>
            </w:pPr>
            <w:r w:rsidRPr="00B55673">
              <w:rPr>
                <w:sz w:val="22"/>
                <w:lang w:val="lt-LT"/>
              </w:rPr>
              <w:t>Senasis Ukmergės kelias 4</w:t>
            </w:r>
          </w:p>
          <w:p w:rsidR="002D6E77" w:rsidRPr="00B55673" w:rsidRDefault="002D6E77" w:rsidP="001641C2">
            <w:pPr>
              <w:widowControl w:val="0"/>
              <w:rPr>
                <w:sz w:val="22"/>
                <w:lang w:val="lt-LT"/>
              </w:rPr>
            </w:pPr>
            <w:r w:rsidRPr="00B55673">
              <w:rPr>
                <w:sz w:val="22"/>
                <w:lang w:val="lt-LT"/>
              </w:rPr>
              <w:t>Užubalių km., Vilniaus r.</w:t>
            </w:r>
          </w:p>
          <w:p w:rsidR="002D6E77" w:rsidRPr="00B55673" w:rsidRDefault="002D6E77" w:rsidP="001641C2">
            <w:pPr>
              <w:widowControl w:val="0"/>
              <w:rPr>
                <w:sz w:val="22"/>
                <w:lang w:val="lt-LT"/>
              </w:rPr>
            </w:pPr>
            <w:r w:rsidRPr="00B55673">
              <w:rPr>
                <w:sz w:val="22"/>
                <w:lang w:val="lt-LT"/>
              </w:rPr>
              <w:t>LT – 14013</w:t>
            </w:r>
          </w:p>
          <w:p w:rsidR="002D6E77" w:rsidRPr="00B55673" w:rsidRDefault="002D6E77" w:rsidP="001641C2">
            <w:pPr>
              <w:widowControl w:val="0"/>
              <w:tabs>
                <w:tab w:val="left" w:pos="-720"/>
              </w:tabs>
              <w:rPr>
                <w:sz w:val="22"/>
                <w:lang w:val="lt-LT"/>
              </w:rPr>
            </w:pPr>
            <w:r w:rsidRPr="00B55673">
              <w:rPr>
                <w:sz w:val="22"/>
                <w:lang w:val="lt-LT"/>
              </w:rPr>
              <w:t>Tel. + 370 5 236 27 40</w:t>
            </w:r>
          </w:p>
        </w:tc>
      </w:tr>
    </w:tbl>
    <w:p w:rsidR="00A66853" w:rsidRPr="00B55673" w:rsidRDefault="00A66853" w:rsidP="002A43D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b/>
          <w:sz w:val="22"/>
          <w:lang w:val="lt-LT"/>
        </w:rPr>
      </w:pPr>
    </w:p>
    <w:p w:rsidR="005C15CA" w:rsidRPr="00B55673" w:rsidRDefault="005C15CA" w:rsidP="002A43D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Theme="minorHAnsi" w:eastAsiaTheme="minorHAnsi" w:hAnsiTheme="minorHAnsi" w:cstheme="minorBidi"/>
          <w:sz w:val="22"/>
          <w:szCs w:val="22"/>
          <w:lang w:val="lt-LT" w:eastAsia="en-US"/>
        </w:rPr>
      </w:pPr>
      <w:r w:rsidRPr="00B55673">
        <w:rPr>
          <w:b/>
          <w:sz w:val="22"/>
          <w:lang w:val="lt-LT"/>
        </w:rPr>
        <w:t>Ši</w:t>
      </w:r>
      <w:r w:rsidR="00AB6EE4" w:rsidRPr="00B55673">
        <w:rPr>
          <w:b/>
          <w:sz w:val="22"/>
          <w:lang w:val="lt-LT"/>
        </w:rPr>
        <w:t>s</w:t>
      </w:r>
      <w:r w:rsidRPr="00B55673">
        <w:rPr>
          <w:b/>
          <w:sz w:val="22"/>
          <w:lang w:val="lt-LT"/>
        </w:rPr>
        <w:t xml:space="preserve"> </w:t>
      </w:r>
      <w:proofErr w:type="spellStart"/>
      <w:r w:rsidRPr="00B55673">
        <w:rPr>
          <w:b/>
          <w:sz w:val="22"/>
          <w:lang w:val="lt-LT"/>
        </w:rPr>
        <w:t>vaista</w:t>
      </w:r>
      <w:proofErr w:type="spellEnd"/>
      <w:r w:rsidR="00AB6EE4" w:rsidRPr="002A43DD">
        <w:rPr>
          <w:b/>
        </w:rPr>
        <w:t>s</w:t>
      </w:r>
      <w:r w:rsidRPr="00B55673">
        <w:rPr>
          <w:b/>
          <w:sz w:val="22"/>
          <w:lang w:val="lt-LT"/>
        </w:rPr>
        <w:t xml:space="preserve"> EEE valstybėse narėse </w:t>
      </w:r>
      <w:r w:rsidR="00AB6EE4" w:rsidRPr="002A43DD">
        <w:rPr>
          <w:b/>
        </w:rPr>
        <w:t>registruotas</w:t>
      </w:r>
      <w:r w:rsidRPr="002A43DD">
        <w:rPr>
          <w:b/>
        </w:rPr>
        <w:t xml:space="preserve"> tokiais pavadinimais</w:t>
      </w:r>
      <w:r w:rsidRPr="002A43DD">
        <w:t>:</w:t>
      </w:r>
    </w:p>
    <w:p w:rsidR="005C15CA" w:rsidRPr="00B55673" w:rsidRDefault="005C15CA" w:rsidP="001641C2">
      <w:pPr>
        <w:widowControl w:val="0"/>
        <w:rPr>
          <w:sz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31"/>
      </w:tblGrid>
      <w:tr w:rsidR="00795773" w:rsidRPr="002A43DD" w:rsidTr="00B55673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3" w:rsidRPr="00B55673" w:rsidRDefault="00795773" w:rsidP="001641C2">
            <w:pPr>
              <w:widowControl w:val="0"/>
              <w:autoSpaceDE w:val="0"/>
              <w:autoSpaceDN w:val="0"/>
              <w:adjustRightInd w:val="0"/>
              <w:rPr>
                <w:sz w:val="22"/>
                <w:lang w:val="lv-LV"/>
              </w:rPr>
            </w:pPr>
            <w:r w:rsidRPr="00B55673">
              <w:rPr>
                <w:sz w:val="22"/>
                <w:lang w:val="lv-LV"/>
              </w:rPr>
              <w:t xml:space="preserve">Čekija, Airija, </w:t>
            </w:r>
            <w:r w:rsidR="003235B2" w:rsidRPr="00B55673">
              <w:rPr>
                <w:sz w:val="22"/>
                <w:lang w:val="lv-LV"/>
              </w:rPr>
              <w:t>Latvija, Slovėnija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3" w:rsidRPr="00B55673" w:rsidRDefault="00795773" w:rsidP="001641C2">
            <w:pPr>
              <w:widowControl w:val="0"/>
              <w:autoSpaceDE w:val="0"/>
              <w:autoSpaceDN w:val="0"/>
              <w:adjustRightInd w:val="0"/>
              <w:rPr>
                <w:sz w:val="22"/>
                <w:lang w:val="lv-LV"/>
              </w:rPr>
            </w:pPr>
            <w:r w:rsidRPr="00B55673">
              <w:rPr>
                <w:sz w:val="22"/>
              </w:rPr>
              <w:t>Septabene</w:t>
            </w:r>
          </w:p>
        </w:tc>
      </w:tr>
      <w:tr w:rsidR="00795773" w:rsidRPr="002A43DD" w:rsidTr="00B55673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3" w:rsidRPr="00B55673" w:rsidRDefault="00795773" w:rsidP="001641C2">
            <w:pPr>
              <w:widowControl w:val="0"/>
              <w:autoSpaceDE w:val="0"/>
              <w:autoSpaceDN w:val="0"/>
              <w:adjustRightInd w:val="0"/>
              <w:rPr>
                <w:sz w:val="22"/>
                <w:lang w:val="lv-LV"/>
              </w:rPr>
            </w:pPr>
            <w:r w:rsidRPr="00B55673">
              <w:rPr>
                <w:sz w:val="22"/>
                <w:lang w:val="lv-LV"/>
              </w:rPr>
              <w:t>Bulgarija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3" w:rsidRPr="00B55673" w:rsidRDefault="00795773" w:rsidP="001641C2">
            <w:pPr>
              <w:widowControl w:val="0"/>
              <w:autoSpaceDE w:val="0"/>
              <w:autoSpaceDN w:val="0"/>
              <w:adjustRightInd w:val="0"/>
              <w:rPr>
                <w:sz w:val="22"/>
                <w:lang w:val="lv-LV"/>
              </w:rPr>
            </w:pPr>
            <w:r w:rsidRPr="00B55673">
              <w:rPr>
                <w:sz w:val="22"/>
              </w:rPr>
              <w:t>Septolete total (Септолете тотал)</w:t>
            </w:r>
          </w:p>
        </w:tc>
      </w:tr>
      <w:tr w:rsidR="00795773" w:rsidRPr="002A43DD" w:rsidTr="00B55673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3" w:rsidRPr="00B55673" w:rsidRDefault="00795773" w:rsidP="001641C2">
            <w:pPr>
              <w:widowControl w:val="0"/>
              <w:autoSpaceDE w:val="0"/>
              <w:autoSpaceDN w:val="0"/>
              <w:adjustRightInd w:val="0"/>
              <w:rPr>
                <w:sz w:val="22"/>
                <w:lang w:val="lv-LV"/>
              </w:rPr>
            </w:pPr>
            <w:r w:rsidRPr="00B55673">
              <w:rPr>
                <w:sz w:val="22"/>
                <w:lang w:val="lv-LV"/>
              </w:rPr>
              <w:t>Estija</w:t>
            </w:r>
            <w:r w:rsidR="003235B2" w:rsidRPr="00B55673">
              <w:rPr>
                <w:sz w:val="22"/>
                <w:lang w:val="lv-LV"/>
              </w:rPr>
              <w:t>, Rumunija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3" w:rsidRPr="00B55673" w:rsidRDefault="00795773" w:rsidP="001641C2">
            <w:pPr>
              <w:widowControl w:val="0"/>
              <w:autoSpaceDE w:val="0"/>
              <w:autoSpaceDN w:val="0"/>
              <w:adjustRightInd w:val="0"/>
              <w:rPr>
                <w:sz w:val="22"/>
                <w:lang w:val="lv-LV"/>
              </w:rPr>
            </w:pPr>
            <w:r w:rsidRPr="00B55673">
              <w:rPr>
                <w:sz w:val="22"/>
              </w:rPr>
              <w:t>Septolete omni</w:t>
            </w:r>
          </w:p>
        </w:tc>
      </w:tr>
      <w:tr w:rsidR="00795773" w:rsidRPr="002A43DD" w:rsidTr="00B55673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3" w:rsidRPr="00B55673" w:rsidRDefault="00795773" w:rsidP="001641C2">
            <w:pPr>
              <w:widowControl w:val="0"/>
              <w:autoSpaceDE w:val="0"/>
              <w:autoSpaceDN w:val="0"/>
              <w:adjustRightInd w:val="0"/>
              <w:rPr>
                <w:sz w:val="22"/>
                <w:lang w:val="lv-LV"/>
              </w:rPr>
            </w:pPr>
            <w:r w:rsidRPr="00B55673">
              <w:rPr>
                <w:sz w:val="22"/>
                <w:lang w:val="lv-LV"/>
              </w:rPr>
              <w:t>Vengrija</w:t>
            </w:r>
            <w:r w:rsidR="003235B2" w:rsidRPr="00B55673">
              <w:rPr>
                <w:sz w:val="22"/>
                <w:lang w:val="lv-LV"/>
              </w:rPr>
              <w:t>, Slovakija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3" w:rsidRPr="00B55673" w:rsidRDefault="00795773" w:rsidP="001641C2">
            <w:pPr>
              <w:widowControl w:val="0"/>
              <w:autoSpaceDE w:val="0"/>
              <w:autoSpaceDN w:val="0"/>
              <w:adjustRightInd w:val="0"/>
              <w:rPr>
                <w:sz w:val="22"/>
                <w:lang w:val="lv-LV"/>
              </w:rPr>
            </w:pPr>
            <w:r w:rsidRPr="00B55673">
              <w:rPr>
                <w:sz w:val="22"/>
              </w:rPr>
              <w:t>Septolete extra</w:t>
            </w:r>
          </w:p>
        </w:tc>
      </w:tr>
      <w:tr w:rsidR="00795773" w:rsidRPr="002A43DD" w:rsidTr="00B55673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3" w:rsidRPr="00B55673" w:rsidRDefault="00795773" w:rsidP="001641C2">
            <w:pPr>
              <w:widowControl w:val="0"/>
              <w:autoSpaceDE w:val="0"/>
              <w:autoSpaceDN w:val="0"/>
              <w:adjustRightInd w:val="0"/>
              <w:rPr>
                <w:sz w:val="22"/>
                <w:lang w:val="lv-LV"/>
              </w:rPr>
            </w:pPr>
            <w:r w:rsidRPr="00B55673">
              <w:rPr>
                <w:sz w:val="22"/>
                <w:lang w:val="lv-LV"/>
              </w:rPr>
              <w:t>Kroatija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3" w:rsidRPr="00B55673" w:rsidRDefault="00795773" w:rsidP="001641C2">
            <w:pPr>
              <w:widowControl w:val="0"/>
              <w:autoSpaceDE w:val="0"/>
              <w:autoSpaceDN w:val="0"/>
              <w:adjustRightInd w:val="0"/>
              <w:rPr>
                <w:sz w:val="22"/>
                <w:lang w:val="lv-LV"/>
              </w:rPr>
            </w:pPr>
            <w:r w:rsidRPr="00B55673">
              <w:rPr>
                <w:sz w:val="22"/>
              </w:rPr>
              <w:t>Septolete duo</w:t>
            </w:r>
          </w:p>
        </w:tc>
      </w:tr>
      <w:tr w:rsidR="00795773" w:rsidRPr="002A43DD" w:rsidTr="00B55673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3" w:rsidRPr="00B55673" w:rsidRDefault="00795773" w:rsidP="001641C2">
            <w:pPr>
              <w:widowControl w:val="0"/>
              <w:autoSpaceDE w:val="0"/>
              <w:autoSpaceDN w:val="0"/>
              <w:adjustRightInd w:val="0"/>
              <w:rPr>
                <w:sz w:val="22"/>
                <w:lang w:val="lv-LV"/>
              </w:rPr>
            </w:pPr>
            <w:r w:rsidRPr="00B55673">
              <w:rPr>
                <w:sz w:val="22"/>
                <w:lang w:val="lv-LV"/>
              </w:rPr>
              <w:t>Italija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3" w:rsidRPr="00B55673" w:rsidRDefault="00795773" w:rsidP="001641C2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B55673">
              <w:rPr>
                <w:sz w:val="22"/>
              </w:rPr>
              <w:t>Septafar</w:t>
            </w:r>
          </w:p>
        </w:tc>
      </w:tr>
      <w:tr w:rsidR="00795773" w:rsidRPr="002A43DD" w:rsidTr="00B55673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3" w:rsidRPr="00B55673" w:rsidRDefault="003235B2" w:rsidP="001641C2">
            <w:pPr>
              <w:widowControl w:val="0"/>
              <w:autoSpaceDE w:val="0"/>
              <w:autoSpaceDN w:val="0"/>
              <w:adjustRightInd w:val="0"/>
              <w:rPr>
                <w:sz w:val="22"/>
                <w:lang w:val="lv-LV"/>
              </w:rPr>
            </w:pPr>
            <w:r w:rsidRPr="00B55673">
              <w:rPr>
                <w:sz w:val="22"/>
                <w:lang w:val="lv-LV"/>
              </w:rPr>
              <w:t>Lenkija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3" w:rsidRPr="00B55673" w:rsidRDefault="003235B2" w:rsidP="001641C2">
            <w:pPr>
              <w:widowControl w:val="0"/>
              <w:tabs>
                <w:tab w:val="left" w:pos="1140"/>
              </w:tabs>
              <w:autoSpaceDE w:val="0"/>
              <w:autoSpaceDN w:val="0"/>
              <w:adjustRightInd w:val="0"/>
              <w:rPr>
                <w:sz w:val="22"/>
              </w:rPr>
            </w:pPr>
            <w:r w:rsidRPr="00B55673">
              <w:rPr>
                <w:sz w:val="22"/>
              </w:rPr>
              <w:t>Septolete ultra</w:t>
            </w:r>
          </w:p>
        </w:tc>
      </w:tr>
      <w:tr w:rsidR="00795773" w:rsidRPr="002A43DD" w:rsidTr="00B55673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3" w:rsidRPr="00B55673" w:rsidRDefault="003235B2" w:rsidP="001641C2">
            <w:pPr>
              <w:widowControl w:val="0"/>
              <w:autoSpaceDE w:val="0"/>
              <w:autoSpaceDN w:val="0"/>
              <w:adjustRightInd w:val="0"/>
              <w:rPr>
                <w:sz w:val="22"/>
                <w:lang w:val="lv-LV"/>
              </w:rPr>
            </w:pPr>
            <w:r w:rsidRPr="00B55673">
              <w:rPr>
                <w:sz w:val="22"/>
                <w:lang w:val="lv-LV"/>
              </w:rPr>
              <w:t>Portugalija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3" w:rsidRPr="00B55673" w:rsidRDefault="003235B2" w:rsidP="001641C2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B55673">
              <w:rPr>
                <w:sz w:val="22"/>
              </w:rPr>
              <w:t>Septolete total</w:t>
            </w:r>
          </w:p>
        </w:tc>
      </w:tr>
    </w:tbl>
    <w:p w:rsidR="005C15CA" w:rsidRPr="00B55673" w:rsidRDefault="005C15CA" w:rsidP="001641C2">
      <w:pPr>
        <w:widowControl w:val="0"/>
        <w:rPr>
          <w:sz w:val="22"/>
          <w:lang w:val="lt-LT"/>
        </w:rPr>
      </w:pPr>
    </w:p>
    <w:p w:rsidR="005C15CA" w:rsidRPr="00B55673" w:rsidRDefault="005C15CA" w:rsidP="001641C2">
      <w:pPr>
        <w:widowControl w:val="0"/>
        <w:rPr>
          <w:sz w:val="22"/>
          <w:lang w:val="lt-LT"/>
        </w:rPr>
      </w:pPr>
    </w:p>
    <w:p w:rsidR="005C15CA" w:rsidRPr="00B55673" w:rsidRDefault="005C15CA" w:rsidP="001641C2">
      <w:pPr>
        <w:widowControl w:val="0"/>
        <w:rPr>
          <w:b/>
          <w:sz w:val="22"/>
          <w:lang w:val="lt-LT"/>
        </w:rPr>
      </w:pPr>
      <w:r w:rsidRPr="00B55673">
        <w:rPr>
          <w:b/>
          <w:sz w:val="22"/>
          <w:lang w:val="lt-LT"/>
        </w:rPr>
        <w:t>Šis pakuotės lapelis paskutinį kartą peržiūrėtas</w:t>
      </w:r>
      <w:r w:rsidR="00B55673">
        <w:rPr>
          <w:b/>
          <w:sz w:val="22"/>
          <w:lang w:val="lt-LT"/>
        </w:rPr>
        <w:t xml:space="preserve"> </w:t>
      </w:r>
      <w:r w:rsidR="00615231">
        <w:rPr>
          <w:b/>
          <w:sz w:val="22"/>
          <w:lang w:val="lt-LT"/>
        </w:rPr>
        <w:t>2020-12-22</w:t>
      </w:r>
      <w:r w:rsidR="00B55673">
        <w:rPr>
          <w:b/>
          <w:sz w:val="22"/>
          <w:lang w:val="lt-LT"/>
        </w:rPr>
        <w:t>.</w:t>
      </w:r>
    </w:p>
    <w:p w:rsidR="005C15CA" w:rsidRPr="00B55673" w:rsidRDefault="005C15CA" w:rsidP="001641C2">
      <w:pPr>
        <w:widowControl w:val="0"/>
        <w:rPr>
          <w:sz w:val="22"/>
          <w:lang w:val="lt-LT"/>
        </w:rPr>
      </w:pPr>
    </w:p>
    <w:p w:rsidR="005C15CA" w:rsidRPr="00B55673" w:rsidRDefault="005C15CA" w:rsidP="001641C2">
      <w:pPr>
        <w:widowControl w:val="0"/>
        <w:rPr>
          <w:sz w:val="22"/>
          <w:lang w:val="lt-LT"/>
        </w:rPr>
      </w:pPr>
    </w:p>
    <w:p w:rsidR="004E1406" w:rsidRPr="00B55673" w:rsidRDefault="005C15CA" w:rsidP="001641C2">
      <w:pPr>
        <w:widowControl w:val="0"/>
        <w:tabs>
          <w:tab w:val="left" w:pos="567"/>
        </w:tabs>
        <w:jc w:val="both"/>
        <w:rPr>
          <w:sz w:val="22"/>
          <w:lang w:val="lt-LT"/>
        </w:rPr>
      </w:pPr>
      <w:r w:rsidRPr="00B55673">
        <w:rPr>
          <w:sz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B55673">
        <w:rPr>
          <w:i/>
          <w:sz w:val="22"/>
          <w:lang w:val="lt-LT"/>
        </w:rPr>
        <w:t xml:space="preserve"> </w:t>
      </w:r>
      <w:hyperlink r:id="rId11" w:history="1">
        <w:r w:rsidRPr="00B55673">
          <w:rPr>
            <w:color w:val="0000FF"/>
            <w:sz w:val="22"/>
            <w:u w:val="single"/>
            <w:lang w:val="lt-LT"/>
          </w:rPr>
          <w:t>http://www.vvkt.lt/</w:t>
        </w:r>
      </w:hyperlink>
      <w:r w:rsidRPr="00B55673">
        <w:rPr>
          <w:sz w:val="22"/>
          <w:lang w:val="lt-LT"/>
        </w:rPr>
        <w:t>.</w:t>
      </w:r>
    </w:p>
    <w:p w:rsidR="00987DEA" w:rsidRPr="00B55673" w:rsidRDefault="00987DEA" w:rsidP="00B55673">
      <w:pPr>
        <w:widowControl w:val="0"/>
        <w:rPr>
          <w:sz w:val="22"/>
        </w:rPr>
      </w:pPr>
    </w:p>
    <w:p w:rsidR="005C15CA" w:rsidRPr="00B55673" w:rsidRDefault="005C15CA" w:rsidP="00B55673">
      <w:pPr>
        <w:widowControl w:val="0"/>
        <w:tabs>
          <w:tab w:val="left" w:pos="567"/>
        </w:tabs>
        <w:jc w:val="both"/>
        <w:rPr>
          <w:sz w:val="22"/>
          <w:lang w:val="lt-LT"/>
        </w:rPr>
      </w:pPr>
    </w:p>
    <w:sectPr w:rsidR="005C15CA" w:rsidRPr="00B55673" w:rsidSect="00B55673">
      <w:headerReference w:type="default" r:id="rId12"/>
      <w:footerReference w:type="even" r:id="rId13"/>
      <w:footerReference w:type="default" r:id="rId14"/>
      <w:pgSz w:w="11907" w:h="16840" w:code="9"/>
      <w:pgMar w:top="1134" w:right="1418" w:bottom="1134" w:left="1418" w:header="1021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F94" w:rsidRDefault="00937F94">
      <w:r>
        <w:separator/>
      </w:r>
    </w:p>
  </w:endnote>
  <w:endnote w:type="continuationSeparator" w:id="0">
    <w:p w:rsidR="00937F94" w:rsidRDefault="00937F94">
      <w:r>
        <w:continuationSeparator/>
      </w:r>
    </w:p>
  </w:endnote>
  <w:endnote w:type="continuationNotice" w:id="1">
    <w:p w:rsidR="00937F94" w:rsidRDefault="00937F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GLCJK+ArialNarrow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677" w:rsidRDefault="00261677" w:rsidP="001575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61677" w:rsidRDefault="00261677" w:rsidP="00AE42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677" w:rsidRDefault="00261677" w:rsidP="001641C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F94" w:rsidRDefault="00937F94">
      <w:r>
        <w:separator/>
      </w:r>
    </w:p>
  </w:footnote>
  <w:footnote w:type="continuationSeparator" w:id="0">
    <w:p w:rsidR="00937F94" w:rsidRDefault="00937F94">
      <w:r>
        <w:continuationSeparator/>
      </w:r>
    </w:p>
  </w:footnote>
  <w:footnote w:type="continuationNotice" w:id="1">
    <w:p w:rsidR="00937F94" w:rsidRDefault="00937F9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677" w:rsidRDefault="00261677" w:rsidP="00C05838">
    <w:pPr>
      <w:spacing w:line="20" w:lineRule="exact"/>
    </w:pPr>
  </w:p>
  <w:p w:rsidR="00261677" w:rsidRDefault="00261677">
    <w:pPr>
      <w:pStyle w:val="Header"/>
    </w:pPr>
    <w:bookmarkStart w:id="1" w:name="TableTag1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79511A"/>
    <w:multiLevelType w:val="hybridMultilevel"/>
    <w:tmpl w:val="47BEA3AE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3BF6A6AC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C27DB"/>
    <w:multiLevelType w:val="hybridMultilevel"/>
    <w:tmpl w:val="91B0A2A0"/>
    <w:lvl w:ilvl="0" w:tplc="BF06C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4B2666"/>
    <w:multiLevelType w:val="hybridMultilevel"/>
    <w:tmpl w:val="EFA4F8F0"/>
    <w:lvl w:ilvl="0" w:tplc="644E8E56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8C7568"/>
    <w:multiLevelType w:val="hybridMultilevel"/>
    <w:tmpl w:val="B1EAE64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1C8F5A8A"/>
    <w:multiLevelType w:val="hybridMultilevel"/>
    <w:tmpl w:val="6FA0D8B2"/>
    <w:lvl w:ilvl="0" w:tplc="A50E79C0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F2D3F"/>
    <w:multiLevelType w:val="multilevel"/>
    <w:tmpl w:val="1B760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0F02CEA"/>
    <w:multiLevelType w:val="hybridMultilevel"/>
    <w:tmpl w:val="480A283C"/>
    <w:lvl w:ilvl="0" w:tplc="E7F2B414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6964572"/>
    <w:multiLevelType w:val="hybridMultilevel"/>
    <w:tmpl w:val="1F4C18AA"/>
    <w:lvl w:ilvl="0" w:tplc="E2D8FEB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E4BD0"/>
    <w:multiLevelType w:val="hybridMultilevel"/>
    <w:tmpl w:val="4A16842A"/>
    <w:lvl w:ilvl="0" w:tplc="BF06C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A26C1D"/>
    <w:multiLevelType w:val="hybridMultilevel"/>
    <w:tmpl w:val="B236537C"/>
    <w:lvl w:ilvl="0" w:tplc="8FB225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C5415"/>
    <w:multiLevelType w:val="hybridMultilevel"/>
    <w:tmpl w:val="075A5F7C"/>
    <w:lvl w:ilvl="0" w:tplc="71B0FED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Ansi="Arial" w:hint="default"/>
      </w:rPr>
    </w:lvl>
    <w:lvl w:ilvl="1" w:tplc="ACFA8BC2">
      <w:start w:val="2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21733"/>
    <w:multiLevelType w:val="multilevel"/>
    <w:tmpl w:val="A94C57BE"/>
    <w:styleLink w:val="NumberlistAgency1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6B515E3"/>
    <w:multiLevelType w:val="hybridMultilevel"/>
    <w:tmpl w:val="C494FE6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8DD63B7"/>
    <w:multiLevelType w:val="hybridMultilevel"/>
    <w:tmpl w:val="5F48CF5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9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6D407633"/>
    <w:multiLevelType w:val="hybridMultilevel"/>
    <w:tmpl w:val="89AC1548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21C4D"/>
    <w:multiLevelType w:val="hybridMultilevel"/>
    <w:tmpl w:val="DAE28C10"/>
    <w:lvl w:ilvl="0" w:tplc="BF06C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E416E9"/>
    <w:multiLevelType w:val="hybridMultilevel"/>
    <w:tmpl w:val="40985358"/>
    <w:lvl w:ilvl="0" w:tplc="BF06C6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18"/>
  </w:num>
  <w:num w:numId="6">
    <w:abstractNumId w:val="19"/>
  </w:num>
  <w:num w:numId="7">
    <w:abstractNumId w:val="9"/>
  </w:num>
  <w:num w:numId="8">
    <w:abstractNumId w:val="16"/>
  </w:num>
  <w:num w:numId="9">
    <w:abstractNumId w:val="7"/>
  </w:num>
  <w:num w:numId="10">
    <w:abstractNumId w:val="10"/>
  </w:num>
  <w:num w:numId="11">
    <w:abstractNumId w:val="8"/>
  </w:num>
  <w:num w:numId="12">
    <w:abstractNumId w:val="14"/>
  </w:num>
  <w:num w:numId="13">
    <w:abstractNumId w:val="4"/>
  </w:num>
  <w:num w:numId="14">
    <w:abstractNumId w:val="1"/>
  </w:num>
  <w:num w:numId="15">
    <w:abstractNumId w:val="12"/>
  </w:num>
  <w:num w:numId="16">
    <w:abstractNumId w:val="6"/>
  </w:num>
  <w:num w:numId="17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8">
    <w:abstractNumId w:val="15"/>
  </w:num>
  <w:num w:numId="19">
    <w:abstractNumId w:val="22"/>
  </w:num>
  <w:num w:numId="20">
    <w:abstractNumId w:val="21"/>
  </w:num>
  <w:num w:numId="21">
    <w:abstractNumId w:val="11"/>
  </w:num>
  <w:num w:numId="22">
    <w:abstractNumId w:val="2"/>
  </w:num>
  <w:num w:numId="23">
    <w:abstractNumId w:val="2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2B"/>
    <w:rsid w:val="00003050"/>
    <w:rsid w:val="000065B2"/>
    <w:rsid w:val="000134DB"/>
    <w:rsid w:val="00040EAB"/>
    <w:rsid w:val="000433F2"/>
    <w:rsid w:val="00064D45"/>
    <w:rsid w:val="00073CBA"/>
    <w:rsid w:val="00081745"/>
    <w:rsid w:val="00082F94"/>
    <w:rsid w:val="000859BF"/>
    <w:rsid w:val="00091BBB"/>
    <w:rsid w:val="000A10AE"/>
    <w:rsid w:val="000B09CA"/>
    <w:rsid w:val="000B3484"/>
    <w:rsid w:val="000B7FB3"/>
    <w:rsid w:val="000C2030"/>
    <w:rsid w:val="000C6BEF"/>
    <w:rsid w:val="001003D9"/>
    <w:rsid w:val="001030CA"/>
    <w:rsid w:val="00105480"/>
    <w:rsid w:val="00110600"/>
    <w:rsid w:val="00123891"/>
    <w:rsid w:val="0014751C"/>
    <w:rsid w:val="00153A2D"/>
    <w:rsid w:val="001575C1"/>
    <w:rsid w:val="001641C2"/>
    <w:rsid w:val="00165AA9"/>
    <w:rsid w:val="00167116"/>
    <w:rsid w:val="00173E2B"/>
    <w:rsid w:val="001840B2"/>
    <w:rsid w:val="00190107"/>
    <w:rsid w:val="00191DAA"/>
    <w:rsid w:val="001B1536"/>
    <w:rsid w:val="001B38B4"/>
    <w:rsid w:val="001B5073"/>
    <w:rsid w:val="001C4749"/>
    <w:rsid w:val="001C7614"/>
    <w:rsid w:val="001C79DF"/>
    <w:rsid w:val="001D07C8"/>
    <w:rsid w:val="001D7818"/>
    <w:rsid w:val="001F060E"/>
    <w:rsid w:val="001F28D7"/>
    <w:rsid w:val="001F2D60"/>
    <w:rsid w:val="002031D1"/>
    <w:rsid w:val="002039E6"/>
    <w:rsid w:val="00211E4A"/>
    <w:rsid w:val="0022618E"/>
    <w:rsid w:val="002265FF"/>
    <w:rsid w:val="00240FE0"/>
    <w:rsid w:val="002503B8"/>
    <w:rsid w:val="002504A7"/>
    <w:rsid w:val="002519B0"/>
    <w:rsid w:val="002562D9"/>
    <w:rsid w:val="00256D66"/>
    <w:rsid w:val="00257ABE"/>
    <w:rsid w:val="0026149B"/>
    <w:rsid w:val="00261677"/>
    <w:rsid w:val="00272057"/>
    <w:rsid w:val="00273E33"/>
    <w:rsid w:val="002830B7"/>
    <w:rsid w:val="00291EF3"/>
    <w:rsid w:val="002943DD"/>
    <w:rsid w:val="002A43DD"/>
    <w:rsid w:val="002C1127"/>
    <w:rsid w:val="002C2548"/>
    <w:rsid w:val="002D6E77"/>
    <w:rsid w:val="002E402E"/>
    <w:rsid w:val="002E6597"/>
    <w:rsid w:val="002E7929"/>
    <w:rsid w:val="002F60DC"/>
    <w:rsid w:val="00304273"/>
    <w:rsid w:val="0031316D"/>
    <w:rsid w:val="003235B2"/>
    <w:rsid w:val="00325207"/>
    <w:rsid w:val="00330D36"/>
    <w:rsid w:val="00365FAE"/>
    <w:rsid w:val="003753C3"/>
    <w:rsid w:val="003766E4"/>
    <w:rsid w:val="003940DB"/>
    <w:rsid w:val="00397C8F"/>
    <w:rsid w:val="003A2791"/>
    <w:rsid w:val="003A4A45"/>
    <w:rsid w:val="003A4ECE"/>
    <w:rsid w:val="003D0748"/>
    <w:rsid w:val="003D3DDA"/>
    <w:rsid w:val="003E1BD2"/>
    <w:rsid w:val="003E3DCF"/>
    <w:rsid w:val="003F3AEC"/>
    <w:rsid w:val="003F5A1A"/>
    <w:rsid w:val="00407000"/>
    <w:rsid w:val="0041262D"/>
    <w:rsid w:val="00412E30"/>
    <w:rsid w:val="00413C23"/>
    <w:rsid w:val="0041487B"/>
    <w:rsid w:val="00416F48"/>
    <w:rsid w:val="004261F7"/>
    <w:rsid w:val="00431E79"/>
    <w:rsid w:val="00435513"/>
    <w:rsid w:val="0043576D"/>
    <w:rsid w:val="00441D5E"/>
    <w:rsid w:val="004479A6"/>
    <w:rsid w:val="0046437F"/>
    <w:rsid w:val="004731A3"/>
    <w:rsid w:val="00483272"/>
    <w:rsid w:val="004837CC"/>
    <w:rsid w:val="004849C3"/>
    <w:rsid w:val="00486C81"/>
    <w:rsid w:val="00490AB9"/>
    <w:rsid w:val="00493236"/>
    <w:rsid w:val="00497E4B"/>
    <w:rsid w:val="004A4B2A"/>
    <w:rsid w:val="004A70F9"/>
    <w:rsid w:val="004B5407"/>
    <w:rsid w:val="004D2479"/>
    <w:rsid w:val="004D2FF4"/>
    <w:rsid w:val="004E1406"/>
    <w:rsid w:val="004E2538"/>
    <w:rsid w:val="004E26D9"/>
    <w:rsid w:val="004E5B9C"/>
    <w:rsid w:val="004F7E70"/>
    <w:rsid w:val="00505E1F"/>
    <w:rsid w:val="00520307"/>
    <w:rsid w:val="0052178D"/>
    <w:rsid w:val="00526D57"/>
    <w:rsid w:val="00530F31"/>
    <w:rsid w:val="00531ACB"/>
    <w:rsid w:val="00533728"/>
    <w:rsid w:val="00547C4E"/>
    <w:rsid w:val="00552611"/>
    <w:rsid w:val="005538E2"/>
    <w:rsid w:val="00553D04"/>
    <w:rsid w:val="005562DE"/>
    <w:rsid w:val="00576EC6"/>
    <w:rsid w:val="005808CE"/>
    <w:rsid w:val="00580C69"/>
    <w:rsid w:val="0058489A"/>
    <w:rsid w:val="00584FFA"/>
    <w:rsid w:val="005942D6"/>
    <w:rsid w:val="00596B9F"/>
    <w:rsid w:val="005A53E3"/>
    <w:rsid w:val="005B609D"/>
    <w:rsid w:val="005C15CA"/>
    <w:rsid w:val="005C1A0F"/>
    <w:rsid w:val="005F1080"/>
    <w:rsid w:val="005F2656"/>
    <w:rsid w:val="00605CEF"/>
    <w:rsid w:val="00605E62"/>
    <w:rsid w:val="00607523"/>
    <w:rsid w:val="0061243F"/>
    <w:rsid w:val="00613A39"/>
    <w:rsid w:val="00614572"/>
    <w:rsid w:val="00615231"/>
    <w:rsid w:val="006349FA"/>
    <w:rsid w:val="00643730"/>
    <w:rsid w:val="00644C48"/>
    <w:rsid w:val="006469F6"/>
    <w:rsid w:val="00660B27"/>
    <w:rsid w:val="006674E3"/>
    <w:rsid w:val="00670A0E"/>
    <w:rsid w:val="00673DFE"/>
    <w:rsid w:val="00677B8C"/>
    <w:rsid w:val="006839D9"/>
    <w:rsid w:val="006A5712"/>
    <w:rsid w:val="006B5CA9"/>
    <w:rsid w:val="006B7328"/>
    <w:rsid w:val="006C38BF"/>
    <w:rsid w:val="006C563D"/>
    <w:rsid w:val="006D1BCB"/>
    <w:rsid w:val="006D647C"/>
    <w:rsid w:val="006E7784"/>
    <w:rsid w:val="006F0B35"/>
    <w:rsid w:val="006F1A88"/>
    <w:rsid w:val="00700CE3"/>
    <w:rsid w:val="0070671B"/>
    <w:rsid w:val="00713D6E"/>
    <w:rsid w:val="00757620"/>
    <w:rsid w:val="00771E64"/>
    <w:rsid w:val="00772D82"/>
    <w:rsid w:val="00774447"/>
    <w:rsid w:val="007819C5"/>
    <w:rsid w:val="00784A83"/>
    <w:rsid w:val="00785D60"/>
    <w:rsid w:val="00795773"/>
    <w:rsid w:val="007A06F5"/>
    <w:rsid w:val="007A264B"/>
    <w:rsid w:val="007A5809"/>
    <w:rsid w:val="007A640A"/>
    <w:rsid w:val="007A75FE"/>
    <w:rsid w:val="007B20CD"/>
    <w:rsid w:val="007B49D1"/>
    <w:rsid w:val="007C3A6A"/>
    <w:rsid w:val="007D1878"/>
    <w:rsid w:val="007D57EF"/>
    <w:rsid w:val="007E1FF6"/>
    <w:rsid w:val="007E3C10"/>
    <w:rsid w:val="008059AB"/>
    <w:rsid w:val="008078B7"/>
    <w:rsid w:val="0081093E"/>
    <w:rsid w:val="00811525"/>
    <w:rsid w:val="0081187F"/>
    <w:rsid w:val="00814807"/>
    <w:rsid w:val="0081705B"/>
    <w:rsid w:val="008238A2"/>
    <w:rsid w:val="00826AA7"/>
    <w:rsid w:val="008321E6"/>
    <w:rsid w:val="00840758"/>
    <w:rsid w:val="0084123A"/>
    <w:rsid w:val="008504DE"/>
    <w:rsid w:val="00854A6F"/>
    <w:rsid w:val="00861D75"/>
    <w:rsid w:val="00866D2B"/>
    <w:rsid w:val="00867127"/>
    <w:rsid w:val="00873C86"/>
    <w:rsid w:val="0089189B"/>
    <w:rsid w:val="008A3198"/>
    <w:rsid w:val="008A6B06"/>
    <w:rsid w:val="008C717F"/>
    <w:rsid w:val="008D6797"/>
    <w:rsid w:val="008F663E"/>
    <w:rsid w:val="009049F4"/>
    <w:rsid w:val="009052E2"/>
    <w:rsid w:val="00910C47"/>
    <w:rsid w:val="00914ED7"/>
    <w:rsid w:val="00932A58"/>
    <w:rsid w:val="0093776A"/>
    <w:rsid w:val="00937F94"/>
    <w:rsid w:val="00943815"/>
    <w:rsid w:val="0094547D"/>
    <w:rsid w:val="009462B4"/>
    <w:rsid w:val="00953BFC"/>
    <w:rsid w:val="009561F6"/>
    <w:rsid w:val="00960280"/>
    <w:rsid w:val="00965177"/>
    <w:rsid w:val="00967C6B"/>
    <w:rsid w:val="00970A5A"/>
    <w:rsid w:val="009732AC"/>
    <w:rsid w:val="0097582E"/>
    <w:rsid w:val="009767A1"/>
    <w:rsid w:val="00987D3C"/>
    <w:rsid w:val="00987DEA"/>
    <w:rsid w:val="009905A1"/>
    <w:rsid w:val="00992840"/>
    <w:rsid w:val="009A1973"/>
    <w:rsid w:val="009A3A05"/>
    <w:rsid w:val="009A5259"/>
    <w:rsid w:val="009A6823"/>
    <w:rsid w:val="009C413C"/>
    <w:rsid w:val="009D2377"/>
    <w:rsid w:val="009E4D57"/>
    <w:rsid w:val="009F2E45"/>
    <w:rsid w:val="009F692D"/>
    <w:rsid w:val="00A2172F"/>
    <w:rsid w:val="00A3415C"/>
    <w:rsid w:val="00A42D7B"/>
    <w:rsid w:val="00A46864"/>
    <w:rsid w:val="00A5221C"/>
    <w:rsid w:val="00A62298"/>
    <w:rsid w:val="00A63901"/>
    <w:rsid w:val="00A646D6"/>
    <w:rsid w:val="00A66853"/>
    <w:rsid w:val="00A734D1"/>
    <w:rsid w:val="00A751E3"/>
    <w:rsid w:val="00A941B0"/>
    <w:rsid w:val="00A96EA6"/>
    <w:rsid w:val="00AA1538"/>
    <w:rsid w:val="00AA333F"/>
    <w:rsid w:val="00AA592A"/>
    <w:rsid w:val="00AA7407"/>
    <w:rsid w:val="00AA76BD"/>
    <w:rsid w:val="00AB6AB8"/>
    <w:rsid w:val="00AB6EE4"/>
    <w:rsid w:val="00AC0C1D"/>
    <w:rsid w:val="00AC21CD"/>
    <w:rsid w:val="00AC7C11"/>
    <w:rsid w:val="00AD4CFC"/>
    <w:rsid w:val="00AD5EFC"/>
    <w:rsid w:val="00AE0BE5"/>
    <w:rsid w:val="00AE0E4F"/>
    <w:rsid w:val="00AE2213"/>
    <w:rsid w:val="00AE4202"/>
    <w:rsid w:val="00AF3AE7"/>
    <w:rsid w:val="00B1269B"/>
    <w:rsid w:val="00B23DD9"/>
    <w:rsid w:val="00B243EC"/>
    <w:rsid w:val="00B31331"/>
    <w:rsid w:val="00B315CD"/>
    <w:rsid w:val="00B36A6F"/>
    <w:rsid w:val="00B3767F"/>
    <w:rsid w:val="00B550A2"/>
    <w:rsid w:val="00B55673"/>
    <w:rsid w:val="00B57DDB"/>
    <w:rsid w:val="00B64AA7"/>
    <w:rsid w:val="00B6704E"/>
    <w:rsid w:val="00B71CCB"/>
    <w:rsid w:val="00B80E97"/>
    <w:rsid w:val="00B8778C"/>
    <w:rsid w:val="00B964A6"/>
    <w:rsid w:val="00BA0FA0"/>
    <w:rsid w:val="00BB450F"/>
    <w:rsid w:val="00BB7B3A"/>
    <w:rsid w:val="00BC02CC"/>
    <w:rsid w:val="00BC3175"/>
    <w:rsid w:val="00BC744B"/>
    <w:rsid w:val="00BD7E85"/>
    <w:rsid w:val="00BE050C"/>
    <w:rsid w:val="00BE118E"/>
    <w:rsid w:val="00BE2F34"/>
    <w:rsid w:val="00BF1C63"/>
    <w:rsid w:val="00BF6C2F"/>
    <w:rsid w:val="00C05838"/>
    <w:rsid w:val="00C06C70"/>
    <w:rsid w:val="00C108B8"/>
    <w:rsid w:val="00C1387B"/>
    <w:rsid w:val="00C14CB4"/>
    <w:rsid w:val="00C30FA1"/>
    <w:rsid w:val="00C3716E"/>
    <w:rsid w:val="00C47DAF"/>
    <w:rsid w:val="00C51FF9"/>
    <w:rsid w:val="00C745BF"/>
    <w:rsid w:val="00C777F3"/>
    <w:rsid w:val="00C7794F"/>
    <w:rsid w:val="00C80CBD"/>
    <w:rsid w:val="00C81C87"/>
    <w:rsid w:val="00CA171D"/>
    <w:rsid w:val="00CA1874"/>
    <w:rsid w:val="00CB4C83"/>
    <w:rsid w:val="00CB580B"/>
    <w:rsid w:val="00CC3595"/>
    <w:rsid w:val="00CC6D90"/>
    <w:rsid w:val="00CC6EEF"/>
    <w:rsid w:val="00CD3C62"/>
    <w:rsid w:val="00CD52F9"/>
    <w:rsid w:val="00CE23AE"/>
    <w:rsid w:val="00CE7393"/>
    <w:rsid w:val="00CF089C"/>
    <w:rsid w:val="00CF57AD"/>
    <w:rsid w:val="00CF71C6"/>
    <w:rsid w:val="00D049A1"/>
    <w:rsid w:val="00D15199"/>
    <w:rsid w:val="00D25CAA"/>
    <w:rsid w:val="00D31162"/>
    <w:rsid w:val="00D44102"/>
    <w:rsid w:val="00D47793"/>
    <w:rsid w:val="00D62846"/>
    <w:rsid w:val="00D6477D"/>
    <w:rsid w:val="00D7013A"/>
    <w:rsid w:val="00D70808"/>
    <w:rsid w:val="00D76B47"/>
    <w:rsid w:val="00D76D37"/>
    <w:rsid w:val="00DA4167"/>
    <w:rsid w:val="00DA56EB"/>
    <w:rsid w:val="00DA6C59"/>
    <w:rsid w:val="00DB0133"/>
    <w:rsid w:val="00DB1D52"/>
    <w:rsid w:val="00DB44F8"/>
    <w:rsid w:val="00DC2FCD"/>
    <w:rsid w:val="00DC5A94"/>
    <w:rsid w:val="00DD4807"/>
    <w:rsid w:val="00DE3280"/>
    <w:rsid w:val="00DE7128"/>
    <w:rsid w:val="00DF3182"/>
    <w:rsid w:val="00DF3823"/>
    <w:rsid w:val="00E0414A"/>
    <w:rsid w:val="00E13A32"/>
    <w:rsid w:val="00E236C6"/>
    <w:rsid w:val="00E24F97"/>
    <w:rsid w:val="00E32A86"/>
    <w:rsid w:val="00E40FF6"/>
    <w:rsid w:val="00E52E22"/>
    <w:rsid w:val="00E73C78"/>
    <w:rsid w:val="00E73DCA"/>
    <w:rsid w:val="00E76214"/>
    <w:rsid w:val="00EA7C39"/>
    <w:rsid w:val="00EB0AF3"/>
    <w:rsid w:val="00EB0C7B"/>
    <w:rsid w:val="00EC5FAE"/>
    <w:rsid w:val="00EE77B2"/>
    <w:rsid w:val="00EF2A68"/>
    <w:rsid w:val="00EF621A"/>
    <w:rsid w:val="00EF7B76"/>
    <w:rsid w:val="00F02D3E"/>
    <w:rsid w:val="00F14579"/>
    <w:rsid w:val="00F15801"/>
    <w:rsid w:val="00F238C4"/>
    <w:rsid w:val="00F23AEB"/>
    <w:rsid w:val="00F2715F"/>
    <w:rsid w:val="00F327DB"/>
    <w:rsid w:val="00F43978"/>
    <w:rsid w:val="00F82F64"/>
    <w:rsid w:val="00F83C4B"/>
    <w:rsid w:val="00F914B8"/>
    <w:rsid w:val="00FA2B2E"/>
    <w:rsid w:val="00FA7A99"/>
    <w:rsid w:val="00FD5777"/>
    <w:rsid w:val="00FE14D7"/>
    <w:rsid w:val="00FF44B9"/>
    <w:rsid w:val="00F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F84ED1"/>
  <w15:chartTrackingRefBased/>
  <w15:docId w15:val="{132FF057-5C9C-4B82-959A-69D56E9B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1C2"/>
    <w:rPr>
      <w:sz w:val="24"/>
      <w:lang w:val="sl-SI" w:eastAsia="sl-SI"/>
    </w:rPr>
  </w:style>
  <w:style w:type="paragraph" w:styleId="Heading1">
    <w:name w:val="heading 1"/>
    <w:basedOn w:val="Normal"/>
    <w:next w:val="Normal"/>
    <w:link w:val="Heading1Char"/>
    <w:qFormat/>
    <w:rsid w:val="003252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562DE"/>
    <w:pPr>
      <w:keepNext/>
      <w:tabs>
        <w:tab w:val="left" w:pos="4300"/>
        <w:tab w:val="left" w:pos="5940"/>
        <w:tab w:val="left" w:pos="8180"/>
      </w:tabs>
      <w:spacing w:line="360" w:lineRule="atLeast"/>
      <w:outlineLvl w:val="1"/>
    </w:pPr>
    <w:rPr>
      <w:b/>
      <w:u w:val="single"/>
      <w:lang w:val="en-US"/>
    </w:rPr>
  </w:style>
  <w:style w:type="paragraph" w:styleId="Heading3">
    <w:name w:val="heading 3"/>
    <w:basedOn w:val="Normal"/>
    <w:next w:val="Normal"/>
    <w:link w:val="Heading3Char"/>
    <w:qFormat/>
    <w:rsid w:val="005562DE"/>
    <w:pPr>
      <w:keepNext/>
      <w:tabs>
        <w:tab w:val="decimal" w:pos="6760"/>
      </w:tabs>
      <w:spacing w:line="480" w:lineRule="atLeast"/>
      <w:outlineLvl w:val="2"/>
    </w:pPr>
    <w:rPr>
      <w:b/>
      <w:lang w:val="en-US"/>
    </w:rPr>
  </w:style>
  <w:style w:type="paragraph" w:styleId="Heading4">
    <w:name w:val="heading 4"/>
    <w:basedOn w:val="Normal"/>
    <w:next w:val="Normal"/>
    <w:link w:val="Heading4Char"/>
    <w:qFormat/>
    <w:rsid w:val="00526D5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C15CA"/>
    <w:pPr>
      <w:spacing w:before="240" w:after="60"/>
      <w:outlineLvl w:val="4"/>
    </w:pPr>
    <w:rPr>
      <w:b/>
      <w:bCs/>
      <w:i/>
      <w:iCs/>
      <w:sz w:val="26"/>
      <w:szCs w:val="26"/>
      <w:lang w:val="lt-LT" w:eastAsia="en-US"/>
    </w:rPr>
  </w:style>
  <w:style w:type="paragraph" w:styleId="Heading6">
    <w:name w:val="heading 6"/>
    <w:basedOn w:val="Normal"/>
    <w:next w:val="Normal"/>
    <w:link w:val="Heading6Char"/>
    <w:qFormat/>
    <w:rsid w:val="005562DE"/>
    <w:pPr>
      <w:keepNext/>
      <w:keepLines/>
      <w:tabs>
        <w:tab w:val="right" w:pos="4536"/>
        <w:tab w:val="left" w:pos="5180"/>
        <w:tab w:val="left" w:pos="5380"/>
        <w:tab w:val="left" w:pos="8222"/>
      </w:tabs>
      <w:outlineLvl w:val="5"/>
    </w:pPr>
    <w:rPr>
      <w:b/>
      <w:lang w:val="en-US"/>
    </w:rPr>
  </w:style>
  <w:style w:type="paragraph" w:styleId="Heading7">
    <w:name w:val="heading 7"/>
    <w:basedOn w:val="Normal"/>
    <w:next w:val="Normal"/>
    <w:link w:val="Heading7Char"/>
    <w:qFormat/>
    <w:rsid w:val="005C15CA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 w:val="22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5C15CA"/>
    <w:pPr>
      <w:keepNext/>
      <w:spacing w:before="20" w:after="20"/>
      <w:outlineLvl w:val="7"/>
    </w:pPr>
    <w:rPr>
      <w:i/>
      <w:szCs w:val="24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5C15CA"/>
    <w:pPr>
      <w:keepNext/>
      <w:tabs>
        <w:tab w:val="left" w:pos="567"/>
      </w:tabs>
      <w:spacing w:line="260" w:lineRule="exact"/>
      <w:jc w:val="both"/>
      <w:outlineLvl w:val="8"/>
    </w:pPr>
    <w:rPr>
      <w:b/>
      <w:i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641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641C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73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E4202"/>
  </w:style>
  <w:style w:type="character" w:styleId="Hyperlink">
    <w:name w:val="Hyperlink"/>
    <w:uiPriority w:val="99"/>
    <w:rsid w:val="00C745BF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FollowedHyperlink">
    <w:name w:val="FollowedHyperlink"/>
    <w:rsid w:val="00C745B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rsid w:val="00660B27"/>
    <w:rPr>
      <w:rFonts w:ascii="Courier New" w:hAnsi="Courier New"/>
      <w:sz w:val="20"/>
      <w:lang w:val="en-GB"/>
    </w:rPr>
  </w:style>
  <w:style w:type="paragraph" w:styleId="Caption">
    <w:name w:val="caption"/>
    <w:basedOn w:val="Normal"/>
    <w:next w:val="Normal"/>
    <w:qFormat/>
    <w:rsid w:val="00660B27"/>
    <w:pPr>
      <w:jc w:val="both"/>
    </w:pPr>
    <w:rPr>
      <w:lang w:val="en-GB"/>
    </w:rPr>
  </w:style>
  <w:style w:type="paragraph" w:customStyle="1" w:styleId="Naslov1">
    <w:name w:val="Naslov1"/>
    <w:basedOn w:val="Heading1"/>
    <w:rsid w:val="00325207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TOC1">
    <w:name w:val="toc 1"/>
    <w:basedOn w:val="Normal"/>
    <w:next w:val="Normal"/>
    <w:autoRedefine/>
    <w:semiHidden/>
    <w:rsid w:val="00576EC6"/>
    <w:pPr>
      <w:spacing w:before="120"/>
    </w:pPr>
    <w:rPr>
      <w:b/>
      <w:bCs/>
      <w:i/>
      <w:iCs/>
      <w:szCs w:val="28"/>
    </w:rPr>
  </w:style>
  <w:style w:type="paragraph" w:styleId="BodyText">
    <w:name w:val="Body Text"/>
    <w:basedOn w:val="Normal"/>
    <w:link w:val="BodyTextChar"/>
    <w:rsid w:val="00526D57"/>
    <w:pPr>
      <w:numPr>
        <w:ilvl w:val="12"/>
      </w:numPr>
      <w:tabs>
        <w:tab w:val="left" w:pos="8505"/>
      </w:tabs>
      <w:ind w:right="-2"/>
    </w:pPr>
    <w:rPr>
      <w:sz w:val="22"/>
    </w:rPr>
  </w:style>
  <w:style w:type="paragraph" w:styleId="BodyText2">
    <w:name w:val="Body Text 2"/>
    <w:basedOn w:val="Normal"/>
    <w:link w:val="BodyText2Char"/>
    <w:rsid w:val="00AA1538"/>
    <w:pPr>
      <w:spacing w:after="120" w:line="480" w:lineRule="auto"/>
    </w:pPr>
  </w:style>
  <w:style w:type="paragraph" w:customStyle="1" w:styleId="EMEAEnBodyText">
    <w:name w:val="EMEA En Body Text"/>
    <w:basedOn w:val="Normal"/>
    <w:rsid w:val="00C7794F"/>
    <w:pPr>
      <w:spacing w:before="120" w:after="120"/>
      <w:jc w:val="both"/>
    </w:pPr>
    <w:rPr>
      <w:sz w:val="22"/>
      <w:lang w:val="en-US" w:eastAsia="en-US"/>
    </w:rPr>
  </w:style>
  <w:style w:type="paragraph" w:customStyle="1" w:styleId="Default">
    <w:name w:val="Default"/>
    <w:rsid w:val="00C7794F"/>
    <w:pPr>
      <w:autoSpaceDE w:val="0"/>
      <w:autoSpaceDN w:val="0"/>
      <w:adjustRightInd w:val="0"/>
    </w:pPr>
    <w:rPr>
      <w:color w:val="000000"/>
      <w:sz w:val="24"/>
      <w:szCs w:val="24"/>
      <w:lang w:val="sl-SI" w:eastAsia="sl-SI"/>
    </w:rPr>
  </w:style>
  <w:style w:type="character" w:customStyle="1" w:styleId="Heading5Char">
    <w:name w:val="Heading 5 Char"/>
    <w:link w:val="Heading5"/>
    <w:rsid w:val="005C15CA"/>
    <w:rPr>
      <w:b/>
      <w:bCs/>
      <w:i/>
      <w:iCs/>
      <w:sz w:val="26"/>
      <w:szCs w:val="26"/>
      <w:lang w:val="lt-LT" w:eastAsia="en-US"/>
    </w:rPr>
  </w:style>
  <w:style w:type="character" w:customStyle="1" w:styleId="Heading7Char">
    <w:name w:val="Heading 7 Char"/>
    <w:link w:val="Heading7"/>
    <w:rsid w:val="005C15CA"/>
    <w:rPr>
      <w:i/>
      <w:sz w:val="22"/>
      <w:lang w:eastAsia="en-US"/>
    </w:rPr>
  </w:style>
  <w:style w:type="character" w:customStyle="1" w:styleId="Heading8Char">
    <w:name w:val="Heading 8 Char"/>
    <w:link w:val="Heading8"/>
    <w:rsid w:val="005C15CA"/>
    <w:rPr>
      <w:i/>
      <w:sz w:val="24"/>
      <w:szCs w:val="24"/>
      <w:lang w:eastAsia="en-US"/>
    </w:rPr>
  </w:style>
  <w:style w:type="character" w:customStyle="1" w:styleId="Heading9Char">
    <w:name w:val="Heading 9 Char"/>
    <w:link w:val="Heading9"/>
    <w:rsid w:val="005C15CA"/>
    <w:rPr>
      <w:b/>
      <w:i/>
      <w:sz w:val="22"/>
      <w:lang w:eastAsia="en-US"/>
    </w:rPr>
  </w:style>
  <w:style w:type="numbering" w:customStyle="1" w:styleId="Brezseznama1">
    <w:name w:val="Brez seznama1"/>
    <w:next w:val="NoList"/>
    <w:uiPriority w:val="99"/>
    <w:semiHidden/>
    <w:unhideWhenUsed/>
    <w:rsid w:val="005C15CA"/>
  </w:style>
  <w:style w:type="character" w:customStyle="1" w:styleId="Heading1Char">
    <w:name w:val="Heading 1 Char"/>
    <w:link w:val="Heading1"/>
    <w:rsid w:val="005C15CA"/>
    <w:rPr>
      <w:rFonts w:ascii="Arial" w:hAnsi="Arial" w:cs="Arial"/>
      <w:b/>
      <w:bCs/>
      <w:kern w:val="32"/>
      <w:sz w:val="32"/>
      <w:szCs w:val="32"/>
      <w:lang w:val="sl-SI" w:eastAsia="sl-SI"/>
    </w:rPr>
  </w:style>
  <w:style w:type="character" w:customStyle="1" w:styleId="Heading2Char">
    <w:name w:val="Heading 2 Char"/>
    <w:link w:val="Heading2"/>
    <w:rsid w:val="005C15CA"/>
    <w:rPr>
      <w:b/>
      <w:sz w:val="24"/>
      <w:u w:val="single"/>
      <w:lang w:val="en-US" w:eastAsia="sl-SI"/>
    </w:rPr>
  </w:style>
  <w:style w:type="character" w:customStyle="1" w:styleId="Heading3Char">
    <w:name w:val="Heading 3 Char"/>
    <w:link w:val="Heading3"/>
    <w:rsid w:val="005C15CA"/>
    <w:rPr>
      <w:b/>
      <w:sz w:val="24"/>
      <w:lang w:val="en-US" w:eastAsia="sl-SI"/>
    </w:rPr>
  </w:style>
  <w:style w:type="character" w:customStyle="1" w:styleId="Heading4Char">
    <w:name w:val="Heading 4 Char"/>
    <w:link w:val="Heading4"/>
    <w:rsid w:val="005C15CA"/>
    <w:rPr>
      <w:b/>
      <w:bCs/>
      <w:sz w:val="28"/>
      <w:szCs w:val="28"/>
      <w:lang w:val="sl-SI" w:eastAsia="sl-SI"/>
    </w:rPr>
  </w:style>
  <w:style w:type="character" w:customStyle="1" w:styleId="Heading6Char">
    <w:name w:val="Heading 6 Char"/>
    <w:link w:val="Heading6"/>
    <w:rsid w:val="005C15CA"/>
    <w:rPr>
      <w:b/>
      <w:sz w:val="24"/>
      <w:lang w:val="en-US" w:eastAsia="sl-SI"/>
    </w:rPr>
  </w:style>
  <w:style w:type="numbering" w:customStyle="1" w:styleId="NoList1">
    <w:name w:val="No List1"/>
    <w:next w:val="NoList"/>
    <w:semiHidden/>
    <w:rsid w:val="005C15CA"/>
  </w:style>
  <w:style w:type="paragraph" w:customStyle="1" w:styleId="PI-1EMEASMCA">
    <w:name w:val="PI-1 EMEA_SMCA"/>
    <w:basedOn w:val="Heading2"/>
    <w:autoRedefine/>
    <w:rsid w:val="005C15CA"/>
    <w:pPr>
      <w:tabs>
        <w:tab w:val="clear" w:pos="4300"/>
        <w:tab w:val="clear" w:pos="5940"/>
        <w:tab w:val="clear" w:pos="8180"/>
        <w:tab w:val="left" w:pos="567"/>
      </w:tabs>
      <w:spacing w:line="240" w:lineRule="auto"/>
      <w:ind w:left="567" w:hanging="567"/>
    </w:pPr>
    <w:rPr>
      <w:sz w:val="22"/>
      <w:szCs w:val="22"/>
      <w:u w:val="none"/>
      <w:lang w:val="lt-LT" w:eastAsia="en-US"/>
    </w:rPr>
  </w:style>
  <w:style w:type="paragraph" w:customStyle="1" w:styleId="PI-1labEMEASMCA">
    <w:name w:val="PI-1_lab EMEA_SMCA"/>
    <w:basedOn w:val="Normal"/>
    <w:link w:val="PI-1labEMEASMCAChar"/>
    <w:autoRedefine/>
    <w:rsid w:val="005C15C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MS Mincho"/>
      <w:b/>
      <w:noProof/>
      <w:sz w:val="22"/>
      <w:szCs w:val="22"/>
      <w:lang w:val="lt-LT" w:eastAsia="en-US"/>
    </w:rPr>
  </w:style>
  <w:style w:type="character" w:customStyle="1" w:styleId="PI-1labEMEASMCAChar">
    <w:name w:val="PI-1_lab EMEA_SMCA Char"/>
    <w:link w:val="PI-1labEMEASMCA"/>
    <w:rsid w:val="005C15CA"/>
    <w:rPr>
      <w:rFonts w:eastAsia="MS Mincho"/>
      <w:b/>
      <w:noProof/>
      <w:sz w:val="22"/>
      <w:szCs w:val="22"/>
      <w:lang w:val="lt-LT" w:eastAsia="en-US"/>
    </w:rPr>
  </w:style>
  <w:style w:type="paragraph" w:customStyle="1" w:styleId="PI-2EMEASMCA">
    <w:name w:val="PI-2 EMEA_SMCA"/>
    <w:basedOn w:val="Heading3"/>
    <w:autoRedefine/>
    <w:rsid w:val="005C15CA"/>
    <w:pPr>
      <w:keepLines/>
      <w:tabs>
        <w:tab w:val="clear" w:pos="6760"/>
        <w:tab w:val="left" w:pos="567"/>
      </w:tabs>
      <w:spacing w:line="240" w:lineRule="auto"/>
      <w:ind w:left="567" w:hanging="567"/>
    </w:pPr>
    <w:rPr>
      <w:kern w:val="28"/>
      <w:sz w:val="22"/>
      <w:szCs w:val="22"/>
      <w:lang w:val="lt-LT" w:eastAsia="en-US"/>
    </w:rPr>
  </w:style>
  <w:style w:type="paragraph" w:customStyle="1" w:styleId="BTEMEASMCA">
    <w:name w:val="BT EMEA_SMCA"/>
    <w:basedOn w:val="Normal"/>
    <w:link w:val="BTEMEASMCAChar"/>
    <w:autoRedefine/>
    <w:rsid w:val="005C15CA"/>
    <w:rPr>
      <w:rFonts w:eastAsia="MS Mincho"/>
      <w:sz w:val="22"/>
      <w:szCs w:val="22"/>
      <w:lang w:val="lt-LT" w:eastAsia="en-US"/>
    </w:rPr>
  </w:style>
  <w:style w:type="character" w:customStyle="1" w:styleId="BTEMEASMCAChar">
    <w:name w:val="BT EMEA_SMCA Char"/>
    <w:link w:val="BTEMEASMCA"/>
    <w:rsid w:val="005C15CA"/>
    <w:rPr>
      <w:rFonts w:eastAsia="MS Mincho"/>
      <w:sz w:val="22"/>
      <w:szCs w:val="22"/>
      <w:lang w:val="lt-LT" w:eastAsia="en-US"/>
    </w:rPr>
  </w:style>
  <w:style w:type="paragraph" w:customStyle="1" w:styleId="TTEMEASMCA">
    <w:name w:val="TT EMEA_SMCA"/>
    <w:basedOn w:val="Heading1"/>
    <w:link w:val="TTEMEASMCAChar"/>
    <w:autoRedefine/>
    <w:rsid w:val="005C15CA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eastAsia="MS Mincho" w:hAnsi="Times New Roman" w:cs="Times New Roman"/>
      <w:bCs w:val="0"/>
      <w:caps/>
      <w:kern w:val="0"/>
      <w:sz w:val="22"/>
      <w:szCs w:val="22"/>
      <w:lang w:val="en-US" w:eastAsia="en-US"/>
    </w:rPr>
  </w:style>
  <w:style w:type="character" w:customStyle="1" w:styleId="TTEMEASMCAChar">
    <w:name w:val="TT EMEA_SMCA Char"/>
    <w:link w:val="TTEMEASMCA"/>
    <w:rsid w:val="005C15CA"/>
    <w:rPr>
      <w:rFonts w:eastAsia="MS Mincho"/>
      <w:b/>
      <w:caps/>
      <w:sz w:val="22"/>
      <w:szCs w:val="22"/>
      <w:lang w:val="en-US" w:eastAsia="en-US"/>
    </w:rPr>
  </w:style>
  <w:style w:type="paragraph" w:customStyle="1" w:styleId="BT-EMEASMCA">
    <w:name w:val="BT- EMEA_SMCA"/>
    <w:basedOn w:val="BTEMEASMCA"/>
    <w:autoRedefine/>
    <w:rsid w:val="005C15CA"/>
    <w:pPr>
      <w:tabs>
        <w:tab w:val="num" w:pos="360"/>
      </w:tabs>
      <w:ind w:left="360" w:hanging="360"/>
    </w:pPr>
  </w:style>
  <w:style w:type="paragraph" w:customStyle="1" w:styleId="PI-3EMEASMCA">
    <w:name w:val="PI-3 EMEA_SMCA"/>
    <w:basedOn w:val="Normal"/>
    <w:autoRedefine/>
    <w:rsid w:val="005C15CA"/>
    <w:pPr>
      <w:spacing w:line="220" w:lineRule="exact"/>
    </w:pPr>
    <w:rPr>
      <w:b/>
      <w:bCs/>
      <w:sz w:val="22"/>
      <w:szCs w:val="22"/>
      <w:lang w:val="lt-LT" w:eastAsia="en-US"/>
    </w:rPr>
  </w:style>
  <w:style w:type="paragraph" w:customStyle="1" w:styleId="BTbEMEASMCA">
    <w:name w:val="BT(b) EMEA_SMCA"/>
    <w:basedOn w:val="BTEMEASMCA"/>
    <w:autoRedefine/>
    <w:rsid w:val="005C15CA"/>
    <w:rPr>
      <w:b/>
    </w:rPr>
  </w:style>
  <w:style w:type="paragraph" w:customStyle="1" w:styleId="BTgEMEASMCA">
    <w:name w:val="BT(g) EMEA_SMCA"/>
    <w:basedOn w:val="BTEMEASMCA"/>
    <w:link w:val="BTgEMEASMCAChar"/>
    <w:autoRedefine/>
    <w:rsid w:val="005C15CA"/>
    <w:rPr>
      <w:i/>
      <w:color w:val="008000"/>
    </w:rPr>
  </w:style>
  <w:style w:type="character" w:customStyle="1" w:styleId="BTgEMEASMCAChar">
    <w:name w:val="BT(g) EMEA_SMCA Char"/>
    <w:link w:val="BTgEMEASMCA"/>
    <w:rsid w:val="005C15CA"/>
    <w:rPr>
      <w:rFonts w:eastAsia="MS Mincho"/>
      <w:i/>
      <w:color w:val="008000"/>
      <w:sz w:val="22"/>
      <w:szCs w:val="22"/>
      <w:lang w:val="lt-LT" w:eastAsia="en-US"/>
    </w:rPr>
  </w:style>
  <w:style w:type="character" w:customStyle="1" w:styleId="HeaderChar">
    <w:name w:val="Header Char"/>
    <w:link w:val="Header"/>
    <w:rsid w:val="005C15CA"/>
    <w:rPr>
      <w:sz w:val="24"/>
      <w:lang w:val="sl-SI" w:eastAsia="sl-SI"/>
    </w:rPr>
  </w:style>
  <w:style w:type="character" w:customStyle="1" w:styleId="BodyTextChar">
    <w:name w:val="Body Text Char"/>
    <w:link w:val="BodyText"/>
    <w:rsid w:val="005C15CA"/>
    <w:rPr>
      <w:sz w:val="22"/>
      <w:lang w:val="sl-SI" w:eastAsia="sl-SI"/>
    </w:rPr>
  </w:style>
  <w:style w:type="character" w:customStyle="1" w:styleId="FooterChar">
    <w:name w:val="Footer Char"/>
    <w:link w:val="Footer"/>
    <w:uiPriority w:val="99"/>
    <w:rsid w:val="005C15CA"/>
    <w:rPr>
      <w:sz w:val="24"/>
      <w:lang w:val="sl-SI" w:eastAsia="sl-SI"/>
    </w:rPr>
  </w:style>
  <w:style w:type="paragraph" w:styleId="BalloonText">
    <w:name w:val="Balloon Text"/>
    <w:basedOn w:val="Normal"/>
    <w:link w:val="BalloonTextChar"/>
    <w:rsid w:val="005C15CA"/>
    <w:rPr>
      <w:rFonts w:ascii="Tahoma" w:hAnsi="Tahoma" w:cs="Tahoma"/>
      <w:sz w:val="16"/>
      <w:szCs w:val="16"/>
      <w:lang w:val="lt-LT" w:eastAsia="en-US"/>
    </w:rPr>
  </w:style>
  <w:style w:type="character" w:customStyle="1" w:styleId="BalloonTextChar">
    <w:name w:val="Balloon Text Char"/>
    <w:link w:val="BalloonText"/>
    <w:rsid w:val="005C15CA"/>
    <w:rPr>
      <w:rFonts w:ascii="Tahoma" w:hAnsi="Tahoma" w:cs="Tahoma"/>
      <w:sz w:val="16"/>
      <w:szCs w:val="16"/>
      <w:lang w:val="lt-LT" w:eastAsia="en-US"/>
    </w:rPr>
  </w:style>
  <w:style w:type="paragraph" w:customStyle="1" w:styleId="BTAnIIEMEASMCA">
    <w:name w:val="BT(AnII) EMEA_SMCA"/>
    <w:basedOn w:val="BalloonText"/>
    <w:autoRedefine/>
    <w:rsid w:val="005C15CA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beEMEASMCA">
    <w:name w:val="BT(be) EMEA_SMCA"/>
    <w:basedOn w:val="BTEMEASMCA"/>
    <w:autoRedefine/>
    <w:rsid w:val="005C15CA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rsid w:val="005C15CA"/>
    <w:pPr>
      <w:jc w:val="center"/>
    </w:pPr>
  </w:style>
  <w:style w:type="paragraph" w:customStyle="1" w:styleId="BTuEMEASMCA">
    <w:name w:val="BT(u) EMEA_SMCA"/>
    <w:basedOn w:val="BTEMEASMCA"/>
    <w:autoRedefine/>
    <w:rsid w:val="005C15CA"/>
    <w:rPr>
      <w:u w:val="single"/>
    </w:rPr>
  </w:style>
  <w:style w:type="paragraph" w:styleId="DocumentMap">
    <w:name w:val="Document Map"/>
    <w:basedOn w:val="Normal"/>
    <w:link w:val="DocumentMapChar"/>
    <w:rsid w:val="005C15CA"/>
    <w:pPr>
      <w:shd w:val="clear" w:color="auto" w:fill="000080"/>
    </w:pPr>
    <w:rPr>
      <w:rFonts w:ascii="Tahoma" w:hAnsi="Tahoma" w:cs="Tahoma"/>
      <w:sz w:val="20"/>
      <w:lang w:val="lt-LT" w:eastAsia="en-US"/>
    </w:rPr>
  </w:style>
  <w:style w:type="character" w:customStyle="1" w:styleId="DocumentMapChar">
    <w:name w:val="Document Map Char"/>
    <w:link w:val="DocumentMap"/>
    <w:rsid w:val="005C15CA"/>
    <w:rPr>
      <w:rFonts w:ascii="Tahoma" w:hAnsi="Tahoma" w:cs="Tahoma"/>
      <w:shd w:val="clear" w:color="auto" w:fill="000080"/>
      <w:lang w:val="lt-LT" w:eastAsia="en-US"/>
    </w:rPr>
  </w:style>
  <w:style w:type="character" w:styleId="CommentReference">
    <w:name w:val="annotation reference"/>
    <w:rsid w:val="005C15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15CA"/>
    <w:rPr>
      <w:sz w:val="20"/>
      <w:lang w:val="lt-LT" w:eastAsia="en-US"/>
    </w:rPr>
  </w:style>
  <w:style w:type="character" w:customStyle="1" w:styleId="CommentTextChar">
    <w:name w:val="Comment Text Char"/>
    <w:link w:val="CommentText"/>
    <w:rsid w:val="005C15CA"/>
    <w:rPr>
      <w:lang w:val="lt-LT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C15CA"/>
    <w:rPr>
      <w:b/>
      <w:bCs/>
    </w:rPr>
  </w:style>
  <w:style w:type="character" w:customStyle="1" w:styleId="CommentSubjectChar">
    <w:name w:val="Comment Subject Char"/>
    <w:link w:val="CommentSubject"/>
    <w:rsid w:val="005C15CA"/>
    <w:rPr>
      <w:b/>
      <w:bCs/>
      <w:lang w:val="lt-LT" w:eastAsia="en-US"/>
    </w:rPr>
  </w:style>
  <w:style w:type="paragraph" w:styleId="Title">
    <w:name w:val="Title"/>
    <w:basedOn w:val="Normal"/>
    <w:link w:val="TitleChar"/>
    <w:qFormat/>
    <w:rsid w:val="005C15CA"/>
    <w:pPr>
      <w:jc w:val="center"/>
    </w:pPr>
    <w:rPr>
      <w:b/>
      <w:sz w:val="22"/>
      <w:lang w:val="en-GB" w:eastAsia="en-US"/>
    </w:rPr>
  </w:style>
  <w:style w:type="character" w:customStyle="1" w:styleId="TitleChar">
    <w:name w:val="Title Char"/>
    <w:link w:val="Title"/>
    <w:rsid w:val="005C15CA"/>
    <w:rPr>
      <w:b/>
      <w:sz w:val="22"/>
      <w:lang w:eastAsia="en-US"/>
    </w:rPr>
  </w:style>
  <w:style w:type="paragraph" w:styleId="NormalIndent">
    <w:name w:val="Normal Indent"/>
    <w:basedOn w:val="Normal"/>
    <w:rsid w:val="005C15CA"/>
    <w:pPr>
      <w:overflowPunct w:val="0"/>
      <w:autoSpaceDE w:val="0"/>
      <w:autoSpaceDN w:val="0"/>
      <w:adjustRightInd w:val="0"/>
      <w:ind w:left="720"/>
      <w:jc w:val="both"/>
      <w:textAlignment w:val="baseline"/>
    </w:pPr>
    <w:rPr>
      <w:lang w:val="en-GB" w:eastAsia="en-US"/>
    </w:rPr>
  </w:style>
  <w:style w:type="paragraph" w:styleId="BodyTextIndent">
    <w:name w:val="Body Text Indent"/>
    <w:basedOn w:val="Normal"/>
    <w:link w:val="BodyTextIndentChar"/>
    <w:rsid w:val="005C15CA"/>
    <w:pPr>
      <w:overflowPunct w:val="0"/>
      <w:autoSpaceDE w:val="0"/>
      <w:autoSpaceDN w:val="0"/>
      <w:adjustRightInd w:val="0"/>
      <w:ind w:left="720" w:hanging="720"/>
      <w:textAlignment w:val="baseline"/>
    </w:pPr>
    <w:rPr>
      <w:color w:val="000000"/>
      <w:lang w:val="en-GB" w:eastAsia="en-US"/>
    </w:rPr>
  </w:style>
  <w:style w:type="character" w:customStyle="1" w:styleId="BodyTextIndentChar">
    <w:name w:val="Body Text Indent Char"/>
    <w:link w:val="BodyTextIndent"/>
    <w:rsid w:val="005C15CA"/>
    <w:rPr>
      <w:color w:val="000000"/>
      <w:sz w:val="24"/>
      <w:lang w:eastAsia="en-US"/>
    </w:rPr>
  </w:style>
  <w:style w:type="character" w:customStyle="1" w:styleId="BodyText2Char">
    <w:name w:val="Body Text 2 Char"/>
    <w:link w:val="BodyText2"/>
    <w:rsid w:val="005C15CA"/>
    <w:rPr>
      <w:sz w:val="24"/>
      <w:lang w:val="sl-SI" w:eastAsia="sl-SI"/>
    </w:rPr>
  </w:style>
  <w:style w:type="paragraph" w:styleId="BodyTextIndent2">
    <w:name w:val="Body Text Indent 2"/>
    <w:basedOn w:val="Normal"/>
    <w:link w:val="BodyTextIndent2Char"/>
    <w:rsid w:val="005C15CA"/>
    <w:pPr>
      <w:spacing w:after="120" w:line="480" w:lineRule="auto"/>
      <w:ind w:left="283"/>
    </w:pPr>
    <w:rPr>
      <w:szCs w:val="24"/>
      <w:lang w:val="lt-LT" w:eastAsia="en-US"/>
    </w:rPr>
  </w:style>
  <w:style w:type="character" w:customStyle="1" w:styleId="BodyTextIndent2Char">
    <w:name w:val="Body Text Indent 2 Char"/>
    <w:link w:val="BodyTextIndent2"/>
    <w:rsid w:val="005C15CA"/>
    <w:rPr>
      <w:sz w:val="24"/>
      <w:szCs w:val="24"/>
      <w:lang w:val="lt-LT" w:eastAsia="en-US"/>
    </w:rPr>
  </w:style>
  <w:style w:type="paragraph" w:styleId="BodyText3">
    <w:name w:val="Body Text 3"/>
    <w:basedOn w:val="Normal"/>
    <w:link w:val="BodyText3Char"/>
    <w:rsid w:val="005C15CA"/>
    <w:pPr>
      <w:autoSpaceDE w:val="0"/>
      <w:autoSpaceDN w:val="0"/>
      <w:adjustRightInd w:val="0"/>
      <w:jc w:val="both"/>
    </w:pPr>
    <w:rPr>
      <w:color w:val="0000FF"/>
      <w:sz w:val="22"/>
      <w:szCs w:val="22"/>
      <w:lang w:val="en-GB" w:eastAsia="en-GB"/>
    </w:rPr>
  </w:style>
  <w:style w:type="character" w:customStyle="1" w:styleId="BodyText3Char">
    <w:name w:val="Body Text 3 Char"/>
    <w:link w:val="BodyText3"/>
    <w:rsid w:val="005C15CA"/>
    <w:rPr>
      <w:color w:val="0000FF"/>
      <w:sz w:val="22"/>
      <w:szCs w:val="22"/>
    </w:rPr>
  </w:style>
  <w:style w:type="paragraph" w:customStyle="1" w:styleId="AHeader1">
    <w:name w:val="AHeader 1"/>
    <w:basedOn w:val="Normal"/>
    <w:rsid w:val="005C15CA"/>
    <w:pPr>
      <w:tabs>
        <w:tab w:val="num" w:pos="720"/>
      </w:tabs>
      <w:spacing w:after="120"/>
      <w:ind w:left="284" w:hanging="284"/>
    </w:pPr>
    <w:rPr>
      <w:rFonts w:ascii="Arial" w:hAnsi="Arial" w:cs="Arial"/>
      <w:b/>
      <w:bCs/>
      <w:lang w:val="en-GB" w:eastAsia="en-US"/>
    </w:rPr>
  </w:style>
  <w:style w:type="paragraph" w:customStyle="1" w:styleId="AHeader2">
    <w:name w:val="AHeader 2"/>
    <w:basedOn w:val="AHeader1"/>
    <w:rsid w:val="005C15CA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rsid w:val="005C15CA"/>
    <w:pPr>
      <w:ind w:left="1276" w:hanging="567"/>
    </w:pPr>
  </w:style>
  <w:style w:type="paragraph" w:customStyle="1" w:styleId="AHeader2abc">
    <w:name w:val="AHeader 2 abc"/>
    <w:basedOn w:val="AHeader3"/>
    <w:rsid w:val="005C15CA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5C15CA"/>
    <w:pPr>
      <w:ind w:left="1701" w:hanging="425"/>
    </w:pPr>
  </w:style>
  <w:style w:type="paragraph" w:styleId="BodyTextIndent3">
    <w:name w:val="Body Text Indent 3"/>
    <w:basedOn w:val="Normal"/>
    <w:link w:val="BodyTextIndent3Char"/>
    <w:rsid w:val="005C15CA"/>
    <w:pPr>
      <w:tabs>
        <w:tab w:val="left" w:pos="567"/>
        <w:tab w:val="left" w:pos="1134"/>
      </w:tabs>
      <w:autoSpaceDE w:val="0"/>
      <w:autoSpaceDN w:val="0"/>
      <w:adjustRightInd w:val="0"/>
      <w:spacing w:line="260" w:lineRule="exact"/>
      <w:ind w:left="633"/>
      <w:jc w:val="both"/>
    </w:pPr>
    <w:rPr>
      <w:sz w:val="22"/>
      <w:szCs w:val="21"/>
      <w:lang w:val="en-GB" w:eastAsia="en-US"/>
    </w:rPr>
  </w:style>
  <w:style w:type="character" w:customStyle="1" w:styleId="BodyTextIndent3Char">
    <w:name w:val="Body Text Indent 3 Char"/>
    <w:link w:val="BodyTextIndent3"/>
    <w:rsid w:val="005C15CA"/>
    <w:rPr>
      <w:sz w:val="22"/>
      <w:szCs w:val="21"/>
      <w:lang w:eastAsia="en-US"/>
    </w:rPr>
  </w:style>
  <w:style w:type="character" w:styleId="Strong">
    <w:name w:val="Strong"/>
    <w:qFormat/>
    <w:rsid w:val="005C15CA"/>
    <w:rPr>
      <w:b/>
      <w:bCs/>
    </w:rPr>
  </w:style>
  <w:style w:type="character" w:styleId="Emphasis">
    <w:name w:val="Emphasis"/>
    <w:qFormat/>
    <w:rsid w:val="005C15CA"/>
    <w:rPr>
      <w:i/>
    </w:rPr>
  </w:style>
  <w:style w:type="paragraph" w:styleId="EndnoteText">
    <w:name w:val="endnote text"/>
    <w:basedOn w:val="Normal"/>
    <w:link w:val="EndnoteTextChar"/>
    <w:rsid w:val="005C15CA"/>
    <w:pPr>
      <w:tabs>
        <w:tab w:val="left" w:pos="567"/>
      </w:tabs>
    </w:pPr>
    <w:rPr>
      <w:sz w:val="22"/>
      <w:lang w:val="en-GB" w:eastAsia="en-US"/>
    </w:rPr>
  </w:style>
  <w:style w:type="character" w:customStyle="1" w:styleId="EndnoteTextChar">
    <w:name w:val="Endnote Text Char"/>
    <w:link w:val="EndnoteText"/>
    <w:rsid w:val="005C15CA"/>
    <w:rPr>
      <w:sz w:val="22"/>
      <w:lang w:eastAsia="en-US"/>
    </w:rPr>
  </w:style>
  <w:style w:type="paragraph" w:customStyle="1" w:styleId="Revision1">
    <w:name w:val="Revision1"/>
    <w:hidden/>
    <w:uiPriority w:val="99"/>
    <w:semiHidden/>
    <w:rsid w:val="005C15CA"/>
    <w:rPr>
      <w:sz w:val="24"/>
      <w:szCs w:val="24"/>
      <w:lang w:eastAsia="en-US"/>
    </w:rPr>
  </w:style>
  <w:style w:type="paragraph" w:customStyle="1" w:styleId="ListParagraph1">
    <w:name w:val="List Paragraph1"/>
    <w:basedOn w:val="Normal"/>
    <w:uiPriority w:val="34"/>
    <w:qFormat/>
    <w:rsid w:val="005C15CA"/>
    <w:pPr>
      <w:ind w:left="720"/>
    </w:pPr>
    <w:rPr>
      <w:szCs w:val="24"/>
      <w:lang w:val="lt-LT" w:eastAsia="en-US"/>
    </w:rPr>
  </w:style>
  <w:style w:type="paragraph" w:customStyle="1" w:styleId="Heading1Agency">
    <w:name w:val="Heading 1 (Agency)"/>
    <w:basedOn w:val="Normal"/>
    <w:next w:val="Normal"/>
    <w:qFormat/>
    <w:rsid w:val="005C15CA"/>
    <w:pPr>
      <w:keepNext/>
      <w:numPr>
        <w:numId w:val="12"/>
      </w:numPr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val="en-GB" w:eastAsia="en-GB"/>
    </w:rPr>
  </w:style>
  <w:style w:type="paragraph" w:customStyle="1" w:styleId="Heading2Agency">
    <w:name w:val="Heading 2 (Agency)"/>
    <w:basedOn w:val="Normal"/>
    <w:next w:val="Normal"/>
    <w:qFormat/>
    <w:rsid w:val="005C15CA"/>
    <w:pPr>
      <w:keepNext/>
      <w:numPr>
        <w:ilvl w:val="1"/>
        <w:numId w:val="12"/>
      </w:numPr>
      <w:spacing w:before="280" w:after="220"/>
      <w:outlineLvl w:val="1"/>
    </w:pPr>
    <w:rPr>
      <w:rFonts w:ascii="Verdana" w:eastAsia="Verdana" w:hAnsi="Verdana" w:cs="Arial"/>
      <w:b/>
      <w:bCs/>
      <w:i/>
      <w:kern w:val="32"/>
      <w:sz w:val="22"/>
      <w:szCs w:val="22"/>
      <w:lang w:val="en-GB" w:eastAsia="en-GB"/>
    </w:rPr>
  </w:style>
  <w:style w:type="paragraph" w:customStyle="1" w:styleId="Heading3Agency">
    <w:name w:val="Heading 3 (Agency)"/>
    <w:basedOn w:val="Normal"/>
    <w:next w:val="Normal"/>
    <w:qFormat/>
    <w:rsid w:val="005C15CA"/>
    <w:pPr>
      <w:keepNext/>
      <w:numPr>
        <w:ilvl w:val="2"/>
        <w:numId w:val="12"/>
      </w:numPr>
      <w:spacing w:before="280" w:after="220"/>
      <w:outlineLvl w:val="2"/>
    </w:pPr>
    <w:rPr>
      <w:rFonts w:ascii="Verdana" w:eastAsia="Verdana" w:hAnsi="Verdana" w:cs="Arial"/>
      <w:b/>
      <w:bCs/>
      <w:kern w:val="32"/>
      <w:sz w:val="22"/>
      <w:szCs w:val="22"/>
      <w:lang w:val="en-GB" w:eastAsia="en-GB"/>
    </w:rPr>
  </w:style>
  <w:style w:type="paragraph" w:customStyle="1" w:styleId="Heading4Agency">
    <w:name w:val="Heading 4 (Agency)"/>
    <w:basedOn w:val="Heading3Agency"/>
    <w:next w:val="Normal"/>
    <w:qFormat/>
    <w:rsid w:val="005C15CA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Normal"/>
    <w:qFormat/>
    <w:rsid w:val="005C15CA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Normal"/>
    <w:semiHidden/>
    <w:rsid w:val="005C15CA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Normal"/>
    <w:semiHidden/>
    <w:rsid w:val="005C15CA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Normal"/>
    <w:semiHidden/>
    <w:rsid w:val="005C15CA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Normal"/>
    <w:semiHidden/>
    <w:rsid w:val="005C15CA"/>
    <w:pPr>
      <w:numPr>
        <w:ilvl w:val="8"/>
      </w:numPr>
      <w:outlineLvl w:val="8"/>
    </w:pPr>
  </w:style>
  <w:style w:type="numbering" w:customStyle="1" w:styleId="NumberlistAgency1">
    <w:name w:val="Number list (Agency)1"/>
    <w:basedOn w:val="NoList"/>
    <w:rsid w:val="005C15CA"/>
    <w:pPr>
      <w:numPr>
        <w:numId w:val="12"/>
      </w:numPr>
    </w:pPr>
  </w:style>
  <w:style w:type="paragraph" w:customStyle="1" w:styleId="Revision2">
    <w:name w:val="Revision2"/>
    <w:hidden/>
    <w:uiPriority w:val="99"/>
    <w:semiHidden/>
    <w:rsid w:val="005C15CA"/>
    <w:rPr>
      <w:sz w:val="24"/>
      <w:szCs w:val="24"/>
      <w:lang w:eastAsia="en-US"/>
    </w:rPr>
  </w:style>
  <w:style w:type="paragraph" w:customStyle="1" w:styleId="ListParagraph2">
    <w:name w:val="List Paragraph2"/>
    <w:basedOn w:val="Normal"/>
    <w:uiPriority w:val="34"/>
    <w:qFormat/>
    <w:rsid w:val="005C15CA"/>
    <w:pPr>
      <w:ind w:left="720"/>
    </w:pPr>
    <w:rPr>
      <w:szCs w:val="24"/>
      <w:lang w:val="lt-LT" w:eastAsia="en-US"/>
    </w:rPr>
  </w:style>
  <w:style w:type="character" w:customStyle="1" w:styleId="PlainTextChar">
    <w:name w:val="Plain Text Char"/>
    <w:link w:val="PlainText"/>
    <w:uiPriority w:val="99"/>
    <w:rsid w:val="005C15CA"/>
    <w:rPr>
      <w:rFonts w:ascii="Courier New" w:hAnsi="Courier New"/>
      <w:lang w:eastAsia="sl-SI"/>
    </w:rPr>
  </w:style>
  <w:style w:type="paragraph" w:styleId="ListParagraph">
    <w:name w:val="List Paragraph"/>
    <w:basedOn w:val="Normal"/>
    <w:uiPriority w:val="34"/>
    <w:qFormat/>
    <w:rsid w:val="001641C2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8238A2"/>
    <w:rPr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ma.europa.e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NepageidaujamaR@vvkt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1432</Words>
  <Characters>9690</Characters>
  <Application>Microsoft Office Word</Application>
  <DocSecurity>0</DocSecurity>
  <Lines>80</Lines>
  <Paragraphs>22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PARTICULARS TO APPEAR ON &lt;THE OUTER PACKAGING&gt; &lt;AND&gt; &lt;THE IMMEDIATE PACKAGING&gt;</vt:lpstr>
      <vt:lpstr>PARTICULARS TO APPEAR ON &lt;THE OUTER PACKAGING&gt; &lt;AND&gt; &lt;THE IMMEDIATE PACKAGING&gt;</vt:lpstr>
      <vt:lpstr>PARTICULARS TO APPEAR ON &lt;THE OUTER PACKAGING&gt; &lt;AND&gt; &lt;THE IMMEDIATE PACKAGING&gt;</vt:lpstr>
    </vt:vector>
  </TitlesOfParts>
  <Company> </Company>
  <LinksUpToDate>false</LinksUpToDate>
  <CharactersWithSpaces>11100</CharactersWithSpaces>
  <SharedDoc>false</SharedDoc>
  <HLinks>
    <vt:vector size="42" baseType="variant">
      <vt:variant>
        <vt:i4>1245197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PARTICULARS TO APPEAR ON &lt;THE OUTER PACKAGING&gt; &lt;AND&gt; &lt;THE IMMEDIATE PACKAGING&gt;</dc:title>
  <dc:subject/>
  <dc:creator>karmen</dc:creator>
  <cp:keywords/>
  <dc:description/>
  <cp:lastModifiedBy>Birutė Valkauskaitė</cp:lastModifiedBy>
  <cp:revision>2</cp:revision>
  <dcterms:created xsi:type="dcterms:W3CDTF">2020-12-23T10:03:00Z</dcterms:created>
  <dcterms:modified xsi:type="dcterms:W3CDTF">2020-12-23T10:03:00Z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p_title">
    <vt:lpwstr>SPC, Labeling and Package Leaflet</vt:lpwstr>
  </property>
  <property fmtid="{D5CDD505-2E9C-101B-9397-08002B2CF9AE}" pid="3" name="ph_inn_name">
    <vt:lpwstr>Benzydamine hydrochloride + Cetylpyridinium chloride</vt:lpwstr>
  </property>
  <property fmtid="{D5CDD505-2E9C-101B-9397-08002B2CF9AE}" pid="4" name="ph_pharm_form">
    <vt:lpwstr>oromucosal spray</vt:lpwstr>
  </property>
  <property fmtid="{D5CDD505-2E9C-101B-9397-08002B2CF9AE}" pid="5" name="ph_unit_measure">
    <vt:lpwstr>mg + mg_ml</vt:lpwstr>
  </property>
  <property fmtid="{D5CDD505-2E9C-101B-9397-08002B2CF9AE}" pid="6" name="mp_first_effective_date">
    <vt:lpwstr>19.07.2019</vt:lpwstr>
  </property>
  <property fmtid="{D5CDD505-2E9C-101B-9397-08002B2CF9AE}" pid="7" name="mp_updated_effective_date">
    <vt:lpwstr>19.07.2019</vt:lpwstr>
  </property>
  <property fmtid="{D5CDD505-2E9C-101B-9397-08002B2CF9AE}" pid="8" name="object_name">
    <vt:lpwstr>SmPCPIL136565_1</vt:lpwstr>
  </property>
  <property fmtid="{D5CDD505-2E9C-101B-9397-08002B2CF9AE}" pid="9" name="ph_strength_custom">
    <vt:lpwstr>1.5 + 5.0</vt:lpwstr>
  </property>
  <property fmtid="{D5CDD505-2E9C-101B-9397-08002B2CF9AE}" pid="10" name="mp_document_code">
    <vt:lpwstr>1.3.1</vt:lpwstr>
  </property>
  <property fmtid="{D5CDD505-2E9C-101B-9397-08002B2CF9AE}" pid="11" name="drz1">
    <vt:lpwstr/>
  </property>
  <property fmtid="{D5CDD505-2E9C-101B-9397-08002B2CF9AE}" pid="12" name="drz2">
    <vt:lpwstr/>
  </property>
  <property fmtid="{D5CDD505-2E9C-101B-9397-08002B2CF9AE}" pid="13" name="drz3">
    <vt:lpwstr/>
  </property>
  <property fmtid="{D5CDD505-2E9C-101B-9397-08002B2CF9AE}" pid="14" name="drz4">
    <vt:lpwstr/>
  </property>
  <property fmtid="{D5CDD505-2E9C-101B-9397-08002B2CF9AE}" pid="15" name="drz5">
    <vt:lpwstr/>
  </property>
  <property fmtid="{D5CDD505-2E9C-101B-9397-08002B2CF9AE}" pid="16" name="drz6">
    <vt:lpwstr/>
  </property>
  <property fmtid="{D5CDD505-2E9C-101B-9397-08002B2CF9AE}" pid="17" name="drz7">
    <vt:lpwstr/>
  </property>
  <property fmtid="{D5CDD505-2E9C-101B-9397-08002B2CF9AE}" pid="18" name="drz8">
    <vt:lpwstr/>
  </property>
  <property fmtid="{D5CDD505-2E9C-101B-9397-08002B2CF9AE}" pid="19" name="drz9">
    <vt:lpwstr/>
  </property>
  <property fmtid="{D5CDD505-2E9C-101B-9397-08002B2CF9AE}" pid="20" name="drz10">
    <vt:lpwstr/>
  </property>
  <property fmtid="{D5CDD505-2E9C-101B-9397-08002B2CF9AE}" pid="21" name="RMS_drz1">
    <vt:lpwstr>LT</vt:lpwstr>
  </property>
  <property fmtid="{D5CDD505-2E9C-101B-9397-08002B2CF9AE}" pid="22" name="RMS_drz2">
    <vt:lpwstr/>
  </property>
  <property fmtid="{D5CDD505-2E9C-101B-9397-08002B2CF9AE}" pid="23" name="RMS_drz3">
    <vt:lpwstr/>
  </property>
  <property fmtid="{D5CDD505-2E9C-101B-9397-08002B2CF9AE}" pid="24" name="RMS_drz4">
    <vt:lpwstr/>
  </property>
  <property fmtid="{D5CDD505-2E9C-101B-9397-08002B2CF9AE}" pid="25" name="RMS_drz5">
    <vt:lpwstr/>
  </property>
</Properties>
</file>