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BA3E" w14:textId="77777777" w:rsidR="00EE5F05" w:rsidRPr="00583D17" w:rsidRDefault="00EE5F05" w:rsidP="00EE5F05">
      <w:pPr>
        <w:tabs>
          <w:tab w:val="left" w:pos="567"/>
        </w:tabs>
        <w:ind w:left="567" w:hanging="567"/>
        <w:jc w:val="center"/>
        <w:outlineLvl w:val="0"/>
        <w:rPr>
          <w:b/>
          <w:caps/>
          <w:sz w:val="22"/>
          <w:szCs w:val="22"/>
        </w:rPr>
      </w:pPr>
      <w:bookmarkStart w:id="0" w:name="_Toc129243138"/>
      <w:bookmarkStart w:id="1" w:name="_Toc129243263"/>
      <w:r w:rsidRPr="00583D17">
        <w:rPr>
          <w:b/>
          <w:sz w:val="22"/>
          <w:szCs w:val="22"/>
        </w:rPr>
        <w:t>Pakuotės lapelis: informacija pacientui</w:t>
      </w:r>
      <w:bookmarkEnd w:id="0"/>
      <w:bookmarkEnd w:id="1"/>
    </w:p>
    <w:p w14:paraId="54CADEAC" w14:textId="77777777" w:rsidR="00EE5F05" w:rsidRPr="00583D17" w:rsidRDefault="00EE5F05" w:rsidP="00EE5F05">
      <w:pPr>
        <w:rPr>
          <w:color w:val="000000"/>
          <w:sz w:val="22"/>
          <w:szCs w:val="22"/>
        </w:rPr>
      </w:pPr>
    </w:p>
    <w:p w14:paraId="05CD59F5" w14:textId="77777777" w:rsidR="00EE5F05" w:rsidRPr="00583D17" w:rsidRDefault="00EE5F05" w:rsidP="00EE5F05">
      <w:pPr>
        <w:ind w:left="567" w:hanging="567"/>
        <w:jc w:val="center"/>
        <w:rPr>
          <w:b/>
          <w:sz w:val="22"/>
          <w:szCs w:val="22"/>
        </w:rPr>
      </w:pPr>
      <w:r w:rsidRPr="00583D17">
        <w:rPr>
          <w:b/>
          <w:sz w:val="22"/>
          <w:szCs w:val="22"/>
        </w:rPr>
        <w:t>AKTIPROL 50 mg tabletės</w:t>
      </w:r>
    </w:p>
    <w:p w14:paraId="3200CDF1" w14:textId="77777777" w:rsidR="00EE5F05" w:rsidRPr="00583D17" w:rsidRDefault="00EE5F05" w:rsidP="00EE5F05">
      <w:pPr>
        <w:ind w:left="567" w:hanging="567"/>
        <w:jc w:val="center"/>
        <w:rPr>
          <w:b/>
          <w:sz w:val="22"/>
          <w:szCs w:val="22"/>
        </w:rPr>
      </w:pPr>
      <w:r w:rsidRPr="00583D17">
        <w:rPr>
          <w:b/>
          <w:sz w:val="22"/>
          <w:szCs w:val="22"/>
        </w:rPr>
        <w:t>AKTIPROL 200 mg tabletės</w:t>
      </w:r>
    </w:p>
    <w:p w14:paraId="63E96A65" w14:textId="77777777" w:rsidR="00EE5F05" w:rsidRPr="00583D17" w:rsidRDefault="00EE5F05" w:rsidP="00EE5F05">
      <w:pPr>
        <w:ind w:left="567" w:hanging="567"/>
        <w:jc w:val="center"/>
        <w:rPr>
          <w:b/>
          <w:sz w:val="22"/>
          <w:szCs w:val="22"/>
        </w:rPr>
      </w:pPr>
      <w:r w:rsidRPr="00583D17">
        <w:rPr>
          <w:b/>
          <w:sz w:val="22"/>
          <w:szCs w:val="22"/>
        </w:rPr>
        <w:t>AKTIPROL 400 mg tabletės</w:t>
      </w:r>
    </w:p>
    <w:p w14:paraId="0CA38859" w14:textId="77777777" w:rsidR="00EE5F05" w:rsidRPr="00583D17" w:rsidRDefault="00EE5F05" w:rsidP="00EE5F05">
      <w:pPr>
        <w:jc w:val="center"/>
        <w:rPr>
          <w:color w:val="000000"/>
          <w:sz w:val="22"/>
          <w:szCs w:val="22"/>
        </w:rPr>
      </w:pPr>
      <w:r w:rsidRPr="00583D17">
        <w:rPr>
          <w:color w:val="000000"/>
          <w:sz w:val="22"/>
          <w:szCs w:val="22"/>
        </w:rPr>
        <w:t>amisulpridas</w:t>
      </w:r>
    </w:p>
    <w:p w14:paraId="78B28822" w14:textId="77777777" w:rsidR="00EE5F05" w:rsidRPr="00583D17" w:rsidRDefault="00EE5F05" w:rsidP="00EE5F05">
      <w:pPr>
        <w:rPr>
          <w:color w:val="000000"/>
          <w:sz w:val="22"/>
          <w:szCs w:val="22"/>
        </w:rPr>
      </w:pPr>
    </w:p>
    <w:p w14:paraId="741D7D54" w14:textId="77777777" w:rsidR="00EE5F05" w:rsidRPr="00583D17" w:rsidRDefault="00EE5F05" w:rsidP="00EE5F05">
      <w:pPr>
        <w:tabs>
          <w:tab w:val="left" w:pos="540"/>
        </w:tabs>
        <w:rPr>
          <w:b/>
          <w:color w:val="000000"/>
          <w:sz w:val="22"/>
          <w:szCs w:val="22"/>
        </w:rPr>
      </w:pPr>
      <w:r w:rsidRPr="00583D17">
        <w:rPr>
          <w:b/>
          <w:color w:val="000000"/>
          <w:sz w:val="22"/>
          <w:szCs w:val="22"/>
        </w:rPr>
        <w:t>Atidžiai perskaitykite visą šį lapelį, prieš pradėdami vartoti vaistą, nes jame pateikiama Jums svarbi informacija.</w:t>
      </w:r>
    </w:p>
    <w:p w14:paraId="2A5DFED2" w14:textId="77777777" w:rsidR="00EE5F05" w:rsidRPr="00583D17" w:rsidRDefault="00EE5F05" w:rsidP="00EE5F05">
      <w:pPr>
        <w:numPr>
          <w:ilvl w:val="0"/>
          <w:numId w:val="1"/>
        </w:numPr>
        <w:tabs>
          <w:tab w:val="clear" w:pos="924"/>
          <w:tab w:val="num" w:pos="540"/>
        </w:tabs>
        <w:ind w:left="540" w:hanging="540"/>
        <w:rPr>
          <w:color w:val="000000"/>
          <w:sz w:val="22"/>
          <w:szCs w:val="22"/>
        </w:rPr>
      </w:pPr>
      <w:r w:rsidRPr="00583D17">
        <w:rPr>
          <w:color w:val="000000"/>
          <w:sz w:val="22"/>
          <w:szCs w:val="22"/>
        </w:rPr>
        <w:t>Neišmeskite šio lapelio, nes vėl gali prireikti jį perskaityti.</w:t>
      </w:r>
    </w:p>
    <w:p w14:paraId="73058924" w14:textId="77777777" w:rsidR="00EE5F05" w:rsidRPr="00583D17" w:rsidRDefault="00EE5F05" w:rsidP="00EE5F05">
      <w:pPr>
        <w:numPr>
          <w:ilvl w:val="0"/>
          <w:numId w:val="1"/>
        </w:numPr>
        <w:tabs>
          <w:tab w:val="clear" w:pos="924"/>
          <w:tab w:val="num" w:pos="540"/>
        </w:tabs>
        <w:ind w:left="540" w:hanging="540"/>
        <w:rPr>
          <w:color w:val="000000"/>
          <w:sz w:val="22"/>
          <w:szCs w:val="22"/>
        </w:rPr>
      </w:pPr>
      <w:r w:rsidRPr="00583D17">
        <w:rPr>
          <w:color w:val="000000"/>
          <w:sz w:val="22"/>
          <w:szCs w:val="22"/>
        </w:rPr>
        <w:t>Jeigu kiltų daugiau klausimų, kreipkitės į gydytoją arba vaistininką.</w:t>
      </w:r>
    </w:p>
    <w:p w14:paraId="366B1587" w14:textId="77777777" w:rsidR="00EE5F05" w:rsidRPr="00583D17" w:rsidRDefault="00EE5F05" w:rsidP="00EE5F05">
      <w:pPr>
        <w:numPr>
          <w:ilvl w:val="0"/>
          <w:numId w:val="1"/>
        </w:numPr>
        <w:tabs>
          <w:tab w:val="clear" w:pos="924"/>
          <w:tab w:val="num" w:pos="540"/>
        </w:tabs>
        <w:ind w:left="540" w:hanging="540"/>
        <w:rPr>
          <w:color w:val="000000"/>
          <w:sz w:val="22"/>
          <w:szCs w:val="22"/>
        </w:rPr>
      </w:pPr>
      <w:r w:rsidRPr="00583D17">
        <w:rPr>
          <w:color w:val="000000"/>
          <w:sz w:val="22"/>
          <w:szCs w:val="22"/>
        </w:rPr>
        <w:t>Šis vaistas skirtas tik Jums, todėl kitiems žmonėms jo duoti negalima. Vaistas gali jiems pakenkti (net tiems, kurių ligos požymiai yra tokie patys kaip Jūsų).</w:t>
      </w:r>
    </w:p>
    <w:p w14:paraId="4525A1CD" w14:textId="77777777" w:rsidR="00EE5F05" w:rsidRPr="00583D17" w:rsidRDefault="00EE5F05" w:rsidP="00EE5F05">
      <w:pPr>
        <w:numPr>
          <w:ilvl w:val="0"/>
          <w:numId w:val="1"/>
        </w:numPr>
        <w:tabs>
          <w:tab w:val="clear" w:pos="924"/>
          <w:tab w:val="num" w:pos="540"/>
        </w:tabs>
        <w:ind w:left="540" w:hanging="540"/>
        <w:rPr>
          <w:color w:val="000000"/>
          <w:sz w:val="22"/>
          <w:szCs w:val="22"/>
        </w:rPr>
      </w:pPr>
      <w:r w:rsidRPr="00583D17">
        <w:rPr>
          <w:color w:val="000000"/>
          <w:sz w:val="22"/>
          <w:szCs w:val="22"/>
        </w:rPr>
        <w:t>Jeigu pasireiškė šalutinis poveikis (net jeigu jis šiame lapelyje nenurodytas), kreipkitės į gydytoją arba vaistininką. Žr. 4 skyrių.</w:t>
      </w:r>
    </w:p>
    <w:p w14:paraId="4FBD136F" w14:textId="77777777" w:rsidR="00EE5F05" w:rsidRPr="00583D17" w:rsidRDefault="00EE5F05" w:rsidP="00EE5F05">
      <w:pPr>
        <w:rPr>
          <w:color w:val="000000"/>
          <w:sz w:val="22"/>
          <w:szCs w:val="22"/>
        </w:rPr>
      </w:pPr>
    </w:p>
    <w:p w14:paraId="239F5AA0" w14:textId="77777777" w:rsidR="00EE5F05" w:rsidRPr="00583D17" w:rsidRDefault="00EE5F05" w:rsidP="00EE5F05">
      <w:pPr>
        <w:rPr>
          <w:b/>
          <w:color w:val="000000"/>
          <w:sz w:val="22"/>
          <w:szCs w:val="22"/>
        </w:rPr>
      </w:pPr>
      <w:r w:rsidRPr="00583D17">
        <w:rPr>
          <w:b/>
          <w:color w:val="000000"/>
          <w:sz w:val="22"/>
          <w:szCs w:val="22"/>
        </w:rPr>
        <w:t>Apie ką rašoma šiame lapelyje?</w:t>
      </w:r>
    </w:p>
    <w:p w14:paraId="336462AD" w14:textId="77777777" w:rsidR="00EE5F05" w:rsidRPr="00583D17" w:rsidRDefault="00EE5F05" w:rsidP="00EE5F05">
      <w:pPr>
        <w:rPr>
          <w:b/>
          <w:color w:val="000000"/>
          <w:sz w:val="22"/>
          <w:szCs w:val="22"/>
        </w:rPr>
      </w:pPr>
    </w:p>
    <w:p w14:paraId="2D2A4351" w14:textId="77777777" w:rsidR="00EE5F05" w:rsidRPr="00583D17" w:rsidRDefault="00EE5F05" w:rsidP="00EE5F05">
      <w:pPr>
        <w:tabs>
          <w:tab w:val="left" w:pos="540"/>
        </w:tabs>
        <w:rPr>
          <w:color w:val="000000"/>
          <w:sz w:val="22"/>
          <w:szCs w:val="22"/>
        </w:rPr>
      </w:pPr>
      <w:r w:rsidRPr="00583D17">
        <w:rPr>
          <w:color w:val="000000"/>
          <w:sz w:val="22"/>
          <w:szCs w:val="22"/>
        </w:rPr>
        <w:t>1.</w:t>
      </w:r>
      <w:r w:rsidRPr="00583D17">
        <w:rPr>
          <w:color w:val="000000"/>
          <w:sz w:val="22"/>
          <w:szCs w:val="22"/>
        </w:rPr>
        <w:tab/>
        <w:t xml:space="preserve">Kas yra </w:t>
      </w:r>
      <w:r w:rsidRPr="00583D17">
        <w:rPr>
          <w:bCs/>
          <w:color w:val="000000"/>
          <w:sz w:val="22"/>
          <w:szCs w:val="22"/>
        </w:rPr>
        <w:t>AKTIPROL</w:t>
      </w:r>
      <w:r w:rsidRPr="00583D17">
        <w:rPr>
          <w:color w:val="000000"/>
          <w:sz w:val="22"/>
          <w:szCs w:val="22"/>
        </w:rPr>
        <w:t xml:space="preserve"> ir kam jis vartojamas</w:t>
      </w:r>
    </w:p>
    <w:p w14:paraId="4965444E" w14:textId="77777777" w:rsidR="00EE5F05" w:rsidRPr="00583D17" w:rsidRDefault="00EE5F05" w:rsidP="00EE5F05">
      <w:pPr>
        <w:tabs>
          <w:tab w:val="left" w:pos="540"/>
        </w:tabs>
        <w:rPr>
          <w:color w:val="000000"/>
          <w:sz w:val="22"/>
          <w:szCs w:val="22"/>
        </w:rPr>
      </w:pPr>
      <w:r w:rsidRPr="00583D17">
        <w:rPr>
          <w:color w:val="000000"/>
          <w:sz w:val="22"/>
          <w:szCs w:val="22"/>
        </w:rPr>
        <w:t>2.</w:t>
      </w:r>
      <w:r w:rsidRPr="00583D17">
        <w:rPr>
          <w:color w:val="000000"/>
          <w:sz w:val="22"/>
          <w:szCs w:val="22"/>
        </w:rPr>
        <w:tab/>
        <w:t xml:space="preserve">Kas žinotina prieš vartojant </w:t>
      </w:r>
      <w:r w:rsidRPr="00583D17">
        <w:rPr>
          <w:bCs/>
          <w:color w:val="000000"/>
          <w:sz w:val="22"/>
          <w:szCs w:val="22"/>
        </w:rPr>
        <w:t>AKTIPROL</w:t>
      </w:r>
    </w:p>
    <w:p w14:paraId="4CFA41EC" w14:textId="77777777" w:rsidR="00EE5F05" w:rsidRPr="00583D17" w:rsidRDefault="00EE5F05" w:rsidP="00EE5F05">
      <w:pPr>
        <w:tabs>
          <w:tab w:val="left" w:pos="540"/>
        </w:tabs>
        <w:rPr>
          <w:color w:val="000000"/>
          <w:sz w:val="22"/>
          <w:szCs w:val="22"/>
        </w:rPr>
      </w:pPr>
      <w:r w:rsidRPr="00583D17">
        <w:rPr>
          <w:color w:val="000000"/>
          <w:sz w:val="22"/>
          <w:szCs w:val="22"/>
        </w:rPr>
        <w:t>3.</w:t>
      </w:r>
      <w:r w:rsidRPr="00583D17">
        <w:rPr>
          <w:color w:val="000000"/>
          <w:sz w:val="22"/>
          <w:szCs w:val="22"/>
        </w:rPr>
        <w:tab/>
        <w:t xml:space="preserve">Kaip vartoti </w:t>
      </w:r>
      <w:r w:rsidRPr="00583D17">
        <w:rPr>
          <w:bCs/>
          <w:color w:val="000000"/>
          <w:sz w:val="22"/>
          <w:szCs w:val="22"/>
        </w:rPr>
        <w:t>AKTIPROL</w:t>
      </w:r>
    </w:p>
    <w:p w14:paraId="37BFCF8E" w14:textId="77777777" w:rsidR="00EE5F05" w:rsidRPr="00583D17" w:rsidRDefault="00EE5F05" w:rsidP="00EE5F05">
      <w:pPr>
        <w:tabs>
          <w:tab w:val="left" w:pos="540"/>
        </w:tabs>
        <w:rPr>
          <w:color w:val="000000"/>
          <w:sz w:val="22"/>
          <w:szCs w:val="22"/>
        </w:rPr>
      </w:pPr>
      <w:r w:rsidRPr="00583D17">
        <w:rPr>
          <w:color w:val="000000"/>
          <w:sz w:val="22"/>
          <w:szCs w:val="22"/>
        </w:rPr>
        <w:t>4.</w:t>
      </w:r>
      <w:r w:rsidRPr="00583D17">
        <w:rPr>
          <w:color w:val="000000"/>
          <w:sz w:val="22"/>
          <w:szCs w:val="22"/>
        </w:rPr>
        <w:tab/>
        <w:t>Galimas šalutinis poveikis</w:t>
      </w:r>
    </w:p>
    <w:p w14:paraId="548A45BD" w14:textId="77777777" w:rsidR="00EE5F05" w:rsidRPr="00583D17" w:rsidRDefault="00EE5F05" w:rsidP="00EE5F05">
      <w:pPr>
        <w:tabs>
          <w:tab w:val="left" w:pos="540"/>
        </w:tabs>
        <w:rPr>
          <w:color w:val="000000"/>
          <w:sz w:val="22"/>
          <w:szCs w:val="22"/>
        </w:rPr>
      </w:pPr>
      <w:r w:rsidRPr="00583D17">
        <w:rPr>
          <w:color w:val="000000"/>
          <w:sz w:val="22"/>
          <w:szCs w:val="22"/>
        </w:rPr>
        <w:t>5.</w:t>
      </w:r>
      <w:r w:rsidRPr="00583D17">
        <w:rPr>
          <w:color w:val="000000"/>
          <w:sz w:val="22"/>
          <w:szCs w:val="22"/>
        </w:rPr>
        <w:tab/>
        <w:t xml:space="preserve">Kaip laikyti </w:t>
      </w:r>
      <w:r w:rsidRPr="00583D17">
        <w:rPr>
          <w:bCs/>
          <w:color w:val="000000"/>
          <w:sz w:val="22"/>
          <w:szCs w:val="22"/>
        </w:rPr>
        <w:t>AKTIPROL</w:t>
      </w:r>
    </w:p>
    <w:p w14:paraId="57A2449E" w14:textId="77777777" w:rsidR="00EE5F05" w:rsidRPr="00583D17" w:rsidRDefault="00EE5F05" w:rsidP="00EE5F05">
      <w:pPr>
        <w:tabs>
          <w:tab w:val="left" w:pos="540"/>
        </w:tabs>
        <w:rPr>
          <w:color w:val="000000"/>
          <w:sz w:val="22"/>
          <w:szCs w:val="22"/>
        </w:rPr>
      </w:pPr>
      <w:r w:rsidRPr="00583D17">
        <w:rPr>
          <w:color w:val="000000"/>
          <w:sz w:val="22"/>
          <w:szCs w:val="22"/>
        </w:rPr>
        <w:t>6.</w:t>
      </w:r>
      <w:r w:rsidRPr="00583D17">
        <w:rPr>
          <w:color w:val="000000"/>
          <w:sz w:val="22"/>
          <w:szCs w:val="22"/>
        </w:rPr>
        <w:tab/>
        <w:t>Pakuotės turinys ir kita informacija</w:t>
      </w:r>
    </w:p>
    <w:p w14:paraId="072F3CE4" w14:textId="77777777" w:rsidR="00EE5F05" w:rsidRPr="00583D17" w:rsidRDefault="00EE5F05" w:rsidP="00EE5F05">
      <w:pPr>
        <w:rPr>
          <w:color w:val="000000"/>
          <w:sz w:val="22"/>
          <w:szCs w:val="22"/>
        </w:rPr>
      </w:pPr>
    </w:p>
    <w:p w14:paraId="3A3FA1FD" w14:textId="77777777" w:rsidR="00EE5F05" w:rsidRPr="00583D17" w:rsidRDefault="00EE5F05" w:rsidP="00EE5F05">
      <w:pPr>
        <w:rPr>
          <w:color w:val="000000"/>
          <w:sz w:val="22"/>
          <w:szCs w:val="22"/>
        </w:rPr>
      </w:pPr>
    </w:p>
    <w:p w14:paraId="3636325D" w14:textId="77777777" w:rsidR="00EE5F05" w:rsidRPr="00583D17" w:rsidRDefault="00EE5F05" w:rsidP="00EE5F05">
      <w:pPr>
        <w:keepNext/>
        <w:tabs>
          <w:tab w:val="left" w:pos="567"/>
        </w:tabs>
        <w:ind w:left="567" w:hanging="567"/>
        <w:outlineLvl w:val="1"/>
        <w:rPr>
          <w:b/>
          <w:sz w:val="22"/>
          <w:szCs w:val="22"/>
        </w:rPr>
      </w:pPr>
      <w:bookmarkStart w:id="2" w:name="_Toc129243139"/>
      <w:bookmarkStart w:id="3" w:name="_Toc129243264"/>
      <w:r w:rsidRPr="00583D17">
        <w:rPr>
          <w:b/>
          <w:sz w:val="22"/>
          <w:szCs w:val="22"/>
        </w:rPr>
        <w:t>1.</w:t>
      </w:r>
      <w:r w:rsidRPr="00583D17">
        <w:rPr>
          <w:b/>
          <w:sz w:val="22"/>
          <w:szCs w:val="22"/>
        </w:rPr>
        <w:tab/>
        <w:t>Kas yra AKTIPROL ir kam jis vartojamas</w:t>
      </w:r>
      <w:bookmarkEnd w:id="2"/>
      <w:bookmarkEnd w:id="3"/>
    </w:p>
    <w:p w14:paraId="5836F040" w14:textId="77777777" w:rsidR="00EE5F05" w:rsidRPr="00583D17" w:rsidRDefault="00EE5F05" w:rsidP="00EE5F05">
      <w:pPr>
        <w:rPr>
          <w:color w:val="000000"/>
          <w:sz w:val="22"/>
          <w:szCs w:val="22"/>
        </w:rPr>
      </w:pPr>
    </w:p>
    <w:p w14:paraId="4EABB89E" w14:textId="77777777" w:rsidR="00EE5F05" w:rsidRPr="00583D17" w:rsidRDefault="00EE5F05" w:rsidP="00EE5F05">
      <w:pPr>
        <w:rPr>
          <w:sz w:val="22"/>
          <w:szCs w:val="22"/>
        </w:rPr>
      </w:pPr>
      <w:r w:rsidRPr="00583D17">
        <w:rPr>
          <w:sz w:val="22"/>
          <w:szCs w:val="22"/>
        </w:rPr>
        <w:t>AKTIPROL yra vaistas, vartojamas nuo psichikos sutrikimų (antipsichozinis vaistas). Jis mažina tam tikros smegenų srities aktyvumą, kuris yra svarbus psichikos sutrikimų simptomams.</w:t>
      </w:r>
    </w:p>
    <w:p w14:paraId="2CD6586C" w14:textId="77777777" w:rsidR="00EE5F05" w:rsidRPr="00583D17" w:rsidRDefault="00EE5F05" w:rsidP="00EE5F05">
      <w:pPr>
        <w:rPr>
          <w:sz w:val="22"/>
          <w:szCs w:val="22"/>
        </w:rPr>
      </w:pPr>
      <w:r w:rsidRPr="00583D17">
        <w:rPr>
          <w:sz w:val="22"/>
          <w:szCs w:val="22"/>
        </w:rPr>
        <w:t xml:space="preserve">AKTIPROL vartojamas ligai, vadinamai šizofrenija, gydyti. </w:t>
      </w:r>
    </w:p>
    <w:p w14:paraId="360AE49A" w14:textId="77777777" w:rsidR="00EE5F05" w:rsidRPr="00583D17" w:rsidRDefault="00EE5F05" w:rsidP="00EE5F05">
      <w:pPr>
        <w:rPr>
          <w:color w:val="000000"/>
          <w:sz w:val="22"/>
          <w:szCs w:val="22"/>
        </w:rPr>
      </w:pPr>
    </w:p>
    <w:p w14:paraId="5AF0B8B7" w14:textId="77777777" w:rsidR="00EE5F05" w:rsidRPr="00583D17" w:rsidRDefault="00EE5F05" w:rsidP="00EE5F05">
      <w:pPr>
        <w:rPr>
          <w:color w:val="000000"/>
          <w:sz w:val="22"/>
          <w:szCs w:val="22"/>
        </w:rPr>
      </w:pPr>
      <w:r w:rsidRPr="00583D17">
        <w:rPr>
          <w:color w:val="000000"/>
          <w:sz w:val="22"/>
          <w:szCs w:val="22"/>
        </w:rPr>
        <w:t>Visada laikykitės savo gydytojo nurodymų.</w:t>
      </w:r>
    </w:p>
    <w:p w14:paraId="5FEB3D57" w14:textId="77777777" w:rsidR="00EE5F05" w:rsidRPr="00583D17" w:rsidRDefault="00EE5F05" w:rsidP="00EE5F05">
      <w:pPr>
        <w:rPr>
          <w:color w:val="000000"/>
          <w:sz w:val="22"/>
          <w:szCs w:val="22"/>
        </w:rPr>
      </w:pPr>
    </w:p>
    <w:p w14:paraId="5E9D0BEB" w14:textId="77777777" w:rsidR="00EE5F05" w:rsidRPr="00583D17" w:rsidRDefault="00EE5F05" w:rsidP="00EE5F05">
      <w:pPr>
        <w:rPr>
          <w:color w:val="000000"/>
          <w:sz w:val="22"/>
          <w:szCs w:val="22"/>
        </w:rPr>
      </w:pPr>
    </w:p>
    <w:p w14:paraId="49DF23FE" w14:textId="77777777" w:rsidR="00EE5F05" w:rsidRPr="00583D17" w:rsidRDefault="00EE5F05" w:rsidP="00EE5F05">
      <w:pPr>
        <w:keepNext/>
        <w:tabs>
          <w:tab w:val="left" w:pos="567"/>
        </w:tabs>
        <w:ind w:left="567" w:hanging="567"/>
        <w:outlineLvl w:val="1"/>
        <w:rPr>
          <w:b/>
          <w:sz w:val="22"/>
          <w:szCs w:val="22"/>
        </w:rPr>
      </w:pPr>
      <w:bookmarkStart w:id="4" w:name="_Toc129243140"/>
      <w:bookmarkStart w:id="5" w:name="_Toc129243265"/>
      <w:r w:rsidRPr="00583D17">
        <w:rPr>
          <w:b/>
          <w:sz w:val="22"/>
          <w:szCs w:val="22"/>
        </w:rPr>
        <w:t>2.</w:t>
      </w:r>
      <w:r w:rsidRPr="00583D17">
        <w:rPr>
          <w:b/>
          <w:sz w:val="22"/>
          <w:szCs w:val="22"/>
        </w:rPr>
        <w:tab/>
        <w:t xml:space="preserve">Kas žinotina prieš vartojant </w:t>
      </w:r>
      <w:bookmarkEnd w:id="4"/>
      <w:bookmarkEnd w:id="5"/>
      <w:r w:rsidRPr="00583D17">
        <w:rPr>
          <w:b/>
          <w:sz w:val="22"/>
          <w:szCs w:val="22"/>
        </w:rPr>
        <w:t>AKTIPROL</w:t>
      </w:r>
    </w:p>
    <w:p w14:paraId="10749726" w14:textId="77777777" w:rsidR="00EE5F05" w:rsidRPr="00583D17" w:rsidRDefault="00EE5F05" w:rsidP="00EE5F05">
      <w:pPr>
        <w:rPr>
          <w:color w:val="000000"/>
          <w:sz w:val="22"/>
          <w:szCs w:val="22"/>
        </w:rPr>
      </w:pPr>
    </w:p>
    <w:p w14:paraId="63D75868" w14:textId="77777777" w:rsidR="00EE5F05" w:rsidRPr="00583D17" w:rsidRDefault="00EE5F05" w:rsidP="00EE5F05">
      <w:pPr>
        <w:rPr>
          <w:b/>
          <w:sz w:val="22"/>
          <w:szCs w:val="22"/>
        </w:rPr>
      </w:pPr>
      <w:r w:rsidRPr="00583D17">
        <w:rPr>
          <w:b/>
          <w:sz w:val="22"/>
          <w:szCs w:val="22"/>
        </w:rPr>
        <w:t>AKTIPROL vartoti draudžiama</w:t>
      </w:r>
    </w:p>
    <w:p w14:paraId="5767722F" w14:textId="77777777" w:rsidR="00EE5F05" w:rsidRPr="00583D17" w:rsidRDefault="00EE5F05" w:rsidP="00EE5F05">
      <w:pPr>
        <w:numPr>
          <w:ilvl w:val="0"/>
          <w:numId w:val="2"/>
        </w:numPr>
        <w:tabs>
          <w:tab w:val="clear" w:pos="924"/>
          <w:tab w:val="num" w:pos="540"/>
        </w:tabs>
        <w:ind w:left="540" w:hanging="540"/>
        <w:rPr>
          <w:color w:val="000000"/>
          <w:sz w:val="22"/>
          <w:szCs w:val="22"/>
        </w:rPr>
      </w:pPr>
      <w:r w:rsidRPr="00583D17">
        <w:rPr>
          <w:color w:val="000000"/>
          <w:sz w:val="22"/>
          <w:szCs w:val="22"/>
        </w:rPr>
        <w:t>jeigu yra alergija amisulpridui arba bet kuriai pagalbinei šio vaisto medžiagai (jos išvardytos 6 skyriuje);</w:t>
      </w:r>
    </w:p>
    <w:p w14:paraId="36945E33" w14:textId="77777777" w:rsidR="00EE5F05" w:rsidRPr="00583D17" w:rsidRDefault="00EE5F05" w:rsidP="00EE5F05">
      <w:pPr>
        <w:numPr>
          <w:ilvl w:val="0"/>
          <w:numId w:val="2"/>
        </w:numPr>
        <w:tabs>
          <w:tab w:val="clear" w:pos="924"/>
          <w:tab w:val="num" w:pos="540"/>
        </w:tabs>
        <w:ind w:left="540" w:hanging="540"/>
        <w:rPr>
          <w:color w:val="000000"/>
          <w:sz w:val="22"/>
          <w:szCs w:val="22"/>
        </w:rPr>
      </w:pPr>
      <w:r w:rsidRPr="00583D17">
        <w:rPr>
          <w:color w:val="000000"/>
          <w:sz w:val="22"/>
          <w:szCs w:val="22"/>
        </w:rPr>
        <w:t xml:space="preserve">jeigu </w:t>
      </w:r>
      <w:r>
        <w:rPr>
          <w:color w:val="000000"/>
          <w:sz w:val="22"/>
          <w:szCs w:val="22"/>
        </w:rPr>
        <w:t xml:space="preserve">Jums yra hipofizės navikas arba </w:t>
      </w:r>
      <w:r w:rsidRPr="00583D17">
        <w:rPr>
          <w:color w:val="000000"/>
          <w:sz w:val="22"/>
          <w:szCs w:val="22"/>
        </w:rPr>
        <w:t>sergate krūties vėžiu;</w:t>
      </w:r>
    </w:p>
    <w:p w14:paraId="74EE9E4B" w14:textId="77777777" w:rsidR="00EE5F05" w:rsidRDefault="00EE5F05" w:rsidP="00EE5F05">
      <w:pPr>
        <w:numPr>
          <w:ilvl w:val="0"/>
          <w:numId w:val="2"/>
        </w:numPr>
        <w:tabs>
          <w:tab w:val="clear" w:pos="924"/>
          <w:tab w:val="num" w:pos="540"/>
        </w:tabs>
        <w:ind w:left="540" w:hanging="540"/>
        <w:rPr>
          <w:color w:val="000000"/>
          <w:sz w:val="22"/>
          <w:szCs w:val="22"/>
        </w:rPr>
      </w:pPr>
      <w:r w:rsidRPr="00583D17">
        <w:rPr>
          <w:color w:val="000000"/>
          <w:sz w:val="22"/>
          <w:szCs w:val="22"/>
        </w:rPr>
        <w:t>jeigu Jums yra antinksčių navikas (feochromocitoma);</w:t>
      </w:r>
    </w:p>
    <w:p w14:paraId="013BA64D" w14:textId="77777777" w:rsidR="00EE5F05" w:rsidRPr="00583D17" w:rsidRDefault="00EE5F05" w:rsidP="00EE5F05">
      <w:pPr>
        <w:numPr>
          <w:ilvl w:val="0"/>
          <w:numId w:val="2"/>
        </w:numPr>
        <w:tabs>
          <w:tab w:val="clear" w:pos="924"/>
          <w:tab w:val="num" w:pos="540"/>
        </w:tabs>
        <w:ind w:left="540" w:hanging="540"/>
        <w:rPr>
          <w:color w:val="000000"/>
          <w:sz w:val="22"/>
          <w:szCs w:val="22"/>
        </w:rPr>
      </w:pPr>
      <w:r>
        <w:rPr>
          <w:color w:val="000000"/>
          <w:sz w:val="22"/>
          <w:szCs w:val="22"/>
        </w:rPr>
        <w:t>jeigu esate vaikas ir Jūsų lytinis brendimas dar nepasibaigęs;</w:t>
      </w:r>
    </w:p>
    <w:p w14:paraId="68677F9C" w14:textId="77777777" w:rsidR="00EE5F05" w:rsidRPr="00583D17" w:rsidRDefault="00EE5F05" w:rsidP="00EE5F05">
      <w:pPr>
        <w:numPr>
          <w:ilvl w:val="0"/>
          <w:numId w:val="2"/>
        </w:numPr>
        <w:tabs>
          <w:tab w:val="clear" w:pos="924"/>
          <w:tab w:val="num" w:pos="540"/>
        </w:tabs>
        <w:ind w:left="540" w:hanging="540"/>
        <w:rPr>
          <w:color w:val="000000"/>
          <w:sz w:val="22"/>
          <w:szCs w:val="22"/>
        </w:rPr>
      </w:pPr>
      <w:r w:rsidRPr="00583D17">
        <w:rPr>
          <w:color w:val="000000"/>
          <w:sz w:val="22"/>
          <w:szCs w:val="22"/>
        </w:rPr>
        <w:t xml:space="preserve">jeigu Jums yra reta paveldima širdies liga, pasireiškianti retu širdies ritmu ir nereguliariu širdies plakimu (QT pailgėjimo sindromas); </w:t>
      </w:r>
    </w:p>
    <w:p w14:paraId="659760E2" w14:textId="77777777" w:rsidR="00EE5F05" w:rsidRPr="00583D17" w:rsidRDefault="00EE5F05" w:rsidP="00EE5F05">
      <w:pPr>
        <w:numPr>
          <w:ilvl w:val="0"/>
          <w:numId w:val="2"/>
        </w:numPr>
        <w:tabs>
          <w:tab w:val="clear" w:pos="924"/>
          <w:tab w:val="num" w:pos="540"/>
        </w:tabs>
        <w:ind w:left="540" w:hanging="540"/>
        <w:rPr>
          <w:color w:val="000000"/>
          <w:sz w:val="22"/>
          <w:szCs w:val="22"/>
        </w:rPr>
      </w:pPr>
      <w:r w:rsidRPr="00583D17">
        <w:rPr>
          <w:color w:val="000000"/>
          <w:sz w:val="22"/>
          <w:szCs w:val="22"/>
        </w:rPr>
        <w:t>jeigu esate žindyvė;</w:t>
      </w:r>
    </w:p>
    <w:p w14:paraId="7B6CA1E7" w14:textId="77777777" w:rsidR="00EE5F05" w:rsidRPr="00583D17" w:rsidRDefault="00EE5F05" w:rsidP="00EE5F05">
      <w:pPr>
        <w:numPr>
          <w:ilvl w:val="0"/>
          <w:numId w:val="2"/>
        </w:numPr>
        <w:tabs>
          <w:tab w:val="clear" w:pos="924"/>
          <w:tab w:val="num" w:pos="540"/>
        </w:tabs>
        <w:ind w:left="540" w:hanging="540"/>
        <w:rPr>
          <w:color w:val="000000"/>
          <w:sz w:val="22"/>
          <w:szCs w:val="22"/>
        </w:rPr>
      </w:pPr>
      <w:r w:rsidRPr="00583D17">
        <w:rPr>
          <w:color w:val="000000"/>
          <w:sz w:val="22"/>
          <w:szCs w:val="22"/>
        </w:rPr>
        <w:t>jeigu vartojate kitų vaistų:</w:t>
      </w:r>
    </w:p>
    <w:p w14:paraId="118C1907" w14:textId="77777777" w:rsidR="00EE5F05" w:rsidRDefault="00EE5F05" w:rsidP="00EE5F05">
      <w:pPr>
        <w:numPr>
          <w:ilvl w:val="1"/>
          <w:numId w:val="2"/>
        </w:numPr>
        <w:tabs>
          <w:tab w:val="clear" w:pos="2004"/>
          <w:tab w:val="num" w:pos="720"/>
        </w:tabs>
        <w:ind w:left="720" w:hanging="360"/>
        <w:rPr>
          <w:color w:val="000000"/>
          <w:sz w:val="22"/>
          <w:szCs w:val="22"/>
        </w:rPr>
      </w:pPr>
      <w:r w:rsidRPr="00583D17">
        <w:rPr>
          <w:color w:val="000000"/>
          <w:sz w:val="22"/>
          <w:szCs w:val="22"/>
        </w:rPr>
        <w:t>kurie vartojami nuo Parkinsono ligos (levodopos);</w:t>
      </w:r>
    </w:p>
    <w:p w14:paraId="46A8C9A1" w14:textId="77777777" w:rsidR="00EE5F05" w:rsidRPr="00583D17" w:rsidRDefault="00EE5F05" w:rsidP="00EE5F05">
      <w:pPr>
        <w:numPr>
          <w:ilvl w:val="1"/>
          <w:numId w:val="2"/>
        </w:numPr>
        <w:tabs>
          <w:tab w:val="clear" w:pos="2004"/>
          <w:tab w:val="num" w:pos="720"/>
        </w:tabs>
        <w:ind w:left="720" w:hanging="360"/>
        <w:rPr>
          <w:color w:val="000000"/>
          <w:sz w:val="22"/>
          <w:szCs w:val="22"/>
        </w:rPr>
      </w:pPr>
      <w:r>
        <w:rPr>
          <w:color w:val="000000"/>
          <w:sz w:val="22"/>
          <w:szCs w:val="22"/>
        </w:rPr>
        <w:t>kurie gali pailginti QT intervalą;</w:t>
      </w:r>
    </w:p>
    <w:p w14:paraId="544C0625" w14:textId="77777777" w:rsidR="00EE5F05" w:rsidRPr="00583D17" w:rsidRDefault="00EE5F05" w:rsidP="00EE5F05">
      <w:pPr>
        <w:numPr>
          <w:ilvl w:val="1"/>
          <w:numId w:val="2"/>
        </w:numPr>
        <w:tabs>
          <w:tab w:val="clear" w:pos="2004"/>
          <w:tab w:val="num" w:pos="720"/>
        </w:tabs>
        <w:ind w:left="720" w:hanging="360"/>
        <w:rPr>
          <w:color w:val="000000"/>
          <w:sz w:val="22"/>
          <w:szCs w:val="22"/>
        </w:rPr>
      </w:pPr>
      <w:r w:rsidRPr="00583D17">
        <w:rPr>
          <w:color w:val="000000"/>
          <w:sz w:val="22"/>
          <w:szCs w:val="22"/>
        </w:rPr>
        <w:t xml:space="preserve">kurie veikia širdies ritmą (sukelia </w:t>
      </w:r>
      <w:r w:rsidRPr="00583D17">
        <w:rPr>
          <w:i/>
          <w:iCs/>
          <w:color w:val="000000"/>
          <w:sz w:val="22"/>
          <w:szCs w:val="22"/>
        </w:rPr>
        <w:t>torsade de pointes</w:t>
      </w:r>
      <w:r w:rsidRPr="00583D17">
        <w:rPr>
          <w:color w:val="000000"/>
          <w:sz w:val="22"/>
          <w:szCs w:val="22"/>
        </w:rPr>
        <w:t xml:space="preserve">), pavyzdžiui, </w:t>
      </w:r>
      <w:r>
        <w:rPr>
          <w:color w:val="000000"/>
          <w:sz w:val="22"/>
          <w:szCs w:val="22"/>
        </w:rPr>
        <w:t xml:space="preserve">Ia klasės antiaritminių vaistų (pvz., chinidino, dizopiramido), III klasės antiaritminių vaistų (pvz., </w:t>
      </w:r>
      <w:r w:rsidRPr="00583D17">
        <w:rPr>
          <w:color w:val="000000"/>
          <w:sz w:val="22"/>
          <w:szCs w:val="22"/>
        </w:rPr>
        <w:t>amjodarono, sotalolio</w:t>
      </w:r>
      <w:r>
        <w:rPr>
          <w:color w:val="000000"/>
          <w:sz w:val="22"/>
          <w:szCs w:val="22"/>
        </w:rPr>
        <w:t>) arba kitų vaistų</w:t>
      </w:r>
      <w:r w:rsidRPr="00583D17">
        <w:rPr>
          <w:color w:val="000000"/>
          <w:sz w:val="22"/>
          <w:szCs w:val="22"/>
        </w:rPr>
        <w:t xml:space="preserve"> </w:t>
      </w:r>
      <w:r>
        <w:rPr>
          <w:color w:val="000000"/>
          <w:sz w:val="22"/>
          <w:szCs w:val="22"/>
        </w:rPr>
        <w:t xml:space="preserve">(pvz., </w:t>
      </w:r>
      <w:r w:rsidRPr="00583D17">
        <w:rPr>
          <w:color w:val="000000"/>
          <w:sz w:val="22"/>
          <w:szCs w:val="22"/>
        </w:rPr>
        <w:t>bepridilio, cisaprido, sultoprido, tioridazino, metadono, į veną vartojamo eritromicino, į veną vartojamo vinkamino, halofantrino, pentamidino, sparfloksacino).</w:t>
      </w:r>
    </w:p>
    <w:p w14:paraId="03949F6C" w14:textId="77777777" w:rsidR="00EE5F05" w:rsidRPr="00583D17" w:rsidRDefault="00EE5F05" w:rsidP="00EE5F05">
      <w:pPr>
        <w:rPr>
          <w:color w:val="000000"/>
          <w:sz w:val="22"/>
          <w:szCs w:val="22"/>
        </w:rPr>
      </w:pPr>
    </w:p>
    <w:p w14:paraId="77B4ADE0" w14:textId="77777777" w:rsidR="00EE5F05" w:rsidRPr="00583D17" w:rsidRDefault="00EE5F05" w:rsidP="00EE5F05">
      <w:pPr>
        <w:keepNext/>
        <w:tabs>
          <w:tab w:val="left" w:pos="567"/>
        </w:tabs>
        <w:spacing w:line="260" w:lineRule="exact"/>
        <w:jc w:val="both"/>
        <w:outlineLvl w:val="3"/>
        <w:rPr>
          <w:rFonts w:eastAsia="SimSun"/>
          <w:b/>
          <w:sz w:val="22"/>
          <w:szCs w:val="22"/>
        </w:rPr>
      </w:pPr>
      <w:r w:rsidRPr="00583D17">
        <w:rPr>
          <w:rFonts w:eastAsia="SimSun"/>
          <w:b/>
          <w:sz w:val="22"/>
          <w:szCs w:val="22"/>
        </w:rPr>
        <w:lastRenderedPageBreak/>
        <w:t xml:space="preserve">Įspėjimai ir atsargumo priemonės </w:t>
      </w:r>
    </w:p>
    <w:p w14:paraId="697F5AB1" w14:textId="77777777" w:rsidR="00EE5F05" w:rsidRPr="00583D17" w:rsidRDefault="00EE5F05" w:rsidP="00EE5F05">
      <w:pPr>
        <w:numPr>
          <w:ilvl w:val="12"/>
          <w:numId w:val="0"/>
        </w:numPr>
        <w:ind w:right="-2"/>
        <w:rPr>
          <w:rFonts w:eastAsia="SimSun"/>
          <w:sz w:val="22"/>
          <w:szCs w:val="22"/>
          <w:lang w:eastAsia="zh-CN"/>
        </w:rPr>
      </w:pPr>
      <w:r w:rsidRPr="00583D17">
        <w:rPr>
          <w:rFonts w:eastAsia="SimSun"/>
          <w:sz w:val="22"/>
          <w:szCs w:val="22"/>
          <w:lang w:eastAsia="zh-CN"/>
        </w:rPr>
        <w:t>Pasitarkite su gydytoju arba vaistininku, prieš pradėdami vartoti AKTIPROL,</w:t>
      </w:r>
      <w:r w:rsidRPr="00583D17">
        <w:rPr>
          <w:sz w:val="22"/>
          <w:szCs w:val="22"/>
        </w:rPr>
        <w:t xml:space="preserve"> </w:t>
      </w:r>
      <w:r w:rsidRPr="00583D17">
        <w:rPr>
          <w:rFonts w:eastAsia="SimSun"/>
          <w:sz w:val="22"/>
          <w:szCs w:val="22"/>
          <w:lang w:eastAsia="zh-CN"/>
        </w:rPr>
        <w:t>arba nedelsdami pasakykite gydytojui, jei:</w:t>
      </w:r>
    </w:p>
    <w:p w14:paraId="55C71CEE" w14:textId="77777777" w:rsidR="00EE5F05" w:rsidRPr="00583D17" w:rsidRDefault="00EE5F05" w:rsidP="00EE5F05">
      <w:pPr>
        <w:numPr>
          <w:ilvl w:val="0"/>
          <w:numId w:val="5"/>
        </w:numPr>
        <w:ind w:right="-2"/>
        <w:rPr>
          <w:rFonts w:eastAsia="SimSun"/>
          <w:sz w:val="22"/>
          <w:szCs w:val="22"/>
          <w:lang w:eastAsia="zh-CN"/>
        </w:rPr>
      </w:pPr>
      <w:r w:rsidRPr="00583D17">
        <w:rPr>
          <w:rFonts w:eastAsia="SimSun"/>
          <w:sz w:val="22"/>
          <w:szCs w:val="22"/>
          <w:lang w:eastAsia="zh-CN"/>
        </w:rPr>
        <w:t>Jūs karščiuojate, jaučiate raumenų sustingimą, yra sutrikusi sąmonė ir stipriai prakaituojate. Tai gali būti mirtina</w:t>
      </w:r>
      <w:r w:rsidRPr="00583D17">
        <w:rPr>
          <w:sz w:val="22"/>
          <w:szCs w:val="22"/>
        </w:rPr>
        <w:t xml:space="preserve"> </w:t>
      </w:r>
      <w:r w:rsidRPr="00583D17">
        <w:rPr>
          <w:rFonts w:eastAsia="SimSun"/>
          <w:sz w:val="22"/>
          <w:szCs w:val="22"/>
          <w:lang w:eastAsia="zh-CN"/>
        </w:rPr>
        <w:t>ir reikalauja skubios medicininės pagalbos;</w:t>
      </w:r>
    </w:p>
    <w:p w14:paraId="52ADAE20" w14:textId="77777777" w:rsidR="00EE5F05" w:rsidRPr="00583D17" w:rsidRDefault="00EE5F05" w:rsidP="00EE5F05">
      <w:pPr>
        <w:pStyle w:val="Normal11pt"/>
        <w:numPr>
          <w:ilvl w:val="0"/>
          <w:numId w:val="5"/>
        </w:numPr>
        <w:spacing w:line="240" w:lineRule="auto"/>
        <w:rPr>
          <w:lang w:val="lt-LT"/>
        </w:rPr>
      </w:pPr>
      <w:r w:rsidRPr="00583D17">
        <w:rPr>
          <w:lang w:val="lt-LT"/>
        </w:rPr>
        <w:t>gydymo metu Jums pasireiškia raumenų sąstingis arba raumenų nykimas, lydimas raumenų skausmo (rabdomiolizė), ir jei kraujyje padidėja raumenų fermento kreatinfosfokinazės (KFK) kiekis bei pasireiškia sąmonės sutrikimas, lydimas nepaaiškinamo karščiavimo. Nedelsdami nutraukite gydymą ir tuoj pat kreipkitės į gydytoją, nes tai gali kelti pavojų gyvybei;</w:t>
      </w:r>
    </w:p>
    <w:p w14:paraId="6BFDEF65" w14:textId="77777777" w:rsidR="00EE5F05" w:rsidRPr="00583D17" w:rsidRDefault="00EE5F05" w:rsidP="00EE5F05">
      <w:pPr>
        <w:numPr>
          <w:ilvl w:val="0"/>
          <w:numId w:val="5"/>
        </w:numPr>
        <w:rPr>
          <w:b/>
          <w:sz w:val="22"/>
          <w:szCs w:val="22"/>
        </w:rPr>
      </w:pPr>
      <w:r w:rsidRPr="00583D17">
        <w:rPr>
          <w:sz w:val="22"/>
          <w:szCs w:val="22"/>
        </w:rPr>
        <w:t>Jums yra Parkinsono liga;</w:t>
      </w:r>
    </w:p>
    <w:p w14:paraId="07D5D381" w14:textId="77777777" w:rsidR="00EE5F05" w:rsidRPr="00583D17" w:rsidRDefault="00EE5F05" w:rsidP="00EE5F05">
      <w:pPr>
        <w:numPr>
          <w:ilvl w:val="0"/>
          <w:numId w:val="5"/>
        </w:numPr>
        <w:ind w:right="-2"/>
        <w:rPr>
          <w:color w:val="000000"/>
          <w:sz w:val="22"/>
          <w:szCs w:val="22"/>
        </w:rPr>
      </w:pPr>
      <w:r w:rsidRPr="00583D17">
        <w:rPr>
          <w:rFonts w:eastAsia="SimSun"/>
          <w:sz w:val="22"/>
          <w:szCs w:val="22"/>
          <w:lang w:eastAsia="zh-CN"/>
        </w:rPr>
        <w:t xml:space="preserve">kuriam nors iš Jūsų kraujo giminaičių yra </w:t>
      </w:r>
      <w:r w:rsidRPr="00583D17">
        <w:rPr>
          <w:color w:val="000000"/>
          <w:sz w:val="22"/>
          <w:szCs w:val="22"/>
        </w:rPr>
        <w:t>reta paveldima širdies liga, pasireiškianti retu širdies ritmu ir nereguliariu širdies plakimu (ilgo QT intervalo sindromas);</w:t>
      </w:r>
    </w:p>
    <w:p w14:paraId="311FBF3A" w14:textId="77777777" w:rsidR="00EE5F05" w:rsidRDefault="00EE5F05" w:rsidP="00EE5F05">
      <w:pPr>
        <w:numPr>
          <w:ilvl w:val="0"/>
          <w:numId w:val="5"/>
        </w:numPr>
        <w:ind w:right="-2"/>
        <w:rPr>
          <w:rFonts w:eastAsia="SimSun"/>
          <w:sz w:val="22"/>
          <w:szCs w:val="22"/>
          <w:lang w:eastAsia="zh-CN"/>
        </w:rPr>
      </w:pPr>
      <w:r w:rsidRPr="00583D17">
        <w:rPr>
          <w:rFonts w:eastAsia="SimSun"/>
          <w:sz w:val="22"/>
          <w:szCs w:val="22"/>
          <w:lang w:eastAsia="zh-CN"/>
        </w:rPr>
        <w:t>Jums yra širdies liga arba kraujo giminaičiams kada nors buvo širdies problemų;</w:t>
      </w:r>
    </w:p>
    <w:p w14:paraId="29F7D2DD" w14:textId="77777777" w:rsidR="00EE5F05" w:rsidRPr="00653D45" w:rsidRDefault="00EE5F05" w:rsidP="00EE5F05">
      <w:pPr>
        <w:pStyle w:val="Sraopastraipa"/>
        <w:numPr>
          <w:ilvl w:val="0"/>
          <w:numId w:val="5"/>
        </w:numPr>
        <w:spacing w:before="100" w:beforeAutospacing="1" w:after="100" w:afterAutospacing="1"/>
        <w:rPr>
          <w:noProof w:val="0"/>
          <w:sz w:val="22"/>
          <w:szCs w:val="22"/>
          <w:lang w:eastAsia="lt-LT"/>
        </w:rPr>
      </w:pPr>
      <w:r w:rsidRPr="00653D45">
        <w:rPr>
          <w:noProof w:val="0"/>
          <w:sz w:val="22"/>
          <w:szCs w:val="22"/>
          <w:lang w:eastAsia="lt-LT"/>
        </w:rPr>
        <w:t>šį vaistą vartoja demencija sergantys vyresnio amžiaus pacientai, nes jiems gali būti didesnė šalutinio poveikio, įskaitant insultą, rizika;</w:t>
      </w:r>
    </w:p>
    <w:p w14:paraId="23612401" w14:textId="77777777" w:rsidR="00EE5F05" w:rsidRPr="00583D17" w:rsidRDefault="00EE5F05" w:rsidP="00EE5F05">
      <w:pPr>
        <w:numPr>
          <w:ilvl w:val="0"/>
          <w:numId w:val="5"/>
        </w:numPr>
        <w:rPr>
          <w:rFonts w:eastAsia="SimSun"/>
          <w:sz w:val="22"/>
          <w:szCs w:val="22"/>
          <w:lang w:eastAsia="zh-CN"/>
        </w:rPr>
      </w:pPr>
      <w:r w:rsidRPr="00583D17">
        <w:rPr>
          <w:sz w:val="22"/>
          <w:szCs w:val="22"/>
        </w:rPr>
        <w:t>Jums ar kam nors iš Jūsų kraujo giminaičių yra buvę kraujo krešulių (trombozė), kadangi tokie, kaip šis vaistai yra susiję su kraujo krešulių (trombų) formavimusi;</w:t>
      </w:r>
    </w:p>
    <w:p w14:paraId="60AF0B49" w14:textId="77777777" w:rsidR="00EE5F05" w:rsidRPr="00583D17" w:rsidRDefault="00EE5F05" w:rsidP="00EE5F05">
      <w:pPr>
        <w:pStyle w:val="Normal11pt"/>
        <w:numPr>
          <w:ilvl w:val="0"/>
          <w:numId w:val="5"/>
        </w:numPr>
        <w:spacing w:line="240" w:lineRule="auto"/>
        <w:rPr>
          <w:lang w:val="lt-LT"/>
        </w:rPr>
      </w:pPr>
      <w:r w:rsidRPr="009B35D9">
        <w:rPr>
          <w:lang w:val="lt-LT"/>
        </w:rPr>
        <w:t>Jūs arba bet kuris Jūsų kraujo giminaitis sirgo krūties vėžiu;</w:t>
      </w:r>
    </w:p>
    <w:p w14:paraId="3650CFF4" w14:textId="77777777" w:rsidR="00EE5F05" w:rsidRPr="00583D17" w:rsidRDefault="00EE5F05" w:rsidP="00EE5F05">
      <w:pPr>
        <w:pStyle w:val="Normal11pt"/>
        <w:numPr>
          <w:ilvl w:val="0"/>
          <w:numId w:val="5"/>
        </w:numPr>
        <w:spacing w:line="240" w:lineRule="auto"/>
        <w:rPr>
          <w:lang w:val="lt-LT"/>
        </w:rPr>
      </w:pPr>
      <w:r w:rsidRPr="009B35D9">
        <w:rPr>
          <w:color w:val="000000"/>
          <w:lang w:val="lt-LT"/>
        </w:rPr>
        <w:t>Jums yra labai padidėjęs prolaktino kiekis arba pakitęs regėjimo laukas ir galvos skausmas (hipofizės navikas);</w:t>
      </w:r>
    </w:p>
    <w:p w14:paraId="554694B6" w14:textId="77777777" w:rsidR="00EE5F05" w:rsidRPr="00583D17" w:rsidRDefault="00EE5F05" w:rsidP="00EE5F05">
      <w:pPr>
        <w:numPr>
          <w:ilvl w:val="0"/>
          <w:numId w:val="5"/>
        </w:numPr>
        <w:rPr>
          <w:b/>
          <w:sz w:val="22"/>
          <w:szCs w:val="22"/>
        </w:rPr>
      </w:pPr>
      <w:r w:rsidRPr="00583D17">
        <w:rPr>
          <w:sz w:val="22"/>
          <w:szCs w:val="22"/>
        </w:rPr>
        <w:t>Jūs sergate cukriniu diabetu ar buvote įspėtas, kad Jums yra rizika susirgti diabetu;</w:t>
      </w:r>
    </w:p>
    <w:p w14:paraId="0FC3F87D" w14:textId="77777777" w:rsidR="00EE5F05" w:rsidRPr="00583D17" w:rsidRDefault="00EE5F05" w:rsidP="00EE5F05">
      <w:pPr>
        <w:numPr>
          <w:ilvl w:val="0"/>
          <w:numId w:val="5"/>
        </w:numPr>
        <w:ind w:right="-2"/>
        <w:rPr>
          <w:rFonts w:eastAsia="SimSun"/>
          <w:sz w:val="22"/>
          <w:szCs w:val="22"/>
          <w:lang w:eastAsia="zh-CN"/>
        </w:rPr>
      </w:pPr>
      <w:r w:rsidRPr="00583D17">
        <w:rPr>
          <w:color w:val="000000"/>
          <w:sz w:val="22"/>
          <w:szCs w:val="22"/>
        </w:rPr>
        <w:t>Jums yra epilepsija ar kada nors buvo traukulių;</w:t>
      </w:r>
    </w:p>
    <w:p w14:paraId="6C209C3D" w14:textId="77777777" w:rsidR="00EE5F05" w:rsidRDefault="00EE5F05" w:rsidP="00EE5F05">
      <w:pPr>
        <w:numPr>
          <w:ilvl w:val="0"/>
          <w:numId w:val="5"/>
        </w:numPr>
        <w:ind w:right="-2"/>
        <w:rPr>
          <w:color w:val="000000"/>
          <w:sz w:val="22"/>
          <w:szCs w:val="22"/>
        </w:rPr>
      </w:pPr>
      <w:r w:rsidRPr="00583D17">
        <w:rPr>
          <w:color w:val="000000"/>
          <w:sz w:val="22"/>
          <w:szCs w:val="22"/>
        </w:rPr>
        <w:t>Jums yra inkstų sutrikimų;</w:t>
      </w:r>
    </w:p>
    <w:p w14:paraId="3A16BF48" w14:textId="77777777" w:rsidR="00EE5F05" w:rsidRPr="00583D17" w:rsidRDefault="00EE5F05" w:rsidP="00EE5F05">
      <w:pPr>
        <w:numPr>
          <w:ilvl w:val="0"/>
          <w:numId w:val="5"/>
        </w:numPr>
        <w:ind w:right="-2"/>
        <w:rPr>
          <w:color w:val="000000"/>
          <w:sz w:val="22"/>
          <w:szCs w:val="22"/>
        </w:rPr>
      </w:pPr>
      <w:r>
        <w:rPr>
          <w:color w:val="000000"/>
          <w:sz w:val="22"/>
          <w:szCs w:val="22"/>
        </w:rPr>
        <w:t>Jūs esate senyvo amžiaus;</w:t>
      </w:r>
    </w:p>
    <w:p w14:paraId="15B4EF05" w14:textId="77777777" w:rsidR="00EE5F05" w:rsidRPr="00583D17" w:rsidRDefault="00EE5F05" w:rsidP="00EE5F05">
      <w:pPr>
        <w:numPr>
          <w:ilvl w:val="0"/>
          <w:numId w:val="5"/>
        </w:numPr>
        <w:ind w:right="-2"/>
        <w:rPr>
          <w:color w:val="000000"/>
          <w:sz w:val="22"/>
          <w:szCs w:val="22"/>
        </w:rPr>
      </w:pPr>
      <w:r w:rsidRPr="00583D17">
        <w:rPr>
          <w:color w:val="000000"/>
          <w:sz w:val="22"/>
          <w:szCs w:val="22"/>
        </w:rPr>
        <w:t>Jums pasireiškė nuovargis, apetito netekimas, pykinimas, vėmimas, pilvo skausmas arba akių ar odos pageltimas,</w:t>
      </w:r>
      <w:r w:rsidRPr="00583D17">
        <w:rPr>
          <w:sz w:val="22"/>
          <w:szCs w:val="22"/>
        </w:rPr>
        <w:t xml:space="preserve"> kadangi</w:t>
      </w:r>
      <w:r w:rsidRPr="00583D17">
        <w:rPr>
          <w:color w:val="000000"/>
          <w:sz w:val="22"/>
          <w:szCs w:val="22"/>
        </w:rPr>
        <w:t xml:space="preserve"> buvo gauta pranešimų apie sunkius kepenų sutrikimus vartojant amisulprido;</w:t>
      </w:r>
    </w:p>
    <w:p w14:paraId="59425FB1" w14:textId="77777777" w:rsidR="00EE5F05" w:rsidRPr="009B35D9" w:rsidRDefault="00EE5F05" w:rsidP="00EE5F05">
      <w:pPr>
        <w:pStyle w:val="Normal11pt"/>
        <w:numPr>
          <w:ilvl w:val="0"/>
          <w:numId w:val="5"/>
        </w:numPr>
        <w:spacing w:line="240" w:lineRule="auto"/>
        <w:rPr>
          <w:lang w:val="lt-LT"/>
        </w:rPr>
      </w:pPr>
      <w:r w:rsidRPr="00583D17">
        <w:rPr>
          <w:lang w:val="lt-LT"/>
        </w:rPr>
        <w:t>patiriate bendrąjį silpnumą, esate linkęs į uždegimą, ypač migdolinių liaukų uždegimą ir karščiavimą (infekcijas), kadangi yra mažas baltųjų kraujo ląstelių skaičius (agranulocitozė).</w:t>
      </w:r>
    </w:p>
    <w:p w14:paraId="625DF113" w14:textId="77777777" w:rsidR="00EE5F05" w:rsidRPr="00583D17" w:rsidRDefault="00EE5F05" w:rsidP="00EE5F05">
      <w:pPr>
        <w:pStyle w:val="Normal11pt"/>
        <w:spacing w:line="240" w:lineRule="auto"/>
        <w:rPr>
          <w:lang w:val="lt-LT"/>
        </w:rPr>
      </w:pPr>
    </w:p>
    <w:p w14:paraId="48F655B2" w14:textId="77777777" w:rsidR="00EE5F05" w:rsidRPr="00583D17" w:rsidRDefault="00EE5F05" w:rsidP="00EE5F05">
      <w:pPr>
        <w:rPr>
          <w:b/>
          <w:sz w:val="22"/>
          <w:szCs w:val="22"/>
        </w:rPr>
      </w:pPr>
      <w:r w:rsidRPr="00583D17">
        <w:rPr>
          <w:b/>
          <w:sz w:val="22"/>
          <w:szCs w:val="22"/>
        </w:rPr>
        <w:t>Kiti vaistai ir AKTIPROL</w:t>
      </w:r>
    </w:p>
    <w:p w14:paraId="2D4267CE" w14:textId="77777777" w:rsidR="00EE5F05" w:rsidRPr="00583D17" w:rsidRDefault="00EE5F05" w:rsidP="00EE5F05">
      <w:pPr>
        <w:pStyle w:val="BTEMEASMCA"/>
        <w:rPr>
          <w:color w:val="000000"/>
        </w:rPr>
      </w:pPr>
      <w:r w:rsidRPr="00583D17">
        <w:rPr>
          <w:color w:val="000000"/>
        </w:rPr>
        <w:t>Jeigu vartojate ar neseniai vartojote kitų vaistų arba dėl to nesate tikri, apie tai pasakykite gydytojui arba vaistininkui.</w:t>
      </w:r>
    </w:p>
    <w:p w14:paraId="67951104" w14:textId="77777777" w:rsidR="00EE5F05" w:rsidRPr="00583D17" w:rsidRDefault="00EE5F05" w:rsidP="00EE5F05">
      <w:pPr>
        <w:rPr>
          <w:color w:val="000000"/>
          <w:sz w:val="22"/>
          <w:szCs w:val="22"/>
        </w:rPr>
      </w:pPr>
    </w:p>
    <w:p w14:paraId="5CBAB5B8" w14:textId="77777777" w:rsidR="00EE5F05" w:rsidRPr="00583D17" w:rsidRDefault="00EE5F05" w:rsidP="00EE5F05">
      <w:pPr>
        <w:pStyle w:val="BTEMEASMCA"/>
        <w:rPr>
          <w:b/>
          <w:bCs/>
        </w:rPr>
      </w:pPr>
      <w:r w:rsidRPr="00583D17">
        <w:rPr>
          <w:b/>
          <w:bCs/>
        </w:rPr>
        <w:t xml:space="preserve">Nevartokite AKTIPROL kartu su vaistais, kurie gali paveikti širdį (pailginti QT intervalą arba sukelti </w:t>
      </w:r>
      <w:r w:rsidRPr="00583D17">
        <w:rPr>
          <w:b/>
          <w:bCs/>
          <w:i/>
          <w:iCs/>
        </w:rPr>
        <w:t>torsade de pointes</w:t>
      </w:r>
      <w:r w:rsidRPr="00583D17">
        <w:rPr>
          <w:b/>
          <w:bCs/>
        </w:rPr>
        <w:t xml:space="preserve">): </w:t>
      </w:r>
    </w:p>
    <w:p w14:paraId="01DA49EF" w14:textId="77777777" w:rsidR="00EE5F05" w:rsidRPr="00583D17" w:rsidRDefault="00EE5F05" w:rsidP="00EE5F05">
      <w:pPr>
        <w:pStyle w:val="BTEMEASMCA"/>
        <w:numPr>
          <w:ilvl w:val="1"/>
          <w:numId w:val="14"/>
        </w:numPr>
        <w:ind w:left="567" w:hanging="567"/>
        <w:rPr>
          <w:color w:val="000000"/>
        </w:rPr>
      </w:pPr>
      <w:r w:rsidRPr="00583D17">
        <w:rPr>
          <w:color w:val="000000"/>
        </w:rPr>
        <w:t xml:space="preserve">vaistais, vartojamais širdies ritmo sutrikimams gydyti (pvz., chinidinu, dizopiramidu, amjodaronu ir sotaloliu); </w:t>
      </w:r>
    </w:p>
    <w:p w14:paraId="2E53137E" w14:textId="77777777" w:rsidR="00EE5F05" w:rsidRPr="00583D17" w:rsidRDefault="00EE5F05" w:rsidP="00EE5F05">
      <w:pPr>
        <w:pStyle w:val="BTEMEASMCA"/>
        <w:numPr>
          <w:ilvl w:val="1"/>
          <w:numId w:val="14"/>
        </w:numPr>
        <w:ind w:left="567" w:hanging="567"/>
        <w:rPr>
          <w:color w:val="000000"/>
        </w:rPr>
      </w:pPr>
      <w:r w:rsidRPr="00583D17">
        <w:rPr>
          <w:color w:val="000000"/>
        </w:rPr>
        <w:t xml:space="preserve">tam tikrų rūšių antibiotikais (pvz., į veną vartojamu eritromicinu, sparfloksacinu); </w:t>
      </w:r>
    </w:p>
    <w:p w14:paraId="441F8F0F" w14:textId="77777777" w:rsidR="00EE5F05" w:rsidRPr="00583D17" w:rsidRDefault="00EE5F05" w:rsidP="00EE5F05">
      <w:pPr>
        <w:pStyle w:val="BTEMEASMCA"/>
        <w:numPr>
          <w:ilvl w:val="1"/>
          <w:numId w:val="14"/>
        </w:numPr>
        <w:ind w:left="567" w:hanging="567"/>
        <w:rPr>
          <w:color w:val="000000"/>
        </w:rPr>
      </w:pPr>
      <w:r w:rsidRPr="00583D17">
        <w:rPr>
          <w:color w:val="000000"/>
        </w:rPr>
        <w:t>kitais vaistais, tokiais kaip: bepridilis, cisapridas, sultopridas, tioridazinas, metadonas, į veną vartojamas vinkaminas, halofantrinas, pentamidinas;</w:t>
      </w:r>
    </w:p>
    <w:p w14:paraId="09C00B78" w14:textId="77777777" w:rsidR="00EE5F05" w:rsidRPr="00583D17" w:rsidRDefault="00EE5F05" w:rsidP="00EE5F05">
      <w:pPr>
        <w:pStyle w:val="BTEMEASMCA"/>
        <w:numPr>
          <w:ilvl w:val="1"/>
          <w:numId w:val="14"/>
        </w:numPr>
        <w:ind w:left="567" w:hanging="567"/>
        <w:rPr>
          <w:color w:val="000000"/>
        </w:rPr>
      </w:pPr>
      <w:r w:rsidRPr="00583D17">
        <w:rPr>
          <w:color w:val="000000"/>
        </w:rPr>
        <w:t>Parkinsono ligai gydyti vartojamais vaistais (pvz., levodopa, bromokriptinu, ropirinolu).</w:t>
      </w:r>
    </w:p>
    <w:p w14:paraId="2784A5FB" w14:textId="77777777" w:rsidR="00EE5F05" w:rsidRPr="00583D17" w:rsidRDefault="00EE5F05" w:rsidP="00EE5F05">
      <w:pPr>
        <w:pStyle w:val="BTEMEASMCA"/>
        <w:rPr>
          <w:color w:val="000000"/>
        </w:rPr>
      </w:pPr>
    </w:p>
    <w:p w14:paraId="26E0482E" w14:textId="77777777" w:rsidR="00EE5F05" w:rsidRPr="00583D17" w:rsidRDefault="00EE5F05" w:rsidP="00EE5F05">
      <w:pPr>
        <w:pStyle w:val="BTEMEASMCA"/>
        <w:rPr>
          <w:b/>
          <w:color w:val="000000"/>
        </w:rPr>
      </w:pPr>
      <w:r w:rsidRPr="00583D17">
        <w:rPr>
          <w:b/>
          <w:color w:val="000000"/>
        </w:rPr>
        <w:t>Pasakykite gydytojui, jeigu vartojate bet kurį iš toliau išvardytų vaistų</w:t>
      </w:r>
      <w:r>
        <w:rPr>
          <w:b/>
          <w:color w:val="000000"/>
        </w:rPr>
        <w:t>:</w:t>
      </w:r>
    </w:p>
    <w:p w14:paraId="053DD6D2"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 xml:space="preserve">vaistų nuo aukšto kraujospūdžio (diltiazemo, verapamilio, </w:t>
      </w:r>
      <w:r>
        <w:rPr>
          <w:lang w:val="lt-LT"/>
        </w:rPr>
        <w:t xml:space="preserve">guanfacino, </w:t>
      </w:r>
      <w:r w:rsidRPr="00583D17">
        <w:rPr>
          <w:lang w:val="lt-LT"/>
        </w:rPr>
        <w:t>beta adrenoreceptorių blokatorių, tokių, kaip metoprololis);</w:t>
      </w:r>
    </w:p>
    <w:p w14:paraId="3066DC0E"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nuo širdies ritmo sutrikimų (digoksino);</w:t>
      </w:r>
    </w:p>
    <w:p w14:paraId="7514CD8A"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vartojamų nuo migrenos ir karščio pylimų (klonidino);</w:t>
      </w:r>
    </w:p>
    <w:p w14:paraId="3A1E19C6" w14:textId="77777777" w:rsidR="00EE5F05" w:rsidRPr="000F09A9" w:rsidRDefault="00EE5F05" w:rsidP="00EE5F05">
      <w:pPr>
        <w:pStyle w:val="Normal11pt"/>
        <w:numPr>
          <w:ilvl w:val="1"/>
          <w:numId w:val="4"/>
        </w:numPr>
        <w:tabs>
          <w:tab w:val="clear" w:pos="1647"/>
          <w:tab w:val="left" w:pos="540"/>
        </w:tabs>
        <w:spacing w:line="240" w:lineRule="auto"/>
        <w:ind w:left="539" w:hanging="539"/>
        <w:rPr>
          <w:lang w:val="lt-LT"/>
        </w:rPr>
      </w:pPr>
      <w:r w:rsidRPr="00583D17">
        <w:rPr>
          <w:lang w:val="lt-LT"/>
        </w:rPr>
        <w:t>tam tikrų rūšių diuretikų</w:t>
      </w:r>
      <w:r>
        <w:rPr>
          <w:lang w:val="lt-LT"/>
        </w:rPr>
        <w:t xml:space="preserve"> (</w:t>
      </w:r>
      <w:r w:rsidRPr="009B35D9">
        <w:rPr>
          <w:lang w:val="lt-LT"/>
        </w:rPr>
        <w:t>vaistų, padedančių sumažinti skysčių kaupimąsi organizme, nes skatina šlapinimąsi)</w:t>
      </w:r>
      <w:r w:rsidRPr="000F09A9">
        <w:rPr>
          <w:lang w:val="lt-LT"/>
        </w:rPr>
        <w:t>;</w:t>
      </w:r>
    </w:p>
    <w:p w14:paraId="2FCF9779"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vartojamų nuo vidurių užkietėjimo (natrio pikosulfato, bisakodilio);</w:t>
      </w:r>
    </w:p>
    <w:p w14:paraId="49F2CEEE"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vartojamų grybelinei infekcijai gydyti (į veną vartojamo amfotericino B);</w:t>
      </w:r>
    </w:p>
    <w:p w14:paraId="02F94F5D"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nuo artrito ar jungiamojo audinio ligų (kortikosteroidų, pvz., prednizolono);</w:t>
      </w:r>
    </w:p>
    <w:p w14:paraId="31666087"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vartojamų nepakankamos hormonų gamybos antinksčiuose būklei diagnozuoti (tetrakozaktidų);</w:t>
      </w:r>
    </w:p>
    <w:p w14:paraId="3F91E84C"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lastRenderedPageBreak/>
        <w:t>kitų vaistų, vartojamų psichikos sutrikimams gydyti (pvz., pimozido, haloperidolio, ličio, klozapino) ar antidepresantų (imipramino);</w:t>
      </w:r>
    </w:p>
    <w:p w14:paraId="5B898080" w14:textId="77777777" w:rsidR="00EE5F05" w:rsidRPr="00583D17" w:rsidRDefault="00EE5F05" w:rsidP="00EE5F05">
      <w:pPr>
        <w:pStyle w:val="Normal11pt"/>
        <w:numPr>
          <w:ilvl w:val="1"/>
          <w:numId w:val="4"/>
        </w:numPr>
        <w:tabs>
          <w:tab w:val="clear" w:pos="1647"/>
          <w:tab w:val="left" w:pos="540"/>
        </w:tabs>
        <w:spacing w:line="240" w:lineRule="auto"/>
        <w:ind w:left="540" w:hanging="540"/>
        <w:rPr>
          <w:b/>
          <w:lang w:val="lt-LT"/>
        </w:rPr>
      </w:pPr>
      <w:r w:rsidRPr="00583D17">
        <w:rPr>
          <w:bCs/>
          <w:lang w:val="lt-LT"/>
        </w:rPr>
        <w:t>skausmą malšinančių vaistų (pvz., morfino, oksikodono, tramadolio);</w:t>
      </w:r>
    </w:p>
    <w:p w14:paraId="4513A6FC" w14:textId="77777777" w:rsidR="00EE5F05" w:rsidRPr="00583D17" w:rsidRDefault="00EE5F05" w:rsidP="00EE5F05">
      <w:pPr>
        <w:pStyle w:val="Normal11pt"/>
        <w:numPr>
          <w:ilvl w:val="1"/>
          <w:numId w:val="4"/>
        </w:numPr>
        <w:tabs>
          <w:tab w:val="clear" w:pos="1647"/>
          <w:tab w:val="left" w:pos="540"/>
        </w:tabs>
        <w:spacing w:line="240" w:lineRule="auto"/>
        <w:ind w:left="540" w:hanging="540"/>
        <w:rPr>
          <w:b/>
          <w:lang w:val="lt-LT"/>
        </w:rPr>
      </w:pPr>
      <w:r w:rsidRPr="00583D17">
        <w:rPr>
          <w:bCs/>
          <w:lang w:val="lt-LT"/>
        </w:rPr>
        <w:t>antihistamininių vaistų, kurie sukelia mieguistumą (raminamųjų antihistamininių vaistų);</w:t>
      </w:r>
    </w:p>
    <w:p w14:paraId="1DF9EE63" w14:textId="77777777" w:rsidR="00EE5F05" w:rsidRPr="00583D17" w:rsidRDefault="00EE5F05" w:rsidP="00EE5F05">
      <w:pPr>
        <w:pStyle w:val="Normal11pt"/>
        <w:numPr>
          <w:ilvl w:val="1"/>
          <w:numId w:val="4"/>
        </w:numPr>
        <w:tabs>
          <w:tab w:val="clear" w:pos="1647"/>
          <w:tab w:val="left" w:pos="540"/>
        </w:tabs>
        <w:spacing w:line="240" w:lineRule="auto"/>
        <w:ind w:left="540" w:hanging="540"/>
        <w:rPr>
          <w:b/>
          <w:lang w:val="lt-LT"/>
        </w:rPr>
      </w:pPr>
      <w:r w:rsidRPr="00583D17">
        <w:rPr>
          <w:bCs/>
          <w:lang w:val="lt-LT"/>
        </w:rPr>
        <w:t>raminamųjų vaistų</w:t>
      </w:r>
      <w:r>
        <w:rPr>
          <w:bCs/>
          <w:lang w:val="lt-LT"/>
        </w:rPr>
        <w:t xml:space="preserve"> (</w:t>
      </w:r>
      <w:r w:rsidRPr="002B0AC5">
        <w:rPr>
          <w:bCs/>
          <w:lang w:val="lt-LT"/>
        </w:rPr>
        <w:t>vaistų, vartojamų žmogui nuraminti arba sumažinti nerimą</w:t>
      </w:r>
      <w:r>
        <w:rPr>
          <w:bCs/>
          <w:lang w:val="lt-LT"/>
        </w:rPr>
        <w:t>)</w:t>
      </w:r>
      <w:r w:rsidRPr="00583D17">
        <w:rPr>
          <w:bCs/>
          <w:lang w:val="lt-LT"/>
        </w:rPr>
        <w:t>;</w:t>
      </w:r>
    </w:p>
    <w:p w14:paraId="183B0177" w14:textId="77777777" w:rsidR="00EE5F05" w:rsidRPr="00583D17" w:rsidRDefault="00EE5F05" w:rsidP="00EE5F05">
      <w:pPr>
        <w:pStyle w:val="Normal11pt"/>
        <w:numPr>
          <w:ilvl w:val="1"/>
          <w:numId w:val="4"/>
        </w:numPr>
        <w:tabs>
          <w:tab w:val="clear" w:pos="1647"/>
          <w:tab w:val="left" w:pos="540"/>
        </w:tabs>
        <w:spacing w:line="240" w:lineRule="auto"/>
        <w:ind w:left="540" w:hanging="540"/>
        <w:rPr>
          <w:b/>
          <w:lang w:val="lt-LT"/>
        </w:rPr>
      </w:pPr>
      <w:r w:rsidRPr="00583D17">
        <w:rPr>
          <w:bCs/>
          <w:lang w:val="lt-LT"/>
        </w:rPr>
        <w:t>vaistų, kurie padeda užmigti operacijos metu (anestetikų);</w:t>
      </w:r>
    </w:p>
    <w:p w14:paraId="2AB4003C"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vartojamų baimei ir nerimui gydyti (benzodiazepinų);</w:t>
      </w:r>
    </w:p>
    <w:p w14:paraId="5679B4A5" w14:textId="77777777" w:rsidR="00EE5F05" w:rsidRPr="00583D17" w:rsidRDefault="00EE5F05" w:rsidP="00EE5F05">
      <w:pPr>
        <w:pStyle w:val="Normal11pt"/>
        <w:numPr>
          <w:ilvl w:val="1"/>
          <w:numId w:val="4"/>
        </w:numPr>
        <w:tabs>
          <w:tab w:val="clear" w:pos="1647"/>
          <w:tab w:val="left" w:pos="540"/>
        </w:tabs>
        <w:spacing w:line="240" w:lineRule="auto"/>
        <w:ind w:left="540" w:hanging="540"/>
        <w:rPr>
          <w:b/>
          <w:lang w:val="lt-LT"/>
        </w:rPr>
      </w:pPr>
      <w:r w:rsidRPr="00583D17">
        <w:rPr>
          <w:lang w:val="lt-LT"/>
        </w:rPr>
        <w:t>vaistų nuo epilepsijos (fenobarbitalio);</w:t>
      </w:r>
    </w:p>
    <w:p w14:paraId="1613F649" w14:textId="77777777" w:rsidR="00EE5F05" w:rsidRPr="00583D17" w:rsidRDefault="00EE5F05" w:rsidP="00EE5F05">
      <w:pPr>
        <w:pStyle w:val="Normal11pt"/>
        <w:numPr>
          <w:ilvl w:val="1"/>
          <w:numId w:val="4"/>
        </w:numPr>
        <w:tabs>
          <w:tab w:val="clear" w:pos="1647"/>
          <w:tab w:val="left" w:pos="540"/>
        </w:tabs>
        <w:spacing w:line="240" w:lineRule="auto"/>
        <w:ind w:left="540" w:hanging="540"/>
        <w:rPr>
          <w:lang w:val="lt-LT"/>
        </w:rPr>
      </w:pPr>
      <w:r w:rsidRPr="00583D17">
        <w:rPr>
          <w:lang w:val="lt-LT"/>
        </w:rPr>
        <w:t>vaistų nuo kosulio.</w:t>
      </w:r>
    </w:p>
    <w:p w14:paraId="16DC07EB" w14:textId="77777777" w:rsidR="00EE5F05" w:rsidRPr="00583D17" w:rsidRDefault="00EE5F05" w:rsidP="00EE5F05">
      <w:pPr>
        <w:pStyle w:val="BTEMEASMCA"/>
        <w:rPr>
          <w:color w:val="000000"/>
        </w:rPr>
      </w:pPr>
    </w:p>
    <w:p w14:paraId="12287B18" w14:textId="77777777" w:rsidR="00EE5F05" w:rsidRPr="00583D17" w:rsidRDefault="00EE5F05" w:rsidP="00EE5F05">
      <w:pPr>
        <w:rPr>
          <w:b/>
          <w:sz w:val="22"/>
          <w:szCs w:val="22"/>
        </w:rPr>
      </w:pPr>
      <w:r w:rsidRPr="00583D17">
        <w:rPr>
          <w:b/>
          <w:sz w:val="22"/>
          <w:szCs w:val="22"/>
        </w:rPr>
        <w:t>AKTIPROL vartojimas su alkoholiu</w:t>
      </w:r>
    </w:p>
    <w:p w14:paraId="36070E74" w14:textId="77777777" w:rsidR="00EE5F05" w:rsidRPr="00583D17" w:rsidRDefault="00EE5F05" w:rsidP="00EE5F05">
      <w:pPr>
        <w:rPr>
          <w:sz w:val="22"/>
          <w:szCs w:val="22"/>
        </w:rPr>
      </w:pPr>
      <w:r w:rsidRPr="00583D17">
        <w:rPr>
          <w:sz w:val="22"/>
          <w:szCs w:val="22"/>
        </w:rPr>
        <w:t>Negerkite alkoholio kol vartojate AKTIPROL. Jis sustiprina raminamąjį vaisto poveikį.</w:t>
      </w:r>
    </w:p>
    <w:p w14:paraId="47C23D99" w14:textId="77777777" w:rsidR="00EE5F05" w:rsidRPr="00583D17" w:rsidRDefault="00EE5F05" w:rsidP="00EE5F05">
      <w:pPr>
        <w:rPr>
          <w:color w:val="000000"/>
          <w:sz w:val="22"/>
          <w:szCs w:val="22"/>
        </w:rPr>
      </w:pPr>
    </w:p>
    <w:p w14:paraId="01C1FF09" w14:textId="77777777" w:rsidR="00EE5F05" w:rsidRPr="00583D17" w:rsidRDefault="00EE5F05" w:rsidP="00EE5F05">
      <w:pPr>
        <w:rPr>
          <w:b/>
          <w:sz w:val="22"/>
          <w:szCs w:val="22"/>
        </w:rPr>
      </w:pPr>
      <w:r w:rsidRPr="00583D17">
        <w:rPr>
          <w:b/>
          <w:sz w:val="22"/>
          <w:szCs w:val="22"/>
        </w:rPr>
        <w:t xml:space="preserve">Nėštumas ir žindymo laikotarpis </w:t>
      </w:r>
    </w:p>
    <w:p w14:paraId="0A61B7B1" w14:textId="77777777" w:rsidR="00EE5F05" w:rsidRPr="00583D17" w:rsidRDefault="00EE5F05" w:rsidP="00EE5F05">
      <w:pPr>
        <w:rPr>
          <w:sz w:val="22"/>
          <w:szCs w:val="22"/>
        </w:rPr>
      </w:pPr>
      <w:r w:rsidRPr="00583D17">
        <w:rPr>
          <w:sz w:val="22"/>
          <w:szCs w:val="22"/>
        </w:rPr>
        <w:t>Jeigu esate nėščia, žindote kūdikį, manote, kad galbūt esate nėščia arba planuojate pastoti, tai prieš vartodama šį vaistą pasitarkite su gydytoju arba vaistininku.</w:t>
      </w:r>
    </w:p>
    <w:p w14:paraId="61D0B65A" w14:textId="77777777" w:rsidR="00EE5F05" w:rsidRPr="00583D17" w:rsidRDefault="00EE5F05" w:rsidP="00EE5F05">
      <w:pPr>
        <w:autoSpaceDE w:val="0"/>
        <w:autoSpaceDN w:val="0"/>
        <w:adjustRightInd w:val="0"/>
        <w:rPr>
          <w:sz w:val="22"/>
          <w:szCs w:val="22"/>
        </w:rPr>
      </w:pPr>
    </w:p>
    <w:p w14:paraId="1EF07C3F" w14:textId="77777777" w:rsidR="00EE5F05" w:rsidRPr="00583D17" w:rsidRDefault="00EE5F05" w:rsidP="00EE5F05">
      <w:pPr>
        <w:rPr>
          <w:sz w:val="22"/>
          <w:szCs w:val="22"/>
        </w:rPr>
      </w:pPr>
      <w:r w:rsidRPr="00583D17">
        <w:rPr>
          <w:sz w:val="22"/>
          <w:szCs w:val="22"/>
        </w:rPr>
        <w:t>Amisulprido nerekomenduojama vartoti nėštumo laikotarpiu bei vaisingoms moterims, kurios nenaudoja veiksmingo kontracepcijos metodo.</w:t>
      </w:r>
    </w:p>
    <w:p w14:paraId="0ADB341D" w14:textId="77777777" w:rsidR="00EE5F05" w:rsidRPr="00583D17" w:rsidRDefault="00EE5F05" w:rsidP="00EE5F05">
      <w:pPr>
        <w:autoSpaceDE w:val="0"/>
        <w:autoSpaceDN w:val="0"/>
        <w:adjustRightInd w:val="0"/>
        <w:rPr>
          <w:sz w:val="22"/>
          <w:szCs w:val="22"/>
        </w:rPr>
      </w:pPr>
    </w:p>
    <w:p w14:paraId="166AEAFE" w14:textId="77777777" w:rsidR="00EE5F05" w:rsidRPr="00583D17" w:rsidRDefault="00EE5F05" w:rsidP="00EE5F05">
      <w:pPr>
        <w:rPr>
          <w:b/>
          <w:bCs/>
          <w:sz w:val="22"/>
          <w:szCs w:val="22"/>
        </w:rPr>
      </w:pPr>
      <w:r w:rsidRPr="00583D17">
        <w:rPr>
          <w:b/>
          <w:bCs/>
          <w:sz w:val="22"/>
          <w:szCs w:val="22"/>
        </w:rPr>
        <w:t xml:space="preserve">Motinų, kurios paskutinį nėštumo trimestrą (paskutinius tris nėštumo mėnesius) vartojo AKTIPROL, naujagimiams gali pasireikšti šie simptomai: </w:t>
      </w:r>
    </w:p>
    <w:p w14:paraId="1EC5DD6E" w14:textId="77777777" w:rsidR="00EE5F05" w:rsidRPr="00583D17" w:rsidRDefault="00EE5F05" w:rsidP="00EE5F05">
      <w:pPr>
        <w:pStyle w:val="Sraopastraipa"/>
        <w:numPr>
          <w:ilvl w:val="0"/>
          <w:numId w:val="7"/>
        </w:numPr>
        <w:ind w:left="567" w:hanging="567"/>
        <w:rPr>
          <w:sz w:val="22"/>
          <w:szCs w:val="22"/>
        </w:rPr>
      </w:pPr>
      <w:r w:rsidRPr="00583D17">
        <w:rPr>
          <w:sz w:val="22"/>
          <w:szCs w:val="22"/>
        </w:rPr>
        <w:t xml:space="preserve">drebulys, raumenų sąstingis; </w:t>
      </w:r>
    </w:p>
    <w:p w14:paraId="27CC7F8F" w14:textId="77777777" w:rsidR="00EE5F05" w:rsidRPr="00583D17" w:rsidRDefault="00EE5F05" w:rsidP="00EE5F05">
      <w:pPr>
        <w:pStyle w:val="Sraopastraipa"/>
        <w:numPr>
          <w:ilvl w:val="0"/>
          <w:numId w:val="7"/>
        </w:numPr>
        <w:ind w:left="567" w:hanging="567"/>
        <w:rPr>
          <w:sz w:val="22"/>
          <w:szCs w:val="22"/>
        </w:rPr>
      </w:pPr>
      <w:r w:rsidRPr="00583D17">
        <w:rPr>
          <w:sz w:val="22"/>
          <w:szCs w:val="22"/>
        </w:rPr>
        <w:t>silpnumas, mieguistumas, sujaudinimas, kvėpavimo sutrikimai;</w:t>
      </w:r>
    </w:p>
    <w:p w14:paraId="6B464612" w14:textId="77777777" w:rsidR="00EE5F05" w:rsidRPr="00583D17" w:rsidRDefault="00EE5F05" w:rsidP="00EE5F05">
      <w:pPr>
        <w:pStyle w:val="Sraopastraipa"/>
        <w:numPr>
          <w:ilvl w:val="0"/>
          <w:numId w:val="7"/>
        </w:numPr>
        <w:ind w:left="567" w:hanging="567"/>
        <w:rPr>
          <w:sz w:val="22"/>
          <w:szCs w:val="22"/>
        </w:rPr>
      </w:pPr>
      <w:r w:rsidRPr="00583D17">
        <w:rPr>
          <w:sz w:val="22"/>
          <w:szCs w:val="22"/>
        </w:rPr>
        <w:t>maitinimosi pasunkėjimas.</w:t>
      </w:r>
    </w:p>
    <w:p w14:paraId="01FB186E" w14:textId="77777777" w:rsidR="00EE5F05" w:rsidRPr="00583D17" w:rsidRDefault="00EE5F05" w:rsidP="00EE5F05">
      <w:pPr>
        <w:autoSpaceDE w:val="0"/>
        <w:autoSpaceDN w:val="0"/>
        <w:adjustRightInd w:val="0"/>
        <w:rPr>
          <w:sz w:val="22"/>
          <w:szCs w:val="22"/>
        </w:rPr>
      </w:pPr>
      <w:r w:rsidRPr="00583D17">
        <w:rPr>
          <w:sz w:val="22"/>
          <w:szCs w:val="22"/>
        </w:rPr>
        <w:t>Jei Jūsų kūdikiui pasireiškė bet kuris iš šių simptomų, Jums gali tekti kreiptis į gydytoją.</w:t>
      </w:r>
    </w:p>
    <w:p w14:paraId="18E4D90E" w14:textId="77777777" w:rsidR="00EE5F05" w:rsidRPr="00583D17" w:rsidRDefault="00EE5F05" w:rsidP="00EE5F05">
      <w:pPr>
        <w:autoSpaceDE w:val="0"/>
        <w:autoSpaceDN w:val="0"/>
        <w:adjustRightInd w:val="0"/>
        <w:rPr>
          <w:sz w:val="22"/>
          <w:szCs w:val="22"/>
        </w:rPr>
      </w:pPr>
    </w:p>
    <w:p w14:paraId="1E679E32" w14:textId="77777777" w:rsidR="00EE5F05" w:rsidRPr="00583D17" w:rsidRDefault="00EE5F05" w:rsidP="00EE5F05">
      <w:pPr>
        <w:pStyle w:val="BTEMEASMCA"/>
      </w:pPr>
      <w:r w:rsidRPr="00583D17">
        <w:t>Gydymo amisulpridu metu maitinti krūtimi negalima. Pasitarkite su gydytoju, kaip geriausia maitinti kūdikį, jei vartojate amisulpridą.</w:t>
      </w:r>
    </w:p>
    <w:p w14:paraId="082C9FD0" w14:textId="77777777" w:rsidR="00EE5F05" w:rsidRPr="00583D17" w:rsidRDefault="00EE5F05" w:rsidP="00EE5F05">
      <w:pPr>
        <w:autoSpaceDE w:val="0"/>
        <w:autoSpaceDN w:val="0"/>
        <w:adjustRightInd w:val="0"/>
        <w:rPr>
          <w:sz w:val="22"/>
          <w:szCs w:val="22"/>
        </w:rPr>
      </w:pPr>
    </w:p>
    <w:p w14:paraId="32FB9228" w14:textId="77777777" w:rsidR="00EE5F05" w:rsidRPr="00583D17" w:rsidRDefault="00EE5F05" w:rsidP="00EE5F05">
      <w:pPr>
        <w:rPr>
          <w:b/>
          <w:sz w:val="22"/>
          <w:szCs w:val="22"/>
        </w:rPr>
      </w:pPr>
      <w:r w:rsidRPr="00583D17">
        <w:rPr>
          <w:b/>
          <w:sz w:val="22"/>
          <w:szCs w:val="22"/>
        </w:rPr>
        <w:t>Vairavimas ir mechanizmų valdymas</w:t>
      </w:r>
    </w:p>
    <w:p w14:paraId="7822C6B8" w14:textId="77777777" w:rsidR="00EE5F05" w:rsidRPr="00583D17" w:rsidRDefault="00EE5F05" w:rsidP="00EE5F05">
      <w:pPr>
        <w:rPr>
          <w:color w:val="000000"/>
          <w:sz w:val="22"/>
          <w:szCs w:val="22"/>
        </w:rPr>
      </w:pPr>
      <w:r w:rsidRPr="00583D17">
        <w:rPr>
          <w:color w:val="000000"/>
          <w:sz w:val="22"/>
          <w:szCs w:val="22"/>
        </w:rPr>
        <w:t xml:space="preserve">Gydymo šiuo vaistu metu Jūs galite jaustis mažiau budrus, mieguistas, apsnūdęs ir neaiškiai matyti. Jeigu tai atsitinka, nevairuokite ir nesinaudokite jokiomis staklėmis ar mechanizmais. </w:t>
      </w:r>
    </w:p>
    <w:p w14:paraId="692E77E7" w14:textId="77777777" w:rsidR="00EE5F05" w:rsidRPr="00583D17" w:rsidRDefault="00EE5F05" w:rsidP="00EE5F05">
      <w:pPr>
        <w:rPr>
          <w:b/>
          <w:sz w:val="22"/>
          <w:szCs w:val="22"/>
        </w:rPr>
      </w:pPr>
    </w:p>
    <w:p w14:paraId="36BACAE3" w14:textId="77777777" w:rsidR="00EE5F05" w:rsidRPr="00583D17" w:rsidRDefault="00EE5F05" w:rsidP="00EE5F05">
      <w:pPr>
        <w:autoSpaceDE w:val="0"/>
        <w:autoSpaceDN w:val="0"/>
        <w:adjustRightInd w:val="0"/>
        <w:rPr>
          <w:sz w:val="22"/>
          <w:szCs w:val="22"/>
        </w:rPr>
      </w:pPr>
      <w:r w:rsidRPr="00583D17">
        <w:rPr>
          <w:b/>
          <w:sz w:val="22"/>
          <w:szCs w:val="22"/>
        </w:rPr>
        <w:t>AKTIPROL sudėtyje yra laktozės</w:t>
      </w:r>
    </w:p>
    <w:p w14:paraId="37062482" w14:textId="77777777" w:rsidR="00EE5F05" w:rsidRPr="00583D17" w:rsidRDefault="00EE5F05" w:rsidP="00EE5F05">
      <w:pPr>
        <w:autoSpaceDE w:val="0"/>
        <w:autoSpaceDN w:val="0"/>
        <w:adjustRightInd w:val="0"/>
        <w:rPr>
          <w:sz w:val="22"/>
          <w:szCs w:val="22"/>
        </w:rPr>
      </w:pPr>
      <w:r w:rsidRPr="00583D17">
        <w:rPr>
          <w:sz w:val="22"/>
          <w:szCs w:val="22"/>
        </w:rPr>
        <w:t>AKTIPROL sudėtyje yra laktozės (tam tikros rūšies cukraus). Jeigu gydytojas Jums yra sakęs, kad netoleruojate kokių nors angliavandenių, kreipkitės į jį prieš pradėdami vartoti šį vaistą.</w:t>
      </w:r>
    </w:p>
    <w:p w14:paraId="01B351FE" w14:textId="77777777" w:rsidR="00EE5F05" w:rsidRPr="00583D17" w:rsidRDefault="00EE5F05" w:rsidP="00EE5F05">
      <w:pPr>
        <w:autoSpaceDE w:val="0"/>
        <w:autoSpaceDN w:val="0"/>
        <w:adjustRightInd w:val="0"/>
        <w:rPr>
          <w:sz w:val="22"/>
          <w:szCs w:val="22"/>
        </w:rPr>
      </w:pPr>
    </w:p>
    <w:p w14:paraId="575D2AAE" w14:textId="77777777" w:rsidR="00EE5F05" w:rsidRPr="00583D17" w:rsidRDefault="00EE5F05" w:rsidP="00EE5F05">
      <w:pPr>
        <w:autoSpaceDE w:val="0"/>
        <w:autoSpaceDN w:val="0"/>
        <w:adjustRightInd w:val="0"/>
        <w:rPr>
          <w:b/>
          <w:noProof w:val="0"/>
          <w:sz w:val="22"/>
          <w:szCs w:val="22"/>
        </w:rPr>
      </w:pPr>
      <w:r w:rsidRPr="00583D17">
        <w:rPr>
          <w:b/>
          <w:noProof w:val="0"/>
          <w:sz w:val="22"/>
          <w:szCs w:val="22"/>
        </w:rPr>
        <w:t>AKTIPROL sudėtyje yra natrio</w:t>
      </w:r>
    </w:p>
    <w:p w14:paraId="2C3B31E7" w14:textId="77777777" w:rsidR="00EE5F05" w:rsidRPr="00583D17" w:rsidRDefault="00EE5F05" w:rsidP="00EE5F05">
      <w:pPr>
        <w:rPr>
          <w:noProof w:val="0"/>
          <w:sz w:val="22"/>
          <w:szCs w:val="22"/>
        </w:rPr>
      </w:pPr>
      <w:r w:rsidRPr="00583D17">
        <w:rPr>
          <w:color w:val="000000"/>
          <w:sz w:val="22"/>
          <w:szCs w:val="22"/>
        </w:rPr>
        <w:t>Šio vaisto vienoje tabletėje yra mažiau kaip 1 mmol (23 mg) natrio, t. y. jis beveik neturi reikšmės.</w:t>
      </w:r>
    </w:p>
    <w:p w14:paraId="75F6297B" w14:textId="77777777" w:rsidR="00EE5F05" w:rsidRPr="00583D17" w:rsidRDefault="00EE5F05" w:rsidP="00EE5F05">
      <w:pPr>
        <w:rPr>
          <w:color w:val="000000"/>
          <w:sz w:val="22"/>
          <w:szCs w:val="22"/>
        </w:rPr>
      </w:pPr>
    </w:p>
    <w:p w14:paraId="7FA24738" w14:textId="77777777" w:rsidR="00EE5F05" w:rsidRPr="00583D17" w:rsidRDefault="00EE5F05" w:rsidP="00EE5F05">
      <w:pPr>
        <w:rPr>
          <w:color w:val="000000"/>
          <w:sz w:val="22"/>
          <w:szCs w:val="22"/>
        </w:rPr>
      </w:pPr>
    </w:p>
    <w:p w14:paraId="0F933325" w14:textId="77777777" w:rsidR="00EE5F05" w:rsidRPr="00583D17" w:rsidRDefault="00EE5F05" w:rsidP="00EE5F05">
      <w:pPr>
        <w:keepNext/>
        <w:tabs>
          <w:tab w:val="left" w:pos="567"/>
        </w:tabs>
        <w:ind w:left="567" w:hanging="567"/>
        <w:outlineLvl w:val="1"/>
        <w:rPr>
          <w:b/>
          <w:sz w:val="22"/>
          <w:szCs w:val="22"/>
        </w:rPr>
      </w:pPr>
      <w:bookmarkStart w:id="6" w:name="_Toc129243141"/>
      <w:bookmarkStart w:id="7" w:name="_Toc129243266"/>
      <w:r w:rsidRPr="00583D17">
        <w:rPr>
          <w:b/>
          <w:sz w:val="22"/>
          <w:szCs w:val="22"/>
        </w:rPr>
        <w:t>3.</w:t>
      </w:r>
      <w:r w:rsidRPr="00583D17">
        <w:rPr>
          <w:b/>
          <w:sz w:val="22"/>
          <w:szCs w:val="22"/>
        </w:rPr>
        <w:tab/>
        <w:t xml:space="preserve">Kaip vartoti </w:t>
      </w:r>
      <w:bookmarkEnd w:id="6"/>
      <w:bookmarkEnd w:id="7"/>
      <w:r w:rsidRPr="00583D17">
        <w:rPr>
          <w:b/>
          <w:sz w:val="22"/>
          <w:szCs w:val="22"/>
        </w:rPr>
        <w:t>AKTIPROL</w:t>
      </w:r>
    </w:p>
    <w:p w14:paraId="1D1DD967" w14:textId="77777777" w:rsidR="00EE5F05" w:rsidRPr="00583D17" w:rsidRDefault="00EE5F05" w:rsidP="00EE5F05">
      <w:pPr>
        <w:rPr>
          <w:color w:val="000000"/>
          <w:sz w:val="22"/>
          <w:szCs w:val="22"/>
        </w:rPr>
      </w:pPr>
    </w:p>
    <w:p w14:paraId="1D29F86C" w14:textId="77777777" w:rsidR="00EE5F05" w:rsidRPr="00583D17" w:rsidRDefault="00EE5F05" w:rsidP="00EE5F05">
      <w:pPr>
        <w:rPr>
          <w:color w:val="000000"/>
          <w:sz w:val="22"/>
          <w:szCs w:val="22"/>
        </w:rPr>
      </w:pPr>
      <w:r w:rsidRPr="00583D17">
        <w:rPr>
          <w:color w:val="000000"/>
          <w:sz w:val="22"/>
          <w:szCs w:val="22"/>
        </w:rPr>
        <w:t>Visada vartokite šį vaistą tiksliai kaip nurodė gydytojas. Jeigu abejojate, kreipkitės į gydytoją arba vaistininką.</w:t>
      </w:r>
    </w:p>
    <w:p w14:paraId="6E2BFCF5" w14:textId="77777777" w:rsidR="00EE5F05" w:rsidRPr="00583D17" w:rsidRDefault="00EE5F05" w:rsidP="00EE5F05">
      <w:pPr>
        <w:rPr>
          <w:color w:val="000000"/>
          <w:sz w:val="22"/>
          <w:szCs w:val="22"/>
        </w:rPr>
      </w:pPr>
    </w:p>
    <w:p w14:paraId="289425E9" w14:textId="77777777" w:rsidR="00EE5F05" w:rsidRPr="00583D17" w:rsidRDefault="00EE5F05" w:rsidP="00EE5F05">
      <w:pPr>
        <w:rPr>
          <w:color w:val="000000"/>
          <w:sz w:val="22"/>
          <w:szCs w:val="22"/>
        </w:rPr>
      </w:pPr>
      <w:r w:rsidRPr="00583D17">
        <w:rPr>
          <w:color w:val="000000"/>
          <w:sz w:val="22"/>
          <w:szCs w:val="22"/>
        </w:rPr>
        <w:t>Rekomenduojama dozė yra:</w:t>
      </w:r>
    </w:p>
    <w:p w14:paraId="567F2C7E" w14:textId="77777777" w:rsidR="00EE5F05" w:rsidRPr="00583D17" w:rsidRDefault="00EE5F05" w:rsidP="00EE5F05">
      <w:pPr>
        <w:rPr>
          <w:color w:val="000000"/>
          <w:sz w:val="22"/>
          <w:szCs w:val="22"/>
        </w:rPr>
      </w:pPr>
    </w:p>
    <w:p w14:paraId="67DAB73C" w14:textId="77777777" w:rsidR="00EE5F05" w:rsidRPr="00583D17" w:rsidRDefault="00EE5F05" w:rsidP="00EE5F05">
      <w:pPr>
        <w:rPr>
          <w:b/>
          <w:color w:val="000000"/>
          <w:sz w:val="22"/>
          <w:szCs w:val="22"/>
        </w:rPr>
      </w:pPr>
      <w:r w:rsidRPr="00583D17">
        <w:rPr>
          <w:b/>
          <w:color w:val="000000"/>
          <w:sz w:val="22"/>
          <w:szCs w:val="22"/>
        </w:rPr>
        <w:t>Suaugusiesiems</w:t>
      </w:r>
    </w:p>
    <w:p w14:paraId="4CB4745A" w14:textId="77777777" w:rsidR="00EE5F05" w:rsidRPr="00583D17" w:rsidRDefault="00EE5F05" w:rsidP="00EE5F05">
      <w:pPr>
        <w:autoSpaceDE w:val="0"/>
        <w:autoSpaceDN w:val="0"/>
        <w:adjustRightInd w:val="0"/>
        <w:rPr>
          <w:sz w:val="22"/>
          <w:szCs w:val="22"/>
        </w:rPr>
      </w:pPr>
      <w:r w:rsidRPr="00583D17">
        <w:rPr>
          <w:sz w:val="22"/>
          <w:szCs w:val="22"/>
        </w:rPr>
        <w:t>Jūsų gydytojas priderins dozę pagal Jūsų individualią reakciją.</w:t>
      </w:r>
    </w:p>
    <w:p w14:paraId="41E08EB1" w14:textId="77777777" w:rsidR="00EE5F05" w:rsidRPr="00583D17" w:rsidRDefault="00EE5F05" w:rsidP="00EE5F05">
      <w:pPr>
        <w:autoSpaceDE w:val="0"/>
        <w:autoSpaceDN w:val="0"/>
        <w:adjustRightInd w:val="0"/>
        <w:rPr>
          <w:sz w:val="22"/>
          <w:szCs w:val="22"/>
        </w:rPr>
      </w:pPr>
      <w:r w:rsidRPr="00583D17">
        <w:rPr>
          <w:sz w:val="22"/>
          <w:szCs w:val="22"/>
        </w:rPr>
        <w:t>Rekomenduojama dozė gali būti 50-300 mg per parą arba 400-800 mg per parą, atsižvelgiant į Jūsų simptomus. Atskirais atvejais paros dozė gali būti padidinta iki 1200 mg per parą.</w:t>
      </w:r>
    </w:p>
    <w:p w14:paraId="5ECEE8A7" w14:textId="77777777" w:rsidR="00EE5F05" w:rsidRPr="00583D17" w:rsidRDefault="00EE5F05" w:rsidP="00EE5F05">
      <w:pPr>
        <w:autoSpaceDE w:val="0"/>
        <w:autoSpaceDN w:val="0"/>
        <w:adjustRightInd w:val="0"/>
        <w:rPr>
          <w:sz w:val="22"/>
          <w:szCs w:val="22"/>
        </w:rPr>
      </w:pPr>
    </w:p>
    <w:p w14:paraId="42C02C07" w14:textId="77777777" w:rsidR="00EE5F05" w:rsidRPr="00583D17" w:rsidRDefault="00EE5F05" w:rsidP="00EE5F05">
      <w:pPr>
        <w:autoSpaceDE w:val="0"/>
        <w:autoSpaceDN w:val="0"/>
        <w:adjustRightInd w:val="0"/>
        <w:rPr>
          <w:sz w:val="22"/>
          <w:szCs w:val="22"/>
        </w:rPr>
      </w:pPr>
      <w:r w:rsidRPr="00583D17">
        <w:rPr>
          <w:sz w:val="22"/>
          <w:szCs w:val="22"/>
        </w:rPr>
        <w:t>Jeigu per parą vartojate daugiau kaip 400 mg, dozę reikia padalyti į dvi dalis.</w:t>
      </w:r>
    </w:p>
    <w:p w14:paraId="6165EED2" w14:textId="77777777" w:rsidR="00EE5F05" w:rsidRPr="00583D17" w:rsidRDefault="00EE5F05" w:rsidP="00EE5F05">
      <w:pPr>
        <w:autoSpaceDE w:val="0"/>
        <w:autoSpaceDN w:val="0"/>
        <w:adjustRightInd w:val="0"/>
        <w:rPr>
          <w:sz w:val="22"/>
          <w:szCs w:val="22"/>
        </w:rPr>
      </w:pPr>
    </w:p>
    <w:p w14:paraId="1E87C5CF" w14:textId="77777777" w:rsidR="00EE5F05" w:rsidRPr="00583D17" w:rsidRDefault="00EE5F05" w:rsidP="00EE5F05">
      <w:pPr>
        <w:autoSpaceDE w:val="0"/>
        <w:autoSpaceDN w:val="0"/>
        <w:adjustRightInd w:val="0"/>
        <w:rPr>
          <w:b/>
          <w:bCs/>
          <w:sz w:val="22"/>
          <w:szCs w:val="22"/>
        </w:rPr>
      </w:pPr>
      <w:r w:rsidRPr="00583D17">
        <w:rPr>
          <w:b/>
          <w:bCs/>
          <w:sz w:val="22"/>
          <w:szCs w:val="22"/>
        </w:rPr>
        <w:lastRenderedPageBreak/>
        <w:t>Vartojimo nurodymai</w:t>
      </w:r>
    </w:p>
    <w:p w14:paraId="59BC4FAB" w14:textId="77777777" w:rsidR="00EE5F05" w:rsidRPr="00583D17" w:rsidRDefault="00EE5F05" w:rsidP="00EE5F05">
      <w:pPr>
        <w:autoSpaceDE w:val="0"/>
        <w:autoSpaceDN w:val="0"/>
        <w:adjustRightInd w:val="0"/>
        <w:rPr>
          <w:sz w:val="22"/>
          <w:szCs w:val="22"/>
        </w:rPr>
      </w:pPr>
      <w:r w:rsidRPr="00583D17">
        <w:rPr>
          <w:sz w:val="22"/>
          <w:szCs w:val="22"/>
        </w:rPr>
        <w:t>Nurykite AKTIPROL gausiai užsigeriant vandeniu, prieš valgį.</w:t>
      </w:r>
    </w:p>
    <w:p w14:paraId="2849392D" w14:textId="77777777" w:rsidR="00EE5F05" w:rsidRPr="00583D17" w:rsidRDefault="00EE5F05" w:rsidP="00EE5F05">
      <w:pPr>
        <w:autoSpaceDE w:val="0"/>
        <w:autoSpaceDN w:val="0"/>
        <w:adjustRightInd w:val="0"/>
        <w:rPr>
          <w:sz w:val="22"/>
          <w:szCs w:val="22"/>
        </w:rPr>
      </w:pPr>
    </w:p>
    <w:p w14:paraId="1C2335F6" w14:textId="77777777" w:rsidR="00EE5F05" w:rsidRPr="006B0B4F" w:rsidRDefault="00EE5F05" w:rsidP="00EE5F05">
      <w:pPr>
        <w:autoSpaceDE w:val="0"/>
        <w:autoSpaceDN w:val="0"/>
        <w:adjustRightInd w:val="0"/>
        <w:rPr>
          <w:sz w:val="22"/>
          <w:szCs w:val="22"/>
        </w:rPr>
      </w:pPr>
      <w:r w:rsidRPr="00583D17">
        <w:rPr>
          <w:sz w:val="22"/>
          <w:szCs w:val="22"/>
        </w:rPr>
        <w:t>AKTIPROL 200 mg ir AKTIPROL 400 mg: vagelė skirta tik tabletei perlaužti, kad būtų lengviau nuryti, bet ne jai padalyti į lygias dozes.</w:t>
      </w:r>
    </w:p>
    <w:p w14:paraId="0DD9E434" w14:textId="77777777" w:rsidR="00EE5F05" w:rsidRPr="00583D17" w:rsidRDefault="00EE5F05" w:rsidP="00EE5F05">
      <w:pPr>
        <w:autoSpaceDE w:val="0"/>
        <w:autoSpaceDN w:val="0"/>
        <w:adjustRightInd w:val="0"/>
        <w:rPr>
          <w:sz w:val="22"/>
          <w:szCs w:val="22"/>
        </w:rPr>
      </w:pPr>
    </w:p>
    <w:p w14:paraId="7B145D74" w14:textId="77777777" w:rsidR="00EE5F05" w:rsidRPr="00583D17" w:rsidRDefault="00EE5F05" w:rsidP="00EE5F05">
      <w:pPr>
        <w:autoSpaceDE w:val="0"/>
        <w:autoSpaceDN w:val="0"/>
        <w:adjustRightInd w:val="0"/>
        <w:rPr>
          <w:b/>
          <w:sz w:val="22"/>
          <w:szCs w:val="22"/>
        </w:rPr>
      </w:pPr>
      <w:r w:rsidRPr="00583D17">
        <w:rPr>
          <w:b/>
          <w:sz w:val="22"/>
          <w:szCs w:val="22"/>
        </w:rPr>
        <w:t>Vartojimas vaikams ir paaugliams</w:t>
      </w:r>
    </w:p>
    <w:p w14:paraId="57521EAE" w14:textId="77777777" w:rsidR="00EE5F05" w:rsidRPr="00583D17" w:rsidRDefault="00EE5F05" w:rsidP="00EE5F05">
      <w:pPr>
        <w:rPr>
          <w:color w:val="000000"/>
          <w:sz w:val="22"/>
          <w:szCs w:val="22"/>
        </w:rPr>
      </w:pPr>
      <w:r w:rsidRPr="00583D17">
        <w:rPr>
          <w:color w:val="000000"/>
          <w:sz w:val="22"/>
          <w:szCs w:val="22"/>
        </w:rPr>
        <w:t>AKTIPROL neskiriama lytiškai nesubrendusiems vaikams.</w:t>
      </w:r>
    </w:p>
    <w:p w14:paraId="046FD6A7" w14:textId="77777777" w:rsidR="00EE5F05" w:rsidRPr="00583D17" w:rsidRDefault="00EE5F05" w:rsidP="00EE5F05">
      <w:pPr>
        <w:rPr>
          <w:color w:val="000000"/>
          <w:sz w:val="22"/>
          <w:szCs w:val="22"/>
        </w:rPr>
      </w:pPr>
      <w:r w:rsidRPr="00583D17">
        <w:rPr>
          <w:color w:val="000000"/>
          <w:sz w:val="22"/>
          <w:szCs w:val="22"/>
        </w:rPr>
        <w:t>Amisulprido vartojimas nuo lytinio subrendimo iki 18 metų nerekomenduojamas, kadangi duomenys yra riboti.</w:t>
      </w:r>
    </w:p>
    <w:p w14:paraId="518A6530" w14:textId="77777777" w:rsidR="00EE5F05" w:rsidRPr="00583D17" w:rsidRDefault="00EE5F05" w:rsidP="00EE5F05">
      <w:pPr>
        <w:rPr>
          <w:color w:val="000000"/>
          <w:sz w:val="22"/>
          <w:szCs w:val="22"/>
        </w:rPr>
      </w:pPr>
    </w:p>
    <w:p w14:paraId="4558B5D5" w14:textId="77777777" w:rsidR="00EE5F05" w:rsidRPr="00583D17" w:rsidRDefault="00EE5F05" w:rsidP="00EE5F05">
      <w:pPr>
        <w:rPr>
          <w:b/>
          <w:color w:val="000000"/>
          <w:sz w:val="22"/>
          <w:szCs w:val="22"/>
        </w:rPr>
      </w:pPr>
      <w:r w:rsidRPr="00583D17">
        <w:rPr>
          <w:b/>
          <w:color w:val="000000"/>
          <w:sz w:val="22"/>
          <w:szCs w:val="22"/>
        </w:rPr>
        <w:t>Vartojimas senyviems pacientams</w:t>
      </w:r>
    </w:p>
    <w:p w14:paraId="77448C95" w14:textId="77777777" w:rsidR="00EE5F05" w:rsidRPr="00583D17" w:rsidRDefault="00EE5F05" w:rsidP="00EE5F05">
      <w:pPr>
        <w:rPr>
          <w:color w:val="000000"/>
          <w:sz w:val="22"/>
          <w:szCs w:val="22"/>
        </w:rPr>
      </w:pPr>
      <w:r w:rsidRPr="00583D17">
        <w:rPr>
          <w:color w:val="000000"/>
          <w:sz w:val="22"/>
          <w:szCs w:val="22"/>
        </w:rPr>
        <w:t>Jūsų gydytojas gali sumažinti dozę. Turite laikytis gydytojo nurodymų.</w:t>
      </w:r>
    </w:p>
    <w:p w14:paraId="1BD23907" w14:textId="77777777" w:rsidR="00EE5F05" w:rsidRPr="00583D17" w:rsidRDefault="00EE5F05" w:rsidP="00EE5F05">
      <w:pPr>
        <w:rPr>
          <w:color w:val="000000"/>
          <w:sz w:val="22"/>
          <w:szCs w:val="22"/>
        </w:rPr>
      </w:pPr>
    </w:p>
    <w:p w14:paraId="6AE26F9F" w14:textId="77777777" w:rsidR="00EE5F05" w:rsidRPr="00583D17" w:rsidRDefault="00EE5F05" w:rsidP="00EE5F05">
      <w:pPr>
        <w:rPr>
          <w:b/>
          <w:color w:val="000000"/>
          <w:sz w:val="22"/>
          <w:szCs w:val="22"/>
        </w:rPr>
      </w:pPr>
      <w:r w:rsidRPr="00583D17">
        <w:rPr>
          <w:b/>
          <w:color w:val="000000"/>
          <w:sz w:val="22"/>
          <w:szCs w:val="22"/>
        </w:rPr>
        <w:t>Vartojimas pacientams, kuriems yra kepenų nepakankamumas</w:t>
      </w:r>
    </w:p>
    <w:p w14:paraId="0BE11BCE" w14:textId="77777777" w:rsidR="00EE5F05" w:rsidRPr="00583D17" w:rsidRDefault="00EE5F05" w:rsidP="00EE5F05">
      <w:pPr>
        <w:rPr>
          <w:color w:val="000000"/>
          <w:sz w:val="22"/>
          <w:szCs w:val="22"/>
        </w:rPr>
      </w:pPr>
      <w:r w:rsidRPr="00583D17">
        <w:rPr>
          <w:color w:val="000000"/>
          <w:sz w:val="22"/>
          <w:szCs w:val="22"/>
        </w:rPr>
        <w:t>Dozę mažinti nebūtina.</w:t>
      </w:r>
    </w:p>
    <w:p w14:paraId="55F456D2" w14:textId="77777777" w:rsidR="00EE5F05" w:rsidRPr="00583D17" w:rsidRDefault="00EE5F05" w:rsidP="00EE5F05">
      <w:pPr>
        <w:rPr>
          <w:color w:val="000000"/>
          <w:sz w:val="22"/>
          <w:szCs w:val="22"/>
        </w:rPr>
      </w:pPr>
    </w:p>
    <w:p w14:paraId="19B39DD8" w14:textId="77777777" w:rsidR="00EE5F05" w:rsidRPr="00583D17" w:rsidRDefault="00EE5F05" w:rsidP="00EE5F05">
      <w:pPr>
        <w:rPr>
          <w:b/>
          <w:color w:val="000000"/>
          <w:sz w:val="22"/>
          <w:szCs w:val="22"/>
        </w:rPr>
      </w:pPr>
      <w:r w:rsidRPr="00583D17">
        <w:rPr>
          <w:b/>
          <w:color w:val="000000"/>
          <w:sz w:val="22"/>
          <w:szCs w:val="22"/>
        </w:rPr>
        <w:t>Vartojimas pacientams, kurių inkstų funkcija sutrikusi</w:t>
      </w:r>
    </w:p>
    <w:p w14:paraId="1ABB1BFF" w14:textId="77777777" w:rsidR="00EE5F05" w:rsidRPr="00583D17" w:rsidRDefault="00EE5F05" w:rsidP="00EE5F05">
      <w:pPr>
        <w:rPr>
          <w:color w:val="000000"/>
          <w:sz w:val="22"/>
          <w:szCs w:val="22"/>
        </w:rPr>
      </w:pPr>
      <w:r w:rsidRPr="00583D17">
        <w:rPr>
          <w:color w:val="000000"/>
          <w:sz w:val="22"/>
          <w:szCs w:val="22"/>
        </w:rPr>
        <w:t>Jeigu Jūsų inkstų funkcija susilpnėjusi, gydytojas gali skirti mažesnę dozę. Turite laikytis gydytojo nurodymų.</w:t>
      </w:r>
    </w:p>
    <w:p w14:paraId="172DC5C7" w14:textId="77777777" w:rsidR="00EE5F05" w:rsidRPr="00583D17" w:rsidRDefault="00EE5F05" w:rsidP="00EE5F05">
      <w:pPr>
        <w:rPr>
          <w:color w:val="000000"/>
          <w:sz w:val="22"/>
          <w:szCs w:val="22"/>
        </w:rPr>
      </w:pPr>
    </w:p>
    <w:p w14:paraId="5209295A" w14:textId="77777777" w:rsidR="00EE5F05" w:rsidRPr="00583D17" w:rsidRDefault="00EE5F05" w:rsidP="00EE5F05">
      <w:pPr>
        <w:rPr>
          <w:b/>
          <w:sz w:val="22"/>
          <w:szCs w:val="22"/>
        </w:rPr>
      </w:pPr>
      <w:r w:rsidRPr="00583D17">
        <w:rPr>
          <w:b/>
          <w:sz w:val="22"/>
          <w:szCs w:val="22"/>
        </w:rPr>
        <w:t>Ką daryti pavartojus per didelę AKTIPROL dozę</w:t>
      </w:r>
    </w:p>
    <w:p w14:paraId="4484352A" w14:textId="77777777" w:rsidR="00EE5F05" w:rsidRPr="00583D17" w:rsidRDefault="00EE5F05" w:rsidP="00EE5F05">
      <w:pPr>
        <w:autoSpaceDE w:val="0"/>
        <w:autoSpaceDN w:val="0"/>
        <w:adjustRightInd w:val="0"/>
        <w:rPr>
          <w:sz w:val="22"/>
          <w:szCs w:val="22"/>
        </w:rPr>
      </w:pPr>
      <w:r w:rsidRPr="00583D17">
        <w:rPr>
          <w:sz w:val="22"/>
          <w:szCs w:val="22"/>
        </w:rPr>
        <w:t xml:space="preserve">Jeigu tablečių suvartojote daugiau, negu reikia, kreipkitės į gydytoją ar skubiai vykite į artimiausią ligoninę. Pasiimkite su savimi vaisto pakelį. </w:t>
      </w:r>
    </w:p>
    <w:p w14:paraId="1EF87370" w14:textId="77777777" w:rsidR="00EE5F05" w:rsidRPr="00583D17" w:rsidRDefault="00EE5F05" w:rsidP="00EE5F05">
      <w:pPr>
        <w:autoSpaceDE w:val="0"/>
        <w:autoSpaceDN w:val="0"/>
        <w:adjustRightInd w:val="0"/>
        <w:rPr>
          <w:sz w:val="22"/>
          <w:szCs w:val="22"/>
        </w:rPr>
      </w:pPr>
      <w:r w:rsidRPr="00583D17">
        <w:rPr>
          <w:sz w:val="22"/>
          <w:szCs w:val="22"/>
        </w:rPr>
        <w:t>Perdozavimo simptomai gali būti apsnūdimas, mieguistumas, nevalingi rangomieji judesiai, svaigulys, apalpimas (dėl mažo kraujospūdžio) ir koma.</w:t>
      </w:r>
    </w:p>
    <w:p w14:paraId="3C7147BC" w14:textId="77777777" w:rsidR="00EE5F05" w:rsidRPr="00583D17" w:rsidRDefault="00EE5F05" w:rsidP="00EE5F05">
      <w:pPr>
        <w:rPr>
          <w:color w:val="000000"/>
          <w:sz w:val="22"/>
          <w:szCs w:val="22"/>
        </w:rPr>
      </w:pPr>
    </w:p>
    <w:p w14:paraId="60D9CC0A" w14:textId="77777777" w:rsidR="00EE5F05" w:rsidRPr="00583D17" w:rsidRDefault="00EE5F05" w:rsidP="00EE5F05">
      <w:pPr>
        <w:rPr>
          <w:b/>
          <w:sz w:val="22"/>
          <w:szCs w:val="22"/>
        </w:rPr>
      </w:pPr>
      <w:r w:rsidRPr="00583D17">
        <w:rPr>
          <w:b/>
          <w:sz w:val="22"/>
          <w:szCs w:val="22"/>
        </w:rPr>
        <w:t>Pamiršus pavartoti AKTIPROL</w:t>
      </w:r>
    </w:p>
    <w:p w14:paraId="1E75862F" w14:textId="77777777" w:rsidR="00EE5F05" w:rsidRPr="00583D17" w:rsidRDefault="00EE5F05" w:rsidP="00EE5F05">
      <w:pPr>
        <w:autoSpaceDE w:val="0"/>
        <w:autoSpaceDN w:val="0"/>
        <w:adjustRightInd w:val="0"/>
        <w:rPr>
          <w:sz w:val="22"/>
          <w:szCs w:val="22"/>
        </w:rPr>
      </w:pPr>
      <w:r w:rsidRPr="00583D17">
        <w:rPr>
          <w:sz w:val="22"/>
          <w:szCs w:val="22"/>
        </w:rPr>
        <w:t>Negalima vartoti dvigubos dozės norint kompensuoti praleistą dozę. Toliau vartokite įprastinę dozę.</w:t>
      </w:r>
    </w:p>
    <w:p w14:paraId="1DA977CB" w14:textId="77777777" w:rsidR="00EE5F05" w:rsidRPr="00583D17" w:rsidRDefault="00EE5F05" w:rsidP="00EE5F05">
      <w:pPr>
        <w:autoSpaceDE w:val="0"/>
        <w:autoSpaceDN w:val="0"/>
        <w:adjustRightInd w:val="0"/>
        <w:rPr>
          <w:sz w:val="22"/>
          <w:szCs w:val="22"/>
        </w:rPr>
      </w:pPr>
    </w:p>
    <w:p w14:paraId="09655B80" w14:textId="77777777" w:rsidR="00EE5F05" w:rsidRPr="00583D17" w:rsidRDefault="00EE5F05" w:rsidP="00EE5F05">
      <w:pPr>
        <w:pStyle w:val="BTEMEASMCA"/>
        <w:rPr>
          <w:b/>
          <w:color w:val="000000"/>
        </w:rPr>
      </w:pPr>
      <w:r w:rsidRPr="00583D17">
        <w:rPr>
          <w:b/>
          <w:color w:val="000000"/>
        </w:rPr>
        <w:t xml:space="preserve">Nustojus vartoti AKTIPROL </w:t>
      </w:r>
    </w:p>
    <w:p w14:paraId="1073EC2F" w14:textId="77777777" w:rsidR="00EE5F05" w:rsidRPr="00583D17" w:rsidRDefault="00EE5F05" w:rsidP="00EE5F05">
      <w:pPr>
        <w:rPr>
          <w:color w:val="000000"/>
          <w:sz w:val="22"/>
          <w:szCs w:val="22"/>
        </w:rPr>
      </w:pPr>
      <w:r w:rsidRPr="00583D17">
        <w:t>Gydymą galite nutraukti arba sustabdyti tik suderinę su gydytoju.</w:t>
      </w:r>
    </w:p>
    <w:p w14:paraId="4A3880C5" w14:textId="77777777" w:rsidR="00EE5F05" w:rsidRPr="00583D17" w:rsidRDefault="00EE5F05" w:rsidP="00EE5F05">
      <w:pPr>
        <w:rPr>
          <w:color w:val="000000"/>
          <w:sz w:val="22"/>
          <w:szCs w:val="22"/>
        </w:rPr>
      </w:pPr>
      <w:r w:rsidRPr="00583D17">
        <w:rPr>
          <w:color w:val="000000"/>
          <w:sz w:val="22"/>
          <w:szCs w:val="22"/>
        </w:rPr>
        <w:t>Jeigu kiltų daugiau klausimų dėl šio vaisto vartojimo, kreipkitės į gydytoją arba vaistininką.</w:t>
      </w:r>
    </w:p>
    <w:p w14:paraId="74B0DA28" w14:textId="77777777" w:rsidR="00EE5F05" w:rsidRPr="00583D17" w:rsidRDefault="00EE5F05" w:rsidP="00EE5F05">
      <w:pPr>
        <w:rPr>
          <w:color w:val="000000"/>
          <w:sz w:val="22"/>
          <w:szCs w:val="22"/>
        </w:rPr>
      </w:pPr>
    </w:p>
    <w:p w14:paraId="3FAE3382" w14:textId="77777777" w:rsidR="00EE5F05" w:rsidRPr="00583D17" w:rsidRDefault="00EE5F05" w:rsidP="00EE5F05">
      <w:pPr>
        <w:rPr>
          <w:color w:val="000000"/>
          <w:sz w:val="22"/>
          <w:szCs w:val="22"/>
        </w:rPr>
      </w:pPr>
    </w:p>
    <w:p w14:paraId="18FAC930" w14:textId="77777777" w:rsidR="00EE5F05" w:rsidRPr="00583D17" w:rsidRDefault="00EE5F05" w:rsidP="00EE5F05">
      <w:pPr>
        <w:keepNext/>
        <w:tabs>
          <w:tab w:val="left" w:pos="567"/>
        </w:tabs>
        <w:ind w:left="567" w:hanging="567"/>
        <w:outlineLvl w:val="1"/>
        <w:rPr>
          <w:b/>
          <w:sz w:val="22"/>
          <w:szCs w:val="22"/>
        </w:rPr>
      </w:pPr>
      <w:bookmarkStart w:id="8" w:name="_Toc129243142"/>
      <w:bookmarkStart w:id="9" w:name="_Toc129243267"/>
      <w:r w:rsidRPr="00583D17">
        <w:rPr>
          <w:b/>
          <w:sz w:val="22"/>
          <w:szCs w:val="22"/>
        </w:rPr>
        <w:t>4.</w:t>
      </w:r>
      <w:r w:rsidRPr="00583D17">
        <w:rPr>
          <w:b/>
          <w:sz w:val="22"/>
          <w:szCs w:val="22"/>
        </w:rPr>
        <w:tab/>
        <w:t>Galimas šalutinis poveikis</w:t>
      </w:r>
      <w:bookmarkEnd w:id="8"/>
      <w:bookmarkEnd w:id="9"/>
    </w:p>
    <w:p w14:paraId="6804EA70" w14:textId="77777777" w:rsidR="00EE5F05" w:rsidRPr="00583D17" w:rsidRDefault="00EE5F05" w:rsidP="00EE5F05">
      <w:pPr>
        <w:rPr>
          <w:color w:val="000000"/>
          <w:sz w:val="22"/>
          <w:szCs w:val="22"/>
        </w:rPr>
      </w:pPr>
    </w:p>
    <w:p w14:paraId="1FA2A6C7" w14:textId="77777777" w:rsidR="00EE5F05" w:rsidRPr="00583D17" w:rsidRDefault="00EE5F05" w:rsidP="00EE5F05">
      <w:pPr>
        <w:rPr>
          <w:color w:val="000000"/>
          <w:sz w:val="22"/>
          <w:szCs w:val="22"/>
        </w:rPr>
      </w:pPr>
      <w:r w:rsidRPr="00583D17">
        <w:rPr>
          <w:color w:val="000000"/>
          <w:sz w:val="22"/>
          <w:szCs w:val="22"/>
        </w:rPr>
        <w:t>Šis vaistas, kaip ir visi kiti, gali sukelti šalutinį poveikį, nors jis pasireiškia ne visiems žmonėms.</w:t>
      </w:r>
    </w:p>
    <w:p w14:paraId="3DE4DCD6" w14:textId="77777777" w:rsidR="00EE5F05" w:rsidRPr="00583D17" w:rsidRDefault="00EE5F05" w:rsidP="00EE5F05">
      <w:pPr>
        <w:pStyle w:val="Normal11pt"/>
        <w:spacing w:line="240" w:lineRule="auto"/>
        <w:rPr>
          <w:lang w:val="lt-LT"/>
        </w:rPr>
      </w:pPr>
    </w:p>
    <w:p w14:paraId="0FF8CE98" w14:textId="77777777" w:rsidR="00EE5F05" w:rsidRDefault="00EE5F05" w:rsidP="00EE5F05">
      <w:pPr>
        <w:pStyle w:val="Normal11pt"/>
        <w:spacing w:line="240" w:lineRule="auto"/>
        <w:rPr>
          <w:b/>
          <w:lang w:val="lt-LT"/>
        </w:rPr>
      </w:pPr>
      <w:r w:rsidRPr="00583D17">
        <w:rPr>
          <w:b/>
          <w:lang w:val="lt-LT"/>
        </w:rPr>
        <w:t>Jei atsiranda šių simptomų, nedelsdami kreipkitės į gydytoją:</w:t>
      </w:r>
    </w:p>
    <w:p w14:paraId="571A5052" w14:textId="77777777" w:rsidR="00EE5F05" w:rsidRPr="00583D17" w:rsidRDefault="00EE5F05" w:rsidP="00EE5F05">
      <w:pPr>
        <w:pStyle w:val="Normal11pt"/>
        <w:spacing w:line="240" w:lineRule="auto"/>
        <w:rPr>
          <w:b/>
          <w:lang w:val="lt-LT"/>
        </w:rPr>
      </w:pPr>
      <w:r w:rsidRPr="009B35D9">
        <w:rPr>
          <w:b/>
          <w:bCs/>
          <w:lang w:val="lt-LT"/>
        </w:rPr>
        <w:t>Dažni šalutinio poveikio reiškiniai (gali pasireikšti rečiau kaip 1 iš 10 asmenų):</w:t>
      </w:r>
    </w:p>
    <w:p w14:paraId="27882EFC" w14:textId="77777777" w:rsidR="00EE5F05" w:rsidRPr="00583D17" w:rsidRDefault="00EE5F05" w:rsidP="00EE5F05">
      <w:pPr>
        <w:pStyle w:val="Normal11pt"/>
        <w:numPr>
          <w:ilvl w:val="0"/>
          <w:numId w:val="10"/>
        </w:numPr>
        <w:spacing w:line="240" w:lineRule="auto"/>
        <w:ind w:left="567" w:hanging="567"/>
        <w:rPr>
          <w:b/>
          <w:lang w:val="lt-LT"/>
        </w:rPr>
      </w:pPr>
      <w:r w:rsidRPr="009B35D9">
        <w:rPr>
          <w:lang w:val="lt-LT"/>
        </w:rPr>
        <w:t>Ūminė distonija (nevalingas raumenų susitraukimas), spazminė kreivakaklystė (kaklo raumenys susitraukia nevalingai, todėl galva sukasi arba pasisuka į vieną pusę), okulogirinės krizės (spazminiai akių obuolių judesiai į fiksuotą padėtį, dažniausiai į viršų), trizmas (burnos atidarymo apribojimas dėl raumenų spazmo). Gydant antiparkinsoniniu preparatu ir nenutraukus amisulprido vartojimo, tai yra grįžtamas reikšinys.</w:t>
      </w:r>
    </w:p>
    <w:p w14:paraId="2E7F412E" w14:textId="77777777" w:rsidR="00EE5F05" w:rsidRPr="00583D17" w:rsidRDefault="00EE5F05" w:rsidP="00EE5F05">
      <w:pPr>
        <w:pStyle w:val="Normal11pt"/>
        <w:spacing w:line="240" w:lineRule="auto"/>
        <w:rPr>
          <w:b/>
          <w:lang w:val="lt-LT"/>
        </w:rPr>
      </w:pPr>
    </w:p>
    <w:p w14:paraId="62F44E10" w14:textId="77777777" w:rsidR="00EE5F05" w:rsidRPr="00583D17" w:rsidRDefault="00EE5F05" w:rsidP="00EE5F05">
      <w:pPr>
        <w:pStyle w:val="Normal11pt"/>
        <w:spacing w:line="240" w:lineRule="auto"/>
        <w:rPr>
          <w:b/>
          <w:lang w:val="lt-LT"/>
        </w:rPr>
      </w:pPr>
      <w:r w:rsidRPr="00583D17">
        <w:rPr>
          <w:b/>
          <w:bCs/>
          <w:lang w:val="lt-LT" w:eastAsia="en-US"/>
        </w:rPr>
        <w:t>Nedažni šalutinio poveikio reiškiniai (gali pasireikšti rečiau kaip 1 iš 10</w:t>
      </w:r>
      <w:r w:rsidRPr="009B35D9">
        <w:rPr>
          <w:b/>
          <w:bCs/>
          <w:lang w:val="lt-LT"/>
        </w:rPr>
        <w:t>0</w:t>
      </w:r>
      <w:r w:rsidRPr="00583D17">
        <w:rPr>
          <w:b/>
          <w:bCs/>
          <w:lang w:val="lt-LT" w:eastAsia="en-US"/>
        </w:rPr>
        <w:t xml:space="preserve"> asmenų):</w:t>
      </w:r>
    </w:p>
    <w:p w14:paraId="5163992C" w14:textId="77777777" w:rsidR="00EE5F05" w:rsidRPr="00583D17" w:rsidRDefault="00EE5F05" w:rsidP="00EE5F05">
      <w:pPr>
        <w:pStyle w:val="Normal11pt"/>
        <w:numPr>
          <w:ilvl w:val="0"/>
          <w:numId w:val="8"/>
        </w:numPr>
        <w:spacing w:line="240" w:lineRule="auto"/>
        <w:ind w:left="567" w:hanging="567"/>
        <w:rPr>
          <w:bCs/>
          <w:lang w:val="lt-LT"/>
        </w:rPr>
      </w:pPr>
      <w:r w:rsidRPr="00583D17">
        <w:rPr>
          <w:bCs/>
          <w:lang w:val="lt-LT"/>
        </w:rPr>
        <w:t>Alerginės reakcijos, tokios kaip odos bėrimas, niežulys ar patinimas, rijimo ar kvėpavimo sutrikimai, lūpų, veido, gerklės ar liežuvio patinimas.</w:t>
      </w:r>
    </w:p>
    <w:p w14:paraId="74F81342" w14:textId="77777777" w:rsidR="00EE5F05" w:rsidRPr="00583D17" w:rsidRDefault="00EE5F05" w:rsidP="00EE5F05">
      <w:pPr>
        <w:pStyle w:val="Normal11pt"/>
        <w:numPr>
          <w:ilvl w:val="0"/>
          <w:numId w:val="8"/>
        </w:numPr>
        <w:spacing w:line="240" w:lineRule="auto"/>
        <w:ind w:left="567" w:hanging="567"/>
        <w:rPr>
          <w:bCs/>
          <w:lang w:val="lt-LT"/>
        </w:rPr>
      </w:pPr>
      <w:r w:rsidRPr="00583D17">
        <w:rPr>
          <w:bCs/>
          <w:lang w:val="lt-LT"/>
        </w:rPr>
        <w:t>Traukuliai (epilepsijos priepuolis).</w:t>
      </w:r>
    </w:p>
    <w:p w14:paraId="6C07C8DB" w14:textId="77777777" w:rsidR="00EE5F05" w:rsidRPr="00583D17" w:rsidRDefault="00EE5F05" w:rsidP="00EE5F05">
      <w:pPr>
        <w:pStyle w:val="Normal11pt"/>
        <w:spacing w:line="240" w:lineRule="auto"/>
        <w:rPr>
          <w:lang w:val="lt-LT"/>
        </w:rPr>
      </w:pPr>
    </w:p>
    <w:p w14:paraId="01B15965" w14:textId="77777777" w:rsidR="00EE5F05" w:rsidRPr="00583D17" w:rsidRDefault="00EE5F05" w:rsidP="00EE5F05">
      <w:pPr>
        <w:rPr>
          <w:b/>
          <w:bCs/>
          <w:sz w:val="22"/>
          <w:szCs w:val="22"/>
        </w:rPr>
      </w:pPr>
      <w:r w:rsidRPr="00583D17">
        <w:rPr>
          <w:rFonts w:eastAsia="Calibri"/>
          <w:b/>
          <w:noProof w:val="0"/>
          <w:sz w:val="22"/>
          <w:szCs w:val="22"/>
        </w:rPr>
        <w:t>Reti šalutinio poveikio reiškiniai (gali pasireikšti rečiau kaip 1 iš 1</w:t>
      </w:r>
      <w:r>
        <w:rPr>
          <w:rFonts w:eastAsia="Calibri"/>
          <w:b/>
          <w:noProof w:val="0"/>
          <w:sz w:val="22"/>
          <w:szCs w:val="22"/>
        </w:rPr>
        <w:t> </w:t>
      </w:r>
      <w:r w:rsidRPr="00583D17">
        <w:rPr>
          <w:rFonts w:eastAsia="Calibri"/>
          <w:b/>
          <w:noProof w:val="0"/>
          <w:sz w:val="22"/>
          <w:szCs w:val="22"/>
        </w:rPr>
        <w:t>000 asmenų):</w:t>
      </w:r>
    </w:p>
    <w:p w14:paraId="0BBF3775" w14:textId="77777777" w:rsidR="00EE5F05" w:rsidRPr="00D26CD6" w:rsidRDefault="00EE5F05" w:rsidP="00EE5F05">
      <w:pPr>
        <w:pStyle w:val="Normal11pt"/>
        <w:numPr>
          <w:ilvl w:val="0"/>
          <w:numId w:val="9"/>
        </w:numPr>
        <w:spacing w:line="240" w:lineRule="auto"/>
        <w:ind w:left="567" w:hanging="567"/>
        <w:rPr>
          <w:rStyle w:val="tlid-translation"/>
          <w:bCs/>
          <w:lang w:val="lt-LT"/>
        </w:rPr>
      </w:pPr>
      <w:r w:rsidRPr="009B35D9">
        <w:rPr>
          <w:rStyle w:val="tlid-translation"/>
          <w:lang w:val="lt-LT"/>
        </w:rPr>
        <w:t>Kraujo krešuliai venose, ypač kojose (pasireiškia kojų patinimu, skausmu ir paraudimu), kurie gali per kraujagysles patekti į plaučius ir sukelti krūtinės skausmą bei kvėpavimo pasunkėjimą.</w:t>
      </w:r>
    </w:p>
    <w:p w14:paraId="41BF4D16" w14:textId="77777777" w:rsidR="00EE5F05" w:rsidRPr="00583D17" w:rsidRDefault="00EE5F05" w:rsidP="00EE5F05">
      <w:pPr>
        <w:pStyle w:val="Sraopastraipa"/>
        <w:numPr>
          <w:ilvl w:val="0"/>
          <w:numId w:val="9"/>
        </w:numPr>
        <w:autoSpaceDE w:val="0"/>
        <w:autoSpaceDN w:val="0"/>
        <w:adjustRightInd w:val="0"/>
        <w:ind w:left="567" w:hanging="567"/>
        <w:contextualSpacing w:val="0"/>
        <w:rPr>
          <w:bCs/>
          <w:sz w:val="22"/>
          <w:szCs w:val="22"/>
        </w:rPr>
      </w:pPr>
      <w:r w:rsidRPr="00583D17">
        <w:rPr>
          <w:bCs/>
          <w:sz w:val="22"/>
          <w:szCs w:val="22"/>
        </w:rPr>
        <w:t>Neįprastas širdies ritmas, labai greitas širdies plakimas arba krūtinės skausmas, galintis sukelti infarktą arba gyvybei pavojingą širdies sutrikimą.</w:t>
      </w:r>
    </w:p>
    <w:p w14:paraId="62FD1DB2" w14:textId="77777777" w:rsidR="00EE5F05" w:rsidRPr="00F16B83" w:rsidRDefault="00EE5F05" w:rsidP="00EE5F05">
      <w:pPr>
        <w:pStyle w:val="prastasiniatinklio"/>
        <w:numPr>
          <w:ilvl w:val="0"/>
          <w:numId w:val="9"/>
        </w:numPr>
        <w:spacing w:before="0" w:beforeAutospacing="0" w:after="0" w:afterAutospacing="0"/>
        <w:ind w:left="567" w:hanging="567"/>
        <w:rPr>
          <w:rStyle w:val="tlid-translation"/>
          <w:sz w:val="22"/>
          <w:szCs w:val="22"/>
        </w:rPr>
      </w:pPr>
      <w:r w:rsidRPr="00F16B83">
        <w:rPr>
          <w:sz w:val="22"/>
          <w:szCs w:val="22"/>
        </w:rPr>
        <w:lastRenderedPageBreak/>
        <w:t>Agranulocitozė, būklė, susijusi su sunkia ir pavojinga maža neutrofilų koncentracija kraujyje (neutropenija). Šia būkle sergantiems žmonėms yra labai didelė sunkios infekcijos rizika. Tai gali būti gyvybei pavojinga būklė, kurią reikia skubiai diagnozuoti ir gydyti.</w:t>
      </w:r>
    </w:p>
    <w:p w14:paraId="236928FB" w14:textId="77777777" w:rsidR="00EE5F05" w:rsidRPr="00583D17" w:rsidRDefault="00EE5F05" w:rsidP="00EE5F05">
      <w:pPr>
        <w:pStyle w:val="Normal11pt"/>
        <w:spacing w:line="240" w:lineRule="auto"/>
        <w:rPr>
          <w:lang w:val="lt-LT"/>
        </w:rPr>
      </w:pPr>
    </w:p>
    <w:p w14:paraId="1455ED91" w14:textId="77777777" w:rsidR="00EE5F05" w:rsidRPr="00583D17" w:rsidRDefault="00EE5F05" w:rsidP="00EE5F05">
      <w:pPr>
        <w:autoSpaceDE w:val="0"/>
        <w:autoSpaceDN w:val="0"/>
        <w:adjustRightInd w:val="0"/>
        <w:rPr>
          <w:b/>
          <w:sz w:val="22"/>
          <w:szCs w:val="22"/>
          <w:lang w:eastAsia="sl-SI"/>
        </w:rPr>
      </w:pPr>
      <w:r w:rsidRPr="00583D17">
        <w:rPr>
          <w:b/>
          <w:bCs/>
          <w:sz w:val="22"/>
          <w:szCs w:val="22"/>
          <w:lang w:eastAsia="sl-SI"/>
        </w:rPr>
        <w:t>Šalutinio poveikio reiškiniai, kurių dažnis nežinomas (negali būti apskaičiuotas pagal turimus duomenis):</w:t>
      </w:r>
    </w:p>
    <w:p w14:paraId="3F8798FC" w14:textId="77777777" w:rsidR="00EE5F05" w:rsidRDefault="00EE5F05" w:rsidP="00EE5F05">
      <w:pPr>
        <w:pStyle w:val="Sraopastraipa"/>
        <w:numPr>
          <w:ilvl w:val="0"/>
          <w:numId w:val="6"/>
        </w:numPr>
        <w:autoSpaceDE w:val="0"/>
        <w:autoSpaceDN w:val="0"/>
        <w:adjustRightInd w:val="0"/>
        <w:ind w:left="567" w:hanging="567"/>
        <w:contextualSpacing w:val="0"/>
        <w:rPr>
          <w:bCs/>
          <w:sz w:val="22"/>
          <w:szCs w:val="22"/>
        </w:rPr>
      </w:pPr>
      <w:r w:rsidRPr="00583D17">
        <w:rPr>
          <w:bCs/>
          <w:sz w:val="22"/>
          <w:szCs w:val="22"/>
        </w:rPr>
        <w:t>Aukšta temperatūra, prakaitavimas, raumenų sąstingis, greitas širdies plakimas, greitas kvėpavimas ir sumišimas, mieguistumas ar susijaudinimas. Tai gali būti sunkaus, bet reto šalutinio poveikio, vadinamo „piktybiniu neurolepsiniu sindromu“, simptomai.</w:t>
      </w:r>
    </w:p>
    <w:p w14:paraId="5004D60F" w14:textId="77777777" w:rsidR="00EE5F05" w:rsidRPr="00583D17" w:rsidRDefault="00EE5F05" w:rsidP="00EE5F05">
      <w:pPr>
        <w:pStyle w:val="Sraopastraipa"/>
        <w:numPr>
          <w:ilvl w:val="0"/>
          <w:numId w:val="6"/>
        </w:numPr>
        <w:autoSpaceDE w:val="0"/>
        <w:autoSpaceDN w:val="0"/>
        <w:adjustRightInd w:val="0"/>
        <w:ind w:left="567" w:hanging="567"/>
        <w:contextualSpacing w:val="0"/>
        <w:rPr>
          <w:bCs/>
          <w:sz w:val="22"/>
          <w:szCs w:val="22"/>
        </w:rPr>
      </w:pPr>
      <w:r w:rsidRPr="007A2982">
        <w:rPr>
          <w:bCs/>
          <w:sz w:val="22"/>
          <w:szCs w:val="22"/>
        </w:rPr>
        <w:t>Raumenų skausmas dėl raumens irimo (rabdomiolizė)</w:t>
      </w:r>
      <w:r>
        <w:rPr>
          <w:bCs/>
          <w:sz w:val="22"/>
          <w:szCs w:val="22"/>
        </w:rPr>
        <w:t>.</w:t>
      </w:r>
    </w:p>
    <w:p w14:paraId="6494E779" w14:textId="77777777" w:rsidR="00EE5F05" w:rsidRPr="00583D17" w:rsidRDefault="00EE5F05" w:rsidP="00EE5F05">
      <w:pPr>
        <w:pStyle w:val="Normal11pt"/>
        <w:spacing w:line="240" w:lineRule="auto"/>
        <w:rPr>
          <w:lang w:val="lt-LT"/>
        </w:rPr>
      </w:pPr>
    </w:p>
    <w:p w14:paraId="3F80E79F" w14:textId="77777777" w:rsidR="00EE5F05" w:rsidRPr="00583D17" w:rsidRDefault="00EE5F05" w:rsidP="00EE5F05">
      <w:pPr>
        <w:autoSpaceDE w:val="0"/>
        <w:autoSpaceDN w:val="0"/>
        <w:adjustRightInd w:val="0"/>
        <w:rPr>
          <w:b/>
          <w:sz w:val="22"/>
          <w:szCs w:val="22"/>
        </w:rPr>
      </w:pPr>
      <w:r w:rsidRPr="00583D17">
        <w:rPr>
          <w:b/>
          <w:sz w:val="22"/>
          <w:szCs w:val="22"/>
        </w:rPr>
        <w:t>Taip pat buvo pranešta apie šiuos šalutinius poveikius:</w:t>
      </w:r>
    </w:p>
    <w:p w14:paraId="4F42905C" w14:textId="77777777" w:rsidR="00EE5F05" w:rsidRPr="009B35D9" w:rsidRDefault="00EE5F05" w:rsidP="00EE5F05">
      <w:pPr>
        <w:pStyle w:val="Normal11pt"/>
        <w:spacing w:line="240" w:lineRule="auto"/>
        <w:rPr>
          <w:b/>
          <w:lang w:val="lt-LT"/>
        </w:rPr>
      </w:pPr>
      <w:r w:rsidRPr="00583D17">
        <w:rPr>
          <w:b/>
          <w:bCs/>
          <w:lang w:val="lt-LT"/>
        </w:rPr>
        <w:t>Labai dažni šalutinio poveikio reiškiniai (gali pasireikšti ne rečiau kaip 1 iš 10 asmenų):</w:t>
      </w:r>
    </w:p>
    <w:p w14:paraId="47A8EBD8" w14:textId="77777777" w:rsidR="00EE5F05" w:rsidRPr="00583D17" w:rsidRDefault="00EE5F05" w:rsidP="00EE5F05">
      <w:pPr>
        <w:pStyle w:val="Normal11pt"/>
        <w:numPr>
          <w:ilvl w:val="0"/>
          <w:numId w:val="10"/>
        </w:numPr>
        <w:spacing w:line="240" w:lineRule="auto"/>
        <w:ind w:left="567" w:hanging="567"/>
        <w:rPr>
          <w:lang w:val="lt-LT"/>
        </w:rPr>
      </w:pPr>
      <w:r w:rsidRPr="009B35D9">
        <w:rPr>
          <w:bCs/>
          <w:lang w:val="lt-LT"/>
        </w:rPr>
        <w:t>Drebulys, raumenų sustingimas ar spazmas, lėti judesiai, padidėjęs seilėtekis ar nesugebėjimas išbūti ramiai, kurie paprastai sumažėja, jei gydytojas sumažina amisulprido dozę arba paskiria papildomo vaisto.</w:t>
      </w:r>
    </w:p>
    <w:p w14:paraId="366C8FD1" w14:textId="77777777" w:rsidR="00EE5F05" w:rsidRPr="009B35D9" w:rsidRDefault="00EE5F05" w:rsidP="00EE5F05">
      <w:pPr>
        <w:pStyle w:val="Normal11pt"/>
        <w:spacing w:line="240" w:lineRule="auto"/>
        <w:rPr>
          <w:b/>
          <w:bCs/>
          <w:lang w:val="lt-LT"/>
        </w:rPr>
      </w:pPr>
    </w:p>
    <w:p w14:paraId="7DD6104D" w14:textId="77777777" w:rsidR="00EE5F05" w:rsidRPr="00583D17" w:rsidRDefault="00EE5F05" w:rsidP="00EE5F05">
      <w:pPr>
        <w:pStyle w:val="Normal11pt"/>
        <w:spacing w:line="240" w:lineRule="auto"/>
        <w:rPr>
          <w:b/>
          <w:lang w:val="lt-LT"/>
        </w:rPr>
      </w:pPr>
      <w:r w:rsidRPr="009B35D9">
        <w:rPr>
          <w:b/>
          <w:bCs/>
          <w:lang w:val="lt-LT"/>
        </w:rPr>
        <w:t>Dažni šalutinio poveikio reiškiniai (gali pasireikšti rečiau kaip 1 iš 10 asmenų):</w:t>
      </w:r>
    </w:p>
    <w:p w14:paraId="183C4FD6" w14:textId="77777777" w:rsidR="00EE5F05" w:rsidRPr="00F16B83" w:rsidRDefault="00EE5F05" w:rsidP="00EE5F05">
      <w:pPr>
        <w:pStyle w:val="Normal11pt"/>
        <w:numPr>
          <w:ilvl w:val="0"/>
          <w:numId w:val="10"/>
        </w:numPr>
        <w:spacing w:line="240" w:lineRule="auto"/>
        <w:ind w:left="567" w:hanging="567"/>
        <w:rPr>
          <w:b/>
          <w:lang w:val="lt-LT"/>
        </w:rPr>
      </w:pPr>
      <w:r w:rsidRPr="00583D17">
        <w:rPr>
          <w:bCs/>
          <w:lang w:val="lt-LT"/>
        </w:rPr>
        <w:t>Miego sutrikimai (nemiga)</w:t>
      </w:r>
      <w:r>
        <w:rPr>
          <w:bCs/>
          <w:lang w:val="lt-LT"/>
        </w:rPr>
        <w:t>.</w:t>
      </w:r>
    </w:p>
    <w:p w14:paraId="5CCF93F1" w14:textId="77777777" w:rsidR="00EE5F05" w:rsidRPr="00F16B83" w:rsidRDefault="00EE5F05" w:rsidP="00EE5F05">
      <w:pPr>
        <w:pStyle w:val="Normal11pt"/>
        <w:numPr>
          <w:ilvl w:val="0"/>
          <w:numId w:val="10"/>
        </w:numPr>
        <w:spacing w:line="240" w:lineRule="auto"/>
        <w:ind w:left="567" w:hanging="567"/>
        <w:rPr>
          <w:b/>
          <w:lang w:val="lt-LT"/>
        </w:rPr>
      </w:pPr>
      <w:r>
        <w:rPr>
          <w:bCs/>
          <w:lang w:val="lt-LT"/>
        </w:rPr>
        <w:t>N</w:t>
      </w:r>
      <w:r w:rsidRPr="00583D17">
        <w:rPr>
          <w:bCs/>
          <w:lang w:val="lt-LT"/>
        </w:rPr>
        <w:t>erimas</w:t>
      </w:r>
      <w:r>
        <w:rPr>
          <w:bCs/>
          <w:lang w:val="lt-LT"/>
        </w:rPr>
        <w:t>.</w:t>
      </w:r>
    </w:p>
    <w:p w14:paraId="226B5E2B" w14:textId="77777777" w:rsidR="00EE5F05" w:rsidRPr="00F16B83" w:rsidRDefault="00EE5F05" w:rsidP="00EE5F05">
      <w:pPr>
        <w:pStyle w:val="Normal11pt"/>
        <w:numPr>
          <w:ilvl w:val="0"/>
          <w:numId w:val="10"/>
        </w:numPr>
        <w:spacing w:line="240" w:lineRule="auto"/>
        <w:ind w:left="567" w:hanging="567"/>
        <w:rPr>
          <w:b/>
          <w:lang w:val="lt-LT"/>
        </w:rPr>
      </w:pPr>
      <w:r>
        <w:rPr>
          <w:bCs/>
          <w:lang w:val="lt-LT"/>
        </w:rPr>
        <w:t>S</w:t>
      </w:r>
      <w:r w:rsidRPr="00583D17">
        <w:rPr>
          <w:bCs/>
          <w:lang w:val="lt-LT"/>
        </w:rPr>
        <w:t>usijaudinimas (nerimastingi judesiai)</w:t>
      </w:r>
      <w:r>
        <w:rPr>
          <w:bCs/>
          <w:lang w:val="lt-LT"/>
        </w:rPr>
        <w:t>.</w:t>
      </w:r>
    </w:p>
    <w:p w14:paraId="0C085464" w14:textId="77777777" w:rsidR="00EE5F05" w:rsidRPr="00583D17" w:rsidRDefault="00EE5F05" w:rsidP="00EE5F05">
      <w:pPr>
        <w:pStyle w:val="Normal11pt"/>
        <w:numPr>
          <w:ilvl w:val="0"/>
          <w:numId w:val="10"/>
        </w:numPr>
        <w:spacing w:line="240" w:lineRule="auto"/>
        <w:ind w:left="567" w:hanging="567"/>
        <w:rPr>
          <w:b/>
          <w:lang w:val="lt-LT"/>
        </w:rPr>
      </w:pPr>
      <w:r>
        <w:rPr>
          <w:bCs/>
          <w:lang w:val="lt-LT"/>
        </w:rPr>
        <w:t>O</w:t>
      </w:r>
      <w:r w:rsidRPr="00583D17">
        <w:rPr>
          <w:bCs/>
          <w:lang w:val="lt-LT"/>
        </w:rPr>
        <w:t>rgazmo sutrikimai.</w:t>
      </w:r>
    </w:p>
    <w:p w14:paraId="369A3FB8" w14:textId="77777777" w:rsidR="00EE5F05" w:rsidRPr="00583D17" w:rsidRDefault="00EE5F05" w:rsidP="00EE5F05">
      <w:pPr>
        <w:pStyle w:val="Normal11pt"/>
        <w:numPr>
          <w:ilvl w:val="0"/>
          <w:numId w:val="10"/>
        </w:numPr>
        <w:spacing w:line="240" w:lineRule="auto"/>
        <w:ind w:left="567" w:hanging="567"/>
        <w:rPr>
          <w:b/>
          <w:lang w:val="lt-LT"/>
        </w:rPr>
      </w:pPr>
      <w:r w:rsidRPr="00583D17">
        <w:rPr>
          <w:bCs/>
          <w:lang w:val="lt-LT"/>
        </w:rPr>
        <w:t>Mieguistumo arba apsnūdimo pojūtis.</w:t>
      </w:r>
    </w:p>
    <w:p w14:paraId="568B42F2" w14:textId="77777777" w:rsidR="00EE5F05" w:rsidRPr="00F16B83" w:rsidRDefault="00EE5F05" w:rsidP="00EE5F05">
      <w:pPr>
        <w:pStyle w:val="Normal11pt"/>
        <w:numPr>
          <w:ilvl w:val="0"/>
          <w:numId w:val="10"/>
        </w:numPr>
        <w:spacing w:line="240" w:lineRule="auto"/>
        <w:ind w:left="567" w:hanging="567"/>
        <w:rPr>
          <w:bCs/>
          <w:lang w:val="lt-LT"/>
        </w:rPr>
      </w:pPr>
      <w:r w:rsidRPr="00583D17">
        <w:rPr>
          <w:bCs/>
          <w:lang w:val="lt-LT"/>
        </w:rPr>
        <w:t>Vidurių užkietėjimas</w:t>
      </w:r>
      <w:r>
        <w:rPr>
          <w:bCs/>
          <w:lang w:val="lt-LT"/>
        </w:rPr>
        <w:t>.</w:t>
      </w:r>
    </w:p>
    <w:p w14:paraId="3794143B" w14:textId="77777777" w:rsidR="00EE5F05" w:rsidRPr="00F16B83" w:rsidRDefault="00EE5F05" w:rsidP="00EE5F05">
      <w:pPr>
        <w:pStyle w:val="Normal11pt"/>
        <w:numPr>
          <w:ilvl w:val="0"/>
          <w:numId w:val="10"/>
        </w:numPr>
        <w:spacing w:line="240" w:lineRule="auto"/>
        <w:ind w:left="567" w:hanging="567"/>
        <w:rPr>
          <w:b/>
          <w:lang w:val="lt-LT"/>
        </w:rPr>
      </w:pPr>
      <w:r>
        <w:rPr>
          <w:bCs/>
          <w:lang w:val="lt-LT"/>
        </w:rPr>
        <w:t>P</w:t>
      </w:r>
      <w:r w:rsidRPr="00583D17">
        <w:rPr>
          <w:bCs/>
          <w:lang w:val="lt-LT"/>
        </w:rPr>
        <w:t>ykinimas</w:t>
      </w:r>
      <w:r>
        <w:rPr>
          <w:bCs/>
          <w:lang w:val="lt-LT"/>
        </w:rPr>
        <w:t>.</w:t>
      </w:r>
    </w:p>
    <w:p w14:paraId="46D8FEDD" w14:textId="77777777" w:rsidR="00EE5F05" w:rsidRPr="00F16B83" w:rsidRDefault="00EE5F05" w:rsidP="00EE5F05">
      <w:pPr>
        <w:pStyle w:val="Normal11pt"/>
        <w:numPr>
          <w:ilvl w:val="0"/>
          <w:numId w:val="10"/>
        </w:numPr>
        <w:spacing w:line="240" w:lineRule="auto"/>
        <w:ind w:left="567" w:hanging="567"/>
        <w:rPr>
          <w:bCs/>
          <w:lang w:val="lt-LT"/>
        </w:rPr>
      </w:pPr>
      <w:r>
        <w:rPr>
          <w:bCs/>
          <w:lang w:val="lt-LT"/>
        </w:rPr>
        <w:t>V</w:t>
      </w:r>
      <w:r w:rsidRPr="00583D17">
        <w:rPr>
          <w:bCs/>
          <w:lang w:val="lt-LT"/>
        </w:rPr>
        <w:t>ėmimas</w:t>
      </w:r>
      <w:r>
        <w:rPr>
          <w:bCs/>
          <w:lang w:val="lt-LT"/>
        </w:rPr>
        <w:t>.</w:t>
      </w:r>
    </w:p>
    <w:p w14:paraId="0DB63F8D" w14:textId="77777777" w:rsidR="00EE5F05" w:rsidRPr="00583D17" w:rsidRDefault="00EE5F05" w:rsidP="00EE5F05">
      <w:pPr>
        <w:pStyle w:val="Normal11pt"/>
        <w:numPr>
          <w:ilvl w:val="0"/>
          <w:numId w:val="10"/>
        </w:numPr>
        <w:spacing w:line="240" w:lineRule="auto"/>
        <w:ind w:left="567" w:hanging="567"/>
        <w:rPr>
          <w:b/>
          <w:lang w:val="lt-LT"/>
        </w:rPr>
      </w:pPr>
      <w:r>
        <w:rPr>
          <w:bCs/>
          <w:lang w:val="lt-LT"/>
        </w:rPr>
        <w:t>B</w:t>
      </w:r>
      <w:r w:rsidRPr="00583D17">
        <w:rPr>
          <w:bCs/>
          <w:lang w:val="lt-LT"/>
        </w:rPr>
        <w:t>urnos džiūvimas</w:t>
      </w:r>
      <w:r>
        <w:rPr>
          <w:bCs/>
          <w:lang w:val="lt-LT"/>
        </w:rPr>
        <w:t>.</w:t>
      </w:r>
    </w:p>
    <w:p w14:paraId="23B0C0D7" w14:textId="77777777" w:rsidR="00EE5F05" w:rsidRPr="00F16B83" w:rsidRDefault="00EE5F05" w:rsidP="00EE5F05">
      <w:pPr>
        <w:pStyle w:val="Normal11pt"/>
        <w:numPr>
          <w:ilvl w:val="0"/>
          <w:numId w:val="10"/>
        </w:numPr>
        <w:spacing w:line="240" w:lineRule="auto"/>
        <w:ind w:left="567" w:hanging="567"/>
        <w:rPr>
          <w:bCs/>
          <w:lang w:val="lt-LT"/>
        </w:rPr>
      </w:pPr>
      <w:r w:rsidRPr="00583D17">
        <w:rPr>
          <w:bCs/>
          <w:lang w:val="lt-LT"/>
        </w:rPr>
        <w:t>Kūno svorio padidėjimas</w:t>
      </w:r>
      <w:r>
        <w:rPr>
          <w:bCs/>
          <w:lang w:val="lt-LT"/>
        </w:rPr>
        <w:t>.</w:t>
      </w:r>
    </w:p>
    <w:p w14:paraId="4EE2CFEC" w14:textId="77777777" w:rsidR="00EE5F05" w:rsidRPr="00F16B83" w:rsidRDefault="00EE5F05" w:rsidP="00EE5F05">
      <w:pPr>
        <w:pStyle w:val="Normal11pt"/>
        <w:numPr>
          <w:ilvl w:val="0"/>
          <w:numId w:val="10"/>
        </w:numPr>
        <w:spacing w:line="240" w:lineRule="auto"/>
        <w:ind w:left="567" w:hanging="567"/>
        <w:rPr>
          <w:bCs/>
          <w:lang w:val="lt-LT"/>
        </w:rPr>
      </w:pPr>
      <w:r w:rsidRPr="00F16B83">
        <w:rPr>
          <w:bCs/>
          <w:lang w:val="lt-LT"/>
        </w:rPr>
        <w:t>Hiperprolaktinemija (būklė, kuriai būdingas neįprastai didelis prolaktino kiekis kraujyje)</w:t>
      </w:r>
      <w:r>
        <w:rPr>
          <w:bCs/>
          <w:lang w:val="lt-LT"/>
        </w:rPr>
        <w:t>.</w:t>
      </w:r>
    </w:p>
    <w:p w14:paraId="6E4F6613" w14:textId="77777777" w:rsidR="00EE5F05" w:rsidRPr="00F16B83" w:rsidRDefault="00EE5F05" w:rsidP="00EE5F05">
      <w:pPr>
        <w:pStyle w:val="Normal11pt"/>
        <w:numPr>
          <w:ilvl w:val="0"/>
          <w:numId w:val="10"/>
        </w:numPr>
        <w:spacing w:line="240" w:lineRule="auto"/>
        <w:ind w:left="567" w:hanging="567"/>
        <w:rPr>
          <w:bCs/>
          <w:lang w:val="lt-LT"/>
        </w:rPr>
      </w:pPr>
      <w:r w:rsidRPr="00F16B83">
        <w:rPr>
          <w:bCs/>
          <w:lang w:val="lt-LT"/>
        </w:rPr>
        <w:t>Galaktorėja (pieno išsiskyrimas iš krūties, nesusijęs su nėštumu ar žindymu)</w:t>
      </w:r>
      <w:r>
        <w:rPr>
          <w:bCs/>
          <w:lang w:val="lt-LT"/>
        </w:rPr>
        <w:t>.</w:t>
      </w:r>
    </w:p>
    <w:p w14:paraId="770BE2D5" w14:textId="77777777" w:rsidR="00EE5F05" w:rsidRPr="00F16B83" w:rsidRDefault="00EE5F05" w:rsidP="00EE5F05">
      <w:pPr>
        <w:pStyle w:val="Normal11pt"/>
        <w:numPr>
          <w:ilvl w:val="0"/>
          <w:numId w:val="10"/>
        </w:numPr>
        <w:spacing w:line="240" w:lineRule="auto"/>
        <w:ind w:left="567" w:hanging="567"/>
        <w:rPr>
          <w:bCs/>
          <w:lang w:val="lt-LT"/>
        </w:rPr>
      </w:pPr>
      <w:r w:rsidRPr="00F16B83">
        <w:rPr>
          <w:bCs/>
          <w:lang w:val="lt-LT"/>
        </w:rPr>
        <w:t>Menstruacijų problemos, pvz., dingusios mėnesinės.</w:t>
      </w:r>
    </w:p>
    <w:p w14:paraId="1E09F001" w14:textId="77777777" w:rsidR="00EE5F05" w:rsidRPr="00F16B83" w:rsidRDefault="00EE5F05" w:rsidP="00EE5F05">
      <w:pPr>
        <w:pStyle w:val="Normal11pt"/>
        <w:numPr>
          <w:ilvl w:val="0"/>
          <w:numId w:val="10"/>
        </w:numPr>
        <w:spacing w:line="240" w:lineRule="auto"/>
        <w:ind w:left="567" w:hanging="567"/>
        <w:rPr>
          <w:bCs/>
          <w:lang w:val="lt-LT"/>
        </w:rPr>
      </w:pPr>
      <w:r w:rsidRPr="00F16B83">
        <w:rPr>
          <w:bCs/>
          <w:lang w:val="lt-LT"/>
        </w:rPr>
        <w:t>Krūtų padidėjimas vyrams</w:t>
      </w:r>
      <w:r>
        <w:rPr>
          <w:bCs/>
          <w:lang w:val="lt-LT"/>
        </w:rPr>
        <w:t>.</w:t>
      </w:r>
    </w:p>
    <w:p w14:paraId="7E491C1E" w14:textId="77777777" w:rsidR="00EE5F05" w:rsidRPr="00F16B83" w:rsidRDefault="00EE5F05" w:rsidP="00EE5F05">
      <w:pPr>
        <w:pStyle w:val="Normal11pt"/>
        <w:numPr>
          <w:ilvl w:val="0"/>
          <w:numId w:val="10"/>
        </w:numPr>
        <w:spacing w:line="240" w:lineRule="auto"/>
        <w:ind w:left="567" w:hanging="567"/>
        <w:rPr>
          <w:bCs/>
          <w:lang w:val="lt-LT"/>
        </w:rPr>
      </w:pPr>
      <w:r w:rsidRPr="00F16B83">
        <w:rPr>
          <w:bCs/>
          <w:lang w:val="lt-LT"/>
        </w:rPr>
        <w:t>Mastodinija (krūtų skausmas)</w:t>
      </w:r>
      <w:r>
        <w:rPr>
          <w:bCs/>
          <w:lang w:val="lt-LT"/>
        </w:rPr>
        <w:t>.</w:t>
      </w:r>
    </w:p>
    <w:p w14:paraId="55C8AF39" w14:textId="77777777" w:rsidR="00EE5F05" w:rsidRPr="00583D17" w:rsidRDefault="00EE5F05" w:rsidP="00EE5F05">
      <w:pPr>
        <w:pStyle w:val="Normal11pt"/>
        <w:numPr>
          <w:ilvl w:val="0"/>
          <w:numId w:val="10"/>
        </w:numPr>
        <w:spacing w:line="240" w:lineRule="auto"/>
        <w:ind w:left="567" w:hanging="567"/>
        <w:rPr>
          <w:b/>
          <w:lang w:val="lt-LT"/>
        </w:rPr>
      </w:pPr>
      <w:r w:rsidRPr="00583D17">
        <w:rPr>
          <w:bCs/>
          <w:lang w:val="lt-LT"/>
        </w:rPr>
        <w:t>Sunkumai norint pasiekti ar išlaikyti erekciją arba ejakuliaciją.</w:t>
      </w:r>
    </w:p>
    <w:p w14:paraId="0EF6EF28" w14:textId="77777777" w:rsidR="00EE5F05" w:rsidRPr="00583D17" w:rsidRDefault="00EE5F05" w:rsidP="00EE5F05">
      <w:pPr>
        <w:pStyle w:val="Normal11pt"/>
        <w:numPr>
          <w:ilvl w:val="0"/>
          <w:numId w:val="10"/>
        </w:numPr>
        <w:spacing w:line="240" w:lineRule="auto"/>
        <w:ind w:left="567" w:hanging="567"/>
        <w:rPr>
          <w:b/>
          <w:lang w:val="lt-LT"/>
        </w:rPr>
      </w:pPr>
      <w:r w:rsidRPr="00583D17">
        <w:rPr>
          <w:bCs/>
          <w:lang w:val="lt-LT"/>
        </w:rPr>
        <w:t>Mažas kraujospūdis.</w:t>
      </w:r>
    </w:p>
    <w:p w14:paraId="32419604" w14:textId="77777777" w:rsidR="00EE5F05" w:rsidRPr="00583D17" w:rsidRDefault="00EE5F05" w:rsidP="00EE5F05">
      <w:pPr>
        <w:pStyle w:val="Normal11pt"/>
        <w:numPr>
          <w:ilvl w:val="0"/>
          <w:numId w:val="10"/>
        </w:numPr>
        <w:spacing w:line="240" w:lineRule="auto"/>
        <w:ind w:left="567" w:hanging="567"/>
        <w:rPr>
          <w:b/>
          <w:lang w:val="lt-LT"/>
        </w:rPr>
      </w:pPr>
      <w:r w:rsidRPr="00583D17">
        <w:rPr>
          <w:bCs/>
          <w:lang w:val="lt-LT"/>
        </w:rPr>
        <w:t>Neryškus matymas.</w:t>
      </w:r>
    </w:p>
    <w:p w14:paraId="1924F20B" w14:textId="77777777" w:rsidR="00EE5F05" w:rsidRPr="00583D17" w:rsidRDefault="00EE5F05" w:rsidP="00EE5F05">
      <w:pPr>
        <w:pStyle w:val="Normal11pt"/>
        <w:spacing w:line="240" w:lineRule="auto"/>
        <w:rPr>
          <w:b/>
          <w:lang w:val="lt-LT"/>
        </w:rPr>
      </w:pPr>
    </w:p>
    <w:p w14:paraId="39665AA0" w14:textId="77777777" w:rsidR="00EE5F05" w:rsidRPr="00583D17" w:rsidRDefault="00EE5F05" w:rsidP="00EE5F05">
      <w:pPr>
        <w:pStyle w:val="Normal11pt"/>
        <w:spacing w:line="240" w:lineRule="auto"/>
        <w:rPr>
          <w:b/>
          <w:bCs/>
          <w:lang w:val="lt-LT"/>
        </w:rPr>
      </w:pPr>
      <w:r w:rsidRPr="00583D17">
        <w:rPr>
          <w:b/>
          <w:bCs/>
          <w:lang w:val="lt-LT"/>
        </w:rPr>
        <w:t>Nedažni šalutinio poveikio reiškiniai (gali pasireikšti rečiau kaip 1 iš 100 asmenų):</w:t>
      </w:r>
    </w:p>
    <w:p w14:paraId="26AF82AB" w14:textId="77777777" w:rsidR="00EE5F05" w:rsidRPr="005E70CF" w:rsidRDefault="00EE5F05" w:rsidP="00EE5F05">
      <w:pPr>
        <w:pStyle w:val="prastasiniatinklio"/>
        <w:numPr>
          <w:ilvl w:val="0"/>
          <w:numId w:val="11"/>
        </w:numPr>
        <w:spacing w:before="0" w:beforeAutospacing="0" w:after="0" w:afterAutospacing="0"/>
        <w:rPr>
          <w:noProof w:val="0"/>
          <w:sz w:val="22"/>
          <w:szCs w:val="22"/>
        </w:rPr>
      </w:pPr>
      <w:r w:rsidRPr="005E70CF">
        <w:rPr>
          <w:sz w:val="22"/>
          <w:szCs w:val="22"/>
        </w:rPr>
        <w:t>Leukopenija (</w:t>
      </w:r>
      <w:r>
        <w:rPr>
          <w:sz w:val="22"/>
          <w:szCs w:val="22"/>
        </w:rPr>
        <w:t>b</w:t>
      </w:r>
      <w:r w:rsidRPr="006102A7">
        <w:rPr>
          <w:sz w:val="22"/>
          <w:szCs w:val="22"/>
        </w:rPr>
        <w:t>altųjų kraujo kūnelių skaičiaus sumažėjimas</w:t>
      </w:r>
      <w:r w:rsidRPr="005E70CF">
        <w:rPr>
          <w:sz w:val="22"/>
          <w:szCs w:val="22"/>
        </w:rPr>
        <w:t xml:space="preserve">). Pasireiškia bendru silpnumu, polinkiu į infekcijas ir gerklės skausmu. Jei karščiuojate, kreipkitės į gydytoją. </w:t>
      </w:r>
    </w:p>
    <w:p w14:paraId="3634AC18" w14:textId="77777777" w:rsidR="00EE5F05" w:rsidRPr="005E70CF" w:rsidRDefault="00EE5F05" w:rsidP="00EE5F05">
      <w:pPr>
        <w:pStyle w:val="prastasiniatinklio"/>
        <w:numPr>
          <w:ilvl w:val="0"/>
          <w:numId w:val="11"/>
        </w:numPr>
        <w:spacing w:before="0" w:beforeAutospacing="0" w:after="0" w:afterAutospacing="0"/>
      </w:pPr>
      <w:r w:rsidRPr="005E70CF">
        <w:rPr>
          <w:sz w:val="22"/>
          <w:szCs w:val="22"/>
        </w:rPr>
        <w:t xml:space="preserve">Neutropenija (būklė, kai baltųjų kraujo kūnelių, vadinamų neutrofilais, </w:t>
      </w:r>
      <w:r>
        <w:rPr>
          <w:sz w:val="22"/>
          <w:szCs w:val="22"/>
        </w:rPr>
        <w:t>kiekis</w:t>
      </w:r>
      <w:r w:rsidRPr="005E70CF">
        <w:rPr>
          <w:sz w:val="22"/>
          <w:szCs w:val="22"/>
        </w:rPr>
        <w:t xml:space="preserve"> yra neįprastai mažas). Pasireiškia bendru silpnumu, polinkiu į infekcijas ir gerklės skausmu. Jei karščiuojate, kreipkitės į gydytoją.</w:t>
      </w:r>
    </w:p>
    <w:p w14:paraId="1DBAE39F" w14:textId="77777777" w:rsidR="00EE5F05" w:rsidRPr="00583D17" w:rsidRDefault="00EE5F05" w:rsidP="00EE5F05">
      <w:pPr>
        <w:pStyle w:val="Normal11pt"/>
        <w:numPr>
          <w:ilvl w:val="0"/>
          <w:numId w:val="11"/>
        </w:numPr>
        <w:spacing w:line="240" w:lineRule="auto"/>
        <w:rPr>
          <w:bCs/>
          <w:lang w:val="lt-LT"/>
        </w:rPr>
      </w:pPr>
      <w:r w:rsidRPr="00583D17">
        <w:rPr>
          <w:bCs/>
          <w:lang w:val="lt-LT"/>
        </w:rPr>
        <w:t>Sumišimas.</w:t>
      </w:r>
    </w:p>
    <w:p w14:paraId="25BB0881" w14:textId="77777777" w:rsidR="00EE5F05" w:rsidRPr="00583D17" w:rsidRDefault="00EE5F05" w:rsidP="00EE5F05">
      <w:pPr>
        <w:pStyle w:val="Normal11pt"/>
        <w:numPr>
          <w:ilvl w:val="0"/>
          <w:numId w:val="11"/>
        </w:numPr>
        <w:spacing w:line="240" w:lineRule="auto"/>
        <w:rPr>
          <w:bCs/>
          <w:lang w:val="lt-LT"/>
        </w:rPr>
      </w:pPr>
      <w:r w:rsidRPr="00583D17">
        <w:rPr>
          <w:bCs/>
          <w:lang w:val="lt-LT"/>
        </w:rPr>
        <w:t>Judesiai, kurių negalite kontroliuoti, dažniausiai rankų, kojų, veido ar liežuvio.</w:t>
      </w:r>
    </w:p>
    <w:p w14:paraId="13420A1E" w14:textId="77777777" w:rsidR="00EE5F05" w:rsidRPr="00583D17" w:rsidRDefault="00EE5F05" w:rsidP="00EE5F05">
      <w:pPr>
        <w:pStyle w:val="Normal11pt"/>
        <w:numPr>
          <w:ilvl w:val="0"/>
          <w:numId w:val="11"/>
        </w:numPr>
        <w:spacing w:line="240" w:lineRule="auto"/>
        <w:rPr>
          <w:bCs/>
          <w:lang w:val="lt-LT"/>
        </w:rPr>
      </w:pPr>
      <w:r w:rsidRPr="00583D17">
        <w:rPr>
          <w:bCs/>
          <w:lang w:val="lt-LT"/>
        </w:rPr>
        <w:t>Lėtas širdies ritmas.</w:t>
      </w:r>
    </w:p>
    <w:p w14:paraId="678ADECA" w14:textId="77777777" w:rsidR="00EE5F05" w:rsidRPr="00583D17" w:rsidRDefault="00EE5F05" w:rsidP="00EE5F05">
      <w:pPr>
        <w:pStyle w:val="Normal11pt"/>
        <w:numPr>
          <w:ilvl w:val="0"/>
          <w:numId w:val="11"/>
        </w:numPr>
        <w:spacing w:line="240" w:lineRule="auto"/>
        <w:rPr>
          <w:bCs/>
          <w:lang w:val="lt-LT"/>
        </w:rPr>
      </w:pPr>
      <w:r w:rsidRPr="00583D17">
        <w:rPr>
          <w:bCs/>
          <w:lang w:val="lt-LT"/>
        </w:rPr>
        <w:t>Padidėjęs kraujospūdis.</w:t>
      </w:r>
    </w:p>
    <w:p w14:paraId="5591C692" w14:textId="77777777" w:rsidR="00EE5F05" w:rsidRPr="00583D17" w:rsidRDefault="00EE5F05" w:rsidP="00EE5F05">
      <w:pPr>
        <w:pStyle w:val="Normal11pt"/>
        <w:numPr>
          <w:ilvl w:val="0"/>
          <w:numId w:val="11"/>
        </w:numPr>
        <w:spacing w:line="240" w:lineRule="auto"/>
        <w:rPr>
          <w:bCs/>
          <w:lang w:val="lt-LT"/>
        </w:rPr>
      </w:pPr>
      <w:r w:rsidRPr="00583D17">
        <w:rPr>
          <w:bCs/>
          <w:lang w:val="lt-LT"/>
        </w:rPr>
        <w:t>Nosies gleivinės patinimas ar užgulimas.</w:t>
      </w:r>
    </w:p>
    <w:p w14:paraId="547BAB0D" w14:textId="77777777" w:rsidR="00EE5F05" w:rsidRPr="00583D17" w:rsidRDefault="00EE5F05" w:rsidP="00EE5F05">
      <w:pPr>
        <w:pStyle w:val="Normal11pt"/>
        <w:numPr>
          <w:ilvl w:val="0"/>
          <w:numId w:val="11"/>
        </w:numPr>
        <w:spacing w:line="240" w:lineRule="auto"/>
        <w:rPr>
          <w:bCs/>
          <w:lang w:val="lt-LT"/>
        </w:rPr>
      </w:pPr>
      <w:r w:rsidRPr="00583D17">
        <w:rPr>
          <w:bCs/>
          <w:lang w:val="lt-LT"/>
        </w:rPr>
        <w:t>Atsitiktinis maisto ar skrandžio turinio įkvėpimas su pneumonijos (plaučių infekcijos) rizika (daugiausia kartu su kitais vaistais, priklausančiais grupei, vadinamai CNS slopinančiais vaistais, ir vadinamaisiais antipsichotikais, vaistais nuo psichikos ir mąstymo sutrikimų).</w:t>
      </w:r>
    </w:p>
    <w:p w14:paraId="275DEDA9" w14:textId="77777777" w:rsidR="00EE5F05" w:rsidRDefault="00EE5F05" w:rsidP="00EE5F05">
      <w:pPr>
        <w:pStyle w:val="Normal11pt"/>
        <w:numPr>
          <w:ilvl w:val="0"/>
          <w:numId w:val="11"/>
        </w:numPr>
        <w:spacing w:line="240" w:lineRule="auto"/>
        <w:rPr>
          <w:bCs/>
          <w:lang w:val="lt-LT"/>
        </w:rPr>
      </w:pPr>
      <w:r w:rsidRPr="00583D17">
        <w:rPr>
          <w:bCs/>
          <w:lang w:val="lt-LT"/>
        </w:rPr>
        <w:t>Osteopenija (kaulų masės mažėjimas)</w:t>
      </w:r>
    </w:p>
    <w:p w14:paraId="5973415D" w14:textId="77777777" w:rsidR="00EE5F05" w:rsidRPr="00583D17" w:rsidRDefault="00EE5F05" w:rsidP="00EE5F05">
      <w:pPr>
        <w:pStyle w:val="Normal11pt"/>
        <w:numPr>
          <w:ilvl w:val="0"/>
          <w:numId w:val="11"/>
        </w:numPr>
        <w:spacing w:line="240" w:lineRule="auto"/>
        <w:rPr>
          <w:bCs/>
          <w:lang w:val="lt-LT"/>
        </w:rPr>
      </w:pPr>
      <w:r>
        <w:rPr>
          <w:bCs/>
          <w:lang w:val="lt-LT"/>
        </w:rPr>
        <w:t>O</w:t>
      </w:r>
      <w:r w:rsidRPr="00583D17">
        <w:rPr>
          <w:bCs/>
          <w:lang w:val="lt-LT"/>
        </w:rPr>
        <w:t>steoporozė (kaulų retėjimas).</w:t>
      </w:r>
    </w:p>
    <w:p w14:paraId="359F65E0" w14:textId="77777777" w:rsidR="00EE5F05" w:rsidRPr="00583D17" w:rsidRDefault="00EE5F05" w:rsidP="00EE5F05">
      <w:pPr>
        <w:pStyle w:val="Normal11pt"/>
        <w:numPr>
          <w:ilvl w:val="0"/>
          <w:numId w:val="11"/>
        </w:numPr>
        <w:spacing w:line="240" w:lineRule="auto"/>
        <w:rPr>
          <w:bCs/>
          <w:lang w:val="lt-LT"/>
        </w:rPr>
      </w:pPr>
      <w:r w:rsidRPr="00583D17">
        <w:rPr>
          <w:bCs/>
          <w:lang w:val="lt-LT"/>
        </w:rPr>
        <w:t>Šlapimo susilaikymas šlapimo pūslėje.</w:t>
      </w:r>
    </w:p>
    <w:p w14:paraId="3F141B17" w14:textId="77777777" w:rsidR="00EE5F05" w:rsidRDefault="00EE5F05" w:rsidP="00EE5F05">
      <w:pPr>
        <w:pStyle w:val="Normal11pt"/>
        <w:numPr>
          <w:ilvl w:val="0"/>
          <w:numId w:val="11"/>
        </w:numPr>
        <w:spacing w:line="240" w:lineRule="auto"/>
        <w:rPr>
          <w:bCs/>
          <w:lang w:val="lt-LT"/>
        </w:rPr>
      </w:pPr>
      <w:r w:rsidRPr="00583D17">
        <w:rPr>
          <w:bCs/>
          <w:lang w:val="lt-LT"/>
        </w:rPr>
        <w:t>Padidėjęs cukraus kiekis kraujyje (hiperglikemija).</w:t>
      </w:r>
    </w:p>
    <w:p w14:paraId="01601D99" w14:textId="77777777" w:rsidR="00EE5F05" w:rsidRPr="00583D17" w:rsidRDefault="00EE5F05" w:rsidP="00EE5F05">
      <w:pPr>
        <w:pStyle w:val="Normal11pt"/>
        <w:numPr>
          <w:ilvl w:val="0"/>
          <w:numId w:val="11"/>
        </w:numPr>
        <w:spacing w:line="240" w:lineRule="auto"/>
        <w:rPr>
          <w:bCs/>
          <w:lang w:val="lt-LT"/>
        </w:rPr>
      </w:pPr>
      <w:r w:rsidRPr="004B542B">
        <w:rPr>
          <w:bCs/>
          <w:lang w:val="lt-LT"/>
        </w:rPr>
        <w:lastRenderedPageBreak/>
        <w:t>Padidėjęs riebalų, trigliceridų, kiekis kraujyje (hipertrigliceridemija).</w:t>
      </w:r>
    </w:p>
    <w:p w14:paraId="5F5C1AB2" w14:textId="77777777" w:rsidR="00EE5F05" w:rsidRDefault="00EE5F05" w:rsidP="00EE5F05">
      <w:pPr>
        <w:pStyle w:val="Normal11pt"/>
        <w:numPr>
          <w:ilvl w:val="0"/>
          <w:numId w:val="11"/>
        </w:numPr>
        <w:spacing w:line="240" w:lineRule="auto"/>
        <w:rPr>
          <w:bCs/>
          <w:lang w:val="lt-LT"/>
        </w:rPr>
      </w:pPr>
      <w:r w:rsidRPr="00DF7749">
        <w:rPr>
          <w:bCs/>
          <w:lang w:val="lt-LT"/>
        </w:rPr>
        <w:t xml:space="preserve">Padidėjęs cholesterolio kiekis kraujyje (hipercholesterolemija) </w:t>
      </w:r>
    </w:p>
    <w:p w14:paraId="6B790DA2" w14:textId="77777777" w:rsidR="00EE5F05" w:rsidRPr="00583D17" w:rsidRDefault="00EE5F05" w:rsidP="00EE5F05">
      <w:pPr>
        <w:pStyle w:val="Normal11pt"/>
        <w:numPr>
          <w:ilvl w:val="0"/>
          <w:numId w:val="11"/>
        </w:numPr>
        <w:spacing w:line="240" w:lineRule="auto"/>
        <w:rPr>
          <w:bCs/>
          <w:lang w:val="lt-LT"/>
        </w:rPr>
      </w:pPr>
      <w:r w:rsidRPr="00583D17">
        <w:rPr>
          <w:bCs/>
          <w:lang w:val="lt-LT"/>
        </w:rPr>
        <w:t>Padidėjęs kepenų fermentų kiekis.</w:t>
      </w:r>
    </w:p>
    <w:p w14:paraId="1E0CE588" w14:textId="77777777" w:rsidR="00EE5F05" w:rsidRPr="00583D17" w:rsidRDefault="00EE5F05" w:rsidP="00EE5F05">
      <w:pPr>
        <w:pStyle w:val="Normal11pt"/>
        <w:numPr>
          <w:ilvl w:val="0"/>
          <w:numId w:val="11"/>
        </w:numPr>
        <w:spacing w:line="240" w:lineRule="auto"/>
        <w:rPr>
          <w:bCs/>
          <w:lang w:val="lt-LT"/>
        </w:rPr>
      </w:pPr>
      <w:r w:rsidRPr="00583D17">
        <w:rPr>
          <w:bCs/>
          <w:lang w:val="lt-LT"/>
        </w:rPr>
        <w:t>Kepenų audinio pažeidimas.</w:t>
      </w:r>
    </w:p>
    <w:p w14:paraId="6FCE589D" w14:textId="77777777" w:rsidR="00EE5F05" w:rsidRPr="00583D17" w:rsidRDefault="00EE5F05" w:rsidP="00EE5F05">
      <w:pPr>
        <w:pStyle w:val="Normal11pt"/>
        <w:spacing w:line="240" w:lineRule="auto"/>
        <w:rPr>
          <w:bCs/>
          <w:lang w:val="lt-LT"/>
        </w:rPr>
      </w:pPr>
    </w:p>
    <w:p w14:paraId="5A2A6071" w14:textId="77777777" w:rsidR="00EE5F05" w:rsidRPr="009B35D9" w:rsidRDefault="00EE5F05" w:rsidP="00EE5F05">
      <w:pPr>
        <w:pStyle w:val="Normal11pt"/>
        <w:spacing w:line="240" w:lineRule="auto"/>
        <w:rPr>
          <w:b/>
          <w:lang w:val="lt-LT"/>
        </w:rPr>
      </w:pPr>
      <w:r w:rsidRPr="009B35D9">
        <w:rPr>
          <w:b/>
          <w:lang w:val="lt-LT"/>
        </w:rPr>
        <w:t>Reti šalutinio poveikio reiškiniai (gali pasireikšti rečiau kaip 1 iš 1</w:t>
      </w:r>
      <w:r>
        <w:rPr>
          <w:b/>
          <w:lang w:val="lt-LT"/>
        </w:rPr>
        <w:t> </w:t>
      </w:r>
      <w:r w:rsidRPr="009B35D9">
        <w:rPr>
          <w:b/>
          <w:lang w:val="lt-LT"/>
        </w:rPr>
        <w:t>000 asmenų):</w:t>
      </w:r>
    </w:p>
    <w:p w14:paraId="26C2ADFD" w14:textId="77777777" w:rsidR="00EE5F05" w:rsidRPr="00583D17" w:rsidRDefault="00EE5F05" w:rsidP="00EE5F05">
      <w:pPr>
        <w:pStyle w:val="Normal11pt"/>
        <w:numPr>
          <w:ilvl w:val="0"/>
          <w:numId w:val="12"/>
        </w:numPr>
        <w:spacing w:line="240" w:lineRule="auto"/>
        <w:ind w:left="567" w:hanging="567"/>
        <w:rPr>
          <w:bCs/>
          <w:lang w:val="lt-LT"/>
        </w:rPr>
      </w:pPr>
      <w:r w:rsidRPr="00583D17">
        <w:rPr>
          <w:bCs/>
          <w:lang w:val="lt-LT"/>
        </w:rPr>
        <w:t>Gerybinis posmegeninės liaukos (hipofizės) navikas.</w:t>
      </w:r>
    </w:p>
    <w:p w14:paraId="15997BB5" w14:textId="77777777" w:rsidR="00EE5F05" w:rsidRPr="00583D17" w:rsidRDefault="00EE5F05" w:rsidP="00EE5F05">
      <w:pPr>
        <w:pStyle w:val="Normal11pt"/>
        <w:numPr>
          <w:ilvl w:val="0"/>
          <w:numId w:val="12"/>
        </w:numPr>
        <w:spacing w:line="240" w:lineRule="auto"/>
        <w:ind w:left="567" w:hanging="567"/>
        <w:rPr>
          <w:bCs/>
          <w:lang w:val="lt-LT"/>
        </w:rPr>
      </w:pPr>
      <w:r w:rsidRPr="00583D17">
        <w:rPr>
          <w:bCs/>
          <w:lang w:val="lt-LT"/>
        </w:rPr>
        <w:t>Sumažėjęs natrio kiekis kraujyje.</w:t>
      </w:r>
    </w:p>
    <w:p w14:paraId="3C2B9C75" w14:textId="77777777" w:rsidR="00EE5F05" w:rsidRDefault="00EE5F05" w:rsidP="00EE5F05">
      <w:pPr>
        <w:pStyle w:val="Normal11pt"/>
        <w:numPr>
          <w:ilvl w:val="0"/>
          <w:numId w:val="12"/>
        </w:numPr>
        <w:spacing w:line="240" w:lineRule="auto"/>
        <w:ind w:left="567" w:hanging="567"/>
        <w:rPr>
          <w:bCs/>
          <w:lang w:val="lt-LT"/>
        </w:rPr>
      </w:pPr>
      <w:r w:rsidRPr="00583D17">
        <w:rPr>
          <w:bCs/>
          <w:lang w:val="lt-LT"/>
        </w:rPr>
        <w:t>Simptomų visuma, vadinama netinkamos antidiurezinio hormono sekrecijos sindromu (pasireiškia vandens susilaikymu ir patinimu).</w:t>
      </w:r>
    </w:p>
    <w:p w14:paraId="701DF5D7" w14:textId="77777777" w:rsidR="00EE5F05" w:rsidRPr="00583D17" w:rsidRDefault="00EE5F05" w:rsidP="00EE5F05">
      <w:pPr>
        <w:pStyle w:val="Normal11pt"/>
        <w:numPr>
          <w:ilvl w:val="0"/>
          <w:numId w:val="12"/>
        </w:numPr>
        <w:spacing w:line="240" w:lineRule="auto"/>
        <w:ind w:left="567" w:hanging="567"/>
        <w:rPr>
          <w:bCs/>
          <w:lang w:val="lt-LT"/>
        </w:rPr>
      </w:pPr>
      <w:r w:rsidRPr="009E7E79">
        <w:rPr>
          <w:bCs/>
          <w:lang w:val="lt-LT"/>
        </w:rPr>
        <w:t>Angioneurozinė edema (patinimas po oda, o ne jos paviršiuje). Tai gali išsivystyti į sunkų šalutinį poveikį. Jei patinsta veidas, lūpos ir liežuvis, nedelsdami kreipkitės į gydytoją.</w:t>
      </w:r>
    </w:p>
    <w:p w14:paraId="486D21EE" w14:textId="77777777" w:rsidR="00EE5F05" w:rsidRPr="00583D17" w:rsidRDefault="00EE5F05" w:rsidP="00EE5F05">
      <w:pPr>
        <w:pStyle w:val="Normal11pt"/>
        <w:numPr>
          <w:ilvl w:val="0"/>
          <w:numId w:val="12"/>
        </w:numPr>
        <w:spacing w:line="240" w:lineRule="auto"/>
        <w:ind w:left="567" w:hanging="567"/>
        <w:rPr>
          <w:bCs/>
          <w:lang w:val="lt-LT"/>
        </w:rPr>
      </w:pPr>
      <w:r>
        <w:rPr>
          <w:bCs/>
          <w:lang w:val="lt-LT"/>
        </w:rPr>
        <w:t>D</w:t>
      </w:r>
      <w:r w:rsidRPr="00583D17">
        <w:rPr>
          <w:bCs/>
          <w:lang w:val="lt-LT"/>
        </w:rPr>
        <w:t>ilgėlinė.</w:t>
      </w:r>
    </w:p>
    <w:p w14:paraId="1DBB85CC" w14:textId="77777777" w:rsidR="00EE5F05" w:rsidRPr="00583D17" w:rsidRDefault="00EE5F05" w:rsidP="00EE5F05">
      <w:pPr>
        <w:pStyle w:val="Normal11pt"/>
        <w:spacing w:line="240" w:lineRule="auto"/>
        <w:rPr>
          <w:bCs/>
          <w:lang w:val="lt-LT"/>
        </w:rPr>
      </w:pPr>
    </w:p>
    <w:p w14:paraId="3E08B0E3" w14:textId="77777777" w:rsidR="00EE5F05" w:rsidRPr="00583D17" w:rsidRDefault="00EE5F05" w:rsidP="00EE5F05">
      <w:pPr>
        <w:tabs>
          <w:tab w:val="left" w:pos="567"/>
        </w:tabs>
        <w:rPr>
          <w:b/>
          <w:snapToGrid w:val="0"/>
          <w:sz w:val="22"/>
          <w:szCs w:val="22"/>
        </w:rPr>
      </w:pPr>
      <w:r w:rsidRPr="00583D17">
        <w:rPr>
          <w:b/>
          <w:snapToGrid w:val="0"/>
          <w:sz w:val="22"/>
          <w:szCs w:val="22"/>
        </w:rPr>
        <w:t>Šalutinio poveikio reiškiniai, kurių dažnis nežinomas (negali būti apskaičiuotas pagal turimus duomenis):</w:t>
      </w:r>
    </w:p>
    <w:p w14:paraId="6E76BCC5" w14:textId="77777777" w:rsidR="00EE5F05" w:rsidRPr="00583D17" w:rsidRDefault="00EE5F05" w:rsidP="00EE5F05">
      <w:pPr>
        <w:pStyle w:val="Normal11pt"/>
        <w:numPr>
          <w:ilvl w:val="0"/>
          <w:numId w:val="13"/>
        </w:numPr>
        <w:spacing w:line="240" w:lineRule="auto"/>
        <w:ind w:left="567" w:hanging="567"/>
        <w:rPr>
          <w:bCs/>
          <w:lang w:val="lt-LT"/>
        </w:rPr>
      </w:pPr>
      <w:r w:rsidRPr="00583D17">
        <w:rPr>
          <w:bCs/>
          <w:lang w:val="lt-LT"/>
        </w:rPr>
        <w:t>Naujagimiams, kurių motinos nėštumo metu vartojo amisulprido, gali pasireikšti staigaus nutraukimo sindromas.</w:t>
      </w:r>
    </w:p>
    <w:p w14:paraId="5C34B645" w14:textId="77777777" w:rsidR="00EE5F05" w:rsidRPr="00583D17" w:rsidRDefault="00EE5F05" w:rsidP="00EE5F05">
      <w:pPr>
        <w:pStyle w:val="Normal11pt"/>
        <w:numPr>
          <w:ilvl w:val="0"/>
          <w:numId w:val="13"/>
        </w:numPr>
        <w:spacing w:line="240" w:lineRule="auto"/>
        <w:ind w:left="567" w:hanging="567"/>
        <w:rPr>
          <w:bCs/>
          <w:lang w:val="lt-LT"/>
        </w:rPr>
      </w:pPr>
      <w:r w:rsidRPr="00583D17">
        <w:rPr>
          <w:bCs/>
          <w:lang w:val="lt-LT"/>
        </w:rPr>
        <w:t>Neramių kojų sindromas (nemalonus pojūtis kojose, kuris laikinai palengvėja judant, o dienos pabaigoje simptomai pasunkėja).</w:t>
      </w:r>
    </w:p>
    <w:p w14:paraId="6D4153B3" w14:textId="77777777" w:rsidR="00EE5F05" w:rsidRPr="00583D17" w:rsidRDefault="00EE5F05" w:rsidP="00EE5F05">
      <w:pPr>
        <w:pStyle w:val="Normal11pt"/>
        <w:numPr>
          <w:ilvl w:val="0"/>
          <w:numId w:val="13"/>
        </w:numPr>
        <w:spacing w:line="240" w:lineRule="auto"/>
        <w:ind w:left="567" w:hanging="567"/>
        <w:rPr>
          <w:bCs/>
          <w:lang w:val="lt-LT"/>
        </w:rPr>
      </w:pPr>
      <w:r w:rsidRPr="00583D17">
        <w:rPr>
          <w:bCs/>
          <w:lang w:val="lt-LT"/>
        </w:rPr>
        <w:t>Padidėjęs odos jautrumas saulei ir ultravioletiniams spinduliams.</w:t>
      </w:r>
    </w:p>
    <w:p w14:paraId="7E34E3AC" w14:textId="77777777" w:rsidR="00EE5F05" w:rsidRPr="00583D17" w:rsidRDefault="00EE5F05" w:rsidP="00EE5F05">
      <w:pPr>
        <w:pStyle w:val="Normal11pt"/>
        <w:numPr>
          <w:ilvl w:val="0"/>
          <w:numId w:val="13"/>
        </w:numPr>
        <w:spacing w:line="240" w:lineRule="auto"/>
        <w:ind w:left="567" w:hanging="567"/>
        <w:rPr>
          <w:bCs/>
          <w:lang w:val="lt-LT"/>
        </w:rPr>
      </w:pPr>
      <w:r w:rsidRPr="00583D17">
        <w:rPr>
          <w:bCs/>
          <w:lang w:val="lt-LT"/>
        </w:rPr>
        <w:t>Kritimai dėl sutrikusios pusiausvyros, galintys sukelti lūžius.</w:t>
      </w:r>
    </w:p>
    <w:p w14:paraId="4E0F422F" w14:textId="77777777" w:rsidR="00EE5F05" w:rsidRPr="00583D17" w:rsidRDefault="00EE5F05" w:rsidP="00EE5F05">
      <w:pPr>
        <w:pStyle w:val="Normal11pt"/>
        <w:numPr>
          <w:ilvl w:val="0"/>
          <w:numId w:val="13"/>
        </w:numPr>
        <w:spacing w:line="240" w:lineRule="auto"/>
        <w:ind w:left="567" w:hanging="567"/>
        <w:rPr>
          <w:bCs/>
          <w:lang w:val="lt-LT"/>
        </w:rPr>
      </w:pPr>
      <w:r w:rsidRPr="00583D17">
        <w:rPr>
          <w:bCs/>
          <w:lang w:val="lt-LT"/>
        </w:rPr>
        <w:t>Padidėjęs kreatino fosfokinazės kiekis (kraujo tyrimas, rodantis raumenų pažeidimą).</w:t>
      </w:r>
    </w:p>
    <w:p w14:paraId="3A6AD2ED" w14:textId="77777777" w:rsidR="00EE5F05" w:rsidRPr="009B35D9" w:rsidRDefault="00EE5F05" w:rsidP="00EE5F05">
      <w:pPr>
        <w:pStyle w:val="Normal11pt"/>
        <w:spacing w:line="240" w:lineRule="auto"/>
        <w:rPr>
          <w:highlight w:val="yellow"/>
          <w:lang w:val="lt-LT"/>
        </w:rPr>
      </w:pPr>
    </w:p>
    <w:p w14:paraId="2F2A9D60" w14:textId="77777777" w:rsidR="00EE5F05" w:rsidRPr="00583D17" w:rsidRDefault="00EE5F05" w:rsidP="00EE5F05">
      <w:pPr>
        <w:pStyle w:val="Normal11pt"/>
        <w:spacing w:line="240" w:lineRule="auto"/>
        <w:rPr>
          <w:lang w:val="lt-LT"/>
        </w:rPr>
      </w:pPr>
    </w:p>
    <w:p w14:paraId="10E42619" w14:textId="77777777" w:rsidR="00EE5F05" w:rsidRPr="00583D17" w:rsidRDefault="00EE5F05" w:rsidP="00EE5F05">
      <w:pPr>
        <w:pStyle w:val="Normal11pt"/>
        <w:spacing w:line="240" w:lineRule="auto"/>
        <w:rPr>
          <w:b/>
          <w:lang w:val="lt-LT"/>
        </w:rPr>
      </w:pPr>
      <w:r w:rsidRPr="00583D17">
        <w:rPr>
          <w:b/>
          <w:lang w:val="lt-LT"/>
        </w:rPr>
        <w:t>Pranešimas apie šalutinį poveikį</w:t>
      </w:r>
    </w:p>
    <w:p w14:paraId="1B9645BB" w14:textId="77777777" w:rsidR="00EE5F05" w:rsidRPr="005F0E48" w:rsidRDefault="00EE5F05" w:rsidP="00EE5F05">
      <w:pPr>
        <w:rPr>
          <w:color w:val="000000"/>
          <w:sz w:val="22"/>
          <w:szCs w:val="22"/>
        </w:rPr>
      </w:pPr>
      <w:r w:rsidRPr="00097C7D">
        <w:rPr>
          <w:sz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97C7D">
        <w:rPr>
          <w:color w:val="0000EE"/>
          <w:sz w:val="22"/>
          <w:u w:val="single"/>
        </w:rPr>
        <w:t>https://vvkt.lrv.lt/lt/</w:t>
      </w:r>
      <w:r w:rsidRPr="00097C7D">
        <w:rPr>
          <w:sz w:val="22"/>
        </w:rPr>
        <w:t xml:space="preserve"> nurodytais būdais arba paskambinti nemokamu telefonu +370 800 73 568. Pranešdami apie šalutinį poveikį galite mums padėti gauti daugiau informacijos apie šio vaisto saugumą</w:t>
      </w:r>
      <w:r w:rsidRPr="005F0E48">
        <w:rPr>
          <w:lang w:eastAsia="lt-LT"/>
        </w:rPr>
        <w:t>.</w:t>
      </w:r>
    </w:p>
    <w:p w14:paraId="6EFDD6B2" w14:textId="77777777" w:rsidR="00EE5F05" w:rsidRPr="00583D17" w:rsidRDefault="00EE5F05" w:rsidP="00EE5F05">
      <w:pPr>
        <w:rPr>
          <w:color w:val="000000"/>
          <w:sz w:val="22"/>
          <w:szCs w:val="22"/>
        </w:rPr>
      </w:pPr>
    </w:p>
    <w:p w14:paraId="1B225A9C" w14:textId="77777777" w:rsidR="00EE5F05" w:rsidRPr="00583D17" w:rsidRDefault="00EE5F05" w:rsidP="00EE5F05">
      <w:pPr>
        <w:rPr>
          <w:color w:val="000000"/>
          <w:sz w:val="22"/>
          <w:szCs w:val="22"/>
        </w:rPr>
      </w:pPr>
    </w:p>
    <w:p w14:paraId="0FFAD489" w14:textId="77777777" w:rsidR="00EE5F05" w:rsidRPr="00583D17" w:rsidRDefault="00EE5F05" w:rsidP="00EE5F05">
      <w:pPr>
        <w:keepNext/>
        <w:tabs>
          <w:tab w:val="left" w:pos="567"/>
        </w:tabs>
        <w:ind w:left="567" w:hanging="567"/>
        <w:outlineLvl w:val="1"/>
        <w:rPr>
          <w:b/>
          <w:sz w:val="22"/>
          <w:szCs w:val="22"/>
        </w:rPr>
      </w:pPr>
      <w:bookmarkStart w:id="10" w:name="_Toc129243143"/>
      <w:bookmarkStart w:id="11" w:name="_Toc129243268"/>
      <w:r w:rsidRPr="00583D17">
        <w:rPr>
          <w:b/>
          <w:sz w:val="22"/>
          <w:szCs w:val="22"/>
        </w:rPr>
        <w:t>5.</w:t>
      </w:r>
      <w:r w:rsidRPr="00583D17">
        <w:rPr>
          <w:b/>
          <w:sz w:val="22"/>
          <w:szCs w:val="22"/>
        </w:rPr>
        <w:tab/>
        <w:t xml:space="preserve">Kaip laikyti </w:t>
      </w:r>
      <w:bookmarkEnd w:id="10"/>
      <w:bookmarkEnd w:id="11"/>
      <w:r w:rsidRPr="00583D17">
        <w:rPr>
          <w:b/>
          <w:sz w:val="22"/>
          <w:szCs w:val="22"/>
        </w:rPr>
        <w:t>AKTIPROL</w:t>
      </w:r>
    </w:p>
    <w:p w14:paraId="24B858A6" w14:textId="77777777" w:rsidR="00EE5F05" w:rsidRPr="00583D17" w:rsidRDefault="00EE5F05" w:rsidP="00EE5F05">
      <w:pPr>
        <w:rPr>
          <w:color w:val="000000"/>
          <w:sz w:val="22"/>
          <w:szCs w:val="22"/>
        </w:rPr>
      </w:pPr>
    </w:p>
    <w:p w14:paraId="4F2D99B7" w14:textId="77777777" w:rsidR="00EE5F05" w:rsidRPr="00583D17" w:rsidRDefault="00EE5F05" w:rsidP="00EE5F05">
      <w:pPr>
        <w:numPr>
          <w:ilvl w:val="12"/>
          <w:numId w:val="0"/>
        </w:numPr>
        <w:ind w:right="-2"/>
        <w:rPr>
          <w:rFonts w:eastAsia="SimSun"/>
          <w:sz w:val="22"/>
          <w:szCs w:val="22"/>
          <w:lang w:eastAsia="zh-CN"/>
        </w:rPr>
      </w:pPr>
      <w:r w:rsidRPr="00583D17">
        <w:rPr>
          <w:rFonts w:eastAsia="SimSun"/>
          <w:sz w:val="22"/>
          <w:szCs w:val="22"/>
          <w:lang w:eastAsia="zh-CN"/>
        </w:rPr>
        <w:t>Šį vaistą laikykite vaikams nepastebimoje ir nepasiekiamoje vietoje.</w:t>
      </w:r>
    </w:p>
    <w:p w14:paraId="236EF147" w14:textId="77777777" w:rsidR="00EE5F05" w:rsidRPr="00583D17" w:rsidRDefault="00EE5F05" w:rsidP="00EE5F05">
      <w:pPr>
        <w:ind w:left="540" w:hanging="540"/>
        <w:rPr>
          <w:sz w:val="22"/>
          <w:szCs w:val="22"/>
        </w:rPr>
      </w:pPr>
    </w:p>
    <w:p w14:paraId="722AE491" w14:textId="77777777" w:rsidR="00EE5F05" w:rsidRPr="00583D17" w:rsidRDefault="00EE5F05" w:rsidP="00EE5F05">
      <w:pPr>
        <w:rPr>
          <w:color w:val="000000"/>
          <w:sz w:val="22"/>
          <w:szCs w:val="22"/>
        </w:rPr>
      </w:pPr>
      <w:r w:rsidRPr="00583D17">
        <w:rPr>
          <w:color w:val="000000"/>
          <w:sz w:val="22"/>
          <w:szCs w:val="22"/>
        </w:rPr>
        <w:t>Ant dėžutės po „EXP“ nurodytam tinkamumo laikui pasibaigus, šio vaisto vartoti negalima. Vaistas tinkamas vartoti iki paskutinės nurodyto mėnesio dienos.</w:t>
      </w:r>
    </w:p>
    <w:p w14:paraId="728F7C38" w14:textId="77777777" w:rsidR="00EE5F05" w:rsidRPr="00583D17" w:rsidRDefault="00EE5F05" w:rsidP="00EE5F05">
      <w:pPr>
        <w:rPr>
          <w:color w:val="000000"/>
          <w:sz w:val="22"/>
          <w:szCs w:val="22"/>
        </w:rPr>
      </w:pPr>
    </w:p>
    <w:p w14:paraId="059D5FC4" w14:textId="77777777" w:rsidR="00EE5F05" w:rsidRPr="00583D17" w:rsidRDefault="00EE5F05" w:rsidP="00EE5F05">
      <w:pPr>
        <w:rPr>
          <w:color w:val="000000"/>
          <w:sz w:val="22"/>
          <w:szCs w:val="22"/>
        </w:rPr>
      </w:pPr>
      <w:r w:rsidRPr="00583D17">
        <w:rPr>
          <w:color w:val="000000"/>
          <w:sz w:val="22"/>
          <w:szCs w:val="22"/>
        </w:rPr>
        <w:t>Šiam vaistui specialių laikymo sąlygų nereikia.</w:t>
      </w:r>
    </w:p>
    <w:p w14:paraId="016F9994" w14:textId="77777777" w:rsidR="00EE5F05" w:rsidRPr="00583D17" w:rsidRDefault="00EE5F05" w:rsidP="00EE5F05">
      <w:pPr>
        <w:rPr>
          <w:color w:val="000000"/>
          <w:sz w:val="22"/>
          <w:szCs w:val="22"/>
        </w:rPr>
      </w:pPr>
    </w:p>
    <w:p w14:paraId="31637F29" w14:textId="77777777" w:rsidR="00EE5F05" w:rsidRPr="00583D17" w:rsidRDefault="00EE5F05" w:rsidP="00EE5F05">
      <w:pPr>
        <w:rPr>
          <w:color w:val="000000"/>
          <w:sz w:val="22"/>
          <w:szCs w:val="22"/>
        </w:rPr>
      </w:pPr>
      <w:r w:rsidRPr="00583D17">
        <w:rPr>
          <w:color w:val="000000"/>
          <w:sz w:val="22"/>
          <w:szCs w:val="22"/>
        </w:rPr>
        <w:t>Vaistų negalima išmesti į kanalizaciją arba su buitinėmis atliekomis. Kaip išmesti nereikalingus vaistus, klauskite vaistininko. Šios priemonės padės apsaugoti aplinką.</w:t>
      </w:r>
    </w:p>
    <w:p w14:paraId="51120ACE" w14:textId="77777777" w:rsidR="00EE5F05" w:rsidRPr="00583D17" w:rsidRDefault="00EE5F05" w:rsidP="00EE5F05">
      <w:pPr>
        <w:rPr>
          <w:color w:val="000000"/>
          <w:sz w:val="22"/>
          <w:szCs w:val="22"/>
        </w:rPr>
      </w:pPr>
    </w:p>
    <w:p w14:paraId="3C356E0B" w14:textId="77777777" w:rsidR="00EE5F05" w:rsidRPr="00583D17" w:rsidRDefault="00EE5F05" w:rsidP="00EE5F05">
      <w:pPr>
        <w:rPr>
          <w:color w:val="000000"/>
          <w:sz w:val="22"/>
          <w:szCs w:val="22"/>
        </w:rPr>
      </w:pPr>
    </w:p>
    <w:p w14:paraId="68CB7F0D" w14:textId="77777777" w:rsidR="00EE5F05" w:rsidRPr="00583D17" w:rsidRDefault="00EE5F05" w:rsidP="00EE5F05">
      <w:pPr>
        <w:keepNext/>
        <w:tabs>
          <w:tab w:val="left" w:pos="567"/>
        </w:tabs>
        <w:ind w:left="567" w:hanging="567"/>
        <w:outlineLvl w:val="1"/>
        <w:rPr>
          <w:b/>
          <w:sz w:val="22"/>
          <w:szCs w:val="22"/>
        </w:rPr>
      </w:pPr>
      <w:bookmarkStart w:id="12" w:name="_Toc129243144"/>
      <w:bookmarkStart w:id="13" w:name="_Toc129243269"/>
      <w:r w:rsidRPr="00583D17">
        <w:rPr>
          <w:b/>
          <w:sz w:val="22"/>
          <w:szCs w:val="22"/>
        </w:rPr>
        <w:t>6.</w:t>
      </w:r>
      <w:r w:rsidRPr="00583D17">
        <w:rPr>
          <w:b/>
          <w:sz w:val="22"/>
          <w:szCs w:val="22"/>
        </w:rPr>
        <w:tab/>
        <w:t>Pakuotės turinys ir kita informacija</w:t>
      </w:r>
      <w:bookmarkEnd w:id="12"/>
      <w:bookmarkEnd w:id="13"/>
    </w:p>
    <w:p w14:paraId="61D5F481" w14:textId="77777777" w:rsidR="00EE5F05" w:rsidRPr="00583D17" w:rsidRDefault="00EE5F05" w:rsidP="00EE5F05">
      <w:pPr>
        <w:rPr>
          <w:color w:val="000000"/>
          <w:sz w:val="22"/>
          <w:szCs w:val="22"/>
        </w:rPr>
      </w:pPr>
    </w:p>
    <w:p w14:paraId="6811F072" w14:textId="77777777" w:rsidR="00EE5F05" w:rsidRPr="00583D17" w:rsidRDefault="00EE5F05" w:rsidP="00EE5F05">
      <w:pPr>
        <w:rPr>
          <w:b/>
          <w:sz w:val="22"/>
          <w:szCs w:val="22"/>
        </w:rPr>
      </w:pPr>
      <w:r w:rsidRPr="00583D17">
        <w:rPr>
          <w:b/>
          <w:sz w:val="22"/>
          <w:szCs w:val="22"/>
        </w:rPr>
        <w:t>AKTIPROL sudėtis</w:t>
      </w:r>
    </w:p>
    <w:p w14:paraId="134241B9" w14:textId="77777777" w:rsidR="00EE5F05" w:rsidRPr="00583D17" w:rsidRDefault="00EE5F05" w:rsidP="00EE5F05">
      <w:pPr>
        <w:numPr>
          <w:ilvl w:val="0"/>
          <w:numId w:val="3"/>
        </w:numPr>
        <w:tabs>
          <w:tab w:val="clear" w:pos="924"/>
          <w:tab w:val="num" w:pos="540"/>
        </w:tabs>
        <w:ind w:left="540" w:hanging="540"/>
        <w:rPr>
          <w:color w:val="000000"/>
          <w:sz w:val="22"/>
          <w:szCs w:val="22"/>
        </w:rPr>
      </w:pPr>
      <w:r w:rsidRPr="00583D17">
        <w:rPr>
          <w:color w:val="000000"/>
          <w:sz w:val="22"/>
          <w:szCs w:val="22"/>
        </w:rPr>
        <w:t>Veiklioji medžiaga yra amisulpridas. Kiekvienoje tabletėje yra 50 mg, 200 mg arba 400 mg amisulprido.</w:t>
      </w:r>
    </w:p>
    <w:p w14:paraId="6FE016CB" w14:textId="77777777" w:rsidR="00EE5F05" w:rsidRPr="00583D17" w:rsidRDefault="00EE5F05" w:rsidP="00EE5F05">
      <w:pPr>
        <w:numPr>
          <w:ilvl w:val="0"/>
          <w:numId w:val="3"/>
        </w:numPr>
        <w:tabs>
          <w:tab w:val="clear" w:pos="924"/>
          <w:tab w:val="num" w:pos="540"/>
        </w:tabs>
        <w:ind w:left="540" w:hanging="540"/>
        <w:rPr>
          <w:color w:val="000000"/>
          <w:sz w:val="22"/>
          <w:szCs w:val="22"/>
        </w:rPr>
      </w:pPr>
      <w:r w:rsidRPr="00583D17">
        <w:rPr>
          <w:color w:val="000000"/>
          <w:sz w:val="22"/>
          <w:szCs w:val="22"/>
        </w:rPr>
        <w:t>Pagalbinės medžiagos yra laktozė monohidratas, karboksimetilkrakmolo A natrio druska, hipromeliozė E5, mikrokristalinė celiuliozė PH-101, magnio stearatas.</w:t>
      </w:r>
    </w:p>
    <w:p w14:paraId="02D7599E" w14:textId="77777777" w:rsidR="00EE5F05" w:rsidRPr="00583D17" w:rsidRDefault="00EE5F05" w:rsidP="00EE5F05">
      <w:pPr>
        <w:ind w:left="720"/>
        <w:rPr>
          <w:color w:val="000000"/>
          <w:sz w:val="22"/>
          <w:szCs w:val="22"/>
        </w:rPr>
      </w:pPr>
    </w:p>
    <w:p w14:paraId="1A95BD38" w14:textId="77777777" w:rsidR="00EE5F05" w:rsidRPr="00583D17" w:rsidRDefault="00EE5F05" w:rsidP="00EE5F05">
      <w:pPr>
        <w:rPr>
          <w:b/>
          <w:sz w:val="22"/>
          <w:szCs w:val="22"/>
        </w:rPr>
      </w:pPr>
      <w:r w:rsidRPr="00583D17">
        <w:rPr>
          <w:b/>
          <w:sz w:val="22"/>
          <w:szCs w:val="22"/>
        </w:rPr>
        <w:t>AKTIPROL išvaizda ir kiekis pakuotėje</w:t>
      </w:r>
    </w:p>
    <w:p w14:paraId="7D88D75F" w14:textId="77777777" w:rsidR="00EE5F05" w:rsidRPr="00583D17" w:rsidRDefault="00EE5F05" w:rsidP="00EE5F05">
      <w:pPr>
        <w:rPr>
          <w:color w:val="000000"/>
          <w:sz w:val="22"/>
          <w:szCs w:val="22"/>
        </w:rPr>
      </w:pPr>
      <w:r w:rsidRPr="00583D17">
        <w:rPr>
          <w:color w:val="000000"/>
          <w:sz w:val="22"/>
          <w:szCs w:val="22"/>
        </w:rPr>
        <w:t>AKTIPROL 50 mg tabletės: baltos, apvalios, plokščios, 7 mm skersmens tabletės.</w:t>
      </w:r>
    </w:p>
    <w:p w14:paraId="05BB5A0A" w14:textId="77777777" w:rsidR="00EE5F05" w:rsidRPr="00583D17" w:rsidRDefault="00EE5F05" w:rsidP="00EE5F05">
      <w:pPr>
        <w:rPr>
          <w:color w:val="000000"/>
          <w:sz w:val="22"/>
          <w:szCs w:val="22"/>
        </w:rPr>
      </w:pPr>
      <w:r w:rsidRPr="00583D17">
        <w:rPr>
          <w:color w:val="000000"/>
          <w:sz w:val="22"/>
          <w:szCs w:val="22"/>
        </w:rPr>
        <w:lastRenderedPageBreak/>
        <w:t>AKTIPROL 200 mg tabletės: baltos, apvalios, plokščios, 11,5 mm skersmens tabletės su vagele vienoje pusėje.</w:t>
      </w:r>
      <w:r w:rsidRPr="00583D17">
        <w:rPr>
          <w:sz w:val="22"/>
          <w:szCs w:val="22"/>
        </w:rPr>
        <w:t xml:space="preserve"> Vagelė skirta tik tabletei perlaužti, kad būtų lengviau nuryti, bet ne jai padalyti į lygias dozes.</w:t>
      </w:r>
    </w:p>
    <w:p w14:paraId="7F79F54A" w14:textId="77777777" w:rsidR="00EE5F05" w:rsidRPr="00583D17" w:rsidRDefault="00EE5F05" w:rsidP="00EE5F05">
      <w:pPr>
        <w:rPr>
          <w:color w:val="000000"/>
          <w:sz w:val="22"/>
          <w:szCs w:val="22"/>
        </w:rPr>
      </w:pPr>
      <w:r w:rsidRPr="00583D17">
        <w:rPr>
          <w:color w:val="000000"/>
          <w:sz w:val="22"/>
          <w:szCs w:val="22"/>
        </w:rPr>
        <w:t xml:space="preserve">AKTIPROL 400 mg tabletės: baltos, abipus išgaubtos, kapsulės formos, 19 x 10 mm dydžio tabletės su vagele abiejose pusėse. </w:t>
      </w:r>
      <w:r w:rsidRPr="00583D17">
        <w:rPr>
          <w:sz w:val="22"/>
          <w:szCs w:val="22"/>
        </w:rPr>
        <w:t>Vagelė skirta tik tabletei perlaužti, kad būtų lengviau nuryti, bet ne jai padalyti į lygias dozes.</w:t>
      </w:r>
    </w:p>
    <w:p w14:paraId="04C418EA" w14:textId="77777777" w:rsidR="00EE5F05" w:rsidRPr="00583D17" w:rsidRDefault="00EE5F05" w:rsidP="00EE5F05">
      <w:pPr>
        <w:rPr>
          <w:color w:val="000000"/>
          <w:sz w:val="22"/>
          <w:szCs w:val="22"/>
        </w:rPr>
      </w:pPr>
    </w:p>
    <w:p w14:paraId="71FC7463" w14:textId="77777777" w:rsidR="00EE5F05" w:rsidRPr="00583D17" w:rsidRDefault="00EE5F05" w:rsidP="00EE5F05">
      <w:pPr>
        <w:autoSpaceDE w:val="0"/>
        <w:autoSpaceDN w:val="0"/>
        <w:adjustRightInd w:val="0"/>
        <w:rPr>
          <w:sz w:val="22"/>
          <w:szCs w:val="22"/>
        </w:rPr>
      </w:pPr>
      <w:r w:rsidRPr="00583D17">
        <w:rPr>
          <w:sz w:val="22"/>
          <w:szCs w:val="22"/>
        </w:rPr>
        <w:t>PVC/PVDC/aliuminio lizdinių plokštelių pakuotės, kurių kiekvienoje yra 30, 60 arba 90 tablečių.</w:t>
      </w:r>
    </w:p>
    <w:p w14:paraId="7D0A00AF" w14:textId="77777777" w:rsidR="00EE5F05" w:rsidRPr="00583D17" w:rsidRDefault="00EE5F05" w:rsidP="00EE5F05">
      <w:pPr>
        <w:rPr>
          <w:color w:val="000000"/>
          <w:sz w:val="22"/>
          <w:szCs w:val="22"/>
        </w:rPr>
      </w:pPr>
      <w:r w:rsidRPr="00583D17">
        <w:rPr>
          <w:color w:val="000000"/>
          <w:sz w:val="22"/>
          <w:szCs w:val="22"/>
        </w:rPr>
        <w:t>Gali būti tiekiamos ne visų dydžių pakuotės</w:t>
      </w:r>
    </w:p>
    <w:p w14:paraId="03C92A32" w14:textId="77777777" w:rsidR="00EE5F05" w:rsidRPr="00583D17" w:rsidRDefault="00EE5F05" w:rsidP="00EE5F05">
      <w:pPr>
        <w:rPr>
          <w:color w:val="000000"/>
          <w:sz w:val="22"/>
          <w:szCs w:val="22"/>
        </w:rPr>
      </w:pPr>
    </w:p>
    <w:p w14:paraId="576473F0" w14:textId="77777777" w:rsidR="00EE5F05" w:rsidRPr="00583D17" w:rsidRDefault="00EE5F05" w:rsidP="00EE5F05">
      <w:pPr>
        <w:rPr>
          <w:b/>
          <w:sz w:val="22"/>
          <w:szCs w:val="22"/>
        </w:rPr>
      </w:pPr>
      <w:bookmarkStart w:id="14" w:name="OLE_LINK1"/>
      <w:r w:rsidRPr="00583D17">
        <w:rPr>
          <w:b/>
          <w:sz w:val="22"/>
          <w:szCs w:val="22"/>
        </w:rPr>
        <w:t xml:space="preserve">Registruotojas </w:t>
      </w:r>
      <w:bookmarkEnd w:id="14"/>
      <w:r w:rsidRPr="00583D17">
        <w:rPr>
          <w:b/>
          <w:sz w:val="22"/>
          <w:szCs w:val="22"/>
        </w:rPr>
        <w:t>ir gamintojas</w:t>
      </w:r>
    </w:p>
    <w:p w14:paraId="43C0ABBC" w14:textId="77777777" w:rsidR="00EE5F05" w:rsidRPr="00583D17" w:rsidRDefault="00EE5F05" w:rsidP="00EE5F05">
      <w:pPr>
        <w:rPr>
          <w:b/>
          <w:sz w:val="22"/>
          <w:szCs w:val="22"/>
        </w:rPr>
      </w:pPr>
    </w:p>
    <w:p w14:paraId="51891434" w14:textId="77777777" w:rsidR="00EE5F05" w:rsidRPr="00583D17" w:rsidRDefault="00EE5F05" w:rsidP="00EE5F05">
      <w:pPr>
        <w:rPr>
          <w:bCs/>
          <w:i/>
          <w:iCs/>
          <w:sz w:val="22"/>
          <w:szCs w:val="22"/>
        </w:rPr>
      </w:pPr>
      <w:r w:rsidRPr="00583D17">
        <w:rPr>
          <w:bCs/>
          <w:i/>
          <w:iCs/>
          <w:sz w:val="22"/>
          <w:szCs w:val="22"/>
        </w:rPr>
        <w:t>Registruotojas</w:t>
      </w:r>
    </w:p>
    <w:p w14:paraId="12D8DE9E" w14:textId="77777777" w:rsidR="00EE5F05" w:rsidRPr="00583D17" w:rsidRDefault="00EE5F05" w:rsidP="00EE5F05">
      <w:pPr>
        <w:autoSpaceDE w:val="0"/>
        <w:autoSpaceDN w:val="0"/>
        <w:adjustRightInd w:val="0"/>
        <w:rPr>
          <w:sz w:val="22"/>
          <w:szCs w:val="22"/>
        </w:rPr>
      </w:pPr>
      <w:r w:rsidRPr="00583D17">
        <w:rPr>
          <w:sz w:val="22"/>
          <w:szCs w:val="22"/>
        </w:rPr>
        <w:t>Medochemie Ltd.</w:t>
      </w:r>
    </w:p>
    <w:p w14:paraId="24E11111" w14:textId="77777777" w:rsidR="00EE5F05" w:rsidRPr="00583D17" w:rsidRDefault="00EE5F05" w:rsidP="00EE5F05">
      <w:pPr>
        <w:autoSpaceDE w:val="0"/>
        <w:autoSpaceDN w:val="0"/>
        <w:adjustRightInd w:val="0"/>
        <w:rPr>
          <w:sz w:val="22"/>
          <w:szCs w:val="22"/>
        </w:rPr>
      </w:pPr>
      <w:r w:rsidRPr="00583D17">
        <w:rPr>
          <w:sz w:val="22"/>
          <w:szCs w:val="22"/>
        </w:rPr>
        <w:t>1-10 Constantinoupoleos Street</w:t>
      </w:r>
    </w:p>
    <w:p w14:paraId="69587F75" w14:textId="77777777" w:rsidR="00EE5F05" w:rsidRPr="00583D17" w:rsidRDefault="00EE5F05" w:rsidP="00EE5F05">
      <w:pPr>
        <w:autoSpaceDE w:val="0"/>
        <w:autoSpaceDN w:val="0"/>
        <w:adjustRightInd w:val="0"/>
        <w:rPr>
          <w:sz w:val="22"/>
          <w:szCs w:val="22"/>
        </w:rPr>
      </w:pPr>
      <w:r w:rsidRPr="00583D17">
        <w:rPr>
          <w:sz w:val="22"/>
          <w:szCs w:val="22"/>
        </w:rPr>
        <w:t xml:space="preserve">3011 Limassol </w:t>
      </w:r>
    </w:p>
    <w:p w14:paraId="031E93E2" w14:textId="77777777" w:rsidR="00EE5F05" w:rsidRPr="00583D17" w:rsidRDefault="00EE5F05" w:rsidP="00EE5F05">
      <w:pPr>
        <w:autoSpaceDE w:val="0"/>
        <w:autoSpaceDN w:val="0"/>
        <w:adjustRightInd w:val="0"/>
        <w:rPr>
          <w:sz w:val="22"/>
          <w:szCs w:val="22"/>
        </w:rPr>
      </w:pPr>
      <w:r w:rsidRPr="00583D17">
        <w:rPr>
          <w:sz w:val="22"/>
          <w:szCs w:val="22"/>
        </w:rPr>
        <w:t>Kipras</w:t>
      </w:r>
    </w:p>
    <w:p w14:paraId="471BF98D" w14:textId="77777777" w:rsidR="00EE5F05" w:rsidRPr="00583D17" w:rsidRDefault="00EE5F05" w:rsidP="00EE5F05">
      <w:pPr>
        <w:rPr>
          <w:color w:val="000000"/>
          <w:sz w:val="22"/>
          <w:szCs w:val="22"/>
        </w:rPr>
      </w:pPr>
    </w:p>
    <w:p w14:paraId="174175C3" w14:textId="77777777" w:rsidR="00EE5F05" w:rsidRPr="00583D17" w:rsidRDefault="00EE5F05" w:rsidP="00EE5F05">
      <w:pPr>
        <w:rPr>
          <w:i/>
          <w:iCs/>
          <w:color w:val="000000"/>
          <w:sz w:val="22"/>
          <w:szCs w:val="22"/>
        </w:rPr>
      </w:pPr>
      <w:r w:rsidRPr="00583D17">
        <w:rPr>
          <w:i/>
          <w:iCs/>
          <w:color w:val="000000"/>
          <w:sz w:val="22"/>
          <w:szCs w:val="22"/>
        </w:rPr>
        <w:t>Gamintojas</w:t>
      </w:r>
    </w:p>
    <w:p w14:paraId="454F74A9" w14:textId="77777777" w:rsidR="00EE5F05" w:rsidRPr="00583D17" w:rsidRDefault="00EE5F05" w:rsidP="00EE5F05">
      <w:pPr>
        <w:autoSpaceDE w:val="0"/>
        <w:autoSpaceDN w:val="0"/>
        <w:adjustRightInd w:val="0"/>
        <w:rPr>
          <w:sz w:val="22"/>
          <w:szCs w:val="22"/>
        </w:rPr>
      </w:pPr>
      <w:r w:rsidRPr="00583D17">
        <w:rPr>
          <w:sz w:val="22"/>
          <w:szCs w:val="22"/>
        </w:rPr>
        <w:t>Medochemie Ltd.</w:t>
      </w:r>
    </w:p>
    <w:p w14:paraId="143B416D" w14:textId="77777777" w:rsidR="00EE5F05" w:rsidRPr="00583D17" w:rsidRDefault="00EE5F05" w:rsidP="00EE5F05">
      <w:pPr>
        <w:autoSpaceDE w:val="0"/>
        <w:autoSpaceDN w:val="0"/>
        <w:adjustRightInd w:val="0"/>
        <w:rPr>
          <w:sz w:val="22"/>
          <w:szCs w:val="22"/>
        </w:rPr>
      </w:pPr>
      <w:r w:rsidRPr="00583D17">
        <w:rPr>
          <w:sz w:val="22"/>
          <w:szCs w:val="22"/>
        </w:rPr>
        <w:t>1-10 Constantinoupoleos Street</w:t>
      </w:r>
    </w:p>
    <w:p w14:paraId="4049B7C2" w14:textId="77777777" w:rsidR="00EE5F05" w:rsidRPr="00583D17" w:rsidRDefault="00EE5F05" w:rsidP="00EE5F05">
      <w:pPr>
        <w:autoSpaceDE w:val="0"/>
        <w:autoSpaceDN w:val="0"/>
        <w:adjustRightInd w:val="0"/>
        <w:rPr>
          <w:sz w:val="22"/>
          <w:szCs w:val="22"/>
        </w:rPr>
      </w:pPr>
      <w:r w:rsidRPr="00583D17">
        <w:rPr>
          <w:sz w:val="22"/>
          <w:szCs w:val="22"/>
        </w:rPr>
        <w:t xml:space="preserve">3011 Limassol </w:t>
      </w:r>
    </w:p>
    <w:p w14:paraId="671B5A0D" w14:textId="77777777" w:rsidR="00EE5F05" w:rsidRPr="00583D17" w:rsidRDefault="00EE5F05" w:rsidP="00EE5F05">
      <w:pPr>
        <w:autoSpaceDE w:val="0"/>
        <w:autoSpaceDN w:val="0"/>
        <w:adjustRightInd w:val="0"/>
        <w:rPr>
          <w:sz w:val="22"/>
          <w:szCs w:val="22"/>
        </w:rPr>
      </w:pPr>
      <w:r w:rsidRPr="00583D17">
        <w:rPr>
          <w:sz w:val="22"/>
          <w:szCs w:val="22"/>
        </w:rPr>
        <w:t>Kipras</w:t>
      </w:r>
    </w:p>
    <w:p w14:paraId="1F5A96FE" w14:textId="77777777" w:rsidR="00EE5F05" w:rsidRPr="00583D17" w:rsidRDefault="00EE5F05" w:rsidP="00EE5F05">
      <w:pPr>
        <w:rPr>
          <w:b/>
          <w:bCs/>
          <w:color w:val="000000"/>
          <w:sz w:val="22"/>
          <w:szCs w:val="22"/>
        </w:rPr>
      </w:pPr>
    </w:p>
    <w:p w14:paraId="715F41D2" w14:textId="77777777" w:rsidR="00EE5F05" w:rsidRPr="00583D17" w:rsidRDefault="00EE5F05" w:rsidP="00EE5F05">
      <w:pPr>
        <w:rPr>
          <w:color w:val="000000"/>
          <w:sz w:val="22"/>
          <w:szCs w:val="22"/>
        </w:rPr>
      </w:pPr>
      <w:r w:rsidRPr="00583D17">
        <w:rPr>
          <w:color w:val="000000"/>
          <w:sz w:val="22"/>
          <w:szCs w:val="22"/>
        </w:rPr>
        <w:t>arba</w:t>
      </w:r>
    </w:p>
    <w:p w14:paraId="6E6D144A" w14:textId="77777777" w:rsidR="00EE5F05" w:rsidRPr="00583D17" w:rsidRDefault="00EE5F05" w:rsidP="00EE5F05">
      <w:pPr>
        <w:rPr>
          <w:b/>
          <w:bCs/>
          <w:color w:val="000000"/>
          <w:sz w:val="22"/>
          <w:szCs w:val="22"/>
        </w:rPr>
      </w:pPr>
    </w:p>
    <w:p w14:paraId="69B05696" w14:textId="77777777" w:rsidR="00EE5F05" w:rsidRPr="00583D17" w:rsidRDefault="00EE5F05" w:rsidP="00EE5F05">
      <w:pPr>
        <w:pStyle w:val="DStandard"/>
        <w:rPr>
          <w:bCs/>
          <w:sz w:val="22"/>
          <w:szCs w:val="22"/>
          <w:lang w:val="lt-LT"/>
        </w:rPr>
      </w:pPr>
      <w:proofErr w:type="spellStart"/>
      <w:r w:rsidRPr="00583D17">
        <w:rPr>
          <w:bCs/>
          <w:sz w:val="22"/>
          <w:szCs w:val="22"/>
          <w:lang w:val="lt-LT"/>
        </w:rPr>
        <w:t>Medochemie</w:t>
      </w:r>
      <w:proofErr w:type="spellEnd"/>
      <w:r w:rsidRPr="00583D17">
        <w:rPr>
          <w:bCs/>
          <w:sz w:val="22"/>
          <w:szCs w:val="22"/>
          <w:lang w:val="lt-LT"/>
        </w:rPr>
        <w:t xml:space="preserve"> </w:t>
      </w:r>
      <w:proofErr w:type="spellStart"/>
      <w:r w:rsidRPr="00583D17">
        <w:rPr>
          <w:bCs/>
          <w:sz w:val="22"/>
          <w:szCs w:val="22"/>
          <w:lang w:val="lt-LT"/>
        </w:rPr>
        <w:t>Ltd</w:t>
      </w:r>
      <w:proofErr w:type="spellEnd"/>
      <w:r w:rsidRPr="00583D17">
        <w:rPr>
          <w:bCs/>
          <w:sz w:val="22"/>
          <w:szCs w:val="22"/>
          <w:lang w:val="lt-LT"/>
        </w:rPr>
        <w:t xml:space="preserve"> (</w:t>
      </w:r>
      <w:proofErr w:type="spellStart"/>
      <w:r w:rsidRPr="00583D17">
        <w:rPr>
          <w:bCs/>
          <w:sz w:val="22"/>
          <w:szCs w:val="22"/>
          <w:lang w:val="lt-LT"/>
        </w:rPr>
        <w:t>Factory</w:t>
      </w:r>
      <w:proofErr w:type="spellEnd"/>
      <w:r w:rsidRPr="00583D17">
        <w:rPr>
          <w:bCs/>
          <w:sz w:val="22"/>
          <w:szCs w:val="22"/>
          <w:lang w:val="lt-LT"/>
        </w:rPr>
        <w:t xml:space="preserve"> AZ)</w:t>
      </w:r>
    </w:p>
    <w:p w14:paraId="2CF6B480" w14:textId="77777777" w:rsidR="00EE5F05" w:rsidRPr="00583D17" w:rsidRDefault="00EE5F05" w:rsidP="00EE5F05">
      <w:pPr>
        <w:rPr>
          <w:rFonts w:eastAsia="SimSun"/>
          <w:sz w:val="22"/>
          <w:szCs w:val="22"/>
          <w:lang w:eastAsia="sl-SI"/>
        </w:rPr>
      </w:pPr>
      <w:r w:rsidRPr="00583D17">
        <w:rPr>
          <w:rFonts w:eastAsia="SimSun"/>
          <w:sz w:val="22"/>
          <w:szCs w:val="22"/>
        </w:rPr>
        <w:t>2 Michael Erakleous street, Agios Athanassios,</w:t>
      </w:r>
    </w:p>
    <w:p w14:paraId="0F775D95" w14:textId="77777777" w:rsidR="00EE5F05" w:rsidRPr="00583D17" w:rsidRDefault="00EE5F05" w:rsidP="00EE5F05">
      <w:pPr>
        <w:rPr>
          <w:rFonts w:eastAsia="SimSun"/>
          <w:sz w:val="22"/>
          <w:szCs w:val="22"/>
          <w:lang w:eastAsia="sl-SI"/>
        </w:rPr>
      </w:pPr>
      <w:r w:rsidRPr="00583D17">
        <w:rPr>
          <w:rFonts w:eastAsia="SimSun"/>
          <w:sz w:val="22"/>
          <w:szCs w:val="22"/>
        </w:rPr>
        <w:t>Industrial Area,</w:t>
      </w:r>
    </w:p>
    <w:p w14:paraId="714DD0C0" w14:textId="77777777" w:rsidR="00EE5F05" w:rsidRPr="00583D17" w:rsidRDefault="00EE5F05" w:rsidP="00EE5F05">
      <w:pPr>
        <w:rPr>
          <w:rFonts w:eastAsia="SimSun"/>
          <w:sz w:val="22"/>
          <w:szCs w:val="22"/>
          <w:lang w:eastAsia="sl-SI"/>
        </w:rPr>
      </w:pPr>
      <w:r w:rsidRPr="00583D17">
        <w:rPr>
          <w:rFonts w:eastAsia="SimSun"/>
          <w:sz w:val="22"/>
          <w:szCs w:val="22"/>
        </w:rPr>
        <w:t>4101 Limassol,</w:t>
      </w:r>
    </w:p>
    <w:p w14:paraId="514E5BB9" w14:textId="77777777" w:rsidR="00EE5F05" w:rsidRPr="00583D17" w:rsidRDefault="00EE5F05" w:rsidP="00EE5F05">
      <w:pPr>
        <w:rPr>
          <w:rFonts w:eastAsia="SimSun"/>
          <w:sz w:val="22"/>
          <w:szCs w:val="22"/>
          <w:lang w:eastAsia="sl-SI"/>
        </w:rPr>
      </w:pPr>
      <w:r w:rsidRPr="00583D17">
        <w:rPr>
          <w:rFonts w:eastAsia="SimSun"/>
          <w:sz w:val="22"/>
          <w:szCs w:val="22"/>
        </w:rPr>
        <w:t>Kipras</w:t>
      </w:r>
    </w:p>
    <w:p w14:paraId="4621995B" w14:textId="77777777" w:rsidR="00EE5F05" w:rsidRPr="00583D17" w:rsidRDefault="00EE5F05" w:rsidP="00EE5F05">
      <w:pPr>
        <w:rPr>
          <w:b/>
          <w:bCs/>
          <w:color w:val="000000"/>
          <w:sz w:val="22"/>
          <w:szCs w:val="22"/>
        </w:rPr>
      </w:pPr>
    </w:p>
    <w:p w14:paraId="12050709" w14:textId="77777777" w:rsidR="00EE5F05" w:rsidRPr="00583D17" w:rsidRDefault="00EE5F05" w:rsidP="00EE5F05">
      <w:pPr>
        <w:numPr>
          <w:ilvl w:val="12"/>
          <w:numId w:val="0"/>
        </w:numPr>
        <w:tabs>
          <w:tab w:val="left" w:pos="567"/>
        </w:tabs>
        <w:ind w:right="-2"/>
        <w:rPr>
          <w:snapToGrid w:val="0"/>
          <w:sz w:val="22"/>
          <w:szCs w:val="22"/>
        </w:rPr>
      </w:pPr>
      <w:r w:rsidRPr="00583D17">
        <w:rPr>
          <w:snapToGrid w:val="0"/>
          <w:sz w:val="22"/>
          <w:szCs w:val="22"/>
        </w:rPr>
        <w:t>Jeigu apie šį vaistą norite sužinoti daugiau, kreipkitės į vietinį registruotojo atstovą:</w:t>
      </w:r>
    </w:p>
    <w:p w14:paraId="65EBA8FA" w14:textId="77777777" w:rsidR="00EE5F05" w:rsidRPr="00583D17" w:rsidRDefault="00EE5F05" w:rsidP="00EE5F05">
      <w:pPr>
        <w:rPr>
          <w:sz w:val="22"/>
          <w:szCs w:val="22"/>
        </w:rPr>
      </w:pPr>
    </w:p>
    <w:tbl>
      <w:tblPr>
        <w:tblW w:w="4536" w:type="dxa"/>
        <w:tblLayout w:type="fixed"/>
        <w:tblLook w:val="0000" w:firstRow="0" w:lastRow="0" w:firstColumn="0" w:lastColumn="0" w:noHBand="0" w:noVBand="0"/>
      </w:tblPr>
      <w:tblGrid>
        <w:gridCol w:w="4536"/>
      </w:tblGrid>
      <w:tr w:rsidR="00EE5F05" w:rsidRPr="00583D17" w14:paraId="29FFAD6D" w14:textId="77777777" w:rsidTr="008205C2">
        <w:tc>
          <w:tcPr>
            <w:tcW w:w="4536" w:type="dxa"/>
          </w:tcPr>
          <w:p w14:paraId="1CBE6E51" w14:textId="77777777" w:rsidR="00EE5F05" w:rsidRPr="00583D17" w:rsidRDefault="00EE5F05" w:rsidP="008205C2">
            <w:pPr>
              <w:rPr>
                <w:snapToGrid w:val="0"/>
                <w:sz w:val="22"/>
                <w:szCs w:val="22"/>
              </w:rPr>
            </w:pPr>
            <w:r w:rsidRPr="00583D17">
              <w:rPr>
                <w:sz w:val="22"/>
                <w:szCs w:val="22"/>
              </w:rPr>
              <w:t>UAB „Medochemie Lithuania“</w:t>
            </w:r>
          </w:p>
          <w:p w14:paraId="509AD7B1" w14:textId="77777777" w:rsidR="00EE5F05" w:rsidRPr="00583D17" w:rsidRDefault="00EE5F05" w:rsidP="008205C2">
            <w:pPr>
              <w:tabs>
                <w:tab w:val="left" w:pos="567"/>
              </w:tabs>
              <w:spacing w:line="260" w:lineRule="exact"/>
              <w:rPr>
                <w:snapToGrid w:val="0"/>
                <w:sz w:val="22"/>
                <w:szCs w:val="22"/>
              </w:rPr>
            </w:pPr>
            <w:r w:rsidRPr="00583D17">
              <w:rPr>
                <w:snapToGrid w:val="0"/>
                <w:sz w:val="22"/>
                <w:szCs w:val="22"/>
              </w:rPr>
              <w:t>Gintaro 9-36</w:t>
            </w:r>
          </w:p>
          <w:p w14:paraId="5F5178F7" w14:textId="77777777" w:rsidR="00EE5F05" w:rsidRPr="00583D17" w:rsidRDefault="00EE5F05" w:rsidP="008205C2">
            <w:pPr>
              <w:tabs>
                <w:tab w:val="left" w:pos="567"/>
              </w:tabs>
              <w:spacing w:line="260" w:lineRule="exact"/>
              <w:rPr>
                <w:snapToGrid w:val="0"/>
                <w:sz w:val="22"/>
                <w:szCs w:val="22"/>
              </w:rPr>
            </w:pPr>
            <w:r w:rsidRPr="00583D17">
              <w:rPr>
                <w:snapToGrid w:val="0"/>
                <w:sz w:val="22"/>
                <w:szCs w:val="22"/>
              </w:rPr>
              <w:t>LT-47198 Kaunas</w:t>
            </w:r>
          </w:p>
          <w:p w14:paraId="539A8980" w14:textId="77777777" w:rsidR="00EE5F05" w:rsidRPr="00583D17" w:rsidRDefault="00EE5F05" w:rsidP="008205C2">
            <w:pPr>
              <w:tabs>
                <w:tab w:val="left" w:pos="567"/>
              </w:tabs>
              <w:spacing w:line="260" w:lineRule="exact"/>
              <w:rPr>
                <w:snapToGrid w:val="0"/>
                <w:sz w:val="22"/>
                <w:szCs w:val="22"/>
              </w:rPr>
            </w:pPr>
            <w:r w:rsidRPr="00583D17">
              <w:rPr>
                <w:snapToGrid w:val="0"/>
                <w:sz w:val="22"/>
                <w:szCs w:val="22"/>
              </w:rPr>
              <w:t>Tel. +370 37 338358</w:t>
            </w:r>
          </w:p>
          <w:p w14:paraId="6A99D14F" w14:textId="77777777" w:rsidR="00EE5F05" w:rsidRPr="00583D17" w:rsidRDefault="00EE5F05" w:rsidP="008205C2">
            <w:pPr>
              <w:tabs>
                <w:tab w:val="left" w:pos="-720"/>
              </w:tabs>
              <w:suppressAutoHyphens/>
              <w:rPr>
                <w:sz w:val="22"/>
                <w:szCs w:val="22"/>
              </w:rPr>
            </w:pPr>
            <w:r w:rsidRPr="00583D17">
              <w:rPr>
                <w:snapToGrid w:val="0"/>
                <w:sz w:val="22"/>
                <w:szCs w:val="22"/>
              </w:rPr>
              <w:t xml:space="preserve">El. paštas: </w:t>
            </w:r>
            <w:hyperlink r:id="rId5" w:history="1">
              <w:r w:rsidRPr="00583D17">
                <w:rPr>
                  <w:rFonts w:eastAsia="SimSun"/>
                  <w:snapToGrid w:val="0"/>
                  <w:color w:val="0000FF"/>
                  <w:sz w:val="22"/>
                  <w:szCs w:val="22"/>
                  <w:u w:val="single"/>
                </w:rPr>
                <w:t>lithuania@medochemie.</w:t>
              </w:r>
            </w:hyperlink>
            <w:r w:rsidRPr="00583D17">
              <w:rPr>
                <w:rFonts w:eastAsia="SimSun"/>
                <w:snapToGrid w:val="0"/>
                <w:color w:val="0000FF"/>
                <w:sz w:val="22"/>
                <w:szCs w:val="22"/>
                <w:u w:val="single"/>
              </w:rPr>
              <w:t>com</w:t>
            </w:r>
          </w:p>
        </w:tc>
      </w:tr>
    </w:tbl>
    <w:p w14:paraId="50ACED63" w14:textId="77777777" w:rsidR="00EE5F05" w:rsidRPr="00583D17" w:rsidRDefault="00EE5F05" w:rsidP="00EE5F05">
      <w:pPr>
        <w:rPr>
          <w:color w:val="000000"/>
          <w:sz w:val="22"/>
          <w:szCs w:val="22"/>
        </w:rPr>
      </w:pPr>
    </w:p>
    <w:p w14:paraId="151BD10D" w14:textId="77777777" w:rsidR="00EE5F05" w:rsidRPr="00583D17" w:rsidRDefault="00EE5F05" w:rsidP="00EE5F05">
      <w:pPr>
        <w:rPr>
          <w:snapToGrid w:val="0"/>
          <w:sz w:val="22"/>
          <w:szCs w:val="22"/>
        </w:rPr>
      </w:pPr>
      <w:r w:rsidRPr="00583D17">
        <w:rPr>
          <w:b/>
          <w:snapToGrid w:val="0"/>
          <w:sz w:val="22"/>
          <w:szCs w:val="22"/>
        </w:rPr>
        <w:t>Šis vaistas Europos ekonominės erdvės valstybėse narėse registruotas tokiais pavadinimais</w:t>
      </w:r>
      <w:r w:rsidRPr="009B35D9">
        <w:rPr>
          <w:b/>
          <w:bCs/>
          <w:snapToGrid w:val="0"/>
          <w:sz w:val="22"/>
          <w:szCs w:val="22"/>
        </w:rPr>
        <w:t>:</w:t>
      </w:r>
    </w:p>
    <w:p w14:paraId="672F8A48" w14:textId="77777777" w:rsidR="00EE5F05" w:rsidRPr="00583D17" w:rsidRDefault="00EE5F05" w:rsidP="00EE5F05">
      <w:pPr>
        <w:rPr>
          <w:sz w:val="22"/>
          <w:szCs w:val="22"/>
        </w:rPr>
      </w:pPr>
    </w:p>
    <w:tbl>
      <w:tblPr>
        <w:tblW w:w="45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EE5F05" w:rsidRPr="00583D17" w14:paraId="33AAAB78" w14:textId="77777777" w:rsidTr="008205C2">
        <w:tc>
          <w:tcPr>
            <w:tcW w:w="2093" w:type="dxa"/>
          </w:tcPr>
          <w:p w14:paraId="25D8CC97" w14:textId="77777777" w:rsidR="00EE5F05" w:rsidRPr="00583D17" w:rsidRDefault="00EE5F05" w:rsidP="008205C2">
            <w:pPr>
              <w:numPr>
                <w:ilvl w:val="12"/>
                <w:numId w:val="0"/>
              </w:numPr>
              <w:ind w:left="540" w:right="-2"/>
              <w:jc w:val="both"/>
              <w:rPr>
                <w:sz w:val="22"/>
                <w:szCs w:val="22"/>
              </w:rPr>
            </w:pPr>
            <w:r w:rsidRPr="00583D17">
              <w:rPr>
                <w:sz w:val="22"/>
                <w:szCs w:val="22"/>
              </w:rPr>
              <w:t>Danija</w:t>
            </w:r>
          </w:p>
        </w:tc>
        <w:tc>
          <w:tcPr>
            <w:tcW w:w="2410" w:type="dxa"/>
          </w:tcPr>
          <w:p w14:paraId="092D8DEE" w14:textId="77777777" w:rsidR="00EE5F05" w:rsidRPr="00583D17" w:rsidRDefault="00EE5F05" w:rsidP="008205C2">
            <w:pPr>
              <w:tabs>
                <w:tab w:val="left" w:pos="567"/>
              </w:tabs>
              <w:autoSpaceDE w:val="0"/>
              <w:autoSpaceDN w:val="0"/>
              <w:adjustRightInd w:val="0"/>
              <w:ind w:left="540"/>
              <w:jc w:val="both"/>
              <w:rPr>
                <w:color w:val="000000"/>
                <w:sz w:val="22"/>
                <w:szCs w:val="22"/>
              </w:rPr>
            </w:pPr>
            <w:r w:rsidRPr="00583D17">
              <w:rPr>
                <w:sz w:val="22"/>
                <w:szCs w:val="22"/>
              </w:rPr>
              <w:t>Aktiprol</w:t>
            </w:r>
          </w:p>
        </w:tc>
      </w:tr>
      <w:tr w:rsidR="00EE5F05" w:rsidRPr="00583D17" w14:paraId="4DEB85D8" w14:textId="77777777" w:rsidTr="008205C2">
        <w:tc>
          <w:tcPr>
            <w:tcW w:w="2093" w:type="dxa"/>
          </w:tcPr>
          <w:p w14:paraId="3580E36D" w14:textId="77777777" w:rsidR="00EE5F05" w:rsidRPr="00583D17" w:rsidRDefault="00EE5F05" w:rsidP="008205C2">
            <w:pPr>
              <w:tabs>
                <w:tab w:val="left" w:pos="567"/>
              </w:tabs>
              <w:ind w:left="540"/>
              <w:jc w:val="both"/>
              <w:rPr>
                <w:sz w:val="22"/>
                <w:szCs w:val="22"/>
              </w:rPr>
            </w:pPr>
            <w:r w:rsidRPr="00583D17">
              <w:rPr>
                <w:sz w:val="22"/>
                <w:szCs w:val="22"/>
              </w:rPr>
              <w:t>Bulgarija</w:t>
            </w:r>
          </w:p>
        </w:tc>
        <w:tc>
          <w:tcPr>
            <w:tcW w:w="2410" w:type="dxa"/>
          </w:tcPr>
          <w:p w14:paraId="2CA1955B" w14:textId="77777777" w:rsidR="00EE5F05" w:rsidRPr="00583D17" w:rsidRDefault="00EE5F05" w:rsidP="008205C2">
            <w:pPr>
              <w:tabs>
                <w:tab w:val="left" w:pos="567"/>
              </w:tabs>
              <w:ind w:left="540"/>
              <w:jc w:val="both"/>
              <w:rPr>
                <w:caps/>
                <w:sz w:val="22"/>
                <w:szCs w:val="22"/>
              </w:rPr>
            </w:pPr>
            <w:r w:rsidRPr="00583D17">
              <w:rPr>
                <w:caps/>
                <w:sz w:val="22"/>
                <w:szCs w:val="22"/>
              </w:rPr>
              <w:t>M</w:t>
            </w:r>
            <w:r w:rsidRPr="00583D17">
              <w:rPr>
                <w:sz w:val="22"/>
                <w:szCs w:val="22"/>
              </w:rPr>
              <w:t>edosulpide</w:t>
            </w:r>
          </w:p>
        </w:tc>
      </w:tr>
      <w:tr w:rsidR="00EE5F05" w:rsidRPr="00583D17" w14:paraId="39047001" w14:textId="77777777" w:rsidTr="008205C2">
        <w:tc>
          <w:tcPr>
            <w:tcW w:w="2093" w:type="dxa"/>
          </w:tcPr>
          <w:p w14:paraId="5F7A9BBD" w14:textId="77777777" w:rsidR="00EE5F05" w:rsidRPr="00583D17" w:rsidRDefault="00EE5F05" w:rsidP="008205C2">
            <w:pPr>
              <w:tabs>
                <w:tab w:val="left" w:pos="567"/>
              </w:tabs>
              <w:ind w:left="540"/>
              <w:jc w:val="both"/>
              <w:rPr>
                <w:sz w:val="22"/>
                <w:szCs w:val="22"/>
              </w:rPr>
            </w:pPr>
            <w:r w:rsidRPr="00583D17">
              <w:rPr>
                <w:sz w:val="22"/>
                <w:szCs w:val="22"/>
              </w:rPr>
              <w:t>Kroatija</w:t>
            </w:r>
          </w:p>
        </w:tc>
        <w:tc>
          <w:tcPr>
            <w:tcW w:w="2410" w:type="dxa"/>
          </w:tcPr>
          <w:p w14:paraId="7DB58D8E" w14:textId="77777777" w:rsidR="00EE5F05" w:rsidRPr="00583D17" w:rsidRDefault="00EE5F05" w:rsidP="008205C2">
            <w:pPr>
              <w:tabs>
                <w:tab w:val="left" w:pos="567"/>
              </w:tabs>
              <w:ind w:left="540"/>
              <w:jc w:val="both"/>
              <w:rPr>
                <w:caps/>
                <w:sz w:val="22"/>
                <w:szCs w:val="22"/>
              </w:rPr>
            </w:pPr>
            <w:r w:rsidRPr="00583D17">
              <w:rPr>
                <w:sz w:val="22"/>
                <w:szCs w:val="22"/>
              </w:rPr>
              <w:t>AKTIPROL</w:t>
            </w:r>
          </w:p>
        </w:tc>
      </w:tr>
      <w:tr w:rsidR="00EE5F05" w:rsidRPr="00583D17" w14:paraId="21DFCC2B" w14:textId="77777777" w:rsidTr="008205C2">
        <w:tc>
          <w:tcPr>
            <w:tcW w:w="2093" w:type="dxa"/>
          </w:tcPr>
          <w:p w14:paraId="7A49B418" w14:textId="77777777" w:rsidR="00EE5F05" w:rsidRPr="00583D17" w:rsidRDefault="00EE5F05" w:rsidP="008205C2">
            <w:pPr>
              <w:tabs>
                <w:tab w:val="left" w:pos="567"/>
              </w:tabs>
              <w:ind w:left="540"/>
              <w:jc w:val="both"/>
              <w:rPr>
                <w:sz w:val="22"/>
                <w:szCs w:val="22"/>
              </w:rPr>
            </w:pPr>
            <w:r w:rsidRPr="00583D17">
              <w:rPr>
                <w:sz w:val="22"/>
                <w:szCs w:val="22"/>
              </w:rPr>
              <w:t>Kipras</w:t>
            </w:r>
          </w:p>
        </w:tc>
        <w:tc>
          <w:tcPr>
            <w:tcW w:w="2410" w:type="dxa"/>
          </w:tcPr>
          <w:p w14:paraId="788F05D6" w14:textId="77777777" w:rsidR="00EE5F05" w:rsidRPr="00583D17" w:rsidRDefault="00EE5F05" w:rsidP="008205C2">
            <w:pPr>
              <w:tabs>
                <w:tab w:val="left" w:pos="567"/>
              </w:tabs>
              <w:ind w:left="540"/>
              <w:jc w:val="both"/>
              <w:rPr>
                <w:caps/>
                <w:sz w:val="22"/>
                <w:szCs w:val="22"/>
              </w:rPr>
            </w:pPr>
            <w:r w:rsidRPr="00583D17">
              <w:rPr>
                <w:sz w:val="22"/>
                <w:szCs w:val="22"/>
              </w:rPr>
              <w:t>AKTIPROL</w:t>
            </w:r>
          </w:p>
        </w:tc>
      </w:tr>
      <w:tr w:rsidR="00EE5F05" w:rsidRPr="00583D17" w14:paraId="51F6E693" w14:textId="77777777" w:rsidTr="008205C2">
        <w:tc>
          <w:tcPr>
            <w:tcW w:w="2093" w:type="dxa"/>
          </w:tcPr>
          <w:p w14:paraId="21A856FA" w14:textId="77777777" w:rsidR="00EE5F05" w:rsidRPr="00583D17" w:rsidRDefault="00EE5F05" w:rsidP="008205C2">
            <w:pPr>
              <w:tabs>
                <w:tab w:val="left" w:pos="567"/>
              </w:tabs>
              <w:ind w:left="540"/>
              <w:jc w:val="both"/>
              <w:rPr>
                <w:sz w:val="22"/>
                <w:szCs w:val="22"/>
              </w:rPr>
            </w:pPr>
            <w:r w:rsidRPr="00583D17">
              <w:rPr>
                <w:sz w:val="22"/>
                <w:szCs w:val="22"/>
              </w:rPr>
              <w:t>Čekija</w:t>
            </w:r>
          </w:p>
        </w:tc>
        <w:tc>
          <w:tcPr>
            <w:tcW w:w="2410" w:type="dxa"/>
          </w:tcPr>
          <w:p w14:paraId="521D87FD" w14:textId="77777777" w:rsidR="00EE5F05" w:rsidRPr="00583D17" w:rsidRDefault="00EE5F05" w:rsidP="008205C2">
            <w:pPr>
              <w:tabs>
                <w:tab w:val="left" w:pos="567"/>
              </w:tabs>
              <w:ind w:left="540"/>
              <w:jc w:val="both"/>
              <w:rPr>
                <w:caps/>
                <w:sz w:val="22"/>
                <w:szCs w:val="22"/>
              </w:rPr>
            </w:pPr>
            <w:r w:rsidRPr="00583D17">
              <w:rPr>
                <w:sz w:val="22"/>
                <w:szCs w:val="22"/>
              </w:rPr>
              <w:t>AKTIPROL</w:t>
            </w:r>
          </w:p>
        </w:tc>
      </w:tr>
      <w:tr w:rsidR="00EE5F05" w:rsidRPr="00583D17" w14:paraId="4290E5D4" w14:textId="77777777" w:rsidTr="008205C2">
        <w:tc>
          <w:tcPr>
            <w:tcW w:w="2093" w:type="dxa"/>
          </w:tcPr>
          <w:p w14:paraId="07F8844D" w14:textId="77777777" w:rsidR="00EE5F05" w:rsidRPr="00583D17" w:rsidRDefault="00EE5F05" w:rsidP="008205C2">
            <w:pPr>
              <w:tabs>
                <w:tab w:val="left" w:pos="567"/>
              </w:tabs>
              <w:ind w:left="540"/>
              <w:jc w:val="both"/>
              <w:rPr>
                <w:sz w:val="22"/>
                <w:szCs w:val="22"/>
              </w:rPr>
            </w:pPr>
            <w:r w:rsidRPr="00583D17">
              <w:rPr>
                <w:sz w:val="22"/>
                <w:szCs w:val="22"/>
              </w:rPr>
              <w:t>Graikija</w:t>
            </w:r>
          </w:p>
        </w:tc>
        <w:tc>
          <w:tcPr>
            <w:tcW w:w="2410" w:type="dxa"/>
          </w:tcPr>
          <w:p w14:paraId="63F82ADA" w14:textId="77777777" w:rsidR="00EE5F05" w:rsidRPr="00583D17" w:rsidRDefault="00EE5F05" w:rsidP="008205C2">
            <w:pPr>
              <w:tabs>
                <w:tab w:val="left" w:pos="567"/>
              </w:tabs>
              <w:ind w:left="540"/>
              <w:jc w:val="both"/>
              <w:rPr>
                <w:caps/>
                <w:color w:val="000000"/>
                <w:sz w:val="22"/>
                <w:szCs w:val="22"/>
              </w:rPr>
            </w:pPr>
            <w:r w:rsidRPr="00583D17">
              <w:rPr>
                <w:sz w:val="22"/>
                <w:szCs w:val="22"/>
              </w:rPr>
              <w:t>SULPIDE</w:t>
            </w:r>
          </w:p>
        </w:tc>
      </w:tr>
      <w:tr w:rsidR="00EE5F05" w:rsidRPr="00583D17" w14:paraId="026FEA1E" w14:textId="77777777" w:rsidTr="008205C2">
        <w:tc>
          <w:tcPr>
            <w:tcW w:w="2093" w:type="dxa"/>
          </w:tcPr>
          <w:p w14:paraId="4BCDE0CA" w14:textId="77777777" w:rsidR="00EE5F05" w:rsidRPr="00583D17" w:rsidRDefault="00EE5F05" w:rsidP="008205C2">
            <w:pPr>
              <w:tabs>
                <w:tab w:val="left" w:pos="567"/>
              </w:tabs>
              <w:ind w:left="540"/>
              <w:jc w:val="both"/>
              <w:rPr>
                <w:sz w:val="22"/>
                <w:szCs w:val="22"/>
              </w:rPr>
            </w:pPr>
            <w:r w:rsidRPr="00583D17">
              <w:rPr>
                <w:sz w:val="22"/>
                <w:szCs w:val="22"/>
              </w:rPr>
              <w:t>Lietuva</w:t>
            </w:r>
          </w:p>
        </w:tc>
        <w:tc>
          <w:tcPr>
            <w:tcW w:w="2410" w:type="dxa"/>
          </w:tcPr>
          <w:p w14:paraId="34357901" w14:textId="77777777" w:rsidR="00EE5F05" w:rsidRPr="00583D17" w:rsidRDefault="00EE5F05" w:rsidP="008205C2">
            <w:pPr>
              <w:tabs>
                <w:tab w:val="left" w:pos="567"/>
              </w:tabs>
              <w:ind w:left="540"/>
              <w:jc w:val="both"/>
              <w:rPr>
                <w:sz w:val="22"/>
                <w:szCs w:val="22"/>
              </w:rPr>
            </w:pPr>
            <w:r w:rsidRPr="00583D17">
              <w:rPr>
                <w:sz w:val="22"/>
                <w:szCs w:val="22"/>
              </w:rPr>
              <w:t>AKTIPROL</w:t>
            </w:r>
          </w:p>
        </w:tc>
      </w:tr>
      <w:tr w:rsidR="00EE5F05" w:rsidRPr="00583D17" w14:paraId="7BAB5E9B" w14:textId="77777777" w:rsidTr="008205C2">
        <w:tc>
          <w:tcPr>
            <w:tcW w:w="2093" w:type="dxa"/>
          </w:tcPr>
          <w:p w14:paraId="1A7530B5" w14:textId="77777777" w:rsidR="00EE5F05" w:rsidRPr="00583D17" w:rsidRDefault="00EE5F05" w:rsidP="008205C2">
            <w:pPr>
              <w:tabs>
                <w:tab w:val="left" w:pos="567"/>
              </w:tabs>
              <w:ind w:left="540"/>
              <w:jc w:val="both"/>
              <w:rPr>
                <w:sz w:val="22"/>
                <w:szCs w:val="22"/>
              </w:rPr>
            </w:pPr>
            <w:r w:rsidRPr="00583D17">
              <w:rPr>
                <w:sz w:val="22"/>
                <w:szCs w:val="22"/>
              </w:rPr>
              <w:t>Latvija</w:t>
            </w:r>
          </w:p>
        </w:tc>
        <w:tc>
          <w:tcPr>
            <w:tcW w:w="2410" w:type="dxa"/>
          </w:tcPr>
          <w:p w14:paraId="1CDA3EE3" w14:textId="77777777" w:rsidR="00EE5F05" w:rsidRPr="00583D17" w:rsidRDefault="00EE5F05" w:rsidP="008205C2">
            <w:pPr>
              <w:tabs>
                <w:tab w:val="left" w:pos="567"/>
              </w:tabs>
              <w:ind w:left="540"/>
              <w:jc w:val="both"/>
              <w:rPr>
                <w:sz w:val="22"/>
                <w:szCs w:val="22"/>
              </w:rPr>
            </w:pPr>
            <w:r w:rsidRPr="00583D17">
              <w:rPr>
                <w:sz w:val="22"/>
                <w:szCs w:val="22"/>
              </w:rPr>
              <w:t>AKTIPROL</w:t>
            </w:r>
          </w:p>
        </w:tc>
      </w:tr>
      <w:tr w:rsidR="00EE5F05" w:rsidRPr="00583D17" w14:paraId="008B1189" w14:textId="77777777" w:rsidTr="008205C2">
        <w:tc>
          <w:tcPr>
            <w:tcW w:w="2093" w:type="dxa"/>
          </w:tcPr>
          <w:p w14:paraId="78595FD5" w14:textId="77777777" w:rsidR="00EE5F05" w:rsidRPr="00583D17" w:rsidRDefault="00EE5F05" w:rsidP="008205C2">
            <w:pPr>
              <w:tabs>
                <w:tab w:val="left" w:pos="567"/>
              </w:tabs>
              <w:ind w:left="540"/>
              <w:jc w:val="both"/>
              <w:rPr>
                <w:sz w:val="22"/>
                <w:szCs w:val="22"/>
              </w:rPr>
            </w:pPr>
            <w:r w:rsidRPr="00583D17">
              <w:rPr>
                <w:sz w:val="22"/>
                <w:szCs w:val="22"/>
              </w:rPr>
              <w:t>Malta</w:t>
            </w:r>
          </w:p>
        </w:tc>
        <w:tc>
          <w:tcPr>
            <w:tcW w:w="2410" w:type="dxa"/>
          </w:tcPr>
          <w:p w14:paraId="17BE7494" w14:textId="77777777" w:rsidR="00EE5F05" w:rsidRPr="00583D17" w:rsidRDefault="00EE5F05" w:rsidP="008205C2">
            <w:pPr>
              <w:tabs>
                <w:tab w:val="left" w:pos="567"/>
              </w:tabs>
              <w:ind w:left="540"/>
              <w:jc w:val="both"/>
              <w:rPr>
                <w:sz w:val="22"/>
                <w:szCs w:val="22"/>
              </w:rPr>
            </w:pPr>
            <w:r w:rsidRPr="00583D17">
              <w:rPr>
                <w:sz w:val="22"/>
                <w:szCs w:val="22"/>
              </w:rPr>
              <w:t>AKTIPROL</w:t>
            </w:r>
          </w:p>
        </w:tc>
      </w:tr>
      <w:tr w:rsidR="00EE5F05" w:rsidRPr="00583D17" w14:paraId="4BFA32AE" w14:textId="77777777" w:rsidTr="008205C2">
        <w:tc>
          <w:tcPr>
            <w:tcW w:w="2093" w:type="dxa"/>
          </w:tcPr>
          <w:p w14:paraId="722C57FC" w14:textId="77777777" w:rsidR="00EE5F05" w:rsidRPr="00583D17" w:rsidRDefault="00EE5F05" w:rsidP="008205C2">
            <w:pPr>
              <w:tabs>
                <w:tab w:val="left" w:pos="567"/>
              </w:tabs>
              <w:ind w:left="540"/>
              <w:jc w:val="both"/>
              <w:rPr>
                <w:sz w:val="22"/>
                <w:szCs w:val="22"/>
              </w:rPr>
            </w:pPr>
            <w:r w:rsidRPr="00583D17">
              <w:rPr>
                <w:sz w:val="22"/>
                <w:szCs w:val="22"/>
              </w:rPr>
              <w:t>Slovakija</w:t>
            </w:r>
          </w:p>
        </w:tc>
        <w:tc>
          <w:tcPr>
            <w:tcW w:w="2410" w:type="dxa"/>
          </w:tcPr>
          <w:p w14:paraId="2A3846A0" w14:textId="77777777" w:rsidR="00EE5F05" w:rsidRPr="00583D17" w:rsidRDefault="00EE5F05" w:rsidP="008205C2">
            <w:pPr>
              <w:tabs>
                <w:tab w:val="left" w:pos="567"/>
              </w:tabs>
              <w:ind w:left="540"/>
              <w:jc w:val="both"/>
              <w:rPr>
                <w:caps/>
                <w:color w:val="000000"/>
                <w:sz w:val="22"/>
                <w:szCs w:val="22"/>
              </w:rPr>
            </w:pPr>
            <w:r w:rsidRPr="00583D17">
              <w:rPr>
                <w:sz w:val="22"/>
                <w:szCs w:val="22"/>
              </w:rPr>
              <w:t>AKTIPROL</w:t>
            </w:r>
          </w:p>
        </w:tc>
      </w:tr>
    </w:tbl>
    <w:p w14:paraId="58770CC9" w14:textId="77777777" w:rsidR="00EE5F05" w:rsidRPr="00583D17" w:rsidRDefault="00EE5F05" w:rsidP="00EE5F05">
      <w:pPr>
        <w:rPr>
          <w:color w:val="000000"/>
          <w:sz w:val="22"/>
          <w:szCs w:val="22"/>
        </w:rPr>
      </w:pPr>
    </w:p>
    <w:p w14:paraId="6A32511C" w14:textId="77777777" w:rsidR="00EE5F05" w:rsidRPr="00583D17" w:rsidRDefault="00EE5F05" w:rsidP="00EE5F05">
      <w:pPr>
        <w:rPr>
          <w:color w:val="000000"/>
          <w:sz w:val="22"/>
          <w:szCs w:val="22"/>
        </w:rPr>
      </w:pPr>
    </w:p>
    <w:p w14:paraId="275E9410" w14:textId="77777777" w:rsidR="00EE5F05" w:rsidRPr="00583D17" w:rsidRDefault="00EE5F05" w:rsidP="00EE5F05">
      <w:pPr>
        <w:tabs>
          <w:tab w:val="left" w:pos="540"/>
        </w:tabs>
        <w:rPr>
          <w:b/>
          <w:color w:val="000000"/>
          <w:sz w:val="22"/>
          <w:szCs w:val="22"/>
        </w:rPr>
      </w:pPr>
      <w:r w:rsidRPr="00583D17">
        <w:rPr>
          <w:b/>
          <w:color w:val="000000"/>
          <w:sz w:val="22"/>
          <w:szCs w:val="22"/>
        </w:rPr>
        <w:t xml:space="preserve">Šis pakuotės lapelis paskutinį kartą peržiūrėtas </w:t>
      </w:r>
      <w:r>
        <w:rPr>
          <w:b/>
          <w:color w:val="000000"/>
          <w:sz w:val="22"/>
          <w:szCs w:val="22"/>
        </w:rPr>
        <w:t>2025-06-20.</w:t>
      </w:r>
    </w:p>
    <w:p w14:paraId="7262EB13" w14:textId="77777777" w:rsidR="00EE5F05" w:rsidRPr="00583D17" w:rsidRDefault="00EE5F05" w:rsidP="00EE5F05">
      <w:pPr>
        <w:rPr>
          <w:color w:val="000000"/>
          <w:sz w:val="22"/>
          <w:szCs w:val="22"/>
        </w:rPr>
      </w:pPr>
    </w:p>
    <w:p w14:paraId="57E119C2" w14:textId="77777777" w:rsidR="00EE5F05" w:rsidRPr="00583D17" w:rsidRDefault="00EE5F05" w:rsidP="00EE5F05">
      <w:pPr>
        <w:rPr>
          <w:color w:val="000000"/>
          <w:sz w:val="22"/>
          <w:szCs w:val="22"/>
        </w:rPr>
      </w:pPr>
    </w:p>
    <w:p w14:paraId="71A60A01" w14:textId="77777777" w:rsidR="00EE5F05" w:rsidRPr="00583D17" w:rsidRDefault="00EE5F05" w:rsidP="00EE5F05">
      <w:pPr>
        <w:rPr>
          <w:sz w:val="22"/>
          <w:szCs w:val="22"/>
        </w:rPr>
      </w:pPr>
      <w:r w:rsidRPr="00583D17">
        <w:rPr>
          <w:sz w:val="22"/>
          <w:szCs w:val="22"/>
        </w:rPr>
        <w:lastRenderedPageBreak/>
        <w:t>Išsami informacija apie šį vaistą pateikiama Valstybinės vaistų kontrolės tarnybos prie Lietuvos Respublikos sveikatos apsaugos ministerijos tinklalapyje</w:t>
      </w:r>
      <w:r w:rsidRPr="00583D17">
        <w:rPr>
          <w:i/>
          <w:sz w:val="22"/>
          <w:szCs w:val="22"/>
        </w:rPr>
        <w:t xml:space="preserve"> </w:t>
      </w:r>
      <w:r w:rsidRPr="00583D17">
        <w:rPr>
          <w:color w:val="0000EE"/>
          <w:sz w:val="22"/>
          <w:szCs w:val="22"/>
          <w:u w:val="single"/>
          <w:lang w:eastAsia="lt-LT"/>
        </w:rPr>
        <w:t>https://vvkt.lrv.lt/lt/</w:t>
      </w:r>
      <w:r w:rsidRPr="00583D17">
        <w:rPr>
          <w:sz w:val="22"/>
          <w:szCs w:val="22"/>
          <w:lang w:eastAsia="lt-LT"/>
        </w:rPr>
        <w:t>.</w:t>
      </w:r>
    </w:p>
    <w:p w14:paraId="09DAC319" w14:textId="77777777" w:rsidR="00EE5F05" w:rsidRDefault="00EE5F05" w:rsidP="00EE5F05"/>
    <w:p w14:paraId="34B228F0"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748"/>
    <w:multiLevelType w:val="hybridMultilevel"/>
    <w:tmpl w:val="C9789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C75DC"/>
    <w:multiLevelType w:val="hybridMultilevel"/>
    <w:tmpl w:val="BA9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41B85"/>
    <w:multiLevelType w:val="hybridMultilevel"/>
    <w:tmpl w:val="4D46F8A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0649B"/>
    <w:multiLevelType w:val="hybridMultilevel"/>
    <w:tmpl w:val="CE1E1528"/>
    <w:lvl w:ilvl="0" w:tplc="F510063A">
      <w:start w:val="4"/>
      <w:numFmt w:val="bullet"/>
      <w:lvlText w:val="-"/>
      <w:lvlJc w:val="left"/>
      <w:pPr>
        <w:tabs>
          <w:tab w:val="num" w:pos="924"/>
        </w:tabs>
        <w:ind w:left="924" w:hanging="567"/>
      </w:pPr>
      <w:rPr>
        <w:rFonts w:ascii="MS Gothic" w:eastAsia="MS Gothic" w:hAnsi="MS Gothic" w:cs="MS Gothic"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41963C8"/>
    <w:multiLevelType w:val="hybridMultilevel"/>
    <w:tmpl w:val="70E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545D5"/>
    <w:multiLevelType w:val="hybridMultilevel"/>
    <w:tmpl w:val="A1F24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B95E5D"/>
    <w:multiLevelType w:val="hybridMultilevel"/>
    <w:tmpl w:val="EFEE3572"/>
    <w:lvl w:ilvl="0" w:tplc="04270001">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b w:val="0"/>
        <w:i w:val="0"/>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4C349A"/>
    <w:multiLevelType w:val="hybridMultilevel"/>
    <w:tmpl w:val="836E9C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E64280"/>
    <w:multiLevelType w:val="hybridMultilevel"/>
    <w:tmpl w:val="DE2A92C0"/>
    <w:lvl w:ilvl="0" w:tplc="554A4E9A">
      <w:start w:val="4"/>
      <w:numFmt w:val="bullet"/>
      <w:lvlText w:val="-"/>
      <w:lvlJc w:val="left"/>
      <w:pPr>
        <w:tabs>
          <w:tab w:val="num" w:pos="567"/>
        </w:tabs>
        <w:ind w:left="567" w:hanging="567"/>
      </w:pPr>
      <w:rPr>
        <w:rFonts w:ascii="MS Gothic" w:eastAsia="MS Gothic" w:hAnsi="MS Gothic" w:cs="MS Gothic" w:hint="default"/>
      </w:rPr>
    </w:lvl>
    <w:lvl w:ilvl="1" w:tplc="1F4E558E">
      <w:start w:val="1"/>
      <w:numFmt w:val="bullet"/>
      <w:lvlText w:val=""/>
      <w:lvlJc w:val="left"/>
      <w:pPr>
        <w:tabs>
          <w:tab w:val="num" w:pos="1647"/>
        </w:tabs>
        <w:ind w:left="1647" w:hanging="567"/>
      </w:pPr>
      <w:rPr>
        <w:rFonts w:ascii="Symbol" w:hAnsi="Symbol"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9357AC"/>
    <w:multiLevelType w:val="hybridMultilevel"/>
    <w:tmpl w:val="1E667072"/>
    <w:lvl w:ilvl="0" w:tplc="A342C27E">
      <w:start w:val="1"/>
      <w:numFmt w:val="bullet"/>
      <w:lvlText w:val=""/>
      <w:lvlJc w:val="left"/>
      <w:pPr>
        <w:tabs>
          <w:tab w:val="num" w:pos="924"/>
        </w:tabs>
        <w:ind w:left="924" w:hanging="567"/>
      </w:pPr>
      <w:rPr>
        <w:rFonts w:ascii="Symbol" w:hAnsi="Symbol" w:hint="default"/>
        <w:b w:val="0"/>
        <w:i w:val="0"/>
        <w:sz w:val="22"/>
      </w:rPr>
    </w:lvl>
    <w:lvl w:ilvl="1" w:tplc="04270003">
      <w:start w:val="4"/>
      <w:numFmt w:val="bullet"/>
      <w:lvlText w:val="-"/>
      <w:lvlJc w:val="left"/>
      <w:pPr>
        <w:tabs>
          <w:tab w:val="num" w:pos="2004"/>
        </w:tabs>
        <w:ind w:left="2004" w:hanging="567"/>
      </w:pPr>
      <w:rPr>
        <w:rFonts w:ascii="MS Gothic" w:eastAsia="MS Gothic" w:hAnsi="MS Gothic" w:cs="MS Gothic" w:hint="default"/>
        <w:b w:val="0"/>
        <w:i w:val="0"/>
        <w:sz w:val="22"/>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6E591795"/>
    <w:multiLevelType w:val="hybridMultilevel"/>
    <w:tmpl w:val="AC3C2B88"/>
    <w:lvl w:ilvl="0" w:tplc="0427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955601"/>
    <w:multiLevelType w:val="hybridMultilevel"/>
    <w:tmpl w:val="97E0EF66"/>
    <w:lvl w:ilvl="0" w:tplc="FFFFFFFF">
      <w:numFmt w:val="bullet"/>
      <w:lvlText w:val="-"/>
      <w:lvlJc w:val="left"/>
      <w:pPr>
        <w:ind w:left="720" w:hanging="360"/>
      </w:pPr>
      <w:rPr>
        <w:rFonts w:ascii="Times New Roman" w:hAnsi="Times New Roman" w:cs="Times New Roman" w:hint="default"/>
        <w:sz w:val="22"/>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C5291B"/>
    <w:multiLevelType w:val="hybridMultilevel"/>
    <w:tmpl w:val="3CA4D8B6"/>
    <w:lvl w:ilvl="0" w:tplc="37645C80">
      <w:start w:val="1"/>
      <w:numFmt w:val="bullet"/>
      <w:lvlText w:val=""/>
      <w:lvlJc w:val="left"/>
      <w:pPr>
        <w:tabs>
          <w:tab w:val="num" w:pos="924"/>
        </w:tabs>
        <w:ind w:left="924" w:hanging="567"/>
      </w:pPr>
      <w:rPr>
        <w:rFonts w:ascii="Symbol" w:hAnsi="Symbol" w:hint="default"/>
        <w:b w:val="0"/>
        <w:i w:val="0"/>
        <w:sz w:val="22"/>
      </w:rPr>
    </w:lvl>
    <w:lvl w:ilvl="1" w:tplc="2244D634" w:tentative="1">
      <w:start w:val="1"/>
      <w:numFmt w:val="bullet"/>
      <w:lvlText w:val="o"/>
      <w:lvlJc w:val="left"/>
      <w:pPr>
        <w:tabs>
          <w:tab w:val="num" w:pos="1797"/>
        </w:tabs>
        <w:ind w:left="1797" w:hanging="360"/>
      </w:pPr>
      <w:rPr>
        <w:rFonts w:ascii="Courier New" w:hAnsi="Courier New" w:cs="Courier New" w:hint="default"/>
      </w:rPr>
    </w:lvl>
    <w:lvl w:ilvl="2" w:tplc="0FBABC1A" w:tentative="1">
      <w:start w:val="1"/>
      <w:numFmt w:val="bullet"/>
      <w:lvlText w:val=""/>
      <w:lvlJc w:val="left"/>
      <w:pPr>
        <w:tabs>
          <w:tab w:val="num" w:pos="2517"/>
        </w:tabs>
        <w:ind w:left="2517" w:hanging="360"/>
      </w:pPr>
      <w:rPr>
        <w:rFonts w:ascii="Wingdings" w:hAnsi="Wingdings" w:hint="default"/>
      </w:rPr>
    </w:lvl>
    <w:lvl w:ilvl="3" w:tplc="DC30DAB0" w:tentative="1">
      <w:start w:val="1"/>
      <w:numFmt w:val="bullet"/>
      <w:lvlText w:val=""/>
      <w:lvlJc w:val="left"/>
      <w:pPr>
        <w:tabs>
          <w:tab w:val="num" w:pos="3237"/>
        </w:tabs>
        <w:ind w:left="3237" w:hanging="360"/>
      </w:pPr>
      <w:rPr>
        <w:rFonts w:ascii="Symbol" w:hAnsi="Symbol" w:hint="default"/>
      </w:rPr>
    </w:lvl>
    <w:lvl w:ilvl="4" w:tplc="1B78268A" w:tentative="1">
      <w:start w:val="1"/>
      <w:numFmt w:val="bullet"/>
      <w:lvlText w:val="o"/>
      <w:lvlJc w:val="left"/>
      <w:pPr>
        <w:tabs>
          <w:tab w:val="num" w:pos="3957"/>
        </w:tabs>
        <w:ind w:left="3957" w:hanging="360"/>
      </w:pPr>
      <w:rPr>
        <w:rFonts w:ascii="Courier New" w:hAnsi="Courier New" w:cs="Courier New" w:hint="default"/>
      </w:rPr>
    </w:lvl>
    <w:lvl w:ilvl="5" w:tplc="07385D6C" w:tentative="1">
      <w:start w:val="1"/>
      <w:numFmt w:val="bullet"/>
      <w:lvlText w:val=""/>
      <w:lvlJc w:val="left"/>
      <w:pPr>
        <w:tabs>
          <w:tab w:val="num" w:pos="4677"/>
        </w:tabs>
        <w:ind w:left="4677" w:hanging="360"/>
      </w:pPr>
      <w:rPr>
        <w:rFonts w:ascii="Wingdings" w:hAnsi="Wingdings" w:hint="default"/>
      </w:rPr>
    </w:lvl>
    <w:lvl w:ilvl="6" w:tplc="96049C1C" w:tentative="1">
      <w:start w:val="1"/>
      <w:numFmt w:val="bullet"/>
      <w:lvlText w:val=""/>
      <w:lvlJc w:val="left"/>
      <w:pPr>
        <w:tabs>
          <w:tab w:val="num" w:pos="5397"/>
        </w:tabs>
        <w:ind w:left="5397" w:hanging="360"/>
      </w:pPr>
      <w:rPr>
        <w:rFonts w:ascii="Symbol" w:hAnsi="Symbol" w:hint="default"/>
      </w:rPr>
    </w:lvl>
    <w:lvl w:ilvl="7" w:tplc="76FE5E9E" w:tentative="1">
      <w:start w:val="1"/>
      <w:numFmt w:val="bullet"/>
      <w:lvlText w:val="o"/>
      <w:lvlJc w:val="left"/>
      <w:pPr>
        <w:tabs>
          <w:tab w:val="num" w:pos="6117"/>
        </w:tabs>
        <w:ind w:left="6117" w:hanging="360"/>
      </w:pPr>
      <w:rPr>
        <w:rFonts w:ascii="Courier New" w:hAnsi="Courier New" w:cs="Courier New" w:hint="default"/>
      </w:rPr>
    </w:lvl>
    <w:lvl w:ilvl="8" w:tplc="2FECC99E"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7E5736BE"/>
    <w:multiLevelType w:val="hybridMultilevel"/>
    <w:tmpl w:val="C9020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1568482">
    <w:abstractNumId w:val="12"/>
  </w:num>
  <w:num w:numId="2" w16cid:durableId="1995446259">
    <w:abstractNumId w:val="9"/>
  </w:num>
  <w:num w:numId="3" w16cid:durableId="489761297">
    <w:abstractNumId w:val="3"/>
  </w:num>
  <w:num w:numId="4" w16cid:durableId="2056654345">
    <w:abstractNumId w:val="8"/>
  </w:num>
  <w:num w:numId="5" w16cid:durableId="53700967">
    <w:abstractNumId w:val="2"/>
  </w:num>
  <w:num w:numId="6" w16cid:durableId="961695998">
    <w:abstractNumId w:val="1"/>
  </w:num>
  <w:num w:numId="7" w16cid:durableId="1279026190">
    <w:abstractNumId w:val="4"/>
  </w:num>
  <w:num w:numId="8" w16cid:durableId="398478304">
    <w:abstractNumId w:val="0"/>
  </w:num>
  <w:num w:numId="9" w16cid:durableId="1100955551">
    <w:abstractNumId w:val="13"/>
  </w:num>
  <w:num w:numId="10" w16cid:durableId="1835804289">
    <w:abstractNumId w:val="10"/>
  </w:num>
  <w:num w:numId="11" w16cid:durableId="1876965038">
    <w:abstractNumId w:val="6"/>
  </w:num>
  <w:num w:numId="12" w16cid:durableId="625770152">
    <w:abstractNumId w:val="5"/>
  </w:num>
  <w:num w:numId="13" w16cid:durableId="2005163677">
    <w:abstractNumId w:val="7"/>
  </w:num>
  <w:num w:numId="14" w16cid:durableId="857473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05"/>
    <w:rsid w:val="00222FED"/>
    <w:rsid w:val="005F173E"/>
    <w:rsid w:val="008B3AD4"/>
    <w:rsid w:val="00D047C4"/>
    <w:rsid w:val="00E80898"/>
    <w:rsid w:val="00EC0D97"/>
    <w:rsid w:val="00EE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1A0B"/>
  <w15:chartTrackingRefBased/>
  <w15:docId w15:val="{9AF23963-DC44-4102-90AE-EF7B6B87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5F05"/>
    <w:pPr>
      <w:spacing w:after="0" w:line="240" w:lineRule="auto"/>
    </w:pPr>
    <w:rPr>
      <w:rFonts w:ascii="Times New Roman" w:eastAsia="Times New Roman" w:hAnsi="Times New Roman" w:cs="Times New Roman"/>
      <w:noProof/>
      <w:kern w:val="0"/>
      <w14:ligatures w14:val="none"/>
    </w:rPr>
  </w:style>
  <w:style w:type="paragraph" w:styleId="Antrat1">
    <w:name w:val="heading 1"/>
    <w:basedOn w:val="prastasis"/>
    <w:next w:val="prastasis"/>
    <w:link w:val="Antrat1Diagrama"/>
    <w:uiPriority w:val="9"/>
    <w:qFormat/>
    <w:rsid w:val="00EE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5F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5F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5F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5F0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5F0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5F0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5F0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F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5F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5F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5F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5F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5F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5F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5F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5F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5F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5F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5F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5F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5F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5F05"/>
    <w:rPr>
      <w:i/>
      <w:iCs/>
      <w:color w:val="404040" w:themeColor="text1" w:themeTint="BF"/>
    </w:rPr>
  </w:style>
  <w:style w:type="paragraph" w:styleId="Sraopastraipa">
    <w:name w:val="List Paragraph"/>
    <w:basedOn w:val="prastasis"/>
    <w:uiPriority w:val="99"/>
    <w:qFormat/>
    <w:rsid w:val="00EE5F05"/>
    <w:pPr>
      <w:ind w:left="720"/>
      <w:contextualSpacing/>
    </w:pPr>
  </w:style>
  <w:style w:type="character" w:styleId="Rykuspabraukimas">
    <w:name w:val="Intense Emphasis"/>
    <w:basedOn w:val="Numatytasispastraiposriftas"/>
    <w:uiPriority w:val="21"/>
    <w:qFormat/>
    <w:rsid w:val="00EE5F05"/>
    <w:rPr>
      <w:i/>
      <w:iCs/>
      <w:color w:val="0F4761" w:themeColor="accent1" w:themeShade="BF"/>
    </w:rPr>
  </w:style>
  <w:style w:type="paragraph" w:styleId="Iskirtacitata">
    <w:name w:val="Intense Quote"/>
    <w:basedOn w:val="prastasis"/>
    <w:next w:val="prastasis"/>
    <w:link w:val="IskirtacitataDiagrama"/>
    <w:uiPriority w:val="30"/>
    <w:qFormat/>
    <w:rsid w:val="00EE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5F05"/>
    <w:rPr>
      <w:i/>
      <w:iCs/>
      <w:color w:val="0F4761" w:themeColor="accent1" w:themeShade="BF"/>
    </w:rPr>
  </w:style>
  <w:style w:type="character" w:styleId="Rykinuoroda">
    <w:name w:val="Intense Reference"/>
    <w:basedOn w:val="Numatytasispastraiposriftas"/>
    <w:uiPriority w:val="32"/>
    <w:qFormat/>
    <w:rsid w:val="00EE5F05"/>
    <w:rPr>
      <w:b/>
      <w:bCs/>
      <w:smallCaps/>
      <w:color w:val="0F4761" w:themeColor="accent1" w:themeShade="BF"/>
      <w:spacing w:val="5"/>
    </w:rPr>
  </w:style>
  <w:style w:type="paragraph" w:customStyle="1" w:styleId="BTEMEASMCA">
    <w:name w:val="BT EMEA_SMCA"/>
    <w:basedOn w:val="prastasis"/>
    <w:link w:val="BTEMEASMCAChar"/>
    <w:autoRedefine/>
    <w:rsid w:val="00EE5F05"/>
    <w:rPr>
      <w:sz w:val="22"/>
      <w:szCs w:val="22"/>
    </w:rPr>
  </w:style>
  <w:style w:type="character" w:customStyle="1" w:styleId="BTEMEASMCAChar">
    <w:name w:val="BT EMEA_SMCA Char"/>
    <w:link w:val="BTEMEASMCA"/>
    <w:rsid w:val="00EE5F05"/>
    <w:rPr>
      <w:rFonts w:ascii="Times New Roman" w:eastAsia="Times New Roman" w:hAnsi="Times New Roman" w:cs="Times New Roman"/>
      <w:noProof/>
      <w:kern w:val="0"/>
      <w:sz w:val="22"/>
      <w:szCs w:val="22"/>
      <w14:ligatures w14:val="none"/>
    </w:rPr>
  </w:style>
  <w:style w:type="paragraph" w:customStyle="1" w:styleId="Normal11pt">
    <w:name w:val="Normal + 11 pt"/>
    <w:basedOn w:val="Pagrindinistekstas"/>
    <w:rsid w:val="00EE5F05"/>
    <w:pPr>
      <w:widowControl w:val="0"/>
      <w:spacing w:after="0" w:line="312" w:lineRule="auto"/>
    </w:pPr>
    <w:rPr>
      <w:sz w:val="22"/>
      <w:szCs w:val="22"/>
      <w:lang w:val="en-US" w:eastAsia="ar-SA"/>
    </w:rPr>
  </w:style>
  <w:style w:type="paragraph" w:styleId="prastasiniatinklio">
    <w:name w:val="Normal (Web)"/>
    <w:basedOn w:val="prastasis"/>
    <w:uiPriority w:val="99"/>
    <w:rsid w:val="00EE5F05"/>
    <w:pPr>
      <w:spacing w:before="100" w:beforeAutospacing="1" w:after="100" w:afterAutospacing="1"/>
    </w:pPr>
    <w:rPr>
      <w:lang w:eastAsia="lt-LT"/>
    </w:rPr>
  </w:style>
  <w:style w:type="character" w:customStyle="1" w:styleId="tlid-translation">
    <w:name w:val="tlid-translation"/>
    <w:basedOn w:val="Numatytasispastraiposriftas"/>
    <w:rsid w:val="00EE5F05"/>
  </w:style>
  <w:style w:type="paragraph" w:customStyle="1" w:styleId="DStandard">
    <w:name w:val="!DStandard"/>
    <w:rsid w:val="00EE5F05"/>
    <w:pPr>
      <w:spacing w:after="0" w:line="240" w:lineRule="auto"/>
    </w:pPr>
    <w:rPr>
      <w:rFonts w:ascii="Times New Roman" w:eastAsia="Times New Roman" w:hAnsi="Times New Roman" w:cs="Times New Roman"/>
      <w:kern w:val="0"/>
      <w:szCs w:val="20"/>
      <w:lang w:val="de-DE" w:eastAsia="de-DE"/>
      <w14:ligatures w14:val="none"/>
    </w:rPr>
  </w:style>
  <w:style w:type="paragraph" w:styleId="Pagrindinistekstas">
    <w:name w:val="Body Text"/>
    <w:basedOn w:val="prastasis"/>
    <w:link w:val="PagrindinistekstasDiagrama"/>
    <w:uiPriority w:val="99"/>
    <w:semiHidden/>
    <w:unhideWhenUsed/>
    <w:rsid w:val="00EE5F05"/>
    <w:pPr>
      <w:spacing w:after="120"/>
    </w:pPr>
  </w:style>
  <w:style w:type="character" w:customStyle="1" w:styleId="PagrindinistekstasDiagrama">
    <w:name w:val="Pagrindinis tekstas Diagrama"/>
    <w:basedOn w:val="Numatytasispastraiposriftas"/>
    <w:link w:val="Pagrindinistekstas"/>
    <w:uiPriority w:val="99"/>
    <w:semiHidden/>
    <w:rsid w:val="00EE5F05"/>
    <w:rPr>
      <w:rFonts w:ascii="Times New Roman" w:eastAsia="Times New Roman" w:hAnsi="Times New Roman"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thuania@medochem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11636</Words>
  <Characters>6634</Characters>
  <Application>Microsoft Office Word</Application>
  <DocSecurity>0</DocSecurity>
  <Lines>55</Lines>
  <Paragraphs>36</Paragraphs>
  <ScaleCrop>false</ScaleCrop>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2025-09-26T06:38:00Z</dcterms:created>
  <dcterms:modified xsi:type="dcterms:W3CDTF">2025-09-26T06:39:00Z</dcterms:modified>
</cp:coreProperties>
</file>