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591" w:rsidRPr="000C2626" w:rsidRDefault="00B47591" w:rsidP="00B47591">
      <w:pPr>
        <w:keepNext/>
        <w:tabs>
          <w:tab w:val="left" w:pos="567"/>
        </w:tabs>
        <w:spacing w:after="0" w:line="240" w:lineRule="auto"/>
        <w:jc w:val="center"/>
        <w:outlineLvl w:val="1"/>
        <w:rPr>
          <w:rFonts w:ascii="Times New Roman" w:hAnsi="Times New Roman"/>
          <w:i/>
        </w:rPr>
      </w:pPr>
      <w:r w:rsidRPr="000C2626">
        <w:rPr>
          <w:rFonts w:ascii="Times New Roman" w:hAnsi="Times New Roman"/>
          <w:b/>
        </w:rPr>
        <w:t>Pakuotės lapelis: informacija pacientui</w:t>
      </w:r>
    </w:p>
    <w:p w:rsidR="00B47591" w:rsidRPr="000C2626" w:rsidRDefault="00B47591" w:rsidP="00B47591">
      <w:pPr>
        <w:numPr>
          <w:ilvl w:val="12"/>
          <w:numId w:val="0"/>
        </w:numPr>
        <w:shd w:val="clear" w:color="auto" w:fill="FFFFFF"/>
        <w:spacing w:after="0" w:line="240" w:lineRule="auto"/>
        <w:jc w:val="center"/>
        <w:rPr>
          <w:rFonts w:ascii="Times New Roman" w:hAnsi="Times New Roman"/>
        </w:rPr>
      </w:pPr>
    </w:p>
    <w:p w:rsidR="00B47591" w:rsidRPr="000C2626" w:rsidRDefault="00B47591" w:rsidP="00B47591">
      <w:pPr>
        <w:numPr>
          <w:ilvl w:val="12"/>
          <w:numId w:val="0"/>
        </w:numPr>
        <w:spacing w:after="0" w:line="240" w:lineRule="auto"/>
        <w:jc w:val="center"/>
        <w:rPr>
          <w:rFonts w:ascii="Times New Roman" w:hAnsi="Times New Roman"/>
          <w:b/>
        </w:rPr>
      </w:pPr>
      <w:r w:rsidRPr="000C2626">
        <w:rPr>
          <w:rFonts w:ascii="Times New Roman" w:hAnsi="Times New Roman"/>
          <w:b/>
        </w:rPr>
        <w:t>Soolantra 10 mg/g kremas</w:t>
      </w:r>
    </w:p>
    <w:p w:rsidR="00B47591" w:rsidRPr="000C2626" w:rsidRDefault="00B47591" w:rsidP="00B47591">
      <w:pPr>
        <w:numPr>
          <w:ilvl w:val="12"/>
          <w:numId w:val="0"/>
        </w:numPr>
        <w:spacing w:after="0" w:line="240" w:lineRule="auto"/>
        <w:jc w:val="center"/>
        <w:rPr>
          <w:rFonts w:ascii="Times New Roman" w:hAnsi="Times New Roman"/>
        </w:rPr>
      </w:pPr>
      <w:r w:rsidRPr="000C2626">
        <w:rPr>
          <w:rFonts w:ascii="Times New Roman" w:hAnsi="Times New Roman"/>
        </w:rPr>
        <w:t>Ivermektinas</w:t>
      </w:r>
    </w:p>
    <w:p w:rsidR="00B47591" w:rsidRPr="000C2626" w:rsidRDefault="00B47591" w:rsidP="00B47591">
      <w:pPr>
        <w:numPr>
          <w:ilvl w:val="12"/>
          <w:numId w:val="0"/>
        </w:numPr>
        <w:spacing w:after="0" w:line="240" w:lineRule="auto"/>
        <w:rPr>
          <w:rFonts w:ascii="Times New Roman" w:hAnsi="Times New Roman"/>
        </w:rPr>
      </w:pPr>
    </w:p>
    <w:p w:rsidR="00B47591" w:rsidRPr="000C2626" w:rsidRDefault="00B47591" w:rsidP="00B47591">
      <w:pPr>
        <w:numPr>
          <w:ilvl w:val="12"/>
          <w:numId w:val="0"/>
        </w:numPr>
        <w:spacing w:after="0" w:line="240" w:lineRule="auto"/>
        <w:jc w:val="center"/>
        <w:rPr>
          <w:rFonts w:ascii="Times New Roman" w:hAnsi="Times New Roman"/>
        </w:rPr>
      </w:pPr>
    </w:p>
    <w:p w:rsidR="00B47591" w:rsidRPr="000C2626" w:rsidRDefault="00B47591" w:rsidP="00B47591">
      <w:pPr>
        <w:suppressAutoHyphens/>
        <w:spacing w:after="0" w:line="240" w:lineRule="auto"/>
        <w:ind w:left="142" w:hanging="142"/>
        <w:rPr>
          <w:rFonts w:ascii="Times New Roman" w:hAnsi="Times New Roman"/>
        </w:rPr>
      </w:pPr>
      <w:r w:rsidRPr="000C2626">
        <w:rPr>
          <w:rFonts w:ascii="Times New Roman" w:hAnsi="Times New Roman"/>
          <w:b/>
        </w:rPr>
        <w:t>Atidžiai perskaitykite visą šį lapelį, prieš pradėdami vartoti vaistą, nes jame pateikiama Jums svarbi informacija.</w:t>
      </w:r>
    </w:p>
    <w:p w:rsidR="00B47591" w:rsidRPr="000C2626" w:rsidRDefault="00B47591" w:rsidP="00B47591">
      <w:pPr>
        <w:numPr>
          <w:ilvl w:val="0"/>
          <w:numId w:val="1"/>
        </w:numPr>
        <w:tabs>
          <w:tab w:val="left" w:pos="567"/>
        </w:tabs>
        <w:spacing w:after="0" w:line="240" w:lineRule="auto"/>
        <w:ind w:left="567" w:right="-2" w:hanging="567"/>
        <w:rPr>
          <w:rFonts w:ascii="Times New Roman" w:hAnsi="Times New Roman"/>
        </w:rPr>
      </w:pPr>
      <w:r w:rsidRPr="000C2626">
        <w:rPr>
          <w:rFonts w:ascii="Times New Roman" w:hAnsi="Times New Roman"/>
        </w:rPr>
        <w:t xml:space="preserve">Neišmeskite šio lapelio, nes vėl gali prireikti jį perskaityti. </w:t>
      </w:r>
    </w:p>
    <w:p w:rsidR="00B47591" w:rsidRPr="000C2626" w:rsidRDefault="00B47591" w:rsidP="00B47591">
      <w:pPr>
        <w:numPr>
          <w:ilvl w:val="0"/>
          <w:numId w:val="1"/>
        </w:numPr>
        <w:tabs>
          <w:tab w:val="left" w:pos="567"/>
        </w:tabs>
        <w:spacing w:after="0" w:line="240" w:lineRule="auto"/>
        <w:ind w:left="567" w:right="-2" w:hanging="567"/>
        <w:rPr>
          <w:rFonts w:ascii="Times New Roman" w:hAnsi="Times New Roman"/>
        </w:rPr>
      </w:pPr>
      <w:r w:rsidRPr="000C2626">
        <w:rPr>
          <w:rFonts w:ascii="Times New Roman" w:hAnsi="Times New Roman"/>
        </w:rPr>
        <w:t>Jeigu kiltų daugiau klausimų, kreipkitės į gydytoją arba vaistininką.</w:t>
      </w:r>
    </w:p>
    <w:p w:rsidR="00B47591" w:rsidRPr="000C2626" w:rsidRDefault="00B47591" w:rsidP="00B47591">
      <w:pPr>
        <w:tabs>
          <w:tab w:val="left" w:pos="567"/>
        </w:tabs>
        <w:spacing w:after="0" w:line="240" w:lineRule="auto"/>
        <w:ind w:left="567" w:right="-2" w:hanging="567"/>
        <w:rPr>
          <w:rFonts w:ascii="Times New Roman" w:hAnsi="Times New Roman"/>
        </w:rPr>
      </w:pPr>
      <w:r w:rsidRPr="000C2626">
        <w:rPr>
          <w:rFonts w:ascii="Times New Roman" w:hAnsi="Times New Roman"/>
        </w:rPr>
        <w:t>-</w:t>
      </w:r>
      <w:r w:rsidRPr="000C2626">
        <w:rPr>
          <w:rFonts w:ascii="Times New Roman" w:hAnsi="Times New Roman"/>
        </w:rPr>
        <w:tab/>
        <w:t>Šis vaistas skirtas tik Jums, todėl kitiems žmonėms jo duoti negalima. Vaistas gali jiems pakenkti (net tiems, kurių ligos požymiai yra tokie patys kaip Jūsų).</w:t>
      </w:r>
    </w:p>
    <w:p w:rsidR="00B47591" w:rsidRPr="000C2626" w:rsidRDefault="00B47591" w:rsidP="00B47591">
      <w:pPr>
        <w:numPr>
          <w:ilvl w:val="0"/>
          <w:numId w:val="1"/>
        </w:numPr>
        <w:tabs>
          <w:tab w:val="left" w:pos="567"/>
        </w:tabs>
        <w:spacing w:after="0" w:line="240" w:lineRule="auto"/>
        <w:ind w:left="567" w:hanging="567"/>
        <w:rPr>
          <w:rFonts w:ascii="Times New Roman" w:hAnsi="Times New Roman"/>
        </w:rPr>
      </w:pPr>
      <w:r w:rsidRPr="000C2626">
        <w:rPr>
          <w:rFonts w:ascii="Times New Roman" w:hAnsi="Times New Roman"/>
        </w:rPr>
        <w:t>Jeigu pasireiškė šalutinis poveikis (net jeigu jis šiame lapelyje nenurodytas), kreipkitės į gydytoją arba vaistininką. Žr. 4 skyrių.</w:t>
      </w:r>
    </w:p>
    <w:p w:rsidR="00B47591" w:rsidRPr="000C2626" w:rsidRDefault="00B47591" w:rsidP="00B47591">
      <w:p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Apie ką rašoma šiame lapelyje?</w:t>
      </w:r>
    </w:p>
    <w:p w:rsidR="00B47591" w:rsidRPr="000C2626" w:rsidRDefault="00B47591" w:rsidP="00B47591">
      <w:pPr>
        <w:numPr>
          <w:ilvl w:val="12"/>
          <w:numId w:val="0"/>
        </w:numPr>
        <w:spacing w:after="0" w:line="240" w:lineRule="auto"/>
        <w:ind w:left="567" w:right="-2" w:hanging="567"/>
        <w:rPr>
          <w:rFonts w:ascii="Times New Roman" w:hAnsi="Times New Roman"/>
        </w:rPr>
      </w:pPr>
      <w:r w:rsidRPr="000C2626">
        <w:rPr>
          <w:rFonts w:ascii="Times New Roman" w:hAnsi="Times New Roman"/>
        </w:rPr>
        <w:t>1.</w:t>
      </w:r>
      <w:r w:rsidRPr="000C2626">
        <w:rPr>
          <w:rFonts w:ascii="Times New Roman" w:hAnsi="Times New Roman"/>
        </w:rPr>
        <w:tab/>
        <w:t xml:space="preserve">Kas yra Soolantra ir kam jis vartojamas </w:t>
      </w:r>
    </w:p>
    <w:p w:rsidR="00B47591" w:rsidRPr="000C2626" w:rsidRDefault="00B47591" w:rsidP="00B47591">
      <w:pPr>
        <w:numPr>
          <w:ilvl w:val="12"/>
          <w:numId w:val="0"/>
        </w:numPr>
        <w:spacing w:after="0" w:line="240" w:lineRule="auto"/>
        <w:ind w:left="567" w:right="-2" w:hanging="567"/>
        <w:rPr>
          <w:rFonts w:ascii="Times New Roman" w:hAnsi="Times New Roman"/>
        </w:rPr>
      </w:pPr>
      <w:r w:rsidRPr="000C2626">
        <w:rPr>
          <w:rFonts w:ascii="Times New Roman" w:hAnsi="Times New Roman"/>
        </w:rPr>
        <w:t>2.</w:t>
      </w:r>
      <w:r w:rsidRPr="000C2626">
        <w:rPr>
          <w:rFonts w:ascii="Times New Roman" w:hAnsi="Times New Roman"/>
        </w:rPr>
        <w:tab/>
        <w:t>Kas žinotina prieš vartojant Soolantra</w:t>
      </w:r>
    </w:p>
    <w:p w:rsidR="00B47591" w:rsidRPr="000C2626" w:rsidRDefault="00B47591" w:rsidP="00B47591">
      <w:pPr>
        <w:numPr>
          <w:ilvl w:val="12"/>
          <w:numId w:val="0"/>
        </w:numPr>
        <w:spacing w:after="0" w:line="240" w:lineRule="auto"/>
        <w:ind w:left="567" w:right="-2" w:hanging="567"/>
        <w:rPr>
          <w:rFonts w:ascii="Times New Roman" w:hAnsi="Times New Roman"/>
        </w:rPr>
      </w:pPr>
      <w:r w:rsidRPr="000C2626">
        <w:rPr>
          <w:rFonts w:ascii="Times New Roman" w:hAnsi="Times New Roman"/>
        </w:rPr>
        <w:t>3.</w:t>
      </w:r>
      <w:r w:rsidRPr="000C2626">
        <w:rPr>
          <w:rFonts w:ascii="Times New Roman" w:hAnsi="Times New Roman"/>
        </w:rPr>
        <w:tab/>
        <w:t>Kaip vartoti Soolantra</w:t>
      </w:r>
    </w:p>
    <w:p w:rsidR="00B47591" w:rsidRPr="000C2626" w:rsidRDefault="00B47591" w:rsidP="00B47591">
      <w:pPr>
        <w:numPr>
          <w:ilvl w:val="12"/>
          <w:numId w:val="0"/>
        </w:numPr>
        <w:spacing w:after="0" w:line="240" w:lineRule="auto"/>
        <w:ind w:left="567" w:right="-2" w:hanging="567"/>
        <w:rPr>
          <w:rFonts w:ascii="Times New Roman" w:hAnsi="Times New Roman"/>
        </w:rPr>
      </w:pPr>
      <w:r w:rsidRPr="000C2626">
        <w:rPr>
          <w:rFonts w:ascii="Times New Roman" w:hAnsi="Times New Roman"/>
        </w:rPr>
        <w:t>4.</w:t>
      </w:r>
      <w:r w:rsidRPr="000C2626">
        <w:rPr>
          <w:rFonts w:ascii="Times New Roman" w:hAnsi="Times New Roman"/>
        </w:rPr>
        <w:tab/>
        <w:t xml:space="preserve">Galimas šalutinis poveikis </w:t>
      </w:r>
    </w:p>
    <w:p w:rsidR="00B47591" w:rsidRPr="000C2626" w:rsidRDefault="00B47591" w:rsidP="00B47591">
      <w:pPr>
        <w:numPr>
          <w:ilvl w:val="12"/>
          <w:numId w:val="0"/>
        </w:numPr>
        <w:tabs>
          <w:tab w:val="left" w:pos="709"/>
        </w:tabs>
        <w:spacing w:after="0" w:line="240" w:lineRule="auto"/>
        <w:ind w:left="567" w:right="-2" w:hanging="567"/>
        <w:rPr>
          <w:rFonts w:ascii="Times New Roman" w:hAnsi="Times New Roman"/>
        </w:rPr>
      </w:pPr>
      <w:r w:rsidRPr="000C2626">
        <w:rPr>
          <w:rFonts w:ascii="Times New Roman" w:hAnsi="Times New Roman"/>
        </w:rPr>
        <w:t>5.</w:t>
      </w:r>
      <w:r w:rsidRPr="000C2626">
        <w:rPr>
          <w:rFonts w:ascii="Times New Roman" w:hAnsi="Times New Roman"/>
        </w:rPr>
        <w:tab/>
        <w:t>Kaip laikyti Soolantra</w:t>
      </w:r>
    </w:p>
    <w:p w:rsidR="00B47591" w:rsidRPr="000C2626" w:rsidRDefault="00B47591" w:rsidP="00B47591">
      <w:pPr>
        <w:numPr>
          <w:ilvl w:val="12"/>
          <w:numId w:val="0"/>
        </w:numPr>
        <w:spacing w:after="0" w:line="240" w:lineRule="auto"/>
        <w:ind w:left="567" w:right="-2" w:hanging="567"/>
        <w:rPr>
          <w:rFonts w:ascii="Times New Roman" w:hAnsi="Times New Roman"/>
        </w:rPr>
      </w:pPr>
      <w:r w:rsidRPr="000C2626">
        <w:rPr>
          <w:rFonts w:ascii="Times New Roman" w:hAnsi="Times New Roman"/>
        </w:rPr>
        <w:t>6.</w:t>
      </w:r>
      <w:r w:rsidRPr="000C2626">
        <w:rPr>
          <w:rFonts w:ascii="Times New Roman" w:hAnsi="Times New Roman"/>
        </w:rPr>
        <w:tab/>
        <w:t>Pakuotės turinys ir kita informacija</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1.</w:t>
      </w:r>
      <w:r w:rsidRPr="000C2626">
        <w:rPr>
          <w:rFonts w:ascii="Times New Roman" w:hAnsi="Times New Roman"/>
          <w:b/>
        </w:rPr>
        <w:tab/>
        <w:t>Kas yra Soolantra ir kam jis vartojamas</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 xml:space="preserve">Soolantra sudėtyje yra veikliosios medžiagos ivermektino, kuris priklauso vaistų, vadinamų avermektinais, grupei. Kremas vartojamas ant odos sergant rožine atsirandantiems spuogams ir spuogeliams (pūlinėliams) gydyti. </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Soolantra galima vartoti tik suaugusiems (18 metų ir vyresniems) pacientams.</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2.</w:t>
      </w:r>
      <w:r w:rsidRPr="000C2626">
        <w:rPr>
          <w:rFonts w:ascii="Times New Roman" w:hAnsi="Times New Roman"/>
          <w:b/>
        </w:rPr>
        <w:tab/>
        <w:t>Kas žinotina prieš vartojant Soolantra</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Soolantra vartoti negalima:</w:t>
      </w:r>
    </w:p>
    <w:p w:rsidR="00B47591" w:rsidRPr="000C2626" w:rsidRDefault="00B47591" w:rsidP="00B47591">
      <w:pPr>
        <w:numPr>
          <w:ilvl w:val="12"/>
          <w:numId w:val="0"/>
        </w:numPr>
        <w:tabs>
          <w:tab w:val="left" w:pos="567"/>
        </w:tabs>
        <w:spacing w:after="0" w:line="240" w:lineRule="auto"/>
        <w:ind w:left="567" w:hanging="567"/>
        <w:rPr>
          <w:rFonts w:ascii="Times New Roman" w:hAnsi="Times New Roman"/>
        </w:rPr>
      </w:pPr>
      <w:r w:rsidRPr="000C2626">
        <w:rPr>
          <w:rFonts w:ascii="Times New Roman" w:hAnsi="Times New Roman"/>
        </w:rPr>
        <w:t>-</w:t>
      </w:r>
      <w:r w:rsidRPr="000C2626">
        <w:rPr>
          <w:rFonts w:ascii="Times New Roman" w:hAnsi="Times New Roman"/>
        </w:rPr>
        <w:tab/>
        <w:t>jeigu yra alergija ivermektinui arba bet kuriai pagalbinei šio vaisto medžiagai (jos išvardytos 6 skyriuje).</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 xml:space="preserve">Įspėjimai ir atsargumo priemonės </w:t>
      </w: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Pasitarkite su gydytoju arba vaistininku, prieš pradėdami vartoti Soolantra.</w:t>
      </w:r>
    </w:p>
    <w:p w:rsidR="00B47591" w:rsidRPr="000C2626" w:rsidRDefault="00B47591" w:rsidP="00B47591">
      <w:pPr>
        <w:numPr>
          <w:ilvl w:val="12"/>
          <w:numId w:val="0"/>
        </w:numPr>
        <w:spacing w:after="0" w:line="240" w:lineRule="auto"/>
        <w:ind w:right="-2"/>
        <w:rPr>
          <w:rFonts w:ascii="Times New Roman" w:hAnsi="Times New Roman"/>
        </w:rPr>
      </w:pPr>
    </w:p>
    <w:p w:rsidR="00B47591" w:rsidRDefault="00B47591" w:rsidP="00B47591">
      <w:pPr>
        <w:keepNext/>
        <w:tabs>
          <w:tab w:val="left" w:pos="567"/>
        </w:tabs>
        <w:spacing w:after="0" w:line="240" w:lineRule="auto"/>
        <w:jc w:val="both"/>
        <w:outlineLvl w:val="3"/>
        <w:rPr>
          <w:rFonts w:ascii="Times New Roman" w:hAnsi="Times New Roman"/>
        </w:rPr>
      </w:pPr>
      <w:r>
        <w:rPr>
          <w:rFonts w:ascii="Times New Roman" w:hAnsi="Times New Roman"/>
        </w:rPr>
        <w:t>Gydymo pradžioje kai kuriems pacientams rožinės simptomai gali pasunkėti, tačiau tai būna nedažnai, dažniausiai jie per 1 gydymo savaitę išnyksta. Jei taip nutinka, pasakykite gydytojui.</w:t>
      </w:r>
    </w:p>
    <w:p w:rsidR="00B47591" w:rsidRPr="000A5E0F" w:rsidRDefault="00B47591" w:rsidP="00B47591">
      <w:pPr>
        <w:keepNext/>
        <w:tabs>
          <w:tab w:val="left" w:pos="567"/>
        </w:tabs>
        <w:spacing w:after="0" w:line="240" w:lineRule="auto"/>
        <w:jc w:val="both"/>
        <w:outlineLvl w:val="3"/>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Kiti vaistai ir Soolantra</w:t>
      </w: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 xml:space="preserve">Kiti vaistai gali veikti Soolantra, todėl pasakykite gydytojui jei vartojate, neseniai vartojote, galėjote vartoti bet kokiu kitus vaistus. </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Nėštumas ir žindymo laikotarpis</w:t>
      </w:r>
    </w:p>
    <w:p w:rsidR="00B47591" w:rsidRPr="000C2626" w:rsidRDefault="00B47591" w:rsidP="00B47591">
      <w:pPr>
        <w:numPr>
          <w:ilvl w:val="12"/>
          <w:numId w:val="0"/>
        </w:numPr>
        <w:spacing w:after="0" w:line="240" w:lineRule="auto"/>
        <w:rPr>
          <w:rFonts w:ascii="Times New Roman" w:hAnsi="Times New Roman"/>
        </w:rPr>
      </w:pPr>
      <w:r w:rsidRPr="000C2626">
        <w:rPr>
          <w:rFonts w:ascii="Times New Roman" w:hAnsi="Times New Roman"/>
        </w:rPr>
        <w:t xml:space="preserve">Soolantra nėštumo laikotarpiu vartoti nerekomenduojama. </w:t>
      </w:r>
    </w:p>
    <w:p w:rsidR="00B47591" w:rsidRPr="000C2626" w:rsidRDefault="00B47591" w:rsidP="00B47591">
      <w:pPr>
        <w:numPr>
          <w:ilvl w:val="12"/>
          <w:numId w:val="0"/>
        </w:numPr>
        <w:spacing w:after="0" w:line="240" w:lineRule="auto"/>
        <w:rPr>
          <w:rFonts w:ascii="Times New Roman" w:hAnsi="Times New Roman"/>
        </w:rPr>
      </w:pPr>
      <w:r w:rsidRPr="000C2626">
        <w:rPr>
          <w:rFonts w:ascii="Times New Roman" w:hAnsi="Times New Roman"/>
        </w:rPr>
        <w:t xml:space="preserve">Jei žindote, turite nevartoti šio vaisto, arba prieš gydymą Soolantra nutraukti žindymą. Pasitarkite su gydytoju, kuris, atsižvelgdamas į gydymo arba žindymo naudą, padės nuspręsti, ar vartoti Soolantra ar žindyti.  </w:t>
      </w:r>
    </w:p>
    <w:p w:rsidR="00B47591" w:rsidRPr="000C2626" w:rsidRDefault="00B47591" w:rsidP="00B47591">
      <w:pPr>
        <w:numPr>
          <w:ilvl w:val="12"/>
          <w:numId w:val="0"/>
        </w:numPr>
        <w:spacing w:after="0" w:line="240" w:lineRule="auto"/>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Vairavimas ir mechanizmų valdymas</w:t>
      </w:r>
    </w:p>
    <w:p w:rsidR="00B47591" w:rsidRPr="000C2626" w:rsidRDefault="00B47591" w:rsidP="00B47591">
      <w:pPr>
        <w:tabs>
          <w:tab w:val="left" w:pos="567"/>
        </w:tabs>
        <w:spacing w:after="0" w:line="240" w:lineRule="auto"/>
        <w:rPr>
          <w:rFonts w:ascii="Times New Roman" w:hAnsi="Times New Roman"/>
        </w:rPr>
      </w:pPr>
      <w:r w:rsidRPr="000C2626">
        <w:rPr>
          <w:rFonts w:ascii="Times New Roman" w:hAnsi="Times New Roman"/>
        </w:rPr>
        <w:t>Soolantra gebėjimo vairuoti ir valdyti mechanizmus neveikia arba veikia nereikšmingai.</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Soolantra sudėtyje yra:</w:t>
      </w:r>
    </w:p>
    <w:p w:rsidR="00B47591" w:rsidRPr="000C2626" w:rsidRDefault="00B47591" w:rsidP="00B47591">
      <w:pPr>
        <w:numPr>
          <w:ilvl w:val="0"/>
          <w:numId w:val="3"/>
        </w:numPr>
        <w:tabs>
          <w:tab w:val="left" w:pos="567"/>
        </w:tabs>
        <w:spacing w:after="0" w:line="240" w:lineRule="auto"/>
        <w:ind w:left="567" w:right="-2" w:hanging="567"/>
        <w:rPr>
          <w:rFonts w:ascii="Times New Roman" w:hAnsi="Times New Roman"/>
        </w:rPr>
      </w:pPr>
      <w:r w:rsidRPr="000C2626">
        <w:rPr>
          <w:rFonts w:ascii="Times New Roman" w:hAnsi="Times New Roman"/>
          <w:b/>
        </w:rPr>
        <w:t>cetilo alkoholio</w:t>
      </w:r>
      <w:r w:rsidRPr="000C2626">
        <w:rPr>
          <w:rFonts w:ascii="Times New Roman" w:hAnsi="Times New Roman"/>
        </w:rPr>
        <w:t xml:space="preserve"> ir </w:t>
      </w:r>
      <w:r w:rsidRPr="000C2626">
        <w:rPr>
          <w:rFonts w:ascii="Times New Roman" w:hAnsi="Times New Roman"/>
          <w:b/>
        </w:rPr>
        <w:t>stearilo alkoholio</w:t>
      </w:r>
      <w:r w:rsidRPr="000C2626">
        <w:rPr>
          <w:rFonts w:ascii="Times New Roman" w:hAnsi="Times New Roman"/>
        </w:rPr>
        <w:t xml:space="preserve">, kurie gali sukelti </w:t>
      </w:r>
      <w:r>
        <w:rPr>
          <w:rFonts w:ascii="Times New Roman" w:hAnsi="Times New Roman"/>
        </w:rPr>
        <w:t>vietinių</w:t>
      </w:r>
      <w:r w:rsidRPr="000C2626">
        <w:rPr>
          <w:rFonts w:ascii="Times New Roman" w:hAnsi="Times New Roman"/>
        </w:rPr>
        <w:t xml:space="preserve"> odos reakcijų (pvz., kontaktinį dermatitą);</w:t>
      </w:r>
    </w:p>
    <w:p w:rsidR="00B47591" w:rsidRPr="000C2626" w:rsidRDefault="00B47591" w:rsidP="00B47591">
      <w:pPr>
        <w:numPr>
          <w:ilvl w:val="0"/>
          <w:numId w:val="3"/>
        </w:numPr>
        <w:tabs>
          <w:tab w:val="left" w:pos="567"/>
        </w:tabs>
        <w:spacing w:after="0" w:line="240" w:lineRule="auto"/>
        <w:ind w:left="567" w:right="-2" w:hanging="567"/>
        <w:rPr>
          <w:rFonts w:ascii="Times New Roman" w:hAnsi="Times New Roman"/>
        </w:rPr>
      </w:pPr>
      <w:r w:rsidRPr="000C2626">
        <w:rPr>
          <w:rFonts w:ascii="Times New Roman" w:hAnsi="Times New Roman"/>
          <w:b/>
        </w:rPr>
        <w:t>metilo parahidroksibenzoato (E218)</w:t>
      </w:r>
      <w:r w:rsidRPr="000C2626">
        <w:rPr>
          <w:rFonts w:ascii="Times New Roman" w:hAnsi="Times New Roman"/>
        </w:rPr>
        <w:t xml:space="preserve"> ir </w:t>
      </w:r>
      <w:r w:rsidRPr="000C2626">
        <w:rPr>
          <w:rFonts w:ascii="Times New Roman" w:hAnsi="Times New Roman"/>
          <w:b/>
        </w:rPr>
        <w:t>propilo parahidroksibenzoato (E216)</w:t>
      </w:r>
      <w:r w:rsidRPr="000C2626">
        <w:rPr>
          <w:rFonts w:ascii="Times New Roman" w:hAnsi="Times New Roman"/>
        </w:rPr>
        <w:t>, kurie gali sukelti alerginių reakcijų, kurios gali būti uždelstos;</w:t>
      </w:r>
    </w:p>
    <w:p w:rsidR="00B47591" w:rsidRPr="000C2626" w:rsidRDefault="00B47591" w:rsidP="00B47591">
      <w:pPr>
        <w:numPr>
          <w:ilvl w:val="0"/>
          <w:numId w:val="3"/>
        </w:numPr>
        <w:tabs>
          <w:tab w:val="left" w:pos="567"/>
        </w:tabs>
        <w:spacing w:after="0" w:line="240" w:lineRule="auto"/>
        <w:ind w:left="567" w:right="-2" w:hanging="567"/>
        <w:rPr>
          <w:rFonts w:ascii="Times New Roman" w:hAnsi="Times New Roman"/>
        </w:rPr>
      </w:pPr>
      <w:r w:rsidRPr="000C2626">
        <w:rPr>
          <w:rFonts w:ascii="Times New Roman" w:hAnsi="Times New Roman"/>
          <w:b/>
        </w:rPr>
        <w:t>propilenglikolio</w:t>
      </w:r>
      <w:r w:rsidRPr="000C2626">
        <w:rPr>
          <w:rFonts w:ascii="Times New Roman" w:hAnsi="Times New Roman"/>
        </w:rPr>
        <w:t>, kuris gali dirginti odą.</w:t>
      </w:r>
    </w:p>
    <w:p w:rsidR="00B47591" w:rsidRPr="000C2626" w:rsidRDefault="00B47591" w:rsidP="00B47591">
      <w:pPr>
        <w:numPr>
          <w:ilvl w:val="12"/>
          <w:numId w:val="0"/>
        </w:numPr>
        <w:spacing w:after="0" w:line="240" w:lineRule="auto"/>
        <w:ind w:right="-2"/>
        <w:rPr>
          <w:rFonts w:ascii="Times New Roman" w:hAnsi="Times New Roman"/>
        </w:rPr>
      </w:pPr>
    </w:p>
    <w:p w:rsidR="00B47591"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keepLines/>
        <w:tabs>
          <w:tab w:val="left" w:pos="567"/>
        </w:tabs>
        <w:spacing w:after="0" w:line="240" w:lineRule="auto"/>
        <w:outlineLvl w:val="2"/>
        <w:rPr>
          <w:rFonts w:ascii="Times New Roman" w:hAnsi="Times New Roman"/>
        </w:rPr>
      </w:pPr>
      <w:r w:rsidRPr="000C2626">
        <w:rPr>
          <w:rFonts w:ascii="Times New Roman" w:hAnsi="Times New Roman"/>
          <w:b/>
        </w:rPr>
        <w:t>3.</w:t>
      </w:r>
      <w:r w:rsidRPr="000C2626">
        <w:rPr>
          <w:rFonts w:ascii="Times New Roman" w:hAnsi="Times New Roman"/>
          <w:b/>
        </w:rPr>
        <w:tab/>
        <w:t>Kaip vartoti Soolantra</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 xml:space="preserve">Visada vartokite šį vaistą tiksliai kaip nurodė gydytojas. Jeigu abejojate, kreipkitės į gydytoją arba vaistininką. </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b/>
          <w:u w:val="single"/>
        </w:rPr>
        <w:t>Svarbu.</w:t>
      </w:r>
      <w:r w:rsidRPr="000C2626">
        <w:rPr>
          <w:rFonts w:ascii="Times New Roman" w:hAnsi="Times New Roman"/>
        </w:rPr>
        <w:t xml:space="preserve"> Soolantra yra skirtas vartoti tik suaugusiesiems ir tik ant veido odos. Nevartokite šio vaisto ant kitų kūno dalių, ypač ant drėgnų kūno paviršių, pvz., akių, burnos ar gleivinės. Šio vaisto negalima nuryti.</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Rekomenduojama dozė yra vienas patepimas ant veido odos per parą. Žirnio dydžio kremo kiekį reikia tepti ant kiekvienos iš penkių veido sričių: kaktos, smakro, nosies ir kiekvieno skruosto. Tada kremą reikia paskleisti plonu sluoksniu ant viso veido.</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Stenkitės, kad kremo nepatektų and vokų, lūpų ar gleivinių, tokių kaip nosies, burnos ar akių. Jei kremo netyčia patenka į akis ar šalia jų, ant vokų, lūpų, burnos ar gleivinių, tas vietas nedelsdami nuplaukite dideliu kiekiu vandens.</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Prieš kasdienį Soolantra vartojimą nenaudokite kosmetikos (pvz., kitų veido kremų ar makiažo). Kosmetiką galima naudoti po to, kai kremas išdžiūna.</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tabs>
          <w:tab w:val="left" w:pos="567"/>
        </w:tabs>
        <w:spacing w:after="0" w:line="240" w:lineRule="auto"/>
        <w:rPr>
          <w:rFonts w:ascii="Times New Roman" w:hAnsi="Times New Roman"/>
        </w:rPr>
      </w:pPr>
      <w:r w:rsidRPr="000C2626">
        <w:rPr>
          <w:rFonts w:ascii="Times New Roman" w:hAnsi="Times New Roman"/>
        </w:rPr>
        <w:t>Po kremo užtepimo būtina nedelsiant nusiplauti rankas.</w:t>
      </w:r>
    </w:p>
    <w:p w:rsidR="00B47591" w:rsidRPr="000C2626" w:rsidRDefault="00B47591" w:rsidP="00B47591">
      <w:pPr>
        <w:tabs>
          <w:tab w:val="left" w:pos="567"/>
        </w:tabs>
        <w:spacing w:after="0" w:line="240" w:lineRule="auto"/>
        <w:rPr>
          <w:rFonts w:ascii="Times New Roman" w:hAnsi="Times New Roman"/>
        </w:rPr>
      </w:pPr>
    </w:p>
    <w:p w:rsidR="00B47591" w:rsidRPr="000C2626" w:rsidRDefault="00B47591" w:rsidP="00B47591">
      <w:pPr>
        <w:tabs>
          <w:tab w:val="left" w:pos="567"/>
        </w:tabs>
        <w:spacing w:after="0" w:line="240" w:lineRule="auto"/>
        <w:rPr>
          <w:rFonts w:ascii="Times New Roman" w:hAnsi="Times New Roman"/>
        </w:rPr>
      </w:pPr>
      <w:r w:rsidRPr="000C2626">
        <w:rPr>
          <w:rFonts w:ascii="Times New Roman" w:hAnsi="Times New Roman"/>
        </w:rPr>
        <w:t>Soolantra reikia vartoti kasdien viso gydymo kurso metu. Gydymo kursą galima kartoti. Gydytojas pasakys kiek laiko turite vartoti Soolantra. Gydymo trukmė kiekvienam žmogui gali būti skirtinga ir priklauso nuo odos ligos sunkumo.</w:t>
      </w:r>
    </w:p>
    <w:p w:rsidR="00B47591" w:rsidRPr="000C2626" w:rsidRDefault="00B47591" w:rsidP="00B47591">
      <w:pPr>
        <w:tabs>
          <w:tab w:val="left" w:pos="567"/>
        </w:tabs>
        <w:spacing w:after="0" w:line="240" w:lineRule="auto"/>
        <w:rPr>
          <w:rFonts w:ascii="Times New Roman" w:hAnsi="Times New Roman"/>
        </w:rPr>
      </w:pPr>
    </w:p>
    <w:p w:rsidR="00B47591" w:rsidRPr="000C2626" w:rsidRDefault="00B47591" w:rsidP="00B47591">
      <w:pPr>
        <w:tabs>
          <w:tab w:val="left" w:pos="567"/>
        </w:tabs>
        <w:spacing w:after="0" w:line="240" w:lineRule="auto"/>
        <w:rPr>
          <w:rFonts w:ascii="Times New Roman" w:hAnsi="Times New Roman"/>
        </w:rPr>
      </w:pPr>
      <w:r w:rsidRPr="000C2626">
        <w:rPr>
          <w:rFonts w:ascii="Times New Roman" w:hAnsi="Times New Roman"/>
        </w:rPr>
        <w:t>Pastebimas pagerėjimas gali pasireikšti po 4 gydymo savaičių. Jei būklė po 3 mėnesių nepagerėja, reikia nutraukti Soolantra vartojimą ir pasitarti su gydytoju.</w:t>
      </w:r>
    </w:p>
    <w:p w:rsidR="00B47591" w:rsidRPr="000C2626" w:rsidRDefault="00B47591" w:rsidP="00B47591">
      <w:pPr>
        <w:tabs>
          <w:tab w:val="left" w:pos="567"/>
        </w:tabs>
        <w:spacing w:after="0" w:line="240" w:lineRule="auto"/>
        <w:rPr>
          <w:rFonts w:ascii="Times New Roman" w:hAnsi="Times New Roman"/>
        </w:rPr>
      </w:pPr>
    </w:p>
    <w:p w:rsidR="00B47591" w:rsidRPr="000C2626" w:rsidRDefault="00B47591" w:rsidP="00B47591">
      <w:pPr>
        <w:tabs>
          <w:tab w:val="left" w:pos="567"/>
        </w:tabs>
        <w:spacing w:after="0" w:line="240" w:lineRule="auto"/>
        <w:rPr>
          <w:rFonts w:ascii="Times New Roman" w:hAnsi="Times New Roman"/>
          <w:b/>
        </w:rPr>
      </w:pPr>
      <w:r w:rsidRPr="000C2626">
        <w:rPr>
          <w:rFonts w:ascii="Times New Roman" w:hAnsi="Times New Roman"/>
          <w:b/>
        </w:rPr>
        <w:t>Kepenų sutrikimas</w:t>
      </w:r>
    </w:p>
    <w:p w:rsidR="00B47591" w:rsidRPr="000C2626" w:rsidRDefault="00B47591" w:rsidP="00B47591">
      <w:pPr>
        <w:tabs>
          <w:tab w:val="left" w:pos="567"/>
        </w:tabs>
        <w:spacing w:after="0" w:line="240" w:lineRule="auto"/>
        <w:rPr>
          <w:rFonts w:ascii="Times New Roman" w:hAnsi="Times New Roman"/>
        </w:rPr>
      </w:pPr>
      <w:r w:rsidRPr="000C2626">
        <w:rPr>
          <w:rFonts w:ascii="Times New Roman" w:hAnsi="Times New Roman"/>
        </w:rPr>
        <w:t>Jeigu turite kepenų sutrikimų, prieš vartojant Soolantra pasitarkite su gydytoju.</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Vartojimas vaikams ir paaugliams</w:t>
      </w:r>
    </w:p>
    <w:p w:rsidR="00B47591" w:rsidRPr="000C2626" w:rsidRDefault="00B47591" w:rsidP="00B47591">
      <w:pPr>
        <w:numPr>
          <w:ilvl w:val="12"/>
          <w:numId w:val="0"/>
        </w:numPr>
        <w:spacing w:after="0" w:line="240" w:lineRule="auto"/>
        <w:rPr>
          <w:rFonts w:ascii="Times New Roman" w:hAnsi="Times New Roman"/>
        </w:rPr>
      </w:pPr>
      <w:r w:rsidRPr="000C2626">
        <w:rPr>
          <w:rFonts w:ascii="Times New Roman" w:hAnsi="Times New Roman"/>
        </w:rPr>
        <w:t>Soolantra neskirtas vartoti vaikams ir paaugliams.</w:t>
      </w:r>
    </w:p>
    <w:p w:rsidR="00B47591" w:rsidRPr="000C2626" w:rsidRDefault="00B47591" w:rsidP="00B47591">
      <w:pPr>
        <w:pageBreakBefore/>
        <w:suppressAutoHyphens/>
        <w:spacing w:after="0" w:line="240" w:lineRule="auto"/>
        <w:jc w:val="both"/>
        <w:rPr>
          <w:rFonts w:ascii="Times New Roman" w:hAnsi="Times New Roman"/>
          <w:b/>
        </w:rPr>
      </w:pPr>
      <w:r w:rsidRPr="000C2626">
        <w:rPr>
          <w:rFonts w:ascii="Times New Roman" w:hAnsi="Times New Roman"/>
          <w:b/>
        </w:rPr>
        <w:lastRenderedPageBreak/>
        <w:t>Kaip atidaryti tūbelę su vaikų sunkiai atidaromu dangteliu</w:t>
      </w:r>
    </w:p>
    <w:p w:rsidR="00B47591" w:rsidRPr="000C2626" w:rsidRDefault="00B47591" w:rsidP="00B47591">
      <w:pPr>
        <w:suppressAutoHyphens/>
        <w:spacing w:after="0" w:line="240" w:lineRule="auto"/>
        <w:rPr>
          <w:rFonts w:ascii="Times New Roman" w:hAnsi="Times New Roman"/>
        </w:rPr>
      </w:pPr>
      <w:r w:rsidRPr="000C2626">
        <w:rPr>
          <w:rFonts w:ascii="Times New Roman" w:hAnsi="Times New Roman"/>
        </w:rPr>
        <w:t>Kad netyčia neišspaustumėte kremo, atidarydami ar uždarydami tūbelę jos nespauskite.</w:t>
      </w:r>
    </w:p>
    <w:p w:rsidR="00B47591" w:rsidRPr="000C2626" w:rsidRDefault="00B47591" w:rsidP="00B47591">
      <w:pPr>
        <w:suppressAutoHyphens/>
        <w:spacing w:after="0" w:line="240" w:lineRule="auto"/>
        <w:rPr>
          <w:rFonts w:ascii="Times New Roman" w:hAnsi="Times New Roman"/>
        </w:rPr>
      </w:pPr>
    </w:p>
    <w:p w:rsidR="00B47591" w:rsidRPr="000C2626" w:rsidRDefault="00B47591" w:rsidP="00B47591">
      <w:pPr>
        <w:suppressAutoHyphens/>
        <w:spacing w:after="0" w:line="240" w:lineRule="auto"/>
        <w:rPr>
          <w:rFonts w:ascii="Times New Roman" w:hAnsi="Times New Roman"/>
        </w:rPr>
      </w:pPr>
      <w:r w:rsidRPr="000C2626">
        <w:rPr>
          <w:rFonts w:ascii="Times New Roman" w:hAnsi="Times New Roman"/>
        </w:rPr>
        <w:t>Spauskite dangtelį žemyn ir sukite prieš laikrodžio rodyklę (į kairę). Po to dangtelį nuimkite.</w:t>
      </w:r>
    </w:p>
    <w:p w:rsidR="00B47591" w:rsidRPr="00910958" w:rsidRDefault="00B47591" w:rsidP="00B47591">
      <w:pPr>
        <w:suppressAutoHyphens/>
        <w:spacing w:after="0" w:line="240" w:lineRule="auto"/>
        <w:jc w:val="both"/>
        <w:rPr>
          <w:rFonts w:ascii="Times New Roman" w:eastAsia="Times New Roman" w:hAnsi="Times New Roman"/>
          <w:sz w:val="24"/>
          <w:szCs w:val="20"/>
        </w:rPr>
      </w:pPr>
      <w:r w:rsidRPr="00E65DCE">
        <w:rPr>
          <w:rFonts w:ascii="Times New Roman" w:eastAsia="Times New Roman" w:hAnsi="Times New Roman"/>
          <w:noProof/>
          <w:sz w:val="24"/>
          <w:szCs w:val="20"/>
          <w:lang w:eastAsia="lt-LT"/>
        </w:rPr>
        <w:drawing>
          <wp:inline distT="0" distB="0" distL="0" distR="0" wp14:anchorId="0C4257E2" wp14:editId="68321E6A">
            <wp:extent cx="1066800" cy="971550"/>
            <wp:effectExtent l="0" t="0" r="0" b="0"/>
            <wp:docPr id="1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971550"/>
                    </a:xfrm>
                    <a:prstGeom prst="rect">
                      <a:avLst/>
                    </a:prstGeom>
                    <a:noFill/>
                    <a:ln>
                      <a:noFill/>
                    </a:ln>
                  </pic:spPr>
                </pic:pic>
              </a:graphicData>
            </a:graphic>
          </wp:inline>
        </w:drawing>
      </w:r>
      <w:r w:rsidRPr="00E65DCE">
        <w:rPr>
          <w:rFonts w:ascii="Times New Roman" w:eastAsia="Times New Roman" w:hAnsi="Times New Roman"/>
          <w:noProof/>
          <w:sz w:val="24"/>
          <w:szCs w:val="20"/>
          <w:lang w:eastAsia="lt-LT"/>
        </w:rPr>
        <w:drawing>
          <wp:inline distT="0" distB="0" distL="0" distR="0" wp14:anchorId="65C5B3E1" wp14:editId="6C92A3BD">
            <wp:extent cx="1066800" cy="971550"/>
            <wp:effectExtent l="0" t="0" r="0" b="0"/>
            <wp:docPr id="1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971550"/>
                    </a:xfrm>
                    <a:prstGeom prst="rect">
                      <a:avLst/>
                    </a:prstGeom>
                    <a:noFill/>
                    <a:ln>
                      <a:noFill/>
                    </a:ln>
                  </pic:spPr>
                </pic:pic>
              </a:graphicData>
            </a:graphic>
          </wp:inline>
        </w:drawing>
      </w:r>
    </w:p>
    <w:p w:rsidR="00B47591" w:rsidRPr="000C2626" w:rsidRDefault="00B47591" w:rsidP="00B47591">
      <w:pPr>
        <w:suppressAutoHyphens/>
        <w:spacing w:after="0" w:line="240" w:lineRule="auto"/>
        <w:jc w:val="both"/>
        <w:rPr>
          <w:rFonts w:ascii="Times New Roman" w:hAnsi="Times New Roman"/>
          <w:b/>
        </w:rPr>
      </w:pPr>
      <w:r w:rsidRPr="000C2626">
        <w:rPr>
          <w:rFonts w:ascii="Times New Roman" w:hAnsi="Times New Roman"/>
          <w:b/>
        </w:rPr>
        <w:t>Kaip uždaryti tūbelę su vaikų sunkiai atidaromu dangteliu</w:t>
      </w:r>
    </w:p>
    <w:p w:rsidR="00B47591" w:rsidRPr="000C2626" w:rsidRDefault="00B47591" w:rsidP="00B47591">
      <w:pPr>
        <w:suppressAutoHyphens/>
        <w:spacing w:after="0" w:line="240" w:lineRule="auto"/>
        <w:jc w:val="both"/>
        <w:rPr>
          <w:rFonts w:ascii="Times New Roman" w:hAnsi="Times New Roman"/>
        </w:rPr>
      </w:pPr>
      <w:r w:rsidRPr="000C2626">
        <w:rPr>
          <w:rFonts w:ascii="Times New Roman" w:hAnsi="Times New Roman"/>
        </w:rPr>
        <w:t>Spauskite žemyn ir sukite pagal laikrodžio rodyklę (į dešinę).</w:t>
      </w:r>
    </w:p>
    <w:p w:rsidR="00B47591" w:rsidRPr="00910958" w:rsidRDefault="00B47591" w:rsidP="00B47591">
      <w:pPr>
        <w:suppressAutoHyphens/>
        <w:spacing w:after="0" w:line="240" w:lineRule="auto"/>
        <w:jc w:val="both"/>
        <w:rPr>
          <w:rFonts w:ascii="Times New Roman" w:eastAsia="Times New Roman" w:hAnsi="Times New Roman"/>
          <w:sz w:val="24"/>
          <w:szCs w:val="20"/>
        </w:rPr>
      </w:pPr>
      <w:r w:rsidRPr="00E65DCE">
        <w:rPr>
          <w:rFonts w:ascii="Times New Roman" w:eastAsia="Times New Roman" w:hAnsi="Times New Roman"/>
          <w:noProof/>
          <w:sz w:val="24"/>
          <w:szCs w:val="20"/>
          <w:lang w:eastAsia="lt-LT"/>
        </w:rPr>
        <w:drawing>
          <wp:inline distT="0" distB="0" distL="0" distR="0" wp14:anchorId="50A0842B" wp14:editId="38FB3EDD">
            <wp:extent cx="1066800" cy="990600"/>
            <wp:effectExtent l="0" t="0" r="0" b="0"/>
            <wp:docPr id="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90600"/>
                    </a:xfrm>
                    <a:prstGeom prst="rect">
                      <a:avLst/>
                    </a:prstGeom>
                    <a:noFill/>
                    <a:ln>
                      <a:noFill/>
                    </a:ln>
                  </pic:spPr>
                </pic:pic>
              </a:graphicData>
            </a:graphic>
          </wp:inline>
        </w:drawing>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Ką daryti pavartojus per didelę Soolantra dozę?</w:t>
      </w: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Jei pavartojote didesnę nei rekomenduojama paros dozę, kreipkitės į gydytoją, kuris patars, kaip elgtis.</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Pamiršus pavartoti Soolantra</w:t>
      </w: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Negalima vartoti dvigubos dozės norint kompensuoti praleistą dozę.</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Nustojus vartoti Soolantra</w:t>
      </w:r>
    </w:p>
    <w:p w:rsidR="00B47591" w:rsidRPr="000C2626" w:rsidRDefault="00B47591" w:rsidP="00B47591">
      <w:pPr>
        <w:numPr>
          <w:ilvl w:val="12"/>
          <w:numId w:val="0"/>
        </w:numPr>
        <w:spacing w:after="0" w:line="240" w:lineRule="auto"/>
        <w:ind w:right="-29"/>
        <w:rPr>
          <w:rFonts w:ascii="Times New Roman" w:hAnsi="Times New Roman"/>
        </w:rPr>
      </w:pPr>
      <w:r w:rsidRPr="000C2626">
        <w:rPr>
          <w:rFonts w:ascii="Times New Roman" w:hAnsi="Times New Roman"/>
        </w:rPr>
        <w:t xml:space="preserve">Spuogų ir dėmių sumažės tik po kelių šio vaisto pavartojimų. Svarbu tęsti Soolantra vartojimą tiek laiko, kiek nurodė gydytojas. </w:t>
      </w:r>
    </w:p>
    <w:p w:rsidR="00B47591" w:rsidRPr="000C2626" w:rsidRDefault="00B47591" w:rsidP="00B47591">
      <w:pPr>
        <w:numPr>
          <w:ilvl w:val="12"/>
          <w:numId w:val="0"/>
        </w:numPr>
        <w:spacing w:after="0" w:line="240" w:lineRule="auto"/>
        <w:ind w:right="-29"/>
        <w:rPr>
          <w:rFonts w:ascii="Times New Roman" w:hAnsi="Times New Roman"/>
        </w:rPr>
      </w:pPr>
    </w:p>
    <w:p w:rsidR="00B47591" w:rsidRPr="000C2626" w:rsidRDefault="00B47591" w:rsidP="00B47591">
      <w:pPr>
        <w:numPr>
          <w:ilvl w:val="12"/>
          <w:numId w:val="0"/>
        </w:numPr>
        <w:spacing w:after="0" w:line="240" w:lineRule="auto"/>
        <w:ind w:right="-29"/>
        <w:rPr>
          <w:rFonts w:ascii="Times New Roman" w:hAnsi="Times New Roman"/>
        </w:rPr>
      </w:pPr>
      <w:r w:rsidRPr="000C2626">
        <w:rPr>
          <w:rFonts w:ascii="Times New Roman" w:hAnsi="Times New Roman"/>
        </w:rPr>
        <w:t>Jeigu kiltų daugiau klausimų dėl šio vaisto vartojimo, kreipkitės į gydytoją arba vaistininką.</w:t>
      </w:r>
    </w:p>
    <w:p w:rsidR="00B47591" w:rsidRPr="000C2626" w:rsidRDefault="00B47591" w:rsidP="00B47591">
      <w:pPr>
        <w:numPr>
          <w:ilvl w:val="12"/>
          <w:numId w:val="0"/>
        </w:numPr>
        <w:spacing w:after="0" w:line="240" w:lineRule="auto"/>
        <w:ind w:right="-29"/>
        <w:rPr>
          <w:rFonts w:ascii="Times New Roman" w:hAnsi="Times New Roman"/>
        </w:rPr>
      </w:pPr>
    </w:p>
    <w:p w:rsidR="00B47591" w:rsidRPr="000C2626" w:rsidRDefault="00B47591" w:rsidP="00B47591">
      <w:pPr>
        <w:numPr>
          <w:ilvl w:val="12"/>
          <w:numId w:val="0"/>
        </w:numPr>
        <w:spacing w:after="0" w:line="240" w:lineRule="auto"/>
        <w:rPr>
          <w:rFonts w:ascii="Times New Roman" w:hAnsi="Times New Roman"/>
        </w:rPr>
      </w:pPr>
    </w:p>
    <w:p w:rsidR="00B47591" w:rsidRPr="00E77C84" w:rsidRDefault="00B47591" w:rsidP="00B47591">
      <w:pPr>
        <w:keepNext/>
        <w:keepLines/>
        <w:tabs>
          <w:tab w:val="left" w:pos="567"/>
        </w:tabs>
        <w:spacing w:after="0" w:line="240" w:lineRule="auto"/>
        <w:outlineLvl w:val="2"/>
        <w:rPr>
          <w:rFonts w:ascii="Times New Roman" w:hAnsi="Times New Roman"/>
        </w:rPr>
      </w:pPr>
      <w:r w:rsidRPr="000C2626">
        <w:rPr>
          <w:rFonts w:ascii="Times New Roman" w:hAnsi="Times New Roman"/>
          <w:b/>
        </w:rPr>
        <w:t>4.</w:t>
      </w:r>
      <w:r w:rsidRPr="000C2626">
        <w:rPr>
          <w:rFonts w:ascii="Times New Roman" w:hAnsi="Times New Roman"/>
          <w:b/>
        </w:rPr>
        <w:tab/>
        <w:t>Galimas šalutinis poveikis</w:t>
      </w:r>
    </w:p>
    <w:p w:rsidR="00B47591" w:rsidRPr="000C2626" w:rsidRDefault="00B47591" w:rsidP="00B47591">
      <w:pPr>
        <w:numPr>
          <w:ilvl w:val="12"/>
          <w:numId w:val="0"/>
        </w:numPr>
        <w:spacing w:after="0" w:line="240" w:lineRule="auto"/>
        <w:rPr>
          <w:rFonts w:ascii="Times New Roman" w:hAnsi="Times New Roman"/>
        </w:rPr>
      </w:pPr>
    </w:p>
    <w:p w:rsidR="00B47591" w:rsidRPr="000C2626" w:rsidRDefault="00B47591" w:rsidP="00B47591">
      <w:pPr>
        <w:numPr>
          <w:ilvl w:val="12"/>
          <w:numId w:val="0"/>
        </w:numPr>
        <w:spacing w:after="0" w:line="240" w:lineRule="auto"/>
        <w:ind w:right="-29"/>
        <w:rPr>
          <w:rFonts w:ascii="Times New Roman" w:hAnsi="Times New Roman"/>
        </w:rPr>
      </w:pPr>
      <w:r w:rsidRPr="000C2626">
        <w:rPr>
          <w:rFonts w:ascii="Times New Roman" w:hAnsi="Times New Roman"/>
        </w:rPr>
        <w:t>Šis vaistas, kaip ir visi kiti, gali sukelti šalutinį poveikį, nors jis pasireiškia ne visiems žmonėms.</w:t>
      </w:r>
    </w:p>
    <w:p w:rsidR="00B47591" w:rsidRPr="000C2626" w:rsidRDefault="00B47591" w:rsidP="00B47591">
      <w:pPr>
        <w:suppressAutoHyphens/>
        <w:spacing w:after="0" w:line="240" w:lineRule="auto"/>
        <w:jc w:val="both"/>
        <w:rPr>
          <w:rFonts w:ascii="Times New Roman" w:hAnsi="Times New Roman"/>
        </w:rPr>
      </w:pPr>
      <w:r w:rsidRPr="000C2626">
        <w:rPr>
          <w:rFonts w:ascii="Times New Roman" w:hAnsi="Times New Roman"/>
        </w:rPr>
        <w:t>Soolantra gali sukelti toliau išvardytą šalutinį poveikį.</w:t>
      </w:r>
    </w:p>
    <w:p w:rsidR="00B47591" w:rsidRPr="000C2626" w:rsidRDefault="00B47591" w:rsidP="00B47591">
      <w:pPr>
        <w:suppressAutoHyphens/>
        <w:spacing w:after="0" w:line="240" w:lineRule="auto"/>
        <w:jc w:val="both"/>
        <w:rPr>
          <w:rFonts w:ascii="Times New Roman" w:hAnsi="Times New Roman"/>
        </w:rPr>
      </w:pPr>
      <w:r w:rsidRPr="000C2626">
        <w:rPr>
          <w:rFonts w:ascii="Times New Roman" w:hAnsi="Times New Roman"/>
          <w:i/>
        </w:rPr>
        <w:t xml:space="preserve">Dažnas šalutinis poveikis (gali atsirasti </w:t>
      </w:r>
      <w:r>
        <w:rPr>
          <w:rFonts w:ascii="Times New Roman" w:hAnsi="Times New Roman"/>
          <w:i/>
        </w:rPr>
        <w:t>rečiau</w:t>
      </w:r>
      <w:r w:rsidRPr="000C2626">
        <w:rPr>
          <w:rFonts w:ascii="Times New Roman" w:hAnsi="Times New Roman"/>
          <w:i/>
        </w:rPr>
        <w:t xml:space="preserve"> kaip 1 iš 10 žmonių)</w:t>
      </w:r>
      <w:r w:rsidRPr="000C2626">
        <w:rPr>
          <w:rFonts w:ascii="Times New Roman" w:hAnsi="Times New Roman"/>
        </w:rPr>
        <w:t>:</w:t>
      </w:r>
    </w:p>
    <w:p w:rsidR="00B47591" w:rsidRPr="000C2626" w:rsidRDefault="00B47591" w:rsidP="00B47591">
      <w:pPr>
        <w:numPr>
          <w:ilvl w:val="0"/>
          <w:numId w:val="3"/>
        </w:numPr>
        <w:tabs>
          <w:tab w:val="left" w:pos="567"/>
        </w:tabs>
        <w:suppressAutoHyphens/>
        <w:spacing w:after="0" w:line="240" w:lineRule="auto"/>
        <w:ind w:left="567" w:hanging="567"/>
        <w:jc w:val="both"/>
        <w:rPr>
          <w:rFonts w:ascii="Times New Roman" w:hAnsi="Times New Roman"/>
        </w:rPr>
      </w:pPr>
      <w:r w:rsidRPr="000C2626">
        <w:rPr>
          <w:rFonts w:ascii="Times New Roman" w:hAnsi="Times New Roman"/>
        </w:rPr>
        <w:t>odos deginimo pojūtis.</w:t>
      </w:r>
    </w:p>
    <w:p w:rsidR="00B47591" w:rsidRPr="000C2626" w:rsidRDefault="00B47591" w:rsidP="00B47591">
      <w:pPr>
        <w:suppressAutoHyphens/>
        <w:spacing w:after="0" w:line="240" w:lineRule="auto"/>
        <w:jc w:val="both"/>
        <w:rPr>
          <w:rFonts w:ascii="Times New Roman" w:hAnsi="Times New Roman"/>
          <w:i/>
        </w:rPr>
      </w:pPr>
      <w:r w:rsidRPr="000C2626">
        <w:rPr>
          <w:rFonts w:ascii="Times New Roman" w:hAnsi="Times New Roman"/>
          <w:i/>
        </w:rPr>
        <w:t xml:space="preserve">Nedažnas šalutinis poveikis (gali atsirasti </w:t>
      </w:r>
      <w:r>
        <w:rPr>
          <w:rFonts w:ascii="Times New Roman" w:hAnsi="Times New Roman"/>
          <w:i/>
        </w:rPr>
        <w:t>rečiau</w:t>
      </w:r>
      <w:r w:rsidRPr="000C2626">
        <w:rPr>
          <w:rFonts w:ascii="Times New Roman" w:hAnsi="Times New Roman"/>
          <w:i/>
        </w:rPr>
        <w:t xml:space="preserve"> kaip 1 iš 100 žmonių):</w:t>
      </w:r>
    </w:p>
    <w:p w:rsidR="00B47591" w:rsidRPr="000C2626" w:rsidRDefault="00B47591" w:rsidP="00B47591">
      <w:pPr>
        <w:numPr>
          <w:ilvl w:val="0"/>
          <w:numId w:val="3"/>
        </w:numPr>
        <w:tabs>
          <w:tab w:val="left" w:pos="567"/>
        </w:tabs>
        <w:suppressAutoHyphens/>
        <w:spacing w:after="0" w:line="240" w:lineRule="auto"/>
        <w:ind w:left="567" w:hanging="567"/>
        <w:jc w:val="both"/>
        <w:rPr>
          <w:rFonts w:ascii="Times New Roman" w:hAnsi="Times New Roman"/>
        </w:rPr>
      </w:pPr>
      <w:r w:rsidRPr="000C2626">
        <w:rPr>
          <w:rFonts w:ascii="Times New Roman" w:hAnsi="Times New Roman"/>
        </w:rPr>
        <w:t>odos dirginimas;</w:t>
      </w:r>
    </w:p>
    <w:p w:rsidR="00B47591" w:rsidRPr="000C2626" w:rsidRDefault="00B47591" w:rsidP="00B47591">
      <w:pPr>
        <w:numPr>
          <w:ilvl w:val="0"/>
          <w:numId w:val="3"/>
        </w:numPr>
        <w:tabs>
          <w:tab w:val="left" w:pos="567"/>
        </w:tabs>
        <w:suppressAutoHyphens/>
        <w:spacing w:after="0" w:line="240" w:lineRule="auto"/>
        <w:ind w:left="567" w:hanging="567"/>
        <w:jc w:val="both"/>
        <w:rPr>
          <w:rFonts w:ascii="Times New Roman" w:hAnsi="Times New Roman"/>
        </w:rPr>
      </w:pPr>
      <w:r w:rsidRPr="000C2626">
        <w:rPr>
          <w:rFonts w:ascii="Times New Roman" w:hAnsi="Times New Roman"/>
        </w:rPr>
        <w:t>odos niežėjimas;</w:t>
      </w:r>
    </w:p>
    <w:p w:rsidR="00B47591" w:rsidRDefault="00B47591" w:rsidP="00B47591">
      <w:pPr>
        <w:numPr>
          <w:ilvl w:val="0"/>
          <w:numId w:val="3"/>
        </w:numPr>
        <w:tabs>
          <w:tab w:val="left" w:pos="567"/>
        </w:tabs>
        <w:suppressAutoHyphens/>
        <w:spacing w:after="0" w:line="240" w:lineRule="auto"/>
        <w:ind w:left="567" w:hanging="567"/>
        <w:jc w:val="both"/>
        <w:rPr>
          <w:rFonts w:ascii="Times New Roman" w:hAnsi="Times New Roman"/>
        </w:rPr>
      </w:pPr>
      <w:r w:rsidRPr="000C2626">
        <w:rPr>
          <w:rFonts w:ascii="Times New Roman" w:hAnsi="Times New Roman"/>
        </w:rPr>
        <w:t>odos sausumas</w:t>
      </w:r>
      <w:r>
        <w:rPr>
          <w:rFonts w:ascii="Times New Roman" w:hAnsi="Times New Roman"/>
        </w:rPr>
        <w:t>;</w:t>
      </w:r>
    </w:p>
    <w:p w:rsidR="00B47591" w:rsidRPr="000A5E0F" w:rsidRDefault="00B47591" w:rsidP="00B47591">
      <w:pPr>
        <w:numPr>
          <w:ilvl w:val="0"/>
          <w:numId w:val="3"/>
        </w:numPr>
        <w:tabs>
          <w:tab w:val="left" w:pos="567"/>
        </w:tabs>
        <w:suppressAutoHyphens/>
        <w:spacing w:after="0" w:line="240" w:lineRule="auto"/>
        <w:ind w:left="567" w:hanging="567"/>
        <w:jc w:val="both"/>
        <w:rPr>
          <w:rFonts w:ascii="Times New Roman" w:hAnsi="Times New Roman"/>
        </w:rPr>
      </w:pPr>
      <w:r>
        <w:rPr>
          <w:rFonts w:ascii="Times New Roman" w:hAnsi="Times New Roman"/>
        </w:rPr>
        <w:t>rožinės pasunkėjimas (pasakykite gydytojui)</w:t>
      </w:r>
    </w:p>
    <w:p w:rsidR="00B47591" w:rsidRPr="00EC5C28" w:rsidRDefault="00B47591" w:rsidP="00B47591">
      <w:pPr>
        <w:tabs>
          <w:tab w:val="left" w:pos="567"/>
        </w:tabs>
        <w:suppressAutoHyphens/>
        <w:spacing w:after="0" w:line="240" w:lineRule="auto"/>
        <w:jc w:val="both"/>
        <w:rPr>
          <w:rFonts w:ascii="Times New Roman" w:hAnsi="Times New Roman"/>
        </w:rPr>
      </w:pPr>
      <w:r w:rsidRPr="00EC5C28">
        <w:rPr>
          <w:rFonts w:ascii="Times New Roman" w:hAnsi="Times New Roman"/>
          <w:i/>
        </w:rPr>
        <w:t xml:space="preserve">Šalutinio poveikio dažnis nežinomas (negali būti </w:t>
      </w:r>
      <w:r>
        <w:rPr>
          <w:rFonts w:ascii="Times New Roman" w:hAnsi="Times New Roman"/>
          <w:i/>
        </w:rPr>
        <w:t>apskaičiuotas</w:t>
      </w:r>
      <w:r w:rsidRPr="00EC5C28">
        <w:rPr>
          <w:rFonts w:ascii="Times New Roman" w:hAnsi="Times New Roman"/>
          <w:i/>
        </w:rPr>
        <w:t xml:space="preserve"> pagal turimus duomenis)</w:t>
      </w:r>
    </w:p>
    <w:p w:rsidR="00B47591" w:rsidRDefault="00B47591" w:rsidP="00B47591">
      <w:pPr>
        <w:pStyle w:val="Sraopastraipa"/>
        <w:numPr>
          <w:ilvl w:val="0"/>
          <w:numId w:val="3"/>
        </w:numPr>
        <w:spacing w:after="0" w:line="240" w:lineRule="auto"/>
        <w:ind w:right="-29"/>
        <w:rPr>
          <w:rFonts w:ascii="Times New Roman" w:hAnsi="Times New Roman"/>
        </w:rPr>
      </w:pPr>
      <w:r>
        <w:rPr>
          <w:rFonts w:ascii="Times New Roman" w:hAnsi="Times New Roman"/>
        </w:rPr>
        <w:t xml:space="preserve">    odos paraudimas;</w:t>
      </w:r>
    </w:p>
    <w:p w:rsidR="00B47591" w:rsidRDefault="00B47591" w:rsidP="00B47591">
      <w:pPr>
        <w:pStyle w:val="Sraopastraipa"/>
        <w:numPr>
          <w:ilvl w:val="0"/>
          <w:numId w:val="3"/>
        </w:numPr>
        <w:spacing w:after="0" w:line="240" w:lineRule="auto"/>
        <w:ind w:right="-29"/>
        <w:rPr>
          <w:rFonts w:ascii="Times New Roman" w:hAnsi="Times New Roman"/>
        </w:rPr>
      </w:pPr>
      <w:r>
        <w:rPr>
          <w:rFonts w:ascii="Times New Roman" w:hAnsi="Times New Roman"/>
        </w:rPr>
        <w:t xml:space="preserve">    odos uždegimas;</w:t>
      </w:r>
    </w:p>
    <w:p w:rsidR="00B47591" w:rsidRDefault="00B47591" w:rsidP="00B47591">
      <w:pPr>
        <w:pStyle w:val="Sraopastraipa"/>
        <w:numPr>
          <w:ilvl w:val="0"/>
          <w:numId w:val="3"/>
        </w:numPr>
        <w:spacing w:after="0" w:line="240" w:lineRule="auto"/>
        <w:ind w:left="567" w:hanging="567"/>
        <w:rPr>
          <w:rFonts w:ascii="Times New Roman" w:hAnsi="Times New Roman"/>
        </w:rPr>
      </w:pPr>
      <w:r>
        <w:rPr>
          <w:rFonts w:ascii="Times New Roman" w:hAnsi="Times New Roman"/>
        </w:rPr>
        <w:t>veido patinimas;</w:t>
      </w:r>
    </w:p>
    <w:p w:rsidR="00B47591" w:rsidRDefault="00B47591" w:rsidP="00B47591">
      <w:pPr>
        <w:pStyle w:val="Sraopastraipa"/>
        <w:numPr>
          <w:ilvl w:val="0"/>
          <w:numId w:val="3"/>
        </w:numPr>
        <w:spacing w:after="0" w:line="240" w:lineRule="auto"/>
        <w:ind w:left="567" w:hanging="567"/>
        <w:rPr>
          <w:rFonts w:ascii="Times New Roman" w:hAnsi="Times New Roman"/>
        </w:rPr>
      </w:pPr>
      <w:r>
        <w:rPr>
          <w:rFonts w:ascii="Times New Roman" w:hAnsi="Times New Roman"/>
        </w:rPr>
        <w:t>kepenų fermentų (ALAT/ASAT) koncentracijos padidėjimas.</w:t>
      </w:r>
    </w:p>
    <w:p w:rsidR="00B47591" w:rsidRPr="00EC5C28" w:rsidRDefault="00B47591" w:rsidP="00B47591">
      <w:pPr>
        <w:pStyle w:val="Sraopastraipa"/>
        <w:spacing w:after="0" w:line="240" w:lineRule="auto"/>
        <w:ind w:left="0" w:right="-29"/>
        <w:rPr>
          <w:rFonts w:ascii="Times New Roman" w:hAnsi="Times New Roman"/>
        </w:rPr>
      </w:pPr>
    </w:p>
    <w:p w:rsidR="00B47591" w:rsidRPr="000C2626" w:rsidRDefault="00B47591" w:rsidP="00B47591">
      <w:pPr>
        <w:tabs>
          <w:tab w:val="left" w:pos="567"/>
        </w:tabs>
        <w:spacing w:after="0" w:line="240" w:lineRule="auto"/>
        <w:rPr>
          <w:rFonts w:ascii="Times New Roman" w:hAnsi="Times New Roman"/>
          <w:b/>
        </w:rPr>
      </w:pPr>
      <w:r w:rsidRPr="000C2626">
        <w:rPr>
          <w:rFonts w:ascii="Times New Roman" w:hAnsi="Times New Roman"/>
          <w:b/>
        </w:rPr>
        <w:t>Pranešimas apie šalutinį poveikį</w:t>
      </w:r>
    </w:p>
    <w:p w:rsidR="00B47591" w:rsidRPr="000C2626" w:rsidRDefault="00B47591" w:rsidP="00B47591">
      <w:pPr>
        <w:tabs>
          <w:tab w:val="left" w:pos="567"/>
        </w:tabs>
        <w:spacing w:after="0" w:line="260" w:lineRule="exact"/>
        <w:ind w:right="-449"/>
        <w:rPr>
          <w:rFonts w:ascii="Times New Roman" w:hAnsi="Times New Roman"/>
        </w:rPr>
      </w:pPr>
      <w:r w:rsidRPr="000C2626">
        <w:rPr>
          <w:rFonts w:ascii="Times New Roman" w:hAnsi="Times New Roman"/>
        </w:rPr>
        <w:t xml:space="preserve">Jeigu pasireiškė šalutinis poveikis, įskaitant šiame lapelyje nenurodytą, pasakykite gydytojui arba vaistininkui. Apie šalutinį poveikį taip pat galite pranešti tiesiogiai, užpildę interneto svetainėje </w:t>
      </w:r>
      <w:hyperlink r:id="rId8" w:history="1">
        <w:r w:rsidRPr="00DD625F">
          <w:rPr>
            <w:rFonts w:ascii="Times New Roman" w:eastAsia="SimSun" w:hAnsi="Times New Roman"/>
            <w:noProof/>
            <w:snapToGrid w:val="0"/>
            <w:color w:val="0000FF"/>
            <w:szCs w:val="24"/>
            <w:u w:val="single"/>
          </w:rPr>
          <w:t>www.vvkt.lt</w:t>
        </w:r>
      </w:hyperlink>
      <w:r w:rsidRPr="000C2626">
        <w:rPr>
          <w:rFonts w:ascii="Times New Roman" w:hAnsi="Times New Roman"/>
        </w:rPr>
        <w:t xml:space="preserve"> esančią formą, </w:t>
      </w:r>
      <w:r w:rsidRPr="00DD625F">
        <w:rPr>
          <w:rFonts w:ascii="Times New Roman" w:eastAsia="Times New Roman" w:hAnsi="Times New Roman"/>
          <w:noProof/>
          <w:snapToGrid w:val="0"/>
          <w:szCs w:val="24"/>
        </w:rPr>
        <w:t>ir pateikti ją vienu iš šių būdų: raštu adresu (</w:t>
      </w:r>
      <w:r w:rsidRPr="000C2626">
        <w:rPr>
          <w:rFonts w:ascii="Times New Roman" w:hAnsi="Times New Roman"/>
        </w:rPr>
        <w:t>Valstybinei vaistų kontrolės tarnybai prie Lietuvos Respublikos sveikatos apsaugos ministerijos</w:t>
      </w:r>
      <w:r w:rsidRPr="00DD625F">
        <w:rPr>
          <w:rFonts w:ascii="Times New Roman" w:eastAsia="Times New Roman" w:hAnsi="Times New Roman"/>
          <w:noProof/>
          <w:snapToGrid w:val="0"/>
          <w:szCs w:val="24"/>
        </w:rPr>
        <w:t>),</w:t>
      </w:r>
      <w:r w:rsidRPr="000C2626">
        <w:rPr>
          <w:rFonts w:ascii="Times New Roman" w:hAnsi="Times New Roman"/>
        </w:rPr>
        <w:t xml:space="preserve"> Žirmūnų g. 139A, LT 09120 Vilnius</w:t>
      </w:r>
      <w:r w:rsidRPr="00DD625F">
        <w:rPr>
          <w:rFonts w:ascii="Times New Roman" w:eastAsia="Times New Roman" w:hAnsi="Times New Roman"/>
          <w:noProof/>
          <w:snapToGrid w:val="0"/>
          <w:szCs w:val="24"/>
        </w:rPr>
        <w:t>; nemokamu fakso numeriu (</w:t>
      </w:r>
      <w:r w:rsidRPr="000C2626">
        <w:rPr>
          <w:rFonts w:ascii="Times New Roman" w:hAnsi="Times New Roman"/>
        </w:rPr>
        <w:t>8 800</w:t>
      </w:r>
      <w:r w:rsidRPr="00DD625F">
        <w:rPr>
          <w:rFonts w:ascii="Times New Roman" w:eastAsia="Times New Roman" w:hAnsi="Times New Roman"/>
          <w:noProof/>
          <w:snapToGrid w:val="0"/>
          <w:szCs w:val="24"/>
        </w:rPr>
        <w:t>) 20 131; t</w:t>
      </w:r>
      <w:r w:rsidRPr="00DD625F">
        <w:rPr>
          <w:rFonts w:ascii="Times New Roman" w:hAnsi="Times New Roman"/>
          <w:noProof/>
          <w:snapToGrid w:val="0"/>
          <w:lang w:eastAsia="zh-CN"/>
        </w:rPr>
        <w:t>elefonu (</w:t>
      </w:r>
      <w:r w:rsidRPr="000C2626">
        <w:rPr>
          <w:rFonts w:ascii="Times New Roman" w:hAnsi="Times New Roman"/>
        </w:rPr>
        <w:t xml:space="preserve">8 </w:t>
      </w:r>
      <w:r w:rsidRPr="00DD625F">
        <w:rPr>
          <w:rFonts w:ascii="Times New Roman" w:hAnsi="Times New Roman"/>
          <w:noProof/>
          <w:snapToGrid w:val="0"/>
          <w:lang w:eastAsia="zh-CN"/>
        </w:rPr>
        <w:t>6) 143 35 34;</w:t>
      </w:r>
      <w:r w:rsidRPr="000C2626">
        <w:rPr>
          <w:rFonts w:ascii="Times New Roman" w:hAnsi="Times New Roman"/>
        </w:rPr>
        <w:t xml:space="preserve"> el. </w:t>
      </w:r>
      <w:r w:rsidRPr="00DD625F">
        <w:rPr>
          <w:rFonts w:ascii="Times New Roman" w:eastAsia="Times New Roman" w:hAnsi="Times New Roman"/>
          <w:noProof/>
          <w:snapToGrid w:val="0"/>
          <w:szCs w:val="24"/>
        </w:rPr>
        <w:t xml:space="preserve">paštu </w:t>
      </w:r>
      <w:hyperlink r:id="rId9" w:history="1">
        <w:r w:rsidRPr="00DD625F">
          <w:rPr>
            <w:rFonts w:ascii="Times New Roman" w:eastAsia="SimSun" w:hAnsi="Times New Roman"/>
            <w:noProof/>
            <w:snapToGrid w:val="0"/>
            <w:color w:val="0000FF"/>
            <w:szCs w:val="24"/>
            <w:u w:val="single"/>
          </w:rPr>
          <w:t>NepageidaujamaR@vvkt.lt</w:t>
        </w:r>
      </w:hyperlink>
      <w:r w:rsidRPr="00DD625F">
        <w:rPr>
          <w:rFonts w:ascii="Times New Roman" w:eastAsia="Times New Roman" w:hAnsi="Times New Roman"/>
          <w:noProof/>
          <w:snapToGrid w:val="0"/>
          <w:szCs w:val="24"/>
        </w:rPr>
        <w:t xml:space="preserve">, per Valstybinės vaistų kontrolės tarnybos prie Lietuvos Respublikos sveikatos apsaugos ministerijos </w:t>
      </w:r>
      <w:r w:rsidRPr="00DD625F">
        <w:rPr>
          <w:rFonts w:ascii="Times New Roman" w:eastAsia="Times New Roman" w:hAnsi="Times New Roman"/>
          <w:noProof/>
          <w:snapToGrid w:val="0"/>
          <w:szCs w:val="24"/>
        </w:rPr>
        <w:lastRenderedPageBreak/>
        <w:t>interneto svetainę (adresu http://www.vvkt.lt).</w:t>
      </w:r>
      <w:r w:rsidRPr="000C2626">
        <w:rPr>
          <w:rFonts w:ascii="Times New Roman" w:hAnsi="Times New Roman"/>
        </w:rPr>
        <w:t xml:space="preserve"> Pranešdami apie šalutinį poveikį galite mums padėti gauti daugiau informacijos apie šio vaisto saugumą.</w:t>
      </w:r>
    </w:p>
    <w:p w:rsidR="00B47591" w:rsidRPr="000C2626" w:rsidRDefault="00B47591" w:rsidP="00B47591">
      <w:pPr>
        <w:tabs>
          <w:tab w:val="left" w:pos="567"/>
        </w:tabs>
        <w:spacing w:after="0" w:line="240" w:lineRule="auto"/>
        <w:ind w:right="-449"/>
        <w:rPr>
          <w:rFonts w:ascii="Times New Roman" w:hAnsi="Times New Roman"/>
        </w:rPr>
      </w:pPr>
    </w:p>
    <w:p w:rsidR="00B47591" w:rsidRPr="000C2626" w:rsidRDefault="00B47591" w:rsidP="00B47591">
      <w:pPr>
        <w:tabs>
          <w:tab w:val="left" w:pos="567"/>
        </w:tabs>
        <w:spacing w:after="0" w:line="240" w:lineRule="auto"/>
        <w:ind w:right="-449"/>
        <w:rPr>
          <w:rFonts w:ascii="Times New Roman" w:hAnsi="Times New Roman"/>
        </w:rPr>
      </w:pPr>
    </w:p>
    <w:p w:rsidR="00B47591" w:rsidRPr="00E77C84" w:rsidRDefault="00B47591" w:rsidP="00B47591">
      <w:pPr>
        <w:keepNext/>
        <w:keepLines/>
        <w:tabs>
          <w:tab w:val="left" w:pos="567"/>
        </w:tabs>
        <w:spacing w:after="0" w:line="240" w:lineRule="auto"/>
        <w:outlineLvl w:val="2"/>
        <w:rPr>
          <w:rFonts w:ascii="Times New Roman" w:hAnsi="Times New Roman"/>
        </w:rPr>
      </w:pPr>
      <w:r w:rsidRPr="000C2626">
        <w:rPr>
          <w:rFonts w:ascii="Times New Roman" w:hAnsi="Times New Roman"/>
          <w:b/>
        </w:rPr>
        <w:t>5.</w:t>
      </w:r>
      <w:r w:rsidRPr="000C2626">
        <w:rPr>
          <w:rFonts w:ascii="Times New Roman" w:hAnsi="Times New Roman"/>
          <w:b/>
        </w:rPr>
        <w:tab/>
        <w:t>Kaip laikyti Soolantra</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Šį vaistą laikykite vaikams nepastebimoje ir nepasiekiamoje vietoje.</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 xml:space="preserve">Ant dėžutės bei tūbelės po „EXP“ nurodytam tinkamumo laikui pasibaigus, šio vaisto vartoti negalima. Vaistas tinkamas vartoti iki paskutinės nurodyto mėnesio dienos. </w:t>
      </w: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 xml:space="preserve">Tūbelę pirmą kartą atidarius, </w:t>
      </w:r>
      <w:r>
        <w:rPr>
          <w:rFonts w:ascii="Times New Roman" w:hAnsi="Times New Roman"/>
        </w:rPr>
        <w:t>vaistą</w:t>
      </w:r>
      <w:r w:rsidRPr="000C2626">
        <w:rPr>
          <w:rFonts w:ascii="Times New Roman" w:hAnsi="Times New Roman"/>
        </w:rPr>
        <w:t xml:space="preserve"> suvartoti per </w:t>
      </w:r>
      <w:r>
        <w:rPr>
          <w:rFonts w:ascii="Times New Roman" w:eastAsia="Times New Roman" w:hAnsi="Times New Roman"/>
          <w:snapToGrid w:val="0"/>
          <w:szCs w:val="24"/>
        </w:rPr>
        <w:t>6 mėnesius</w:t>
      </w:r>
      <w:r w:rsidRPr="000C2626">
        <w:rPr>
          <w:rFonts w:ascii="Times New Roman" w:hAnsi="Times New Roman"/>
        </w:rPr>
        <w:t>.</w:t>
      </w: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 xml:space="preserve">Šiam </w:t>
      </w:r>
      <w:r>
        <w:rPr>
          <w:rFonts w:ascii="Times New Roman" w:hAnsi="Times New Roman"/>
        </w:rPr>
        <w:t xml:space="preserve">vaistui </w:t>
      </w:r>
      <w:r w:rsidRPr="000C2626">
        <w:rPr>
          <w:rFonts w:ascii="Times New Roman" w:hAnsi="Times New Roman"/>
        </w:rPr>
        <w:t xml:space="preserve">specialių laikymo sąlygų nereikia. </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rPr>
      </w:pPr>
      <w:r w:rsidRPr="000C2626">
        <w:rPr>
          <w:rFonts w:ascii="Times New Roman" w:hAnsi="Times New Roman"/>
        </w:rPr>
        <w:t>Vaistų negalima išmesti į kanalizaciją arba su buitinėmis atliekomis. Kaip išmesti nereikalingus vaistus, klauskite vaistininko. Šios priemonės padės apsaugoti aplinką.</w:t>
      </w:r>
    </w:p>
    <w:p w:rsidR="00B47591" w:rsidRPr="000C2626" w:rsidRDefault="00B47591" w:rsidP="00B47591">
      <w:pPr>
        <w:numPr>
          <w:ilvl w:val="12"/>
          <w:numId w:val="0"/>
        </w:numPr>
        <w:spacing w:after="0" w:line="240" w:lineRule="auto"/>
        <w:ind w:right="-2"/>
        <w:rPr>
          <w:rFonts w:ascii="Times New Roman" w:hAnsi="Times New Roman"/>
          <w:i/>
        </w:rPr>
      </w:pP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keepLines/>
        <w:tabs>
          <w:tab w:val="left" w:pos="567"/>
        </w:tabs>
        <w:spacing w:after="0" w:line="240" w:lineRule="auto"/>
        <w:outlineLvl w:val="2"/>
        <w:rPr>
          <w:rFonts w:ascii="Times New Roman" w:hAnsi="Times New Roman"/>
        </w:rPr>
      </w:pPr>
      <w:r w:rsidRPr="000C2626">
        <w:rPr>
          <w:rFonts w:ascii="Times New Roman" w:hAnsi="Times New Roman"/>
          <w:b/>
        </w:rPr>
        <w:t>6.</w:t>
      </w:r>
      <w:r w:rsidRPr="000C2626">
        <w:rPr>
          <w:rFonts w:ascii="Times New Roman" w:hAnsi="Times New Roman"/>
        </w:rPr>
        <w:tab/>
      </w:r>
      <w:r w:rsidRPr="000C2626">
        <w:rPr>
          <w:rFonts w:ascii="Times New Roman" w:hAnsi="Times New Roman"/>
          <w:b/>
        </w:rPr>
        <w:t>Pakuotės turinys ir kita informacija</w:t>
      </w:r>
    </w:p>
    <w:p w:rsidR="00B47591" w:rsidRPr="000C2626" w:rsidRDefault="00B47591" w:rsidP="00B47591">
      <w:pPr>
        <w:numPr>
          <w:ilvl w:val="12"/>
          <w:numId w:val="0"/>
        </w:numPr>
        <w:spacing w:after="0" w:line="240" w:lineRule="auto"/>
        <w:rPr>
          <w:rFonts w:ascii="Times New Roman" w:hAnsi="Times New Roman"/>
        </w:rPr>
      </w:pPr>
    </w:p>
    <w:p w:rsidR="00B47591" w:rsidRPr="00E77C84" w:rsidRDefault="00B47591" w:rsidP="00B47591">
      <w:pPr>
        <w:keepNext/>
        <w:tabs>
          <w:tab w:val="left" w:pos="567"/>
        </w:tabs>
        <w:spacing w:after="0" w:line="240" w:lineRule="auto"/>
        <w:jc w:val="both"/>
        <w:outlineLvl w:val="3"/>
        <w:rPr>
          <w:rFonts w:ascii="Times New Roman" w:hAnsi="Times New Roman"/>
        </w:rPr>
      </w:pPr>
      <w:r w:rsidRPr="000C2626">
        <w:rPr>
          <w:rFonts w:ascii="Times New Roman" w:hAnsi="Times New Roman"/>
          <w:b/>
        </w:rPr>
        <w:t xml:space="preserve">Soolantra sudėtis </w:t>
      </w:r>
    </w:p>
    <w:p w:rsidR="00B47591" w:rsidRPr="000C2626" w:rsidRDefault="00B47591" w:rsidP="00B47591">
      <w:pPr>
        <w:numPr>
          <w:ilvl w:val="0"/>
          <w:numId w:val="2"/>
        </w:numPr>
        <w:tabs>
          <w:tab w:val="left" w:pos="567"/>
        </w:tabs>
        <w:spacing w:after="0" w:line="240" w:lineRule="auto"/>
        <w:ind w:left="567" w:right="-2" w:hanging="567"/>
        <w:rPr>
          <w:rFonts w:ascii="Times New Roman" w:hAnsi="Times New Roman"/>
        </w:rPr>
      </w:pPr>
      <w:r w:rsidRPr="000C2626">
        <w:rPr>
          <w:rFonts w:ascii="Times New Roman" w:hAnsi="Times New Roman"/>
        </w:rPr>
        <w:t>Veiklioji medžiaga yra ivermektinas. Viename grame kremo yra 10 mg ivermektino.</w:t>
      </w:r>
    </w:p>
    <w:p w:rsidR="00B47591" w:rsidRPr="000C2626" w:rsidRDefault="00B47591" w:rsidP="00B47591">
      <w:pPr>
        <w:numPr>
          <w:ilvl w:val="0"/>
          <w:numId w:val="2"/>
        </w:numPr>
        <w:tabs>
          <w:tab w:val="left" w:pos="567"/>
        </w:tabs>
        <w:spacing w:after="0" w:line="240" w:lineRule="auto"/>
        <w:ind w:left="567" w:right="-2" w:hanging="567"/>
        <w:rPr>
          <w:rFonts w:ascii="Times New Roman" w:hAnsi="Times New Roman"/>
        </w:rPr>
      </w:pPr>
      <w:r w:rsidRPr="000C2626">
        <w:rPr>
          <w:rFonts w:ascii="Times New Roman" w:hAnsi="Times New Roman"/>
        </w:rPr>
        <w:t xml:space="preserve">Pagalbinės medžiagos yra glicerolis, izopropilo palmitatas, </w:t>
      </w:r>
      <w:r w:rsidRPr="00910958">
        <w:rPr>
          <w:rFonts w:ascii="Times New Roman" w:eastAsia="Times New Roman" w:hAnsi="Times New Roman"/>
          <w:snapToGrid w:val="0"/>
          <w:szCs w:val="24"/>
        </w:rPr>
        <w:t>karbomer</w:t>
      </w:r>
      <w:r>
        <w:rPr>
          <w:rFonts w:ascii="Times New Roman" w:eastAsia="Times New Roman" w:hAnsi="Times New Roman"/>
          <w:snapToGrid w:val="0"/>
          <w:szCs w:val="24"/>
        </w:rPr>
        <w:t>as</w:t>
      </w:r>
      <w:r w:rsidRPr="000C2626">
        <w:rPr>
          <w:rFonts w:ascii="Times New Roman" w:hAnsi="Times New Roman"/>
        </w:rPr>
        <w:t>, dimetikonas, dinatrio edetatas, citrinų rūgštis monohidratas, cetilo alkoholis, stearilo alkoholis, makrogolio cetostearilo eteris, sorbitano stearatas, metilo parahidroksibenzoatas (E218), propilo parahidroksibenzoatas (E216), fenoksietanolis, propilenglikolis</w:t>
      </w:r>
      <w:r>
        <w:rPr>
          <w:rFonts w:ascii="Times New Roman" w:hAnsi="Times New Roman"/>
        </w:rPr>
        <w:t xml:space="preserve"> (E</w:t>
      </w:r>
      <w:r>
        <w:rPr>
          <w:rFonts w:ascii="Times New Roman" w:hAnsi="Times New Roman"/>
          <w:lang w:val="en-US"/>
        </w:rPr>
        <w:t>1520)</w:t>
      </w:r>
      <w:r w:rsidRPr="000C2626">
        <w:rPr>
          <w:rFonts w:ascii="Times New Roman" w:hAnsi="Times New Roman"/>
        </w:rPr>
        <w:t>, oleilo alkoholis, natrio hidroksidas, išgrynintas vanduo.</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outlineLvl w:val="3"/>
        <w:rPr>
          <w:rFonts w:ascii="Times New Roman" w:hAnsi="Times New Roman"/>
        </w:rPr>
      </w:pPr>
      <w:r w:rsidRPr="000C2626">
        <w:rPr>
          <w:rFonts w:ascii="Times New Roman" w:hAnsi="Times New Roman"/>
          <w:b/>
        </w:rPr>
        <w:t>Soolantra išvaizda ir kiekis pakuotėje</w:t>
      </w:r>
    </w:p>
    <w:p w:rsidR="00B47591" w:rsidRPr="00E77C84" w:rsidRDefault="00B47591" w:rsidP="00B47591">
      <w:pPr>
        <w:suppressAutoHyphens/>
        <w:spacing w:after="0" w:line="240" w:lineRule="auto"/>
      </w:pPr>
      <w:r w:rsidRPr="000C2626">
        <w:rPr>
          <w:rFonts w:ascii="Times New Roman" w:hAnsi="Times New Roman"/>
        </w:rPr>
        <w:t>Soolantra yra baltas arba gelsvas kremas. Jis tiekiamas tūbelėmis po 2, 15, 30, 45 arba 60 gramų kremo.</w:t>
      </w:r>
    </w:p>
    <w:p w:rsidR="00B47591" w:rsidRPr="00E77C84" w:rsidRDefault="00B47591" w:rsidP="00B47591">
      <w:pPr>
        <w:suppressAutoHyphens/>
        <w:spacing w:after="0" w:line="240" w:lineRule="auto"/>
      </w:pPr>
      <w:r w:rsidRPr="000C2626">
        <w:rPr>
          <w:rFonts w:ascii="Times New Roman" w:hAnsi="Times New Roman"/>
        </w:rPr>
        <w:t xml:space="preserve">Didesnio dydžio tūbelės turi vaikų sunkiai atidaromą uždorį, 2 g tūbelė jo neturi. </w:t>
      </w:r>
    </w:p>
    <w:p w:rsidR="00B47591" w:rsidRPr="00E77C84" w:rsidRDefault="00B47591" w:rsidP="00B47591">
      <w:pPr>
        <w:suppressAutoHyphens/>
        <w:spacing w:after="0" w:line="240" w:lineRule="auto"/>
      </w:pPr>
      <w:r w:rsidRPr="000C2626">
        <w:rPr>
          <w:rFonts w:ascii="Times New Roman" w:hAnsi="Times New Roman"/>
        </w:rPr>
        <w:t>Pakuotėje yra 1 tūbelė.</w:t>
      </w:r>
    </w:p>
    <w:p w:rsidR="00B47591" w:rsidRPr="00E77C84" w:rsidRDefault="00B47591" w:rsidP="00B47591">
      <w:pPr>
        <w:suppressAutoHyphens/>
        <w:spacing w:after="0" w:line="240" w:lineRule="auto"/>
      </w:pPr>
      <w:r w:rsidRPr="000C2626">
        <w:rPr>
          <w:rFonts w:ascii="Times New Roman" w:hAnsi="Times New Roman"/>
        </w:rPr>
        <w:t xml:space="preserve">Gali būti tiekiamos ne visų dydžių pakuotės. </w:t>
      </w:r>
    </w:p>
    <w:p w:rsidR="00B47591" w:rsidRPr="000C2626" w:rsidRDefault="00B47591" w:rsidP="00B47591">
      <w:pPr>
        <w:numPr>
          <w:ilvl w:val="12"/>
          <w:numId w:val="0"/>
        </w:numPr>
        <w:spacing w:after="0" w:line="240" w:lineRule="auto"/>
        <w:ind w:right="-2"/>
        <w:rPr>
          <w:rFonts w:ascii="Times New Roman" w:hAnsi="Times New Roman"/>
        </w:rPr>
      </w:pPr>
    </w:p>
    <w:p w:rsidR="00B47591" w:rsidRPr="00E77C84" w:rsidRDefault="00B47591" w:rsidP="00B47591">
      <w:pPr>
        <w:keepNext/>
        <w:tabs>
          <w:tab w:val="left" w:pos="567"/>
        </w:tabs>
        <w:spacing w:after="0" w:line="240" w:lineRule="auto"/>
        <w:outlineLvl w:val="3"/>
        <w:rPr>
          <w:rFonts w:ascii="Times New Roman" w:hAnsi="Times New Roman"/>
        </w:rPr>
      </w:pPr>
      <w:r w:rsidRPr="00910958">
        <w:rPr>
          <w:rFonts w:ascii="Times New Roman" w:eastAsia="Times New Roman" w:hAnsi="Times New Roman"/>
          <w:b/>
          <w:bCs/>
          <w:snapToGrid w:val="0"/>
          <w:szCs w:val="28"/>
          <w:lang w:eastAsia="x-none"/>
        </w:rPr>
        <w:t>R</w:t>
      </w:r>
      <w:r>
        <w:rPr>
          <w:rFonts w:ascii="Times New Roman" w:eastAsia="Times New Roman" w:hAnsi="Times New Roman"/>
          <w:b/>
          <w:bCs/>
          <w:snapToGrid w:val="0"/>
          <w:szCs w:val="28"/>
          <w:lang w:eastAsia="x-none"/>
        </w:rPr>
        <w:t>egistruotojas</w:t>
      </w:r>
      <w:r w:rsidRPr="000C2626">
        <w:rPr>
          <w:rFonts w:ascii="Times New Roman" w:hAnsi="Times New Roman"/>
          <w:b/>
        </w:rPr>
        <w:t xml:space="preserve"> ir gamintojas</w:t>
      </w:r>
    </w:p>
    <w:p w:rsidR="00B47591" w:rsidRPr="000C2626" w:rsidRDefault="00B47591" w:rsidP="00B47591">
      <w:pPr>
        <w:tabs>
          <w:tab w:val="left" w:pos="567"/>
        </w:tabs>
        <w:spacing w:after="0" w:line="260" w:lineRule="exact"/>
        <w:rPr>
          <w:rFonts w:ascii="Times New Roman" w:hAnsi="Times New Roman"/>
        </w:rPr>
      </w:pPr>
    </w:p>
    <w:p w:rsidR="00B47591" w:rsidRPr="00910958" w:rsidRDefault="00B47591" w:rsidP="00B47591">
      <w:pPr>
        <w:tabs>
          <w:tab w:val="left" w:pos="567"/>
        </w:tabs>
        <w:spacing w:after="0" w:line="260" w:lineRule="exact"/>
        <w:rPr>
          <w:rFonts w:ascii="Times New Roman" w:eastAsia="Times New Roman" w:hAnsi="Times New Roman"/>
          <w:i/>
          <w:snapToGrid w:val="0"/>
          <w:szCs w:val="20"/>
          <w:lang w:eastAsia="x-none"/>
        </w:rPr>
      </w:pPr>
      <w:r w:rsidRPr="00910958">
        <w:rPr>
          <w:rFonts w:ascii="Times New Roman" w:eastAsia="Times New Roman" w:hAnsi="Times New Roman"/>
          <w:i/>
          <w:snapToGrid w:val="0"/>
          <w:szCs w:val="20"/>
          <w:lang w:eastAsia="x-none"/>
        </w:rPr>
        <w:t>R</w:t>
      </w:r>
      <w:r>
        <w:rPr>
          <w:rFonts w:ascii="Times New Roman" w:eastAsia="Times New Roman" w:hAnsi="Times New Roman"/>
          <w:i/>
          <w:snapToGrid w:val="0"/>
          <w:szCs w:val="20"/>
          <w:lang w:eastAsia="x-none"/>
        </w:rPr>
        <w:t>egistruotojas</w:t>
      </w:r>
    </w:p>
    <w:p w:rsidR="00B47591" w:rsidRPr="000C2626" w:rsidRDefault="00B47591" w:rsidP="00B47591">
      <w:pPr>
        <w:spacing w:after="0" w:line="240" w:lineRule="auto"/>
        <w:rPr>
          <w:rFonts w:ascii="Times New Roman" w:hAnsi="Times New Roman"/>
          <w:lang w:val="en-GB"/>
        </w:rPr>
      </w:pPr>
      <w:r w:rsidRPr="000C2626">
        <w:rPr>
          <w:rFonts w:ascii="Times New Roman" w:hAnsi="Times New Roman"/>
          <w:lang w:val="en-GB"/>
        </w:rPr>
        <w:t>Galderma International</w:t>
      </w:r>
    </w:p>
    <w:p w:rsidR="00B47591" w:rsidRPr="000C2626" w:rsidRDefault="00B47591" w:rsidP="00B47591">
      <w:pPr>
        <w:spacing w:after="0" w:line="240" w:lineRule="auto"/>
        <w:rPr>
          <w:rFonts w:ascii="Times New Roman" w:hAnsi="Times New Roman"/>
          <w:lang w:val="en-GB"/>
        </w:rPr>
      </w:pPr>
      <w:r w:rsidRPr="000C2626">
        <w:rPr>
          <w:rFonts w:ascii="Times New Roman" w:hAnsi="Times New Roman"/>
          <w:lang w:val="en-GB"/>
        </w:rPr>
        <w:t>Tour Europlaza, 20 avenue Andre Prothin, La Defense 4</w:t>
      </w:r>
    </w:p>
    <w:p w:rsidR="00B47591" w:rsidRPr="000C2626" w:rsidRDefault="00B47591" w:rsidP="00B47591">
      <w:pPr>
        <w:spacing w:after="0" w:line="240" w:lineRule="auto"/>
        <w:rPr>
          <w:rFonts w:ascii="Times New Roman" w:hAnsi="Times New Roman"/>
          <w:lang w:val="en-GB"/>
        </w:rPr>
      </w:pPr>
      <w:r w:rsidRPr="000C2626">
        <w:rPr>
          <w:rFonts w:ascii="Times New Roman" w:hAnsi="Times New Roman"/>
          <w:lang w:val="en-GB"/>
        </w:rPr>
        <w:t xml:space="preserve">92927 </w:t>
      </w:r>
      <w:r>
        <w:rPr>
          <w:rFonts w:ascii="Times New Roman" w:hAnsi="Times New Roman"/>
          <w:lang w:val="en-GB"/>
        </w:rPr>
        <w:t xml:space="preserve">Paris </w:t>
      </w:r>
      <w:r w:rsidRPr="000C2626">
        <w:rPr>
          <w:rFonts w:ascii="Times New Roman" w:hAnsi="Times New Roman"/>
          <w:lang w:val="en-GB"/>
        </w:rPr>
        <w:t>La Defense Cedex</w:t>
      </w:r>
    </w:p>
    <w:p w:rsidR="00B47591" w:rsidRPr="000C2626" w:rsidRDefault="00B47591" w:rsidP="00B47591">
      <w:pPr>
        <w:spacing w:after="0" w:line="240" w:lineRule="auto"/>
        <w:rPr>
          <w:rFonts w:ascii="Times New Roman" w:hAnsi="Times New Roman"/>
          <w:b/>
          <w:lang w:val="en-GB"/>
        </w:rPr>
      </w:pPr>
      <w:r w:rsidRPr="000C2626">
        <w:rPr>
          <w:rFonts w:ascii="Times New Roman" w:hAnsi="Times New Roman"/>
          <w:lang w:val="en-GB"/>
        </w:rPr>
        <w:t>Prancūzija</w:t>
      </w:r>
    </w:p>
    <w:p w:rsidR="00B47591" w:rsidRPr="000C2626" w:rsidRDefault="00B47591" w:rsidP="00B47591">
      <w:pPr>
        <w:tabs>
          <w:tab w:val="left" w:pos="567"/>
        </w:tabs>
        <w:spacing w:after="0" w:line="260" w:lineRule="exact"/>
        <w:rPr>
          <w:rFonts w:ascii="Times New Roman" w:hAnsi="Times New Roman"/>
          <w:b/>
        </w:rPr>
      </w:pPr>
    </w:p>
    <w:p w:rsidR="00B47591" w:rsidRPr="000C2626" w:rsidRDefault="00B47591" w:rsidP="00B47591">
      <w:pPr>
        <w:keepNext/>
        <w:tabs>
          <w:tab w:val="left" w:pos="567"/>
        </w:tabs>
        <w:spacing w:after="0" w:line="240" w:lineRule="auto"/>
        <w:outlineLvl w:val="3"/>
        <w:rPr>
          <w:rFonts w:ascii="Times New Roman" w:hAnsi="Times New Roman"/>
          <w:b/>
          <w:i/>
        </w:rPr>
      </w:pPr>
      <w:r w:rsidRPr="000C2626">
        <w:rPr>
          <w:rFonts w:ascii="Times New Roman" w:hAnsi="Times New Roman"/>
          <w:i/>
        </w:rPr>
        <w:t>Gamintojas</w:t>
      </w:r>
    </w:p>
    <w:p w:rsidR="00B47591" w:rsidRPr="000C2626" w:rsidRDefault="00B47591" w:rsidP="00B47591">
      <w:pPr>
        <w:tabs>
          <w:tab w:val="left" w:pos="567"/>
        </w:tabs>
        <w:spacing w:after="0" w:line="240" w:lineRule="auto"/>
        <w:rPr>
          <w:rFonts w:ascii="Times New Roman" w:hAnsi="Times New Roman"/>
          <w:lang w:val="en-US"/>
        </w:rPr>
      </w:pPr>
      <w:r w:rsidRPr="000C2626">
        <w:rPr>
          <w:rFonts w:ascii="Times New Roman" w:hAnsi="Times New Roman"/>
          <w:lang w:val="en-US"/>
        </w:rPr>
        <w:t>Laboratoires Galderma</w:t>
      </w:r>
    </w:p>
    <w:p w:rsidR="00B47591" w:rsidRPr="000C2626" w:rsidRDefault="00B47591" w:rsidP="00B47591">
      <w:pPr>
        <w:tabs>
          <w:tab w:val="left" w:pos="567"/>
        </w:tabs>
        <w:spacing w:after="0" w:line="240" w:lineRule="auto"/>
        <w:rPr>
          <w:rFonts w:ascii="Times New Roman" w:hAnsi="Times New Roman"/>
          <w:lang w:val="en-GB"/>
        </w:rPr>
      </w:pPr>
      <w:r w:rsidRPr="000C2626">
        <w:rPr>
          <w:rFonts w:ascii="Times New Roman" w:hAnsi="Times New Roman"/>
          <w:lang w:val="en-GB"/>
        </w:rPr>
        <w:t>Z</w:t>
      </w:r>
      <w:r>
        <w:rPr>
          <w:rFonts w:ascii="Times New Roman" w:hAnsi="Times New Roman"/>
          <w:lang w:val="en-GB"/>
        </w:rPr>
        <w:t>I</w:t>
      </w:r>
      <w:r w:rsidRPr="000C2626">
        <w:rPr>
          <w:rFonts w:ascii="Times New Roman" w:hAnsi="Times New Roman"/>
          <w:lang w:val="en-GB"/>
        </w:rPr>
        <w:t xml:space="preserve"> Montdésir </w:t>
      </w:r>
    </w:p>
    <w:p w:rsidR="00B47591" w:rsidRPr="000C2626" w:rsidRDefault="00B47591" w:rsidP="00B47591">
      <w:pPr>
        <w:tabs>
          <w:tab w:val="left" w:pos="567"/>
        </w:tabs>
        <w:spacing w:after="0" w:line="240" w:lineRule="auto"/>
        <w:rPr>
          <w:rFonts w:ascii="Times New Roman" w:hAnsi="Times New Roman"/>
          <w:lang w:val="en-GB"/>
        </w:rPr>
      </w:pPr>
      <w:r w:rsidRPr="000C2626">
        <w:rPr>
          <w:rFonts w:ascii="Times New Roman" w:hAnsi="Times New Roman"/>
          <w:lang w:val="en-GB"/>
        </w:rPr>
        <w:t>74540 Alby-sur-Chéran</w:t>
      </w:r>
    </w:p>
    <w:p w:rsidR="00B47591" w:rsidRPr="000C2626" w:rsidRDefault="00B47591" w:rsidP="00B47591">
      <w:pPr>
        <w:tabs>
          <w:tab w:val="left" w:pos="567"/>
        </w:tabs>
        <w:spacing w:after="0" w:line="240" w:lineRule="auto"/>
        <w:rPr>
          <w:rFonts w:ascii="Times New Roman" w:hAnsi="Times New Roman"/>
          <w:color w:val="7030A0"/>
          <w:sz w:val="20"/>
        </w:rPr>
      </w:pPr>
      <w:r w:rsidRPr="000C2626">
        <w:rPr>
          <w:rFonts w:ascii="Times New Roman" w:hAnsi="Times New Roman"/>
          <w:lang w:val="en-US"/>
        </w:rPr>
        <w:t>Prancūzija</w:t>
      </w:r>
    </w:p>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suppressAutoHyphens/>
        <w:spacing w:after="0" w:line="240" w:lineRule="auto"/>
        <w:rPr>
          <w:rFonts w:ascii="Times New Roman" w:hAnsi="Times New Roman"/>
          <w:b/>
          <w:lang w:val="en-GB"/>
        </w:rPr>
      </w:pPr>
      <w:r w:rsidRPr="00AF17D4">
        <w:rPr>
          <w:rFonts w:ascii="Times New Roman" w:hAnsi="Times New Roman"/>
          <w:b/>
        </w:rPr>
        <w:t>Šis vaistas</w:t>
      </w:r>
      <w:r w:rsidRPr="000C2626">
        <w:rPr>
          <w:rFonts w:ascii="Times New Roman" w:hAnsi="Times New Roman"/>
          <w:b/>
        </w:rPr>
        <w:t xml:space="preserve"> EEE valstybėse narėse </w:t>
      </w:r>
      <w:r w:rsidRPr="00AF17D4">
        <w:rPr>
          <w:rFonts w:ascii="Times New Roman" w:hAnsi="Times New Roman"/>
          <w:b/>
        </w:rPr>
        <w:t>registruotas</w:t>
      </w:r>
      <w:r w:rsidRPr="000C2626">
        <w:rPr>
          <w:rFonts w:ascii="Times New Roman" w:hAnsi="Times New Roman"/>
          <w:b/>
        </w:rPr>
        <w:t xml:space="preserve"> tokiais pavadinimais</w:t>
      </w:r>
      <w:r>
        <w:rPr>
          <w:rFonts w:ascii="Times New Roman" w:hAnsi="Times New Roman"/>
          <w:b/>
        </w:rPr>
        <w:t>:</w:t>
      </w:r>
    </w:p>
    <w:p w:rsidR="00B47591" w:rsidRPr="000C2626" w:rsidRDefault="00B47591" w:rsidP="00B47591">
      <w:pPr>
        <w:suppressAutoHyphens/>
        <w:spacing w:after="0" w:line="240" w:lineRule="auto"/>
        <w:rPr>
          <w:rFonts w:ascii="Times New Roman" w:hAnsi="Times New Roman"/>
          <w:b/>
          <w:lang w:val="en-GB"/>
        </w:rPr>
      </w:pPr>
    </w:p>
    <w:tbl>
      <w:tblPr>
        <w:tblW w:w="8330" w:type="dxa"/>
        <w:tblLook w:val="04A0" w:firstRow="1" w:lastRow="0" w:firstColumn="1" w:lastColumn="0" w:noHBand="0" w:noVBand="1"/>
      </w:tblPr>
      <w:tblGrid>
        <w:gridCol w:w="4165"/>
        <w:gridCol w:w="4165"/>
      </w:tblGrid>
      <w:tr w:rsidR="00B47591" w:rsidRPr="00910958" w:rsidTr="00432B0D">
        <w:trPr>
          <w:trHeight w:val="409"/>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Austrija, Vokietija, Portugalija: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Creme</w:t>
            </w:r>
          </w:p>
        </w:tc>
      </w:tr>
      <w:tr w:rsidR="00B47591" w:rsidRPr="00910958" w:rsidTr="00432B0D">
        <w:trPr>
          <w:trHeight w:val="463"/>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Belgija, Liuksemburgas:</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 xml:space="preserve">Soolantra 10 mg/g crème </w:t>
            </w:r>
          </w:p>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Creme</w:t>
            </w:r>
          </w:p>
        </w:tc>
      </w:tr>
      <w:tr w:rsidR="00B47591" w:rsidRPr="00910958" w:rsidTr="00432B0D">
        <w:trPr>
          <w:trHeight w:val="417"/>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Bulgarija: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Крем</w:t>
            </w:r>
          </w:p>
        </w:tc>
      </w:tr>
      <w:tr w:rsidR="00B47591" w:rsidRPr="00910958" w:rsidTr="00432B0D">
        <w:trPr>
          <w:trHeight w:val="413"/>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Kipras, Graikija: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Κρέμα</w:t>
            </w:r>
          </w:p>
        </w:tc>
      </w:tr>
      <w:tr w:rsidR="00B47591" w:rsidRPr="00910958" w:rsidTr="00432B0D">
        <w:trPr>
          <w:trHeight w:val="160"/>
        </w:trPr>
        <w:tc>
          <w:tcPr>
            <w:tcW w:w="4165" w:type="dxa"/>
            <w:shd w:val="clear" w:color="auto" w:fill="auto"/>
          </w:tcPr>
          <w:p w:rsidR="00B47591" w:rsidRDefault="00B47591" w:rsidP="00432B0D">
            <w:pPr>
              <w:spacing w:after="0" w:line="240" w:lineRule="auto"/>
              <w:rPr>
                <w:rFonts w:ascii="Times New Roman" w:hAnsi="Times New Roman"/>
                <w:lang w:val="en-GB"/>
              </w:rPr>
            </w:pPr>
            <w:r w:rsidRPr="000C2626">
              <w:rPr>
                <w:rFonts w:ascii="Times New Roman" w:hAnsi="Times New Roman"/>
                <w:lang w:val="en-GB"/>
              </w:rPr>
              <w:lastRenderedPageBreak/>
              <w:t>Čekija, Vengrija</w:t>
            </w:r>
            <w:r w:rsidRPr="00910958">
              <w:t>, Slovakija</w:t>
            </w:r>
            <w:r w:rsidRPr="00910958">
              <w:rPr>
                <w:rFonts w:ascii="Times New Roman" w:hAnsi="Times New Roman"/>
                <w:lang w:val="en-GB"/>
              </w:rPr>
              <w:t>:</w:t>
            </w:r>
          </w:p>
          <w:p w:rsidR="00B47591" w:rsidRPr="000C2626" w:rsidRDefault="00B47591" w:rsidP="00432B0D">
            <w:pPr>
              <w:spacing w:after="0" w:line="240" w:lineRule="auto"/>
              <w:rPr>
                <w:rFonts w:ascii="Times New Roman" w:hAnsi="Times New Roman"/>
                <w:lang w:val="en-GB"/>
              </w:rPr>
            </w:pPr>
            <w:r>
              <w:rPr>
                <w:rFonts w:ascii="Times New Roman" w:hAnsi="Times New Roman"/>
                <w:lang w:val="en-GB"/>
              </w:rPr>
              <w:t>Danija</w:t>
            </w:r>
            <w:r w:rsidRPr="000C2626">
              <w:rPr>
                <w:rFonts w:ascii="Times New Roman" w:hAnsi="Times New Roman"/>
                <w:lang w:val="en-GB"/>
              </w:rPr>
              <w:t>:</w:t>
            </w:r>
          </w:p>
        </w:tc>
        <w:tc>
          <w:tcPr>
            <w:tcW w:w="4165" w:type="dxa"/>
            <w:shd w:val="clear" w:color="auto" w:fill="auto"/>
          </w:tcPr>
          <w:p w:rsidR="00B47591" w:rsidRDefault="00B47591" w:rsidP="00432B0D">
            <w:pPr>
              <w:autoSpaceDE w:val="0"/>
              <w:autoSpaceDN w:val="0"/>
              <w:adjustRightInd w:val="0"/>
              <w:spacing w:after="0" w:line="240" w:lineRule="auto"/>
              <w:contextualSpacing/>
              <w:rPr>
                <w:rFonts w:ascii="Times New Roman" w:eastAsia="Times New Roman" w:hAnsi="Times New Roman"/>
                <w:snapToGrid w:val="0"/>
                <w:szCs w:val="20"/>
                <w:lang w:val="en-GB"/>
              </w:rPr>
            </w:pPr>
            <w:r w:rsidRPr="000C2626">
              <w:rPr>
                <w:rFonts w:ascii="Times New Roman" w:hAnsi="Times New Roman"/>
                <w:lang w:val="en-GB"/>
              </w:rPr>
              <w:t>Soolant</w:t>
            </w:r>
            <w:r w:rsidRPr="00910958">
              <w:t>ra 10 mg/g krém</w:t>
            </w:r>
          </w:p>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Pr>
                <w:rFonts w:ascii="Times New Roman" w:hAnsi="Times New Roman"/>
                <w:lang w:val="en-GB"/>
              </w:rPr>
              <w:t>soolantra</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Estija: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kreem</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Suomija: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 xml:space="preserve">Soolantra 10 mg/g emulsiovoide </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Prancūzija, Nyderlandai:</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Soolantra10 mg/g crème</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Islandija, Norvegija, Lenkija: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krem</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 xml:space="preserve">Airija, Jungtinė Karalystė: </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cream</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Italija: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DF420E">
              <w:rPr>
                <w:rFonts w:ascii="Times New Roman" w:hAnsi="Times New Roman"/>
                <w:lang w:val="en-US"/>
              </w:rPr>
              <w:t>Efacti</w:t>
            </w:r>
            <w:r w:rsidRPr="000C2626">
              <w:rPr>
                <w:rFonts w:ascii="Times New Roman" w:hAnsi="Times New Roman"/>
                <w:lang w:val="en-US"/>
              </w:rPr>
              <w:t xml:space="preserve"> 10 mg/g </w:t>
            </w:r>
            <w:r w:rsidRPr="00DF420E">
              <w:rPr>
                <w:rFonts w:ascii="Times New Roman" w:hAnsi="Times New Roman"/>
                <w:lang w:val="en-US"/>
              </w:rPr>
              <w:t>crema</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Latvija: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krēms</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Lietuva: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kremas</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Malta: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krema</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Rumunija: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Cremă</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Ispanija:</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crema</w:t>
            </w:r>
          </w:p>
        </w:tc>
      </w:tr>
      <w:tr w:rsidR="00B47591" w:rsidRPr="00910958" w:rsidTr="00432B0D">
        <w:trPr>
          <w:trHeight w:val="160"/>
        </w:trPr>
        <w:tc>
          <w:tcPr>
            <w:tcW w:w="4165" w:type="dxa"/>
            <w:shd w:val="clear" w:color="auto" w:fill="auto"/>
          </w:tcPr>
          <w:p w:rsidR="00B47591" w:rsidRPr="000C2626" w:rsidRDefault="00B47591" w:rsidP="00432B0D">
            <w:pPr>
              <w:spacing w:after="0" w:line="240" w:lineRule="auto"/>
              <w:rPr>
                <w:rFonts w:ascii="Times New Roman" w:hAnsi="Times New Roman"/>
                <w:lang w:val="en-GB"/>
              </w:rPr>
            </w:pPr>
            <w:r w:rsidRPr="000C2626">
              <w:rPr>
                <w:rFonts w:ascii="Times New Roman" w:hAnsi="Times New Roman"/>
                <w:lang w:val="en-GB"/>
              </w:rPr>
              <w:t xml:space="preserve">Švedija: </w:t>
            </w:r>
          </w:p>
        </w:tc>
        <w:tc>
          <w:tcPr>
            <w:tcW w:w="4165" w:type="dxa"/>
            <w:shd w:val="clear" w:color="auto" w:fill="auto"/>
          </w:tcPr>
          <w:p w:rsidR="00B47591" w:rsidRPr="000C2626" w:rsidRDefault="00B47591" w:rsidP="00432B0D">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 10 mg/g kräm</w:t>
            </w:r>
          </w:p>
        </w:tc>
      </w:tr>
    </w:tbl>
    <w:p w:rsidR="00B47591" w:rsidRPr="000C2626" w:rsidRDefault="00B47591" w:rsidP="00B47591">
      <w:pPr>
        <w:numPr>
          <w:ilvl w:val="12"/>
          <w:numId w:val="0"/>
        </w:numPr>
        <w:spacing w:after="0" w:line="240" w:lineRule="auto"/>
        <w:ind w:right="-2"/>
        <w:rPr>
          <w:rFonts w:ascii="Times New Roman" w:hAnsi="Times New Roman"/>
        </w:rPr>
      </w:pPr>
    </w:p>
    <w:p w:rsidR="00B47591" w:rsidRPr="000C2626" w:rsidRDefault="00B47591" w:rsidP="00B47591">
      <w:pPr>
        <w:numPr>
          <w:ilvl w:val="12"/>
          <w:numId w:val="0"/>
        </w:numPr>
        <w:spacing w:after="0" w:line="240" w:lineRule="auto"/>
        <w:ind w:right="-2"/>
        <w:rPr>
          <w:rFonts w:ascii="Times New Roman" w:hAnsi="Times New Roman"/>
          <w:b/>
        </w:rPr>
      </w:pPr>
    </w:p>
    <w:p w:rsidR="00B47591" w:rsidRPr="000C2626" w:rsidRDefault="00B47591" w:rsidP="00B47591">
      <w:pPr>
        <w:numPr>
          <w:ilvl w:val="12"/>
          <w:numId w:val="0"/>
        </w:numPr>
        <w:spacing w:after="0" w:line="240" w:lineRule="auto"/>
        <w:ind w:right="-2"/>
        <w:rPr>
          <w:rFonts w:ascii="Times New Roman" w:hAnsi="Times New Roman"/>
          <w:b/>
        </w:rPr>
      </w:pPr>
      <w:r w:rsidRPr="000C2626">
        <w:rPr>
          <w:rFonts w:ascii="Times New Roman" w:hAnsi="Times New Roman"/>
          <w:b/>
        </w:rPr>
        <w:t xml:space="preserve">Šis pakuotės lapelis paskutinį kartą peržiūrėtas </w:t>
      </w:r>
      <w:r>
        <w:rPr>
          <w:rFonts w:ascii="Times New Roman" w:hAnsi="Times New Roman"/>
          <w:b/>
        </w:rPr>
        <w:t xml:space="preserve"> 2021-05-17.</w:t>
      </w:r>
    </w:p>
    <w:p w:rsidR="00B47591" w:rsidRPr="000C2626" w:rsidRDefault="00B47591" w:rsidP="00B47591">
      <w:pPr>
        <w:numPr>
          <w:ilvl w:val="12"/>
          <w:numId w:val="0"/>
        </w:numPr>
        <w:tabs>
          <w:tab w:val="left" w:pos="567"/>
        </w:tabs>
        <w:spacing w:after="0" w:line="240" w:lineRule="auto"/>
        <w:ind w:right="-2"/>
        <w:rPr>
          <w:rFonts w:ascii="Times New Roman" w:hAnsi="Times New Roman"/>
        </w:rPr>
      </w:pPr>
    </w:p>
    <w:p w:rsidR="00B47591" w:rsidRPr="000C2626" w:rsidRDefault="00B47591" w:rsidP="00B47591">
      <w:pPr>
        <w:numPr>
          <w:ilvl w:val="12"/>
          <w:numId w:val="0"/>
        </w:numPr>
        <w:tabs>
          <w:tab w:val="left" w:pos="567"/>
        </w:tabs>
        <w:spacing w:after="0" w:line="240" w:lineRule="auto"/>
        <w:ind w:right="-2"/>
        <w:rPr>
          <w:rFonts w:ascii="Times New Roman" w:hAnsi="Times New Roman"/>
        </w:rPr>
      </w:pPr>
    </w:p>
    <w:p w:rsidR="00B47591" w:rsidRPr="000C2626" w:rsidRDefault="00B47591" w:rsidP="00B47591">
      <w:pPr>
        <w:numPr>
          <w:ilvl w:val="12"/>
          <w:numId w:val="0"/>
        </w:numPr>
        <w:tabs>
          <w:tab w:val="left" w:pos="567"/>
        </w:tabs>
        <w:spacing w:after="0" w:line="240" w:lineRule="auto"/>
        <w:ind w:right="-2"/>
        <w:rPr>
          <w:rFonts w:ascii="Times New Roman" w:hAnsi="Times New Roman"/>
        </w:rPr>
      </w:pPr>
      <w:r w:rsidRPr="000C2626">
        <w:rPr>
          <w:rFonts w:ascii="Times New Roman" w:hAnsi="Times New Roman"/>
        </w:rPr>
        <w:t>Išsami informacija apie šį vaistą pateikiama Valstybinės vaistų kontrolės tarnybos prie Lietuvos Respublikos sveikatos apsaugos ministerijos tinklalapyje</w:t>
      </w:r>
      <w:r w:rsidRPr="000C2626">
        <w:rPr>
          <w:rFonts w:ascii="Times New Roman" w:hAnsi="Times New Roman"/>
          <w:i/>
        </w:rPr>
        <w:t xml:space="preserve"> </w:t>
      </w:r>
      <w:hyperlink r:id="rId10" w:history="1">
        <w:r w:rsidRPr="000C2626">
          <w:rPr>
            <w:rFonts w:ascii="Times New Roman" w:hAnsi="Times New Roman"/>
          </w:rPr>
          <w:t>http://www.vvkt.lt/</w:t>
        </w:r>
      </w:hyperlink>
      <w:r w:rsidRPr="000C2626">
        <w:rPr>
          <w:rFonts w:ascii="Times New Roman" w:hAnsi="Times New Roman"/>
        </w:rPr>
        <w:t>.</w:t>
      </w:r>
    </w:p>
    <w:p w:rsidR="00B47591" w:rsidRDefault="00B47591" w:rsidP="00B47591"/>
    <w:p w:rsidR="00B47591" w:rsidRDefault="00B47591" w:rsidP="00B47591">
      <w:pPr>
        <w:spacing w:after="0" w:line="240" w:lineRule="auto"/>
      </w:pPr>
    </w:p>
    <w:p w:rsidR="009041DB" w:rsidRDefault="009041DB">
      <w:bookmarkStart w:id="0" w:name="_GoBack"/>
      <w:bookmarkEnd w:id="0"/>
    </w:p>
    <w:sectPr w:rsidR="009041DB" w:rsidSect="00512F37">
      <w:footerReference w:type="defaul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37" w:rsidRPr="00857DCA" w:rsidRDefault="00B47591">
    <w:pPr>
      <w:pStyle w:val="Porat"/>
      <w:jc w:val="center"/>
      <w:rPr>
        <w:sz w:val="22"/>
      </w:rPr>
    </w:pPr>
    <w:r w:rsidRPr="00857DCA">
      <w:rPr>
        <w:sz w:val="22"/>
      </w:rPr>
      <w:fldChar w:fldCharType="begin"/>
    </w:r>
    <w:r w:rsidRPr="00857DCA">
      <w:rPr>
        <w:sz w:val="22"/>
      </w:rPr>
      <w:instrText>PAGE   \* MERGEFORMAT</w:instrText>
    </w:r>
    <w:r w:rsidRPr="00857DCA">
      <w:rPr>
        <w:sz w:val="22"/>
      </w:rPr>
      <w:fldChar w:fldCharType="separate"/>
    </w:r>
    <w:r w:rsidRPr="00B47591">
      <w:rPr>
        <w:noProof/>
        <w:sz w:val="22"/>
        <w:lang w:val="lt-LT"/>
      </w:rPr>
      <w:t>5</w:t>
    </w:r>
    <w:r w:rsidRPr="00857DCA">
      <w:rPr>
        <w:sz w:val="22"/>
      </w:rPr>
      <w:fldChar w:fldCharType="end"/>
    </w:r>
  </w:p>
  <w:p w:rsidR="00512F37" w:rsidRDefault="00B47591">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91"/>
    <w:rsid w:val="00234094"/>
    <w:rsid w:val="002A211A"/>
    <w:rsid w:val="00344695"/>
    <w:rsid w:val="00356AB3"/>
    <w:rsid w:val="004216A4"/>
    <w:rsid w:val="006860E9"/>
    <w:rsid w:val="009041DB"/>
    <w:rsid w:val="00975D35"/>
    <w:rsid w:val="00B47591"/>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7C397-F78C-4800-A37D-FD8BC5DA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591"/>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B47591"/>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link w:val="Porat"/>
    <w:uiPriority w:val="99"/>
    <w:rsid w:val="00B47591"/>
    <w:rPr>
      <w:rFonts w:ascii="Times New Roman" w:hAnsi="Times New Roman" w:cs="Times New Roman"/>
      <w:snapToGrid w:val="0"/>
      <w:sz w:val="20"/>
      <w:szCs w:val="20"/>
      <w:lang w:val="en-GB" w:eastAsia="x-none"/>
    </w:rPr>
  </w:style>
  <w:style w:type="paragraph" w:styleId="Sraopastraipa">
    <w:name w:val="List Paragraph"/>
    <w:basedOn w:val="prastasis"/>
    <w:uiPriority w:val="34"/>
    <w:qFormat/>
    <w:rsid w:val="00B47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5984</Words>
  <Characters>3412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2022-11-10T09:36:00Z</dcterms:created>
  <dcterms:modified xsi:type="dcterms:W3CDTF">2022-11-10T09:37:00Z</dcterms:modified>
</cp:coreProperties>
</file>