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66D" w:rsidRPr="008352A0" w:rsidRDefault="0022266D" w:rsidP="0022266D">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8352A0">
        <w:rPr>
          <w:rFonts w:ascii="Times New Roman" w:eastAsia="Times New Roman" w:hAnsi="Times New Roman" w:cs="Times New Roman"/>
          <w:b/>
          <w:bCs/>
          <w:iCs/>
          <w:snapToGrid w:val="0"/>
          <w:lang w:eastAsia="x-none"/>
        </w:rPr>
        <w:t>Pakuotės lapelis:</w:t>
      </w:r>
      <w:r w:rsidRPr="008352A0">
        <w:rPr>
          <w:rFonts w:ascii="Times New Roman" w:eastAsia="Times New Roman" w:hAnsi="Times New Roman" w:cs="Times New Roman"/>
          <w:b/>
          <w:snapToGrid w:val="0"/>
          <w:lang w:eastAsia="x-none"/>
        </w:rPr>
        <w:t xml:space="preserve"> </w:t>
      </w:r>
      <w:r w:rsidRPr="008352A0">
        <w:rPr>
          <w:rFonts w:ascii="Times New Roman" w:eastAsia="Times New Roman" w:hAnsi="Times New Roman" w:cs="Times New Roman"/>
          <w:b/>
          <w:bCs/>
          <w:iCs/>
          <w:snapToGrid w:val="0"/>
          <w:lang w:eastAsia="x-none"/>
        </w:rPr>
        <w:t xml:space="preserve">informacija </w:t>
      </w:r>
      <w:r>
        <w:rPr>
          <w:rFonts w:ascii="Times New Roman" w:eastAsia="Times New Roman" w:hAnsi="Times New Roman" w:cs="Times New Roman"/>
          <w:b/>
          <w:bCs/>
          <w:iCs/>
          <w:snapToGrid w:val="0"/>
          <w:lang w:eastAsia="x-none"/>
        </w:rPr>
        <w:t>pacientui</w:t>
      </w:r>
    </w:p>
    <w:p w:rsidR="0022266D" w:rsidRPr="008352A0" w:rsidRDefault="0022266D" w:rsidP="0022266D">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jc w:val="center"/>
        <w:rPr>
          <w:rFonts w:ascii="Times New Roman" w:eastAsia="Times New Roman" w:hAnsi="Times New Roman" w:cs="Times New Roman"/>
          <w:b/>
          <w:snapToGrid w:val="0"/>
        </w:rPr>
      </w:pPr>
      <w:r w:rsidRPr="008352A0">
        <w:rPr>
          <w:rFonts w:ascii="Times New Roman" w:eastAsia="Times New Roman" w:hAnsi="Times New Roman" w:cs="Times New Roman"/>
          <w:b/>
          <w:snapToGrid w:val="0"/>
        </w:rPr>
        <w:t>Gliclazide Ingen Pharma 60 mg pailginto atpalaidavimo tabletės</w:t>
      </w:r>
    </w:p>
    <w:p w:rsidR="0022266D" w:rsidRPr="008352A0" w:rsidRDefault="0022266D" w:rsidP="0022266D">
      <w:pPr>
        <w:numPr>
          <w:ilvl w:val="12"/>
          <w:numId w:val="0"/>
        </w:num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g</w:t>
      </w:r>
      <w:r w:rsidRPr="008352A0">
        <w:rPr>
          <w:rFonts w:ascii="Times New Roman" w:eastAsia="Times New Roman" w:hAnsi="Times New Roman" w:cs="Times New Roman"/>
          <w:snapToGrid w:val="0"/>
        </w:rPr>
        <w:t>liklazidas</w:t>
      </w:r>
    </w:p>
    <w:p w:rsidR="0022266D" w:rsidRPr="008352A0" w:rsidRDefault="0022266D" w:rsidP="0022266D">
      <w:pPr>
        <w:spacing w:after="0" w:line="240" w:lineRule="auto"/>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rPr>
          <w:rFonts w:ascii="Times New Roman" w:eastAsia="Times New Roman" w:hAnsi="Times New Roman" w:cs="Times New Roman"/>
          <w:b/>
          <w:snapToGrid w:val="0"/>
        </w:rPr>
      </w:pPr>
      <w:r w:rsidRPr="008352A0">
        <w:rPr>
          <w:rFonts w:ascii="Times New Roman" w:eastAsia="Times New Roman" w:hAnsi="Times New Roman" w:cs="Times New Roman"/>
          <w:b/>
          <w:snapToGrid w:val="0"/>
        </w:rPr>
        <w:t>Atidžiai perskaitykite visą šį lapelį, prieš pradėdami vartoti vaistą, nes jame pateikiama Jums svarbi informacija.</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w:t>
      </w:r>
      <w:r w:rsidRPr="008352A0">
        <w:rPr>
          <w:rFonts w:ascii="Times New Roman" w:eastAsia="Times New Roman" w:hAnsi="Times New Roman" w:cs="Times New Roman"/>
          <w:snapToGrid w:val="0"/>
        </w:rPr>
        <w:tab/>
        <w:t>Neišmeskite šio lapelio, nes vėl gali prireikti jį perskaityti.</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w:t>
      </w:r>
      <w:r w:rsidRPr="008352A0">
        <w:rPr>
          <w:rFonts w:ascii="Times New Roman" w:eastAsia="Times New Roman" w:hAnsi="Times New Roman" w:cs="Times New Roman"/>
          <w:snapToGrid w:val="0"/>
        </w:rPr>
        <w:tab/>
        <w:t>Jeigu kiltų daugiau klausimų, kreipkitės į gydytoją arba vaistininką.</w:t>
      </w:r>
    </w:p>
    <w:p w:rsidR="0022266D" w:rsidRPr="008352A0" w:rsidRDefault="0022266D" w:rsidP="0022266D">
      <w:pPr>
        <w:tabs>
          <w:tab w:val="left" w:pos="567"/>
        </w:tabs>
        <w:spacing w:after="0" w:line="260" w:lineRule="exact"/>
        <w:ind w:left="588" w:hanging="588"/>
        <w:rPr>
          <w:rFonts w:ascii="Times New Roman" w:eastAsia="Times New Roman" w:hAnsi="Times New Roman" w:cs="Times New Roman"/>
          <w:snapToGrid w:val="0"/>
        </w:rPr>
      </w:pPr>
      <w:r w:rsidRPr="008352A0">
        <w:rPr>
          <w:rFonts w:ascii="Times New Roman" w:eastAsia="Times New Roman" w:hAnsi="Times New Roman" w:cs="Times New Roman"/>
          <w:snapToGrid w:val="0"/>
        </w:rPr>
        <w:t>-</w:t>
      </w:r>
      <w:r w:rsidRPr="008352A0">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rsidR="0022266D" w:rsidRPr="008352A0" w:rsidRDefault="0022266D" w:rsidP="0022266D">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8352A0">
        <w:rPr>
          <w:rFonts w:ascii="Times New Roman" w:eastAsia="Times New Roman" w:hAnsi="Times New Roman" w:cs="Times New Roman"/>
          <w:snapToGrid w:val="0"/>
        </w:rPr>
        <w:t>Jeigu pasireiškė šalutinis poveikis (net jeigu jis šiame lapelyje nenurodytas), kreipkitės į gydytoją arba vaistininką. Žr. 4 skyrių.</w:t>
      </w:r>
    </w:p>
    <w:p w:rsidR="0022266D" w:rsidRPr="008352A0" w:rsidRDefault="0022266D" w:rsidP="0022266D">
      <w:pPr>
        <w:spacing w:after="0" w:line="240" w:lineRule="auto"/>
        <w:ind w:right="-2"/>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Apie ką rašoma šiame lapelyje?</w:t>
      </w:r>
    </w:p>
    <w:p w:rsidR="0022266D" w:rsidRPr="008352A0" w:rsidRDefault="0022266D" w:rsidP="0022266D">
      <w:pPr>
        <w:numPr>
          <w:ilvl w:val="12"/>
          <w:numId w:val="0"/>
        </w:numPr>
        <w:spacing w:after="0" w:line="240" w:lineRule="auto"/>
        <w:ind w:left="284" w:right="-2"/>
        <w:rPr>
          <w:rFonts w:ascii="Times New Roman" w:eastAsia="Times New Roman" w:hAnsi="Times New Roman" w:cs="Times New Roman"/>
          <w:snapToGrid w:val="0"/>
        </w:rPr>
      </w:pPr>
    </w:p>
    <w:p w:rsidR="0022266D" w:rsidRPr="008352A0" w:rsidRDefault="0022266D" w:rsidP="0022266D">
      <w:pPr>
        <w:numPr>
          <w:ilvl w:val="12"/>
          <w:numId w:val="0"/>
        </w:numPr>
        <w:tabs>
          <w:tab w:val="left" w:pos="567"/>
        </w:tabs>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1.</w:t>
      </w:r>
      <w:r w:rsidRPr="008352A0">
        <w:rPr>
          <w:rFonts w:ascii="Times New Roman" w:eastAsia="Times New Roman" w:hAnsi="Times New Roman" w:cs="Times New Roman"/>
          <w:snapToGrid w:val="0"/>
        </w:rPr>
        <w:tab/>
        <w:t xml:space="preserve">Kas yra Gliclazide Ingen Pharma ir kam jis vartojamas </w:t>
      </w:r>
    </w:p>
    <w:p w:rsidR="0022266D" w:rsidRPr="008352A0" w:rsidRDefault="0022266D" w:rsidP="0022266D">
      <w:pPr>
        <w:numPr>
          <w:ilvl w:val="12"/>
          <w:numId w:val="0"/>
        </w:numPr>
        <w:tabs>
          <w:tab w:val="left" w:pos="567"/>
        </w:tabs>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2.</w:t>
      </w:r>
      <w:r w:rsidRPr="008352A0">
        <w:rPr>
          <w:rFonts w:ascii="Times New Roman" w:eastAsia="Times New Roman" w:hAnsi="Times New Roman" w:cs="Times New Roman"/>
          <w:snapToGrid w:val="0"/>
        </w:rPr>
        <w:tab/>
        <w:t>Kas žinotina prieš vartojant Gliclazide Ingen Pharma</w:t>
      </w:r>
    </w:p>
    <w:p w:rsidR="0022266D" w:rsidRPr="008352A0" w:rsidRDefault="0022266D" w:rsidP="0022266D">
      <w:pPr>
        <w:numPr>
          <w:ilvl w:val="12"/>
          <w:numId w:val="0"/>
        </w:numPr>
        <w:tabs>
          <w:tab w:val="left" w:pos="567"/>
        </w:tabs>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3.</w:t>
      </w:r>
      <w:r w:rsidRPr="008352A0">
        <w:rPr>
          <w:rFonts w:ascii="Times New Roman" w:eastAsia="Times New Roman" w:hAnsi="Times New Roman" w:cs="Times New Roman"/>
          <w:snapToGrid w:val="0"/>
        </w:rPr>
        <w:tab/>
        <w:t xml:space="preserve">Kaip vartoti Gliclazide Ingen Pharma </w:t>
      </w:r>
    </w:p>
    <w:p w:rsidR="0022266D" w:rsidRPr="008352A0" w:rsidRDefault="0022266D" w:rsidP="0022266D">
      <w:pPr>
        <w:numPr>
          <w:ilvl w:val="12"/>
          <w:numId w:val="0"/>
        </w:numPr>
        <w:tabs>
          <w:tab w:val="left" w:pos="567"/>
        </w:tabs>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4.</w:t>
      </w:r>
      <w:r w:rsidRPr="008352A0">
        <w:rPr>
          <w:rFonts w:ascii="Times New Roman" w:eastAsia="Times New Roman" w:hAnsi="Times New Roman" w:cs="Times New Roman"/>
          <w:snapToGrid w:val="0"/>
        </w:rPr>
        <w:tab/>
        <w:t xml:space="preserve">Galimas šalutinis poveikis </w:t>
      </w:r>
    </w:p>
    <w:p w:rsidR="0022266D" w:rsidRPr="008352A0" w:rsidRDefault="0022266D" w:rsidP="0022266D">
      <w:pPr>
        <w:numPr>
          <w:ilvl w:val="12"/>
          <w:numId w:val="0"/>
        </w:numPr>
        <w:tabs>
          <w:tab w:val="left" w:pos="567"/>
          <w:tab w:val="left" w:pos="709"/>
        </w:tabs>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5.</w:t>
      </w:r>
      <w:r w:rsidRPr="008352A0">
        <w:rPr>
          <w:rFonts w:ascii="Times New Roman" w:eastAsia="Times New Roman" w:hAnsi="Times New Roman" w:cs="Times New Roman"/>
          <w:snapToGrid w:val="0"/>
        </w:rPr>
        <w:tab/>
        <w:t xml:space="preserve">Kaip laikyti Gliclazide Ingen Pharma </w:t>
      </w:r>
    </w:p>
    <w:p w:rsidR="0022266D" w:rsidRPr="008352A0" w:rsidRDefault="0022266D" w:rsidP="0022266D">
      <w:pPr>
        <w:numPr>
          <w:ilvl w:val="12"/>
          <w:numId w:val="0"/>
        </w:numPr>
        <w:tabs>
          <w:tab w:val="left" w:pos="567"/>
        </w:tabs>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6.</w:t>
      </w:r>
      <w:r w:rsidRPr="008352A0">
        <w:rPr>
          <w:rFonts w:ascii="Times New Roman" w:eastAsia="Times New Roman" w:hAnsi="Times New Roman" w:cs="Times New Roman"/>
          <w:snapToGrid w:val="0"/>
        </w:rPr>
        <w:tab/>
        <w:t>Pakuotės turinys ir kita informacija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szCs w:val="24"/>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szCs w:val="24"/>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8352A0">
        <w:rPr>
          <w:rFonts w:ascii="Times New Roman" w:eastAsia="Times New Roman" w:hAnsi="Times New Roman" w:cs="Times New Roman"/>
          <w:b/>
          <w:bCs/>
          <w:snapToGrid w:val="0"/>
          <w:szCs w:val="28"/>
          <w:lang w:eastAsia="x-none"/>
        </w:rPr>
        <w:t>1.</w:t>
      </w:r>
      <w:r w:rsidRPr="008352A0">
        <w:rPr>
          <w:rFonts w:ascii="Times New Roman" w:eastAsia="Times New Roman" w:hAnsi="Times New Roman" w:cs="Times New Roman"/>
          <w:b/>
          <w:bCs/>
          <w:snapToGrid w:val="0"/>
          <w:szCs w:val="28"/>
          <w:lang w:eastAsia="x-none"/>
        </w:rPr>
        <w:tab/>
        <w:t xml:space="preserve">Kas yra </w:t>
      </w:r>
      <w:r w:rsidRPr="008352A0">
        <w:rPr>
          <w:rFonts w:ascii="Times New Roman" w:eastAsia="Times New Roman" w:hAnsi="Times New Roman" w:cs="Times New Roman"/>
          <w:b/>
          <w:bCs/>
          <w:snapToGrid w:val="0"/>
          <w:lang w:eastAsia="x-none"/>
        </w:rPr>
        <w:t xml:space="preserve">Gliclazide Ingen Pharma </w:t>
      </w:r>
      <w:r w:rsidRPr="008352A0">
        <w:rPr>
          <w:rFonts w:ascii="Times New Roman" w:eastAsia="Times New Roman" w:hAnsi="Times New Roman" w:cs="Times New Roman"/>
          <w:b/>
          <w:bCs/>
          <w:snapToGrid w:val="0"/>
          <w:szCs w:val="28"/>
          <w:lang w:eastAsia="x-none"/>
        </w:rPr>
        <w:t>ir kam jis vartojamas</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 xml:space="preserve">Gliclazide Ingen Pharma </w:t>
      </w:r>
      <w:r w:rsidRPr="008352A0">
        <w:rPr>
          <w:rFonts w:ascii="Times New Roman" w:eastAsia="Times New Roman" w:hAnsi="Times New Roman" w:cs="Times New Roman"/>
          <w:b/>
          <w:snapToGrid w:val="0"/>
        </w:rPr>
        <w:t>cukraus kiekį kraujyje</w:t>
      </w:r>
      <w:r w:rsidRPr="008352A0">
        <w:rPr>
          <w:rFonts w:ascii="Times New Roman" w:eastAsia="Times New Roman" w:hAnsi="Times New Roman" w:cs="Times New Roman"/>
          <w:snapToGrid w:val="0"/>
        </w:rPr>
        <w:t xml:space="preserve"> </w:t>
      </w:r>
      <w:r w:rsidRPr="008352A0">
        <w:rPr>
          <w:rFonts w:ascii="Times New Roman" w:eastAsia="Times New Roman" w:hAnsi="Times New Roman" w:cs="Times New Roman"/>
          <w:b/>
          <w:snapToGrid w:val="0"/>
        </w:rPr>
        <w:t>mažinantis</w:t>
      </w:r>
      <w:r w:rsidRPr="008352A0">
        <w:rPr>
          <w:rFonts w:ascii="Times New Roman" w:eastAsia="Times New Roman" w:hAnsi="Times New Roman" w:cs="Times New Roman"/>
          <w:snapToGrid w:val="0"/>
        </w:rPr>
        <w:t xml:space="preserve"> vaistas (geriamasis vaistas nuo cukrinio diabeto, priklausantis sulfonilkarbamido darinių grupei).</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Gliclazide Ingen Pharma vartojamas suaugusie</w:t>
      </w:r>
      <w:r>
        <w:rPr>
          <w:rFonts w:ascii="Times New Roman" w:eastAsia="Times New Roman" w:hAnsi="Times New Roman" w:cs="Times New Roman"/>
          <w:snapToGrid w:val="0"/>
        </w:rPr>
        <w:t>sie</w:t>
      </w:r>
      <w:r w:rsidRPr="008352A0">
        <w:rPr>
          <w:rFonts w:ascii="Times New Roman" w:eastAsia="Times New Roman" w:hAnsi="Times New Roman" w:cs="Times New Roman"/>
          <w:snapToGrid w:val="0"/>
        </w:rPr>
        <w:t>ms, sergantiems tam tikro tipo diabetu (2 tipo cukriniu diabetu), kai vien tik dieta, fizinis aktyvumas ir svorio mažėjimas ne</w:t>
      </w:r>
      <w:r>
        <w:rPr>
          <w:rFonts w:ascii="Times New Roman" w:eastAsia="Times New Roman" w:hAnsi="Times New Roman" w:cs="Times New Roman"/>
          <w:snapToGrid w:val="0"/>
        </w:rPr>
        <w:t>padeda palaikyti tinkamo cukraus kiekio kraujyje</w:t>
      </w:r>
      <w:r w:rsidRPr="008352A0">
        <w:rPr>
          <w:rFonts w:ascii="Times New Roman" w:eastAsia="Times New Roman" w:hAnsi="Times New Roman" w:cs="Times New Roman"/>
          <w:snapToGrid w:val="0"/>
        </w:rPr>
        <w:t>.</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szCs w:val="28"/>
          <w:lang w:eastAsia="x-none"/>
        </w:rPr>
        <w:t>2.</w:t>
      </w:r>
      <w:r w:rsidRPr="008352A0">
        <w:rPr>
          <w:rFonts w:ascii="Times New Roman" w:eastAsia="Times New Roman" w:hAnsi="Times New Roman" w:cs="Times New Roman"/>
          <w:b/>
          <w:bCs/>
          <w:snapToGrid w:val="0"/>
          <w:szCs w:val="28"/>
          <w:lang w:eastAsia="x-none"/>
        </w:rPr>
        <w:tab/>
        <w:t xml:space="preserve">Kas žinotina prieš vartojant </w:t>
      </w:r>
      <w:r w:rsidRPr="008352A0">
        <w:rPr>
          <w:rFonts w:ascii="Times New Roman" w:eastAsia="Times New Roman" w:hAnsi="Times New Roman" w:cs="Times New Roman"/>
          <w:b/>
          <w:bCs/>
          <w:snapToGrid w:val="0"/>
          <w:lang w:eastAsia="x-none"/>
        </w:rPr>
        <w:t>Gliclazide Ingen Pharma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szCs w:val="24"/>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 xml:space="preserve">Gliclazide Ingen Pharma vartoti </w:t>
      </w:r>
      <w:r>
        <w:rPr>
          <w:rFonts w:ascii="Times New Roman" w:eastAsia="Times New Roman" w:hAnsi="Times New Roman" w:cs="Times New Roman"/>
          <w:b/>
          <w:bCs/>
          <w:snapToGrid w:val="0"/>
          <w:lang w:eastAsia="x-none"/>
        </w:rPr>
        <w:t>draudž</w:t>
      </w:r>
      <w:r w:rsidRPr="008352A0">
        <w:rPr>
          <w:rFonts w:ascii="Times New Roman" w:eastAsia="Times New Roman" w:hAnsi="Times New Roman" w:cs="Times New Roman"/>
          <w:b/>
          <w:bCs/>
          <w:snapToGrid w:val="0"/>
          <w:lang w:eastAsia="x-none"/>
        </w:rPr>
        <w:t>i</w:t>
      </w:r>
      <w:r>
        <w:rPr>
          <w:rFonts w:ascii="Times New Roman" w:eastAsia="Times New Roman" w:hAnsi="Times New Roman" w:cs="Times New Roman"/>
          <w:b/>
          <w:bCs/>
          <w:snapToGrid w:val="0"/>
          <w:lang w:eastAsia="x-none"/>
        </w:rPr>
        <w:t>a</w:t>
      </w:r>
      <w:r w:rsidRPr="008352A0">
        <w:rPr>
          <w:rFonts w:ascii="Times New Roman" w:eastAsia="Times New Roman" w:hAnsi="Times New Roman" w:cs="Times New Roman"/>
          <w:b/>
          <w:bCs/>
          <w:snapToGrid w:val="0"/>
          <w:lang w:eastAsia="x-none"/>
        </w:rPr>
        <w:t>ma:</w:t>
      </w:r>
    </w:p>
    <w:p w:rsidR="0022266D" w:rsidRPr="00382B00" w:rsidRDefault="0022266D" w:rsidP="0022266D">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color w:val="000000"/>
          <w:lang w:eastAsia="zh-CN"/>
        </w:rPr>
      </w:pPr>
      <w:r w:rsidRPr="00382B00">
        <w:rPr>
          <w:rFonts w:ascii="Times New Roman" w:eastAsia="SimSun" w:hAnsi="Times New Roman" w:cs="Times New Roman"/>
          <w:color w:val="000000"/>
          <w:lang w:eastAsia="zh-CN"/>
        </w:rPr>
        <w:t xml:space="preserve">jeigu yra </w:t>
      </w:r>
      <w:r w:rsidRPr="00382B00">
        <w:rPr>
          <w:rFonts w:ascii="Times New Roman" w:eastAsia="SimSun" w:hAnsi="Times New Roman" w:cs="Times New Roman"/>
          <w:b/>
          <w:color w:val="000000"/>
          <w:lang w:eastAsia="zh-CN"/>
        </w:rPr>
        <w:t xml:space="preserve">alergija gliklazidui </w:t>
      </w:r>
      <w:r w:rsidRPr="00382B00">
        <w:rPr>
          <w:rFonts w:ascii="Times New Roman" w:eastAsia="SimSun" w:hAnsi="Times New Roman" w:cs="Times New Roman"/>
          <w:color w:val="000000"/>
          <w:lang w:eastAsia="zh-CN"/>
        </w:rPr>
        <w:t>arba bet kuriai pagalbinei šio vaisto medžiagai (jos išvardytos 6 skyriuje)</w:t>
      </w:r>
      <w:r>
        <w:rPr>
          <w:rFonts w:ascii="Times New Roman" w:eastAsia="SimSun" w:hAnsi="Times New Roman" w:cs="Times New Roman"/>
          <w:color w:val="000000"/>
          <w:lang w:eastAsia="zh-CN"/>
        </w:rPr>
        <w:t xml:space="preserve"> ar ki</w:t>
      </w:r>
      <w:r w:rsidRPr="00382B00">
        <w:rPr>
          <w:rFonts w:ascii="Times New Roman" w:eastAsia="SimSun" w:hAnsi="Times New Roman" w:cs="Times New Roman"/>
          <w:color w:val="000000"/>
          <w:lang w:eastAsia="zh-CN"/>
        </w:rPr>
        <w:t>tokiems tos pačios grupės vaistams (sulfonilkarbamidams) arba kitiems susijusiems vaistams (gliukozės kiekį kraujyje mažinantiems sulfonamidams);</w:t>
      </w:r>
    </w:p>
    <w:p w:rsidR="0022266D" w:rsidRPr="008352A0" w:rsidRDefault="0022266D" w:rsidP="0022266D">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jeigu sergate nuo insulino priklausomu diabetu (I tipo);</w:t>
      </w:r>
    </w:p>
    <w:p w:rsidR="0022266D" w:rsidRPr="008352A0" w:rsidRDefault="0022266D" w:rsidP="0022266D">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jeigu Jūsų šlapime yra ketoninių kūnų ir gliukozės (tai gali reikšti, kad sergate diabetine ketoacidoze), jeigu yra diabetinė prieškominė būklė arba koma;</w:t>
      </w:r>
    </w:p>
    <w:p w:rsidR="0022266D" w:rsidRPr="008352A0" w:rsidRDefault="0022266D" w:rsidP="0022266D">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jeigu sergate sunkia kepenų arba inkstų liga;</w:t>
      </w:r>
    </w:p>
    <w:p w:rsidR="0022266D" w:rsidRPr="008352A0" w:rsidRDefault="0022266D" w:rsidP="0022266D">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jeigu vartojate vaistus nuo grybelinės infekcijos (mikonazolą, taip pat žr. skyrių „Kiti vaistai ir Glikclazide Ingen Pharma”)</w:t>
      </w:r>
    </w:p>
    <w:p w:rsidR="0022266D" w:rsidRPr="008352A0" w:rsidRDefault="0022266D" w:rsidP="0022266D">
      <w:pPr>
        <w:numPr>
          <w:ilvl w:val="0"/>
          <w:numId w:val="2"/>
        </w:numPr>
        <w:tabs>
          <w:tab w:val="left" w:pos="567"/>
        </w:tabs>
        <w:autoSpaceDE w:val="0"/>
        <w:autoSpaceDN w:val="0"/>
        <w:adjustRightInd w:val="0"/>
        <w:spacing w:after="0" w:line="240" w:lineRule="auto"/>
        <w:ind w:left="602"/>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žindote (žr. skyrių „Nėštumas ir žindymo laikotarpis“)</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szCs w:val="24"/>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 xml:space="preserve">Įspėjimai ir atsargumo priemonės </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Pasitarkite su gydytoju arba vaistininku, prieš pradėdami vartoti Gliclazide Ingen Pharma.</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0E4F00">
        <w:rPr>
          <w:rFonts w:ascii="Times New Roman" w:eastAsia="Times New Roman" w:hAnsi="Times New Roman" w:cs="Times New Roman"/>
          <w:szCs w:val="20"/>
          <w:lang w:eastAsia="sl-SI"/>
        </w:rPr>
        <w:t>Kad</w:t>
      </w:r>
      <w:r w:rsidRPr="00D6404B">
        <w:rPr>
          <w:rFonts w:ascii="Times New Roman" w:hAnsi="Times New Roman"/>
        </w:rPr>
        <w:t xml:space="preserve"> cukraus </w:t>
      </w:r>
      <w:r w:rsidRPr="000E4F00">
        <w:rPr>
          <w:rFonts w:ascii="Times New Roman" w:eastAsia="Times New Roman" w:hAnsi="Times New Roman" w:cs="Times New Roman"/>
          <w:szCs w:val="20"/>
          <w:lang w:eastAsia="sl-SI"/>
        </w:rPr>
        <w:t>kiekis</w:t>
      </w:r>
      <w:r w:rsidRPr="00D6404B">
        <w:rPr>
          <w:rFonts w:ascii="Times New Roman" w:hAnsi="Times New Roman"/>
        </w:rPr>
        <w:t xml:space="preserve"> kraujyje</w:t>
      </w:r>
      <w:r w:rsidRPr="000E4F00">
        <w:rPr>
          <w:rFonts w:ascii="Times New Roman" w:eastAsia="Times New Roman" w:hAnsi="Times New Roman" w:cs="Times New Roman"/>
          <w:szCs w:val="20"/>
          <w:lang w:eastAsia="sl-SI"/>
        </w:rPr>
        <w:t xml:space="preserve"> būtų tinkamas, būtina</w:t>
      </w:r>
      <w:r w:rsidRPr="00D6404B">
        <w:rPr>
          <w:rFonts w:ascii="Times New Roman" w:hAnsi="Times New Roman"/>
        </w:rPr>
        <w:t xml:space="preserve"> laikytis gydytojo </w:t>
      </w:r>
      <w:r w:rsidRPr="000E4F00">
        <w:rPr>
          <w:rFonts w:ascii="Times New Roman" w:eastAsia="Times New Roman" w:hAnsi="Times New Roman" w:cs="Times New Roman"/>
          <w:szCs w:val="20"/>
          <w:lang w:eastAsia="sl-SI"/>
        </w:rPr>
        <w:t>skirto</w:t>
      </w:r>
      <w:r w:rsidRPr="00D6404B">
        <w:rPr>
          <w:rFonts w:ascii="Times New Roman" w:hAnsi="Times New Roman"/>
        </w:rPr>
        <w:t xml:space="preserve"> gydymo plano. </w:t>
      </w:r>
      <w:r w:rsidRPr="008352A0">
        <w:rPr>
          <w:rFonts w:ascii="Times New Roman" w:eastAsia="SimSun" w:hAnsi="Times New Roman" w:cs="Times New Roman"/>
          <w:color w:val="000000"/>
          <w:lang w:eastAsia="zh-CN"/>
        </w:rPr>
        <w:t xml:space="preserve">Be reguliaraus </w:t>
      </w:r>
      <w:r w:rsidRPr="000E4F00">
        <w:rPr>
          <w:rFonts w:ascii="Times New Roman" w:eastAsia="SimSun" w:hAnsi="Times New Roman" w:cs="Times New Roman"/>
          <w:color w:val="000000"/>
          <w:lang w:eastAsia="zh-CN"/>
        </w:rPr>
        <w:t>tablečių</w:t>
      </w:r>
      <w:r w:rsidRPr="008352A0">
        <w:rPr>
          <w:rFonts w:ascii="Times New Roman" w:eastAsia="SimSun" w:hAnsi="Times New Roman" w:cs="Times New Roman"/>
          <w:color w:val="000000"/>
          <w:lang w:eastAsia="zh-CN"/>
        </w:rPr>
        <w:t xml:space="preserve"> vartojimo taip pat svarbu laikytis mitybos režimo, sportuoti ir, jei reikia, mažinti svorį.</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lastRenderedPageBreak/>
        <w:t>Gydant gliklazidu, būtina nuolat tikrinti Jūsų gliukozės koncentraciją kraujyje (ir galbūt šlapime) bei glikuotą hemoglobiną (HbAlc).</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szCs w:val="20"/>
        </w:rPr>
      </w:pPr>
      <w:r w:rsidRPr="008352A0">
        <w:rPr>
          <w:rFonts w:ascii="Times New Roman" w:eastAsia="Times New Roman" w:hAnsi="Times New Roman" w:cs="Times New Roman"/>
          <w:snapToGrid w:val="0"/>
          <w:szCs w:val="20"/>
        </w:rPr>
        <w:t>Pirmosiomis gydymo savaitėmis gali padidėti sumažėjusios gliukozės koncentracijos kraujyje (hipoglikemijos) rizika. Todėl būtina atidi medicininė priežiūra.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szCs w:val="20"/>
        </w:rPr>
      </w:pPr>
    </w:p>
    <w:p w:rsidR="0022266D" w:rsidRPr="008352A0" w:rsidRDefault="0022266D" w:rsidP="0022266D">
      <w:pPr>
        <w:tabs>
          <w:tab w:val="left" w:pos="567"/>
        </w:tabs>
        <w:spacing w:after="0" w:line="220" w:lineRule="exact"/>
        <w:rPr>
          <w:rFonts w:ascii="Times New Roman" w:eastAsia="Times New Roman" w:hAnsi="Times New Roman" w:cs="Times New Roman"/>
        </w:rPr>
      </w:pPr>
      <w:r w:rsidRPr="008352A0">
        <w:rPr>
          <w:rFonts w:ascii="Times New Roman" w:eastAsia="Times New Roman" w:hAnsi="Times New Roman" w:cs="Times New Roman"/>
        </w:rPr>
        <w:t xml:space="preserve">Sumažėjusi gliukozės koncentracija kraujyje (hipoglikemija) gali atsirasti: </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jeigu Jūs nereguliariai maitinatės ir praleidžiate valgį;</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badaujate;</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blogai maitinatės;</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pakeitėte dietą;</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padidinote savo fizinę veiklą, o angliavandenių vartojimas neatitinka šio krūvio padidėjimo;</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vartojate alkoholį, ypač jei tai darydami praleidžiate valgį;</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 xml:space="preserve">jei kartu vartojate kitus vaistinius preparatus arba natūralius vaistus; </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vartojate gliklazidą didelėmis dozėmis;</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sergate tam tikrais dėl hormonų poveikio atsirandančiais sutrikimais (skydliaukės, hipofizės liaukos arba antinksčių žievės veiklos sutrikimais);</w:t>
      </w:r>
    </w:p>
    <w:p w:rsidR="0022266D" w:rsidRPr="008352A0" w:rsidRDefault="0022266D" w:rsidP="0022266D">
      <w:pPr>
        <w:numPr>
          <w:ilvl w:val="0"/>
          <w:numId w:val="4"/>
        </w:numPr>
        <w:tabs>
          <w:tab w:val="left" w:pos="742"/>
        </w:tabs>
        <w:autoSpaceDE w:val="0"/>
        <w:autoSpaceDN w:val="0"/>
        <w:adjustRightInd w:val="0"/>
        <w:spacing w:after="0" w:line="240" w:lineRule="auto"/>
        <w:ind w:left="630" w:hanging="360"/>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smarkiai susilpnėjusi inkstų arba kepenų funkcija.</w:t>
      </w:r>
    </w:p>
    <w:p w:rsidR="0022266D" w:rsidRPr="008352A0" w:rsidRDefault="0022266D" w:rsidP="0022266D">
      <w:pPr>
        <w:tabs>
          <w:tab w:val="num" w:pos="-1980"/>
          <w:tab w:val="left" w:pos="567"/>
        </w:tabs>
        <w:spacing w:after="0" w:line="260" w:lineRule="exact"/>
        <w:ind w:left="360" w:hanging="360"/>
        <w:rPr>
          <w:rFonts w:ascii="Times New Roman" w:eastAsia="Times New Roman" w:hAnsi="Times New Roman" w:cs="Times New Roman"/>
          <w:snapToGrid w:val="0"/>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Sumažėjusios gliukozės koncentracijos simptomai yra šie:</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galvos skausmas;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stiprus alkis;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pykinimas ir vėmimas;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nuovargis;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miego sutrikimai;</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susijaudinimas arba agresyvumas;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dėmesio koncentracijos stoka, sumažėjęs dėmesingumas ir sulėtėjusios reakcijos;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depresija arba minčių susipainiojimas;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regos arba kalbos sutrikimai;</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tremoras;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jutimų sutrikimai;</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galvos svaigimas;</w:t>
      </w:r>
    </w:p>
    <w:p w:rsidR="0022266D" w:rsidRPr="008352A0" w:rsidRDefault="0022266D" w:rsidP="0022266D">
      <w:pPr>
        <w:numPr>
          <w:ilvl w:val="0"/>
          <w:numId w:val="3"/>
        </w:numPr>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bejėgiškumo jausmas.</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Be to, gali pasireikšti šie požymiai: prakaitavimas, odos lipnumas, nerimas, greitas ir nereguliarus širdies plakimas, kraujo spaudimo padidėjimas, staigus stiprus skausmas krūtinėje, galintis plisti į šalia esančias sritis (krūtinės angina).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widowControl w:val="0"/>
        <w:tabs>
          <w:tab w:val="left" w:pos="567"/>
        </w:tabs>
        <w:autoSpaceDE w:val="0"/>
        <w:autoSpaceDN w:val="0"/>
        <w:adjustRightInd w:val="0"/>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Jei gliukozės koncentracija ir toliau mažėja, Jums gali pasireikšti didelis minčių susipainiojimas (delyras), prasidėti traukuliai, savikontrolės praradimas, Jūsų alsavimas gali tapti paviršutiniškas, širdis imti plakti rečiau, Jūs galite prarasti sąmonę.</w:t>
      </w:r>
    </w:p>
    <w:p w:rsidR="0022266D" w:rsidRPr="008352A0" w:rsidRDefault="0022266D" w:rsidP="0022266D">
      <w:pPr>
        <w:widowControl w:val="0"/>
        <w:tabs>
          <w:tab w:val="left" w:pos="567"/>
        </w:tabs>
        <w:autoSpaceDE w:val="0"/>
        <w:autoSpaceDN w:val="0"/>
        <w:adjustRightInd w:val="0"/>
        <w:spacing w:after="0" w:line="260" w:lineRule="exact"/>
        <w:rPr>
          <w:rFonts w:ascii="Times New Roman" w:eastAsia="Times New Roman" w:hAnsi="Times New Roman" w:cs="Times New Roman"/>
          <w:snapToGrid w:val="0"/>
        </w:rPr>
      </w:pPr>
    </w:p>
    <w:p w:rsidR="0022266D" w:rsidRPr="008352A0" w:rsidRDefault="0022266D" w:rsidP="0022266D">
      <w:pPr>
        <w:widowControl w:val="0"/>
        <w:tabs>
          <w:tab w:val="left" w:pos="567"/>
        </w:tabs>
        <w:autoSpaceDE w:val="0"/>
        <w:autoSpaceDN w:val="0"/>
        <w:adjustRightInd w:val="0"/>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Jei greitai pavartosite ko nors saldaus, pvz., gliukozės tabletę, cukraus gabalėlį, saldžių sulčių, saldžios arbatos, dažniausiai sumažėjusios gliukozės koncentracijos kraujyje simptomai išnyks labai greitai. Todėl turėtumėte visada su savimi nešiotis ko nors saldaus (gliukozės tablečių, cukraus gabalėlių). Prisiminkite, kad dirbtiniai saldikliai yra neveiksmingi. Jei cukrus nepadeda arba jei</w:t>
      </w:r>
      <w:r w:rsidRPr="008352A0">
        <w:rPr>
          <w:rFonts w:ascii="Times New Roman" w:eastAsia="Times New Roman" w:hAnsi="Times New Roman" w:cs="Times New Roman"/>
          <w:snapToGrid w:val="0"/>
          <w:sz w:val="24"/>
          <w:szCs w:val="24"/>
        </w:rPr>
        <w:t xml:space="preserve"> </w:t>
      </w:r>
      <w:r w:rsidRPr="008352A0">
        <w:rPr>
          <w:rFonts w:ascii="Times New Roman" w:eastAsia="Times New Roman" w:hAnsi="Times New Roman" w:cs="Times New Roman"/>
          <w:snapToGrid w:val="0"/>
        </w:rPr>
        <w:t>simptomai atsinaujino, kreipkitės į savo gydytoją arba artimiausią gydymo įstaigą.</w:t>
      </w:r>
    </w:p>
    <w:p w:rsidR="0022266D" w:rsidRPr="008352A0" w:rsidRDefault="0022266D" w:rsidP="0022266D">
      <w:pPr>
        <w:widowControl w:val="0"/>
        <w:tabs>
          <w:tab w:val="left" w:pos="567"/>
        </w:tabs>
        <w:autoSpaceDE w:val="0"/>
        <w:autoSpaceDN w:val="0"/>
        <w:adjustRightInd w:val="0"/>
        <w:spacing w:after="0" w:line="260" w:lineRule="exact"/>
        <w:rPr>
          <w:rFonts w:ascii="Times New Roman" w:eastAsia="Times New Roman" w:hAnsi="Times New Roman" w:cs="Times New Roman"/>
          <w:snapToGrid w:val="0"/>
        </w:rPr>
      </w:pPr>
    </w:p>
    <w:p w:rsidR="0022266D" w:rsidRPr="008352A0" w:rsidRDefault="0022266D" w:rsidP="0022266D">
      <w:pPr>
        <w:widowControl w:val="0"/>
        <w:tabs>
          <w:tab w:val="left" w:pos="567"/>
        </w:tabs>
        <w:autoSpaceDE w:val="0"/>
        <w:autoSpaceDN w:val="0"/>
        <w:adjustRightInd w:val="0"/>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Sumažėjusios gliukozės koncentracijos kraujyje simptomai gali būti nepastebimi, ne tokie akivaizdūs, gali vystytis labai lėtai arba Jūs galite laiku nepastebėti gliukozės koncentracijos kraujyje sumažėjimo. Taip gali nutikti, jei esate vyresnio amžiaus ir vartojate tam tikrus vaistinius preparatus (pvz., veikiančius centrinę nervų sistemą ir beta blokatorius). Jei patiriate stresą (pvz., nelaimingi atsitikimai, operacijos, karščiavimas ir pan.), Jūsų gydytojas laikinai gali pakeisti gydymą insulinu.</w:t>
      </w:r>
    </w:p>
    <w:p w:rsidR="0022266D" w:rsidRPr="008352A0" w:rsidRDefault="0022266D" w:rsidP="0022266D">
      <w:pPr>
        <w:widowControl w:val="0"/>
        <w:tabs>
          <w:tab w:val="left" w:pos="567"/>
        </w:tabs>
        <w:autoSpaceDE w:val="0"/>
        <w:autoSpaceDN w:val="0"/>
        <w:adjustRightInd w:val="0"/>
        <w:spacing w:after="0" w:line="260" w:lineRule="exact"/>
        <w:rPr>
          <w:rFonts w:ascii="Times New Roman" w:eastAsia="Times New Roman" w:hAnsi="Times New Roman" w:cs="Times New Roman"/>
          <w:snapToGrid w:val="0"/>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 xml:space="preserve">Jeigu gliklazidas nepakankamai mažina gliukozės </w:t>
      </w:r>
      <w:r w:rsidRPr="000E4F00">
        <w:rPr>
          <w:rFonts w:ascii="Times New Roman" w:eastAsia="SimSun" w:hAnsi="Times New Roman" w:cs="Times New Roman"/>
          <w:color w:val="000000"/>
          <w:lang w:eastAsia="zh-CN"/>
        </w:rPr>
        <w:t>kiekį</w:t>
      </w:r>
      <w:r w:rsidRPr="008352A0">
        <w:rPr>
          <w:rFonts w:ascii="Times New Roman" w:eastAsia="SimSun" w:hAnsi="Times New Roman" w:cs="Times New Roman"/>
          <w:color w:val="000000"/>
          <w:lang w:eastAsia="zh-CN"/>
        </w:rPr>
        <w:t xml:space="preserve"> kraujyje, jeigu nesilaikėte gydytojo paskirto gydymo plano, vartojate </w:t>
      </w:r>
      <w:r w:rsidRPr="000E4F00">
        <w:rPr>
          <w:rFonts w:ascii="Times New Roman" w:eastAsia="SimSun" w:hAnsi="Times New Roman" w:cs="Times New Roman"/>
          <w:color w:val="000000"/>
          <w:lang w:eastAsia="zh-CN"/>
        </w:rPr>
        <w:t>jonažolės</w:t>
      </w:r>
      <w:r w:rsidRPr="008352A0">
        <w:rPr>
          <w:rFonts w:ascii="Times New Roman" w:eastAsia="SimSun" w:hAnsi="Times New Roman" w:cs="Times New Roman"/>
          <w:color w:val="000000"/>
          <w:lang w:eastAsia="zh-CN"/>
        </w:rPr>
        <w:t xml:space="preserve"> (</w:t>
      </w:r>
      <w:r w:rsidRPr="008352A0">
        <w:rPr>
          <w:rFonts w:ascii="Times New Roman" w:eastAsia="SimSun" w:hAnsi="Times New Roman" w:cs="Times New Roman"/>
          <w:i/>
          <w:iCs/>
          <w:color w:val="000000"/>
          <w:lang w:eastAsia="zh-CN"/>
        </w:rPr>
        <w:t>Hypericum perforatum</w:t>
      </w:r>
      <w:r w:rsidRPr="008352A0">
        <w:rPr>
          <w:rFonts w:ascii="Times New Roman" w:eastAsia="SimSun" w:hAnsi="Times New Roman" w:cs="Times New Roman"/>
          <w:color w:val="000000"/>
          <w:lang w:eastAsia="zh-CN"/>
        </w:rPr>
        <w:t xml:space="preserve">) </w:t>
      </w:r>
      <w:r w:rsidRPr="000E4F00">
        <w:rPr>
          <w:rFonts w:ascii="Times New Roman" w:eastAsia="SimSun" w:hAnsi="Times New Roman" w:cs="Times New Roman"/>
          <w:color w:val="000000"/>
          <w:lang w:eastAsia="zh-CN"/>
        </w:rPr>
        <w:t>preparatų</w:t>
      </w:r>
      <w:r w:rsidRPr="008352A0">
        <w:rPr>
          <w:rFonts w:ascii="Times New Roman" w:eastAsia="SimSun" w:hAnsi="Times New Roman" w:cs="Times New Roman"/>
          <w:color w:val="000000"/>
          <w:lang w:eastAsia="zh-CN"/>
        </w:rPr>
        <w:t xml:space="preserve"> arba jei patiriate stresą, gali atsirasti </w:t>
      </w:r>
      <w:r w:rsidRPr="000E4F00">
        <w:rPr>
          <w:rFonts w:ascii="Times New Roman" w:eastAsia="SimSun" w:hAnsi="Times New Roman" w:cs="Times New Roman"/>
          <w:color w:val="000000"/>
          <w:lang w:eastAsia="zh-CN"/>
        </w:rPr>
        <w:t>didelio</w:t>
      </w:r>
      <w:r w:rsidRPr="008352A0">
        <w:rPr>
          <w:rFonts w:ascii="Times New Roman" w:eastAsia="SimSun" w:hAnsi="Times New Roman" w:cs="Times New Roman"/>
          <w:color w:val="000000"/>
          <w:lang w:eastAsia="zh-CN"/>
        </w:rPr>
        <w:t xml:space="preserve"> gliukozės </w:t>
      </w:r>
      <w:r w:rsidRPr="000E4F00">
        <w:rPr>
          <w:rFonts w:ascii="Times New Roman" w:eastAsia="SimSun" w:hAnsi="Times New Roman" w:cs="Times New Roman"/>
          <w:color w:val="000000"/>
          <w:lang w:eastAsia="zh-CN"/>
        </w:rPr>
        <w:t>kiekio</w:t>
      </w:r>
      <w:r w:rsidRPr="008352A0">
        <w:rPr>
          <w:rFonts w:ascii="Times New Roman" w:eastAsia="SimSun" w:hAnsi="Times New Roman" w:cs="Times New Roman"/>
          <w:color w:val="000000"/>
          <w:lang w:eastAsia="zh-CN"/>
        </w:rPr>
        <w:t xml:space="preserve"> kraujyje (hiperglikemijos) simptomų. Tai gali būti troškulys, padažnėjęs šlapinimasis, burnos sausumas, odos sausumas, niežėjimas, odos infekcijos ir vangumas. Jei atsirado tokių simptomų, privalote kreiptis į savo gydytoją arba vaistininką.</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 xml:space="preserve">Gliukozės </w:t>
      </w:r>
      <w:r w:rsidRPr="000E4F00">
        <w:rPr>
          <w:rFonts w:ascii="Times New Roman" w:eastAsia="SimSun" w:hAnsi="Times New Roman" w:cs="Times New Roman"/>
          <w:color w:val="000000"/>
          <w:lang w:eastAsia="zh-CN"/>
        </w:rPr>
        <w:t xml:space="preserve">kiekio </w:t>
      </w:r>
      <w:r w:rsidRPr="008352A0">
        <w:rPr>
          <w:rFonts w:ascii="Times New Roman" w:eastAsia="SimSun" w:hAnsi="Times New Roman" w:cs="Times New Roman"/>
          <w:color w:val="000000"/>
          <w:lang w:eastAsia="zh-CN"/>
        </w:rPr>
        <w:t xml:space="preserve">kraujyje svyravimai (mažas arba didelis cukraus kiekis kraujyje) gali atsirasti kai gliklazidas pacientui skiriamas kartu su antibiotikų grupei priklausančiais vaistais, vadinamais </w:t>
      </w:r>
      <w:r w:rsidRPr="000E4F00">
        <w:rPr>
          <w:rFonts w:ascii="Times New Roman" w:eastAsia="SimSun" w:hAnsi="Times New Roman" w:cs="Times New Roman"/>
          <w:color w:val="000000"/>
          <w:lang w:eastAsia="zh-CN"/>
        </w:rPr>
        <w:t>fluorochinolonais</w:t>
      </w:r>
      <w:r w:rsidRPr="008352A0">
        <w:rPr>
          <w:rFonts w:ascii="Times New Roman" w:eastAsia="SimSun" w:hAnsi="Times New Roman" w:cs="Times New Roman"/>
          <w:color w:val="000000"/>
          <w:lang w:eastAsia="zh-CN"/>
        </w:rPr>
        <w:t xml:space="preserve">, ypač </w:t>
      </w:r>
      <w:r w:rsidRPr="000E4F00">
        <w:rPr>
          <w:rFonts w:ascii="Times New Roman" w:eastAsia="SimSun" w:hAnsi="Times New Roman" w:cs="Times New Roman"/>
          <w:color w:val="000000"/>
          <w:lang w:eastAsia="zh-CN"/>
        </w:rPr>
        <w:t>senyviems</w:t>
      </w:r>
      <w:r w:rsidRPr="008352A0">
        <w:rPr>
          <w:rFonts w:ascii="Times New Roman" w:eastAsia="SimSun" w:hAnsi="Times New Roman" w:cs="Times New Roman"/>
          <w:color w:val="000000"/>
          <w:lang w:eastAsia="zh-CN"/>
        </w:rPr>
        <w:t xml:space="preserve"> pacientams. Tokiu atveju Jūsų gydytojas Jums primins, kaip svarbu stebėti gliukozės kiekį kraujyje. </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Prieš pradėdami vartoti Gliclazide Ingen Pharma, pasitarkite su gydytoju, jeigu žinote, kad Jūsų šeimos nariams arba Jums nustatytas įgimtas gliukozės-6-fosfatdehidrogenazės (G6</w:t>
      </w:r>
      <w:r>
        <w:rPr>
          <w:rFonts w:ascii="Times New Roman" w:eastAsia="Times New Roman" w:hAnsi="Times New Roman" w:cs="Times New Roman"/>
          <w:snapToGrid w:val="0"/>
        </w:rPr>
        <w:t>F</w:t>
      </w:r>
      <w:r w:rsidRPr="0049595E">
        <w:rPr>
          <w:rFonts w:ascii="Times New Roman" w:eastAsia="Times New Roman" w:hAnsi="Times New Roman" w:cs="Times New Roman"/>
          <w:snapToGrid w:val="0"/>
        </w:rPr>
        <w:t>D</w:t>
      </w:r>
      <w:r>
        <w:rPr>
          <w:rFonts w:ascii="Times New Roman" w:eastAsia="Times New Roman" w:hAnsi="Times New Roman" w:cs="Times New Roman"/>
          <w:snapToGrid w:val="0"/>
        </w:rPr>
        <w:t>G</w:t>
      </w:r>
      <w:r w:rsidRPr="0049595E">
        <w:rPr>
          <w:rFonts w:ascii="Times New Roman" w:eastAsia="Times New Roman" w:hAnsi="Times New Roman" w:cs="Times New Roman"/>
          <w:snapToGrid w:val="0"/>
        </w:rPr>
        <w:t>) nepakankamumas</w:t>
      </w:r>
      <w:r w:rsidRPr="008352A0">
        <w:rPr>
          <w:rFonts w:ascii="Times New Roman" w:eastAsia="Times New Roman" w:hAnsi="Times New Roman" w:cs="Times New Roman"/>
          <w:snapToGrid w:val="0"/>
        </w:rPr>
        <w:t xml:space="preserve"> (raudonųjų kraujo kūnelių anomalija), nes gali sumažėti hemoglobino koncentracija ir pasireikšti raudonųjų kraujo kūnelių irimas (hemolizinė anemija).</w:t>
      </w:r>
    </w:p>
    <w:p w:rsidR="0022266D"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B47A1B" w:rsidRDefault="0022266D" w:rsidP="0022266D">
      <w:pPr>
        <w:numPr>
          <w:ilvl w:val="12"/>
          <w:numId w:val="0"/>
        </w:numPr>
        <w:spacing w:after="0" w:line="240" w:lineRule="auto"/>
        <w:ind w:right="-2"/>
        <w:rPr>
          <w:rFonts w:ascii="Times New Roman" w:eastAsia="Times New Roman" w:hAnsi="Times New Roman" w:cs="Times New Roman"/>
          <w:szCs w:val="24"/>
        </w:rPr>
      </w:pPr>
      <w:r w:rsidRPr="00B47A1B">
        <w:rPr>
          <w:rFonts w:ascii="Times New Roman" w:eastAsia="Times New Roman" w:hAnsi="Times New Roman" w:cs="Times New Roman"/>
          <w:szCs w:val="24"/>
        </w:rPr>
        <w:t>Pacientams, sergantiems porfirija (paveldimi genetiniai sutrikimai, kai organizme kaupiasi porfirinai ar porfirinų pirmtakai), buvo aprašyti ūminės porfirijos atvejai, vartojant sulfonilkarbamido grupės vaistų.</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Vaikams</w:t>
      </w:r>
    </w:p>
    <w:p w:rsidR="0022266D" w:rsidRPr="008352A0" w:rsidRDefault="0022266D" w:rsidP="0022266D">
      <w:pPr>
        <w:numPr>
          <w:ilvl w:val="12"/>
          <w:numId w:val="0"/>
        </w:numPr>
        <w:spacing w:after="0" w:line="240" w:lineRule="auto"/>
        <w:rPr>
          <w:rFonts w:ascii="Times New Roman" w:eastAsia="Times New Roman" w:hAnsi="Times New Roman" w:cs="Times New Roman"/>
          <w:b/>
          <w:snapToGrid w:val="0"/>
        </w:rPr>
      </w:pPr>
      <w:r w:rsidRPr="008352A0">
        <w:rPr>
          <w:rFonts w:ascii="Times New Roman" w:eastAsia="Times New Roman" w:hAnsi="Times New Roman" w:cs="Times New Roman"/>
          <w:snapToGrid w:val="0"/>
        </w:rPr>
        <w:t>Gliclazide Ingen Pharma 60 mg tablečių nerekomenduojama vartoti vaikams, nes nėra duomenų.</w:t>
      </w:r>
    </w:p>
    <w:p w:rsidR="0022266D" w:rsidRPr="008352A0" w:rsidRDefault="0022266D" w:rsidP="0022266D">
      <w:pPr>
        <w:numPr>
          <w:ilvl w:val="12"/>
          <w:numId w:val="0"/>
        </w:numPr>
        <w:spacing w:after="0" w:line="240" w:lineRule="auto"/>
        <w:rPr>
          <w:rFonts w:ascii="Times New Roman" w:eastAsia="Times New Roman" w:hAnsi="Times New Roman" w:cs="Times New Roman"/>
          <w:b/>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Kiti vaistai ir Gliclazide Ingen Pharma</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Jeigu vartojate ar neseniai vartojote kitų vaistų arba dėl to nesate tikri, apie tai pasakykite gydytojui arba vaistininkui.</w:t>
      </w:r>
    </w:p>
    <w:p w:rsidR="0022266D" w:rsidRPr="008352A0" w:rsidRDefault="0022266D" w:rsidP="0022266D">
      <w:pPr>
        <w:autoSpaceDE w:val="0"/>
        <w:autoSpaceDN w:val="0"/>
        <w:adjustRightInd w:val="0"/>
        <w:spacing w:after="0" w:line="240" w:lineRule="auto"/>
        <w:ind w:left="284" w:hanging="284"/>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Gliklazido gliukozės koncentracijos kraujyje mažinimo poveikis gali sustiprėti ir atsirasti mažos gliukozės koncentracijos kraujyje požymių, kai vartojami šie vaistai:</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 xml:space="preserve">kiti vaistai didelei gliukozės koncentracijai kraujyje mažinti (geriamieji vaistai nuo diabeto, GLP-1 receptorių </w:t>
      </w:r>
      <w:r>
        <w:rPr>
          <w:rFonts w:ascii="Times New Roman" w:eastAsia="SimSun" w:hAnsi="Times New Roman" w:cs="Times New Roman"/>
          <w:color w:val="000000"/>
          <w:lang w:eastAsia="zh-CN"/>
        </w:rPr>
        <w:t>agonistai</w:t>
      </w:r>
      <w:r w:rsidRPr="008352A0">
        <w:rPr>
          <w:rFonts w:ascii="Times New Roman" w:eastAsia="SimSun" w:hAnsi="Times New Roman" w:cs="Times New Roman"/>
          <w:color w:val="000000"/>
          <w:lang w:eastAsia="zh-CN"/>
        </w:rPr>
        <w:t xml:space="preserve"> arba insulinas), </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antibiotikai (sulfonamidai, klaritromicinas),</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aukštam kraujo spaudimui arba širdies nepakankamumui gydyti (beta blokatoriai, AKF inhibitoriai, pvz., kaptoprilis, enalaprilis),</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grybelinėms infekcijoms gydyti (mikonazolas, flukonazolas),</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skrandžio ir dvylikapirštės žarnos opoms gydyti (H</w:t>
      </w:r>
      <w:r w:rsidRPr="008352A0">
        <w:rPr>
          <w:rFonts w:ascii="Times New Roman" w:eastAsia="SimSun" w:hAnsi="Times New Roman" w:cs="Times New Roman"/>
          <w:color w:val="000000"/>
          <w:vertAlign w:val="subscript"/>
          <w:lang w:eastAsia="zh-CN"/>
        </w:rPr>
        <w:t>2</w:t>
      </w:r>
      <w:r w:rsidRPr="008352A0">
        <w:rPr>
          <w:rFonts w:ascii="Times New Roman" w:eastAsia="SimSun" w:hAnsi="Times New Roman" w:cs="Times New Roman"/>
          <w:color w:val="000000"/>
          <w:lang w:eastAsia="zh-CN"/>
        </w:rPr>
        <w:t xml:space="preserve"> receptorių antagonistai), </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depresijai gydyti (monoaminoksidazės inhibitoriai),</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nuo skausmo arba uždegimo (fenilbutazonas, ibuprofenas),</w:t>
      </w:r>
    </w:p>
    <w:p w:rsidR="0022266D" w:rsidRPr="008352A0" w:rsidRDefault="0022266D" w:rsidP="0022266D">
      <w:pPr>
        <w:numPr>
          <w:ilvl w:val="0"/>
          <w:numId w:val="5"/>
        </w:numPr>
        <w:tabs>
          <w:tab w:val="left" w:pos="567"/>
        </w:tabs>
        <w:autoSpaceDE w:val="0"/>
        <w:autoSpaceDN w:val="0"/>
        <w:adjustRightInd w:val="0"/>
        <w:spacing w:after="0" w:line="240" w:lineRule="auto"/>
        <w:ind w:left="574"/>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kuriuose yra alkoholio.</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Gliklazido gliukozės koncentracijos kraujyje mažinimo poveikis gali būti susilpnintas, o gliukozės koncentracija kraujyje gali padidėti, jeigu vartojami šie vaistai:</w:t>
      </w:r>
    </w:p>
    <w:p w:rsidR="0022266D" w:rsidRPr="008352A0" w:rsidRDefault="0022266D" w:rsidP="0022266D">
      <w:pPr>
        <w:numPr>
          <w:ilvl w:val="0"/>
          <w:numId w:val="6"/>
        </w:numPr>
        <w:tabs>
          <w:tab w:val="left" w:pos="567"/>
        </w:tabs>
        <w:autoSpaceDE w:val="0"/>
        <w:autoSpaceDN w:val="0"/>
        <w:adjustRightInd w:val="0"/>
        <w:spacing w:after="0" w:line="240" w:lineRule="auto"/>
        <w:ind w:left="588"/>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centrinės nervų sistemos sutrikimams gydyti (chlorpromazinas),</w:t>
      </w:r>
    </w:p>
    <w:p w:rsidR="0022266D" w:rsidRPr="008352A0" w:rsidRDefault="0022266D" w:rsidP="0022266D">
      <w:pPr>
        <w:numPr>
          <w:ilvl w:val="0"/>
          <w:numId w:val="6"/>
        </w:numPr>
        <w:tabs>
          <w:tab w:val="left" w:pos="567"/>
        </w:tabs>
        <w:autoSpaceDE w:val="0"/>
        <w:autoSpaceDN w:val="0"/>
        <w:adjustRightInd w:val="0"/>
        <w:spacing w:after="0" w:line="240" w:lineRule="auto"/>
        <w:ind w:left="588"/>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uždegimui mažinti (kortikosteroidai),</w:t>
      </w:r>
    </w:p>
    <w:p w:rsidR="0022266D" w:rsidRPr="008352A0" w:rsidRDefault="0022266D" w:rsidP="0022266D">
      <w:pPr>
        <w:numPr>
          <w:ilvl w:val="0"/>
          <w:numId w:val="6"/>
        </w:numPr>
        <w:tabs>
          <w:tab w:val="left" w:pos="567"/>
        </w:tabs>
        <w:autoSpaceDE w:val="0"/>
        <w:autoSpaceDN w:val="0"/>
        <w:adjustRightInd w:val="0"/>
        <w:spacing w:after="0" w:line="240" w:lineRule="auto"/>
        <w:ind w:left="588"/>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astmai gydyti arba vartojami gimdymo metu (į veną vartojamas salbutamolis, ritodrinas ir terbutalinas),</w:t>
      </w:r>
    </w:p>
    <w:p w:rsidR="0022266D" w:rsidRPr="008352A0" w:rsidRDefault="0022266D" w:rsidP="0022266D">
      <w:pPr>
        <w:numPr>
          <w:ilvl w:val="0"/>
          <w:numId w:val="6"/>
        </w:numPr>
        <w:tabs>
          <w:tab w:val="left" w:pos="567"/>
        </w:tabs>
        <w:autoSpaceDE w:val="0"/>
        <w:autoSpaceDN w:val="0"/>
        <w:adjustRightInd w:val="0"/>
        <w:spacing w:after="0" w:line="240" w:lineRule="auto"/>
        <w:ind w:left="588"/>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vaistai krūtų sutrikimams, stipriems mėnesinių kraujavimams ir endometriozei gydyti (danazolas),</w:t>
      </w:r>
    </w:p>
    <w:p w:rsidR="0022266D" w:rsidRPr="008352A0" w:rsidRDefault="0022266D" w:rsidP="0022266D">
      <w:pPr>
        <w:numPr>
          <w:ilvl w:val="0"/>
          <w:numId w:val="6"/>
        </w:numPr>
        <w:tabs>
          <w:tab w:val="left" w:pos="567"/>
        </w:tabs>
        <w:autoSpaceDE w:val="0"/>
        <w:autoSpaceDN w:val="0"/>
        <w:adjustRightInd w:val="0"/>
        <w:spacing w:after="0" w:line="240" w:lineRule="auto"/>
        <w:ind w:left="588"/>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j</w:t>
      </w:r>
      <w:r w:rsidRPr="0049595E">
        <w:rPr>
          <w:rFonts w:ascii="Times New Roman" w:eastAsia="SimSun" w:hAnsi="Times New Roman" w:cs="Times New Roman"/>
          <w:color w:val="000000"/>
          <w:lang w:eastAsia="zh-CN"/>
        </w:rPr>
        <w:t xml:space="preserve">onažolės </w:t>
      </w:r>
      <w:r w:rsidRPr="000E4F00">
        <w:rPr>
          <w:rFonts w:ascii="Times New Roman" w:eastAsia="SimSun" w:hAnsi="Times New Roman" w:cs="Times New Roman"/>
          <w:color w:val="000000"/>
          <w:lang w:eastAsia="zh-CN"/>
        </w:rPr>
        <w:t>(</w:t>
      </w:r>
      <w:r w:rsidRPr="005B724C">
        <w:rPr>
          <w:rFonts w:ascii="Times New Roman" w:eastAsia="SimSun" w:hAnsi="Times New Roman" w:cs="Times New Roman"/>
          <w:i/>
          <w:iCs/>
          <w:color w:val="000000"/>
          <w:lang w:eastAsia="zh-CN"/>
        </w:rPr>
        <w:t>Hypericum perforatum</w:t>
      </w:r>
      <w:r w:rsidRPr="000E4F00">
        <w:rPr>
          <w:rFonts w:ascii="Times New Roman" w:eastAsia="SimSun" w:hAnsi="Times New Roman" w:cs="Times New Roman"/>
          <w:color w:val="000000"/>
          <w:lang w:eastAsia="zh-CN"/>
        </w:rPr>
        <w:t xml:space="preserve">) </w:t>
      </w:r>
      <w:r w:rsidRPr="0049595E">
        <w:rPr>
          <w:rFonts w:ascii="Times New Roman" w:eastAsia="SimSun" w:hAnsi="Times New Roman" w:cs="Times New Roman"/>
          <w:color w:val="000000"/>
          <w:lang w:eastAsia="zh-CN"/>
        </w:rPr>
        <w:t xml:space="preserve">preparatai. </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 xml:space="preserve">Gliukozės kiekio kraujyje sutrikimas (mažas cukraus kiekis kraujyje ar didelis cukraus kiekis kraujyje) gali pasireikšti kai </w:t>
      </w:r>
      <w:r w:rsidRPr="000E4F00">
        <w:rPr>
          <w:rFonts w:ascii="Times New Roman" w:eastAsia="SimSun" w:hAnsi="Times New Roman" w:cs="Times New Roman"/>
          <w:color w:val="000000"/>
          <w:lang w:eastAsia="zh-CN"/>
        </w:rPr>
        <w:t xml:space="preserve">antibiotikams </w:t>
      </w:r>
      <w:r w:rsidRPr="008352A0">
        <w:rPr>
          <w:rFonts w:ascii="Times New Roman" w:eastAsia="SimSun" w:hAnsi="Times New Roman" w:cs="Times New Roman"/>
          <w:color w:val="000000"/>
          <w:lang w:eastAsia="zh-CN"/>
        </w:rPr>
        <w:t xml:space="preserve">priklausantys </w:t>
      </w:r>
      <w:r w:rsidRPr="000E4F00">
        <w:rPr>
          <w:rFonts w:ascii="Times New Roman" w:eastAsia="SimSun" w:hAnsi="Times New Roman" w:cs="Times New Roman"/>
          <w:color w:val="000000"/>
          <w:lang w:eastAsia="zh-CN"/>
        </w:rPr>
        <w:t>vaistai, vadinamieji fluorochinolonai</w:t>
      </w:r>
      <w:r w:rsidRPr="008352A0">
        <w:rPr>
          <w:rFonts w:ascii="Times New Roman" w:eastAsia="SimSun" w:hAnsi="Times New Roman" w:cs="Times New Roman"/>
          <w:color w:val="000000"/>
          <w:lang w:eastAsia="zh-CN"/>
        </w:rPr>
        <w:t xml:space="preserve">, yra vartojami kartu su Gliclazide Ingen Pharma, ypač senyviems pacientams. </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Gliclazide Ingen Pharma gali sustiprinti vaistinių preparatų, mažinančių kraujo krešėjimą (pvz., varfarino), poveikį.</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Prieš pradėdami vartoti kitų vaistų, pasitarkite su gydytoju. Jei vykstate į ligoninę, pasakykite medicinos personalui, kad vartojate Gliclazide Ingen Pharma.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szCs w:val="24"/>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Gliclazide Ingen Pharma vartojimas su maistu, gėrimais ir alkoholiu</w:t>
      </w: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r w:rsidRPr="008352A0">
        <w:rPr>
          <w:rFonts w:ascii="Times New Roman" w:eastAsia="Times New Roman" w:hAnsi="Times New Roman" w:cs="Times New Roman"/>
          <w:snapToGrid w:val="0"/>
        </w:rPr>
        <w:t>Gliclazide Ingen Pharma galima vartoti su maistu ir nealkoholiniais gėrimais. Nerekomenduojama vartoti alkoholio, nes tai gali nenuspėjamai pakeisti Jūsų diabeto kontrolę.</w:t>
      </w: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Nėštumas ir žindymo laikotarpis</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Times New Roman" w:hAnsi="Times New Roman" w:cs="Times New Roman"/>
          <w:snapToGrid w:val="0"/>
        </w:rPr>
        <w:t>Gliclazide Ingen Pharma</w:t>
      </w:r>
      <w:r w:rsidRPr="00003B77">
        <w:rPr>
          <w:rFonts w:ascii="Times New Roman" w:eastAsia="Times New Roman" w:hAnsi="Times New Roman" w:cs="Times New Roman"/>
        </w:rPr>
        <w:t xml:space="preserve"> </w:t>
      </w:r>
      <w:r w:rsidRPr="00003B77">
        <w:rPr>
          <w:rFonts w:ascii="Times New Roman" w:eastAsia="Times New Roman" w:hAnsi="Times New Roman" w:cs="Times New Roman"/>
          <w:color w:val="000000"/>
        </w:rPr>
        <w:t>nėštumo metu vartoti nerekomenduojama</w:t>
      </w:r>
      <w:r>
        <w:rPr>
          <w:rFonts w:ascii="Times New Roman" w:eastAsia="Times New Roman" w:hAnsi="Times New Roman" w:cs="Times New Roman"/>
          <w:color w:val="000000"/>
        </w:rPr>
        <w:t>.</w:t>
      </w:r>
      <w:r w:rsidRPr="008352A0">
        <w:rPr>
          <w:rFonts w:ascii="Times New Roman" w:eastAsia="SimSun" w:hAnsi="Times New Roman" w:cs="Times New Roman"/>
          <w:color w:val="000000"/>
          <w:lang w:eastAsia="zh-CN"/>
        </w:rPr>
        <w:t xml:space="preserve"> Jeigu esate nėščia, žindote kūdikį, manote, kad galbūt esate nėščia arba planuojate pastoti, tai prieš vartodama šį vaistą pasitarkite su gydytoju arba vaistininku.</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r w:rsidRPr="008352A0">
        <w:rPr>
          <w:rFonts w:ascii="Times New Roman" w:eastAsia="Times New Roman" w:hAnsi="Times New Roman" w:cs="Times New Roman"/>
          <w:snapToGrid w:val="0"/>
        </w:rPr>
        <w:t xml:space="preserve">Gliclazide Ingen Pharma žindymo laikotarpiu vartoti </w:t>
      </w:r>
      <w:r>
        <w:rPr>
          <w:rFonts w:ascii="Times New Roman" w:eastAsia="Times New Roman" w:hAnsi="Times New Roman" w:cs="Times New Roman"/>
          <w:snapToGrid w:val="0"/>
        </w:rPr>
        <w:t>draudžiama</w:t>
      </w:r>
      <w:r w:rsidRPr="008352A0">
        <w:rPr>
          <w:rFonts w:ascii="Times New Roman" w:eastAsia="Times New Roman" w:hAnsi="Times New Roman" w:cs="Times New Roman"/>
          <w:snapToGrid w:val="0"/>
        </w:rPr>
        <w:t>.</w:t>
      </w: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Vairavimas ir mechanizmų valdymas</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Jūsų gebėjimas susikaupti arba reaguoti gali būti susilpnėjęs, jei gliukozės koncentracija kraujyje yra per maža (hipoglikemija) arba per didelė (hiperglikemija), arba jeigu dėl šių būklių Jums atsirado regos sutrikimų. Turėkite omenyje, kad galite susižeisti arba sužeisti kitus (pvz., vairuodami automobilį arba valdydami mechanizmus).</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Pasitarkite su gydytoju, ar galite vairuoti automobilį, jeigu Jums buvo:</w:t>
      </w:r>
    </w:p>
    <w:p w:rsidR="0022266D" w:rsidRPr="008352A0" w:rsidRDefault="0022266D" w:rsidP="0022266D">
      <w:pPr>
        <w:numPr>
          <w:ilvl w:val="0"/>
          <w:numId w:val="7"/>
        </w:numPr>
        <w:tabs>
          <w:tab w:val="left" w:pos="567"/>
        </w:tabs>
        <w:autoSpaceDE w:val="0"/>
        <w:autoSpaceDN w:val="0"/>
        <w:adjustRightInd w:val="0"/>
        <w:spacing w:after="0" w:line="240" w:lineRule="auto"/>
        <w:ind w:left="588"/>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dažnų sumažėjusios gliukozės koncentracijos kraujyje (hipoglikemijos) epizodų</w:t>
      </w:r>
    </w:p>
    <w:p w:rsidR="0022266D" w:rsidRPr="008352A0" w:rsidRDefault="0022266D" w:rsidP="0022266D">
      <w:pPr>
        <w:numPr>
          <w:ilvl w:val="0"/>
          <w:numId w:val="7"/>
        </w:numPr>
        <w:tabs>
          <w:tab w:val="left" w:pos="567"/>
        </w:tabs>
        <w:autoSpaceDE w:val="0"/>
        <w:autoSpaceDN w:val="0"/>
        <w:adjustRightInd w:val="0"/>
        <w:spacing w:after="0" w:line="240" w:lineRule="auto"/>
        <w:ind w:left="588"/>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beveik nepastebimų arba mažai pastebimų sumažėjusios gliukozės koncentracijos kraujyje (hipoglikemijos) požymių epizodų.</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8352A0">
        <w:rPr>
          <w:rFonts w:ascii="Times New Roman" w:eastAsia="Times New Roman" w:hAnsi="Times New Roman" w:cs="Times New Roman"/>
          <w:b/>
          <w:bCs/>
          <w:snapToGrid w:val="0"/>
          <w:szCs w:val="26"/>
          <w:lang w:eastAsia="x-none"/>
        </w:rPr>
        <w:t>3.</w:t>
      </w:r>
      <w:r w:rsidRPr="008352A0">
        <w:rPr>
          <w:rFonts w:ascii="Times New Roman" w:eastAsia="Times New Roman" w:hAnsi="Times New Roman" w:cs="Times New Roman"/>
          <w:b/>
          <w:bCs/>
          <w:snapToGrid w:val="0"/>
          <w:szCs w:val="26"/>
          <w:lang w:eastAsia="x-none"/>
        </w:rPr>
        <w:tab/>
        <w:t xml:space="preserve">Kaip vartoti </w:t>
      </w:r>
      <w:r w:rsidRPr="008352A0">
        <w:rPr>
          <w:rFonts w:ascii="Times New Roman" w:eastAsia="Times New Roman" w:hAnsi="Times New Roman" w:cs="Times New Roman"/>
          <w:b/>
          <w:bCs/>
          <w:snapToGrid w:val="0"/>
          <w:lang w:eastAsia="x-none"/>
        </w:rPr>
        <w:t>Gliclazide Ingen Pharma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B47A1B" w:rsidRDefault="0022266D" w:rsidP="0022266D">
      <w:pPr>
        <w:autoSpaceDE w:val="0"/>
        <w:autoSpaceDN w:val="0"/>
        <w:adjustRightInd w:val="0"/>
        <w:spacing w:after="0" w:line="240" w:lineRule="auto"/>
        <w:rPr>
          <w:rFonts w:ascii="Times New Roman" w:eastAsia="SimSun" w:hAnsi="Times New Roman" w:cs="Times New Roman"/>
          <w:color w:val="000000"/>
          <w:u w:val="single"/>
          <w:lang w:eastAsia="zh-CN"/>
        </w:rPr>
      </w:pPr>
      <w:r w:rsidRPr="00B47A1B">
        <w:rPr>
          <w:rFonts w:ascii="Times New Roman" w:eastAsia="SimSun" w:hAnsi="Times New Roman" w:cs="Times New Roman"/>
          <w:color w:val="000000"/>
          <w:u w:val="single"/>
          <w:lang w:eastAsia="zh-CN"/>
        </w:rPr>
        <w:t>Dozė</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Visada vartokite šį vaistą tiksliai, kaip nurodė gydytojas arba vaistininkas. Jeigu abejojate, kreipkitės į gydytoją arba vaistininką.</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Dozę nustatys gydytojas, atsižvelgdamas į cukraus kiekį Jūsų kraujyje ir, galbūt, šlapime. Jei pakinta išoriniai veiksniai (sumažėja kūno svoris, pakinta gyvenimo būdas, pasireiškia stresas) arba pagerėja cukraus kiekio kraujyje kontrolė, gliklazido dozę gali prireikti keisti.</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B47A1B">
        <w:rPr>
          <w:rFonts w:ascii="Times New Roman" w:eastAsia="SimSun" w:hAnsi="Times New Roman" w:cs="Times New Roman"/>
          <w:bCs/>
          <w:color w:val="000000"/>
          <w:lang w:eastAsia="zh-CN"/>
        </w:rPr>
        <w:t>Rekomenduojama paros</w:t>
      </w:r>
      <w:r w:rsidRPr="00003B77">
        <w:rPr>
          <w:rFonts w:ascii="Times New Roman" w:eastAsia="SimSun" w:hAnsi="Times New Roman" w:cs="Times New Roman"/>
          <w:bCs/>
          <w:color w:val="000000"/>
          <w:lang w:eastAsia="zh-CN"/>
        </w:rPr>
        <w:t xml:space="preserve"> </w:t>
      </w:r>
      <w:r w:rsidRPr="008352A0">
        <w:rPr>
          <w:rFonts w:ascii="Times New Roman" w:eastAsia="SimSun" w:hAnsi="Times New Roman" w:cs="Times New Roman"/>
          <w:color w:val="000000"/>
          <w:lang w:eastAsia="zh-CN"/>
        </w:rPr>
        <w:t xml:space="preserve">dozė </w:t>
      </w:r>
      <w:r>
        <w:rPr>
          <w:rFonts w:ascii="Times New Roman" w:eastAsia="SimSun" w:hAnsi="Times New Roman" w:cs="Times New Roman"/>
          <w:color w:val="000000"/>
          <w:lang w:eastAsia="zh-CN"/>
        </w:rPr>
        <w:t xml:space="preserve">yra </w:t>
      </w:r>
      <w:r w:rsidRPr="008352A0">
        <w:rPr>
          <w:rFonts w:ascii="Times New Roman" w:eastAsia="SimSun" w:hAnsi="Times New Roman" w:cs="Times New Roman"/>
          <w:color w:val="000000"/>
          <w:lang w:eastAsia="zh-CN"/>
        </w:rPr>
        <w:t>nuo pusės tabletės iki dviejų tablečių (</w:t>
      </w:r>
      <w:r>
        <w:rPr>
          <w:rFonts w:ascii="Times New Roman" w:eastAsia="SimSun" w:hAnsi="Times New Roman" w:cs="Times New Roman"/>
          <w:color w:val="000000"/>
          <w:lang w:eastAsia="zh-CN"/>
        </w:rPr>
        <w:t xml:space="preserve">daugiausiai </w:t>
      </w:r>
      <w:r w:rsidRPr="008352A0">
        <w:rPr>
          <w:rFonts w:ascii="Times New Roman" w:eastAsia="SimSun" w:hAnsi="Times New Roman" w:cs="Times New Roman"/>
          <w:color w:val="000000"/>
          <w:lang w:eastAsia="zh-CN"/>
        </w:rPr>
        <w:t>120 mg)</w:t>
      </w:r>
      <w:r>
        <w:rPr>
          <w:rFonts w:ascii="Times New Roman" w:eastAsia="SimSun" w:hAnsi="Times New Roman" w:cs="Times New Roman"/>
          <w:color w:val="000000"/>
          <w:lang w:eastAsia="zh-CN"/>
        </w:rPr>
        <w:t>,</w:t>
      </w:r>
      <w:r w:rsidRPr="008352A0">
        <w:rPr>
          <w:rFonts w:ascii="Times New Roman" w:eastAsia="SimSun" w:hAnsi="Times New Roman" w:cs="Times New Roman"/>
          <w:color w:val="000000"/>
          <w:lang w:eastAsia="zh-CN"/>
        </w:rPr>
        <w:t xml:space="preserve"> suvartojant vienu kartu pusryčių metu. Dozė priklauso nuo reakcijos į gydymą.</w:t>
      </w:r>
    </w:p>
    <w:p w:rsidR="0022266D"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Tabletę galima padalyti į dvi lygias dozes.</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Gliclazide Ingen Pharma vartojamas per burną. Tabletę nurykite visą, užgerdami stikline vandens, pusryčių metu (geriau tokiu pačiu laiku kiekvieną dieną). Nurykite pusę arba visą tabletę. Nekramtyki</w:t>
      </w:r>
      <w:r>
        <w:rPr>
          <w:rFonts w:ascii="Times New Roman" w:eastAsia="SimSun" w:hAnsi="Times New Roman" w:cs="Times New Roman"/>
          <w:color w:val="000000"/>
          <w:lang w:eastAsia="zh-CN"/>
        </w:rPr>
        <w:t>t</w:t>
      </w:r>
      <w:r w:rsidRPr="0049595E">
        <w:rPr>
          <w:rFonts w:ascii="Times New Roman" w:eastAsia="SimSun" w:hAnsi="Times New Roman" w:cs="Times New Roman"/>
          <w:color w:val="000000"/>
          <w:lang w:eastAsia="zh-CN"/>
        </w:rPr>
        <w:t xml:space="preserve">e ir nesmulkinkite. </w:t>
      </w:r>
      <w:r w:rsidRPr="008352A0">
        <w:rPr>
          <w:rFonts w:ascii="Times New Roman" w:eastAsia="SimSun" w:hAnsi="Times New Roman" w:cs="Times New Roman"/>
          <w:color w:val="000000"/>
          <w:lang w:eastAsia="zh-CN"/>
        </w:rPr>
        <w:t>Pavartoję savo tabletę (-es), visada turite pavalgyti.</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 xml:space="preserve">Pradėjus kombinuotą gydymą Gliclazide Ingen Pharma su metforminu, alfa gliukozidazės inhibitoriais, tiazolidinedionu, dipeptidilpeptidazės-4 inhibitoriais, GLP-1 receptorių agonistais ar insulinu, Jūsų gydytojas nustatys tinkamą kiekvieno vaisto dozę Jums individualiai. </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 xml:space="preserve">Jei pastebite, kad cukraus kiekis kraujyje yra didelis nors vartojate </w:t>
      </w:r>
      <w:r w:rsidRPr="000E4F00">
        <w:rPr>
          <w:rFonts w:ascii="Times New Roman" w:eastAsia="Times New Roman" w:hAnsi="Times New Roman" w:cs="Times New Roman"/>
          <w:snapToGrid w:val="0"/>
        </w:rPr>
        <w:t>vaisto</w:t>
      </w:r>
      <w:r w:rsidRPr="008352A0">
        <w:rPr>
          <w:rFonts w:ascii="Times New Roman" w:eastAsia="Times New Roman" w:hAnsi="Times New Roman" w:cs="Times New Roman"/>
          <w:snapToGrid w:val="0"/>
        </w:rPr>
        <w:t xml:space="preserve"> taip, kaip nurodyta, pasitarkite su savo gydytoju arba vaistininku. </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8352A0">
        <w:rPr>
          <w:rFonts w:ascii="Times New Roman" w:eastAsia="Times New Roman" w:hAnsi="Times New Roman" w:cs="Times New Roman"/>
          <w:b/>
          <w:bCs/>
          <w:snapToGrid w:val="0"/>
          <w:szCs w:val="28"/>
          <w:lang w:eastAsia="x-none"/>
        </w:rPr>
        <w:t xml:space="preserve">Ką daryti pavartojus per didelę </w:t>
      </w:r>
      <w:r w:rsidRPr="008352A0">
        <w:rPr>
          <w:rFonts w:ascii="Times New Roman" w:eastAsia="Times New Roman" w:hAnsi="Times New Roman" w:cs="Times New Roman"/>
          <w:b/>
          <w:bCs/>
          <w:snapToGrid w:val="0"/>
          <w:lang w:eastAsia="x-none"/>
        </w:rPr>
        <w:t xml:space="preserve">Gliclazide Ingen Pharma </w:t>
      </w:r>
      <w:r w:rsidRPr="008352A0">
        <w:rPr>
          <w:rFonts w:ascii="Times New Roman" w:eastAsia="Times New Roman" w:hAnsi="Times New Roman" w:cs="Times New Roman"/>
          <w:b/>
          <w:bCs/>
          <w:snapToGrid w:val="0"/>
          <w:szCs w:val="28"/>
          <w:lang w:eastAsia="x-none"/>
        </w:rPr>
        <w:t>dozę</w:t>
      </w:r>
    </w:p>
    <w:p w:rsidR="0022266D" w:rsidRPr="008352A0" w:rsidRDefault="0022266D" w:rsidP="0022266D">
      <w:pPr>
        <w:tabs>
          <w:tab w:val="left" w:pos="567"/>
        </w:tabs>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Jei tablečių išgėrėte per daug, nedelsdami susisiekite su savo gydytoju arba artimiausios ligoninės skubiosios medicinos pagalbos skyriumi. Perdozavimo požymiai yra tie mažo cukraus kiekio kraujyje (hipoglikemijos) požymiai, kurie aprašyti 2 skyriuje. Simptomus galima palengvinti tuoj pat suvalgius cukraus (4</w:t>
      </w:r>
      <w:r>
        <w:rPr>
          <w:rFonts w:ascii="Times New Roman" w:eastAsia="SimSun" w:hAnsi="Times New Roman" w:cs="Times New Roman"/>
          <w:color w:val="000000"/>
          <w:lang w:eastAsia="zh-CN"/>
        </w:rPr>
        <w:t>–</w:t>
      </w:r>
      <w:r w:rsidRPr="008352A0">
        <w:rPr>
          <w:rFonts w:ascii="Times New Roman" w:eastAsia="SimSun" w:hAnsi="Times New Roman" w:cs="Times New Roman"/>
          <w:color w:val="000000"/>
          <w:lang w:eastAsia="zh-CN"/>
        </w:rPr>
        <w:t>6 gabalėlius) arba išgėrus cukrumi pasaldintų gėrimų ir po to suvalgius maistingą užkandį arba valgį. Taip pat reiktų elgtis, jeigu kas nors, pvz., vaikas, netyčia pavartotų šio vaisto.</w:t>
      </w:r>
      <w:r>
        <w:rPr>
          <w:rFonts w:ascii="Times New Roman" w:eastAsia="SimSun" w:hAnsi="Times New Roman" w:cs="Times New Roman"/>
          <w:color w:val="000000"/>
          <w:lang w:eastAsia="zh-CN"/>
        </w:rPr>
        <w:t xml:space="preserve"> </w:t>
      </w:r>
      <w:r w:rsidRPr="005B0AED">
        <w:rPr>
          <w:rFonts w:ascii="Times New Roman" w:eastAsia="Times New Roman" w:hAnsi="Times New Roman" w:cs="Times New Roman"/>
        </w:rPr>
        <w:t>Sąmonę praradusiems pacientams maisto arba gėrimų duoti negalima.</w:t>
      </w:r>
      <w:r>
        <w:rPr>
          <w:rFonts w:ascii="Times New Roman" w:eastAsia="Times New Roman" w:hAnsi="Times New Roman" w:cs="Times New Roman"/>
        </w:rPr>
        <w:t xml:space="preserve"> </w:t>
      </w:r>
      <w:r w:rsidRPr="005B0AED">
        <w:rPr>
          <w:rFonts w:ascii="Times New Roman" w:eastAsia="Times New Roman" w:hAnsi="Times New Roman" w:cs="Times New Roman"/>
          <w:color w:val="000000"/>
        </w:rPr>
        <w:t>Turi būti užtikrinta, kad visada yra iš anksto informuotas asmuo, kuris skubiu atveju gali iškviesti gydytoją.</w:t>
      </w: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szCs w:val="28"/>
          <w:lang w:eastAsia="x-none"/>
        </w:rPr>
        <w:t xml:space="preserve">Pamiršus </w:t>
      </w:r>
      <w:r w:rsidRPr="008352A0">
        <w:rPr>
          <w:rFonts w:ascii="Times New Roman" w:eastAsia="Times New Roman" w:hAnsi="Times New Roman" w:cs="Times New Roman"/>
          <w:b/>
          <w:bCs/>
          <w:snapToGrid w:val="0"/>
          <w:lang w:eastAsia="x-none"/>
        </w:rPr>
        <w:t>pavartoti Gliclazide Ingen Pharma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 xml:space="preserve">Kad gydymo poveikis būtų geresnis, šį vaistą svarbu vartoti kiekvieną dieną. Tačiau, jeigu pamiršote </w:t>
      </w:r>
      <w:r w:rsidRPr="000E4F00">
        <w:rPr>
          <w:rFonts w:ascii="Times New Roman" w:eastAsia="Times New Roman" w:hAnsi="Times New Roman" w:cs="Times New Roman"/>
          <w:snapToGrid w:val="0"/>
        </w:rPr>
        <w:t>pavart</w:t>
      </w:r>
      <w:r>
        <w:rPr>
          <w:rFonts w:ascii="Times New Roman" w:eastAsia="Times New Roman" w:hAnsi="Times New Roman" w:cs="Times New Roman"/>
          <w:snapToGrid w:val="0"/>
        </w:rPr>
        <w:t>ot</w:t>
      </w:r>
      <w:r w:rsidRPr="000E4F00">
        <w:rPr>
          <w:rFonts w:ascii="Times New Roman" w:eastAsia="Times New Roman" w:hAnsi="Times New Roman" w:cs="Times New Roman"/>
          <w:snapToGrid w:val="0"/>
        </w:rPr>
        <w:t>i</w:t>
      </w:r>
      <w:r w:rsidRPr="008352A0">
        <w:rPr>
          <w:rFonts w:ascii="Times New Roman" w:eastAsia="Times New Roman" w:hAnsi="Times New Roman" w:cs="Times New Roman"/>
          <w:snapToGrid w:val="0"/>
        </w:rPr>
        <w:t xml:space="preserve"> </w:t>
      </w:r>
      <w:bookmarkStart w:id="0" w:name="_Hlk159504570"/>
      <w:r w:rsidRPr="008352A0">
        <w:rPr>
          <w:rFonts w:ascii="Times New Roman" w:eastAsia="Times New Roman" w:hAnsi="Times New Roman" w:cs="Times New Roman"/>
          <w:snapToGrid w:val="0"/>
        </w:rPr>
        <w:t>Gliclazide Ingen Pharma</w:t>
      </w:r>
      <w:bookmarkEnd w:id="0"/>
      <w:r w:rsidRPr="008352A0">
        <w:rPr>
          <w:rFonts w:ascii="Times New Roman" w:eastAsia="Times New Roman" w:hAnsi="Times New Roman" w:cs="Times New Roman"/>
          <w:snapToGrid w:val="0"/>
        </w:rPr>
        <w:t>, kitą dozę vartokite įprastu metu. Negalima vartoti dvigubos dozės norint kompensuoti praleistą dozę.</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Nustojus vartoti Gliclazide Ingen Pharma</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r w:rsidRPr="008352A0">
        <w:rPr>
          <w:rFonts w:ascii="Times New Roman" w:eastAsia="SimSun" w:hAnsi="Times New Roman" w:cs="Times New Roman"/>
          <w:color w:val="000000"/>
          <w:lang w:eastAsia="zh-CN"/>
        </w:rPr>
        <w:t xml:space="preserve">Kadangi gydymas nuo diabeto dažniausiai trunka visą gyvenimą, turėtumėte pasitarti su gydytoju prieš nutraukdami šio vaistinio preparato vartojimą. Gydymo nutraukimas gali sukelti gliukozės koncentracijos kraujyje padidėjimą (hiperglikemiją), </w:t>
      </w:r>
      <w:r w:rsidRPr="000E4F00">
        <w:rPr>
          <w:rFonts w:ascii="Times New Roman" w:eastAsia="SimSun" w:hAnsi="Times New Roman" w:cs="Times New Roman"/>
          <w:color w:val="000000"/>
          <w:lang w:eastAsia="zh-CN"/>
        </w:rPr>
        <w:t>kas</w:t>
      </w:r>
      <w:r w:rsidRPr="008352A0">
        <w:rPr>
          <w:rFonts w:ascii="Times New Roman" w:eastAsia="SimSun" w:hAnsi="Times New Roman" w:cs="Times New Roman"/>
          <w:color w:val="000000"/>
          <w:lang w:eastAsia="zh-CN"/>
        </w:rPr>
        <w:t xml:space="preserve"> padidina diabeto komplikacijų riziką.</w:t>
      </w:r>
    </w:p>
    <w:p w:rsidR="0022266D" w:rsidRPr="008352A0" w:rsidRDefault="0022266D" w:rsidP="0022266D">
      <w:pPr>
        <w:autoSpaceDE w:val="0"/>
        <w:autoSpaceDN w:val="0"/>
        <w:adjustRightInd w:val="0"/>
        <w:spacing w:after="0" w:line="240" w:lineRule="auto"/>
        <w:rPr>
          <w:rFonts w:ascii="Times New Roman" w:eastAsia="SimSun" w:hAnsi="Times New Roman" w:cs="Times New Roman"/>
          <w:color w:val="000000"/>
          <w:lang w:eastAsia="zh-CN"/>
        </w:rPr>
      </w:pPr>
    </w:p>
    <w:p w:rsidR="0022266D" w:rsidRPr="008352A0" w:rsidRDefault="0022266D" w:rsidP="0022266D">
      <w:pPr>
        <w:numPr>
          <w:ilvl w:val="12"/>
          <w:numId w:val="0"/>
        </w:numPr>
        <w:spacing w:after="0" w:line="240" w:lineRule="auto"/>
        <w:ind w:right="-29"/>
        <w:rPr>
          <w:rFonts w:ascii="Times New Roman" w:eastAsia="Times New Roman" w:hAnsi="Times New Roman" w:cs="Times New Roman"/>
          <w:snapToGrid w:val="0"/>
        </w:rPr>
      </w:pPr>
      <w:r w:rsidRPr="008352A0">
        <w:rPr>
          <w:rFonts w:ascii="Times New Roman" w:eastAsia="Times New Roman" w:hAnsi="Times New Roman" w:cs="Times New Roman"/>
          <w:snapToGrid w:val="0"/>
        </w:rPr>
        <w:t>Jeigu kiltų daugiau klausimų dėl šio vaisto vartojimo, kreipkitės į gydytoją arba vaistininką.</w:t>
      </w: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p>
    <w:p w:rsidR="0022266D" w:rsidRPr="008352A0" w:rsidRDefault="0022266D" w:rsidP="0022266D">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8352A0">
        <w:rPr>
          <w:rFonts w:ascii="Times New Roman" w:eastAsia="Times New Roman" w:hAnsi="Times New Roman" w:cs="Times New Roman"/>
          <w:b/>
          <w:bCs/>
          <w:snapToGrid w:val="0"/>
          <w:szCs w:val="26"/>
          <w:lang w:eastAsia="x-none"/>
        </w:rPr>
        <w:t>4.</w:t>
      </w:r>
      <w:r w:rsidRPr="008352A0">
        <w:rPr>
          <w:rFonts w:ascii="Times New Roman" w:eastAsia="Times New Roman" w:hAnsi="Times New Roman" w:cs="Times New Roman"/>
          <w:b/>
          <w:bCs/>
          <w:snapToGrid w:val="0"/>
          <w:szCs w:val="26"/>
          <w:lang w:eastAsia="x-none"/>
        </w:rPr>
        <w:tab/>
        <w:t>Galimas šalutinis poveikis</w:t>
      </w: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Šis vaistas, kaip ir visi kiti, gali sukelti šalutinį poveikį, nors jis pasireiškia ne visiems žmonėms.</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p>
    <w:p w:rsidR="0022266D" w:rsidRDefault="0022266D" w:rsidP="0022266D">
      <w:pPr>
        <w:spacing w:after="0" w:line="240" w:lineRule="auto"/>
        <w:rPr>
          <w:rFonts w:ascii="Times New Roman" w:eastAsia="Times New Roman" w:hAnsi="Times New Roman" w:cs="Times New Roman"/>
        </w:rPr>
      </w:pPr>
      <w:r w:rsidRPr="005B0AED">
        <w:rPr>
          <w:rFonts w:ascii="Times New Roman" w:eastAsia="Times New Roman" w:hAnsi="Times New Roman" w:cs="Times New Roman"/>
        </w:rPr>
        <w:t xml:space="preserve">Dažniausiai pasireiškęs šalutinis poveikis yra mažas cukraus kiekis kraujyje (hipoglikemija). Jos simptomai ir požymiai yra aprašyti 2 skyriaus poskyryje „Įspėjimai ir atsargumo priemonės“. </w:t>
      </w:r>
    </w:p>
    <w:p w:rsidR="0022266D" w:rsidRDefault="0022266D" w:rsidP="0022266D">
      <w:pPr>
        <w:spacing w:after="0" w:line="240" w:lineRule="auto"/>
        <w:rPr>
          <w:rFonts w:ascii="Times New Roman" w:eastAsia="Times New Roman" w:hAnsi="Times New Roman" w:cs="Times New Roman"/>
        </w:rPr>
      </w:pPr>
    </w:p>
    <w:p w:rsidR="0022266D" w:rsidRPr="005B0AED" w:rsidRDefault="0022266D" w:rsidP="0022266D">
      <w:pPr>
        <w:spacing w:after="0" w:line="240" w:lineRule="auto"/>
        <w:rPr>
          <w:rFonts w:ascii="Times New Roman" w:eastAsia="Times New Roman" w:hAnsi="Times New Roman" w:cs="Times New Roman"/>
        </w:rPr>
      </w:pPr>
      <w:r w:rsidRPr="005B0AED">
        <w:rPr>
          <w:rFonts w:ascii="Times New Roman" w:eastAsia="Times New Roman" w:hAnsi="Times New Roman" w:cs="Times New Roman"/>
        </w:rPr>
        <w:t>Jeigu šie simptomai negydomi, galimas mieguistumas, sąmonės praradimas arba koma. Jei mažo cukraus kiekio kraujyje epizodai yra sunkūs arba ilgalaikiai, net jeigu jie laikinai reguliuojami cukraus valgymu, turite nedelsdami kreiptis į gydytoją.</w:t>
      </w:r>
    </w:p>
    <w:p w:rsidR="0022266D" w:rsidRDefault="0022266D" w:rsidP="0022266D">
      <w:pPr>
        <w:tabs>
          <w:tab w:val="left" w:pos="567"/>
        </w:tabs>
        <w:spacing w:after="0" w:line="260" w:lineRule="exact"/>
        <w:rPr>
          <w:rFonts w:ascii="Times New Roman" w:eastAsia="Times New Roman" w:hAnsi="Times New Roman" w:cs="Times New Roman"/>
          <w:snapToGrid w:val="0"/>
        </w:rPr>
      </w:pPr>
    </w:p>
    <w:p w:rsidR="0022266D" w:rsidRPr="00B47A1B" w:rsidRDefault="0022266D" w:rsidP="0022266D">
      <w:pPr>
        <w:keepNext/>
        <w:spacing w:after="0" w:line="240" w:lineRule="auto"/>
        <w:rPr>
          <w:rFonts w:ascii="Times New Roman" w:eastAsia="Calibri" w:hAnsi="Times New Roman" w:cs="Arial"/>
          <w:iCs/>
          <w:u w:val="single"/>
        </w:rPr>
      </w:pPr>
      <w:r w:rsidRPr="00B47A1B">
        <w:rPr>
          <w:rFonts w:ascii="Times New Roman" w:eastAsia="Times New Roman" w:hAnsi="Times New Roman" w:cs="Times New Roman"/>
          <w:iCs/>
          <w:u w:val="single"/>
        </w:rPr>
        <w:t>Kepenų sutrikimai</w:t>
      </w:r>
    </w:p>
    <w:p w:rsidR="0022266D" w:rsidRPr="005B0AED" w:rsidRDefault="0022266D" w:rsidP="0022266D">
      <w:pPr>
        <w:spacing w:after="0" w:line="240" w:lineRule="auto"/>
        <w:rPr>
          <w:rFonts w:ascii="Times New Roman" w:eastAsia="Calibri" w:hAnsi="Times New Roman" w:cs="Arial"/>
        </w:rPr>
      </w:pPr>
      <w:r w:rsidRPr="005B0AED">
        <w:rPr>
          <w:rFonts w:ascii="Times New Roman" w:eastAsia="Times New Roman" w:hAnsi="Times New Roman" w:cs="Times New Roman"/>
        </w:rPr>
        <w:t xml:space="preserve">Buvo pavienių kepenų </w:t>
      </w:r>
      <w:r>
        <w:rPr>
          <w:rFonts w:ascii="Times New Roman" w:eastAsia="Times New Roman" w:hAnsi="Times New Roman" w:cs="Times New Roman"/>
        </w:rPr>
        <w:t>funkcijos</w:t>
      </w:r>
      <w:r w:rsidRPr="005B0AED">
        <w:rPr>
          <w:rFonts w:ascii="Times New Roman" w:eastAsia="Times New Roman" w:hAnsi="Times New Roman" w:cs="Times New Roman"/>
        </w:rPr>
        <w:t xml:space="preserve"> sutrikimo, galinčio sukelti odos ir akių pageltimą, atvejų. Jeigu Jums tai pasireiškė, nedelsdami kreipkitės į savo gydytoją. Vaisto vartojimą sustabdžius, šie simptomai paprastai išnyksta. Ar Jūsų gydymą sustabdyti, nuspręs Jūsų gydytojas.</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p>
    <w:p w:rsidR="0022266D" w:rsidRPr="00B47A1B" w:rsidRDefault="0022266D" w:rsidP="0022266D">
      <w:pPr>
        <w:tabs>
          <w:tab w:val="left" w:pos="567"/>
        </w:tabs>
        <w:spacing w:after="0" w:line="260" w:lineRule="exact"/>
        <w:rPr>
          <w:rFonts w:ascii="Times New Roman" w:eastAsia="Times New Roman" w:hAnsi="Times New Roman" w:cs="Times New Roman"/>
          <w:snapToGrid w:val="0"/>
          <w:u w:val="single"/>
        </w:rPr>
      </w:pPr>
      <w:r w:rsidRPr="00B47A1B">
        <w:rPr>
          <w:rFonts w:ascii="Times New Roman" w:eastAsia="Times New Roman" w:hAnsi="Times New Roman" w:cs="Times New Roman"/>
          <w:snapToGrid w:val="0"/>
          <w:u w:val="single"/>
        </w:rPr>
        <w:t>Odos sutrikimai</w:t>
      </w:r>
    </w:p>
    <w:p w:rsidR="0022266D" w:rsidRDefault="0022266D" w:rsidP="0022266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Odos reakcijos, tokios kaip:</w:t>
      </w:r>
    </w:p>
    <w:p w:rsidR="0022266D" w:rsidRPr="00B47A1B" w:rsidRDefault="0022266D" w:rsidP="0022266D">
      <w:pPr>
        <w:pStyle w:val="Sraopastraipa"/>
        <w:numPr>
          <w:ilvl w:val="0"/>
          <w:numId w:val="9"/>
        </w:numPr>
        <w:tabs>
          <w:tab w:val="left" w:pos="567"/>
        </w:tabs>
        <w:spacing w:after="0" w:line="240" w:lineRule="auto"/>
        <w:ind w:left="567" w:hanging="567"/>
        <w:rPr>
          <w:rFonts w:ascii="Times New Roman" w:eastAsia="Times New Roman" w:hAnsi="Times New Roman" w:cs="Times New Roman"/>
          <w:snapToGrid w:val="0"/>
          <w:lang w:val="lt-LT"/>
        </w:rPr>
      </w:pPr>
      <w:r w:rsidRPr="00B47A1B">
        <w:rPr>
          <w:rFonts w:ascii="Times New Roman" w:eastAsia="Times New Roman" w:hAnsi="Times New Roman" w:cs="Times New Roman"/>
          <w:snapToGrid w:val="0"/>
          <w:lang w:val="lt-LT"/>
        </w:rPr>
        <w:t>išbėrimas, paraudimas, niežulys, dilgėlinė;</w:t>
      </w:r>
    </w:p>
    <w:p w:rsidR="0022266D" w:rsidRPr="00B47A1B" w:rsidRDefault="0022266D" w:rsidP="0022266D">
      <w:pPr>
        <w:pStyle w:val="Sraopastraipa"/>
        <w:numPr>
          <w:ilvl w:val="0"/>
          <w:numId w:val="9"/>
        </w:numPr>
        <w:tabs>
          <w:tab w:val="left" w:pos="567"/>
        </w:tabs>
        <w:spacing w:after="0" w:line="240" w:lineRule="auto"/>
        <w:ind w:left="567" w:hanging="567"/>
        <w:rPr>
          <w:rFonts w:ascii="Times New Roman" w:eastAsia="Times New Roman" w:hAnsi="Times New Roman" w:cs="Times New Roman"/>
          <w:snapToGrid w:val="0"/>
          <w:lang w:val="lt-LT"/>
        </w:rPr>
      </w:pPr>
      <w:r w:rsidRPr="00B47A1B">
        <w:rPr>
          <w:rFonts w:ascii="Times New Roman" w:eastAsia="Times New Roman" w:hAnsi="Times New Roman" w:cs="Times New Roman"/>
          <w:snapToGrid w:val="0"/>
          <w:lang w:val="lt-LT"/>
        </w:rPr>
        <w:t>pūslės, angioneurozinė edema (greitas audinių, tokių kaip akių vokų, veido, lūpų, liežuvio arba gerklės, tinimas, kuris gali sukelti sunkumą kvėpuojant). Išbėrimas gali progresuoti iki plačiai išplitusių odos pūslelių arba odos lupimosi.</w:t>
      </w:r>
    </w:p>
    <w:p w:rsidR="0022266D" w:rsidRPr="00B47A1B" w:rsidRDefault="0022266D" w:rsidP="0022266D">
      <w:pPr>
        <w:pStyle w:val="Sraopastraipa"/>
        <w:tabs>
          <w:tab w:val="left" w:pos="567"/>
        </w:tabs>
        <w:spacing w:after="0" w:line="240" w:lineRule="auto"/>
        <w:ind w:left="567"/>
        <w:rPr>
          <w:rFonts w:ascii="Times New Roman" w:eastAsia="Times New Roman" w:hAnsi="Times New Roman" w:cs="Times New Roman"/>
          <w:snapToGrid w:val="0"/>
          <w:lang w:val="lt-LT"/>
        </w:rPr>
      </w:pPr>
      <w:r w:rsidRPr="00B47A1B">
        <w:rPr>
          <w:rFonts w:ascii="Times New Roman" w:hAnsi="Times New Roman" w:cs="Times New Roman"/>
          <w:lang w:val="lt-LT"/>
        </w:rPr>
        <w:t xml:space="preserve">Jeigu Jums tai pasireiškė, nustokite vartoti </w:t>
      </w:r>
      <w:bookmarkStart w:id="1" w:name="_Hlk159504762"/>
      <w:r w:rsidRPr="00B47A1B">
        <w:rPr>
          <w:rFonts w:ascii="Times New Roman" w:eastAsia="Times New Roman" w:hAnsi="Times New Roman" w:cs="Times New Roman"/>
          <w:snapToGrid w:val="0"/>
          <w:lang w:val="lt-LT"/>
        </w:rPr>
        <w:t>Gliclazide Ingen Pharma</w:t>
      </w:r>
      <w:bookmarkEnd w:id="1"/>
      <w:r w:rsidRPr="00B47A1B">
        <w:rPr>
          <w:rFonts w:ascii="Times New Roman" w:hAnsi="Times New Roman" w:cs="Times New Roman"/>
          <w:lang w:val="lt-LT"/>
        </w:rPr>
        <w:t>, nedelsiant kreipkitės į gydytoją ir pasakykite jam, kad vartojate šį vaistą</w:t>
      </w:r>
      <w:r w:rsidRPr="00B47A1B">
        <w:rPr>
          <w:rFonts w:ascii="Times New Roman" w:eastAsia="Times New Roman" w:hAnsi="Times New Roman" w:cs="Times New Roman"/>
          <w:snapToGrid w:val="0"/>
          <w:lang w:val="lt-LT"/>
        </w:rPr>
        <w:t xml:space="preserve"> </w:t>
      </w:r>
    </w:p>
    <w:p w:rsidR="0022266D" w:rsidRPr="00B47A1B" w:rsidRDefault="0022266D" w:rsidP="0022266D">
      <w:pPr>
        <w:pStyle w:val="Sraopastraipa"/>
        <w:tabs>
          <w:tab w:val="left" w:pos="567"/>
        </w:tabs>
        <w:spacing w:after="0" w:line="240" w:lineRule="auto"/>
        <w:ind w:left="567"/>
        <w:rPr>
          <w:rFonts w:ascii="Times New Roman" w:eastAsia="Times New Roman" w:hAnsi="Times New Roman" w:cs="Times New Roman"/>
          <w:snapToGrid w:val="0"/>
          <w:lang w:val="lt-LT"/>
        </w:rPr>
      </w:pPr>
      <w:r w:rsidRPr="00930DBC">
        <w:rPr>
          <w:rFonts w:ascii="Times New Roman" w:eastAsia="Times New Roman" w:hAnsi="Times New Roman" w:cs="Times New Roman"/>
          <w:szCs w:val="24"/>
          <w:lang w:val="lt-LT"/>
        </w:rPr>
        <w:t xml:space="preserve">Išimtiniais atvejais </w:t>
      </w:r>
      <w:r w:rsidRPr="00930DBC">
        <w:rPr>
          <w:rFonts w:ascii="Times New Roman" w:eastAsia="Batang" w:hAnsi="Times New Roman" w:cs="Times New Roman"/>
          <w:szCs w:val="24"/>
          <w:lang w:val="lt-LT" w:eastAsia="ko-KR"/>
        </w:rPr>
        <w:t xml:space="preserve">aprašyti sunkių padidėjusio jautrumo reakcijų </w:t>
      </w:r>
      <w:r w:rsidRPr="00930DBC">
        <w:rPr>
          <w:rFonts w:ascii="Times New Roman" w:eastAsia="Batang" w:hAnsi="Times New Roman" w:cs="Times New Roman"/>
          <w:i/>
          <w:szCs w:val="24"/>
          <w:lang w:val="lt-LT" w:eastAsia="ko-KR"/>
        </w:rPr>
        <w:t>(DRESS)</w:t>
      </w:r>
      <w:r w:rsidRPr="00930DBC">
        <w:rPr>
          <w:rFonts w:ascii="Times New Roman" w:eastAsia="Batang" w:hAnsi="Times New Roman" w:cs="Times New Roman"/>
          <w:szCs w:val="24"/>
          <w:lang w:val="lt-LT" w:eastAsia="ko-KR"/>
        </w:rPr>
        <w:t xml:space="preserve"> atvejai</w:t>
      </w:r>
      <w:r w:rsidRPr="00930DBC">
        <w:rPr>
          <w:rFonts w:ascii="Times New Roman" w:eastAsia="Times New Roman" w:hAnsi="Times New Roman" w:cs="Times New Roman"/>
          <w:szCs w:val="24"/>
          <w:lang w:val="lt-LT"/>
        </w:rPr>
        <w:t>: iš pradžių kaip gripą primenantys simptomai ir išbėrimas veide, paskui išplitęs išbėrimas su aukšta temperatūra</w:t>
      </w:r>
    </w:p>
    <w:p w:rsidR="0022266D" w:rsidRPr="00B47A1B" w:rsidRDefault="0022266D" w:rsidP="0022266D">
      <w:pPr>
        <w:tabs>
          <w:tab w:val="left" w:pos="567"/>
        </w:tabs>
        <w:spacing w:after="0" w:line="260" w:lineRule="exact"/>
        <w:rPr>
          <w:rFonts w:ascii="Times New Roman" w:eastAsia="Times New Roman" w:hAnsi="Times New Roman" w:cs="Times New Roman"/>
          <w:snapToGrid w:val="0"/>
        </w:rPr>
      </w:pPr>
    </w:p>
    <w:p w:rsidR="0022266D" w:rsidRPr="00930DBC" w:rsidRDefault="0022266D" w:rsidP="0022266D">
      <w:pPr>
        <w:tabs>
          <w:tab w:val="left" w:pos="567"/>
        </w:tabs>
        <w:spacing w:after="0" w:line="240" w:lineRule="auto"/>
        <w:rPr>
          <w:rFonts w:ascii="Times New Roman" w:eastAsia="Batang" w:hAnsi="Times New Roman" w:cs="Times New Roman"/>
          <w:szCs w:val="24"/>
          <w:u w:val="single"/>
          <w:lang w:eastAsia="ko-KR"/>
        </w:rPr>
      </w:pPr>
      <w:r w:rsidRPr="00930DBC">
        <w:rPr>
          <w:rFonts w:ascii="Times New Roman" w:eastAsia="Batang" w:hAnsi="Times New Roman" w:cs="Times New Roman"/>
          <w:szCs w:val="24"/>
          <w:u w:val="single"/>
          <w:lang w:eastAsia="ko-KR"/>
        </w:rPr>
        <w:t>Kraujo sutrikimai</w:t>
      </w:r>
    </w:p>
    <w:p w:rsidR="0022266D" w:rsidRPr="00930DBC" w:rsidRDefault="0022266D" w:rsidP="0022266D">
      <w:pPr>
        <w:tabs>
          <w:tab w:val="left" w:pos="567"/>
        </w:tabs>
        <w:spacing w:after="0" w:line="240" w:lineRule="auto"/>
        <w:rPr>
          <w:rFonts w:ascii="Times New Roman" w:eastAsia="Batang" w:hAnsi="Times New Roman" w:cs="Times New Roman"/>
          <w:szCs w:val="24"/>
          <w:lang w:eastAsia="ko-KR"/>
        </w:rPr>
      </w:pPr>
      <w:r>
        <w:rPr>
          <w:rFonts w:ascii="Times New Roman" w:eastAsia="Batang" w:hAnsi="Times New Roman" w:cs="Times New Roman"/>
          <w:szCs w:val="24"/>
          <w:lang w:eastAsia="ko-KR"/>
        </w:rPr>
        <w:t>Buvo pranešta apie k</w:t>
      </w:r>
      <w:r w:rsidRPr="00930DBC">
        <w:rPr>
          <w:rFonts w:ascii="Times New Roman" w:eastAsia="Batang" w:hAnsi="Times New Roman" w:cs="Times New Roman"/>
          <w:szCs w:val="24"/>
          <w:lang w:eastAsia="ko-KR"/>
        </w:rPr>
        <w:t>raujo ląstelių skaičiaus sumažėjim</w:t>
      </w:r>
      <w:r>
        <w:rPr>
          <w:rFonts w:ascii="Times New Roman" w:eastAsia="Batang" w:hAnsi="Times New Roman" w:cs="Times New Roman"/>
          <w:szCs w:val="24"/>
          <w:lang w:eastAsia="ko-KR"/>
        </w:rPr>
        <w:t>ą</w:t>
      </w:r>
      <w:r w:rsidRPr="00930DBC">
        <w:rPr>
          <w:rFonts w:ascii="Times New Roman" w:eastAsia="Batang" w:hAnsi="Times New Roman" w:cs="Times New Roman"/>
          <w:szCs w:val="24"/>
          <w:lang w:eastAsia="ko-KR"/>
        </w:rPr>
        <w:t xml:space="preserve"> (pvz., trombocitų, raudonųjų ir baltųjų kraujo ląstelių), kuris gali sukelti blyškumą, kraujavimo pailgėjimą, mėlynes, taip pat yra pranešimų apie gerklės skausmą ir karščiavimą. Dažniausiai šie simptomai išnyksta nutraukus gydymą.</w:t>
      </w:r>
    </w:p>
    <w:p w:rsidR="0022266D" w:rsidRPr="008352A0" w:rsidRDefault="0022266D" w:rsidP="0022266D">
      <w:pPr>
        <w:numPr>
          <w:ilvl w:val="12"/>
          <w:numId w:val="0"/>
        </w:numPr>
        <w:spacing w:after="0" w:line="240" w:lineRule="auto"/>
        <w:ind w:right="-29"/>
        <w:rPr>
          <w:rFonts w:ascii="Times New Roman" w:eastAsia="Times New Roman" w:hAnsi="Times New Roman" w:cs="Times New Roman"/>
          <w:snapToGrid w:val="0"/>
        </w:rPr>
      </w:pPr>
    </w:p>
    <w:p w:rsidR="0022266D" w:rsidRPr="00E16453" w:rsidRDefault="0022266D" w:rsidP="0022266D">
      <w:pPr>
        <w:tabs>
          <w:tab w:val="left" w:pos="567"/>
        </w:tabs>
        <w:spacing w:after="0" w:line="240" w:lineRule="auto"/>
        <w:rPr>
          <w:rFonts w:ascii="Times New Roman" w:eastAsia="Batang" w:hAnsi="Times New Roman" w:cs="Times New Roman"/>
          <w:szCs w:val="24"/>
          <w:u w:val="single"/>
          <w:lang w:eastAsia="ko-KR"/>
        </w:rPr>
      </w:pPr>
      <w:r w:rsidRPr="00E16453">
        <w:rPr>
          <w:rFonts w:ascii="Times New Roman" w:eastAsia="Batang" w:hAnsi="Times New Roman" w:cs="Times New Roman"/>
          <w:szCs w:val="24"/>
          <w:u w:val="single"/>
          <w:lang w:eastAsia="ko-KR"/>
        </w:rPr>
        <w:t>Virškinimo sutrikimai</w:t>
      </w:r>
    </w:p>
    <w:p w:rsidR="0022266D" w:rsidRPr="008352A0" w:rsidRDefault="0022266D" w:rsidP="0022266D">
      <w:pPr>
        <w:tabs>
          <w:tab w:val="left" w:pos="567"/>
        </w:tabs>
        <w:spacing w:after="0" w:line="240" w:lineRule="auto"/>
        <w:rPr>
          <w:rFonts w:ascii="Times New Roman" w:eastAsia="Times New Roman" w:hAnsi="Times New Roman" w:cs="Times New Roman"/>
          <w:b/>
          <w:snapToGrid w:val="0"/>
        </w:rPr>
      </w:pPr>
      <w:r w:rsidRPr="00E16453">
        <w:rPr>
          <w:rFonts w:ascii="Times New Roman" w:eastAsia="Batang" w:hAnsi="Times New Roman" w:cs="Times New Roman"/>
          <w:szCs w:val="24"/>
          <w:lang w:eastAsia="ko-KR"/>
        </w:rPr>
        <w:t xml:space="preserve">Pilvo skausmai, pykinimas, vėmimas, skrandžio veiklos sutrikimas, viduriavimas ir vidurių užkietėjimas. Šie poveikiai susilpnėja, jei </w:t>
      </w:r>
      <w:r w:rsidRPr="008A3BA5">
        <w:rPr>
          <w:rFonts w:ascii="Times New Roman" w:eastAsia="Times New Roman" w:hAnsi="Times New Roman" w:cs="Times New Roman"/>
          <w:snapToGrid w:val="0"/>
        </w:rPr>
        <w:t>Gliclazide Ingen Pharma</w:t>
      </w:r>
      <w:r w:rsidRPr="00E16453">
        <w:rPr>
          <w:rFonts w:ascii="Times New Roman" w:eastAsia="Batang" w:hAnsi="Times New Roman" w:cs="Times New Roman"/>
          <w:szCs w:val="24"/>
          <w:lang w:eastAsia="ko-KR"/>
        </w:rPr>
        <w:t xml:space="preserve"> vartojama valgio metu, kaip rekomenduojama</w:t>
      </w:r>
    </w:p>
    <w:p w:rsidR="0022266D" w:rsidRDefault="0022266D" w:rsidP="0022266D">
      <w:pPr>
        <w:tabs>
          <w:tab w:val="left" w:pos="567"/>
        </w:tabs>
        <w:spacing w:after="0" w:line="260" w:lineRule="exact"/>
        <w:rPr>
          <w:rFonts w:ascii="Times New Roman" w:eastAsia="Times New Roman" w:hAnsi="Times New Roman" w:cs="Times New Roman"/>
          <w:snapToGrid w:val="0"/>
        </w:rPr>
      </w:pPr>
    </w:p>
    <w:p w:rsidR="0022266D" w:rsidRPr="00E16453" w:rsidRDefault="0022266D" w:rsidP="0022266D">
      <w:pPr>
        <w:keepNext/>
        <w:keepLines/>
        <w:spacing w:after="0" w:line="240" w:lineRule="auto"/>
        <w:rPr>
          <w:rFonts w:ascii="Times New Roman" w:eastAsia="Batang" w:hAnsi="Times New Roman" w:cs="Times New Roman"/>
          <w:szCs w:val="24"/>
          <w:u w:val="single"/>
          <w:lang w:eastAsia="ko-KR"/>
        </w:rPr>
      </w:pPr>
      <w:r w:rsidRPr="00E16453">
        <w:rPr>
          <w:rFonts w:ascii="Times New Roman" w:eastAsia="Batang" w:hAnsi="Times New Roman" w:cs="Times New Roman"/>
          <w:szCs w:val="24"/>
          <w:u w:val="single"/>
          <w:lang w:eastAsia="ko-KR"/>
        </w:rPr>
        <w:t>Akių sutrikimai</w:t>
      </w:r>
    </w:p>
    <w:p w:rsidR="0022266D" w:rsidRDefault="0022266D" w:rsidP="0022266D">
      <w:pPr>
        <w:tabs>
          <w:tab w:val="left" w:pos="567"/>
        </w:tabs>
        <w:spacing w:after="0" w:line="260" w:lineRule="exact"/>
        <w:rPr>
          <w:rFonts w:ascii="Times New Roman" w:eastAsia="Times New Roman" w:hAnsi="Times New Roman" w:cs="Times New Roman"/>
          <w:snapToGrid w:val="0"/>
        </w:rPr>
      </w:pPr>
      <w:r w:rsidRPr="00E16453">
        <w:rPr>
          <w:rFonts w:ascii="Times New Roman" w:eastAsia="Batang" w:hAnsi="Times New Roman" w:cs="Times New Roman"/>
          <w:szCs w:val="24"/>
          <w:lang w:eastAsia="ko-KR"/>
        </w:rPr>
        <w:t>Laikinai gali sutrikti Jūsų regėjimas, ypač gydymo pradžioje. Šis poveikis atsiranda dėl gliukozės koncentracijos kraujyje pokyčių.</w:t>
      </w:r>
    </w:p>
    <w:p w:rsidR="0022266D" w:rsidRDefault="0022266D" w:rsidP="0022266D">
      <w:pPr>
        <w:tabs>
          <w:tab w:val="left" w:pos="567"/>
        </w:tabs>
        <w:spacing w:after="0" w:line="260" w:lineRule="exact"/>
        <w:rPr>
          <w:rFonts w:ascii="Times New Roman" w:eastAsia="Times New Roman" w:hAnsi="Times New Roman" w:cs="Times New Roman"/>
          <w:snapToGrid w:val="0"/>
        </w:rPr>
      </w:pPr>
    </w:p>
    <w:p w:rsidR="0022266D" w:rsidRPr="00E16453" w:rsidRDefault="0022266D" w:rsidP="0022266D">
      <w:pPr>
        <w:tabs>
          <w:tab w:val="left" w:pos="567"/>
        </w:tabs>
        <w:spacing w:after="0" w:line="240" w:lineRule="auto"/>
        <w:rPr>
          <w:rFonts w:ascii="Times New Roman" w:eastAsia="Batang" w:hAnsi="Times New Roman" w:cs="Times New Roman"/>
          <w:szCs w:val="24"/>
          <w:lang w:eastAsia="ko-KR"/>
        </w:rPr>
      </w:pPr>
      <w:r w:rsidRPr="00E16453">
        <w:rPr>
          <w:rFonts w:ascii="Times New Roman" w:eastAsia="Batang" w:hAnsi="Times New Roman" w:cs="Times New Roman"/>
          <w:szCs w:val="24"/>
          <w:lang w:eastAsia="ko-KR"/>
        </w:rPr>
        <w:t xml:space="preserve">Kaip ir gydant kitokiais sulfonilkarbamido dariniais buvo stebimi šie nepageidaujami poveikiai: kraujo ląstelių kiekio pokyčiai ir kraujagyslių sienelių alerginis uždegimas, natrio koncentracijos sumažėjimas kraujyje (hiponatremija), kepenų </w:t>
      </w:r>
      <w:r>
        <w:rPr>
          <w:rFonts w:ascii="Times New Roman" w:eastAsia="Batang" w:hAnsi="Times New Roman" w:cs="Times New Roman"/>
          <w:szCs w:val="24"/>
          <w:lang w:eastAsia="ko-KR"/>
        </w:rPr>
        <w:t>funkcijos sutrikimų</w:t>
      </w:r>
      <w:r w:rsidRPr="00E16453">
        <w:rPr>
          <w:rFonts w:ascii="Times New Roman" w:eastAsia="Batang" w:hAnsi="Times New Roman" w:cs="Times New Roman"/>
          <w:szCs w:val="24"/>
          <w:lang w:eastAsia="ko-KR"/>
        </w:rPr>
        <w:t xml:space="preserve"> simptomai (pvz., gelta), kurie išnyko nutraukus gydymą sulfonilkarbamido preparatais, bet pavieniais atvejais tai gali sukelti gyvybei pavojingą kepenų nepakankamumą. </w:t>
      </w:r>
    </w:p>
    <w:p w:rsidR="0022266D" w:rsidRDefault="0022266D" w:rsidP="0022266D">
      <w:pPr>
        <w:tabs>
          <w:tab w:val="left" w:pos="567"/>
        </w:tabs>
        <w:spacing w:after="0" w:line="260" w:lineRule="exact"/>
        <w:rPr>
          <w:rFonts w:ascii="Times New Roman" w:eastAsia="Times New Roman" w:hAnsi="Times New Roman" w:cs="Times New Roman"/>
          <w:snapToGrid w:val="0"/>
        </w:rPr>
      </w:pPr>
    </w:p>
    <w:p w:rsidR="0022266D" w:rsidRPr="008352A0" w:rsidRDefault="0022266D" w:rsidP="0022266D">
      <w:pPr>
        <w:tabs>
          <w:tab w:val="left" w:pos="567"/>
        </w:tabs>
        <w:spacing w:after="0" w:line="240" w:lineRule="auto"/>
        <w:rPr>
          <w:rFonts w:ascii="Times New Roman" w:eastAsia="Times New Roman" w:hAnsi="Times New Roman" w:cs="Times New Roman"/>
          <w:b/>
          <w:snapToGrid w:val="0"/>
          <w:szCs w:val="24"/>
        </w:rPr>
      </w:pPr>
      <w:r w:rsidRPr="008352A0">
        <w:rPr>
          <w:rFonts w:ascii="Times New Roman" w:eastAsia="Times New Roman" w:hAnsi="Times New Roman" w:cs="Times New Roman"/>
          <w:b/>
          <w:snapToGrid w:val="0"/>
          <w:szCs w:val="24"/>
        </w:rPr>
        <w:t>Pranešimas apie šalutinį poveikį</w:t>
      </w:r>
    </w:p>
    <w:p w:rsidR="0022266D" w:rsidRPr="00E6257E" w:rsidRDefault="0022266D" w:rsidP="0022266D">
      <w:pPr>
        <w:tabs>
          <w:tab w:val="left" w:pos="567"/>
        </w:tabs>
        <w:snapToGrid w:val="0"/>
        <w:spacing w:after="0" w:line="260" w:lineRule="exact"/>
        <w:ind w:right="-449"/>
        <w:rPr>
          <w:rFonts w:ascii="Times New Roman" w:eastAsia="Times New Roman" w:hAnsi="Times New Roman"/>
          <w:szCs w:val="24"/>
        </w:rPr>
      </w:pPr>
      <w:r w:rsidRPr="008352A0">
        <w:rPr>
          <w:rFonts w:ascii="Times New Roman" w:eastAsia="Times New Roman" w:hAnsi="Times New Roman"/>
          <w:szCs w:val="20"/>
        </w:rPr>
        <w:t>Jeigu pasireiškė šalutinis poveikis, įskaitant šiame lapelyje nenurodytą, pasakykite gydytojui arba vaistininkui.</w:t>
      </w:r>
      <w:r>
        <w:rPr>
          <w:rFonts w:ascii="Times New Roman" w:eastAsia="Times New Roman" w:hAnsi="Times New Roman"/>
          <w:szCs w:val="20"/>
        </w:rPr>
        <w:t xml:space="preserve"> </w:t>
      </w:r>
      <w:r w:rsidRPr="005A41E1">
        <w:rPr>
          <w:rFonts w:ascii="Times New Roman" w:eastAsia="Times New Roman" w:hAnsi="Times New Roman"/>
          <w:szCs w:val="20"/>
        </w:rPr>
        <w:t xml:space="preserve">Pranešimą apie šalutinį poveikį galite užpildyti ir pateikti Valstybinės vaistų kontrolės tarnybos prie Lietuvos Respublikos sveikatos apsaugos ministerijos tinklalapyje </w:t>
      </w:r>
      <w:r w:rsidRPr="005A41E1">
        <w:rPr>
          <w:rFonts w:ascii="Times New Roman" w:eastAsia="Times New Roman" w:hAnsi="Times New Roman"/>
          <w:szCs w:val="20"/>
          <w:u w:val="single"/>
        </w:rPr>
        <w:t>https://vvkt.lrv.lt/lt/</w:t>
      </w:r>
      <w:r w:rsidRPr="005A41E1">
        <w:rPr>
          <w:rFonts w:ascii="Times New Roman" w:eastAsia="Times New Roman" w:hAnsi="Times New Roman"/>
          <w:szCs w:val="20"/>
        </w:rPr>
        <w:t xml:space="preserve"> nurodytais būdais arba paskambinti nemokamu telefonu 8 800 73 568. Pranešdami apie šalutinį poveikį galite mums padėti gauti daugiau informacijos apie šio vaisto saugumą</w:t>
      </w:r>
      <w:r w:rsidRPr="008352A0">
        <w:rPr>
          <w:rFonts w:ascii="Times New Roman" w:eastAsia="Times New Roman" w:hAnsi="Times New Roman"/>
          <w:szCs w:val="20"/>
        </w:rPr>
        <w:t>.</w:t>
      </w:r>
    </w:p>
    <w:p w:rsidR="0022266D" w:rsidRPr="008352A0" w:rsidRDefault="0022266D" w:rsidP="0022266D">
      <w:pPr>
        <w:tabs>
          <w:tab w:val="left" w:pos="567"/>
        </w:tabs>
        <w:spacing w:after="0" w:line="260" w:lineRule="exact"/>
        <w:ind w:right="-449"/>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ind w:right="-449"/>
        <w:rPr>
          <w:rFonts w:ascii="Times New Roman" w:eastAsia="Times New Roman" w:hAnsi="Times New Roman" w:cs="Times New Roman"/>
          <w:snapToGrid w:val="0"/>
        </w:rPr>
      </w:pPr>
    </w:p>
    <w:p w:rsidR="0022266D" w:rsidRPr="008352A0" w:rsidRDefault="0022266D" w:rsidP="0022266D">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5.</w:t>
      </w:r>
      <w:r w:rsidRPr="008352A0">
        <w:rPr>
          <w:rFonts w:ascii="Times New Roman" w:eastAsia="Times New Roman" w:hAnsi="Times New Roman" w:cs="Times New Roman"/>
          <w:b/>
          <w:bCs/>
          <w:snapToGrid w:val="0"/>
          <w:lang w:eastAsia="x-none"/>
        </w:rPr>
        <w:tab/>
        <w:t>Kaip laikyti Gliclazide Ingen Pharma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 xml:space="preserve">Šį vaistą laikykite vaikams nepastebimoje ir nepasiekiamoje vietoje. </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Ant dėžutės ir lizdinės plokštelės po „</w:t>
      </w:r>
      <w:r>
        <w:rPr>
          <w:rFonts w:ascii="Times New Roman" w:eastAsia="Times New Roman" w:hAnsi="Times New Roman" w:cs="Times New Roman"/>
          <w:snapToGrid w:val="0"/>
        </w:rPr>
        <w:t>EXP</w:t>
      </w:r>
      <w:r w:rsidRPr="008352A0">
        <w:rPr>
          <w:rFonts w:ascii="Times New Roman" w:eastAsia="Times New Roman" w:hAnsi="Times New Roman" w:cs="Times New Roman"/>
          <w:snapToGrid w:val="0"/>
        </w:rPr>
        <w:t>“ nurodytam tinkamumo laikui pasibaigus, šio vaisto vartoti negalima. Vaistas tinkamas vartoti iki paskutinės nurodyto mėnesio dienos.</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Laikyti ne aukštesnėje kaip 25  C temperatūroje.</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i/>
          <w:snapToGrid w:val="0"/>
        </w:rPr>
      </w:pPr>
      <w:r w:rsidRPr="008352A0">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8352A0">
        <w:rPr>
          <w:rFonts w:ascii="Times New Roman" w:eastAsia="Times New Roman" w:hAnsi="Times New Roman" w:cs="Times New Roman"/>
          <w:b/>
          <w:bCs/>
          <w:snapToGrid w:val="0"/>
          <w:szCs w:val="26"/>
          <w:lang w:eastAsia="x-none"/>
        </w:rPr>
        <w:t>6.</w:t>
      </w:r>
      <w:r w:rsidRPr="008352A0">
        <w:rPr>
          <w:rFonts w:ascii="Times New Roman" w:eastAsia="Times New Roman" w:hAnsi="Times New Roman" w:cs="Times New Roman"/>
          <w:bCs/>
          <w:snapToGrid w:val="0"/>
          <w:szCs w:val="26"/>
          <w:lang w:eastAsia="x-none"/>
        </w:rPr>
        <w:tab/>
      </w:r>
      <w:r w:rsidRPr="008352A0">
        <w:rPr>
          <w:rFonts w:ascii="Times New Roman" w:eastAsia="Times New Roman" w:hAnsi="Times New Roman" w:cs="Times New Roman"/>
          <w:b/>
          <w:bCs/>
          <w:snapToGrid w:val="0"/>
          <w:szCs w:val="26"/>
          <w:lang w:eastAsia="x-none"/>
        </w:rPr>
        <w:t>Pakuotės turinys ir kita informacija</w:t>
      </w:r>
    </w:p>
    <w:p w:rsidR="0022266D" w:rsidRPr="008352A0" w:rsidRDefault="0022266D" w:rsidP="0022266D">
      <w:pPr>
        <w:numPr>
          <w:ilvl w:val="12"/>
          <w:numId w:val="0"/>
        </w:numPr>
        <w:spacing w:after="0" w:line="240" w:lineRule="auto"/>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 xml:space="preserve">Gliclazide Ingen Pharma sudėtis </w:t>
      </w:r>
    </w:p>
    <w:p w:rsidR="0022266D" w:rsidRPr="008352A0" w:rsidRDefault="0022266D" w:rsidP="0022266D">
      <w:pPr>
        <w:numPr>
          <w:ilvl w:val="0"/>
          <w:numId w:val="8"/>
        </w:numPr>
        <w:tabs>
          <w:tab w:val="left" w:pos="567"/>
        </w:tabs>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Veiklioji medžiaga yra gliklazidas. Kiekvienoje tabletėje yra 60 mg gliklazido.</w:t>
      </w:r>
    </w:p>
    <w:p w:rsidR="0022266D" w:rsidRPr="008352A0" w:rsidRDefault="0022266D" w:rsidP="0022266D">
      <w:pPr>
        <w:numPr>
          <w:ilvl w:val="0"/>
          <w:numId w:val="8"/>
        </w:numPr>
        <w:tabs>
          <w:tab w:val="left" w:pos="567"/>
        </w:tabs>
        <w:spacing w:after="0" w:line="240" w:lineRule="auto"/>
        <w:ind w:left="588" w:right="-2" w:hanging="224"/>
        <w:rPr>
          <w:rFonts w:ascii="Times New Roman" w:eastAsia="Times New Roman" w:hAnsi="Times New Roman" w:cs="Times New Roman"/>
          <w:snapToGrid w:val="0"/>
        </w:rPr>
      </w:pPr>
      <w:r w:rsidRPr="008352A0">
        <w:rPr>
          <w:rFonts w:ascii="Times New Roman" w:eastAsia="Times New Roman" w:hAnsi="Times New Roman" w:cs="Times New Roman"/>
          <w:snapToGrid w:val="0"/>
        </w:rPr>
        <w:t>Pagalbinės medžiaga yra kalcio-vandenilio fosfatas dihidratas, povidonas K30, hipromeliozė K100, hipromeliozė K4M, magnio stearatas.</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352A0">
        <w:rPr>
          <w:rFonts w:ascii="Times New Roman" w:eastAsia="Times New Roman" w:hAnsi="Times New Roman" w:cs="Times New Roman"/>
          <w:b/>
          <w:bCs/>
          <w:snapToGrid w:val="0"/>
          <w:lang w:eastAsia="x-none"/>
        </w:rPr>
        <w:t>Gliclazide Ingen Pharma išvaizda ir kiekis pakuotėje</w:t>
      </w:r>
    </w:p>
    <w:p w:rsidR="0022266D" w:rsidRPr="008352A0" w:rsidRDefault="0022266D" w:rsidP="0022266D">
      <w:pPr>
        <w:tabs>
          <w:tab w:val="left" w:pos="567"/>
        </w:tabs>
        <w:spacing w:after="0" w:line="240" w:lineRule="auto"/>
        <w:rPr>
          <w:rFonts w:ascii="Times New Roman" w:eastAsia="Times New Roman" w:hAnsi="Times New Roman" w:cs="Times New Roman"/>
          <w:snapToGrid w:val="0"/>
        </w:rPr>
      </w:pPr>
      <w:r w:rsidRPr="008352A0">
        <w:rPr>
          <w:rFonts w:ascii="Times New Roman" w:eastAsia="Times New Roman" w:hAnsi="Times New Roman" w:cs="Times New Roman"/>
          <w:snapToGrid w:val="0"/>
        </w:rPr>
        <w:t>Gliclazide Ingen Pharma yra baltos arba balkšvos spalvos, ovalo formos, nedengta tabletė, kurios abejose pusėse yra dalijimo vagelė ir kurios vienos pusės vienoje vagelės pusėje įspausta „60“. Kiekviena tabletė yra maždaug 13,5 mm x 6,5 mm dydžio.</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Šią tabletę galima padalyti į lygias dozes.</w:t>
      </w:r>
    </w:p>
    <w:p w:rsidR="0022266D" w:rsidRPr="008352A0" w:rsidRDefault="0022266D" w:rsidP="0022266D">
      <w:pPr>
        <w:tabs>
          <w:tab w:val="left" w:pos="567"/>
        </w:tabs>
        <w:spacing w:after="0" w:line="260" w:lineRule="exact"/>
        <w:ind w:left="720"/>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r w:rsidRPr="008352A0">
        <w:rPr>
          <w:rFonts w:ascii="Times New Roman" w:eastAsia="Times New Roman" w:hAnsi="Times New Roman" w:cs="Times New Roman"/>
          <w:snapToGrid w:val="0"/>
        </w:rPr>
        <w:t>Gliclazide Ingen Pharma 60 mg pailginto atpalaidavimo tabletės tiekiamos lizdinių plokštelių pakuotėse, kuriose yra 10, 28, 30, 60, 90 ir 120 tablečių.</w:t>
      </w:r>
    </w:p>
    <w:p w:rsidR="0022266D" w:rsidRPr="008352A0" w:rsidRDefault="0022266D" w:rsidP="0022266D">
      <w:pPr>
        <w:tabs>
          <w:tab w:val="left" w:pos="567"/>
        </w:tabs>
        <w:spacing w:after="0" w:line="260" w:lineRule="exact"/>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Times New Roman"/>
          <w:snapToGrid w:val="0"/>
        </w:rPr>
        <w:t>Gali būti tiekiamos ne visų dydžių pakuotės.</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8352A0">
        <w:rPr>
          <w:rFonts w:ascii="Times New Roman" w:eastAsia="Times New Roman" w:hAnsi="Times New Roman" w:cs="Times New Roman"/>
          <w:b/>
          <w:bCs/>
          <w:snapToGrid w:val="0"/>
          <w:szCs w:val="28"/>
          <w:lang w:eastAsia="x-none"/>
        </w:rPr>
        <w:t>Registruotojas ir gamintojas</w:t>
      </w:r>
    </w:p>
    <w:p w:rsidR="0022266D" w:rsidRPr="008352A0" w:rsidRDefault="0022266D" w:rsidP="0022266D">
      <w:pPr>
        <w:spacing w:after="0" w:line="240" w:lineRule="auto"/>
        <w:rPr>
          <w:rFonts w:ascii="Times New Roman" w:eastAsia="Times New Roman" w:hAnsi="Times New Roman" w:cs="Arial"/>
          <w:snapToGrid w:val="0"/>
          <w:szCs w:val="20"/>
        </w:rPr>
      </w:pPr>
    </w:p>
    <w:p w:rsidR="0022266D" w:rsidRPr="008352A0" w:rsidRDefault="0022266D" w:rsidP="0022266D">
      <w:pPr>
        <w:spacing w:after="0" w:line="240" w:lineRule="auto"/>
        <w:rPr>
          <w:rFonts w:ascii="Times New Roman" w:eastAsia="Times New Roman" w:hAnsi="Times New Roman" w:cs="Arial"/>
          <w:snapToGrid w:val="0"/>
          <w:szCs w:val="20"/>
        </w:rPr>
      </w:pPr>
      <w:r w:rsidRPr="008352A0">
        <w:rPr>
          <w:rFonts w:ascii="Times New Roman" w:eastAsia="Times New Roman" w:hAnsi="Times New Roman" w:cs="Arial"/>
          <w:snapToGrid w:val="0"/>
          <w:szCs w:val="20"/>
        </w:rPr>
        <w:t>SIA Ingen Pharma</w:t>
      </w:r>
    </w:p>
    <w:p w:rsidR="0022266D" w:rsidRPr="008352A0" w:rsidRDefault="0022266D" w:rsidP="0022266D">
      <w:pPr>
        <w:spacing w:after="0" w:line="240" w:lineRule="auto"/>
        <w:rPr>
          <w:rFonts w:ascii="Times New Roman" w:eastAsia="Times New Roman" w:hAnsi="Times New Roman" w:cs="Arial"/>
          <w:snapToGrid w:val="0"/>
          <w:szCs w:val="20"/>
        </w:rPr>
      </w:pPr>
      <w:r w:rsidRPr="008352A0">
        <w:rPr>
          <w:rFonts w:ascii="Times New Roman" w:eastAsia="Times New Roman" w:hAnsi="Times New Roman" w:cs="Arial"/>
          <w:snapToGrid w:val="0"/>
          <w:szCs w:val="20"/>
        </w:rPr>
        <w:t xml:space="preserve">Kārļa Ulmaņa gatve 119, Mārupe </w:t>
      </w:r>
    </w:p>
    <w:p w:rsidR="0022266D" w:rsidRPr="008352A0" w:rsidRDefault="0022266D" w:rsidP="0022266D">
      <w:pPr>
        <w:spacing w:after="0" w:line="240" w:lineRule="auto"/>
        <w:rPr>
          <w:rFonts w:ascii="Times New Roman" w:eastAsia="Times New Roman" w:hAnsi="Times New Roman" w:cs="Arial"/>
          <w:snapToGrid w:val="0"/>
          <w:szCs w:val="20"/>
        </w:rPr>
      </w:pPr>
      <w:r w:rsidRPr="008352A0">
        <w:rPr>
          <w:rFonts w:ascii="Times New Roman" w:eastAsia="Times New Roman" w:hAnsi="Times New Roman" w:cs="Arial"/>
          <w:snapToGrid w:val="0"/>
          <w:szCs w:val="20"/>
        </w:rPr>
        <w:t>LV-2167, Rīga</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r w:rsidRPr="008352A0">
        <w:rPr>
          <w:rFonts w:ascii="Times New Roman" w:eastAsia="Times New Roman" w:hAnsi="Times New Roman" w:cs="Arial"/>
          <w:snapToGrid w:val="0"/>
          <w:szCs w:val="20"/>
        </w:rPr>
        <w:t>Latvija</w:t>
      </w:r>
    </w:p>
    <w:p w:rsidR="0022266D" w:rsidRPr="008352A0" w:rsidRDefault="0022266D" w:rsidP="0022266D">
      <w:pPr>
        <w:numPr>
          <w:ilvl w:val="12"/>
          <w:numId w:val="0"/>
        </w:numPr>
        <w:tabs>
          <w:tab w:val="left" w:pos="567"/>
        </w:tabs>
        <w:spacing w:after="0" w:line="260" w:lineRule="exact"/>
        <w:ind w:right="-2"/>
        <w:rPr>
          <w:rFonts w:ascii="Times New Roman" w:eastAsia="Times New Roman" w:hAnsi="Times New Roman" w:cs="Times New Roman"/>
          <w:snapToGrid w:val="0"/>
        </w:rPr>
      </w:pPr>
    </w:p>
    <w:p w:rsidR="0022266D" w:rsidRPr="008352A0" w:rsidRDefault="0022266D" w:rsidP="0022266D">
      <w:pPr>
        <w:numPr>
          <w:ilvl w:val="12"/>
          <w:numId w:val="0"/>
        </w:numPr>
        <w:tabs>
          <w:tab w:val="left" w:pos="567"/>
        </w:tabs>
        <w:spacing w:after="0" w:line="260" w:lineRule="exact"/>
        <w:ind w:right="-2"/>
        <w:rPr>
          <w:rFonts w:ascii="Times New Roman" w:eastAsia="Times New Roman" w:hAnsi="Times New Roman" w:cs="Times New Roman"/>
          <w:snapToGrid w:val="0"/>
        </w:rPr>
      </w:pPr>
    </w:p>
    <w:p w:rsidR="0022266D" w:rsidRPr="008352A0" w:rsidRDefault="0022266D" w:rsidP="0022266D">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8352A0">
        <w:rPr>
          <w:rFonts w:ascii="Times New Roman" w:eastAsia="Times New Roman" w:hAnsi="Times New Roman" w:cs="Times New Roman"/>
          <w:b/>
          <w:snapToGrid w:val="0"/>
          <w:szCs w:val="20"/>
        </w:rPr>
        <w:t xml:space="preserve">Šis vaistas </w:t>
      </w:r>
      <w:r w:rsidRPr="00EF03C0">
        <w:rPr>
          <w:rFonts w:ascii="Times New Roman" w:hAnsi="Times New Roman" w:cs="Times New Roman"/>
          <w:b/>
          <w:snapToGrid w:val="0"/>
        </w:rPr>
        <w:t>Europos ekonominės erdvės</w:t>
      </w:r>
      <w:r w:rsidRPr="008352A0">
        <w:rPr>
          <w:rFonts w:ascii="Times New Roman" w:eastAsia="Times New Roman" w:hAnsi="Times New Roman" w:cs="Times New Roman"/>
          <w:b/>
          <w:snapToGrid w:val="0"/>
          <w:szCs w:val="20"/>
        </w:rPr>
        <w:t xml:space="preserve"> valstybėse narėse registruotas tokiais pavadinimais</w:t>
      </w:r>
      <w:r w:rsidRPr="008352A0">
        <w:rPr>
          <w:rFonts w:ascii="Times New Roman" w:eastAsia="Times New Roman" w:hAnsi="Times New Roman" w:cs="Times New Roman"/>
          <w:snapToGrid w:val="0"/>
          <w:szCs w:val="20"/>
        </w:rPr>
        <w:t>:</w:t>
      </w:r>
    </w:p>
    <w:p w:rsidR="0022266D" w:rsidRPr="008352A0" w:rsidRDefault="0022266D" w:rsidP="0022266D">
      <w:pPr>
        <w:tabs>
          <w:tab w:val="left" w:pos="567"/>
        </w:tabs>
        <w:spacing w:after="0" w:line="260" w:lineRule="exact"/>
        <w:ind w:left="567" w:hanging="567"/>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ind w:left="567" w:hanging="567"/>
        <w:rPr>
          <w:rFonts w:ascii="Times New Roman" w:eastAsia="Times New Roman" w:hAnsi="Times New Roman" w:cs="Times New Roman"/>
          <w:snapToGrid w:val="0"/>
        </w:rPr>
      </w:pPr>
      <w:r w:rsidRPr="008352A0">
        <w:rPr>
          <w:rFonts w:ascii="Times New Roman" w:eastAsia="Times New Roman" w:hAnsi="Times New Roman" w:cs="Times New Roman"/>
          <w:snapToGrid w:val="0"/>
        </w:rPr>
        <w:t>Portugalija</w:t>
      </w:r>
      <w:r w:rsidRPr="008352A0">
        <w:rPr>
          <w:rFonts w:ascii="Times New Roman" w:eastAsia="Times New Roman" w:hAnsi="Times New Roman" w:cs="Times New Roman"/>
          <w:snapToGrid w:val="0"/>
        </w:rPr>
        <w:tab/>
      </w:r>
      <w:r w:rsidRPr="008352A0">
        <w:rPr>
          <w:rFonts w:ascii="Times New Roman" w:eastAsia="Times New Roman" w:hAnsi="Times New Roman" w:cs="Times New Roman"/>
          <w:snapToGrid w:val="0"/>
        </w:rPr>
        <w:tab/>
        <w:t>Gliclazida Lupin</w:t>
      </w:r>
    </w:p>
    <w:p w:rsidR="0022266D" w:rsidRPr="008352A0" w:rsidRDefault="0022266D" w:rsidP="0022266D">
      <w:pPr>
        <w:tabs>
          <w:tab w:val="left" w:pos="567"/>
        </w:tabs>
        <w:spacing w:after="0" w:line="260" w:lineRule="exact"/>
        <w:ind w:left="567" w:hanging="567"/>
        <w:rPr>
          <w:rFonts w:ascii="Times New Roman" w:eastAsia="Times New Roman" w:hAnsi="Times New Roman" w:cs="Times New Roman"/>
          <w:snapToGrid w:val="0"/>
        </w:rPr>
      </w:pPr>
      <w:r w:rsidRPr="008352A0">
        <w:rPr>
          <w:rFonts w:ascii="Times New Roman" w:eastAsia="Times New Roman" w:hAnsi="Times New Roman" w:cs="Times New Roman"/>
          <w:snapToGrid w:val="0"/>
        </w:rPr>
        <w:t>Lietuva</w:t>
      </w:r>
      <w:r w:rsidRPr="008352A0">
        <w:rPr>
          <w:rFonts w:ascii="Times New Roman" w:eastAsia="Times New Roman" w:hAnsi="Times New Roman" w:cs="Times New Roman"/>
          <w:snapToGrid w:val="0"/>
        </w:rPr>
        <w:tab/>
      </w:r>
      <w:r w:rsidRPr="008352A0">
        <w:rPr>
          <w:rFonts w:ascii="Times New Roman" w:eastAsia="Times New Roman" w:hAnsi="Times New Roman" w:cs="Times New Roman"/>
          <w:snapToGrid w:val="0"/>
        </w:rPr>
        <w:tab/>
      </w:r>
      <w:bookmarkStart w:id="2" w:name="_Hlk60212259"/>
      <w:r w:rsidRPr="008352A0">
        <w:rPr>
          <w:rFonts w:ascii="Times New Roman" w:eastAsia="Times New Roman" w:hAnsi="Times New Roman" w:cs="Times New Roman"/>
          <w:snapToGrid w:val="0"/>
        </w:rPr>
        <w:t xml:space="preserve">Gliclazide Ingen Pharma 60 mg </w:t>
      </w:r>
      <w:r w:rsidRPr="008352A0">
        <w:rPr>
          <w:rFonts w:ascii="Times New Roman" w:eastAsia="Times New Roman" w:hAnsi="Times New Roman" w:cs="Times New Roman"/>
          <w:bCs/>
          <w:snapToGrid w:val="0"/>
        </w:rPr>
        <w:t>pailginto atpalaidavimo tabletės</w:t>
      </w:r>
      <w:bookmarkEnd w:id="2"/>
    </w:p>
    <w:p w:rsidR="0022266D" w:rsidRPr="008352A0" w:rsidRDefault="0022266D" w:rsidP="0022266D">
      <w:pPr>
        <w:tabs>
          <w:tab w:val="left" w:pos="567"/>
        </w:tabs>
        <w:spacing w:after="0" w:line="260" w:lineRule="exact"/>
        <w:ind w:left="567" w:hanging="567"/>
        <w:rPr>
          <w:rFonts w:ascii="Times New Roman" w:eastAsia="Times New Roman" w:hAnsi="Times New Roman" w:cs="Times New Roman"/>
          <w:snapToGrid w:val="0"/>
        </w:rPr>
      </w:pPr>
    </w:p>
    <w:p w:rsidR="0022266D" w:rsidRPr="008352A0" w:rsidRDefault="0022266D" w:rsidP="0022266D">
      <w:pPr>
        <w:tabs>
          <w:tab w:val="left" w:pos="567"/>
        </w:tabs>
        <w:spacing w:after="0" w:line="260" w:lineRule="exact"/>
        <w:ind w:left="567" w:hanging="567"/>
        <w:rPr>
          <w:rFonts w:ascii="Times New Roman" w:eastAsia="Times New Roman" w:hAnsi="Times New Roman" w:cs="Times New Roman"/>
          <w:snapToGrid w:val="0"/>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b/>
          <w:snapToGrid w:val="0"/>
          <w:sz w:val="24"/>
          <w:szCs w:val="24"/>
        </w:rPr>
      </w:pPr>
      <w:r w:rsidRPr="008352A0">
        <w:rPr>
          <w:rFonts w:ascii="Times New Roman" w:eastAsia="Times New Roman" w:hAnsi="Times New Roman" w:cs="Times New Roman"/>
          <w:b/>
          <w:snapToGrid w:val="0"/>
          <w:szCs w:val="20"/>
        </w:rPr>
        <w:t>Šis pakuotės lape</w:t>
      </w:r>
      <w:r>
        <w:rPr>
          <w:rFonts w:ascii="Times New Roman" w:eastAsia="Times New Roman" w:hAnsi="Times New Roman" w:cs="Times New Roman"/>
          <w:b/>
          <w:snapToGrid w:val="0"/>
          <w:szCs w:val="20"/>
        </w:rPr>
        <w:t>lis paskutinį kartą peržiūrėtas 2024-08-30.</w:t>
      </w:r>
    </w:p>
    <w:p w:rsidR="0022266D" w:rsidRPr="004C4A1F" w:rsidRDefault="0022266D" w:rsidP="0022266D">
      <w:pPr>
        <w:numPr>
          <w:ilvl w:val="12"/>
          <w:numId w:val="0"/>
        </w:numPr>
        <w:spacing w:after="0" w:line="240" w:lineRule="auto"/>
        <w:ind w:right="-2"/>
        <w:rPr>
          <w:rFonts w:ascii="Times New Roman" w:hAnsi="Times New Roman"/>
        </w:rPr>
      </w:pP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8352A0">
        <w:rPr>
          <w:rFonts w:ascii="Times New Roman" w:eastAsia="Times New Roman" w:hAnsi="Times New Roman" w:cs="Times New Roman"/>
          <w:snapToGrid w:val="0"/>
          <w:szCs w:val="20"/>
        </w:rPr>
        <w:t xml:space="preserve">Išsami informacija apie šį </w:t>
      </w:r>
      <w:r w:rsidRPr="008352A0">
        <w:rPr>
          <w:rFonts w:ascii="Times New Roman" w:eastAsia="Times New Roman" w:hAnsi="Times New Roman" w:cs="Times New Roman"/>
          <w:snapToGrid w:val="0"/>
          <w:szCs w:val="24"/>
        </w:rPr>
        <w:t>vaistą</w:t>
      </w:r>
      <w:r w:rsidRPr="008352A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352A0">
        <w:rPr>
          <w:rFonts w:ascii="Times New Roman" w:eastAsia="Times New Roman" w:hAnsi="Times New Roman" w:cs="Times New Roman"/>
          <w:i/>
          <w:snapToGrid w:val="0"/>
          <w:szCs w:val="24"/>
        </w:rPr>
        <w:t xml:space="preserve"> </w:t>
      </w:r>
      <w:hyperlink r:id="rId5" w:history="1">
        <w:r w:rsidRPr="005A41E1">
          <w:rPr>
            <w:rStyle w:val="Hipersaitas"/>
            <w:lang w:eastAsia="lt-LT"/>
          </w:rPr>
          <w:t xml:space="preserve"> </w:t>
        </w:r>
        <w:r w:rsidRPr="005A41E1">
          <w:rPr>
            <w:rStyle w:val="Hipersaitas"/>
            <w:rFonts w:ascii="Times New Roman" w:eastAsia="SimSun" w:hAnsi="Times New Roman" w:cs="Times New Roman"/>
            <w:snapToGrid w:val="0"/>
            <w:szCs w:val="20"/>
          </w:rPr>
          <w:t>https://vvkt.lrv.lt/lt/</w:t>
        </w:r>
      </w:hyperlink>
      <w:r w:rsidRPr="008352A0">
        <w:rPr>
          <w:rFonts w:ascii="Times New Roman" w:eastAsia="Times New Roman" w:hAnsi="Times New Roman" w:cs="Times New Roman"/>
          <w:snapToGrid w:val="0"/>
          <w:szCs w:val="20"/>
        </w:rPr>
        <w:t>.</w:t>
      </w:r>
    </w:p>
    <w:p w:rsidR="0022266D" w:rsidRPr="008352A0" w:rsidRDefault="0022266D" w:rsidP="0022266D">
      <w:pPr>
        <w:numPr>
          <w:ilvl w:val="12"/>
          <w:numId w:val="0"/>
        </w:numPr>
        <w:spacing w:after="0" w:line="240" w:lineRule="auto"/>
        <w:ind w:right="-2"/>
        <w:rPr>
          <w:rFonts w:ascii="Times New Roman" w:eastAsia="Times New Roman" w:hAnsi="Times New Roman" w:cs="Times New Roman"/>
          <w:snapToGrid w:val="0"/>
        </w:rPr>
      </w:pPr>
    </w:p>
    <w:p w:rsidR="0022266D" w:rsidRPr="008352A0" w:rsidRDefault="0022266D" w:rsidP="0022266D"/>
    <w:p w:rsidR="00BA6577" w:rsidRDefault="00BA6577">
      <w:bookmarkStart w:id="3" w:name="_GoBack"/>
      <w:bookmarkEnd w:id="3"/>
    </w:p>
    <w:sectPr w:rsidR="00BA6577" w:rsidSect="003B5028">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693928"/>
      <w:docPartObj>
        <w:docPartGallery w:val="Page Numbers (Bottom of Page)"/>
        <w:docPartUnique/>
      </w:docPartObj>
    </w:sdtPr>
    <w:sdtEndPr/>
    <w:sdtContent>
      <w:p w:rsidR="00091423" w:rsidRDefault="0022266D">
        <w:pPr>
          <w:pStyle w:val="Porat"/>
          <w:jc w:val="center"/>
        </w:pPr>
        <w:r>
          <w:fldChar w:fldCharType="begin"/>
        </w:r>
        <w:r>
          <w:instrText>PAGE   \* MERGEFORMAT</w:instrText>
        </w:r>
        <w:r>
          <w:fldChar w:fldCharType="separate"/>
        </w:r>
        <w:r w:rsidRPr="0022266D">
          <w:rPr>
            <w:noProof/>
            <w:lang w:val="lt-LT"/>
          </w:rPr>
          <w:t>1</w:t>
        </w:r>
        <w:r>
          <w:fldChar w:fldCharType="end"/>
        </w:r>
      </w:p>
    </w:sdtContent>
  </w:sdt>
  <w:p w:rsidR="00091423" w:rsidRDefault="0022266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423" w:rsidRDefault="00222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DE2E39"/>
    <w:multiLevelType w:val="hybridMultilevel"/>
    <w:tmpl w:val="DEC26B80"/>
    <w:lvl w:ilvl="0" w:tplc="04090001">
      <w:start w:val="1"/>
      <w:numFmt w:val="bullet"/>
      <w:lvlText w:val=""/>
      <w:lvlJc w:val="left"/>
      <w:pPr>
        <w:tabs>
          <w:tab w:val="num" w:pos="1077"/>
        </w:tabs>
        <w:ind w:left="1077" w:hanging="363"/>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0EAA36DF"/>
    <w:multiLevelType w:val="hybridMultilevel"/>
    <w:tmpl w:val="4D88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0222"/>
    <w:multiLevelType w:val="hybridMultilevel"/>
    <w:tmpl w:val="E132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913F7"/>
    <w:multiLevelType w:val="hybridMultilevel"/>
    <w:tmpl w:val="4192F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4510E8"/>
    <w:multiLevelType w:val="hybridMultilevel"/>
    <w:tmpl w:val="8E4A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02A70"/>
    <w:multiLevelType w:val="hybridMultilevel"/>
    <w:tmpl w:val="9BAA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92C6A"/>
    <w:multiLevelType w:val="hybridMultilevel"/>
    <w:tmpl w:val="F190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A53E6"/>
    <w:multiLevelType w:val="hybridMultilevel"/>
    <w:tmpl w:val="C8CC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6"/>
  </w:num>
  <w:num w:numId="4">
    <w:abstractNumId w:val="1"/>
  </w:num>
  <w:num w:numId="5">
    <w:abstractNumId w:val="7"/>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6D"/>
    <w:rsid w:val="00072F85"/>
    <w:rsid w:val="000A5E72"/>
    <w:rsid w:val="000A7B60"/>
    <w:rsid w:val="00181364"/>
    <w:rsid w:val="0022266D"/>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8ABED-9BB1-4095-B935-48D2A0F1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26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2266D"/>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22266D"/>
    <w:rPr>
      <w:rFonts w:ascii="Times New Roman" w:eastAsia="Times New Roman" w:hAnsi="Times New Roman" w:cs="Times New Roman"/>
      <w:snapToGrid w:val="0"/>
      <w:sz w:val="20"/>
      <w:szCs w:val="20"/>
      <w:lang w:val="en-GB" w:eastAsia="x-none"/>
    </w:rPr>
  </w:style>
  <w:style w:type="character" w:styleId="Hipersaitas">
    <w:name w:val="Hyperlink"/>
    <w:uiPriority w:val="99"/>
    <w:rsid w:val="0022266D"/>
    <w:rPr>
      <w:color w:val="0000FF"/>
      <w:u w:val="single"/>
    </w:rPr>
  </w:style>
  <w:style w:type="paragraph" w:styleId="Antrats">
    <w:name w:val="header"/>
    <w:basedOn w:val="prastasis"/>
    <w:link w:val="AntratsDiagrama"/>
    <w:uiPriority w:val="99"/>
    <w:rsid w:val="0022266D"/>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22266D"/>
    <w:rPr>
      <w:rFonts w:ascii="Times New Roman" w:eastAsia="SimSun" w:hAnsi="Times New Roman" w:cs="Times New Roman"/>
      <w:sz w:val="20"/>
      <w:szCs w:val="20"/>
      <w:lang w:val="en-GB" w:eastAsia="zh-CN"/>
    </w:rPr>
  </w:style>
  <w:style w:type="paragraph" w:styleId="Sraopastraipa">
    <w:name w:val="List Paragraph"/>
    <w:basedOn w:val="prastasis"/>
    <w:uiPriority w:val="34"/>
    <w:qFormat/>
    <w:rsid w:val="0022266D"/>
    <w:pPr>
      <w:spacing w:after="200" w:line="276" w:lineRule="auto"/>
      <w:ind w:left="720"/>
      <w:contextualSpacing/>
    </w:pPr>
    <w:rPr>
      <w:rFonts w:ascii="Arial" w:eastAsia="Calibri"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20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11493</Words>
  <Characters>6552</Characters>
  <Application>Microsoft Office Word</Application>
  <DocSecurity>0</DocSecurity>
  <Lines>54</Lines>
  <Paragraphs>36</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Gliclazide Ingen Pharma</vt:lpstr>
      <vt:lpstr>        4.	Galimas šalutinis poveikis</vt:lpstr>
      <vt:lpstr>        5.	Kaip laikyti Gliclazide Ingen Pharma</vt:lpstr>
      <vt:lpstr>        6.	Pakuotės turinys ir kita informacija</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2024-09-23T12:02:00Z</dcterms:created>
  <dcterms:modified xsi:type="dcterms:W3CDTF">2024-09-23T12:03:00Z</dcterms:modified>
</cp:coreProperties>
</file>