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80B36" w14:textId="77777777" w:rsidR="00474D1F" w:rsidRPr="00262083" w:rsidRDefault="00474D1F" w:rsidP="00262083">
      <w:pPr>
        <w:pStyle w:val="BTEMEASMCA"/>
      </w:pPr>
    </w:p>
    <w:p w14:paraId="3AB2EB49" w14:textId="77777777" w:rsidR="00474D1F" w:rsidRPr="00262083" w:rsidRDefault="00474D1F" w:rsidP="00262083">
      <w:pPr>
        <w:pStyle w:val="BTEMEASMCA"/>
      </w:pPr>
    </w:p>
    <w:p w14:paraId="7CF93319" w14:textId="77777777" w:rsidR="00474D1F" w:rsidRPr="00262083" w:rsidRDefault="00474D1F" w:rsidP="00262083">
      <w:pPr>
        <w:pStyle w:val="BTEMEASMCA"/>
      </w:pPr>
    </w:p>
    <w:p w14:paraId="7F2A2F47" w14:textId="77777777" w:rsidR="00474D1F" w:rsidRPr="00262083" w:rsidRDefault="00474D1F" w:rsidP="00262083">
      <w:pPr>
        <w:pStyle w:val="BTEMEASMCA"/>
      </w:pPr>
    </w:p>
    <w:p w14:paraId="1064B7E6" w14:textId="77777777" w:rsidR="00474D1F" w:rsidRPr="00262083" w:rsidRDefault="00474D1F" w:rsidP="00262083">
      <w:pPr>
        <w:pStyle w:val="BTEMEASMCA"/>
      </w:pPr>
    </w:p>
    <w:p w14:paraId="02EFA4D6" w14:textId="77777777" w:rsidR="00474D1F" w:rsidRPr="00262083" w:rsidRDefault="00474D1F" w:rsidP="00262083">
      <w:pPr>
        <w:pStyle w:val="BTEMEASMCA"/>
      </w:pPr>
    </w:p>
    <w:p w14:paraId="3E9354A6" w14:textId="77777777" w:rsidR="00474D1F" w:rsidRPr="00262083" w:rsidRDefault="00474D1F" w:rsidP="00262083">
      <w:pPr>
        <w:pStyle w:val="BTEMEASMCA"/>
      </w:pPr>
    </w:p>
    <w:p w14:paraId="352332E8" w14:textId="77777777" w:rsidR="00474D1F" w:rsidRPr="00262083" w:rsidRDefault="00474D1F" w:rsidP="00262083">
      <w:pPr>
        <w:pStyle w:val="BTEMEASMCA"/>
      </w:pPr>
    </w:p>
    <w:p w14:paraId="2264CD84" w14:textId="77777777" w:rsidR="00474D1F" w:rsidRPr="00262083" w:rsidRDefault="00474D1F" w:rsidP="00262083">
      <w:pPr>
        <w:pStyle w:val="BTEMEASMCA"/>
      </w:pPr>
    </w:p>
    <w:p w14:paraId="102D15A0" w14:textId="77777777" w:rsidR="00474D1F" w:rsidRPr="00262083" w:rsidRDefault="00474D1F" w:rsidP="00262083">
      <w:pPr>
        <w:pStyle w:val="BTEMEASMCA"/>
      </w:pPr>
    </w:p>
    <w:p w14:paraId="2CA35858" w14:textId="77777777" w:rsidR="00474D1F" w:rsidRPr="00262083" w:rsidRDefault="00474D1F" w:rsidP="00262083">
      <w:pPr>
        <w:pStyle w:val="BTEMEASMCA"/>
      </w:pPr>
    </w:p>
    <w:p w14:paraId="1180EACF" w14:textId="77777777" w:rsidR="00474D1F" w:rsidRPr="00262083" w:rsidRDefault="00474D1F" w:rsidP="00262083">
      <w:pPr>
        <w:pStyle w:val="BTEMEASMCA"/>
      </w:pPr>
    </w:p>
    <w:p w14:paraId="19BCBB94" w14:textId="77777777" w:rsidR="00474D1F" w:rsidRPr="00262083" w:rsidRDefault="00474D1F" w:rsidP="00262083">
      <w:pPr>
        <w:pStyle w:val="BTEMEASMCA"/>
      </w:pPr>
    </w:p>
    <w:p w14:paraId="7874CEF7" w14:textId="77777777" w:rsidR="00474D1F" w:rsidRPr="00262083" w:rsidRDefault="00474D1F" w:rsidP="00262083">
      <w:pPr>
        <w:pStyle w:val="BTEMEASMCA"/>
      </w:pPr>
    </w:p>
    <w:p w14:paraId="3434CE65" w14:textId="77777777" w:rsidR="00474D1F" w:rsidRPr="00262083" w:rsidRDefault="00474D1F" w:rsidP="00262083">
      <w:pPr>
        <w:pStyle w:val="BTEMEASMCA"/>
      </w:pPr>
    </w:p>
    <w:p w14:paraId="68DECB7C" w14:textId="77777777" w:rsidR="00474D1F" w:rsidRPr="00262083" w:rsidRDefault="00474D1F" w:rsidP="00262083">
      <w:pPr>
        <w:pStyle w:val="BTEMEASMCA"/>
      </w:pPr>
    </w:p>
    <w:p w14:paraId="4631493C" w14:textId="77777777" w:rsidR="00474D1F" w:rsidRPr="00262083" w:rsidRDefault="00474D1F" w:rsidP="00262083">
      <w:pPr>
        <w:pStyle w:val="BTEMEASMCA"/>
      </w:pPr>
    </w:p>
    <w:p w14:paraId="6BD35FEE" w14:textId="77777777" w:rsidR="00474D1F" w:rsidRPr="00262083" w:rsidRDefault="00474D1F" w:rsidP="00262083">
      <w:pPr>
        <w:pStyle w:val="BTEMEASMCA"/>
      </w:pPr>
    </w:p>
    <w:p w14:paraId="27142533" w14:textId="77777777" w:rsidR="00474D1F" w:rsidRPr="00262083" w:rsidRDefault="00474D1F" w:rsidP="00262083">
      <w:pPr>
        <w:pStyle w:val="BTEMEASMCA"/>
      </w:pPr>
    </w:p>
    <w:p w14:paraId="4AE3D331" w14:textId="77777777" w:rsidR="00474D1F" w:rsidRPr="00262083" w:rsidRDefault="00474D1F" w:rsidP="00262083">
      <w:pPr>
        <w:pStyle w:val="BTEMEASMCA"/>
      </w:pPr>
    </w:p>
    <w:p w14:paraId="2129EB73" w14:textId="77777777" w:rsidR="00474D1F" w:rsidRPr="00262083" w:rsidRDefault="00474D1F" w:rsidP="00262083">
      <w:pPr>
        <w:pStyle w:val="BTEMEASMCA"/>
      </w:pPr>
    </w:p>
    <w:p w14:paraId="603A5CCA" w14:textId="77777777" w:rsidR="00474D1F" w:rsidRPr="00262083" w:rsidRDefault="00474D1F" w:rsidP="00262083">
      <w:pPr>
        <w:pStyle w:val="BTEMEASMCA"/>
      </w:pPr>
    </w:p>
    <w:p w14:paraId="3A068C32" w14:textId="77777777" w:rsidR="00474D1F" w:rsidRPr="00262083" w:rsidRDefault="00474D1F" w:rsidP="00262083">
      <w:pPr>
        <w:pStyle w:val="BTEMEASMCA"/>
      </w:pPr>
    </w:p>
    <w:p w14:paraId="283D39B3" w14:textId="2C77312B" w:rsidR="00474D1F" w:rsidRPr="00262083" w:rsidRDefault="00474D1F" w:rsidP="00262083">
      <w:pPr>
        <w:pStyle w:val="TTEMEASMCA"/>
      </w:pPr>
      <w:bookmarkStart w:id="0" w:name="_Toc129243134"/>
      <w:bookmarkStart w:id="1" w:name="_Toc129243259"/>
      <w:r w:rsidRPr="00262083">
        <w:t>PRIEDAS</w:t>
      </w:r>
      <w:bookmarkEnd w:id="0"/>
      <w:bookmarkEnd w:id="1"/>
    </w:p>
    <w:p w14:paraId="4FDB5235" w14:textId="77777777" w:rsidR="00474D1F" w:rsidRPr="00262083" w:rsidRDefault="00474D1F" w:rsidP="00262083">
      <w:pPr>
        <w:pStyle w:val="BTEMEASMCA"/>
      </w:pPr>
    </w:p>
    <w:p w14:paraId="2BED8E5A" w14:textId="57678A9F" w:rsidR="00474D1F" w:rsidRPr="00262083" w:rsidRDefault="00474D1F" w:rsidP="00262083">
      <w:pPr>
        <w:pStyle w:val="TTEMEASMCA"/>
      </w:pPr>
      <w:bookmarkStart w:id="2" w:name="_Toc129243135"/>
      <w:bookmarkStart w:id="3" w:name="_Toc129243260"/>
      <w:r w:rsidRPr="00262083">
        <w:t>ŽENKLINIMAS IR PAKUOTĖS LAPELIS</w:t>
      </w:r>
      <w:bookmarkEnd w:id="2"/>
      <w:bookmarkEnd w:id="3"/>
    </w:p>
    <w:p w14:paraId="537AD707" w14:textId="77777777" w:rsidR="00474D1F" w:rsidRPr="00262083" w:rsidRDefault="00474D1F" w:rsidP="00262083">
      <w:pPr>
        <w:pStyle w:val="BTEMEASMCA"/>
      </w:pPr>
      <w:r w:rsidRPr="00262083">
        <w:br w:type="page"/>
      </w:r>
    </w:p>
    <w:p w14:paraId="2A981A8F" w14:textId="77777777" w:rsidR="00474D1F" w:rsidRPr="00262083" w:rsidRDefault="00474D1F" w:rsidP="00262083">
      <w:pPr>
        <w:pStyle w:val="BTEMEASMCA"/>
      </w:pPr>
    </w:p>
    <w:p w14:paraId="283FB2D2" w14:textId="77777777" w:rsidR="00474D1F" w:rsidRPr="00262083" w:rsidRDefault="00474D1F" w:rsidP="00262083">
      <w:pPr>
        <w:pStyle w:val="BTEMEASMCA"/>
      </w:pPr>
    </w:p>
    <w:p w14:paraId="2EBBF815" w14:textId="77777777" w:rsidR="00474D1F" w:rsidRPr="00262083" w:rsidRDefault="00474D1F" w:rsidP="00262083">
      <w:pPr>
        <w:pStyle w:val="BTEMEASMCA"/>
      </w:pPr>
    </w:p>
    <w:p w14:paraId="7C2916A4" w14:textId="77777777" w:rsidR="00474D1F" w:rsidRPr="00262083" w:rsidRDefault="00474D1F" w:rsidP="00262083">
      <w:pPr>
        <w:pStyle w:val="BTEMEASMCA"/>
      </w:pPr>
    </w:p>
    <w:p w14:paraId="4F5689B0" w14:textId="77777777" w:rsidR="00474D1F" w:rsidRPr="00262083" w:rsidRDefault="00474D1F" w:rsidP="00262083">
      <w:pPr>
        <w:pStyle w:val="BTEMEASMCA"/>
      </w:pPr>
    </w:p>
    <w:p w14:paraId="45ED055F" w14:textId="77777777" w:rsidR="00474D1F" w:rsidRPr="00262083" w:rsidRDefault="00474D1F" w:rsidP="00262083">
      <w:pPr>
        <w:pStyle w:val="BTEMEASMCA"/>
      </w:pPr>
    </w:p>
    <w:p w14:paraId="30F3DE96" w14:textId="77777777" w:rsidR="00474D1F" w:rsidRPr="00262083" w:rsidRDefault="00474D1F" w:rsidP="00262083">
      <w:pPr>
        <w:pStyle w:val="BTEMEASMCA"/>
      </w:pPr>
    </w:p>
    <w:p w14:paraId="16AEE880" w14:textId="77777777" w:rsidR="00474D1F" w:rsidRPr="00262083" w:rsidRDefault="00474D1F" w:rsidP="00262083">
      <w:pPr>
        <w:pStyle w:val="BTEMEASMCA"/>
      </w:pPr>
    </w:p>
    <w:p w14:paraId="4F1A3F54" w14:textId="77777777" w:rsidR="00474D1F" w:rsidRPr="00262083" w:rsidRDefault="00474D1F" w:rsidP="00262083">
      <w:pPr>
        <w:pStyle w:val="BTEMEASMCA"/>
      </w:pPr>
    </w:p>
    <w:p w14:paraId="3CFC68A3" w14:textId="77777777" w:rsidR="00474D1F" w:rsidRPr="00262083" w:rsidRDefault="00474D1F" w:rsidP="00262083">
      <w:pPr>
        <w:pStyle w:val="BTEMEASMCA"/>
      </w:pPr>
    </w:p>
    <w:p w14:paraId="3A46F701" w14:textId="77777777" w:rsidR="00474D1F" w:rsidRPr="00262083" w:rsidRDefault="00474D1F" w:rsidP="00262083">
      <w:pPr>
        <w:pStyle w:val="BTEMEASMCA"/>
      </w:pPr>
    </w:p>
    <w:p w14:paraId="4F7EA745" w14:textId="77777777" w:rsidR="00474D1F" w:rsidRPr="00262083" w:rsidRDefault="00474D1F" w:rsidP="00262083">
      <w:pPr>
        <w:pStyle w:val="BTEMEASMCA"/>
      </w:pPr>
    </w:p>
    <w:p w14:paraId="48E3EDF7" w14:textId="77777777" w:rsidR="00474D1F" w:rsidRPr="00262083" w:rsidRDefault="00474D1F" w:rsidP="00262083">
      <w:pPr>
        <w:pStyle w:val="BTEMEASMCA"/>
      </w:pPr>
    </w:p>
    <w:p w14:paraId="6B2CE5C9" w14:textId="77777777" w:rsidR="00474D1F" w:rsidRPr="00262083" w:rsidRDefault="00474D1F" w:rsidP="00262083">
      <w:pPr>
        <w:pStyle w:val="BTEMEASMCA"/>
      </w:pPr>
    </w:p>
    <w:p w14:paraId="34782DAE" w14:textId="77777777" w:rsidR="00474D1F" w:rsidRPr="00262083" w:rsidRDefault="00474D1F" w:rsidP="00262083">
      <w:pPr>
        <w:pStyle w:val="BTEMEASMCA"/>
      </w:pPr>
    </w:p>
    <w:p w14:paraId="017D4827" w14:textId="77777777" w:rsidR="00474D1F" w:rsidRPr="00262083" w:rsidRDefault="00474D1F" w:rsidP="00262083">
      <w:pPr>
        <w:pStyle w:val="BTEMEASMCA"/>
      </w:pPr>
    </w:p>
    <w:p w14:paraId="3E45AEC6" w14:textId="77777777" w:rsidR="00474D1F" w:rsidRPr="00262083" w:rsidRDefault="00474D1F" w:rsidP="00262083">
      <w:pPr>
        <w:pStyle w:val="BTEMEASMCA"/>
      </w:pPr>
    </w:p>
    <w:p w14:paraId="124EBB06" w14:textId="77777777" w:rsidR="00474D1F" w:rsidRPr="00262083" w:rsidRDefault="00474D1F" w:rsidP="00262083">
      <w:pPr>
        <w:pStyle w:val="BTEMEASMCA"/>
      </w:pPr>
    </w:p>
    <w:p w14:paraId="716992FE" w14:textId="77777777" w:rsidR="00474D1F" w:rsidRPr="00262083" w:rsidRDefault="00474D1F" w:rsidP="00262083">
      <w:pPr>
        <w:pStyle w:val="BTEMEASMCA"/>
      </w:pPr>
    </w:p>
    <w:p w14:paraId="7A3914DA" w14:textId="77777777" w:rsidR="00474D1F" w:rsidRPr="00262083" w:rsidRDefault="00474D1F" w:rsidP="00262083">
      <w:pPr>
        <w:pStyle w:val="BTEMEASMCA"/>
      </w:pPr>
    </w:p>
    <w:p w14:paraId="7AE1F5B0" w14:textId="77777777" w:rsidR="00474D1F" w:rsidRPr="00262083" w:rsidRDefault="00474D1F" w:rsidP="00262083">
      <w:pPr>
        <w:pStyle w:val="BTEMEASMCA"/>
      </w:pPr>
    </w:p>
    <w:p w14:paraId="499B62F0" w14:textId="77777777" w:rsidR="00474D1F" w:rsidRPr="00262083" w:rsidRDefault="00474D1F" w:rsidP="00262083">
      <w:pPr>
        <w:pStyle w:val="BTEMEASMCA"/>
      </w:pPr>
    </w:p>
    <w:p w14:paraId="692F70B8" w14:textId="6124B54B" w:rsidR="00474D1F" w:rsidRPr="00262083" w:rsidRDefault="00474D1F" w:rsidP="00262083">
      <w:pPr>
        <w:pStyle w:val="TTEMEASMCA"/>
      </w:pPr>
      <w:bookmarkStart w:id="4" w:name="_Toc129243136"/>
      <w:bookmarkStart w:id="5" w:name="_Toc129243261"/>
      <w:r w:rsidRPr="00262083">
        <w:t>A. ŽENKLINIMAS</w:t>
      </w:r>
      <w:bookmarkEnd w:id="4"/>
      <w:bookmarkEnd w:id="5"/>
    </w:p>
    <w:p w14:paraId="5C043362" w14:textId="77777777" w:rsidR="00474D1F" w:rsidRPr="00262083" w:rsidRDefault="00474D1F" w:rsidP="00262083">
      <w:pPr>
        <w:pStyle w:val="BTEMEASMCA"/>
      </w:pPr>
      <w:r w:rsidRPr="00262083">
        <w:br w:type="page"/>
      </w:r>
    </w:p>
    <w:p w14:paraId="28343010" w14:textId="77777777" w:rsidR="00474D1F" w:rsidRPr="00262083" w:rsidRDefault="00474D1F" w:rsidP="00262083">
      <w:pPr>
        <w:pStyle w:val="PI-1labEMEASMCA"/>
      </w:pPr>
      <w:r w:rsidRPr="00262083">
        <w:lastRenderedPageBreak/>
        <w:t>INFORMACIJA ANT IŠORINĖS PAKUOTĖS</w:t>
      </w:r>
    </w:p>
    <w:p w14:paraId="75249A25" w14:textId="77777777" w:rsidR="00474D1F" w:rsidRPr="00262083" w:rsidRDefault="00474D1F" w:rsidP="00262083">
      <w:pPr>
        <w:pStyle w:val="PI-1labEMEASMCA"/>
      </w:pPr>
    </w:p>
    <w:p w14:paraId="183A7076" w14:textId="77777777" w:rsidR="00474D1F" w:rsidRPr="00262083" w:rsidRDefault="00474D1F" w:rsidP="00262083">
      <w:pPr>
        <w:pStyle w:val="PI-1labEMEASMCA"/>
      </w:pPr>
      <w:r w:rsidRPr="00262083">
        <w:t>KARTONINĖ DĖŽUTĖ</w:t>
      </w:r>
    </w:p>
    <w:p w14:paraId="14F90B74" w14:textId="77777777" w:rsidR="00474D1F" w:rsidRPr="00262083" w:rsidRDefault="00474D1F" w:rsidP="00262083">
      <w:pPr>
        <w:pStyle w:val="BTEMEASMCA"/>
      </w:pPr>
    </w:p>
    <w:p w14:paraId="3139178A" w14:textId="77777777" w:rsidR="00474D1F" w:rsidRPr="00262083" w:rsidRDefault="00474D1F" w:rsidP="00262083">
      <w:pPr>
        <w:pStyle w:val="BTEMEASMCA"/>
      </w:pPr>
    </w:p>
    <w:p w14:paraId="7648DE06" w14:textId="77777777" w:rsidR="00474D1F" w:rsidRPr="00262083" w:rsidRDefault="00474D1F" w:rsidP="00262083">
      <w:pPr>
        <w:pStyle w:val="PI-1labEMEASMCA"/>
      </w:pPr>
      <w:r w:rsidRPr="00262083">
        <w:t>1.</w:t>
      </w:r>
      <w:r w:rsidRPr="00262083">
        <w:tab/>
        <w:t>VAISTINIO PREPARATO PAVADINIMAS</w:t>
      </w:r>
    </w:p>
    <w:p w14:paraId="647A84AA" w14:textId="77777777" w:rsidR="00474D1F" w:rsidRPr="00262083" w:rsidRDefault="00474D1F" w:rsidP="00262083">
      <w:pPr>
        <w:pStyle w:val="BTEMEASMCA"/>
      </w:pPr>
    </w:p>
    <w:p w14:paraId="4B404A98" w14:textId="77777777" w:rsidR="00474D1F" w:rsidRPr="00262083" w:rsidRDefault="00474D1F" w:rsidP="00262083">
      <w:pPr>
        <w:pStyle w:val="Pagrindinistekstas"/>
        <w:spacing w:after="0"/>
        <w:rPr>
          <w:szCs w:val="22"/>
        </w:rPr>
      </w:pPr>
      <w:r w:rsidRPr="00262083">
        <w:rPr>
          <w:szCs w:val="22"/>
        </w:rPr>
        <w:t>POLYGYNAX makšties minkštosios kapsulės</w:t>
      </w:r>
    </w:p>
    <w:p w14:paraId="110EFBC8" w14:textId="77777777" w:rsidR="006D2F97" w:rsidRPr="00262083" w:rsidRDefault="006D2F97" w:rsidP="00262083">
      <w:pPr>
        <w:pStyle w:val="Pagrindinistekstas"/>
        <w:spacing w:after="0"/>
        <w:rPr>
          <w:szCs w:val="22"/>
        </w:rPr>
      </w:pPr>
    </w:p>
    <w:p w14:paraId="035044A2" w14:textId="77777777" w:rsidR="00474D1F" w:rsidRPr="00262083" w:rsidRDefault="00474D1F" w:rsidP="00262083">
      <w:pPr>
        <w:pStyle w:val="BTEMEASMCA"/>
      </w:pPr>
    </w:p>
    <w:p w14:paraId="3965B1C6" w14:textId="77777777" w:rsidR="00474D1F" w:rsidRPr="00262083" w:rsidRDefault="00474D1F" w:rsidP="00262083">
      <w:pPr>
        <w:pStyle w:val="PI-1labEMEASMCA"/>
      </w:pPr>
      <w:r w:rsidRPr="00262083">
        <w:t>2.</w:t>
      </w:r>
      <w:r w:rsidRPr="00262083">
        <w:tab/>
        <w:t>VEIKLIOJI (-IOS) MEDŽIAGA (-OS) IR JOS (-Ų) KIEKIS (-IAI)</w:t>
      </w:r>
    </w:p>
    <w:p w14:paraId="0D61D83F" w14:textId="77777777" w:rsidR="00474D1F" w:rsidRPr="00262083" w:rsidRDefault="00474D1F" w:rsidP="00262083">
      <w:pPr>
        <w:pStyle w:val="BTEMEASMCA"/>
      </w:pPr>
    </w:p>
    <w:p w14:paraId="7DB18ECC" w14:textId="77777777" w:rsidR="00474D1F" w:rsidRPr="00262083" w:rsidRDefault="00474D1F" w:rsidP="00262083">
      <w:pPr>
        <w:spacing w:after="0" w:line="240" w:lineRule="auto"/>
        <w:rPr>
          <w:rFonts w:ascii="Times New Roman" w:hAnsi="Times New Roman"/>
          <w:lang w:val="lt-LT"/>
        </w:rPr>
      </w:pPr>
      <w:r w:rsidRPr="00262083">
        <w:rPr>
          <w:rFonts w:ascii="Times New Roman" w:hAnsi="Times New Roman"/>
          <w:lang w:val="lt-LT"/>
        </w:rPr>
        <w:t xml:space="preserve">Kiekvienoje makšties minkštojoje kapsulėje yra 35 000 TV </w:t>
      </w:r>
      <w:proofErr w:type="spellStart"/>
      <w:r w:rsidRPr="00262083">
        <w:rPr>
          <w:rFonts w:ascii="Times New Roman" w:hAnsi="Times New Roman"/>
          <w:lang w:val="lt-LT"/>
        </w:rPr>
        <w:t>neomicino</w:t>
      </w:r>
      <w:proofErr w:type="spellEnd"/>
      <w:r w:rsidRPr="00262083">
        <w:rPr>
          <w:rFonts w:ascii="Times New Roman" w:hAnsi="Times New Roman"/>
          <w:lang w:val="lt-LT"/>
        </w:rPr>
        <w:t xml:space="preserve"> sulfato, 35 000 TV </w:t>
      </w:r>
      <w:proofErr w:type="spellStart"/>
      <w:r w:rsidRPr="00262083">
        <w:rPr>
          <w:rFonts w:ascii="Times New Roman" w:hAnsi="Times New Roman"/>
          <w:lang w:val="lt-LT"/>
        </w:rPr>
        <w:t>polimiksino</w:t>
      </w:r>
      <w:proofErr w:type="spellEnd"/>
      <w:r w:rsidRPr="00262083">
        <w:rPr>
          <w:rFonts w:ascii="Times New Roman" w:hAnsi="Times New Roman"/>
          <w:lang w:val="lt-LT"/>
        </w:rPr>
        <w:t xml:space="preserve"> B sulfato, 100 000 TV </w:t>
      </w:r>
      <w:proofErr w:type="spellStart"/>
      <w:r w:rsidRPr="00262083">
        <w:rPr>
          <w:rFonts w:ascii="Times New Roman" w:hAnsi="Times New Roman"/>
          <w:lang w:val="lt-LT"/>
        </w:rPr>
        <w:t>nistatino</w:t>
      </w:r>
      <w:proofErr w:type="spellEnd"/>
      <w:r w:rsidRPr="00262083">
        <w:rPr>
          <w:rFonts w:ascii="Times New Roman" w:hAnsi="Times New Roman"/>
          <w:lang w:val="lt-LT"/>
        </w:rPr>
        <w:t>.</w:t>
      </w:r>
    </w:p>
    <w:p w14:paraId="06DDCEEC" w14:textId="77777777" w:rsidR="006D2F97" w:rsidRPr="00262083" w:rsidRDefault="006D2F97" w:rsidP="00262083">
      <w:pPr>
        <w:spacing w:after="0" w:line="240" w:lineRule="auto"/>
        <w:rPr>
          <w:rFonts w:ascii="Times New Roman" w:hAnsi="Times New Roman"/>
          <w:lang w:val="lt-LT"/>
        </w:rPr>
      </w:pPr>
    </w:p>
    <w:p w14:paraId="1FC024DE" w14:textId="77777777" w:rsidR="00474D1F" w:rsidRPr="00262083" w:rsidRDefault="00474D1F" w:rsidP="00262083">
      <w:pPr>
        <w:pStyle w:val="Pagrindinistekstas"/>
        <w:spacing w:after="0"/>
        <w:rPr>
          <w:szCs w:val="22"/>
        </w:rPr>
      </w:pPr>
    </w:p>
    <w:p w14:paraId="74831C95" w14:textId="77777777" w:rsidR="00474D1F" w:rsidRPr="00262083" w:rsidRDefault="00474D1F" w:rsidP="00262083">
      <w:pPr>
        <w:pStyle w:val="PI-1labEMEASMCA"/>
      </w:pPr>
      <w:r w:rsidRPr="00262083">
        <w:t>3.</w:t>
      </w:r>
      <w:r w:rsidRPr="00262083">
        <w:tab/>
        <w:t>PAGALBINIŲ MEDŽIAGŲ SĄRAŠAS</w:t>
      </w:r>
    </w:p>
    <w:p w14:paraId="64EC85B9" w14:textId="77777777" w:rsidR="00474D1F" w:rsidRPr="00262083" w:rsidRDefault="00474D1F" w:rsidP="00262083">
      <w:pPr>
        <w:pStyle w:val="BTEMEASMCA"/>
      </w:pPr>
    </w:p>
    <w:p w14:paraId="60D30550" w14:textId="33D88162" w:rsidR="00474D1F" w:rsidRPr="00262083" w:rsidRDefault="00474D1F" w:rsidP="00262083">
      <w:pPr>
        <w:pStyle w:val="Pagrindinistekstas"/>
        <w:spacing w:after="0"/>
        <w:rPr>
          <w:szCs w:val="22"/>
        </w:rPr>
      </w:pPr>
      <w:r w:rsidRPr="00262083">
        <w:rPr>
          <w:szCs w:val="22"/>
        </w:rPr>
        <w:t xml:space="preserve">Pagalbinės medžiagos: </w:t>
      </w:r>
      <w:proofErr w:type="spellStart"/>
      <w:r w:rsidRPr="00262083">
        <w:rPr>
          <w:szCs w:val="22"/>
        </w:rPr>
        <w:t>glicerolis</w:t>
      </w:r>
      <w:proofErr w:type="spellEnd"/>
      <w:r w:rsidRPr="00262083">
        <w:rPr>
          <w:szCs w:val="22"/>
        </w:rPr>
        <w:t xml:space="preserve">, želatina, </w:t>
      </w:r>
      <w:proofErr w:type="spellStart"/>
      <w:r w:rsidRPr="00262083">
        <w:rPr>
          <w:szCs w:val="22"/>
        </w:rPr>
        <w:t>dimetikonas</w:t>
      </w:r>
      <w:proofErr w:type="spellEnd"/>
      <w:r w:rsidRPr="00262083">
        <w:rPr>
          <w:szCs w:val="22"/>
        </w:rPr>
        <w:t xml:space="preserve"> 1000, </w:t>
      </w:r>
      <w:proofErr w:type="spellStart"/>
      <w:r w:rsidRPr="00262083">
        <w:rPr>
          <w:szCs w:val="22"/>
        </w:rPr>
        <w:t>hidrintas</w:t>
      </w:r>
      <w:proofErr w:type="spellEnd"/>
      <w:r w:rsidRPr="00262083">
        <w:rPr>
          <w:szCs w:val="22"/>
        </w:rPr>
        <w:t xml:space="preserve"> sojų aliejus, </w:t>
      </w:r>
      <w:proofErr w:type="spellStart"/>
      <w:r w:rsidRPr="00262083">
        <w:rPr>
          <w:szCs w:val="22"/>
        </w:rPr>
        <w:t>Tefose</w:t>
      </w:r>
      <w:proofErr w:type="spellEnd"/>
      <w:r w:rsidRPr="00262083">
        <w:rPr>
          <w:szCs w:val="22"/>
        </w:rPr>
        <w:t> 63 (</w:t>
      </w:r>
      <w:proofErr w:type="spellStart"/>
      <w:r w:rsidRPr="00262083">
        <w:rPr>
          <w:szCs w:val="22"/>
        </w:rPr>
        <w:t>polietilenglikolio</w:t>
      </w:r>
      <w:proofErr w:type="spellEnd"/>
      <w:r w:rsidRPr="00262083">
        <w:rPr>
          <w:szCs w:val="22"/>
        </w:rPr>
        <w:t xml:space="preserve"> ir etilenglikolio </w:t>
      </w:r>
      <w:proofErr w:type="spellStart"/>
      <w:r w:rsidRPr="00262083">
        <w:rPr>
          <w:szCs w:val="22"/>
        </w:rPr>
        <w:t>palmi</w:t>
      </w:r>
      <w:r w:rsidR="007D5EAE" w:rsidRPr="00262083">
        <w:rPr>
          <w:szCs w:val="22"/>
        </w:rPr>
        <w:t>tostearatai</w:t>
      </w:r>
      <w:proofErr w:type="spellEnd"/>
      <w:r w:rsidR="007D5EAE" w:rsidRPr="00262083">
        <w:rPr>
          <w:szCs w:val="22"/>
        </w:rPr>
        <w:t>)</w:t>
      </w:r>
      <w:r w:rsidRPr="00262083">
        <w:rPr>
          <w:szCs w:val="22"/>
        </w:rPr>
        <w:t>.</w:t>
      </w:r>
    </w:p>
    <w:p w14:paraId="0657F99C" w14:textId="77777777" w:rsidR="006D2F97" w:rsidRPr="00262083" w:rsidRDefault="006D2F97" w:rsidP="00262083">
      <w:pPr>
        <w:pStyle w:val="Pagrindinistekstas"/>
        <w:spacing w:after="0"/>
        <w:rPr>
          <w:szCs w:val="22"/>
        </w:rPr>
      </w:pPr>
    </w:p>
    <w:p w14:paraId="1A7FB89D" w14:textId="77777777" w:rsidR="00474D1F" w:rsidRPr="00262083" w:rsidRDefault="00474D1F" w:rsidP="00262083">
      <w:pPr>
        <w:pStyle w:val="BTEMEASMCA"/>
      </w:pPr>
    </w:p>
    <w:p w14:paraId="3AB429DD" w14:textId="77777777" w:rsidR="00474D1F" w:rsidRPr="00262083" w:rsidRDefault="00474D1F" w:rsidP="00262083">
      <w:pPr>
        <w:pStyle w:val="PI-1labEMEASMCA"/>
      </w:pPr>
      <w:r w:rsidRPr="00262083">
        <w:t>4.</w:t>
      </w:r>
      <w:r w:rsidRPr="00262083">
        <w:tab/>
        <w:t>FARMACINĖ FORMA IR KIEKIS PAKUOTĖJE</w:t>
      </w:r>
    </w:p>
    <w:p w14:paraId="2CB6D855" w14:textId="77777777" w:rsidR="00474D1F" w:rsidRPr="00262083" w:rsidRDefault="00474D1F" w:rsidP="00262083">
      <w:pPr>
        <w:pStyle w:val="BTEMEASMCA"/>
      </w:pPr>
    </w:p>
    <w:p w14:paraId="7D95EE92" w14:textId="77777777" w:rsidR="00474D1F" w:rsidRPr="00262083" w:rsidRDefault="00474D1F" w:rsidP="00262083">
      <w:pPr>
        <w:pStyle w:val="Pagrindinistekstas"/>
        <w:spacing w:after="0"/>
        <w:rPr>
          <w:szCs w:val="22"/>
        </w:rPr>
      </w:pPr>
      <w:r w:rsidRPr="00262083">
        <w:rPr>
          <w:szCs w:val="22"/>
          <w:highlight w:val="lightGray"/>
        </w:rPr>
        <w:t>Makšties minkštosios kapsulės</w:t>
      </w:r>
    </w:p>
    <w:p w14:paraId="7BEE51FE" w14:textId="77777777" w:rsidR="00474D1F" w:rsidRPr="00262083" w:rsidRDefault="00474D1F" w:rsidP="00262083">
      <w:pPr>
        <w:pStyle w:val="Pagrindinistekstas"/>
        <w:spacing w:after="0"/>
        <w:rPr>
          <w:szCs w:val="22"/>
        </w:rPr>
      </w:pPr>
      <w:r w:rsidRPr="00262083">
        <w:rPr>
          <w:szCs w:val="22"/>
        </w:rPr>
        <w:t>6 makšties minkštosios kapsulės</w:t>
      </w:r>
    </w:p>
    <w:p w14:paraId="780F8489" w14:textId="2C8F8E7B" w:rsidR="006D2F97" w:rsidRPr="00262083" w:rsidRDefault="0016233D" w:rsidP="00262083">
      <w:pPr>
        <w:pStyle w:val="Pagrindinistekstas"/>
        <w:spacing w:after="0"/>
        <w:rPr>
          <w:szCs w:val="22"/>
        </w:rPr>
      </w:pPr>
      <w:r w:rsidRPr="00262083">
        <w:rPr>
          <w:szCs w:val="22"/>
          <w:highlight w:val="lightGray"/>
        </w:rPr>
        <w:t>12 makšties minkštųjų kapsulių</w:t>
      </w:r>
    </w:p>
    <w:p w14:paraId="4063BE27" w14:textId="77777777" w:rsidR="00474D1F" w:rsidRPr="00262083" w:rsidRDefault="00474D1F" w:rsidP="00262083">
      <w:pPr>
        <w:pStyle w:val="BTEMEASMCA"/>
      </w:pPr>
    </w:p>
    <w:p w14:paraId="45F17B2C" w14:textId="77777777" w:rsidR="00FC0D65" w:rsidRPr="00262083" w:rsidRDefault="00FC0D65" w:rsidP="00262083">
      <w:pPr>
        <w:pStyle w:val="BTEMEASMCA"/>
      </w:pPr>
    </w:p>
    <w:p w14:paraId="4D82BB61" w14:textId="77777777" w:rsidR="00474D1F" w:rsidRPr="00262083" w:rsidRDefault="00474D1F" w:rsidP="00262083">
      <w:pPr>
        <w:pStyle w:val="PI-1labEMEASMCA"/>
      </w:pPr>
      <w:r w:rsidRPr="00262083">
        <w:t>5.</w:t>
      </w:r>
      <w:r w:rsidRPr="00262083">
        <w:tab/>
        <w:t>VARTOJIMO METODAS IR BŪDAS (-AI)</w:t>
      </w:r>
    </w:p>
    <w:p w14:paraId="2B5B5C0B" w14:textId="77777777" w:rsidR="00474D1F" w:rsidRPr="00262083" w:rsidRDefault="00474D1F" w:rsidP="00262083">
      <w:pPr>
        <w:pStyle w:val="BTEMEASMCA"/>
      </w:pPr>
    </w:p>
    <w:p w14:paraId="6AE6E9BC" w14:textId="77777777" w:rsidR="00474D1F" w:rsidRPr="00262083" w:rsidRDefault="00474D1F" w:rsidP="00262083">
      <w:pPr>
        <w:pStyle w:val="Pagrindinistekstas"/>
        <w:spacing w:after="0"/>
        <w:rPr>
          <w:szCs w:val="22"/>
        </w:rPr>
      </w:pPr>
      <w:r w:rsidRPr="00262083">
        <w:rPr>
          <w:szCs w:val="22"/>
        </w:rPr>
        <w:t>Vartoti į makštį.</w:t>
      </w:r>
    </w:p>
    <w:p w14:paraId="37A1C609" w14:textId="77777777" w:rsidR="00474D1F" w:rsidRPr="00262083" w:rsidRDefault="00474D1F" w:rsidP="00262083">
      <w:pPr>
        <w:pStyle w:val="BTEMEASMCA"/>
      </w:pPr>
      <w:r w:rsidRPr="00262083">
        <w:t>Prieš vartojimą perskaitykite pakuotės lapelį.</w:t>
      </w:r>
    </w:p>
    <w:p w14:paraId="61FE00D8" w14:textId="77777777" w:rsidR="00474D1F" w:rsidRPr="00262083" w:rsidRDefault="00474D1F" w:rsidP="00262083">
      <w:pPr>
        <w:pStyle w:val="BTEMEASMCA"/>
      </w:pPr>
    </w:p>
    <w:p w14:paraId="065C806F" w14:textId="77777777" w:rsidR="006D2F97" w:rsidRPr="00262083" w:rsidRDefault="006D2F97" w:rsidP="00262083">
      <w:pPr>
        <w:pStyle w:val="BTEMEASMCA"/>
      </w:pPr>
    </w:p>
    <w:p w14:paraId="687337DB" w14:textId="77777777" w:rsidR="00474D1F" w:rsidRPr="00262083" w:rsidRDefault="00474D1F" w:rsidP="00262083">
      <w:pPr>
        <w:pStyle w:val="PI-1labEMEASMCA"/>
      </w:pPr>
      <w:r w:rsidRPr="00262083">
        <w:t>6.</w:t>
      </w:r>
      <w:r w:rsidRPr="00262083">
        <w:tab/>
        <w:t>SPECIALUS ĮSPĖJIMAS, KAD VAISTINĮ PREPARATĄ BŪTINA LAIKYTI VAIKAMS NEPASTEBIMOJE IR NEPASIEKIAMOJE VIETOJE</w:t>
      </w:r>
    </w:p>
    <w:p w14:paraId="2732C126" w14:textId="77777777" w:rsidR="00474D1F" w:rsidRPr="00262083" w:rsidRDefault="00474D1F" w:rsidP="00262083">
      <w:pPr>
        <w:pStyle w:val="BTEMEASMCA"/>
      </w:pPr>
    </w:p>
    <w:p w14:paraId="61289A8E" w14:textId="77777777" w:rsidR="00474D1F" w:rsidRPr="00262083" w:rsidRDefault="00474D1F" w:rsidP="00262083">
      <w:pPr>
        <w:pStyle w:val="BTEMEASMCA"/>
      </w:pPr>
      <w:r w:rsidRPr="00262083">
        <w:t>Laikyti vaikams nepastebimoje ir nepasiekiamoje vietoje.</w:t>
      </w:r>
    </w:p>
    <w:p w14:paraId="33A803FB" w14:textId="77777777" w:rsidR="00474D1F" w:rsidRPr="00262083" w:rsidRDefault="00474D1F" w:rsidP="00262083">
      <w:pPr>
        <w:pStyle w:val="BTEMEASMCA"/>
      </w:pPr>
    </w:p>
    <w:p w14:paraId="25B7D98C" w14:textId="77777777" w:rsidR="006D2F97" w:rsidRPr="00262083" w:rsidRDefault="006D2F97" w:rsidP="00262083">
      <w:pPr>
        <w:pStyle w:val="BTEMEASMCA"/>
      </w:pPr>
    </w:p>
    <w:p w14:paraId="4FAD88C7" w14:textId="77777777" w:rsidR="00474D1F" w:rsidRPr="00262083" w:rsidRDefault="00474D1F" w:rsidP="00262083">
      <w:pPr>
        <w:pStyle w:val="PI-1labEMEASMCA"/>
      </w:pPr>
      <w:r w:rsidRPr="00262083">
        <w:t>7.</w:t>
      </w:r>
      <w:r w:rsidRPr="00262083">
        <w:tab/>
        <w:t>KITAS (-I) SPECIALUS (-ŪS) ĮSPĖJIMAS (-AI) (JEI REIKIA)</w:t>
      </w:r>
    </w:p>
    <w:p w14:paraId="742C893C" w14:textId="77777777" w:rsidR="00474D1F" w:rsidRPr="00262083" w:rsidRDefault="00474D1F" w:rsidP="00262083">
      <w:pPr>
        <w:pStyle w:val="BTEMEASMCA"/>
      </w:pPr>
    </w:p>
    <w:p w14:paraId="1921A4AE" w14:textId="77777777" w:rsidR="006D2F97" w:rsidRPr="00262083" w:rsidRDefault="006D2F97" w:rsidP="00262083">
      <w:pPr>
        <w:pStyle w:val="BTEMEASMCA"/>
      </w:pPr>
    </w:p>
    <w:p w14:paraId="6B99C385" w14:textId="77777777" w:rsidR="00474D1F" w:rsidRPr="00262083" w:rsidRDefault="00474D1F" w:rsidP="00262083">
      <w:pPr>
        <w:pStyle w:val="PI-1labEMEASMCA"/>
      </w:pPr>
      <w:r w:rsidRPr="00262083">
        <w:t>8.</w:t>
      </w:r>
      <w:r w:rsidRPr="00262083">
        <w:tab/>
        <w:t>TINKAMUMO LAIKAS</w:t>
      </w:r>
    </w:p>
    <w:p w14:paraId="04EEC7EC" w14:textId="77777777" w:rsidR="00474D1F" w:rsidRPr="00262083" w:rsidRDefault="00474D1F" w:rsidP="00262083">
      <w:pPr>
        <w:pStyle w:val="BTEMEASMCA"/>
      </w:pPr>
    </w:p>
    <w:p w14:paraId="57784CEC" w14:textId="436DB7F9" w:rsidR="00474D1F" w:rsidRPr="00262083" w:rsidRDefault="00474D1F" w:rsidP="00262083">
      <w:pPr>
        <w:pStyle w:val="Pagrindinistekstas"/>
        <w:spacing w:after="0"/>
        <w:rPr>
          <w:szCs w:val="22"/>
        </w:rPr>
      </w:pPr>
      <w:r w:rsidRPr="00262083">
        <w:rPr>
          <w:szCs w:val="22"/>
        </w:rPr>
        <w:t>Tinka iki</w:t>
      </w:r>
      <w:r w:rsidR="0016233D" w:rsidRPr="00262083">
        <w:rPr>
          <w:szCs w:val="22"/>
        </w:rPr>
        <w:t>/EXP</w:t>
      </w:r>
      <w:r w:rsidRPr="00262083">
        <w:rPr>
          <w:szCs w:val="22"/>
        </w:rPr>
        <w:t>: MMMM</w:t>
      </w:r>
      <w:r w:rsidR="00FC0D65" w:rsidRPr="00262083">
        <w:rPr>
          <w:szCs w:val="22"/>
        </w:rPr>
        <w:t>-</w:t>
      </w:r>
      <w:r w:rsidRPr="00262083">
        <w:rPr>
          <w:szCs w:val="22"/>
        </w:rPr>
        <w:t>mm</w:t>
      </w:r>
      <w:r w:rsidR="00C1187A" w:rsidRPr="00262083">
        <w:rPr>
          <w:szCs w:val="22"/>
        </w:rPr>
        <w:t>.</w:t>
      </w:r>
    </w:p>
    <w:p w14:paraId="59966F93" w14:textId="77777777" w:rsidR="00474D1F" w:rsidRPr="00262083" w:rsidRDefault="00474D1F" w:rsidP="00262083">
      <w:pPr>
        <w:pStyle w:val="BTEMEASMCA"/>
      </w:pPr>
    </w:p>
    <w:p w14:paraId="3AB7725D" w14:textId="77777777" w:rsidR="006D2F97" w:rsidRPr="00262083" w:rsidRDefault="006D2F97" w:rsidP="00262083">
      <w:pPr>
        <w:pStyle w:val="BTEMEASMCA"/>
      </w:pPr>
    </w:p>
    <w:p w14:paraId="7B434F4A" w14:textId="77777777" w:rsidR="00474D1F" w:rsidRPr="00262083" w:rsidRDefault="00474D1F" w:rsidP="00262083">
      <w:pPr>
        <w:pStyle w:val="PI-1labEMEASMCA"/>
      </w:pPr>
      <w:r w:rsidRPr="00262083">
        <w:t>9.</w:t>
      </w:r>
      <w:r w:rsidRPr="00262083">
        <w:tab/>
        <w:t>SPECIALIOS LAIKYMO SĄLYGOS</w:t>
      </w:r>
    </w:p>
    <w:p w14:paraId="6045B182" w14:textId="77777777" w:rsidR="00474D1F" w:rsidRPr="00262083" w:rsidRDefault="00474D1F" w:rsidP="00262083">
      <w:pPr>
        <w:pStyle w:val="BTEMEASMCA"/>
      </w:pPr>
    </w:p>
    <w:p w14:paraId="6CB7AA28" w14:textId="6F1BA86A" w:rsidR="00474D1F" w:rsidRPr="00262083" w:rsidRDefault="00474D1F" w:rsidP="00262083">
      <w:pPr>
        <w:pStyle w:val="Pagrindinistekstas"/>
        <w:spacing w:after="0"/>
        <w:rPr>
          <w:szCs w:val="22"/>
        </w:rPr>
      </w:pPr>
      <w:r w:rsidRPr="00262083">
        <w:rPr>
          <w:szCs w:val="22"/>
        </w:rPr>
        <w:t>Laikyti ne aukštesnėje kaip 25</w:t>
      </w:r>
      <w:r w:rsidR="00311A04" w:rsidRPr="00262083">
        <w:rPr>
          <w:szCs w:val="22"/>
        </w:rPr>
        <w:t> </w:t>
      </w:r>
      <w:r w:rsidRPr="00262083">
        <w:rPr>
          <w:szCs w:val="22"/>
        </w:rPr>
        <w:sym w:font="Symbol" w:char="F0B0"/>
      </w:r>
      <w:r w:rsidRPr="00262083">
        <w:rPr>
          <w:szCs w:val="22"/>
        </w:rPr>
        <w:t>C temperatūroje.</w:t>
      </w:r>
    </w:p>
    <w:p w14:paraId="0A0D0591" w14:textId="77777777" w:rsidR="00474D1F" w:rsidRPr="00262083" w:rsidRDefault="00474D1F" w:rsidP="00262083">
      <w:pPr>
        <w:pStyle w:val="BTEMEASMCA"/>
      </w:pPr>
    </w:p>
    <w:p w14:paraId="2AAB3ABE" w14:textId="77777777" w:rsidR="006D2F97" w:rsidRPr="00262083" w:rsidRDefault="006D2F97" w:rsidP="00262083">
      <w:pPr>
        <w:pStyle w:val="BTEMEASMCA"/>
      </w:pPr>
    </w:p>
    <w:p w14:paraId="309B4393" w14:textId="77777777" w:rsidR="00474D1F" w:rsidRPr="00262083" w:rsidRDefault="00474D1F" w:rsidP="00262083">
      <w:pPr>
        <w:pStyle w:val="PI-1labEMEASMCA"/>
      </w:pPr>
      <w:r w:rsidRPr="00262083">
        <w:lastRenderedPageBreak/>
        <w:t>10.</w:t>
      </w:r>
      <w:r w:rsidRPr="00262083">
        <w:tab/>
        <w:t>SPECIALIOS ATSARGUMO PRIEMONĖS DĖL NESUVARTOTO VAISTINIO PREPARATO AR JO ATLIEKŲ TVARKYMO (JEI REIKIA)</w:t>
      </w:r>
    </w:p>
    <w:p w14:paraId="4F7C2535" w14:textId="77777777" w:rsidR="00474D1F" w:rsidRPr="00262083" w:rsidRDefault="00474D1F" w:rsidP="00262083">
      <w:pPr>
        <w:pStyle w:val="BTEMEASMCA"/>
      </w:pPr>
    </w:p>
    <w:p w14:paraId="68AC550B" w14:textId="77777777" w:rsidR="00474D1F" w:rsidRPr="00262083" w:rsidRDefault="00474D1F" w:rsidP="00262083">
      <w:pPr>
        <w:pStyle w:val="BTEMEASMCA"/>
      </w:pPr>
    </w:p>
    <w:p w14:paraId="36476B53" w14:textId="77777777" w:rsidR="00474D1F" w:rsidRPr="00262083" w:rsidRDefault="00474D1F" w:rsidP="00262083">
      <w:pPr>
        <w:pStyle w:val="PI-1labEMEASMCA"/>
        <w:rPr>
          <w:noProof w:val="0"/>
        </w:rPr>
      </w:pPr>
      <w:r w:rsidRPr="00262083">
        <w:rPr>
          <w:noProof w:val="0"/>
        </w:rPr>
        <w:t>11.</w:t>
      </w:r>
      <w:r w:rsidRPr="00262083">
        <w:rPr>
          <w:noProof w:val="0"/>
        </w:rPr>
        <w:tab/>
        <w:t>LYGIAGRETUS IMPORTUOTOJAS</w:t>
      </w:r>
    </w:p>
    <w:p w14:paraId="6CED314E" w14:textId="77777777" w:rsidR="00474D1F" w:rsidRPr="00262083" w:rsidRDefault="00474D1F" w:rsidP="00262083">
      <w:pPr>
        <w:pStyle w:val="BTEMEASMCA"/>
      </w:pPr>
    </w:p>
    <w:p w14:paraId="62897B97" w14:textId="5E1D8FC2" w:rsidR="00474D1F" w:rsidRPr="00262083" w:rsidRDefault="00474D1F" w:rsidP="00262083">
      <w:pPr>
        <w:pStyle w:val="BTEMEASMCA"/>
      </w:pPr>
      <w:r w:rsidRPr="00262083">
        <w:t>Lygiagretus importuotojas: UAB „Limedika“</w:t>
      </w:r>
      <w:r w:rsidR="008E3037" w:rsidRPr="00262083">
        <w:t>.</w:t>
      </w:r>
    </w:p>
    <w:p w14:paraId="4F572C3E" w14:textId="77777777" w:rsidR="00474D1F" w:rsidRPr="00262083" w:rsidRDefault="00474D1F" w:rsidP="00262083">
      <w:pPr>
        <w:pStyle w:val="BTEMEASMCA"/>
      </w:pPr>
    </w:p>
    <w:p w14:paraId="05F96684" w14:textId="77777777" w:rsidR="006D2F97" w:rsidRPr="00262083" w:rsidRDefault="006D2F97" w:rsidP="00262083">
      <w:pPr>
        <w:pStyle w:val="BTEMEASMCA"/>
      </w:pPr>
    </w:p>
    <w:p w14:paraId="3634C3EA" w14:textId="77777777" w:rsidR="00474D1F" w:rsidRPr="00262083" w:rsidRDefault="00474D1F" w:rsidP="00262083">
      <w:pPr>
        <w:pStyle w:val="PI-1labEMEASMCA"/>
        <w:rPr>
          <w:noProof w:val="0"/>
        </w:rPr>
      </w:pPr>
      <w:r w:rsidRPr="00262083">
        <w:rPr>
          <w:noProof w:val="0"/>
        </w:rPr>
        <w:t>12.</w:t>
      </w:r>
      <w:r w:rsidRPr="00262083">
        <w:rPr>
          <w:noProof w:val="0"/>
        </w:rPr>
        <w:tab/>
        <w:t xml:space="preserve">LYGIAGRETAUS IMPORTO LEIDIMO NUMERIS (-IAI) </w:t>
      </w:r>
    </w:p>
    <w:p w14:paraId="214CC2F9" w14:textId="77777777" w:rsidR="00474D1F" w:rsidRPr="00262083" w:rsidRDefault="00474D1F" w:rsidP="00262083">
      <w:pPr>
        <w:pStyle w:val="BTEMEASMCA"/>
      </w:pPr>
    </w:p>
    <w:p w14:paraId="18E09191" w14:textId="225505C6" w:rsidR="00474D1F" w:rsidRPr="00262083" w:rsidRDefault="0016233D" w:rsidP="00262083">
      <w:pPr>
        <w:pStyle w:val="BTEMEASMCA"/>
      </w:pPr>
      <w:r w:rsidRPr="00262083">
        <w:t>N6 -</w:t>
      </w:r>
      <w:r w:rsidR="00474D1F" w:rsidRPr="00262083">
        <w:t xml:space="preserve"> LT/L/14/0217/001</w:t>
      </w:r>
    </w:p>
    <w:p w14:paraId="7A3D299C" w14:textId="34296266" w:rsidR="00474D1F" w:rsidRPr="00262083" w:rsidRDefault="0016233D" w:rsidP="00262083">
      <w:pPr>
        <w:pStyle w:val="BTEMEASMCA"/>
      </w:pPr>
      <w:r w:rsidRPr="00C550B1">
        <w:rPr>
          <w:highlight w:val="lightGray"/>
        </w:rPr>
        <w:t xml:space="preserve">N12 - </w:t>
      </w:r>
      <w:r w:rsidR="00C550B1" w:rsidRPr="00C550B1">
        <w:rPr>
          <w:highlight w:val="lightGray"/>
        </w:rPr>
        <w:t>LT/L/14/0217/002</w:t>
      </w:r>
    </w:p>
    <w:p w14:paraId="4BDE811D" w14:textId="77777777" w:rsidR="006D2F97" w:rsidRPr="00262083" w:rsidRDefault="006D2F97" w:rsidP="00262083">
      <w:pPr>
        <w:pStyle w:val="BTEMEASMCA"/>
      </w:pPr>
    </w:p>
    <w:p w14:paraId="17723FE2" w14:textId="77777777" w:rsidR="00474D1F" w:rsidRPr="00262083" w:rsidRDefault="00474D1F" w:rsidP="00262083">
      <w:pPr>
        <w:pStyle w:val="PI-1labEMEASMCA"/>
      </w:pPr>
      <w:r w:rsidRPr="00262083">
        <w:t>13.</w:t>
      </w:r>
      <w:r w:rsidRPr="00262083">
        <w:tab/>
        <w:t>SERIJOS NUMERIS</w:t>
      </w:r>
    </w:p>
    <w:p w14:paraId="15097E79" w14:textId="77777777" w:rsidR="00474D1F" w:rsidRPr="00262083" w:rsidRDefault="00474D1F" w:rsidP="00262083">
      <w:pPr>
        <w:pStyle w:val="BTEMEASMCA"/>
      </w:pPr>
    </w:p>
    <w:p w14:paraId="2845925E" w14:textId="50E139D4" w:rsidR="00474D1F" w:rsidRPr="00262083" w:rsidRDefault="00474D1F" w:rsidP="00262083">
      <w:pPr>
        <w:pStyle w:val="BTEMEASMCA"/>
      </w:pPr>
      <w:r w:rsidRPr="00262083">
        <w:t>Serija</w:t>
      </w:r>
      <w:r w:rsidR="0016233D" w:rsidRPr="00262083">
        <w:t>/</w:t>
      </w:r>
      <w:r w:rsidR="0016233D" w:rsidRPr="00262083">
        <w:rPr>
          <w:highlight w:val="lightGray"/>
        </w:rPr>
        <w:t>Lot</w:t>
      </w:r>
      <w:r w:rsidRPr="00262083">
        <w:t>: {</w:t>
      </w:r>
      <w:r w:rsidR="00C1187A" w:rsidRPr="00262083">
        <w:t xml:space="preserve">    </w:t>
      </w:r>
      <w:r w:rsidRPr="00262083">
        <w:t>}</w:t>
      </w:r>
      <w:r w:rsidR="00C1187A" w:rsidRPr="00262083">
        <w:t>.</w:t>
      </w:r>
    </w:p>
    <w:p w14:paraId="5BC57D41" w14:textId="77777777" w:rsidR="00474D1F" w:rsidRPr="00262083" w:rsidRDefault="00474D1F" w:rsidP="00262083">
      <w:pPr>
        <w:pStyle w:val="BTEMEASMCA"/>
      </w:pPr>
    </w:p>
    <w:p w14:paraId="320C00FD" w14:textId="77777777" w:rsidR="006D2F97" w:rsidRPr="00262083" w:rsidRDefault="006D2F97" w:rsidP="00262083">
      <w:pPr>
        <w:pStyle w:val="BTEMEASMCA"/>
      </w:pPr>
    </w:p>
    <w:p w14:paraId="4263143C" w14:textId="77777777" w:rsidR="00474D1F" w:rsidRPr="00262083" w:rsidRDefault="00474D1F" w:rsidP="00262083">
      <w:pPr>
        <w:pStyle w:val="PI-1labEMEASMCA"/>
      </w:pPr>
      <w:r w:rsidRPr="00262083">
        <w:t>14.</w:t>
      </w:r>
      <w:r w:rsidRPr="00262083">
        <w:tab/>
        <w:t>PARDAVIMO (IŠDAVIMO) TVARKA</w:t>
      </w:r>
    </w:p>
    <w:p w14:paraId="6E0C11AB" w14:textId="77777777" w:rsidR="00474D1F" w:rsidRPr="00262083" w:rsidRDefault="00474D1F" w:rsidP="00262083">
      <w:pPr>
        <w:pStyle w:val="BTEMEASMCA"/>
      </w:pPr>
    </w:p>
    <w:p w14:paraId="59B3F403" w14:textId="2F20F26C" w:rsidR="00C1187A" w:rsidRPr="00262083" w:rsidRDefault="00C1187A" w:rsidP="00262083">
      <w:pPr>
        <w:spacing w:after="0" w:line="240" w:lineRule="auto"/>
        <w:rPr>
          <w:rFonts w:ascii="Times New Roman" w:hAnsi="Times New Roman"/>
          <w:noProof/>
          <w:lang w:val="lt-LT" w:eastAsia="lt-LT"/>
        </w:rPr>
      </w:pPr>
      <w:r w:rsidRPr="00262083">
        <w:rPr>
          <w:rFonts w:ascii="Times New Roman" w:hAnsi="Times New Roman"/>
          <w:noProof/>
          <w:lang w:val="lt-LT" w:eastAsia="lt-LT"/>
        </w:rPr>
        <w:t>Receptinis vaistas.</w:t>
      </w:r>
    </w:p>
    <w:p w14:paraId="26B752B0" w14:textId="77777777" w:rsidR="00474D1F" w:rsidRPr="00262083" w:rsidRDefault="00474D1F" w:rsidP="00262083">
      <w:pPr>
        <w:pStyle w:val="BTEMEASMCA"/>
      </w:pPr>
    </w:p>
    <w:p w14:paraId="118EC061" w14:textId="77777777" w:rsidR="006D2F97" w:rsidRPr="00262083" w:rsidRDefault="006D2F97" w:rsidP="00262083">
      <w:pPr>
        <w:pStyle w:val="BTEMEASMCA"/>
      </w:pPr>
    </w:p>
    <w:p w14:paraId="61EBF996" w14:textId="77777777" w:rsidR="00474D1F" w:rsidRPr="00262083" w:rsidRDefault="00474D1F" w:rsidP="00262083">
      <w:pPr>
        <w:pStyle w:val="PI-1labEMEASMCA"/>
      </w:pPr>
      <w:r w:rsidRPr="00262083">
        <w:t>15.</w:t>
      </w:r>
      <w:r w:rsidRPr="00262083">
        <w:tab/>
        <w:t>VARTOJIMO INSTRUKCIJA</w:t>
      </w:r>
    </w:p>
    <w:p w14:paraId="34D2CC8E" w14:textId="77777777" w:rsidR="00474D1F" w:rsidRPr="00262083" w:rsidRDefault="00474D1F" w:rsidP="00262083">
      <w:pPr>
        <w:pStyle w:val="BTEMEASMCA"/>
      </w:pPr>
    </w:p>
    <w:p w14:paraId="15FE2DFE" w14:textId="77777777" w:rsidR="00474D1F" w:rsidRPr="00262083" w:rsidRDefault="00474D1F" w:rsidP="00262083">
      <w:pPr>
        <w:pStyle w:val="BTEMEASMCA"/>
      </w:pPr>
    </w:p>
    <w:p w14:paraId="53372AE9" w14:textId="77777777" w:rsidR="00474D1F" w:rsidRPr="00262083" w:rsidRDefault="00474D1F" w:rsidP="00262083">
      <w:pPr>
        <w:pStyle w:val="PI-1labEMEASMCA"/>
      </w:pPr>
      <w:r w:rsidRPr="00262083">
        <w:t>16.</w:t>
      </w:r>
      <w:r w:rsidRPr="00262083">
        <w:tab/>
        <w:t>INFORMACIJA BRAILIO RAŠTU</w:t>
      </w:r>
    </w:p>
    <w:p w14:paraId="06760AFC" w14:textId="77777777" w:rsidR="00474D1F" w:rsidRPr="00262083" w:rsidRDefault="00474D1F" w:rsidP="00262083">
      <w:pPr>
        <w:pStyle w:val="BTEMEASMCA"/>
      </w:pPr>
    </w:p>
    <w:p w14:paraId="79900CF5" w14:textId="77777777" w:rsidR="00474D1F" w:rsidRPr="00262083" w:rsidRDefault="00474D1F" w:rsidP="00262083">
      <w:pPr>
        <w:pStyle w:val="BTEMEASMCA"/>
      </w:pPr>
      <w:r w:rsidRPr="00262083">
        <w:t>polygynax</w:t>
      </w:r>
    </w:p>
    <w:p w14:paraId="264E01AD" w14:textId="17749DB0" w:rsidR="00474D1F" w:rsidRPr="00262083" w:rsidRDefault="00474D1F" w:rsidP="00262083">
      <w:pPr>
        <w:pStyle w:val="BTEMEASMCA"/>
      </w:pPr>
    </w:p>
    <w:p w14:paraId="2C77143E" w14:textId="77777777" w:rsidR="006D2F97" w:rsidRPr="00262083" w:rsidRDefault="006D2F97" w:rsidP="00262083">
      <w:pPr>
        <w:pStyle w:val="BTEMEASMCA"/>
      </w:pPr>
    </w:p>
    <w:p w14:paraId="6EB7D0B7" w14:textId="77777777" w:rsidR="00C1187A" w:rsidRPr="00262083" w:rsidRDefault="00C1187A" w:rsidP="00262083">
      <w:pPr>
        <w:pStyle w:val="PI-1labEMEASMCA"/>
      </w:pPr>
      <w:r w:rsidRPr="00262083">
        <w:t>17.</w:t>
      </w:r>
      <w:r w:rsidRPr="00262083">
        <w:tab/>
        <w:t>UNIKALUS IDENTIFIKATORIUS – 2D BRŪKŠNINIS KODAS</w:t>
      </w:r>
    </w:p>
    <w:p w14:paraId="1CCEEC0D" w14:textId="77777777" w:rsidR="00C1187A" w:rsidRPr="00262083" w:rsidRDefault="00C1187A" w:rsidP="00262083">
      <w:pPr>
        <w:pStyle w:val="BTEMEASMCA"/>
      </w:pPr>
    </w:p>
    <w:p w14:paraId="49427408" w14:textId="77777777" w:rsidR="00C1187A" w:rsidRPr="00262083" w:rsidRDefault="00C1187A" w:rsidP="00262083">
      <w:pPr>
        <w:pStyle w:val="BTEMEASMCA"/>
      </w:pPr>
      <w:r w:rsidRPr="00262083">
        <w:rPr>
          <w:highlight w:val="lightGray"/>
        </w:rPr>
        <w:t>2D brūkšninis kodas su nurodytu unikaliu identifikatoriumi.</w:t>
      </w:r>
    </w:p>
    <w:p w14:paraId="156A316C" w14:textId="77777777" w:rsidR="00C1187A" w:rsidRPr="00262083" w:rsidRDefault="00C1187A" w:rsidP="00262083">
      <w:pPr>
        <w:pStyle w:val="BTEMEASMCA"/>
      </w:pPr>
    </w:p>
    <w:p w14:paraId="6F50618B" w14:textId="77777777" w:rsidR="006D2F97" w:rsidRPr="00262083" w:rsidRDefault="006D2F97" w:rsidP="00262083">
      <w:pPr>
        <w:pStyle w:val="BTEMEASMCA"/>
      </w:pPr>
    </w:p>
    <w:p w14:paraId="25F6BFE6" w14:textId="77777777" w:rsidR="00C1187A" w:rsidRPr="00262083" w:rsidRDefault="00C1187A" w:rsidP="00262083">
      <w:pPr>
        <w:pStyle w:val="PI-1labEMEASMCA"/>
      </w:pPr>
      <w:r w:rsidRPr="00262083">
        <w:t>18.</w:t>
      </w:r>
      <w:r w:rsidRPr="00262083">
        <w:tab/>
        <w:t>UNIKALUS IDENTIFIKATORIUS – ŽMONĖMS SUPRANTAMI DUOMENYS</w:t>
      </w:r>
    </w:p>
    <w:p w14:paraId="062C8EDC" w14:textId="77777777" w:rsidR="00C1187A" w:rsidRPr="00262083" w:rsidRDefault="00C1187A" w:rsidP="00262083">
      <w:pPr>
        <w:spacing w:after="0" w:line="240" w:lineRule="auto"/>
        <w:jc w:val="both"/>
        <w:rPr>
          <w:rFonts w:ascii="Times New Roman" w:hAnsi="Times New Roman"/>
          <w:noProof/>
          <w:lang w:val="lt-LT" w:eastAsia="lt-LT"/>
        </w:rPr>
      </w:pPr>
    </w:p>
    <w:p w14:paraId="76713927" w14:textId="77777777" w:rsidR="00C1187A" w:rsidRPr="00262083" w:rsidRDefault="00C1187A" w:rsidP="00262083">
      <w:pPr>
        <w:spacing w:after="0" w:line="240" w:lineRule="auto"/>
        <w:jc w:val="both"/>
        <w:rPr>
          <w:rFonts w:ascii="Times New Roman" w:hAnsi="Times New Roman"/>
          <w:color w:val="008000"/>
          <w:lang w:val="lt-LT" w:eastAsia="lt-LT"/>
        </w:rPr>
      </w:pPr>
      <w:r w:rsidRPr="00262083">
        <w:rPr>
          <w:rFonts w:ascii="Times New Roman" w:hAnsi="Times New Roman"/>
          <w:lang w:val="lt-LT" w:eastAsia="lt-LT"/>
        </w:rPr>
        <w:t xml:space="preserve">PC: {numeris} </w:t>
      </w:r>
    </w:p>
    <w:p w14:paraId="70AA85F3" w14:textId="77777777" w:rsidR="00C1187A" w:rsidRPr="00262083" w:rsidRDefault="00C1187A" w:rsidP="00262083">
      <w:pPr>
        <w:spacing w:after="0" w:line="240" w:lineRule="auto"/>
        <w:jc w:val="both"/>
        <w:rPr>
          <w:rFonts w:ascii="Times New Roman" w:hAnsi="Times New Roman"/>
          <w:lang w:val="lt-LT" w:eastAsia="lt-LT"/>
        </w:rPr>
      </w:pPr>
      <w:r w:rsidRPr="00262083">
        <w:rPr>
          <w:rFonts w:ascii="Times New Roman" w:hAnsi="Times New Roman"/>
          <w:lang w:val="lt-LT" w:eastAsia="lt-LT"/>
        </w:rPr>
        <w:t xml:space="preserve">SN: {numeris} </w:t>
      </w:r>
    </w:p>
    <w:p w14:paraId="58E1B3FC" w14:textId="77777777" w:rsidR="00C1187A" w:rsidRPr="00262083" w:rsidRDefault="00C1187A" w:rsidP="00262083">
      <w:pPr>
        <w:spacing w:after="0" w:line="240" w:lineRule="auto"/>
        <w:jc w:val="both"/>
        <w:rPr>
          <w:rFonts w:ascii="Times New Roman" w:hAnsi="Times New Roman"/>
          <w:lang w:val="lt-LT" w:eastAsia="lt-LT"/>
        </w:rPr>
      </w:pPr>
      <w:r w:rsidRPr="00262083">
        <w:rPr>
          <w:rFonts w:ascii="Times New Roman" w:hAnsi="Times New Roman"/>
          <w:highlight w:val="lightGray"/>
          <w:lang w:val="lt-LT" w:eastAsia="lt-LT"/>
        </w:rPr>
        <w:t xml:space="preserve">NN: {numeris} </w:t>
      </w:r>
    </w:p>
    <w:p w14:paraId="65C2BC5C" w14:textId="77777777" w:rsidR="00C1187A" w:rsidRPr="00262083" w:rsidRDefault="00C1187A" w:rsidP="00262083">
      <w:pPr>
        <w:spacing w:after="0" w:line="240" w:lineRule="auto"/>
        <w:jc w:val="both"/>
        <w:rPr>
          <w:rFonts w:ascii="Times New Roman" w:hAnsi="Times New Roman"/>
          <w:lang w:val="lt-LT" w:eastAsia="lt-LT"/>
        </w:rPr>
      </w:pPr>
    </w:p>
    <w:p w14:paraId="1E80D7F2" w14:textId="77777777" w:rsidR="00474D1F" w:rsidRPr="00262083" w:rsidRDefault="00474D1F" w:rsidP="00262083">
      <w:pPr>
        <w:spacing w:after="0" w:line="240" w:lineRule="auto"/>
        <w:rPr>
          <w:rFonts w:ascii="Times New Roman" w:hAnsi="Times New Roman"/>
          <w:b/>
          <w:i/>
          <w:lang w:val="lt-LT" w:eastAsia="lt-LT"/>
        </w:rPr>
      </w:pPr>
      <w:r w:rsidRPr="00262083">
        <w:rPr>
          <w:rFonts w:ascii="Times New Roman" w:hAnsi="Times New Roman"/>
          <w:i/>
          <w:lang w:val="lt-LT" w:eastAsia="lt-LT"/>
        </w:rPr>
        <w:t>-----------------------------------------------------------------------------------------------------------------</w:t>
      </w:r>
    </w:p>
    <w:p w14:paraId="3D33C3D3" w14:textId="71D537A6" w:rsidR="00474D1F" w:rsidRPr="00262083" w:rsidRDefault="00474D1F" w:rsidP="00262083">
      <w:pPr>
        <w:spacing w:after="0" w:line="240" w:lineRule="auto"/>
        <w:rPr>
          <w:rFonts w:ascii="Times New Roman" w:hAnsi="Times New Roman"/>
          <w:lang w:val="lt-LT"/>
        </w:rPr>
      </w:pPr>
      <w:r w:rsidRPr="00262083">
        <w:rPr>
          <w:rFonts w:ascii="Times New Roman" w:hAnsi="Times New Roman"/>
          <w:bCs/>
          <w:noProof/>
          <w:lang w:val="lt-LT" w:eastAsia="lt-LT"/>
        </w:rPr>
        <w:t>Gamintojas:</w:t>
      </w:r>
      <w:r w:rsidR="00C1187A" w:rsidRPr="00262083">
        <w:rPr>
          <w:rFonts w:ascii="Times New Roman" w:hAnsi="Times New Roman"/>
          <w:bCs/>
          <w:noProof/>
          <w:lang w:val="lt-LT" w:eastAsia="lt-LT"/>
        </w:rPr>
        <w:t xml:space="preserve"> </w:t>
      </w:r>
      <w:r w:rsidR="004141D3" w:rsidRPr="00262083">
        <w:rPr>
          <w:rFonts w:ascii="Times New Roman" w:hAnsi="Times New Roman"/>
          <w:lang w:val="lt-LT"/>
        </w:rPr>
        <w:t xml:space="preserve">INNOTHERA CHOUZY, </w:t>
      </w:r>
      <w:proofErr w:type="spellStart"/>
      <w:r w:rsidR="004141D3" w:rsidRPr="00262083">
        <w:rPr>
          <w:rFonts w:ascii="Times New Roman" w:hAnsi="Times New Roman"/>
          <w:lang w:val="lt-LT"/>
        </w:rPr>
        <w:t>Rue</w:t>
      </w:r>
      <w:proofErr w:type="spellEnd"/>
      <w:r w:rsidR="004141D3" w:rsidRPr="00262083">
        <w:rPr>
          <w:rFonts w:ascii="Times New Roman" w:hAnsi="Times New Roman"/>
          <w:lang w:val="lt-LT"/>
        </w:rPr>
        <w:t xml:space="preserve"> </w:t>
      </w:r>
      <w:proofErr w:type="spellStart"/>
      <w:r w:rsidR="004141D3" w:rsidRPr="00262083">
        <w:rPr>
          <w:rFonts w:ascii="Times New Roman" w:hAnsi="Times New Roman"/>
          <w:lang w:val="lt-LT"/>
        </w:rPr>
        <w:t>René</w:t>
      </w:r>
      <w:proofErr w:type="spellEnd"/>
      <w:r w:rsidR="004141D3" w:rsidRPr="00262083">
        <w:rPr>
          <w:rFonts w:ascii="Times New Roman" w:hAnsi="Times New Roman"/>
          <w:lang w:val="lt-LT"/>
        </w:rPr>
        <w:t xml:space="preserve"> </w:t>
      </w:r>
      <w:proofErr w:type="spellStart"/>
      <w:r w:rsidR="004141D3" w:rsidRPr="00262083">
        <w:rPr>
          <w:rFonts w:ascii="Times New Roman" w:hAnsi="Times New Roman"/>
          <w:lang w:val="lt-LT"/>
        </w:rPr>
        <w:t>Chantereau</w:t>
      </w:r>
      <w:proofErr w:type="spellEnd"/>
      <w:r w:rsidR="004141D3" w:rsidRPr="00262083">
        <w:rPr>
          <w:rFonts w:ascii="Times New Roman" w:hAnsi="Times New Roman"/>
          <w:lang w:val="lt-LT"/>
        </w:rPr>
        <w:t xml:space="preserve">, </w:t>
      </w:r>
      <w:proofErr w:type="spellStart"/>
      <w:r w:rsidR="004141D3" w:rsidRPr="00262083">
        <w:rPr>
          <w:rFonts w:ascii="Times New Roman" w:hAnsi="Times New Roman"/>
          <w:lang w:val="lt-LT"/>
        </w:rPr>
        <w:t>Chouzy-sur-Cisse</w:t>
      </w:r>
      <w:proofErr w:type="spellEnd"/>
      <w:r w:rsidR="004141D3" w:rsidRPr="00262083">
        <w:rPr>
          <w:rFonts w:ascii="Times New Roman" w:hAnsi="Times New Roman"/>
          <w:lang w:val="lt-LT"/>
        </w:rPr>
        <w:t xml:space="preserve">, 41150 </w:t>
      </w:r>
      <w:proofErr w:type="spellStart"/>
      <w:r w:rsidR="004141D3" w:rsidRPr="00262083">
        <w:rPr>
          <w:rFonts w:ascii="Times New Roman" w:hAnsi="Times New Roman"/>
          <w:lang w:val="lt-LT"/>
        </w:rPr>
        <w:t>Valloire-sur-Cisse</w:t>
      </w:r>
      <w:proofErr w:type="spellEnd"/>
      <w:r w:rsidR="004141D3" w:rsidRPr="00262083">
        <w:rPr>
          <w:rFonts w:ascii="Times New Roman" w:hAnsi="Times New Roman"/>
          <w:lang w:val="lt-LT"/>
        </w:rPr>
        <w:t>, Prancūzija.</w:t>
      </w:r>
    </w:p>
    <w:p w14:paraId="1BC4BEBD" w14:textId="77777777" w:rsidR="004141D3" w:rsidRPr="00262083" w:rsidRDefault="004141D3" w:rsidP="00262083">
      <w:pPr>
        <w:spacing w:after="0" w:line="240" w:lineRule="auto"/>
        <w:rPr>
          <w:rFonts w:ascii="Times New Roman" w:hAnsi="Times New Roman"/>
          <w:lang w:val="lt-LT"/>
        </w:rPr>
      </w:pPr>
    </w:p>
    <w:p w14:paraId="5705972F" w14:textId="19D0F9F0" w:rsidR="00474D1F" w:rsidRPr="00262083" w:rsidRDefault="00474D1F" w:rsidP="00262083">
      <w:pPr>
        <w:spacing w:after="0" w:line="240" w:lineRule="auto"/>
        <w:rPr>
          <w:rFonts w:ascii="Times New Roman" w:hAnsi="Times New Roman"/>
          <w:noProof/>
          <w:lang w:val="lt-LT" w:eastAsia="x-none"/>
        </w:rPr>
      </w:pPr>
      <w:r w:rsidRPr="00262083">
        <w:rPr>
          <w:rFonts w:ascii="Times New Roman" w:hAnsi="Times New Roman"/>
          <w:noProof/>
          <w:lang w:val="lt-LT" w:eastAsia="x-none"/>
        </w:rPr>
        <w:t xml:space="preserve">Perpakavo: </w:t>
      </w:r>
      <w:r w:rsidR="0016233D" w:rsidRPr="00262083">
        <w:rPr>
          <w:rFonts w:ascii="Times New Roman" w:hAnsi="Times New Roman"/>
          <w:noProof/>
          <w:lang w:val="lt-LT" w:eastAsia="x-none"/>
        </w:rPr>
        <w:t>Lietuvos ir Norvegijos UAB „Norfachema“.</w:t>
      </w:r>
    </w:p>
    <w:p w14:paraId="2A5B354A" w14:textId="77777777" w:rsidR="00C1187A" w:rsidRPr="00262083" w:rsidRDefault="00C1187A" w:rsidP="00262083">
      <w:pPr>
        <w:spacing w:after="0" w:line="240" w:lineRule="auto"/>
        <w:rPr>
          <w:rFonts w:ascii="Times New Roman" w:hAnsi="Times New Roman"/>
          <w:lang w:val="lt-LT" w:eastAsia="lt-LT"/>
        </w:rPr>
      </w:pPr>
      <w:r w:rsidRPr="00262083">
        <w:rPr>
          <w:rFonts w:ascii="Times New Roman" w:hAnsi="Times New Roman"/>
          <w:highlight w:val="lightGray"/>
          <w:lang w:val="lt-LT" w:eastAsia="lt-LT"/>
        </w:rPr>
        <w:t>Perpakavo: UAB „</w:t>
      </w:r>
      <w:proofErr w:type="spellStart"/>
      <w:r w:rsidRPr="00262083">
        <w:rPr>
          <w:rFonts w:ascii="Times New Roman" w:hAnsi="Times New Roman"/>
          <w:highlight w:val="lightGray"/>
          <w:lang w:val="lt-LT" w:eastAsia="lt-LT"/>
        </w:rPr>
        <w:t>Entafarma</w:t>
      </w:r>
      <w:proofErr w:type="spellEnd"/>
      <w:r w:rsidRPr="00262083">
        <w:rPr>
          <w:rFonts w:ascii="Times New Roman" w:hAnsi="Times New Roman"/>
          <w:highlight w:val="lightGray"/>
          <w:lang w:val="lt-LT" w:eastAsia="lt-LT"/>
        </w:rPr>
        <w:t>“.</w:t>
      </w:r>
    </w:p>
    <w:p w14:paraId="6A11078A" w14:textId="77777777" w:rsidR="00C1187A" w:rsidRPr="00262083" w:rsidRDefault="00C1187A" w:rsidP="00262083">
      <w:pPr>
        <w:spacing w:after="0" w:line="240" w:lineRule="auto"/>
        <w:rPr>
          <w:rFonts w:ascii="Times New Roman" w:hAnsi="Times New Roman"/>
          <w:noProof/>
          <w:lang w:val="lt-LT" w:eastAsia="x-none"/>
        </w:rPr>
      </w:pPr>
    </w:p>
    <w:p w14:paraId="0C85CBE8" w14:textId="3FC2B8FA" w:rsidR="00474D1F" w:rsidRPr="00262083" w:rsidRDefault="00474D1F" w:rsidP="00262083">
      <w:pPr>
        <w:tabs>
          <w:tab w:val="center" w:pos="4153"/>
          <w:tab w:val="right" w:pos="8306"/>
        </w:tabs>
        <w:suppressAutoHyphens/>
        <w:spacing w:after="0" w:line="240" w:lineRule="auto"/>
        <w:rPr>
          <w:rFonts w:ascii="Times New Roman" w:hAnsi="Times New Roman"/>
          <w:lang w:val="lt-LT" w:eastAsia="ar-SA"/>
        </w:rPr>
      </w:pPr>
      <w:proofErr w:type="spellStart"/>
      <w:r w:rsidRPr="00262083">
        <w:rPr>
          <w:rFonts w:ascii="Times New Roman" w:hAnsi="Times New Roman"/>
          <w:highlight w:val="lightGray"/>
          <w:lang w:val="lt-LT" w:eastAsia="lt-LT"/>
        </w:rPr>
        <w:t>Perpak</w:t>
      </w:r>
      <w:proofErr w:type="spellEnd"/>
      <w:r w:rsidRPr="00262083">
        <w:rPr>
          <w:rFonts w:ascii="Times New Roman" w:hAnsi="Times New Roman"/>
          <w:highlight w:val="lightGray"/>
          <w:lang w:val="lt-LT" w:eastAsia="lt-LT"/>
        </w:rPr>
        <w:t>. serija:</w:t>
      </w:r>
      <w:r w:rsidR="00F97893" w:rsidRPr="00262083">
        <w:rPr>
          <w:rFonts w:ascii="Times New Roman" w:hAnsi="Times New Roman"/>
          <w:highlight w:val="lightGray"/>
          <w:lang w:val="lt-LT" w:eastAsia="lt-LT"/>
        </w:rPr>
        <w:t xml:space="preserve"> </w:t>
      </w:r>
      <w:r w:rsidR="00F97893" w:rsidRPr="00262083">
        <w:rPr>
          <w:rFonts w:ascii="Times New Roman" w:hAnsi="Times New Roman"/>
          <w:highlight w:val="lightGray"/>
          <w:lang w:val="lt-LT"/>
        </w:rPr>
        <w:t>{    }.</w:t>
      </w:r>
    </w:p>
    <w:p w14:paraId="03EC30FE" w14:textId="77777777" w:rsidR="00474D1F" w:rsidRPr="00262083" w:rsidRDefault="00474D1F" w:rsidP="00262083">
      <w:pPr>
        <w:pStyle w:val="BTEMEASMCA"/>
      </w:pPr>
      <w:r w:rsidRPr="00262083">
        <w:br w:type="page"/>
      </w:r>
    </w:p>
    <w:p w14:paraId="17202C1C" w14:textId="77777777" w:rsidR="00474D1F" w:rsidRPr="00262083" w:rsidRDefault="00474D1F" w:rsidP="00262083">
      <w:pPr>
        <w:pStyle w:val="BTEMEASMCA"/>
      </w:pPr>
    </w:p>
    <w:p w14:paraId="4848EB9D" w14:textId="77777777" w:rsidR="00474D1F" w:rsidRPr="00262083" w:rsidRDefault="00474D1F" w:rsidP="00262083">
      <w:pPr>
        <w:pStyle w:val="BTEMEASMCA"/>
      </w:pPr>
    </w:p>
    <w:p w14:paraId="3083BDC7" w14:textId="77777777" w:rsidR="00474D1F" w:rsidRPr="00262083" w:rsidRDefault="00474D1F" w:rsidP="00262083">
      <w:pPr>
        <w:pStyle w:val="BTEMEASMCA"/>
      </w:pPr>
    </w:p>
    <w:p w14:paraId="491449AB" w14:textId="77777777" w:rsidR="00474D1F" w:rsidRPr="00262083" w:rsidRDefault="00474D1F" w:rsidP="00262083">
      <w:pPr>
        <w:pStyle w:val="BTEMEASMCA"/>
      </w:pPr>
    </w:p>
    <w:p w14:paraId="2A5AFED0" w14:textId="77777777" w:rsidR="00474D1F" w:rsidRPr="00262083" w:rsidRDefault="00474D1F" w:rsidP="00262083">
      <w:pPr>
        <w:pStyle w:val="BTEMEASMCA"/>
      </w:pPr>
    </w:p>
    <w:p w14:paraId="7FEE354B" w14:textId="77777777" w:rsidR="00474D1F" w:rsidRPr="00262083" w:rsidRDefault="00474D1F" w:rsidP="00262083">
      <w:pPr>
        <w:pStyle w:val="BTEMEASMCA"/>
      </w:pPr>
    </w:p>
    <w:p w14:paraId="707F863D" w14:textId="77777777" w:rsidR="00474D1F" w:rsidRPr="00262083" w:rsidRDefault="00474D1F" w:rsidP="00262083">
      <w:pPr>
        <w:pStyle w:val="BTEMEASMCA"/>
      </w:pPr>
    </w:p>
    <w:p w14:paraId="674DC612" w14:textId="77777777" w:rsidR="00474D1F" w:rsidRPr="00262083" w:rsidRDefault="00474D1F" w:rsidP="00262083">
      <w:pPr>
        <w:pStyle w:val="BTEMEASMCA"/>
      </w:pPr>
    </w:p>
    <w:p w14:paraId="2DB4A0BE" w14:textId="77777777" w:rsidR="00474D1F" w:rsidRPr="00262083" w:rsidRDefault="00474D1F" w:rsidP="00262083">
      <w:pPr>
        <w:pStyle w:val="BTEMEASMCA"/>
      </w:pPr>
    </w:p>
    <w:p w14:paraId="05876AB3" w14:textId="77777777" w:rsidR="00474D1F" w:rsidRPr="00262083" w:rsidRDefault="00474D1F" w:rsidP="00262083">
      <w:pPr>
        <w:pStyle w:val="BTEMEASMCA"/>
      </w:pPr>
    </w:p>
    <w:p w14:paraId="3715080E" w14:textId="77777777" w:rsidR="00474D1F" w:rsidRPr="00262083" w:rsidRDefault="00474D1F" w:rsidP="00262083">
      <w:pPr>
        <w:pStyle w:val="BTEMEASMCA"/>
      </w:pPr>
    </w:p>
    <w:p w14:paraId="3CE2CF50" w14:textId="77777777" w:rsidR="00474D1F" w:rsidRPr="00262083" w:rsidRDefault="00474D1F" w:rsidP="00262083">
      <w:pPr>
        <w:pStyle w:val="BTEMEASMCA"/>
      </w:pPr>
    </w:p>
    <w:p w14:paraId="6437FBD0" w14:textId="77777777" w:rsidR="00474D1F" w:rsidRPr="00262083" w:rsidRDefault="00474D1F" w:rsidP="00262083">
      <w:pPr>
        <w:pStyle w:val="BTEMEASMCA"/>
      </w:pPr>
    </w:p>
    <w:p w14:paraId="52C44CE7" w14:textId="77777777" w:rsidR="00474D1F" w:rsidRPr="00262083" w:rsidRDefault="00474D1F" w:rsidP="00262083">
      <w:pPr>
        <w:pStyle w:val="BTEMEASMCA"/>
      </w:pPr>
    </w:p>
    <w:p w14:paraId="4FC71ACD" w14:textId="77777777" w:rsidR="00474D1F" w:rsidRPr="00262083" w:rsidRDefault="00474D1F" w:rsidP="00262083">
      <w:pPr>
        <w:pStyle w:val="BTEMEASMCA"/>
      </w:pPr>
    </w:p>
    <w:p w14:paraId="245BFEFE" w14:textId="77777777" w:rsidR="00474D1F" w:rsidRPr="00262083" w:rsidRDefault="00474D1F" w:rsidP="00262083">
      <w:pPr>
        <w:pStyle w:val="BTEMEASMCA"/>
      </w:pPr>
    </w:p>
    <w:p w14:paraId="78522BEA" w14:textId="77777777" w:rsidR="00474D1F" w:rsidRPr="00262083" w:rsidRDefault="00474D1F" w:rsidP="00262083">
      <w:pPr>
        <w:pStyle w:val="BTEMEASMCA"/>
      </w:pPr>
    </w:p>
    <w:p w14:paraId="036BA174" w14:textId="77777777" w:rsidR="00474D1F" w:rsidRPr="00262083" w:rsidRDefault="00474D1F" w:rsidP="00262083">
      <w:pPr>
        <w:pStyle w:val="BTEMEASMCA"/>
      </w:pPr>
    </w:p>
    <w:p w14:paraId="531D92EA" w14:textId="77777777" w:rsidR="00474D1F" w:rsidRPr="00262083" w:rsidRDefault="00474D1F" w:rsidP="00262083">
      <w:pPr>
        <w:pStyle w:val="BTEMEASMCA"/>
      </w:pPr>
    </w:p>
    <w:p w14:paraId="309A088E" w14:textId="77777777" w:rsidR="00474D1F" w:rsidRPr="00262083" w:rsidRDefault="00474D1F" w:rsidP="00262083">
      <w:pPr>
        <w:pStyle w:val="BTEMEASMCA"/>
      </w:pPr>
    </w:p>
    <w:p w14:paraId="2046F87E" w14:textId="77777777" w:rsidR="00474D1F" w:rsidRPr="00262083" w:rsidRDefault="00474D1F" w:rsidP="00262083">
      <w:pPr>
        <w:pStyle w:val="BTEMEASMCA"/>
      </w:pPr>
    </w:p>
    <w:p w14:paraId="5DB7C97F" w14:textId="77777777" w:rsidR="00474D1F" w:rsidRPr="00262083" w:rsidRDefault="00474D1F" w:rsidP="00262083">
      <w:pPr>
        <w:pStyle w:val="BTEMEASMCA"/>
      </w:pPr>
    </w:p>
    <w:p w14:paraId="6EB9F12A" w14:textId="65B429CC" w:rsidR="00474D1F" w:rsidRPr="00262083" w:rsidRDefault="00474D1F" w:rsidP="00262083">
      <w:pPr>
        <w:pStyle w:val="TTEMEASMCA"/>
      </w:pPr>
      <w:bookmarkStart w:id="6" w:name="_Toc129243137"/>
      <w:bookmarkStart w:id="7" w:name="_Toc129243262"/>
      <w:r w:rsidRPr="00262083">
        <w:t>B. PAKUOTĖS LAPELIS</w:t>
      </w:r>
      <w:bookmarkEnd w:id="6"/>
      <w:bookmarkEnd w:id="7"/>
    </w:p>
    <w:p w14:paraId="6E65C4E7" w14:textId="77777777" w:rsidR="00474D1F" w:rsidRPr="00262083" w:rsidRDefault="00474D1F" w:rsidP="00262083">
      <w:pPr>
        <w:pStyle w:val="TTEMEASMCA"/>
      </w:pPr>
      <w:r w:rsidRPr="00262083">
        <w:br w:type="page"/>
      </w:r>
      <w:bookmarkStart w:id="8" w:name="_Toc129243138"/>
      <w:bookmarkStart w:id="9" w:name="_Toc129243263"/>
      <w:r w:rsidRPr="00262083">
        <w:lastRenderedPageBreak/>
        <w:t>Pakuotės lapelis:</w:t>
      </w:r>
      <w:r w:rsidRPr="00262083">
        <w:rPr>
          <w:bCs/>
          <w:iCs/>
        </w:rPr>
        <w:t xml:space="preserve"> </w:t>
      </w:r>
      <w:r w:rsidRPr="00262083">
        <w:t>informacija vartotojui</w:t>
      </w:r>
      <w:bookmarkEnd w:id="8"/>
      <w:bookmarkEnd w:id="9"/>
    </w:p>
    <w:p w14:paraId="513FBA71" w14:textId="77777777" w:rsidR="00474D1F" w:rsidRPr="00262083" w:rsidRDefault="00474D1F" w:rsidP="00262083">
      <w:pPr>
        <w:pStyle w:val="BTEMEASMCA"/>
      </w:pPr>
    </w:p>
    <w:p w14:paraId="14E069E1" w14:textId="77777777" w:rsidR="00474D1F" w:rsidRPr="00262083" w:rsidRDefault="00474D1F" w:rsidP="00262083">
      <w:pPr>
        <w:pStyle w:val="Pagrindinistekstas"/>
        <w:spacing w:after="0"/>
        <w:jc w:val="center"/>
        <w:rPr>
          <w:b/>
          <w:szCs w:val="22"/>
        </w:rPr>
      </w:pPr>
      <w:r w:rsidRPr="00262083">
        <w:rPr>
          <w:b/>
          <w:szCs w:val="22"/>
        </w:rPr>
        <w:t>POLYGYNAX makšties minkštosios kapsulės</w:t>
      </w:r>
    </w:p>
    <w:p w14:paraId="004A94A4" w14:textId="77777777" w:rsidR="00474D1F" w:rsidRPr="00262083" w:rsidRDefault="00474D1F" w:rsidP="00262083">
      <w:pPr>
        <w:pStyle w:val="Pagrindinistekstas"/>
        <w:spacing w:after="0"/>
        <w:jc w:val="center"/>
        <w:rPr>
          <w:szCs w:val="22"/>
        </w:rPr>
      </w:pPr>
      <w:proofErr w:type="spellStart"/>
      <w:r w:rsidRPr="00262083">
        <w:rPr>
          <w:szCs w:val="22"/>
        </w:rPr>
        <w:t>Neomicino</w:t>
      </w:r>
      <w:proofErr w:type="spellEnd"/>
      <w:r w:rsidRPr="00262083">
        <w:rPr>
          <w:szCs w:val="22"/>
        </w:rPr>
        <w:t xml:space="preserve"> sulfatas/</w:t>
      </w:r>
      <w:proofErr w:type="spellStart"/>
      <w:r w:rsidRPr="00262083">
        <w:rPr>
          <w:szCs w:val="22"/>
        </w:rPr>
        <w:t>Polimiksino</w:t>
      </w:r>
      <w:proofErr w:type="spellEnd"/>
      <w:r w:rsidRPr="00262083">
        <w:rPr>
          <w:szCs w:val="22"/>
        </w:rPr>
        <w:t xml:space="preserve"> B sulfatas/</w:t>
      </w:r>
      <w:proofErr w:type="spellStart"/>
      <w:r w:rsidRPr="00262083">
        <w:rPr>
          <w:szCs w:val="22"/>
        </w:rPr>
        <w:t>Nistatinas</w:t>
      </w:r>
      <w:proofErr w:type="spellEnd"/>
    </w:p>
    <w:p w14:paraId="4834F806" w14:textId="77777777" w:rsidR="00474D1F" w:rsidRPr="00262083" w:rsidRDefault="00474D1F" w:rsidP="00262083">
      <w:pPr>
        <w:pStyle w:val="BTEMEASMCA"/>
      </w:pPr>
    </w:p>
    <w:p w14:paraId="331BCA9C" w14:textId="0D1E0A7C" w:rsidR="00474D1F" w:rsidRPr="00262083" w:rsidRDefault="00474D1F" w:rsidP="00262083">
      <w:pPr>
        <w:pStyle w:val="BTbEMEASMCA"/>
      </w:pPr>
      <w:r w:rsidRPr="00262083">
        <w:t>Atidžiai perskaitykite visą šį lapelį, prieš pradėdami vartoti vaistą, nes jame pateikiama Jums svarbi informac</w:t>
      </w:r>
      <w:r w:rsidR="0016233D" w:rsidRPr="00262083">
        <w:t>i</w:t>
      </w:r>
      <w:r w:rsidRPr="00262083">
        <w:t>ja.</w:t>
      </w:r>
    </w:p>
    <w:p w14:paraId="4C388F06" w14:textId="77777777" w:rsidR="00474D1F" w:rsidRPr="00262083" w:rsidRDefault="00474D1F" w:rsidP="00262083">
      <w:pPr>
        <w:numPr>
          <w:ilvl w:val="0"/>
          <w:numId w:val="1"/>
        </w:numPr>
        <w:tabs>
          <w:tab w:val="clear" w:pos="717"/>
        </w:tabs>
        <w:spacing w:after="0" w:line="240" w:lineRule="auto"/>
        <w:ind w:left="567" w:hanging="567"/>
        <w:rPr>
          <w:rFonts w:ascii="Times New Roman" w:hAnsi="Times New Roman"/>
          <w:lang w:val="lt-LT"/>
        </w:rPr>
      </w:pPr>
      <w:r w:rsidRPr="00262083">
        <w:rPr>
          <w:rFonts w:ascii="Times New Roman" w:hAnsi="Times New Roman"/>
          <w:lang w:val="lt-LT"/>
        </w:rPr>
        <w:t>Neišmeskite šio lapelio, nes vėl gali prireikti jį perskaityti.</w:t>
      </w:r>
    </w:p>
    <w:p w14:paraId="30D3B68B" w14:textId="77777777" w:rsidR="00474D1F" w:rsidRPr="00262083" w:rsidRDefault="00474D1F" w:rsidP="00262083">
      <w:pPr>
        <w:numPr>
          <w:ilvl w:val="0"/>
          <w:numId w:val="1"/>
        </w:numPr>
        <w:tabs>
          <w:tab w:val="clear" w:pos="717"/>
        </w:tabs>
        <w:spacing w:after="0" w:line="240" w:lineRule="auto"/>
        <w:ind w:left="567" w:hanging="567"/>
        <w:rPr>
          <w:rFonts w:ascii="Times New Roman" w:hAnsi="Times New Roman"/>
          <w:lang w:val="lt-LT"/>
        </w:rPr>
      </w:pPr>
      <w:r w:rsidRPr="00262083">
        <w:rPr>
          <w:rFonts w:ascii="Times New Roman" w:hAnsi="Times New Roman"/>
          <w:lang w:val="lt-LT"/>
        </w:rPr>
        <w:t>Jeigu kiltų daugiau klausimų, kreipkitės į gydytoją arba vaistininką.</w:t>
      </w:r>
    </w:p>
    <w:p w14:paraId="450EB269" w14:textId="77777777" w:rsidR="00474D1F" w:rsidRPr="00262083" w:rsidRDefault="00474D1F" w:rsidP="00262083">
      <w:pPr>
        <w:numPr>
          <w:ilvl w:val="0"/>
          <w:numId w:val="1"/>
        </w:numPr>
        <w:tabs>
          <w:tab w:val="clear" w:pos="717"/>
        </w:tabs>
        <w:spacing w:after="0" w:line="240" w:lineRule="auto"/>
        <w:ind w:left="567" w:hanging="567"/>
        <w:rPr>
          <w:rFonts w:ascii="Times New Roman" w:hAnsi="Times New Roman"/>
          <w:lang w:val="lt-LT"/>
        </w:rPr>
      </w:pPr>
      <w:r w:rsidRPr="00262083">
        <w:rPr>
          <w:rFonts w:ascii="Times New Roman" w:hAnsi="Times New Roman"/>
          <w:lang w:val="lt-LT"/>
        </w:rPr>
        <w:t>Šis vaistas skirtas tik Jums, todėl kitiems žmonėms jo duoti negalima. Vaistas gali jiems pakenkti (net tiems, kurių ligos požymiai yra tokie patys kaip Jūsų).</w:t>
      </w:r>
    </w:p>
    <w:p w14:paraId="5FDF3DA9" w14:textId="77777777" w:rsidR="00474D1F" w:rsidRPr="00262083" w:rsidRDefault="00474D1F" w:rsidP="00262083">
      <w:pPr>
        <w:numPr>
          <w:ilvl w:val="0"/>
          <w:numId w:val="1"/>
        </w:numPr>
        <w:tabs>
          <w:tab w:val="clear" w:pos="717"/>
        </w:tabs>
        <w:spacing w:after="0" w:line="240" w:lineRule="auto"/>
        <w:ind w:left="567" w:hanging="567"/>
        <w:rPr>
          <w:rFonts w:ascii="Times New Roman" w:hAnsi="Times New Roman"/>
          <w:lang w:val="lt-LT"/>
        </w:rPr>
      </w:pPr>
      <w:r w:rsidRPr="00262083">
        <w:rPr>
          <w:rFonts w:ascii="Times New Roman" w:hAnsi="Times New Roman"/>
          <w:lang w:val="lt-LT"/>
        </w:rPr>
        <w:t xml:space="preserve">Jeigu pasireiškė šalutinis poveikis </w:t>
      </w:r>
      <w:r w:rsidRPr="00262083">
        <w:rPr>
          <w:rFonts w:ascii="Times New Roman" w:hAnsi="Times New Roman"/>
          <w:noProof/>
          <w:lang w:val="lt-LT"/>
        </w:rPr>
        <w:t>(net jeigu jis</w:t>
      </w:r>
      <w:r w:rsidRPr="00262083">
        <w:rPr>
          <w:rFonts w:ascii="Times New Roman" w:hAnsi="Times New Roman"/>
          <w:lang w:val="lt-LT"/>
        </w:rPr>
        <w:t xml:space="preserve"> šiame lapelyje </w:t>
      </w:r>
      <w:r w:rsidRPr="00262083">
        <w:rPr>
          <w:rFonts w:ascii="Times New Roman" w:hAnsi="Times New Roman"/>
          <w:noProof/>
          <w:lang w:val="lt-LT"/>
        </w:rPr>
        <w:t>nenurodytas), kreipkitės į gydytoją arba vaistininką. Žr. 4 skyrių</w:t>
      </w:r>
      <w:r w:rsidRPr="00262083">
        <w:rPr>
          <w:rFonts w:ascii="Times New Roman" w:hAnsi="Times New Roman"/>
          <w:lang w:val="lt-LT"/>
        </w:rPr>
        <w:t>.</w:t>
      </w:r>
    </w:p>
    <w:p w14:paraId="124D5C3B" w14:textId="77777777" w:rsidR="00474D1F" w:rsidRPr="00262083" w:rsidRDefault="00474D1F" w:rsidP="00262083">
      <w:pPr>
        <w:pStyle w:val="BTEMEASMCA"/>
      </w:pPr>
    </w:p>
    <w:p w14:paraId="45FCA53C" w14:textId="77777777" w:rsidR="00474D1F" w:rsidRPr="00262083" w:rsidRDefault="00474D1F" w:rsidP="00262083">
      <w:pPr>
        <w:pStyle w:val="BTbEMEASMCA"/>
      </w:pPr>
      <w:r w:rsidRPr="00262083">
        <w:t>Apie ką rašoma šiame lapelyje?</w:t>
      </w:r>
    </w:p>
    <w:p w14:paraId="085BDAFF" w14:textId="77777777" w:rsidR="00474D1F" w:rsidRPr="00262083" w:rsidRDefault="00474D1F" w:rsidP="00262083">
      <w:pPr>
        <w:spacing w:after="0" w:line="240" w:lineRule="auto"/>
        <w:ind w:left="567" w:hanging="567"/>
        <w:rPr>
          <w:rFonts w:ascii="Times New Roman" w:hAnsi="Times New Roman"/>
          <w:lang w:val="lt-LT"/>
        </w:rPr>
      </w:pPr>
      <w:r w:rsidRPr="00262083">
        <w:rPr>
          <w:rFonts w:ascii="Times New Roman" w:hAnsi="Times New Roman"/>
          <w:lang w:val="lt-LT"/>
        </w:rPr>
        <w:t>1.</w:t>
      </w:r>
      <w:r w:rsidRPr="00262083">
        <w:rPr>
          <w:rFonts w:ascii="Times New Roman" w:hAnsi="Times New Roman"/>
          <w:lang w:val="lt-LT"/>
        </w:rPr>
        <w:tab/>
        <w:t>Kas yra POLYGYNAX ir kam jis vartojamas</w:t>
      </w:r>
    </w:p>
    <w:p w14:paraId="46ED2734" w14:textId="77777777" w:rsidR="00474D1F" w:rsidRPr="00262083" w:rsidRDefault="00474D1F" w:rsidP="00262083">
      <w:pPr>
        <w:spacing w:after="0" w:line="240" w:lineRule="auto"/>
        <w:ind w:left="567" w:hanging="567"/>
        <w:rPr>
          <w:rFonts w:ascii="Times New Roman" w:hAnsi="Times New Roman"/>
          <w:lang w:val="lt-LT"/>
        </w:rPr>
      </w:pPr>
      <w:r w:rsidRPr="00262083">
        <w:rPr>
          <w:rFonts w:ascii="Times New Roman" w:hAnsi="Times New Roman"/>
          <w:lang w:val="lt-LT"/>
        </w:rPr>
        <w:t>2.</w:t>
      </w:r>
      <w:r w:rsidRPr="00262083">
        <w:rPr>
          <w:rFonts w:ascii="Times New Roman" w:hAnsi="Times New Roman"/>
          <w:lang w:val="lt-LT"/>
        </w:rPr>
        <w:tab/>
        <w:t>Kas žinotina prieš vartojant POLYGYNAX</w:t>
      </w:r>
    </w:p>
    <w:p w14:paraId="1305C312" w14:textId="77777777" w:rsidR="00474D1F" w:rsidRPr="00262083" w:rsidRDefault="00474D1F" w:rsidP="00262083">
      <w:pPr>
        <w:spacing w:after="0" w:line="240" w:lineRule="auto"/>
        <w:ind w:left="567" w:hanging="567"/>
        <w:rPr>
          <w:rFonts w:ascii="Times New Roman" w:hAnsi="Times New Roman"/>
          <w:lang w:val="lt-LT"/>
        </w:rPr>
      </w:pPr>
      <w:r w:rsidRPr="00262083">
        <w:rPr>
          <w:rFonts w:ascii="Times New Roman" w:hAnsi="Times New Roman"/>
          <w:lang w:val="lt-LT"/>
        </w:rPr>
        <w:t>3.</w:t>
      </w:r>
      <w:r w:rsidRPr="00262083">
        <w:rPr>
          <w:rFonts w:ascii="Times New Roman" w:hAnsi="Times New Roman"/>
          <w:lang w:val="lt-LT"/>
        </w:rPr>
        <w:tab/>
        <w:t>Kaip vartoti POLYGYNAX</w:t>
      </w:r>
    </w:p>
    <w:p w14:paraId="5F194076" w14:textId="77777777" w:rsidR="00474D1F" w:rsidRPr="00262083" w:rsidRDefault="00474D1F" w:rsidP="00262083">
      <w:pPr>
        <w:spacing w:after="0" w:line="240" w:lineRule="auto"/>
        <w:ind w:left="567" w:hanging="567"/>
        <w:rPr>
          <w:rFonts w:ascii="Times New Roman" w:hAnsi="Times New Roman"/>
          <w:lang w:val="lt-LT"/>
        </w:rPr>
      </w:pPr>
      <w:r w:rsidRPr="00262083">
        <w:rPr>
          <w:rFonts w:ascii="Times New Roman" w:hAnsi="Times New Roman"/>
          <w:lang w:val="lt-LT"/>
        </w:rPr>
        <w:t>4.</w:t>
      </w:r>
      <w:r w:rsidRPr="00262083">
        <w:rPr>
          <w:rFonts w:ascii="Times New Roman" w:hAnsi="Times New Roman"/>
          <w:lang w:val="lt-LT"/>
        </w:rPr>
        <w:tab/>
        <w:t>Galimas šalutinis poveikis</w:t>
      </w:r>
    </w:p>
    <w:p w14:paraId="66CACE2D" w14:textId="77777777" w:rsidR="00474D1F" w:rsidRPr="00262083" w:rsidRDefault="00474D1F" w:rsidP="00262083">
      <w:pPr>
        <w:spacing w:after="0" w:line="240" w:lineRule="auto"/>
        <w:ind w:left="567" w:hanging="567"/>
        <w:rPr>
          <w:rFonts w:ascii="Times New Roman" w:hAnsi="Times New Roman"/>
          <w:lang w:val="lt-LT"/>
        </w:rPr>
      </w:pPr>
      <w:r w:rsidRPr="00262083">
        <w:rPr>
          <w:rFonts w:ascii="Times New Roman" w:hAnsi="Times New Roman"/>
          <w:lang w:val="lt-LT"/>
        </w:rPr>
        <w:t>5.</w:t>
      </w:r>
      <w:r w:rsidRPr="00262083">
        <w:rPr>
          <w:rFonts w:ascii="Times New Roman" w:hAnsi="Times New Roman"/>
          <w:lang w:val="lt-LT"/>
        </w:rPr>
        <w:tab/>
        <w:t>Kaip laikyti POLYGYNAX</w:t>
      </w:r>
    </w:p>
    <w:p w14:paraId="0D546FFD" w14:textId="77777777" w:rsidR="00474D1F" w:rsidRPr="00262083" w:rsidRDefault="00474D1F" w:rsidP="00262083">
      <w:pPr>
        <w:spacing w:after="0" w:line="240" w:lineRule="auto"/>
        <w:ind w:left="567" w:hanging="567"/>
        <w:rPr>
          <w:rFonts w:ascii="Times New Roman" w:hAnsi="Times New Roman"/>
          <w:lang w:val="lt-LT"/>
        </w:rPr>
      </w:pPr>
      <w:r w:rsidRPr="00262083">
        <w:rPr>
          <w:rFonts w:ascii="Times New Roman" w:hAnsi="Times New Roman"/>
          <w:lang w:val="lt-LT"/>
        </w:rPr>
        <w:t>6.</w:t>
      </w:r>
      <w:r w:rsidRPr="00262083">
        <w:rPr>
          <w:rFonts w:ascii="Times New Roman" w:hAnsi="Times New Roman"/>
          <w:lang w:val="lt-LT"/>
        </w:rPr>
        <w:tab/>
        <w:t>Pakuotės turinys ir kita informacija</w:t>
      </w:r>
    </w:p>
    <w:p w14:paraId="7B58F601" w14:textId="77777777" w:rsidR="00474D1F" w:rsidRPr="00262083" w:rsidRDefault="00474D1F" w:rsidP="00262083">
      <w:pPr>
        <w:pStyle w:val="BTEMEASMCA"/>
      </w:pPr>
    </w:p>
    <w:p w14:paraId="1EE26DF1" w14:textId="77777777" w:rsidR="00474D1F" w:rsidRPr="00262083" w:rsidRDefault="00474D1F" w:rsidP="00262083">
      <w:pPr>
        <w:pStyle w:val="BTEMEASMCA"/>
      </w:pPr>
    </w:p>
    <w:p w14:paraId="6FA0677A" w14:textId="17BE6BB0" w:rsidR="00474D1F" w:rsidRPr="00262083" w:rsidRDefault="00474D1F" w:rsidP="00262083">
      <w:pPr>
        <w:pStyle w:val="PI-1EMEASMCA"/>
      </w:pPr>
      <w:bookmarkStart w:id="10" w:name="_Toc129243139"/>
      <w:bookmarkStart w:id="11" w:name="_Toc129243264"/>
      <w:r w:rsidRPr="00262083">
        <w:t>1.</w:t>
      </w:r>
      <w:r w:rsidRPr="00262083">
        <w:tab/>
      </w:r>
      <w:bookmarkEnd w:id="10"/>
      <w:bookmarkEnd w:id="11"/>
      <w:r w:rsidRPr="00262083">
        <w:t>Kas yra POLYGYNAX ir kam jis vartojamas</w:t>
      </w:r>
    </w:p>
    <w:p w14:paraId="77AEA49C" w14:textId="77777777" w:rsidR="00474D1F" w:rsidRPr="00262083" w:rsidRDefault="00474D1F" w:rsidP="00262083">
      <w:pPr>
        <w:pStyle w:val="BTEMEASMCA"/>
      </w:pPr>
    </w:p>
    <w:p w14:paraId="0A670540" w14:textId="77777777" w:rsidR="001474F0" w:rsidRPr="00262083" w:rsidRDefault="001474F0" w:rsidP="00262083">
      <w:pPr>
        <w:spacing w:after="0" w:line="240" w:lineRule="auto"/>
        <w:rPr>
          <w:rFonts w:ascii="Times New Roman" w:hAnsi="Times New Roman"/>
          <w:lang w:val="lt-LT"/>
        </w:rPr>
      </w:pPr>
      <w:proofErr w:type="spellStart"/>
      <w:r w:rsidRPr="00262083">
        <w:rPr>
          <w:rFonts w:ascii="Times New Roman" w:hAnsi="Times New Roman"/>
          <w:lang w:val="lt-LT"/>
        </w:rPr>
        <w:t>Farmakoterapinė</w:t>
      </w:r>
      <w:proofErr w:type="spellEnd"/>
      <w:r w:rsidRPr="00262083">
        <w:rPr>
          <w:rFonts w:ascii="Times New Roman" w:hAnsi="Times New Roman"/>
          <w:lang w:val="lt-LT"/>
        </w:rPr>
        <w:t xml:space="preserve"> grupė – lytinę ir šlapimo takų sistemą veikiantys vaistai bei lytiniai hormonai (</w:t>
      </w:r>
      <w:proofErr w:type="spellStart"/>
      <w:r w:rsidRPr="00262083">
        <w:rPr>
          <w:rFonts w:ascii="Times New Roman" w:hAnsi="Times New Roman"/>
          <w:lang w:val="lt-LT"/>
        </w:rPr>
        <w:t>antiinfekciniai</w:t>
      </w:r>
      <w:proofErr w:type="spellEnd"/>
      <w:r w:rsidRPr="00262083">
        <w:rPr>
          <w:rFonts w:ascii="Times New Roman" w:hAnsi="Times New Roman"/>
          <w:lang w:val="lt-LT"/>
        </w:rPr>
        <w:t xml:space="preserve"> ir antiseptiniai ginekologiniai vaistai, išskyrus derinius su kortikosteroidais, antibiotikai), ATC kodas – G01AA51.</w:t>
      </w:r>
    </w:p>
    <w:p w14:paraId="2D411163" w14:textId="77777777" w:rsidR="001474F0" w:rsidRPr="00262083" w:rsidRDefault="001474F0" w:rsidP="00262083">
      <w:pPr>
        <w:spacing w:after="0" w:line="240" w:lineRule="auto"/>
        <w:rPr>
          <w:rFonts w:ascii="Times New Roman" w:hAnsi="Times New Roman"/>
          <w:lang w:val="lt-LT"/>
        </w:rPr>
      </w:pPr>
      <w:r w:rsidRPr="00262083">
        <w:rPr>
          <w:rFonts w:ascii="Times New Roman" w:hAnsi="Times New Roman"/>
          <w:lang w:val="lt-LT"/>
        </w:rPr>
        <w:t xml:space="preserve">Šis vaistas sukelia lokalų </w:t>
      </w:r>
      <w:proofErr w:type="spellStart"/>
      <w:r w:rsidRPr="00262083">
        <w:rPr>
          <w:rFonts w:ascii="Times New Roman" w:hAnsi="Times New Roman"/>
          <w:lang w:val="lt-LT"/>
        </w:rPr>
        <w:t>antiinfekcinį</w:t>
      </w:r>
      <w:proofErr w:type="spellEnd"/>
      <w:r w:rsidRPr="00262083">
        <w:rPr>
          <w:rFonts w:ascii="Times New Roman" w:hAnsi="Times New Roman"/>
          <w:lang w:val="lt-LT"/>
        </w:rPr>
        <w:t xml:space="preserve"> poveikį.</w:t>
      </w:r>
    </w:p>
    <w:p w14:paraId="3444D217" w14:textId="77777777" w:rsidR="001474F0" w:rsidRPr="00262083" w:rsidRDefault="001474F0" w:rsidP="00262083">
      <w:pPr>
        <w:spacing w:after="0" w:line="240" w:lineRule="auto"/>
        <w:rPr>
          <w:rFonts w:ascii="Times New Roman" w:hAnsi="Times New Roman"/>
          <w:lang w:val="lt-LT"/>
        </w:rPr>
      </w:pPr>
      <w:r w:rsidRPr="00262083">
        <w:rPr>
          <w:rFonts w:ascii="Times New Roman" w:hAnsi="Times New Roman"/>
          <w:caps/>
          <w:lang w:val="lt-LT"/>
        </w:rPr>
        <w:t>Polygynax</w:t>
      </w:r>
      <w:r w:rsidRPr="00262083">
        <w:rPr>
          <w:rFonts w:ascii="Times New Roman" w:hAnsi="Times New Roman"/>
          <w:lang w:val="lt-LT"/>
        </w:rPr>
        <w:t xml:space="preserve"> makšties minkštosiose kapsulėse yra 3 veikliųjų medžiagų derinys.</w:t>
      </w:r>
    </w:p>
    <w:p w14:paraId="4F3C8F00" w14:textId="77777777" w:rsidR="001474F0" w:rsidRPr="00262083" w:rsidRDefault="001474F0" w:rsidP="00262083">
      <w:pPr>
        <w:numPr>
          <w:ilvl w:val="0"/>
          <w:numId w:val="2"/>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Du antibiotikai:</w:t>
      </w:r>
    </w:p>
    <w:p w14:paraId="6146DA40" w14:textId="77777777" w:rsidR="001474F0" w:rsidRPr="00262083" w:rsidRDefault="001474F0" w:rsidP="00262083">
      <w:pPr>
        <w:numPr>
          <w:ilvl w:val="0"/>
          <w:numId w:val="2"/>
        </w:numPr>
        <w:tabs>
          <w:tab w:val="left" w:pos="567"/>
        </w:tabs>
        <w:spacing w:after="0" w:line="240" w:lineRule="auto"/>
        <w:ind w:left="1134" w:hanging="567"/>
        <w:rPr>
          <w:rFonts w:ascii="Times New Roman" w:hAnsi="Times New Roman"/>
          <w:lang w:val="lt-LT"/>
        </w:rPr>
      </w:pPr>
      <w:proofErr w:type="spellStart"/>
      <w:r w:rsidRPr="00262083">
        <w:rPr>
          <w:rFonts w:ascii="Times New Roman" w:hAnsi="Times New Roman"/>
          <w:lang w:val="lt-LT"/>
        </w:rPr>
        <w:t>Neomicinas</w:t>
      </w:r>
      <w:proofErr w:type="spellEnd"/>
      <w:r w:rsidRPr="00262083">
        <w:rPr>
          <w:rFonts w:ascii="Times New Roman" w:hAnsi="Times New Roman"/>
          <w:lang w:val="lt-LT"/>
        </w:rPr>
        <w:t xml:space="preserve">, kuris priklauso </w:t>
      </w:r>
      <w:proofErr w:type="spellStart"/>
      <w:r w:rsidRPr="00262083">
        <w:rPr>
          <w:rFonts w:ascii="Times New Roman" w:hAnsi="Times New Roman"/>
          <w:lang w:val="lt-LT"/>
        </w:rPr>
        <w:t>aminozidų</w:t>
      </w:r>
      <w:proofErr w:type="spellEnd"/>
      <w:r w:rsidRPr="00262083">
        <w:rPr>
          <w:rFonts w:ascii="Times New Roman" w:hAnsi="Times New Roman"/>
          <w:lang w:val="lt-LT"/>
        </w:rPr>
        <w:t xml:space="preserve"> grupei.</w:t>
      </w:r>
    </w:p>
    <w:p w14:paraId="762FAEA0" w14:textId="77777777" w:rsidR="001474F0" w:rsidRPr="00262083" w:rsidRDefault="001474F0" w:rsidP="00262083">
      <w:pPr>
        <w:numPr>
          <w:ilvl w:val="0"/>
          <w:numId w:val="2"/>
        </w:numPr>
        <w:tabs>
          <w:tab w:val="left" w:pos="567"/>
        </w:tabs>
        <w:spacing w:after="0" w:line="240" w:lineRule="auto"/>
        <w:ind w:left="1134" w:hanging="567"/>
        <w:rPr>
          <w:rFonts w:ascii="Times New Roman" w:hAnsi="Times New Roman"/>
          <w:lang w:val="lt-LT"/>
        </w:rPr>
      </w:pPr>
      <w:proofErr w:type="spellStart"/>
      <w:r w:rsidRPr="00262083">
        <w:rPr>
          <w:rFonts w:ascii="Times New Roman" w:hAnsi="Times New Roman"/>
          <w:lang w:val="lt-LT"/>
        </w:rPr>
        <w:t>Polimiksinas</w:t>
      </w:r>
      <w:proofErr w:type="spellEnd"/>
      <w:r w:rsidRPr="00262083">
        <w:rPr>
          <w:rFonts w:ascii="Times New Roman" w:hAnsi="Times New Roman"/>
          <w:lang w:val="lt-LT"/>
        </w:rPr>
        <w:t xml:space="preserve"> B, kuris priklauso </w:t>
      </w:r>
      <w:proofErr w:type="spellStart"/>
      <w:r w:rsidRPr="00262083">
        <w:rPr>
          <w:rFonts w:ascii="Times New Roman" w:hAnsi="Times New Roman"/>
          <w:lang w:val="lt-LT"/>
        </w:rPr>
        <w:t>polipeptidų</w:t>
      </w:r>
      <w:proofErr w:type="spellEnd"/>
      <w:r w:rsidRPr="00262083">
        <w:rPr>
          <w:rFonts w:ascii="Times New Roman" w:hAnsi="Times New Roman"/>
          <w:lang w:val="lt-LT"/>
        </w:rPr>
        <w:t xml:space="preserve"> grupei.</w:t>
      </w:r>
    </w:p>
    <w:p w14:paraId="1E4B271D" w14:textId="77777777" w:rsidR="001474F0" w:rsidRPr="00262083" w:rsidRDefault="001474F0" w:rsidP="00262083">
      <w:pPr>
        <w:spacing w:after="0" w:line="240" w:lineRule="auto"/>
        <w:ind w:left="567"/>
        <w:rPr>
          <w:rFonts w:ascii="Times New Roman" w:hAnsi="Times New Roman"/>
          <w:lang w:val="lt-LT"/>
        </w:rPr>
      </w:pPr>
      <w:r w:rsidRPr="00262083">
        <w:rPr>
          <w:rFonts w:ascii="Times New Roman" w:hAnsi="Times New Roman"/>
          <w:lang w:val="lt-LT"/>
        </w:rPr>
        <w:t>Jie kovoja su bakterijų sukelta infekcija.</w:t>
      </w:r>
    </w:p>
    <w:p w14:paraId="44284818" w14:textId="77777777" w:rsidR="001474F0" w:rsidRPr="00262083" w:rsidRDefault="001474F0" w:rsidP="00262083">
      <w:pPr>
        <w:numPr>
          <w:ilvl w:val="0"/>
          <w:numId w:val="2"/>
        </w:numPr>
        <w:tabs>
          <w:tab w:val="left" w:pos="567"/>
        </w:tabs>
        <w:spacing w:after="0" w:line="240" w:lineRule="auto"/>
        <w:ind w:left="567" w:hanging="567"/>
        <w:rPr>
          <w:rFonts w:ascii="Times New Roman" w:hAnsi="Times New Roman"/>
          <w:lang w:val="lt-LT"/>
        </w:rPr>
      </w:pPr>
      <w:proofErr w:type="spellStart"/>
      <w:r w:rsidRPr="00262083">
        <w:rPr>
          <w:rFonts w:ascii="Times New Roman" w:hAnsi="Times New Roman"/>
          <w:lang w:val="lt-LT"/>
        </w:rPr>
        <w:t>Nistatinas</w:t>
      </w:r>
      <w:proofErr w:type="spellEnd"/>
      <w:r w:rsidRPr="00262083">
        <w:rPr>
          <w:rFonts w:ascii="Times New Roman" w:hAnsi="Times New Roman"/>
          <w:lang w:val="lt-LT"/>
        </w:rPr>
        <w:t xml:space="preserve"> yra priešgrybelinė medžiaga, priklausanti </w:t>
      </w:r>
      <w:proofErr w:type="spellStart"/>
      <w:r w:rsidRPr="00262083">
        <w:rPr>
          <w:rFonts w:ascii="Times New Roman" w:hAnsi="Times New Roman"/>
          <w:lang w:val="lt-LT"/>
        </w:rPr>
        <w:t>polienų</w:t>
      </w:r>
      <w:proofErr w:type="spellEnd"/>
      <w:r w:rsidRPr="00262083">
        <w:rPr>
          <w:rFonts w:ascii="Times New Roman" w:hAnsi="Times New Roman"/>
          <w:lang w:val="lt-LT"/>
        </w:rPr>
        <w:t xml:space="preserve"> grupei. Ji naikina kai kuriuos mikroskopinius grybelius arba blokuoja jų dauginimąsi.</w:t>
      </w:r>
    </w:p>
    <w:p w14:paraId="5862A246" w14:textId="77777777" w:rsidR="001474F0" w:rsidRPr="00262083" w:rsidRDefault="001474F0" w:rsidP="00262083">
      <w:pPr>
        <w:spacing w:after="0" w:line="240" w:lineRule="auto"/>
        <w:rPr>
          <w:rFonts w:ascii="Times New Roman" w:hAnsi="Times New Roman"/>
          <w:lang w:val="lt-LT" w:eastAsia="lt-LT"/>
        </w:rPr>
      </w:pPr>
    </w:p>
    <w:p w14:paraId="5AF8444D" w14:textId="4CFB9CD2" w:rsidR="001474F0" w:rsidRPr="00262083" w:rsidRDefault="001474F0" w:rsidP="00262083">
      <w:pPr>
        <w:spacing w:after="0" w:line="240" w:lineRule="auto"/>
        <w:rPr>
          <w:rFonts w:ascii="Times New Roman" w:hAnsi="Times New Roman"/>
          <w:b/>
          <w:lang w:val="lt-LT"/>
        </w:rPr>
      </w:pPr>
      <w:r w:rsidRPr="00262083">
        <w:rPr>
          <w:rFonts w:ascii="Times New Roman" w:hAnsi="Times New Roman"/>
          <w:b/>
          <w:lang w:val="lt-LT"/>
        </w:rPr>
        <w:t>Kam j</w:t>
      </w:r>
      <w:r w:rsidR="000949E9" w:rsidRPr="00262083">
        <w:rPr>
          <w:rFonts w:ascii="Times New Roman" w:hAnsi="Times New Roman"/>
          <w:b/>
          <w:lang w:val="lt-LT"/>
        </w:rPr>
        <w:t>i</w:t>
      </w:r>
      <w:r w:rsidRPr="00262083">
        <w:rPr>
          <w:rFonts w:ascii="Times New Roman" w:hAnsi="Times New Roman"/>
          <w:b/>
          <w:lang w:val="lt-LT"/>
        </w:rPr>
        <w:t>s vartojam</w:t>
      </w:r>
      <w:r w:rsidR="000949E9" w:rsidRPr="00262083">
        <w:rPr>
          <w:rFonts w:ascii="Times New Roman" w:hAnsi="Times New Roman"/>
          <w:b/>
          <w:lang w:val="lt-LT"/>
        </w:rPr>
        <w:t>a</w:t>
      </w:r>
      <w:r w:rsidRPr="00262083">
        <w:rPr>
          <w:rFonts w:ascii="Times New Roman" w:hAnsi="Times New Roman"/>
          <w:b/>
          <w:lang w:val="lt-LT"/>
        </w:rPr>
        <w:t>s?</w:t>
      </w:r>
    </w:p>
    <w:p w14:paraId="016114E5" w14:textId="77777777" w:rsidR="001474F0" w:rsidRPr="00262083" w:rsidRDefault="001474F0" w:rsidP="00262083">
      <w:pPr>
        <w:spacing w:after="0" w:line="240" w:lineRule="auto"/>
        <w:rPr>
          <w:rFonts w:ascii="Times New Roman" w:hAnsi="Times New Roman"/>
          <w:lang w:val="lt-LT" w:eastAsia="lt-LT"/>
        </w:rPr>
      </w:pPr>
      <w:r w:rsidRPr="00262083">
        <w:rPr>
          <w:rFonts w:ascii="Times New Roman" w:hAnsi="Times New Roman"/>
          <w:lang w:val="lt-LT" w:eastAsia="lt-LT"/>
        </w:rPr>
        <w:t>Šis vaistas yra skirtas lokaliam makšties infekcijos (vaginito) gydymui, jei jo sukėlėjai yra jautrūs vaisto sudėtyje esančių veikliųjų medžiagų (</w:t>
      </w:r>
      <w:proofErr w:type="spellStart"/>
      <w:r w:rsidRPr="00262083">
        <w:rPr>
          <w:rFonts w:ascii="Times New Roman" w:hAnsi="Times New Roman"/>
          <w:lang w:val="lt-LT" w:eastAsia="lt-LT"/>
        </w:rPr>
        <w:t>neomicino</w:t>
      </w:r>
      <w:proofErr w:type="spellEnd"/>
      <w:r w:rsidRPr="00262083">
        <w:rPr>
          <w:rFonts w:ascii="Times New Roman" w:hAnsi="Times New Roman"/>
          <w:lang w:val="lt-LT" w:eastAsia="lt-LT"/>
        </w:rPr>
        <w:t xml:space="preserve">, </w:t>
      </w:r>
      <w:proofErr w:type="spellStart"/>
      <w:r w:rsidRPr="00262083">
        <w:rPr>
          <w:rFonts w:ascii="Times New Roman" w:hAnsi="Times New Roman"/>
          <w:lang w:val="lt-LT" w:eastAsia="lt-LT"/>
        </w:rPr>
        <w:t>polimiksino</w:t>
      </w:r>
      <w:proofErr w:type="spellEnd"/>
      <w:r w:rsidRPr="00262083">
        <w:rPr>
          <w:rFonts w:ascii="Times New Roman" w:hAnsi="Times New Roman"/>
          <w:lang w:val="lt-LT" w:eastAsia="lt-LT"/>
        </w:rPr>
        <w:t xml:space="preserve"> B ir </w:t>
      </w:r>
      <w:proofErr w:type="spellStart"/>
      <w:r w:rsidRPr="00262083">
        <w:rPr>
          <w:rFonts w:ascii="Times New Roman" w:hAnsi="Times New Roman"/>
          <w:lang w:val="lt-LT" w:eastAsia="lt-LT"/>
        </w:rPr>
        <w:t>nistatino</w:t>
      </w:r>
      <w:proofErr w:type="spellEnd"/>
      <w:r w:rsidRPr="00262083">
        <w:rPr>
          <w:rFonts w:ascii="Times New Roman" w:hAnsi="Times New Roman"/>
          <w:lang w:val="lt-LT" w:eastAsia="lt-LT"/>
        </w:rPr>
        <w:t>) poveikiui.</w:t>
      </w:r>
    </w:p>
    <w:p w14:paraId="046B3D48" w14:textId="77777777" w:rsidR="001474F0" w:rsidRPr="00262083" w:rsidRDefault="001474F0" w:rsidP="00262083">
      <w:pPr>
        <w:spacing w:after="0" w:line="240" w:lineRule="auto"/>
        <w:rPr>
          <w:rFonts w:ascii="Times New Roman" w:hAnsi="Times New Roman"/>
          <w:lang w:val="lt-LT" w:eastAsia="lt-LT"/>
        </w:rPr>
      </w:pPr>
      <w:r w:rsidRPr="00262083">
        <w:rPr>
          <w:rFonts w:ascii="Times New Roman" w:hAnsi="Times New Roman"/>
          <w:lang w:val="lt-LT" w:eastAsia="lt-LT"/>
        </w:rPr>
        <w:t>Šis vaistas yra skirtas vartoti tik suaugusioms pacientėms.</w:t>
      </w:r>
    </w:p>
    <w:p w14:paraId="4043562D" w14:textId="77777777" w:rsidR="00474D1F" w:rsidRPr="00262083" w:rsidRDefault="00474D1F" w:rsidP="00262083">
      <w:pPr>
        <w:pStyle w:val="BTEMEASMCA"/>
      </w:pPr>
    </w:p>
    <w:p w14:paraId="724DE565" w14:textId="77777777" w:rsidR="00474D1F" w:rsidRPr="00262083" w:rsidRDefault="00474D1F" w:rsidP="00262083">
      <w:pPr>
        <w:pStyle w:val="BTEMEASMCA"/>
      </w:pPr>
    </w:p>
    <w:p w14:paraId="316646DB" w14:textId="1B634D9C" w:rsidR="00474D1F" w:rsidRPr="00262083" w:rsidRDefault="00474D1F" w:rsidP="00262083">
      <w:pPr>
        <w:pStyle w:val="PI-1EMEASMCA"/>
      </w:pPr>
      <w:bookmarkStart w:id="12" w:name="_Toc129243140"/>
      <w:bookmarkStart w:id="13" w:name="_Toc129243265"/>
      <w:r w:rsidRPr="00262083">
        <w:t>2.</w:t>
      </w:r>
      <w:r w:rsidRPr="00262083">
        <w:tab/>
      </w:r>
      <w:bookmarkEnd w:id="12"/>
      <w:bookmarkEnd w:id="13"/>
      <w:r w:rsidRPr="00262083">
        <w:t>Kas žinotina prieš vartojant POLYGYNAX</w:t>
      </w:r>
    </w:p>
    <w:p w14:paraId="3BB92071" w14:textId="77777777" w:rsidR="00474D1F" w:rsidRPr="00262083" w:rsidRDefault="00474D1F" w:rsidP="00262083">
      <w:pPr>
        <w:pStyle w:val="BTEMEASMCA"/>
      </w:pPr>
    </w:p>
    <w:p w14:paraId="481E6392" w14:textId="77777777" w:rsidR="00474D1F" w:rsidRPr="00262083" w:rsidRDefault="00474D1F" w:rsidP="00262083">
      <w:pPr>
        <w:pStyle w:val="PI-3EMEASMCA"/>
      </w:pPr>
      <w:r w:rsidRPr="00262083">
        <w:t>POLYGYNAX vartoti negalima:</w:t>
      </w:r>
    </w:p>
    <w:p w14:paraId="13D771AC" w14:textId="77777777" w:rsidR="001474F0" w:rsidRPr="00262083" w:rsidRDefault="00474D1F" w:rsidP="00262083">
      <w:pPr>
        <w:numPr>
          <w:ilvl w:val="0"/>
          <w:numId w:val="1"/>
        </w:numPr>
        <w:tabs>
          <w:tab w:val="clear" w:pos="717"/>
        </w:tabs>
        <w:spacing w:after="0" w:line="240" w:lineRule="auto"/>
        <w:ind w:left="567" w:hanging="567"/>
        <w:rPr>
          <w:rFonts w:ascii="Times New Roman" w:hAnsi="Times New Roman"/>
          <w:lang w:val="lt-LT"/>
        </w:rPr>
      </w:pPr>
      <w:r w:rsidRPr="00262083">
        <w:rPr>
          <w:rFonts w:ascii="Times New Roman" w:hAnsi="Times New Roman"/>
          <w:lang w:val="lt-LT"/>
        </w:rPr>
        <w:t xml:space="preserve">jeigu yra alergija </w:t>
      </w:r>
      <w:r w:rsidR="001474F0" w:rsidRPr="00262083">
        <w:rPr>
          <w:rFonts w:ascii="Times New Roman" w:hAnsi="Times New Roman"/>
          <w:lang w:val="lt-LT"/>
        </w:rPr>
        <w:t>(padidėjęs jautrumas) veikliosioms medžiagoms (</w:t>
      </w:r>
      <w:proofErr w:type="spellStart"/>
      <w:r w:rsidR="001474F0" w:rsidRPr="00262083">
        <w:rPr>
          <w:rFonts w:ascii="Times New Roman" w:hAnsi="Times New Roman"/>
          <w:lang w:val="lt-LT"/>
        </w:rPr>
        <w:t>neomicinui</w:t>
      </w:r>
      <w:proofErr w:type="spellEnd"/>
      <w:r w:rsidR="001474F0" w:rsidRPr="00262083">
        <w:rPr>
          <w:rFonts w:ascii="Times New Roman" w:hAnsi="Times New Roman"/>
          <w:lang w:val="lt-LT"/>
        </w:rPr>
        <w:t xml:space="preserve">, </w:t>
      </w:r>
      <w:proofErr w:type="spellStart"/>
      <w:r w:rsidR="001474F0" w:rsidRPr="00262083">
        <w:rPr>
          <w:rFonts w:ascii="Times New Roman" w:hAnsi="Times New Roman"/>
          <w:lang w:val="lt-LT"/>
        </w:rPr>
        <w:t>polimiksinui</w:t>
      </w:r>
      <w:proofErr w:type="spellEnd"/>
      <w:r w:rsidR="001474F0" w:rsidRPr="00262083">
        <w:rPr>
          <w:rFonts w:ascii="Times New Roman" w:hAnsi="Times New Roman"/>
          <w:lang w:val="lt-LT"/>
        </w:rPr>
        <w:t xml:space="preserve"> B ar </w:t>
      </w:r>
      <w:proofErr w:type="spellStart"/>
      <w:r w:rsidR="001474F0" w:rsidRPr="00262083">
        <w:rPr>
          <w:rFonts w:ascii="Times New Roman" w:hAnsi="Times New Roman"/>
          <w:lang w:val="lt-LT"/>
        </w:rPr>
        <w:t>nistatinui</w:t>
      </w:r>
      <w:proofErr w:type="spellEnd"/>
      <w:r w:rsidR="001474F0" w:rsidRPr="00262083">
        <w:rPr>
          <w:rFonts w:ascii="Times New Roman" w:hAnsi="Times New Roman"/>
          <w:lang w:val="lt-LT"/>
        </w:rPr>
        <w:t>) arba bet kuriai pagalbinei šio vaisto medžiagai (jos išvardytos 6 skyriuje);</w:t>
      </w:r>
    </w:p>
    <w:p w14:paraId="4B308490"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 xml:space="preserve">jeigu yra alergija (padidėjęs jautrumas) vaistams, priklausantiems taip pačiai grupei kaip ir </w:t>
      </w:r>
      <w:proofErr w:type="spellStart"/>
      <w:r w:rsidRPr="00262083">
        <w:rPr>
          <w:rFonts w:ascii="Times New Roman" w:hAnsi="Times New Roman"/>
          <w:lang w:val="lt-LT"/>
        </w:rPr>
        <w:t>neomicinas</w:t>
      </w:r>
      <w:proofErr w:type="spellEnd"/>
      <w:r w:rsidRPr="00262083">
        <w:rPr>
          <w:rFonts w:ascii="Times New Roman" w:hAnsi="Times New Roman"/>
          <w:lang w:val="lt-LT"/>
        </w:rPr>
        <w:t xml:space="preserve"> (</w:t>
      </w:r>
      <w:proofErr w:type="spellStart"/>
      <w:r w:rsidRPr="00262083">
        <w:rPr>
          <w:rFonts w:ascii="Times New Roman" w:hAnsi="Times New Roman"/>
          <w:lang w:val="lt-LT"/>
        </w:rPr>
        <w:t>aminozidai</w:t>
      </w:r>
      <w:proofErr w:type="spellEnd"/>
      <w:r w:rsidRPr="00262083">
        <w:rPr>
          <w:rFonts w:ascii="Times New Roman" w:hAnsi="Times New Roman"/>
          <w:lang w:val="lt-LT"/>
        </w:rPr>
        <w:t xml:space="preserve">), </w:t>
      </w:r>
      <w:proofErr w:type="spellStart"/>
      <w:r w:rsidRPr="00262083">
        <w:rPr>
          <w:rFonts w:ascii="Times New Roman" w:hAnsi="Times New Roman"/>
          <w:lang w:val="lt-LT"/>
        </w:rPr>
        <w:t>polimiksinas</w:t>
      </w:r>
      <w:proofErr w:type="spellEnd"/>
      <w:r w:rsidRPr="00262083">
        <w:rPr>
          <w:rFonts w:ascii="Times New Roman" w:hAnsi="Times New Roman"/>
          <w:lang w:val="lt-LT"/>
        </w:rPr>
        <w:t xml:space="preserve"> B (</w:t>
      </w:r>
      <w:proofErr w:type="spellStart"/>
      <w:r w:rsidRPr="00262083">
        <w:rPr>
          <w:rFonts w:ascii="Times New Roman" w:hAnsi="Times New Roman"/>
          <w:lang w:val="lt-LT"/>
        </w:rPr>
        <w:t>polipeptidai</w:t>
      </w:r>
      <w:proofErr w:type="spellEnd"/>
      <w:r w:rsidRPr="00262083">
        <w:rPr>
          <w:rFonts w:ascii="Times New Roman" w:hAnsi="Times New Roman"/>
          <w:lang w:val="lt-LT"/>
        </w:rPr>
        <w:t xml:space="preserve">) ar </w:t>
      </w:r>
      <w:proofErr w:type="spellStart"/>
      <w:r w:rsidRPr="00262083">
        <w:rPr>
          <w:rFonts w:ascii="Times New Roman" w:hAnsi="Times New Roman"/>
          <w:lang w:val="lt-LT"/>
        </w:rPr>
        <w:t>nistatinas</w:t>
      </w:r>
      <w:proofErr w:type="spellEnd"/>
      <w:r w:rsidRPr="00262083">
        <w:rPr>
          <w:rFonts w:ascii="Times New Roman" w:hAnsi="Times New Roman"/>
          <w:lang w:val="lt-LT"/>
        </w:rPr>
        <w:t xml:space="preserve"> (</w:t>
      </w:r>
      <w:proofErr w:type="spellStart"/>
      <w:r w:rsidRPr="00262083">
        <w:rPr>
          <w:rFonts w:ascii="Times New Roman" w:hAnsi="Times New Roman"/>
          <w:lang w:val="lt-LT"/>
        </w:rPr>
        <w:t>polienai</w:t>
      </w:r>
      <w:proofErr w:type="spellEnd"/>
      <w:r w:rsidRPr="00262083">
        <w:rPr>
          <w:rFonts w:ascii="Times New Roman" w:hAnsi="Times New Roman"/>
          <w:lang w:val="lt-LT"/>
        </w:rPr>
        <w:t>);</w:t>
      </w:r>
    </w:p>
    <w:p w14:paraId="1F5A612E"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jeigu yra alergija (padidėjęs jautrumas) žemės riešutams arba sojai (sudėtyje yra sojų aliejaus);</w:t>
      </w:r>
    </w:p>
    <w:p w14:paraId="694EE585"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jeigu naudojama diafragma ar lateksinis prezervatyvas.</w:t>
      </w:r>
    </w:p>
    <w:p w14:paraId="12C807EB" w14:textId="77777777" w:rsidR="001474F0" w:rsidRPr="00262083" w:rsidRDefault="001474F0" w:rsidP="00262083">
      <w:pPr>
        <w:spacing w:after="0" w:line="240" w:lineRule="auto"/>
        <w:rPr>
          <w:rFonts w:ascii="Times New Roman" w:hAnsi="Times New Roman"/>
          <w:lang w:val="lt-LT"/>
        </w:rPr>
      </w:pPr>
      <w:r w:rsidRPr="00262083">
        <w:rPr>
          <w:rFonts w:ascii="Times New Roman" w:hAnsi="Times New Roman"/>
          <w:lang w:val="lt-LT"/>
        </w:rPr>
        <w:t xml:space="preserve">Šio vaisto paprastai nerekomenduojama vartoti kartu su </w:t>
      </w:r>
      <w:proofErr w:type="spellStart"/>
      <w:r w:rsidRPr="00262083">
        <w:rPr>
          <w:rFonts w:ascii="Times New Roman" w:hAnsi="Times New Roman"/>
          <w:lang w:val="lt-LT"/>
        </w:rPr>
        <w:t>spermicidais</w:t>
      </w:r>
      <w:proofErr w:type="spellEnd"/>
      <w:r w:rsidRPr="00262083">
        <w:rPr>
          <w:rFonts w:ascii="Times New Roman" w:hAnsi="Times New Roman"/>
          <w:lang w:val="lt-LT"/>
        </w:rPr>
        <w:t xml:space="preserve"> (lokalaus poveikio kontraceptikais), kadangi tikėtina, jog </w:t>
      </w:r>
      <w:proofErr w:type="spellStart"/>
      <w:r w:rsidRPr="00262083">
        <w:rPr>
          <w:rFonts w:ascii="Times New Roman" w:hAnsi="Times New Roman"/>
          <w:lang w:val="lt-LT"/>
        </w:rPr>
        <w:t>spermicidas</w:t>
      </w:r>
      <w:proofErr w:type="spellEnd"/>
      <w:r w:rsidRPr="00262083">
        <w:rPr>
          <w:rFonts w:ascii="Times New Roman" w:hAnsi="Times New Roman"/>
          <w:lang w:val="lt-LT"/>
        </w:rPr>
        <w:t xml:space="preserve"> taps neveiksmingas.</w:t>
      </w:r>
    </w:p>
    <w:p w14:paraId="3A7929A8" w14:textId="77777777" w:rsidR="00474D1F" w:rsidRPr="00262083" w:rsidRDefault="00474D1F" w:rsidP="00262083">
      <w:pPr>
        <w:spacing w:after="0" w:line="240" w:lineRule="auto"/>
        <w:ind w:left="567"/>
        <w:rPr>
          <w:rFonts w:ascii="Times New Roman" w:hAnsi="Times New Roman"/>
          <w:lang w:val="lt-LT"/>
        </w:rPr>
      </w:pPr>
    </w:p>
    <w:p w14:paraId="553FF1A4" w14:textId="174A6618" w:rsidR="00474D1F" w:rsidRPr="00262083" w:rsidRDefault="00474D1F" w:rsidP="00262083">
      <w:pPr>
        <w:pStyle w:val="PI-3EMEASMCA"/>
      </w:pPr>
      <w:r w:rsidRPr="00262083">
        <w:t>Įspėjimai ir atsargumo priemonės</w:t>
      </w:r>
    </w:p>
    <w:p w14:paraId="77B73B8B" w14:textId="41DE5A8D" w:rsidR="00474D1F" w:rsidRPr="00262083" w:rsidRDefault="00474D1F" w:rsidP="00262083">
      <w:pPr>
        <w:shd w:val="clear" w:color="auto" w:fill="FFFFFF"/>
        <w:spacing w:after="0" w:line="240" w:lineRule="auto"/>
        <w:rPr>
          <w:rFonts w:ascii="Times New Roman" w:hAnsi="Times New Roman"/>
          <w:lang w:val="lt-LT"/>
        </w:rPr>
      </w:pPr>
      <w:r w:rsidRPr="00262083">
        <w:rPr>
          <w:rFonts w:ascii="Times New Roman" w:hAnsi="Times New Roman"/>
          <w:lang w:val="lt-LT"/>
        </w:rPr>
        <w:t>Pasitarkite su gydytoju arba vaistininku, prieš pradėdam</w:t>
      </w:r>
      <w:r w:rsidR="00D30C3D" w:rsidRPr="00262083">
        <w:rPr>
          <w:rFonts w:ascii="Times New Roman" w:hAnsi="Times New Roman"/>
          <w:lang w:val="lt-LT"/>
        </w:rPr>
        <w:t>a</w:t>
      </w:r>
      <w:r w:rsidRPr="00262083">
        <w:rPr>
          <w:rFonts w:ascii="Times New Roman" w:hAnsi="Times New Roman"/>
          <w:lang w:val="lt-LT"/>
        </w:rPr>
        <w:t xml:space="preserve"> vartoti POLYGYNAX.</w:t>
      </w:r>
    </w:p>
    <w:p w14:paraId="4B742E91" w14:textId="77777777" w:rsidR="00474D1F" w:rsidRPr="00262083" w:rsidRDefault="00474D1F" w:rsidP="00262083">
      <w:pPr>
        <w:shd w:val="clear" w:color="auto" w:fill="FFFFFF"/>
        <w:spacing w:after="0" w:line="240" w:lineRule="auto"/>
        <w:rPr>
          <w:rFonts w:ascii="Times New Roman" w:hAnsi="Times New Roman"/>
          <w:lang w:val="lt-LT"/>
        </w:rPr>
      </w:pPr>
      <w:r w:rsidRPr="00262083">
        <w:rPr>
          <w:rFonts w:ascii="Times New Roman" w:hAnsi="Times New Roman"/>
          <w:lang w:val="lt-LT"/>
        </w:rPr>
        <w:lastRenderedPageBreak/>
        <w:t>Ilgiau, negu nurodė gydytojas, vaisto vartoti negalima.</w:t>
      </w:r>
    </w:p>
    <w:p w14:paraId="432B603E" w14:textId="77777777" w:rsidR="00474D1F" w:rsidRPr="00262083" w:rsidRDefault="00474D1F" w:rsidP="00262083">
      <w:pPr>
        <w:shd w:val="clear" w:color="auto" w:fill="FFFFFF"/>
        <w:spacing w:after="0" w:line="240" w:lineRule="auto"/>
        <w:rPr>
          <w:rFonts w:ascii="Times New Roman" w:hAnsi="Times New Roman"/>
          <w:u w:val="single"/>
          <w:lang w:val="lt-LT"/>
        </w:rPr>
      </w:pPr>
    </w:p>
    <w:p w14:paraId="7943E345" w14:textId="1E590594" w:rsidR="001474F0" w:rsidRPr="00262083" w:rsidRDefault="001474F0" w:rsidP="00262083">
      <w:pPr>
        <w:shd w:val="clear" w:color="auto" w:fill="FFFFFF"/>
        <w:spacing w:after="0" w:line="240" w:lineRule="auto"/>
        <w:rPr>
          <w:rFonts w:ascii="Times New Roman" w:hAnsi="Times New Roman"/>
          <w:color w:val="000000"/>
          <w:lang w:val="lt-LT"/>
        </w:rPr>
      </w:pPr>
      <w:r w:rsidRPr="00262083">
        <w:rPr>
          <w:rFonts w:ascii="Times New Roman" w:hAnsi="Times New Roman"/>
          <w:color w:val="000000"/>
          <w:lang w:val="lt-LT"/>
        </w:rPr>
        <w:t>Nedelsdama nutraukite gydymą ir kreipkitės į gydytoją pasireiškus alerginei reakcijai arba kitoki</w:t>
      </w:r>
      <w:r w:rsidR="000949E9" w:rsidRPr="00262083">
        <w:rPr>
          <w:rFonts w:ascii="Times New Roman" w:hAnsi="Times New Roman"/>
          <w:color w:val="000000"/>
          <w:lang w:val="lt-LT"/>
        </w:rPr>
        <w:t>ems</w:t>
      </w:r>
      <w:r w:rsidRPr="00262083">
        <w:rPr>
          <w:rFonts w:ascii="Times New Roman" w:hAnsi="Times New Roman"/>
          <w:color w:val="000000"/>
          <w:lang w:val="lt-LT"/>
        </w:rPr>
        <w:t xml:space="preserve"> vietinio </w:t>
      </w:r>
      <w:proofErr w:type="spellStart"/>
      <w:r w:rsidRPr="00262083">
        <w:rPr>
          <w:rFonts w:ascii="Times New Roman" w:hAnsi="Times New Roman"/>
          <w:color w:val="000000"/>
          <w:lang w:val="lt-LT"/>
        </w:rPr>
        <w:t>netoleravimo</w:t>
      </w:r>
      <w:proofErr w:type="spellEnd"/>
      <w:r w:rsidRPr="00262083">
        <w:rPr>
          <w:rFonts w:ascii="Times New Roman" w:hAnsi="Times New Roman"/>
          <w:color w:val="000000"/>
          <w:lang w:val="lt-LT"/>
        </w:rPr>
        <w:t xml:space="preserve"> požymi</w:t>
      </w:r>
      <w:r w:rsidR="000949E9" w:rsidRPr="00262083">
        <w:rPr>
          <w:rFonts w:ascii="Times New Roman" w:hAnsi="Times New Roman"/>
          <w:color w:val="000000"/>
          <w:lang w:val="lt-LT"/>
        </w:rPr>
        <w:t>ams</w:t>
      </w:r>
      <w:r w:rsidRPr="00262083">
        <w:rPr>
          <w:rFonts w:ascii="Times New Roman" w:hAnsi="Times New Roman"/>
          <w:color w:val="000000"/>
          <w:lang w:val="lt-LT"/>
        </w:rPr>
        <w:t xml:space="preserve"> (žr. 4 skyrių). Jei šis vietinio poveikio vaistas sukelia alerginę reakciją, vėlesnis to paties arba panašaus geriamojo antibiotiko vartojimas gali sukelti problemų.</w:t>
      </w:r>
    </w:p>
    <w:p w14:paraId="3C72C1E8" w14:textId="77777777" w:rsidR="001474F0" w:rsidRPr="00262083" w:rsidRDefault="001474F0" w:rsidP="00262083">
      <w:pPr>
        <w:shd w:val="clear" w:color="auto" w:fill="FFFFFF"/>
        <w:spacing w:after="0" w:line="240" w:lineRule="auto"/>
        <w:rPr>
          <w:rFonts w:ascii="Times New Roman" w:hAnsi="Times New Roman"/>
          <w:color w:val="000000"/>
          <w:lang w:val="lt-LT"/>
        </w:rPr>
      </w:pPr>
      <w:r w:rsidRPr="00262083">
        <w:rPr>
          <w:rFonts w:ascii="Times New Roman" w:hAnsi="Times New Roman"/>
          <w:color w:val="000000"/>
          <w:lang w:val="lt-LT"/>
        </w:rPr>
        <w:t>Jei sergate inkstų funkcijos nepakankamumu, apie tai būtina pasakyti gydytojui prieš šio vaisto vartojimą.</w:t>
      </w:r>
    </w:p>
    <w:p w14:paraId="49151ED2" w14:textId="77777777" w:rsidR="001474F0" w:rsidRPr="00262083" w:rsidRDefault="001474F0" w:rsidP="00262083">
      <w:pPr>
        <w:pStyle w:val="PI-3EMEASMCA"/>
      </w:pPr>
    </w:p>
    <w:p w14:paraId="66EC4A59" w14:textId="77777777" w:rsidR="00474D1F" w:rsidRPr="00262083" w:rsidRDefault="00474D1F" w:rsidP="00262083">
      <w:pPr>
        <w:pStyle w:val="PI-3EMEASMCA"/>
      </w:pPr>
      <w:r w:rsidRPr="00262083">
        <w:t>Kiti vaistai ir POLYGYNAX</w:t>
      </w:r>
    </w:p>
    <w:p w14:paraId="1E1E2E3E" w14:textId="77777777" w:rsidR="001474F0" w:rsidRPr="00262083" w:rsidRDefault="001474F0" w:rsidP="00262083">
      <w:pPr>
        <w:pStyle w:val="PI-3EMEASMCA"/>
      </w:pPr>
    </w:p>
    <w:p w14:paraId="2FABC5FE" w14:textId="77777777" w:rsidR="001474F0" w:rsidRPr="00262083" w:rsidRDefault="001474F0" w:rsidP="00262083">
      <w:pPr>
        <w:shd w:val="clear" w:color="auto" w:fill="FFFFFF"/>
        <w:spacing w:after="0" w:line="240" w:lineRule="auto"/>
        <w:rPr>
          <w:rFonts w:ascii="Times New Roman" w:hAnsi="Times New Roman"/>
          <w:color w:val="000000"/>
          <w:lang w:val="lt-LT"/>
        </w:rPr>
      </w:pPr>
      <w:r w:rsidRPr="00262083">
        <w:rPr>
          <w:rFonts w:ascii="Times New Roman" w:hAnsi="Times New Roman"/>
          <w:color w:val="000000"/>
          <w:lang w:val="lt-LT"/>
        </w:rPr>
        <w:t>Kartu su POLYGYNAX draudžiama vartoti:</w:t>
      </w:r>
    </w:p>
    <w:p w14:paraId="6BD77CE9"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proofErr w:type="spellStart"/>
      <w:r w:rsidRPr="00262083">
        <w:rPr>
          <w:rFonts w:ascii="Times New Roman" w:hAnsi="Times New Roman"/>
          <w:lang w:val="lt-LT"/>
        </w:rPr>
        <w:t>spermicidinio</w:t>
      </w:r>
      <w:proofErr w:type="spellEnd"/>
      <w:r w:rsidRPr="00262083">
        <w:rPr>
          <w:rFonts w:ascii="Times New Roman" w:hAnsi="Times New Roman"/>
          <w:lang w:val="lt-LT"/>
        </w:rPr>
        <w:t xml:space="preserve"> poveikio preparatų (lokalaus poveikio kontraceptikų), nes jie gali tapti neveiksmingi;</w:t>
      </w:r>
    </w:p>
    <w:p w14:paraId="44DFD61A"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diafragmą ar prezervatyvą iš latekso, nes jie gali plyšti.</w:t>
      </w:r>
    </w:p>
    <w:p w14:paraId="5A258D2B" w14:textId="77777777" w:rsidR="001474F0" w:rsidRPr="00262083" w:rsidRDefault="001474F0" w:rsidP="00262083">
      <w:pPr>
        <w:numPr>
          <w:ilvl w:val="12"/>
          <w:numId w:val="0"/>
        </w:numPr>
        <w:spacing w:after="0" w:line="240" w:lineRule="auto"/>
        <w:ind w:right="-2"/>
        <w:rPr>
          <w:rFonts w:ascii="Times New Roman" w:hAnsi="Times New Roman"/>
          <w:snapToGrid w:val="0"/>
          <w:lang w:val="lt-LT"/>
        </w:rPr>
      </w:pPr>
      <w:r w:rsidRPr="00262083">
        <w:rPr>
          <w:rFonts w:ascii="Times New Roman" w:hAnsi="Times New Roman"/>
          <w:noProof/>
          <w:snapToGrid w:val="0"/>
          <w:lang w:val="lt-LT"/>
        </w:rPr>
        <w:t>Jeigu vartojate ar neseniai vartojote kitų vaistų arba dėl to nesate tikra, apie tai pasakykite gydytojui arba vaistininkui.</w:t>
      </w:r>
    </w:p>
    <w:p w14:paraId="24D2B92E" w14:textId="77777777" w:rsidR="001474F0" w:rsidRPr="00262083" w:rsidRDefault="001474F0" w:rsidP="00262083">
      <w:pPr>
        <w:pStyle w:val="PI-3EMEASMCA"/>
      </w:pPr>
    </w:p>
    <w:p w14:paraId="2A663FCD" w14:textId="77777777" w:rsidR="00474D1F" w:rsidRPr="00262083" w:rsidRDefault="00474D1F" w:rsidP="00262083">
      <w:pPr>
        <w:pStyle w:val="PI-3EMEASMCA"/>
      </w:pPr>
      <w:r w:rsidRPr="00262083">
        <w:t>Nėštumas ir žindymo laikotarpis</w:t>
      </w:r>
    </w:p>
    <w:p w14:paraId="50FFAEC9" w14:textId="77777777" w:rsidR="001474F0" w:rsidRPr="00262083" w:rsidRDefault="001474F0" w:rsidP="00262083">
      <w:pPr>
        <w:spacing w:after="0" w:line="240" w:lineRule="auto"/>
        <w:rPr>
          <w:rFonts w:ascii="Times New Roman" w:hAnsi="Times New Roman"/>
          <w:noProof/>
          <w:lang w:val="lt-LT"/>
        </w:rPr>
      </w:pPr>
      <w:r w:rsidRPr="00262083">
        <w:rPr>
          <w:rFonts w:ascii="Times New Roman" w:hAnsi="Times New Roman"/>
          <w:noProof/>
          <w:lang w:val="lt-LT"/>
        </w:rPr>
        <w:t>Jeigu esate nėščia, žindote kūdikį, manote, kad galbūt esate nėščia, arba planuojate pastoti, tai prieš vartodama šį vaistą, pasitarkite su gydytoju arba vaistininku.</w:t>
      </w:r>
    </w:p>
    <w:p w14:paraId="7BE13E84" w14:textId="77777777" w:rsidR="001474F0" w:rsidRPr="00262083" w:rsidRDefault="001474F0" w:rsidP="00262083">
      <w:pPr>
        <w:shd w:val="clear" w:color="auto" w:fill="FFFFFF"/>
        <w:spacing w:after="0" w:line="240" w:lineRule="auto"/>
        <w:rPr>
          <w:rFonts w:ascii="Times New Roman" w:hAnsi="Times New Roman"/>
          <w:lang w:val="lt-LT"/>
        </w:rPr>
      </w:pPr>
      <w:r w:rsidRPr="00262083">
        <w:rPr>
          <w:rFonts w:ascii="Times New Roman" w:hAnsi="Times New Roman"/>
          <w:lang w:val="lt-LT"/>
        </w:rPr>
        <w:t>Jei gydytojas nenurodė kitaip, nėštumo bei žindymo laikotarpiu šio vaisto vartoti nerekomenduojama.</w:t>
      </w:r>
    </w:p>
    <w:p w14:paraId="0B284491" w14:textId="77777777" w:rsidR="001474F0" w:rsidRPr="00262083" w:rsidRDefault="001474F0" w:rsidP="00262083">
      <w:pPr>
        <w:shd w:val="clear" w:color="auto" w:fill="FFFFFF"/>
        <w:spacing w:after="0" w:line="240" w:lineRule="auto"/>
        <w:rPr>
          <w:rFonts w:ascii="Times New Roman" w:hAnsi="Times New Roman"/>
          <w:lang w:val="lt-LT"/>
        </w:rPr>
      </w:pPr>
      <w:r w:rsidRPr="00262083">
        <w:rPr>
          <w:rFonts w:ascii="Times New Roman" w:hAnsi="Times New Roman"/>
          <w:lang w:val="lt-LT"/>
        </w:rPr>
        <w:t>Jei gydymo metu sužinosite, kad pastojote, nedelsdama pasitarkite su gydytoju, nes tik jis gali koreguoti gydymą atsižvelgdamas į Jūsų situaciją.</w:t>
      </w:r>
    </w:p>
    <w:p w14:paraId="39970D68" w14:textId="77777777" w:rsidR="00474D1F" w:rsidRPr="00262083" w:rsidRDefault="00474D1F" w:rsidP="00262083">
      <w:pPr>
        <w:pStyle w:val="BTEMEASMCA"/>
      </w:pPr>
    </w:p>
    <w:p w14:paraId="72EA2AB7" w14:textId="579A9289" w:rsidR="00474D1F" w:rsidRPr="00262083" w:rsidRDefault="00474D1F" w:rsidP="00262083">
      <w:pPr>
        <w:pStyle w:val="PI-3EMEASMCA"/>
      </w:pPr>
      <w:r w:rsidRPr="00262083">
        <w:t>POLYGYNAX sudėtyje yra sojų aliejaus.</w:t>
      </w:r>
    </w:p>
    <w:p w14:paraId="1C75A9D1" w14:textId="3A48FA09" w:rsidR="00474D1F" w:rsidRPr="00262083" w:rsidRDefault="001474F0" w:rsidP="00262083">
      <w:pPr>
        <w:spacing w:after="0" w:line="240" w:lineRule="auto"/>
        <w:rPr>
          <w:rFonts w:ascii="Times New Roman" w:hAnsi="Times New Roman"/>
          <w:lang w:val="lt-LT"/>
        </w:rPr>
      </w:pPr>
      <w:r w:rsidRPr="00262083">
        <w:rPr>
          <w:rFonts w:ascii="Times New Roman" w:hAnsi="Times New Roman"/>
          <w:lang w:val="lt-LT"/>
        </w:rPr>
        <w:t xml:space="preserve">Kapsulėse yra sojų aliejaus. </w:t>
      </w:r>
      <w:r w:rsidR="00474D1F" w:rsidRPr="00262083">
        <w:rPr>
          <w:rFonts w:ascii="Times New Roman" w:hAnsi="Times New Roman"/>
          <w:lang w:val="lt-LT"/>
        </w:rPr>
        <w:t>Jei esate alergiška žemės riešutams arba sojai,</w:t>
      </w:r>
      <w:r w:rsidRPr="00262083">
        <w:rPr>
          <w:rFonts w:ascii="Times New Roman" w:hAnsi="Times New Roman"/>
          <w:lang w:val="lt-LT"/>
        </w:rPr>
        <w:t xml:space="preserve"> Jums </w:t>
      </w:r>
      <w:r w:rsidR="00474D1F" w:rsidRPr="00262083">
        <w:rPr>
          <w:rFonts w:ascii="Times New Roman" w:hAnsi="Times New Roman"/>
          <w:lang w:val="lt-LT"/>
        </w:rPr>
        <w:t>šio vaisto vartoti negalima.</w:t>
      </w:r>
    </w:p>
    <w:p w14:paraId="690069CD" w14:textId="77777777" w:rsidR="00474D1F" w:rsidRPr="00262083" w:rsidRDefault="00474D1F" w:rsidP="00262083">
      <w:pPr>
        <w:spacing w:after="0" w:line="240" w:lineRule="auto"/>
        <w:rPr>
          <w:rFonts w:ascii="Times New Roman" w:hAnsi="Times New Roman"/>
          <w:lang w:val="lt-LT"/>
        </w:rPr>
      </w:pPr>
    </w:p>
    <w:p w14:paraId="4FE7C420" w14:textId="77777777" w:rsidR="00474D1F" w:rsidRPr="00262083" w:rsidRDefault="00474D1F" w:rsidP="00262083">
      <w:pPr>
        <w:spacing w:after="0" w:line="240" w:lineRule="auto"/>
        <w:rPr>
          <w:rFonts w:ascii="Times New Roman" w:hAnsi="Times New Roman"/>
          <w:lang w:val="lt-LT"/>
        </w:rPr>
      </w:pPr>
    </w:p>
    <w:p w14:paraId="095BD3A0" w14:textId="77777777" w:rsidR="00474D1F" w:rsidRPr="00262083" w:rsidRDefault="00474D1F" w:rsidP="00262083">
      <w:pPr>
        <w:pStyle w:val="PI-1EMEASMCA"/>
      </w:pPr>
      <w:bookmarkStart w:id="14" w:name="_Toc129243141"/>
      <w:bookmarkStart w:id="15" w:name="_Toc129243266"/>
      <w:r w:rsidRPr="00262083">
        <w:t>3.</w:t>
      </w:r>
      <w:r w:rsidRPr="00262083">
        <w:tab/>
        <w:t xml:space="preserve"> Kaip vartoti</w:t>
      </w:r>
      <w:bookmarkEnd w:id="14"/>
      <w:bookmarkEnd w:id="15"/>
      <w:r w:rsidRPr="00262083">
        <w:t xml:space="preserve"> POLYGYNAX</w:t>
      </w:r>
    </w:p>
    <w:p w14:paraId="22D245FE" w14:textId="77777777" w:rsidR="00474D1F" w:rsidRPr="00262083" w:rsidRDefault="00474D1F" w:rsidP="00262083">
      <w:pPr>
        <w:pStyle w:val="BTEMEASMCA"/>
      </w:pPr>
    </w:p>
    <w:p w14:paraId="77D3E2D5" w14:textId="77777777" w:rsidR="00474D1F" w:rsidRPr="00262083" w:rsidRDefault="00474D1F" w:rsidP="00262083">
      <w:pPr>
        <w:pStyle w:val="BTEMEASMCA"/>
      </w:pPr>
      <w:r w:rsidRPr="00262083">
        <w:t>Visada vartokite šį vaistą tiksliai kaip nurodė gydytojas. Jeigu abejojate, kreipkitės į gydytoją arba vaistininką.</w:t>
      </w:r>
    </w:p>
    <w:p w14:paraId="16B2031D" w14:textId="77777777" w:rsidR="00474D1F" w:rsidRPr="00262083" w:rsidRDefault="00474D1F" w:rsidP="00262083">
      <w:pPr>
        <w:pStyle w:val="BTEMEASMCA"/>
      </w:pPr>
    </w:p>
    <w:p w14:paraId="4615F339" w14:textId="77777777" w:rsidR="001474F0" w:rsidRPr="00262083" w:rsidRDefault="001474F0" w:rsidP="00262083">
      <w:pPr>
        <w:spacing w:after="0" w:line="240" w:lineRule="auto"/>
        <w:rPr>
          <w:rFonts w:ascii="Times New Roman" w:hAnsi="Times New Roman"/>
          <w:color w:val="000000"/>
          <w:lang w:val="lt-LT"/>
        </w:rPr>
      </w:pPr>
      <w:r w:rsidRPr="00262083">
        <w:rPr>
          <w:rFonts w:ascii="Times New Roman" w:hAnsi="Times New Roman"/>
          <w:color w:val="000000"/>
          <w:lang w:val="lt-LT"/>
        </w:rPr>
        <w:t>Visada laikykitės gydytojo nurodymų dėl skirtos dozės ir gydymo trukmės.</w:t>
      </w:r>
    </w:p>
    <w:p w14:paraId="5320A46D" w14:textId="77777777" w:rsidR="001474F0" w:rsidRPr="00262083" w:rsidRDefault="001474F0" w:rsidP="00262083">
      <w:pPr>
        <w:spacing w:after="0" w:line="240" w:lineRule="auto"/>
        <w:rPr>
          <w:rFonts w:ascii="Times New Roman" w:hAnsi="Times New Roman"/>
          <w:color w:val="000000"/>
          <w:lang w:val="lt-LT"/>
        </w:rPr>
      </w:pPr>
      <w:r w:rsidRPr="00262083">
        <w:rPr>
          <w:rFonts w:ascii="Times New Roman" w:hAnsi="Times New Roman"/>
          <w:color w:val="000000"/>
          <w:lang w:val="lt-LT"/>
        </w:rPr>
        <w:t>Rekomenduojama dozė yra viena kapsulė vakare prieš miegą, tokia dozė vartojama 6</w:t>
      </w:r>
      <w:r w:rsidRPr="00262083">
        <w:rPr>
          <w:rFonts w:ascii="Times New Roman" w:hAnsi="Times New Roman"/>
          <w:color w:val="000000"/>
          <w:lang w:val="lt-LT"/>
        </w:rPr>
        <w:noBreakHyphen/>
        <w:t>12 dienų.</w:t>
      </w:r>
    </w:p>
    <w:p w14:paraId="328D5F47" w14:textId="77777777" w:rsidR="001474F0" w:rsidRPr="00262083" w:rsidRDefault="001474F0" w:rsidP="00262083">
      <w:pPr>
        <w:spacing w:after="0" w:line="240" w:lineRule="auto"/>
        <w:rPr>
          <w:rFonts w:ascii="Times New Roman" w:hAnsi="Times New Roman"/>
          <w:lang w:val="lt-LT"/>
        </w:rPr>
      </w:pPr>
    </w:p>
    <w:p w14:paraId="6BD58B70" w14:textId="77777777" w:rsidR="001474F0" w:rsidRPr="00262083" w:rsidRDefault="001474F0" w:rsidP="00262083">
      <w:pPr>
        <w:spacing w:after="0" w:line="240" w:lineRule="auto"/>
        <w:rPr>
          <w:rFonts w:ascii="Times New Roman" w:hAnsi="Times New Roman"/>
          <w:b/>
          <w:bCs/>
          <w:color w:val="000000"/>
          <w:lang w:val="lt-LT"/>
        </w:rPr>
      </w:pPr>
      <w:r w:rsidRPr="00262083">
        <w:rPr>
          <w:rFonts w:ascii="Times New Roman" w:hAnsi="Times New Roman"/>
          <w:b/>
          <w:bCs/>
          <w:color w:val="000000"/>
          <w:lang w:val="lt-LT"/>
        </w:rPr>
        <w:t>Vartojimo metodas ir būdas</w:t>
      </w:r>
    </w:p>
    <w:p w14:paraId="7A532BA3" w14:textId="77777777" w:rsidR="001474F0" w:rsidRPr="00262083" w:rsidRDefault="001474F0" w:rsidP="00262083">
      <w:pPr>
        <w:spacing w:after="0" w:line="240" w:lineRule="auto"/>
        <w:rPr>
          <w:rFonts w:ascii="Times New Roman" w:hAnsi="Times New Roman"/>
          <w:color w:val="000000"/>
          <w:lang w:val="lt-LT"/>
        </w:rPr>
      </w:pPr>
      <w:r w:rsidRPr="00262083">
        <w:rPr>
          <w:rFonts w:ascii="Times New Roman" w:hAnsi="Times New Roman"/>
          <w:color w:val="000000"/>
          <w:lang w:val="lt-LT"/>
        </w:rPr>
        <w:t>Šis vaistas turi būti vartojamas į makštį. Makšties kapsulių negalima nuryti.</w:t>
      </w:r>
    </w:p>
    <w:p w14:paraId="63BE1867" w14:textId="77777777" w:rsidR="001474F0" w:rsidRPr="00262083" w:rsidRDefault="001474F0" w:rsidP="00262083">
      <w:pPr>
        <w:spacing w:after="0" w:line="240" w:lineRule="auto"/>
        <w:rPr>
          <w:rFonts w:ascii="Times New Roman" w:hAnsi="Times New Roman"/>
          <w:color w:val="000000"/>
          <w:lang w:val="lt-LT"/>
        </w:rPr>
      </w:pPr>
      <w:r w:rsidRPr="00262083">
        <w:rPr>
          <w:rFonts w:ascii="Times New Roman" w:hAnsi="Times New Roman"/>
          <w:color w:val="000000"/>
          <w:lang w:val="lt-LT"/>
        </w:rPr>
        <w:t>Kapsulę reikia įkišti giliai į makštį, geriausia gulint. Lengviausia tai padaryti gulint ant nugaros, sulenkus kelius ir išsiskėtus.</w:t>
      </w:r>
    </w:p>
    <w:p w14:paraId="0EBB21EE" w14:textId="77777777" w:rsidR="001474F0" w:rsidRPr="00262083" w:rsidRDefault="001474F0" w:rsidP="00262083">
      <w:pPr>
        <w:spacing w:after="0" w:line="240" w:lineRule="auto"/>
        <w:rPr>
          <w:rFonts w:ascii="Times New Roman" w:hAnsi="Times New Roman"/>
          <w:color w:val="000000"/>
          <w:lang w:val="lt-LT"/>
        </w:rPr>
      </w:pPr>
    </w:p>
    <w:p w14:paraId="3C115A43" w14:textId="77777777" w:rsidR="001474F0" w:rsidRPr="00262083" w:rsidRDefault="001474F0" w:rsidP="00262083">
      <w:pPr>
        <w:spacing w:after="0" w:line="240" w:lineRule="auto"/>
        <w:rPr>
          <w:rFonts w:ascii="Times New Roman" w:hAnsi="Times New Roman"/>
          <w:b/>
          <w:bCs/>
          <w:color w:val="000000"/>
          <w:lang w:val="lt-LT"/>
        </w:rPr>
      </w:pPr>
      <w:r w:rsidRPr="00262083">
        <w:rPr>
          <w:rFonts w:ascii="Times New Roman" w:hAnsi="Times New Roman"/>
          <w:b/>
          <w:bCs/>
          <w:color w:val="000000"/>
          <w:lang w:val="lt-LT"/>
        </w:rPr>
        <w:t>Praktiniai patarimai</w:t>
      </w:r>
    </w:p>
    <w:p w14:paraId="00C09C07" w14:textId="77777777" w:rsidR="001474F0" w:rsidRPr="00262083" w:rsidRDefault="001474F0" w:rsidP="00262083">
      <w:pPr>
        <w:spacing w:after="0" w:line="240" w:lineRule="auto"/>
        <w:rPr>
          <w:rFonts w:ascii="Times New Roman" w:hAnsi="Times New Roman"/>
          <w:color w:val="000000"/>
          <w:lang w:val="lt-LT"/>
        </w:rPr>
      </w:pPr>
      <w:r w:rsidRPr="00262083">
        <w:rPr>
          <w:rFonts w:ascii="Times New Roman" w:hAnsi="Times New Roman"/>
          <w:color w:val="000000"/>
          <w:lang w:val="lt-LT"/>
        </w:rPr>
        <w:t>Gydymo metu rekomenduojama laikytis tam tikrų higienos priemonių:</w:t>
      </w:r>
    </w:p>
    <w:p w14:paraId="782E6A4B"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kad neapkrėstumėte aplinkinių, naudokite tik savo vonios reikmenis (pirštines, rankšluosčius);</w:t>
      </w:r>
    </w:p>
    <w:p w14:paraId="27B0B077"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dėvėkite medvilninius apatinius drabužius;</w:t>
      </w:r>
    </w:p>
    <w:p w14:paraId="406E95EE"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venkite plauti makštį;</w:t>
      </w:r>
    </w:p>
    <w:p w14:paraId="6D7A96FC"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gydymo metu venkite naudoti tamponus;</w:t>
      </w:r>
    </w:p>
    <w:p w14:paraId="12FF4559"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nenutraukite gydymo menstruacijų laikotarpiu;</w:t>
      </w:r>
    </w:p>
    <w:p w14:paraId="66142E4A" w14:textId="77777777" w:rsidR="001474F0" w:rsidRPr="00262083" w:rsidRDefault="001474F0" w:rsidP="00262083">
      <w:pPr>
        <w:numPr>
          <w:ilvl w:val="0"/>
          <w:numId w:val="1"/>
        </w:numPr>
        <w:tabs>
          <w:tab w:val="left" w:pos="567"/>
        </w:tabs>
        <w:spacing w:after="0" w:line="240" w:lineRule="auto"/>
        <w:ind w:left="567" w:hanging="567"/>
        <w:rPr>
          <w:rFonts w:ascii="Times New Roman" w:hAnsi="Times New Roman"/>
          <w:lang w:val="lt-LT"/>
        </w:rPr>
      </w:pPr>
      <w:r w:rsidRPr="00262083">
        <w:rPr>
          <w:rFonts w:ascii="Times New Roman" w:hAnsi="Times New Roman"/>
          <w:lang w:val="lt-LT"/>
        </w:rPr>
        <w:t>gydytojas gali nurodyti gydytis Jūsų lytiniam partneriui.</w:t>
      </w:r>
    </w:p>
    <w:p w14:paraId="68E6ADA5" w14:textId="77777777" w:rsidR="00474D1F" w:rsidRPr="00262083" w:rsidRDefault="00474D1F" w:rsidP="00262083">
      <w:pPr>
        <w:spacing w:after="0" w:line="240" w:lineRule="auto"/>
        <w:rPr>
          <w:rFonts w:ascii="Times New Roman" w:hAnsi="Times New Roman"/>
          <w:lang w:val="lt-LT"/>
        </w:rPr>
      </w:pPr>
    </w:p>
    <w:p w14:paraId="38983D74" w14:textId="77777777" w:rsidR="001474F0" w:rsidRPr="00262083" w:rsidRDefault="001474F0" w:rsidP="00262083">
      <w:pPr>
        <w:spacing w:after="0" w:line="240" w:lineRule="auto"/>
        <w:rPr>
          <w:rFonts w:ascii="Times New Roman" w:hAnsi="Times New Roman"/>
          <w:b/>
          <w:bCs/>
          <w:color w:val="000000"/>
          <w:lang w:val="lt-LT"/>
        </w:rPr>
      </w:pPr>
      <w:r w:rsidRPr="00262083">
        <w:rPr>
          <w:rFonts w:ascii="Times New Roman" w:hAnsi="Times New Roman"/>
          <w:b/>
          <w:bCs/>
          <w:color w:val="000000"/>
          <w:lang w:val="lt-LT"/>
        </w:rPr>
        <w:t>Ką daryti pavartojus per didelę POLYGYNAX makšties minkštųjų kapsulių dozę?</w:t>
      </w:r>
    </w:p>
    <w:p w14:paraId="437A4A4E" w14:textId="77777777" w:rsidR="001474F0" w:rsidRPr="00262083" w:rsidRDefault="001474F0" w:rsidP="00262083">
      <w:pPr>
        <w:spacing w:after="0" w:line="240" w:lineRule="auto"/>
        <w:rPr>
          <w:rFonts w:ascii="Times New Roman" w:hAnsi="Times New Roman"/>
          <w:lang w:val="lt-LT"/>
        </w:rPr>
      </w:pPr>
      <w:r w:rsidRPr="00262083">
        <w:rPr>
          <w:rFonts w:ascii="Times New Roman" w:hAnsi="Times New Roman"/>
          <w:lang w:val="lt-LT"/>
        </w:rPr>
        <w:t>Per didelių dozių ir ilgalaikis vartojimas gali sukelti nepageidaujamą poveikį klausai ir inkstams, ypač pacientams, kuriems yra inkstų nepakankamumas. Be to, ilgalaikis vartojimas gali didinti alerginės egzemos pasireiškimo riziką.</w:t>
      </w:r>
    </w:p>
    <w:p w14:paraId="458170E5" w14:textId="77777777" w:rsidR="001474F0" w:rsidRPr="00262083" w:rsidRDefault="001474F0" w:rsidP="00262083">
      <w:pPr>
        <w:spacing w:after="0" w:line="240" w:lineRule="auto"/>
        <w:rPr>
          <w:rFonts w:ascii="Times New Roman" w:hAnsi="Times New Roman"/>
          <w:color w:val="000000"/>
          <w:lang w:val="lt-LT"/>
        </w:rPr>
      </w:pPr>
    </w:p>
    <w:p w14:paraId="11D4E3E0" w14:textId="77777777" w:rsidR="001474F0" w:rsidRPr="00262083" w:rsidRDefault="001474F0" w:rsidP="00262083">
      <w:pPr>
        <w:spacing w:after="0" w:line="240" w:lineRule="auto"/>
        <w:rPr>
          <w:rFonts w:ascii="Times New Roman" w:hAnsi="Times New Roman"/>
          <w:b/>
          <w:bCs/>
          <w:color w:val="000000"/>
          <w:lang w:val="lt-LT"/>
        </w:rPr>
      </w:pPr>
      <w:r w:rsidRPr="00262083">
        <w:rPr>
          <w:rFonts w:ascii="Times New Roman" w:hAnsi="Times New Roman"/>
          <w:b/>
          <w:bCs/>
          <w:color w:val="000000"/>
          <w:lang w:val="lt-LT"/>
        </w:rPr>
        <w:t>Pamiršus pavartoti POLYGYNAX makšties minkštąsias kapsules</w:t>
      </w:r>
    </w:p>
    <w:p w14:paraId="2F36C452" w14:textId="77777777" w:rsidR="001474F0" w:rsidRPr="00262083" w:rsidRDefault="001474F0" w:rsidP="00262083">
      <w:pPr>
        <w:spacing w:after="0" w:line="240" w:lineRule="auto"/>
        <w:rPr>
          <w:rFonts w:ascii="Times New Roman" w:hAnsi="Times New Roman"/>
          <w:color w:val="000000"/>
          <w:lang w:val="lt-LT"/>
        </w:rPr>
      </w:pPr>
      <w:r w:rsidRPr="00262083">
        <w:rPr>
          <w:rFonts w:ascii="Times New Roman" w:hAnsi="Times New Roman"/>
          <w:color w:val="000000"/>
          <w:lang w:val="lt-LT"/>
        </w:rPr>
        <w:lastRenderedPageBreak/>
        <w:t>Negalima vartoti dvigubos dozės norint kompensuoti praleistą dozę.</w:t>
      </w:r>
    </w:p>
    <w:p w14:paraId="63163D40" w14:textId="77777777" w:rsidR="001474F0" w:rsidRPr="00262083" w:rsidRDefault="001474F0" w:rsidP="00262083">
      <w:pPr>
        <w:spacing w:after="0" w:line="240" w:lineRule="auto"/>
        <w:rPr>
          <w:rFonts w:ascii="Times New Roman" w:hAnsi="Times New Roman"/>
          <w:color w:val="000000"/>
          <w:lang w:val="lt-LT"/>
        </w:rPr>
      </w:pPr>
    </w:p>
    <w:p w14:paraId="6738BAAE" w14:textId="77777777" w:rsidR="001474F0" w:rsidRPr="00262083" w:rsidRDefault="001474F0" w:rsidP="00262083">
      <w:pPr>
        <w:spacing w:after="0" w:line="240" w:lineRule="auto"/>
        <w:rPr>
          <w:rFonts w:ascii="Times New Roman" w:hAnsi="Times New Roman"/>
          <w:b/>
          <w:bCs/>
          <w:color w:val="000000"/>
          <w:lang w:val="lt-LT"/>
        </w:rPr>
      </w:pPr>
      <w:r w:rsidRPr="00262083">
        <w:rPr>
          <w:rFonts w:ascii="Times New Roman" w:hAnsi="Times New Roman"/>
          <w:b/>
          <w:bCs/>
          <w:color w:val="000000"/>
          <w:lang w:val="lt-LT"/>
        </w:rPr>
        <w:t>Nustojus vartoti POLYGYNAX makšties minkštąsias kapsules</w:t>
      </w:r>
    </w:p>
    <w:p w14:paraId="065E9DC6" w14:textId="77777777" w:rsidR="001474F0" w:rsidRPr="00262083" w:rsidRDefault="001474F0" w:rsidP="00262083">
      <w:pPr>
        <w:shd w:val="clear" w:color="auto" w:fill="FFFFFF"/>
        <w:spacing w:after="0" w:line="240" w:lineRule="auto"/>
        <w:rPr>
          <w:rFonts w:ascii="Times New Roman" w:hAnsi="Times New Roman"/>
          <w:lang w:val="lt-LT"/>
        </w:rPr>
      </w:pPr>
      <w:r w:rsidRPr="00262083">
        <w:rPr>
          <w:rFonts w:ascii="Times New Roman" w:hAnsi="Times New Roman"/>
          <w:color w:val="000000"/>
          <w:lang w:val="lt-LT"/>
        </w:rPr>
        <w:t>Duomenys neaktualūs.</w:t>
      </w:r>
    </w:p>
    <w:p w14:paraId="76D7725E" w14:textId="77777777" w:rsidR="001474F0" w:rsidRPr="00262083" w:rsidRDefault="001474F0" w:rsidP="00262083">
      <w:pPr>
        <w:spacing w:after="0" w:line="240" w:lineRule="auto"/>
        <w:rPr>
          <w:rFonts w:ascii="Times New Roman" w:hAnsi="Times New Roman"/>
          <w:lang w:val="lt-LT"/>
        </w:rPr>
      </w:pPr>
    </w:p>
    <w:p w14:paraId="424B7E41" w14:textId="77777777" w:rsidR="001474F0" w:rsidRPr="00262083" w:rsidRDefault="001474F0" w:rsidP="00262083">
      <w:pPr>
        <w:spacing w:after="0" w:line="240" w:lineRule="auto"/>
        <w:rPr>
          <w:rFonts w:ascii="Times New Roman" w:hAnsi="Times New Roman"/>
          <w:noProof/>
          <w:lang w:val="lt-LT"/>
        </w:rPr>
      </w:pPr>
      <w:r w:rsidRPr="00262083">
        <w:rPr>
          <w:rFonts w:ascii="Times New Roman" w:hAnsi="Times New Roman"/>
          <w:noProof/>
          <w:lang w:val="lt-LT"/>
        </w:rPr>
        <w:t>Jeigu kiltų daugiau klausimų dėl šio vaisto vartojimo, kreipkitės į gydytoją arba vaistininką.</w:t>
      </w:r>
    </w:p>
    <w:p w14:paraId="4617D8BD" w14:textId="77777777" w:rsidR="001474F0" w:rsidRPr="00262083" w:rsidRDefault="001474F0" w:rsidP="00262083">
      <w:pPr>
        <w:pStyle w:val="BTEMEASMCA"/>
      </w:pPr>
    </w:p>
    <w:p w14:paraId="1A3423C1" w14:textId="77777777" w:rsidR="00474D1F" w:rsidRPr="00262083" w:rsidRDefault="00474D1F" w:rsidP="00262083">
      <w:pPr>
        <w:pStyle w:val="BTEMEASMCA"/>
      </w:pPr>
    </w:p>
    <w:p w14:paraId="5D4C70E3" w14:textId="0891EFC7" w:rsidR="00474D1F" w:rsidRPr="00262083" w:rsidRDefault="00474D1F" w:rsidP="00262083">
      <w:pPr>
        <w:pStyle w:val="PI-1EMEASMCA"/>
      </w:pPr>
      <w:bookmarkStart w:id="16" w:name="_Toc129243142"/>
      <w:bookmarkStart w:id="17" w:name="_Toc129243267"/>
      <w:r w:rsidRPr="00262083">
        <w:t>4.</w:t>
      </w:r>
      <w:r w:rsidRPr="00262083">
        <w:tab/>
      </w:r>
      <w:bookmarkEnd w:id="16"/>
      <w:bookmarkEnd w:id="17"/>
      <w:r w:rsidRPr="00262083">
        <w:t>Galimas šalutinis poveikis</w:t>
      </w:r>
    </w:p>
    <w:p w14:paraId="5893A322" w14:textId="77777777" w:rsidR="00474D1F" w:rsidRPr="00262083" w:rsidRDefault="00474D1F" w:rsidP="00262083">
      <w:pPr>
        <w:pStyle w:val="BTEMEASMCA"/>
      </w:pPr>
    </w:p>
    <w:p w14:paraId="32E6340E" w14:textId="4FF888EE" w:rsidR="00474D1F" w:rsidRPr="00262083" w:rsidRDefault="00D30C3D" w:rsidP="00262083">
      <w:pPr>
        <w:pStyle w:val="BTEMEASMCA"/>
      </w:pPr>
      <w:r w:rsidRPr="00262083">
        <w:t xml:space="preserve">Šis vaistas, </w:t>
      </w:r>
      <w:r w:rsidR="00474D1F" w:rsidRPr="00262083">
        <w:t>kaip ir visi kiti, gali sukelti šalutinį poveikį, nors jis pasireiškia ne visiems žmonėms.</w:t>
      </w:r>
    </w:p>
    <w:p w14:paraId="4467DBB8" w14:textId="77777777" w:rsidR="00474D1F" w:rsidRPr="00262083" w:rsidRDefault="00474D1F" w:rsidP="00262083">
      <w:pPr>
        <w:pStyle w:val="BTEMEASMCA"/>
      </w:pPr>
    </w:p>
    <w:p w14:paraId="4720FAD7" w14:textId="77777777" w:rsidR="005C070E" w:rsidRPr="00262083" w:rsidRDefault="005C070E" w:rsidP="00262083">
      <w:pPr>
        <w:spacing w:after="0" w:line="240" w:lineRule="auto"/>
        <w:rPr>
          <w:rFonts w:ascii="Times New Roman" w:hAnsi="Times New Roman"/>
          <w:lang w:val="lt-LT"/>
        </w:rPr>
      </w:pPr>
      <w:r w:rsidRPr="00262083">
        <w:rPr>
          <w:rFonts w:ascii="Times New Roman" w:hAnsi="Times New Roman"/>
          <w:lang w:val="lt-LT"/>
        </w:rPr>
        <w:t>Šalutinis poveikis, kurio dažnis nežinomas (negali būti apskaičiuotas pagal turimus duomenis):</w:t>
      </w:r>
    </w:p>
    <w:p w14:paraId="5743DD80" w14:textId="77777777" w:rsidR="005C070E" w:rsidRPr="00262083" w:rsidRDefault="005C070E" w:rsidP="00262083">
      <w:pPr>
        <w:numPr>
          <w:ilvl w:val="0"/>
          <w:numId w:val="1"/>
        </w:numPr>
        <w:tabs>
          <w:tab w:val="num" w:pos="567"/>
        </w:tabs>
        <w:spacing w:after="0" w:line="240" w:lineRule="auto"/>
        <w:ind w:left="567" w:hanging="567"/>
        <w:rPr>
          <w:rFonts w:ascii="Times New Roman" w:hAnsi="Times New Roman"/>
          <w:lang w:val="lt-LT"/>
        </w:rPr>
      </w:pPr>
      <w:r w:rsidRPr="00262083">
        <w:rPr>
          <w:rFonts w:ascii="Times New Roman" w:hAnsi="Times New Roman"/>
          <w:lang w:val="lt-LT"/>
        </w:rPr>
        <w:t>alerginės reakcijos (padidėjęs jautrumas), pvz., niežėjimas ir anafilaksinės reakcijos;</w:t>
      </w:r>
    </w:p>
    <w:p w14:paraId="619557B5" w14:textId="77777777" w:rsidR="005C070E" w:rsidRPr="00262083" w:rsidRDefault="005C070E" w:rsidP="00262083">
      <w:pPr>
        <w:numPr>
          <w:ilvl w:val="0"/>
          <w:numId w:val="1"/>
        </w:numPr>
        <w:tabs>
          <w:tab w:val="num" w:pos="567"/>
        </w:tabs>
        <w:spacing w:after="0" w:line="240" w:lineRule="auto"/>
        <w:ind w:left="567" w:hanging="567"/>
        <w:rPr>
          <w:rFonts w:ascii="Times New Roman" w:hAnsi="Times New Roman"/>
          <w:lang w:val="lt-LT"/>
        </w:rPr>
      </w:pPr>
      <w:r w:rsidRPr="00262083">
        <w:rPr>
          <w:rFonts w:ascii="Times New Roman" w:hAnsi="Times New Roman"/>
          <w:lang w:val="lt-LT"/>
        </w:rPr>
        <w:t>reakcija vartojimo vietoje: deginimo pojūtis, niežėjimas, dirginimas, paraudimas ir patinimas.</w:t>
      </w:r>
    </w:p>
    <w:p w14:paraId="39529D49" w14:textId="77777777" w:rsidR="005C070E" w:rsidRPr="00262083" w:rsidRDefault="005C070E" w:rsidP="00262083">
      <w:pPr>
        <w:tabs>
          <w:tab w:val="left" w:pos="567"/>
        </w:tabs>
        <w:spacing w:after="0" w:line="240" w:lineRule="auto"/>
        <w:rPr>
          <w:rFonts w:ascii="Times New Roman" w:hAnsi="Times New Roman"/>
          <w:lang w:val="lt-LT"/>
        </w:rPr>
      </w:pPr>
    </w:p>
    <w:p w14:paraId="4EFAB46D" w14:textId="77777777" w:rsidR="00474D1F" w:rsidRPr="00262083" w:rsidRDefault="00474D1F" w:rsidP="00262083">
      <w:pPr>
        <w:tabs>
          <w:tab w:val="left" w:pos="567"/>
        </w:tabs>
        <w:spacing w:after="0" w:line="240" w:lineRule="auto"/>
        <w:rPr>
          <w:rFonts w:ascii="Times New Roman" w:hAnsi="Times New Roman"/>
          <w:b/>
          <w:snapToGrid w:val="0"/>
          <w:lang w:val="lt-LT"/>
        </w:rPr>
      </w:pPr>
      <w:r w:rsidRPr="00262083">
        <w:rPr>
          <w:rFonts w:ascii="Times New Roman" w:hAnsi="Times New Roman"/>
          <w:b/>
          <w:noProof/>
          <w:snapToGrid w:val="0"/>
          <w:lang w:val="lt-LT"/>
        </w:rPr>
        <w:t>Pranešimas apie šalutinį poveikį</w:t>
      </w:r>
    </w:p>
    <w:p w14:paraId="0260588F" w14:textId="77777777" w:rsidR="0054371F" w:rsidRPr="00262083" w:rsidRDefault="0054371F" w:rsidP="00262083">
      <w:pPr>
        <w:spacing w:after="0" w:line="240" w:lineRule="auto"/>
        <w:rPr>
          <w:rFonts w:ascii="Times New Roman" w:hAnsi="Times New Roman"/>
          <w:noProof/>
          <w:snapToGrid w:val="0"/>
          <w:lang w:val="lt-LT"/>
        </w:rPr>
      </w:pPr>
      <w:r w:rsidRPr="00262083">
        <w:rPr>
          <w:rFonts w:ascii="Times New Roman" w:hAnsi="Times New Roman"/>
          <w:noProof/>
          <w:snapToGrid w:val="0"/>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262083">
          <w:rPr>
            <w:rStyle w:val="Hipersaitas"/>
            <w:rFonts w:ascii="Times New Roman" w:hAnsi="Times New Roman"/>
            <w:noProof/>
            <w:snapToGrid w:val="0"/>
            <w:lang w:val="lt-LT"/>
          </w:rPr>
          <w:t>www.vvkt.lt</w:t>
        </w:r>
      </w:hyperlink>
      <w:r w:rsidRPr="00262083">
        <w:rPr>
          <w:rFonts w:ascii="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262083">
          <w:rPr>
            <w:rStyle w:val="Hipersaitas"/>
            <w:rFonts w:ascii="Times New Roman" w:hAnsi="Times New Roman"/>
            <w:noProof/>
            <w:snapToGrid w:val="0"/>
            <w:lang w:val="lt-LT"/>
          </w:rPr>
          <w:t>NepageidaujamaR@vvkt.lt</w:t>
        </w:r>
      </w:hyperlink>
      <w:r w:rsidRPr="00262083">
        <w:rPr>
          <w:rFonts w:ascii="Times New Roman" w:hAnsi="Times New Roman"/>
          <w:noProof/>
          <w:snapToGrid w:val="0"/>
          <w:lang w:val="lt-LT"/>
        </w:rPr>
        <w:t xml:space="preserve">, taip pat per Valstybinės vaistų kontrolės tarnybos prie Lietuvos Respublikos sveikatos apsaugos ministerijos interneto svetainę (adresu </w:t>
      </w:r>
      <w:hyperlink r:id="rId10" w:history="1">
        <w:r w:rsidRPr="00262083">
          <w:rPr>
            <w:rStyle w:val="Hipersaitas"/>
            <w:rFonts w:ascii="Times New Roman" w:hAnsi="Times New Roman"/>
            <w:noProof/>
            <w:snapToGrid w:val="0"/>
            <w:lang w:val="lt-LT"/>
          </w:rPr>
          <w:t>http://www.vvkt.lt</w:t>
        </w:r>
      </w:hyperlink>
      <w:r w:rsidRPr="00262083">
        <w:rPr>
          <w:rFonts w:ascii="Times New Roman" w:hAnsi="Times New Roman"/>
          <w:noProof/>
          <w:snapToGrid w:val="0"/>
          <w:lang w:val="lt-LT"/>
        </w:rPr>
        <w:t xml:space="preserve"> ). Pranešdami apie šalutinį poveikį galite mums padėti gauti daugiau informacijos apie šio vaisto saugumą.</w:t>
      </w:r>
    </w:p>
    <w:p w14:paraId="6CE9D43B" w14:textId="77777777" w:rsidR="00474D1F" w:rsidRPr="00262083" w:rsidRDefault="00474D1F" w:rsidP="00262083">
      <w:pPr>
        <w:pStyle w:val="BTEMEASMCA"/>
      </w:pPr>
    </w:p>
    <w:p w14:paraId="617FD08B" w14:textId="2B45169A" w:rsidR="00474D1F" w:rsidRPr="00262083" w:rsidRDefault="00474D1F" w:rsidP="00262083">
      <w:pPr>
        <w:pStyle w:val="PI-1EMEASMCA"/>
      </w:pPr>
      <w:bookmarkStart w:id="18" w:name="_Toc129243143"/>
      <w:bookmarkStart w:id="19" w:name="_Toc129243268"/>
      <w:r w:rsidRPr="00262083">
        <w:t>5.</w:t>
      </w:r>
      <w:r w:rsidRPr="00262083">
        <w:tab/>
        <w:t xml:space="preserve">Kaip laikyti </w:t>
      </w:r>
      <w:bookmarkEnd w:id="18"/>
      <w:bookmarkEnd w:id="19"/>
      <w:r w:rsidRPr="00262083">
        <w:t>POLYGYNAX</w:t>
      </w:r>
    </w:p>
    <w:p w14:paraId="7F706119" w14:textId="77777777" w:rsidR="00474D1F" w:rsidRPr="00262083" w:rsidRDefault="00474D1F" w:rsidP="00262083">
      <w:pPr>
        <w:pStyle w:val="BTEMEASMCA"/>
      </w:pPr>
    </w:p>
    <w:p w14:paraId="1549FEE9" w14:textId="6C656874" w:rsidR="00474D1F" w:rsidRPr="00262083" w:rsidRDefault="00474D1F" w:rsidP="00262083">
      <w:pPr>
        <w:pStyle w:val="BTEMEASMCA"/>
      </w:pPr>
      <w:r w:rsidRPr="00262083">
        <w:t>Šį vaistą laik</w:t>
      </w:r>
      <w:r w:rsidR="00D30C3D" w:rsidRPr="00262083">
        <w:t xml:space="preserve">ykite vaikams nepastebimoje ir </w:t>
      </w:r>
      <w:r w:rsidRPr="00262083">
        <w:t>nepasiekiamoje vietoje.</w:t>
      </w:r>
    </w:p>
    <w:p w14:paraId="52C4E9D0" w14:textId="37D2989A" w:rsidR="00474D1F" w:rsidRPr="00262083" w:rsidRDefault="00474D1F" w:rsidP="00262083">
      <w:pPr>
        <w:pStyle w:val="Pagrindinistekstas"/>
        <w:spacing w:after="0"/>
        <w:rPr>
          <w:szCs w:val="22"/>
        </w:rPr>
      </w:pPr>
      <w:r w:rsidRPr="00262083">
        <w:rPr>
          <w:szCs w:val="22"/>
        </w:rPr>
        <w:t>Laikyti ne aukštesnėje kaip 25</w:t>
      </w:r>
      <w:r w:rsidR="00236DC6">
        <w:rPr>
          <w:szCs w:val="22"/>
        </w:rPr>
        <w:t> </w:t>
      </w:r>
      <w:r w:rsidRPr="00262083">
        <w:rPr>
          <w:szCs w:val="22"/>
        </w:rPr>
        <w:sym w:font="Symbol" w:char="F0B0"/>
      </w:r>
      <w:r w:rsidRPr="00262083">
        <w:rPr>
          <w:szCs w:val="22"/>
        </w:rPr>
        <w:t>C temperatūroje.</w:t>
      </w:r>
    </w:p>
    <w:p w14:paraId="674AC11A" w14:textId="77777777" w:rsidR="00474D1F" w:rsidRPr="00262083" w:rsidRDefault="00474D1F" w:rsidP="00262083">
      <w:pPr>
        <w:pStyle w:val="Pagrindinistekstas"/>
        <w:spacing w:after="0"/>
        <w:rPr>
          <w:szCs w:val="22"/>
        </w:rPr>
      </w:pPr>
    </w:p>
    <w:p w14:paraId="39DEFBE8" w14:textId="7700DECA" w:rsidR="00474D1F" w:rsidRPr="00262083" w:rsidRDefault="005C070E" w:rsidP="00262083">
      <w:pPr>
        <w:pStyle w:val="BTEMEASMCA"/>
      </w:pPr>
      <w:r w:rsidRPr="00262083">
        <w:t>Ant dėžutės ir lizdinės plokštelės</w:t>
      </w:r>
      <w:r w:rsidR="00474D1F" w:rsidRPr="00262083">
        <w:t xml:space="preserve"> po „Tinka iki</w:t>
      </w:r>
      <w:r w:rsidRPr="00262083">
        <w:t>/EXP</w:t>
      </w:r>
      <w:r w:rsidR="00474D1F" w:rsidRPr="00262083">
        <w:t>“ nurodytam tinkamumo laikui pasibaigus, šio vaisto vartoti negalima. Vaistas tinkamas vartoti iki paskutinės nurodyto mėnesio dienos.</w:t>
      </w:r>
    </w:p>
    <w:p w14:paraId="3A72B79E" w14:textId="77777777" w:rsidR="00474D1F" w:rsidRPr="00262083" w:rsidRDefault="00474D1F" w:rsidP="00262083">
      <w:pPr>
        <w:pStyle w:val="BTEMEASMCA"/>
      </w:pPr>
    </w:p>
    <w:p w14:paraId="5DFAF50C" w14:textId="77777777" w:rsidR="00474D1F" w:rsidRPr="00262083" w:rsidRDefault="00474D1F" w:rsidP="00262083">
      <w:pPr>
        <w:spacing w:after="0" w:line="240" w:lineRule="auto"/>
        <w:rPr>
          <w:rFonts w:ascii="Times New Roman" w:eastAsia="Calibri" w:hAnsi="Times New Roman"/>
          <w:lang w:val="lt-LT"/>
        </w:rPr>
      </w:pPr>
      <w:r w:rsidRPr="00262083">
        <w:rPr>
          <w:rFonts w:ascii="Times New Roman" w:eastAsia="Calibri" w:hAnsi="Times New Roman"/>
          <w:lang w:val="lt-LT"/>
        </w:rPr>
        <w:t>Vaistų negalima išmesti į kanalizaciją arba su buitinėmis atliekomis. Kaip išmesti nereikalingus vaistus, klauskite vaistininko. Šios priemonės padės apsaugoti aplinką.</w:t>
      </w:r>
      <w:r w:rsidRPr="00262083" w:rsidDel="00A10A8B">
        <w:rPr>
          <w:rFonts w:ascii="Times New Roman" w:eastAsia="Calibri" w:hAnsi="Times New Roman"/>
          <w:noProof/>
          <w:lang w:val="lt-LT"/>
        </w:rPr>
        <w:t xml:space="preserve"> </w:t>
      </w:r>
    </w:p>
    <w:p w14:paraId="7F97C697" w14:textId="77777777" w:rsidR="00474D1F" w:rsidRPr="00262083" w:rsidRDefault="00474D1F" w:rsidP="00262083">
      <w:pPr>
        <w:pStyle w:val="BTEMEASMCA"/>
      </w:pPr>
    </w:p>
    <w:p w14:paraId="7CAA8B02" w14:textId="77777777" w:rsidR="00474D1F" w:rsidRPr="00262083" w:rsidRDefault="00474D1F" w:rsidP="00262083">
      <w:pPr>
        <w:pStyle w:val="BTEMEASMCA"/>
      </w:pPr>
    </w:p>
    <w:p w14:paraId="35A3CB2E" w14:textId="004BFBA8" w:rsidR="00474D1F" w:rsidRPr="00262083" w:rsidRDefault="00474D1F" w:rsidP="00262083">
      <w:pPr>
        <w:pStyle w:val="PI-1EMEASMCA"/>
      </w:pPr>
      <w:bookmarkStart w:id="20" w:name="_Toc129243144"/>
      <w:bookmarkStart w:id="21" w:name="_Toc129243269"/>
      <w:r w:rsidRPr="00262083">
        <w:t>6.</w:t>
      </w:r>
      <w:r w:rsidRPr="00262083">
        <w:tab/>
      </w:r>
      <w:bookmarkEnd w:id="20"/>
      <w:bookmarkEnd w:id="21"/>
      <w:r w:rsidRPr="00262083">
        <w:t>Pakuotės turinys ir kita informacija</w:t>
      </w:r>
    </w:p>
    <w:p w14:paraId="67B67C80" w14:textId="77777777" w:rsidR="00474D1F" w:rsidRPr="00262083" w:rsidRDefault="00474D1F" w:rsidP="00262083">
      <w:pPr>
        <w:pStyle w:val="BTEMEASMCA"/>
      </w:pPr>
    </w:p>
    <w:p w14:paraId="5ED31DB4" w14:textId="77777777" w:rsidR="00474D1F" w:rsidRPr="00262083" w:rsidRDefault="00474D1F" w:rsidP="00262083">
      <w:pPr>
        <w:pStyle w:val="PI-3EMEASMCA"/>
      </w:pPr>
      <w:r w:rsidRPr="00262083">
        <w:t>POLYGYNAX sudėtis</w:t>
      </w:r>
    </w:p>
    <w:p w14:paraId="45EB88EF" w14:textId="092BA7DC" w:rsidR="00D30C3D" w:rsidRPr="00262083" w:rsidRDefault="00D30C3D" w:rsidP="00262083">
      <w:pPr>
        <w:pStyle w:val="Sraopastraipa"/>
        <w:numPr>
          <w:ilvl w:val="0"/>
          <w:numId w:val="1"/>
        </w:numPr>
        <w:spacing w:after="0" w:line="240" w:lineRule="auto"/>
        <w:rPr>
          <w:rFonts w:ascii="Times New Roman" w:hAnsi="Times New Roman"/>
          <w:lang w:val="lt-LT"/>
        </w:rPr>
      </w:pPr>
      <w:r w:rsidRPr="00262083">
        <w:rPr>
          <w:rFonts w:ascii="Times New Roman" w:hAnsi="Times New Roman"/>
          <w:lang w:val="lt-LT"/>
        </w:rPr>
        <w:t xml:space="preserve">Veikliosios medžiagos yra </w:t>
      </w:r>
      <w:proofErr w:type="spellStart"/>
      <w:r w:rsidRPr="00262083">
        <w:rPr>
          <w:rFonts w:ascii="Times New Roman" w:hAnsi="Times New Roman"/>
          <w:lang w:val="lt-LT"/>
        </w:rPr>
        <w:t>neomicino</w:t>
      </w:r>
      <w:proofErr w:type="spellEnd"/>
      <w:r w:rsidRPr="00262083">
        <w:rPr>
          <w:rFonts w:ascii="Times New Roman" w:hAnsi="Times New Roman"/>
          <w:lang w:val="lt-LT"/>
        </w:rPr>
        <w:t xml:space="preserve"> sulfatas, </w:t>
      </w:r>
      <w:proofErr w:type="spellStart"/>
      <w:r w:rsidRPr="00262083">
        <w:rPr>
          <w:rFonts w:ascii="Times New Roman" w:hAnsi="Times New Roman"/>
          <w:lang w:val="lt-LT"/>
        </w:rPr>
        <w:t>polimiksino</w:t>
      </w:r>
      <w:proofErr w:type="spellEnd"/>
      <w:r w:rsidRPr="00262083">
        <w:rPr>
          <w:rFonts w:ascii="Times New Roman" w:hAnsi="Times New Roman"/>
          <w:lang w:val="lt-LT"/>
        </w:rPr>
        <w:t xml:space="preserve"> B sulfatas bei </w:t>
      </w:r>
      <w:proofErr w:type="spellStart"/>
      <w:r w:rsidRPr="00262083">
        <w:rPr>
          <w:rFonts w:ascii="Times New Roman" w:hAnsi="Times New Roman"/>
          <w:lang w:val="lt-LT"/>
        </w:rPr>
        <w:t>nistatinas</w:t>
      </w:r>
      <w:proofErr w:type="spellEnd"/>
      <w:r w:rsidRPr="00262083">
        <w:rPr>
          <w:rFonts w:ascii="Times New Roman" w:hAnsi="Times New Roman"/>
          <w:lang w:val="lt-LT"/>
        </w:rPr>
        <w:t>. Kiekvienoje makšties minkšto</w:t>
      </w:r>
      <w:r w:rsidR="009A11F2" w:rsidRPr="00262083">
        <w:rPr>
          <w:rFonts w:ascii="Times New Roman" w:hAnsi="Times New Roman"/>
          <w:lang w:val="lt-LT"/>
        </w:rPr>
        <w:t>jo</w:t>
      </w:r>
      <w:r w:rsidRPr="00262083">
        <w:rPr>
          <w:rFonts w:ascii="Times New Roman" w:hAnsi="Times New Roman"/>
          <w:lang w:val="lt-LT"/>
        </w:rPr>
        <w:t xml:space="preserve">je kapsulėje yra 35 000 TV </w:t>
      </w:r>
      <w:proofErr w:type="spellStart"/>
      <w:r w:rsidRPr="00262083">
        <w:rPr>
          <w:rFonts w:ascii="Times New Roman" w:hAnsi="Times New Roman"/>
          <w:lang w:val="lt-LT"/>
        </w:rPr>
        <w:t>neomicino</w:t>
      </w:r>
      <w:proofErr w:type="spellEnd"/>
      <w:r w:rsidRPr="00262083">
        <w:rPr>
          <w:rFonts w:ascii="Times New Roman" w:hAnsi="Times New Roman"/>
          <w:lang w:val="lt-LT"/>
        </w:rPr>
        <w:t xml:space="preserve"> sulfato, 35 000 TV </w:t>
      </w:r>
      <w:proofErr w:type="spellStart"/>
      <w:r w:rsidRPr="00262083">
        <w:rPr>
          <w:rFonts w:ascii="Times New Roman" w:hAnsi="Times New Roman"/>
          <w:lang w:val="lt-LT"/>
        </w:rPr>
        <w:t>polimiksino</w:t>
      </w:r>
      <w:proofErr w:type="spellEnd"/>
      <w:r w:rsidRPr="00262083">
        <w:rPr>
          <w:rFonts w:ascii="Times New Roman" w:hAnsi="Times New Roman"/>
          <w:lang w:val="lt-LT"/>
        </w:rPr>
        <w:t xml:space="preserve"> B sulfato ir 100 000 TV </w:t>
      </w:r>
      <w:proofErr w:type="spellStart"/>
      <w:r w:rsidRPr="00262083">
        <w:rPr>
          <w:rFonts w:ascii="Times New Roman" w:hAnsi="Times New Roman"/>
          <w:lang w:val="lt-LT"/>
        </w:rPr>
        <w:t>nistatino</w:t>
      </w:r>
      <w:proofErr w:type="spellEnd"/>
      <w:r w:rsidRPr="00262083">
        <w:rPr>
          <w:rFonts w:ascii="Times New Roman" w:hAnsi="Times New Roman"/>
          <w:lang w:val="lt-LT"/>
        </w:rPr>
        <w:t>.</w:t>
      </w:r>
    </w:p>
    <w:p w14:paraId="0C28C2A6" w14:textId="545E7DDA" w:rsidR="00474D1F" w:rsidRPr="00262083" w:rsidRDefault="00D30C3D" w:rsidP="00262083">
      <w:pPr>
        <w:pStyle w:val="Sraopastraipa"/>
        <w:numPr>
          <w:ilvl w:val="0"/>
          <w:numId w:val="1"/>
        </w:numPr>
        <w:spacing w:after="0" w:line="240" w:lineRule="auto"/>
        <w:rPr>
          <w:rFonts w:ascii="Times New Roman" w:hAnsi="Times New Roman"/>
          <w:lang w:val="lt-LT"/>
        </w:rPr>
      </w:pPr>
      <w:r w:rsidRPr="00262083">
        <w:rPr>
          <w:rFonts w:ascii="Times New Roman" w:hAnsi="Times New Roman"/>
          <w:lang w:val="lt-LT"/>
        </w:rPr>
        <w:t xml:space="preserve">Pagalbinės medžiagos. Kapsulės turinys: </w:t>
      </w:r>
      <w:proofErr w:type="spellStart"/>
      <w:r w:rsidRPr="00262083">
        <w:rPr>
          <w:rFonts w:ascii="Times New Roman" w:hAnsi="Times New Roman"/>
          <w:lang w:val="lt-LT"/>
        </w:rPr>
        <w:t>polietilenglikolio</w:t>
      </w:r>
      <w:proofErr w:type="spellEnd"/>
      <w:r w:rsidRPr="00262083">
        <w:rPr>
          <w:rFonts w:ascii="Times New Roman" w:hAnsi="Times New Roman"/>
          <w:lang w:val="lt-LT"/>
        </w:rPr>
        <w:t xml:space="preserve"> ir etilenglikolio </w:t>
      </w:r>
      <w:proofErr w:type="spellStart"/>
      <w:r w:rsidRPr="00262083">
        <w:rPr>
          <w:rFonts w:ascii="Times New Roman" w:hAnsi="Times New Roman"/>
          <w:lang w:val="lt-LT"/>
        </w:rPr>
        <w:t>palmitostearatai</w:t>
      </w:r>
      <w:proofErr w:type="spellEnd"/>
      <w:r w:rsidRPr="00262083">
        <w:rPr>
          <w:rFonts w:ascii="Times New Roman" w:hAnsi="Times New Roman"/>
          <w:lang w:val="lt-LT"/>
        </w:rPr>
        <w:t xml:space="preserve"> (</w:t>
      </w:r>
      <w:proofErr w:type="spellStart"/>
      <w:r w:rsidRPr="00262083">
        <w:rPr>
          <w:rFonts w:ascii="Times New Roman" w:hAnsi="Times New Roman"/>
          <w:lang w:val="lt-LT"/>
        </w:rPr>
        <w:t>Tefose</w:t>
      </w:r>
      <w:proofErr w:type="spellEnd"/>
      <w:r w:rsidRPr="00262083">
        <w:rPr>
          <w:rFonts w:ascii="Times New Roman" w:hAnsi="Times New Roman"/>
          <w:lang w:val="lt-LT"/>
        </w:rPr>
        <w:t xml:space="preserve"> 63), </w:t>
      </w:r>
      <w:proofErr w:type="spellStart"/>
      <w:r w:rsidRPr="00262083">
        <w:rPr>
          <w:rFonts w:ascii="Times New Roman" w:hAnsi="Times New Roman"/>
          <w:lang w:val="lt-LT"/>
        </w:rPr>
        <w:t>hidrintas</w:t>
      </w:r>
      <w:proofErr w:type="spellEnd"/>
      <w:r w:rsidRPr="00262083">
        <w:rPr>
          <w:rFonts w:ascii="Times New Roman" w:hAnsi="Times New Roman"/>
          <w:lang w:val="lt-LT"/>
        </w:rPr>
        <w:t xml:space="preserve"> sojų aliejus, </w:t>
      </w:r>
      <w:proofErr w:type="spellStart"/>
      <w:r w:rsidRPr="00262083">
        <w:rPr>
          <w:rFonts w:ascii="Times New Roman" w:hAnsi="Times New Roman"/>
          <w:lang w:val="lt-LT"/>
        </w:rPr>
        <w:t>dimetikonas</w:t>
      </w:r>
      <w:proofErr w:type="spellEnd"/>
      <w:r w:rsidRPr="00262083">
        <w:rPr>
          <w:rFonts w:ascii="Times New Roman" w:hAnsi="Times New Roman"/>
          <w:lang w:val="lt-LT"/>
        </w:rPr>
        <w:t xml:space="preserve"> 1000. Kapsulės apvalkalas: želatina</w:t>
      </w:r>
      <w:r w:rsidR="007D5EAE" w:rsidRPr="00262083">
        <w:rPr>
          <w:rFonts w:ascii="Times New Roman" w:hAnsi="Times New Roman"/>
          <w:lang w:val="lt-LT"/>
        </w:rPr>
        <w:t xml:space="preserve">, </w:t>
      </w:r>
      <w:proofErr w:type="spellStart"/>
      <w:r w:rsidR="007D5EAE" w:rsidRPr="00262083">
        <w:rPr>
          <w:rFonts w:ascii="Times New Roman" w:hAnsi="Times New Roman"/>
          <w:lang w:val="lt-LT"/>
        </w:rPr>
        <w:t>glicerolis</w:t>
      </w:r>
      <w:proofErr w:type="spellEnd"/>
      <w:r w:rsidRPr="00262083">
        <w:rPr>
          <w:rFonts w:ascii="Times New Roman" w:hAnsi="Times New Roman"/>
          <w:lang w:val="lt-LT"/>
        </w:rPr>
        <w:t>.</w:t>
      </w:r>
    </w:p>
    <w:p w14:paraId="25350B56" w14:textId="77777777" w:rsidR="00236DC6" w:rsidRDefault="00236DC6" w:rsidP="00262083">
      <w:pPr>
        <w:pStyle w:val="PI-3EMEASMCA"/>
      </w:pPr>
    </w:p>
    <w:p w14:paraId="12C013DA" w14:textId="77777777" w:rsidR="00474D1F" w:rsidRPr="00262083" w:rsidRDefault="00474D1F" w:rsidP="00262083">
      <w:pPr>
        <w:pStyle w:val="PI-3EMEASMCA"/>
      </w:pPr>
      <w:r w:rsidRPr="00262083">
        <w:t>POLYGYNAX išvaizda ir kiekis pakuotėje</w:t>
      </w:r>
    </w:p>
    <w:p w14:paraId="6DC658DA" w14:textId="77777777" w:rsidR="00474D1F" w:rsidRPr="00262083" w:rsidRDefault="00474D1F" w:rsidP="00262083">
      <w:pPr>
        <w:pStyle w:val="Pagrindinistekstas"/>
        <w:spacing w:after="0"/>
        <w:rPr>
          <w:szCs w:val="22"/>
        </w:rPr>
      </w:pPr>
      <w:r w:rsidRPr="00262083">
        <w:rPr>
          <w:szCs w:val="22"/>
        </w:rPr>
        <w:t>Šviesiai geltonos, ovalios, lygiu paviršiumi makšties minkštosios kapsulės.</w:t>
      </w:r>
    </w:p>
    <w:p w14:paraId="6D4B880C" w14:textId="131C29CA" w:rsidR="00474D1F" w:rsidRPr="00262083" w:rsidRDefault="00474D1F" w:rsidP="00262083">
      <w:pPr>
        <w:pStyle w:val="BTEMEASMCA"/>
      </w:pPr>
      <w:r w:rsidRPr="00262083">
        <w:t>Pakuotėje yra 6</w:t>
      </w:r>
      <w:r w:rsidR="004E2467" w:rsidRPr="00262083">
        <w:t xml:space="preserve"> ar</w:t>
      </w:r>
      <w:r w:rsidR="002879CD" w:rsidRPr="00262083">
        <w:t>ba</w:t>
      </w:r>
      <w:r w:rsidRPr="00262083">
        <w:t xml:space="preserve"> </w:t>
      </w:r>
      <w:r w:rsidR="004E2467" w:rsidRPr="00262083">
        <w:t>12 makšties kapsulių</w:t>
      </w:r>
      <w:r w:rsidRPr="00262083">
        <w:t>.</w:t>
      </w:r>
    </w:p>
    <w:p w14:paraId="05AF2116" w14:textId="77777777" w:rsidR="00474D1F" w:rsidRPr="00262083" w:rsidRDefault="00474D1F" w:rsidP="00262083">
      <w:pPr>
        <w:tabs>
          <w:tab w:val="left" w:pos="567"/>
        </w:tabs>
        <w:spacing w:after="0" w:line="240" w:lineRule="auto"/>
        <w:rPr>
          <w:rFonts w:ascii="Times New Roman" w:hAnsi="Times New Roman"/>
          <w:lang w:val="lt-LT"/>
        </w:rPr>
      </w:pPr>
    </w:p>
    <w:p w14:paraId="7DBF97C9" w14:textId="1CFA41E3" w:rsidR="004E2467" w:rsidRPr="00262083" w:rsidRDefault="004E2467" w:rsidP="00262083">
      <w:pPr>
        <w:tabs>
          <w:tab w:val="left" w:pos="567"/>
        </w:tabs>
        <w:spacing w:after="0" w:line="240" w:lineRule="auto"/>
        <w:rPr>
          <w:rFonts w:ascii="Times New Roman" w:hAnsi="Times New Roman"/>
          <w:b/>
          <w:lang w:val="lt-LT" w:eastAsia="lt-LT"/>
        </w:rPr>
      </w:pPr>
      <w:r w:rsidRPr="00262083">
        <w:rPr>
          <w:rFonts w:ascii="Times New Roman" w:hAnsi="Times New Roman"/>
          <w:b/>
          <w:lang w:val="lt-LT" w:eastAsia="lt-LT"/>
        </w:rPr>
        <w:t>Registruotojas ir gamintojas</w:t>
      </w:r>
    </w:p>
    <w:p w14:paraId="6B10AA79" w14:textId="77777777" w:rsidR="004E2467" w:rsidRPr="00262083" w:rsidRDefault="004E2467" w:rsidP="00262083">
      <w:pPr>
        <w:tabs>
          <w:tab w:val="left" w:pos="567"/>
        </w:tabs>
        <w:spacing w:after="0" w:line="240" w:lineRule="auto"/>
        <w:rPr>
          <w:rFonts w:ascii="Times New Roman" w:hAnsi="Times New Roman"/>
          <w:b/>
          <w:lang w:val="lt-LT" w:eastAsia="lt-LT"/>
        </w:rPr>
      </w:pPr>
    </w:p>
    <w:p w14:paraId="2A94EBB0" w14:textId="3A4AA73D" w:rsidR="00474D1F" w:rsidRPr="00262083" w:rsidRDefault="004E2467" w:rsidP="00262083">
      <w:pPr>
        <w:tabs>
          <w:tab w:val="left" w:pos="567"/>
        </w:tabs>
        <w:spacing w:after="0" w:line="240" w:lineRule="auto"/>
        <w:rPr>
          <w:rFonts w:ascii="Times New Roman" w:hAnsi="Times New Roman"/>
          <w:b/>
          <w:lang w:val="lt-LT" w:eastAsia="lt-LT"/>
        </w:rPr>
      </w:pPr>
      <w:r w:rsidRPr="00262083">
        <w:rPr>
          <w:rFonts w:ascii="Times New Roman" w:hAnsi="Times New Roman"/>
          <w:b/>
          <w:lang w:val="lt-LT" w:eastAsia="lt-LT"/>
        </w:rPr>
        <w:t>Registruotojas</w:t>
      </w:r>
      <w:r w:rsidR="00474D1F" w:rsidRPr="00262083">
        <w:rPr>
          <w:rFonts w:ascii="Times New Roman" w:hAnsi="Times New Roman"/>
          <w:b/>
          <w:lang w:val="lt-LT" w:eastAsia="lt-LT"/>
        </w:rPr>
        <w:t xml:space="preserve"> eksportuojančioje valstybėje</w:t>
      </w:r>
    </w:p>
    <w:p w14:paraId="2E22763C" w14:textId="77777777" w:rsidR="00474D1F" w:rsidRPr="00262083" w:rsidRDefault="00474D1F" w:rsidP="00262083">
      <w:pPr>
        <w:spacing w:after="0" w:line="240" w:lineRule="auto"/>
        <w:rPr>
          <w:rFonts w:ascii="Times New Roman" w:hAnsi="Times New Roman"/>
          <w:b/>
          <w:lang w:val="lt-LT"/>
        </w:rPr>
      </w:pPr>
      <w:proofErr w:type="spellStart"/>
      <w:r w:rsidRPr="00262083">
        <w:rPr>
          <w:rFonts w:ascii="Times New Roman" w:hAnsi="Times New Roman"/>
          <w:lang w:val="lt-LT"/>
        </w:rPr>
        <w:t>Laboratoire</w:t>
      </w:r>
      <w:proofErr w:type="spellEnd"/>
      <w:r w:rsidRPr="00262083">
        <w:rPr>
          <w:rFonts w:ascii="Times New Roman" w:hAnsi="Times New Roman"/>
          <w:lang w:val="lt-LT"/>
        </w:rPr>
        <w:t xml:space="preserve"> INNOTECH INTERNATIONAL</w:t>
      </w:r>
    </w:p>
    <w:p w14:paraId="7B1EB795" w14:textId="77777777" w:rsidR="00474D1F" w:rsidRPr="00262083" w:rsidRDefault="00474D1F" w:rsidP="00262083">
      <w:pPr>
        <w:pStyle w:val="BTEMEASMCA"/>
      </w:pPr>
      <w:r w:rsidRPr="00262083">
        <w:lastRenderedPageBreak/>
        <w:t xml:space="preserve">22 Avenue Aristide Briand </w:t>
      </w:r>
    </w:p>
    <w:p w14:paraId="6475BC86" w14:textId="77777777" w:rsidR="00474D1F" w:rsidRPr="00262083" w:rsidRDefault="00474D1F" w:rsidP="00262083">
      <w:pPr>
        <w:pStyle w:val="BTEMEASMCA"/>
      </w:pPr>
      <w:r w:rsidRPr="00262083">
        <w:t xml:space="preserve">94110 Arcueil </w:t>
      </w:r>
    </w:p>
    <w:p w14:paraId="13CE4204" w14:textId="77777777" w:rsidR="00474D1F" w:rsidRPr="00262083" w:rsidRDefault="00474D1F" w:rsidP="00262083">
      <w:pPr>
        <w:pStyle w:val="BTEMEASMCA"/>
      </w:pPr>
      <w:r w:rsidRPr="00262083">
        <w:t>Prancūzija</w:t>
      </w:r>
    </w:p>
    <w:p w14:paraId="6AC7450E" w14:textId="77777777" w:rsidR="00474D1F" w:rsidRPr="00262083" w:rsidRDefault="00474D1F" w:rsidP="00262083">
      <w:pPr>
        <w:pStyle w:val="BTEMEASMCA"/>
      </w:pPr>
    </w:p>
    <w:p w14:paraId="79B10D5D" w14:textId="603878A6" w:rsidR="00474D1F" w:rsidRPr="00262083" w:rsidRDefault="00311A04" w:rsidP="00262083">
      <w:pPr>
        <w:pStyle w:val="BTEMEASMCA"/>
        <w:rPr>
          <w:b/>
        </w:rPr>
      </w:pPr>
      <w:r w:rsidRPr="00262083">
        <w:rPr>
          <w:b/>
        </w:rPr>
        <w:t>Gamintojas</w:t>
      </w:r>
    </w:p>
    <w:p w14:paraId="5443DBB6" w14:textId="77777777" w:rsidR="00BC3410" w:rsidRPr="00262083" w:rsidRDefault="00BC3410" w:rsidP="00262083">
      <w:pPr>
        <w:pStyle w:val="BTEMEASMCA"/>
        <w:rPr>
          <w:noProof w:val="0"/>
        </w:rPr>
      </w:pPr>
      <w:r w:rsidRPr="00262083">
        <w:rPr>
          <w:noProof w:val="0"/>
        </w:rPr>
        <w:t>INNOTHERA CHOUZY</w:t>
      </w:r>
    </w:p>
    <w:p w14:paraId="4A50C6C8" w14:textId="77777777" w:rsidR="00BC3410" w:rsidRPr="00262083" w:rsidRDefault="00BC3410" w:rsidP="00262083">
      <w:pPr>
        <w:pStyle w:val="BTEMEASMCA"/>
        <w:rPr>
          <w:noProof w:val="0"/>
        </w:rPr>
      </w:pPr>
      <w:proofErr w:type="spellStart"/>
      <w:r w:rsidRPr="00262083">
        <w:rPr>
          <w:noProof w:val="0"/>
        </w:rPr>
        <w:t>Rue</w:t>
      </w:r>
      <w:proofErr w:type="spellEnd"/>
      <w:r w:rsidRPr="00262083">
        <w:rPr>
          <w:noProof w:val="0"/>
        </w:rPr>
        <w:t xml:space="preserve"> </w:t>
      </w:r>
      <w:proofErr w:type="spellStart"/>
      <w:r w:rsidRPr="00262083">
        <w:rPr>
          <w:noProof w:val="0"/>
        </w:rPr>
        <w:t>René</w:t>
      </w:r>
      <w:proofErr w:type="spellEnd"/>
      <w:r w:rsidRPr="00262083">
        <w:rPr>
          <w:noProof w:val="0"/>
        </w:rPr>
        <w:t xml:space="preserve"> </w:t>
      </w:r>
      <w:proofErr w:type="spellStart"/>
      <w:r w:rsidRPr="00262083">
        <w:rPr>
          <w:noProof w:val="0"/>
        </w:rPr>
        <w:t>Chantereau</w:t>
      </w:r>
      <w:proofErr w:type="spellEnd"/>
      <w:r w:rsidRPr="00262083">
        <w:rPr>
          <w:noProof w:val="0"/>
        </w:rPr>
        <w:t xml:space="preserve">, </w:t>
      </w:r>
      <w:proofErr w:type="spellStart"/>
      <w:r w:rsidRPr="00262083">
        <w:rPr>
          <w:noProof w:val="0"/>
        </w:rPr>
        <w:t>Chouzy-sur-Cisse</w:t>
      </w:r>
      <w:proofErr w:type="spellEnd"/>
    </w:p>
    <w:p w14:paraId="1B2AAEDE" w14:textId="77777777" w:rsidR="00BC3410" w:rsidRPr="00262083" w:rsidRDefault="00BC3410" w:rsidP="00262083">
      <w:pPr>
        <w:pStyle w:val="BTEMEASMCA"/>
        <w:rPr>
          <w:noProof w:val="0"/>
        </w:rPr>
      </w:pPr>
      <w:r w:rsidRPr="00262083">
        <w:rPr>
          <w:noProof w:val="0"/>
        </w:rPr>
        <w:t xml:space="preserve">41150 </w:t>
      </w:r>
      <w:proofErr w:type="spellStart"/>
      <w:r w:rsidRPr="00262083">
        <w:rPr>
          <w:noProof w:val="0"/>
        </w:rPr>
        <w:t>Valloire-sur-Cisse</w:t>
      </w:r>
      <w:proofErr w:type="spellEnd"/>
    </w:p>
    <w:p w14:paraId="0976B934" w14:textId="7916F611" w:rsidR="00474D1F" w:rsidRPr="00262083" w:rsidRDefault="00BC3410" w:rsidP="00262083">
      <w:pPr>
        <w:pStyle w:val="BTEMEASMCA"/>
      </w:pPr>
      <w:r w:rsidRPr="00262083">
        <w:rPr>
          <w:noProof w:val="0"/>
        </w:rPr>
        <w:t>Prancūzija</w:t>
      </w:r>
    </w:p>
    <w:p w14:paraId="2AABA821" w14:textId="77777777" w:rsidR="00474D1F" w:rsidRPr="00262083" w:rsidRDefault="00474D1F" w:rsidP="00262083">
      <w:pPr>
        <w:pStyle w:val="BTEMEASMCA"/>
      </w:pPr>
    </w:p>
    <w:p w14:paraId="165DC239" w14:textId="77777777" w:rsidR="00474D1F" w:rsidRPr="00262083" w:rsidRDefault="00474D1F" w:rsidP="00262083">
      <w:pPr>
        <w:keepNext/>
        <w:tabs>
          <w:tab w:val="left" w:pos="567"/>
        </w:tabs>
        <w:spacing w:after="0" w:line="240" w:lineRule="auto"/>
        <w:rPr>
          <w:rFonts w:ascii="Times New Roman" w:hAnsi="Times New Roman"/>
          <w:b/>
          <w:lang w:val="lt-LT"/>
        </w:rPr>
      </w:pPr>
      <w:r w:rsidRPr="00262083">
        <w:rPr>
          <w:rFonts w:ascii="Times New Roman" w:hAnsi="Times New Roman"/>
          <w:b/>
          <w:lang w:val="lt-LT"/>
        </w:rPr>
        <w:t xml:space="preserve">Lygiagretus importuotojas </w:t>
      </w:r>
    </w:p>
    <w:p w14:paraId="25F0BC15" w14:textId="77777777" w:rsidR="00474D1F" w:rsidRPr="00262083" w:rsidRDefault="00474D1F" w:rsidP="00262083">
      <w:pPr>
        <w:spacing w:after="0" w:line="240" w:lineRule="auto"/>
        <w:ind w:left="567" w:hanging="567"/>
        <w:rPr>
          <w:rFonts w:ascii="Times New Roman" w:hAnsi="Times New Roman"/>
          <w:lang w:val="lt-LT" w:eastAsia="lt-LT"/>
        </w:rPr>
      </w:pPr>
      <w:r w:rsidRPr="00262083">
        <w:rPr>
          <w:rFonts w:ascii="Times New Roman" w:hAnsi="Times New Roman"/>
          <w:lang w:val="lt-LT" w:eastAsia="lt-LT"/>
        </w:rPr>
        <w:t>UAB „Limedika“</w:t>
      </w:r>
    </w:p>
    <w:p w14:paraId="1F6C2E06" w14:textId="1FFADC41" w:rsidR="00474D1F" w:rsidRPr="00262083" w:rsidRDefault="00474D1F" w:rsidP="00262083">
      <w:pPr>
        <w:spacing w:after="0" w:line="240" w:lineRule="auto"/>
        <w:ind w:left="567" w:hanging="567"/>
        <w:rPr>
          <w:rFonts w:ascii="Times New Roman" w:hAnsi="Times New Roman"/>
          <w:lang w:val="lt-LT" w:eastAsia="lt-LT"/>
        </w:rPr>
      </w:pPr>
      <w:r w:rsidRPr="00262083">
        <w:rPr>
          <w:rFonts w:ascii="Times New Roman" w:hAnsi="Times New Roman"/>
          <w:lang w:val="lt-LT" w:eastAsia="lt-LT"/>
        </w:rPr>
        <w:t>Gedimino g. 13, LT-44318 Kaunas</w:t>
      </w:r>
    </w:p>
    <w:p w14:paraId="142E5F18" w14:textId="77777777" w:rsidR="00474D1F" w:rsidRPr="00262083" w:rsidRDefault="00474D1F" w:rsidP="00262083">
      <w:pPr>
        <w:keepNext/>
        <w:tabs>
          <w:tab w:val="left" w:pos="567"/>
        </w:tabs>
        <w:spacing w:after="0" w:line="240" w:lineRule="auto"/>
        <w:rPr>
          <w:rFonts w:ascii="Times New Roman" w:hAnsi="Times New Roman"/>
          <w:lang w:val="lt-LT" w:eastAsia="lt-LT"/>
        </w:rPr>
      </w:pPr>
      <w:r w:rsidRPr="00262083">
        <w:rPr>
          <w:rFonts w:ascii="Times New Roman" w:hAnsi="Times New Roman"/>
          <w:lang w:val="lt-LT" w:eastAsia="lt-LT"/>
        </w:rPr>
        <w:t>Lietuva</w:t>
      </w:r>
    </w:p>
    <w:p w14:paraId="5202D710" w14:textId="77777777" w:rsidR="00474D1F" w:rsidRPr="00262083" w:rsidRDefault="00474D1F" w:rsidP="00262083">
      <w:pPr>
        <w:keepNext/>
        <w:tabs>
          <w:tab w:val="left" w:pos="567"/>
        </w:tabs>
        <w:spacing w:after="0" w:line="240" w:lineRule="auto"/>
        <w:rPr>
          <w:rFonts w:ascii="Times New Roman" w:hAnsi="Times New Roman"/>
          <w:lang w:val="lt-LT"/>
        </w:rPr>
      </w:pPr>
    </w:p>
    <w:p w14:paraId="52015542" w14:textId="77777777" w:rsidR="00474D1F" w:rsidRPr="00262083" w:rsidRDefault="00474D1F" w:rsidP="00262083">
      <w:pPr>
        <w:keepNext/>
        <w:tabs>
          <w:tab w:val="left" w:pos="567"/>
        </w:tabs>
        <w:spacing w:after="0" w:line="240" w:lineRule="auto"/>
        <w:rPr>
          <w:rFonts w:ascii="Times New Roman" w:hAnsi="Times New Roman"/>
          <w:b/>
          <w:lang w:val="lt-LT"/>
        </w:rPr>
      </w:pPr>
      <w:r w:rsidRPr="00262083">
        <w:rPr>
          <w:rFonts w:ascii="Times New Roman" w:hAnsi="Times New Roman"/>
          <w:b/>
          <w:lang w:val="lt-LT"/>
        </w:rPr>
        <w:t xml:space="preserve">Perpakavo </w:t>
      </w:r>
    </w:p>
    <w:p w14:paraId="183093A7" w14:textId="0C7D81F7" w:rsidR="00474D1F" w:rsidRPr="00262083" w:rsidRDefault="004E2467" w:rsidP="00262083">
      <w:pPr>
        <w:spacing w:after="0" w:line="240" w:lineRule="auto"/>
        <w:rPr>
          <w:rFonts w:ascii="Times New Roman" w:hAnsi="Times New Roman"/>
          <w:lang w:val="lt-LT" w:eastAsia="lt-LT"/>
        </w:rPr>
      </w:pPr>
      <w:r w:rsidRPr="00262083">
        <w:rPr>
          <w:rFonts w:ascii="Times New Roman" w:hAnsi="Times New Roman"/>
          <w:lang w:val="lt-LT" w:eastAsia="lt-LT"/>
        </w:rPr>
        <w:t>Lietuvos ir Norvegijos</w:t>
      </w:r>
      <w:r w:rsidR="00474D1F" w:rsidRPr="00262083">
        <w:rPr>
          <w:rFonts w:ascii="Times New Roman" w:hAnsi="Times New Roman"/>
          <w:lang w:val="lt-LT" w:eastAsia="lt-LT"/>
        </w:rPr>
        <w:t xml:space="preserve"> UAB </w:t>
      </w:r>
      <w:r w:rsidR="00474D1F" w:rsidRPr="00262083">
        <w:rPr>
          <w:rFonts w:ascii="Times New Roman" w:hAnsi="Times New Roman"/>
          <w:noProof/>
          <w:lang w:val="lt-LT" w:eastAsia="x-none"/>
        </w:rPr>
        <w:t>„</w:t>
      </w:r>
      <w:proofErr w:type="spellStart"/>
      <w:r w:rsidR="00474D1F" w:rsidRPr="00262083">
        <w:rPr>
          <w:rFonts w:ascii="Times New Roman" w:hAnsi="Times New Roman"/>
          <w:lang w:val="lt-LT" w:eastAsia="lt-LT"/>
        </w:rPr>
        <w:t>Norfachema</w:t>
      </w:r>
      <w:proofErr w:type="spellEnd"/>
      <w:r w:rsidR="00474D1F" w:rsidRPr="00262083">
        <w:rPr>
          <w:rFonts w:ascii="Times New Roman" w:hAnsi="Times New Roman"/>
          <w:lang w:val="lt-LT" w:eastAsia="lt-LT"/>
        </w:rPr>
        <w:t>“</w:t>
      </w:r>
    </w:p>
    <w:p w14:paraId="1A9D3CDF" w14:textId="7E3C8AA6" w:rsidR="00474D1F" w:rsidRPr="00262083" w:rsidRDefault="007D3EB3" w:rsidP="00262083">
      <w:pPr>
        <w:spacing w:after="0" w:line="240" w:lineRule="auto"/>
        <w:rPr>
          <w:rFonts w:ascii="Times New Roman" w:hAnsi="Times New Roman"/>
          <w:lang w:val="lt-LT" w:eastAsia="lt-LT"/>
        </w:rPr>
      </w:pPr>
      <w:r w:rsidRPr="00262083">
        <w:rPr>
          <w:rFonts w:ascii="Times New Roman" w:hAnsi="Times New Roman"/>
          <w:lang w:val="lt-LT" w:eastAsia="lt-LT"/>
        </w:rPr>
        <w:t>Vytauto g. 6, LT-</w:t>
      </w:r>
      <w:r w:rsidR="00474D1F" w:rsidRPr="00262083">
        <w:rPr>
          <w:rFonts w:ascii="Times New Roman" w:hAnsi="Times New Roman"/>
          <w:lang w:val="lt-LT" w:eastAsia="lt-LT"/>
        </w:rPr>
        <w:t>55175 Jonava</w:t>
      </w:r>
    </w:p>
    <w:p w14:paraId="1D34EA44" w14:textId="1E62EF39" w:rsidR="00474D1F" w:rsidRPr="00262083" w:rsidRDefault="00474D1F" w:rsidP="00262083">
      <w:pPr>
        <w:numPr>
          <w:ilvl w:val="12"/>
          <w:numId w:val="0"/>
        </w:numPr>
        <w:spacing w:after="0" w:line="240" w:lineRule="auto"/>
        <w:ind w:right="-2"/>
        <w:rPr>
          <w:rFonts w:ascii="Times New Roman" w:hAnsi="Times New Roman"/>
          <w:lang w:val="lt-LT" w:eastAsia="lt-LT"/>
        </w:rPr>
      </w:pPr>
      <w:r w:rsidRPr="00262083">
        <w:rPr>
          <w:rFonts w:ascii="Times New Roman" w:hAnsi="Times New Roman"/>
          <w:lang w:val="lt-LT" w:eastAsia="lt-LT"/>
        </w:rPr>
        <w:t>Lietuva</w:t>
      </w:r>
    </w:p>
    <w:p w14:paraId="54802E41" w14:textId="547B5791" w:rsidR="003A4EBD" w:rsidRPr="00262083" w:rsidRDefault="003A4EBD" w:rsidP="00262083">
      <w:pPr>
        <w:numPr>
          <w:ilvl w:val="12"/>
          <w:numId w:val="0"/>
        </w:numPr>
        <w:spacing w:after="0" w:line="240" w:lineRule="auto"/>
        <w:ind w:right="-2"/>
        <w:rPr>
          <w:rFonts w:ascii="Times New Roman" w:hAnsi="Times New Roman"/>
          <w:lang w:val="lt-LT" w:eastAsia="lt-LT"/>
        </w:rPr>
      </w:pPr>
    </w:p>
    <w:p w14:paraId="6780D830" w14:textId="77777777" w:rsidR="003A4EBD" w:rsidRPr="00262083" w:rsidRDefault="003A4EBD" w:rsidP="00262083">
      <w:pPr>
        <w:spacing w:after="0" w:line="240" w:lineRule="auto"/>
        <w:rPr>
          <w:rFonts w:ascii="Times New Roman" w:hAnsi="Times New Roman"/>
          <w:bCs/>
          <w:iCs/>
          <w:lang w:val="lt-LT" w:eastAsia="lt-LT"/>
        </w:rPr>
      </w:pPr>
      <w:r w:rsidRPr="00262083">
        <w:rPr>
          <w:rFonts w:ascii="Times New Roman" w:hAnsi="Times New Roman"/>
          <w:bCs/>
          <w:iCs/>
          <w:lang w:val="lt-LT" w:eastAsia="lt-LT"/>
        </w:rPr>
        <w:t>arba</w:t>
      </w:r>
    </w:p>
    <w:p w14:paraId="54F2AA3D" w14:textId="77777777" w:rsidR="003A4EBD" w:rsidRPr="00262083" w:rsidRDefault="003A4EBD" w:rsidP="00262083">
      <w:pPr>
        <w:spacing w:after="0" w:line="240" w:lineRule="auto"/>
        <w:rPr>
          <w:rFonts w:ascii="Times New Roman" w:hAnsi="Times New Roman"/>
          <w:bCs/>
          <w:iCs/>
          <w:lang w:val="lt-LT" w:eastAsia="lt-LT"/>
        </w:rPr>
      </w:pPr>
    </w:p>
    <w:p w14:paraId="7C79C936" w14:textId="77777777" w:rsidR="003A4EBD" w:rsidRPr="00262083" w:rsidRDefault="003A4EBD" w:rsidP="00262083">
      <w:pPr>
        <w:spacing w:after="0" w:line="240" w:lineRule="auto"/>
        <w:rPr>
          <w:rFonts w:ascii="Times New Roman" w:hAnsi="Times New Roman"/>
          <w:bCs/>
          <w:iCs/>
          <w:lang w:val="lt-LT" w:eastAsia="lt-LT"/>
        </w:rPr>
      </w:pPr>
      <w:r w:rsidRPr="00262083">
        <w:rPr>
          <w:rFonts w:ascii="Times New Roman" w:hAnsi="Times New Roman"/>
          <w:bCs/>
          <w:iCs/>
          <w:lang w:val="lt-LT" w:eastAsia="lt-LT"/>
        </w:rPr>
        <w:t>UAB „</w:t>
      </w:r>
      <w:proofErr w:type="spellStart"/>
      <w:r w:rsidRPr="00262083">
        <w:rPr>
          <w:rFonts w:ascii="Times New Roman" w:hAnsi="Times New Roman"/>
          <w:bCs/>
          <w:iCs/>
          <w:lang w:val="lt-LT" w:eastAsia="lt-LT"/>
        </w:rPr>
        <w:t>Entafarma</w:t>
      </w:r>
      <w:proofErr w:type="spellEnd"/>
      <w:r w:rsidRPr="00262083">
        <w:rPr>
          <w:rFonts w:ascii="Times New Roman" w:hAnsi="Times New Roman"/>
          <w:bCs/>
          <w:iCs/>
          <w:lang w:val="lt-LT" w:eastAsia="lt-LT"/>
        </w:rPr>
        <w:t>“</w:t>
      </w:r>
    </w:p>
    <w:p w14:paraId="672921C3" w14:textId="77777777" w:rsidR="003A4EBD" w:rsidRPr="00262083" w:rsidRDefault="003A4EBD" w:rsidP="00262083">
      <w:pPr>
        <w:spacing w:after="0" w:line="240" w:lineRule="auto"/>
        <w:rPr>
          <w:rFonts w:ascii="Times New Roman" w:hAnsi="Times New Roman"/>
          <w:bCs/>
          <w:iCs/>
          <w:lang w:val="lt-LT" w:eastAsia="lt-LT"/>
        </w:rPr>
      </w:pPr>
      <w:proofErr w:type="spellStart"/>
      <w:r w:rsidRPr="00262083">
        <w:rPr>
          <w:rFonts w:ascii="Times New Roman" w:hAnsi="Times New Roman"/>
          <w:bCs/>
          <w:iCs/>
          <w:lang w:val="lt-LT" w:eastAsia="lt-LT"/>
        </w:rPr>
        <w:t>Klonėnų</w:t>
      </w:r>
      <w:proofErr w:type="spellEnd"/>
      <w:r w:rsidRPr="00262083">
        <w:rPr>
          <w:rFonts w:ascii="Times New Roman" w:hAnsi="Times New Roman"/>
          <w:bCs/>
          <w:iCs/>
          <w:lang w:val="lt-LT" w:eastAsia="lt-LT"/>
        </w:rPr>
        <w:t xml:space="preserve"> vs. 1</w:t>
      </w:r>
    </w:p>
    <w:p w14:paraId="30012D80" w14:textId="03D4E07A" w:rsidR="003A4EBD" w:rsidRPr="00262083" w:rsidRDefault="00E26020" w:rsidP="00262083">
      <w:pPr>
        <w:spacing w:after="0" w:line="240" w:lineRule="auto"/>
        <w:rPr>
          <w:rFonts w:ascii="Times New Roman" w:hAnsi="Times New Roman"/>
          <w:bCs/>
          <w:iCs/>
          <w:lang w:val="lt-LT" w:eastAsia="lt-LT"/>
        </w:rPr>
      </w:pPr>
      <w:r w:rsidRPr="00E26020">
        <w:rPr>
          <w:rFonts w:ascii="Times New Roman" w:hAnsi="Times New Roman"/>
          <w:bCs/>
          <w:iCs/>
          <w:lang w:val="lt-LT" w:eastAsia="lt-LT"/>
        </w:rPr>
        <w:t xml:space="preserve">LT-19156 </w:t>
      </w:r>
      <w:r w:rsidR="003A4EBD" w:rsidRPr="00262083">
        <w:rPr>
          <w:rFonts w:ascii="Times New Roman" w:hAnsi="Times New Roman"/>
          <w:bCs/>
          <w:iCs/>
          <w:lang w:val="lt-LT" w:eastAsia="lt-LT"/>
        </w:rPr>
        <w:t>Širvintų r. sav.</w:t>
      </w:r>
    </w:p>
    <w:p w14:paraId="383B6469" w14:textId="77777777" w:rsidR="003A4EBD" w:rsidRPr="00262083" w:rsidRDefault="003A4EBD" w:rsidP="00262083">
      <w:pPr>
        <w:spacing w:after="0" w:line="240" w:lineRule="auto"/>
        <w:rPr>
          <w:rFonts w:ascii="Times New Roman" w:hAnsi="Times New Roman"/>
          <w:bCs/>
          <w:iCs/>
          <w:lang w:val="lt-LT" w:eastAsia="lt-LT"/>
        </w:rPr>
      </w:pPr>
      <w:r w:rsidRPr="00262083">
        <w:rPr>
          <w:rFonts w:ascii="Times New Roman" w:hAnsi="Times New Roman"/>
          <w:bCs/>
          <w:iCs/>
          <w:lang w:val="lt-LT" w:eastAsia="lt-LT"/>
        </w:rPr>
        <w:t>Lietuva</w:t>
      </w:r>
    </w:p>
    <w:p w14:paraId="1ADB3B5B" w14:textId="48212164" w:rsidR="003A4EBD" w:rsidRPr="00262083" w:rsidRDefault="003A4EBD" w:rsidP="00262083">
      <w:pPr>
        <w:numPr>
          <w:ilvl w:val="12"/>
          <w:numId w:val="0"/>
        </w:numPr>
        <w:spacing w:after="0" w:line="240" w:lineRule="auto"/>
        <w:ind w:right="-2"/>
        <w:rPr>
          <w:rFonts w:ascii="Times New Roman" w:hAnsi="Times New Roman"/>
          <w:lang w:val="lt-LT" w:eastAsia="lt-LT"/>
        </w:rPr>
      </w:pPr>
    </w:p>
    <w:p w14:paraId="3A0AE646" w14:textId="4F30E950" w:rsidR="00F33FBC" w:rsidRPr="00262083" w:rsidRDefault="00F33FBC" w:rsidP="00262083">
      <w:pPr>
        <w:numPr>
          <w:ilvl w:val="12"/>
          <w:numId w:val="0"/>
        </w:numPr>
        <w:spacing w:after="0" w:line="240" w:lineRule="auto"/>
        <w:ind w:right="-2"/>
        <w:rPr>
          <w:rFonts w:ascii="Times New Roman" w:hAnsi="Times New Roman"/>
          <w:lang w:val="lt-LT" w:eastAsia="lt-LT"/>
        </w:rPr>
      </w:pPr>
    </w:p>
    <w:p w14:paraId="5689876F" w14:textId="27911567" w:rsidR="00474D1F" w:rsidRPr="00262083" w:rsidRDefault="00474D1F" w:rsidP="00262083">
      <w:pPr>
        <w:numPr>
          <w:ilvl w:val="12"/>
          <w:numId w:val="0"/>
        </w:numPr>
        <w:spacing w:after="0" w:line="240" w:lineRule="auto"/>
        <w:ind w:right="-2"/>
        <w:rPr>
          <w:rFonts w:ascii="Times New Roman" w:hAnsi="Times New Roman"/>
          <w:b/>
          <w:lang w:val="lt-LT"/>
        </w:rPr>
      </w:pPr>
      <w:r w:rsidRPr="00262083">
        <w:rPr>
          <w:rFonts w:ascii="Times New Roman" w:hAnsi="Times New Roman"/>
          <w:b/>
          <w:lang w:val="lt-LT"/>
        </w:rPr>
        <w:t xml:space="preserve">Šis pakuotės lapelis paskutinį kartą </w:t>
      </w:r>
      <w:r w:rsidRPr="00262083">
        <w:rPr>
          <w:rFonts w:ascii="Times New Roman" w:hAnsi="Times New Roman"/>
          <w:b/>
          <w:snapToGrid w:val="0"/>
          <w:lang w:val="lt-LT"/>
        </w:rPr>
        <w:t xml:space="preserve">peržiūrėtas </w:t>
      </w:r>
      <w:r w:rsidR="00C550B1">
        <w:rPr>
          <w:rFonts w:ascii="Times New Roman" w:hAnsi="Times New Roman"/>
          <w:b/>
          <w:snapToGrid w:val="0"/>
          <w:lang w:val="lt-LT"/>
        </w:rPr>
        <w:t>2021-06-10.</w:t>
      </w:r>
    </w:p>
    <w:p w14:paraId="0852EDE2" w14:textId="77777777" w:rsidR="00474D1F" w:rsidRPr="00262083" w:rsidRDefault="00474D1F" w:rsidP="00262083">
      <w:pPr>
        <w:numPr>
          <w:ilvl w:val="12"/>
          <w:numId w:val="0"/>
        </w:numPr>
        <w:tabs>
          <w:tab w:val="left" w:pos="567"/>
        </w:tabs>
        <w:spacing w:after="0" w:line="240" w:lineRule="auto"/>
        <w:ind w:right="-2"/>
        <w:rPr>
          <w:rFonts w:ascii="Times New Roman" w:hAnsi="Times New Roman"/>
          <w:i/>
          <w:lang w:val="lt-LT"/>
        </w:rPr>
      </w:pPr>
    </w:p>
    <w:p w14:paraId="707CA7E1" w14:textId="77777777" w:rsidR="00474D1F" w:rsidRPr="00262083" w:rsidRDefault="00474D1F" w:rsidP="00262083">
      <w:pPr>
        <w:spacing w:after="0" w:line="240" w:lineRule="auto"/>
        <w:rPr>
          <w:rFonts w:ascii="Times New Roman" w:eastAsia="Calibri" w:hAnsi="Times New Roman"/>
          <w:lang w:val="lt-LT"/>
        </w:rPr>
      </w:pPr>
      <w:r w:rsidRPr="00262083">
        <w:rPr>
          <w:rFonts w:ascii="Times New Roman" w:eastAsia="Calibri" w:hAnsi="Times New Roman"/>
          <w:lang w:val="lt-LT"/>
        </w:rPr>
        <w:t xml:space="preserve">Išsami informacija apie šį vaistą pateikiama Valstybinės vaistų kontrolės tarnybos prie Lietuvos Respublikos sveikatos apsaugos ministerijos tinklalapyje </w:t>
      </w:r>
      <w:r w:rsidRPr="00262083">
        <w:rPr>
          <w:rFonts w:ascii="Times New Roman" w:eastAsia="Calibri" w:hAnsi="Times New Roman"/>
          <w:u w:val="single"/>
          <w:lang w:val="lt-LT"/>
        </w:rPr>
        <w:t>http://www.vvkt.lt.</w:t>
      </w:r>
      <w:r w:rsidRPr="00262083">
        <w:rPr>
          <w:rFonts w:ascii="Times New Roman" w:eastAsia="Calibri" w:hAnsi="Times New Roman"/>
          <w:lang w:val="lt-LT"/>
        </w:rPr>
        <w:t xml:space="preserve"> </w:t>
      </w:r>
    </w:p>
    <w:p w14:paraId="79414617" w14:textId="77777777" w:rsidR="00474D1F" w:rsidRPr="00262083" w:rsidRDefault="00474D1F" w:rsidP="00262083">
      <w:pPr>
        <w:spacing w:after="0" w:line="240" w:lineRule="auto"/>
        <w:rPr>
          <w:rFonts w:ascii="Times New Roman" w:hAnsi="Times New Roman"/>
          <w:lang w:val="lt-LT"/>
        </w:rPr>
      </w:pPr>
    </w:p>
    <w:p w14:paraId="3F27DF61"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Sanitarinės edukacijos patarimai</w:t>
      </w:r>
    </w:p>
    <w:p w14:paraId="77B15BA9" w14:textId="77777777" w:rsidR="00B15F6A" w:rsidRPr="00262083" w:rsidRDefault="00B15F6A" w:rsidP="00262083">
      <w:pPr>
        <w:spacing w:after="0" w:line="240" w:lineRule="auto"/>
        <w:rPr>
          <w:rFonts w:ascii="Times New Roman" w:hAnsi="Times New Roman"/>
          <w:lang w:val="lt-LT"/>
        </w:rPr>
      </w:pPr>
    </w:p>
    <w:p w14:paraId="6A1650E9"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Ką reikia žinoti apie antibiotikus?</w:t>
      </w:r>
    </w:p>
    <w:p w14:paraId="752AF7D9" w14:textId="77777777" w:rsidR="00B15F6A" w:rsidRPr="00262083" w:rsidRDefault="00B15F6A" w:rsidP="00262083">
      <w:pPr>
        <w:spacing w:after="0" w:line="240" w:lineRule="auto"/>
        <w:rPr>
          <w:rFonts w:ascii="Times New Roman" w:hAnsi="Times New Roman"/>
          <w:lang w:val="lt-LT"/>
        </w:rPr>
      </w:pPr>
    </w:p>
    <w:p w14:paraId="0C732DAE"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Antibiotikai veiksmingai kovoja su bakterijų sukelta infekcija. Jie nėra veiksmingi prieš virusų sukeltą infekciją.</w:t>
      </w:r>
    </w:p>
    <w:p w14:paraId="39AC2AC7"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Gydytojas nusprendė Jums skirti šį antibiotiką, nes jis tinka Jūsų ligai gydyti. Net vartojant antibiotikų, bakterijos gali išlikti bei daugintis. Tai vadinama atsparumu, tokiais atvejais gydymas tam tikrais antibiotikais gali būti neveiksmingas.</w:t>
      </w:r>
    </w:p>
    <w:p w14:paraId="1CF1E179"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Atsparumas atsiranda, kai antibiotikais piktnaudžiaujama arba jie vartojami netinkamai. Gali kilti atsparių bakterijų atsiradimo rizika ir todėl pasveikimas gali trukti ilgiau arba vaistas gali tapti neveiksmingas, jei nesilaikysite nurodymų, susijusių su:</w:t>
      </w:r>
    </w:p>
    <w:p w14:paraId="066395E2"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w:t>
      </w:r>
      <w:r w:rsidRPr="00262083">
        <w:rPr>
          <w:rFonts w:ascii="Times New Roman" w:hAnsi="Times New Roman"/>
          <w:lang w:val="lt-LT"/>
        </w:rPr>
        <w:tab/>
        <w:t>doze;</w:t>
      </w:r>
    </w:p>
    <w:p w14:paraId="3579B80C"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w:t>
      </w:r>
      <w:r w:rsidRPr="00262083">
        <w:rPr>
          <w:rFonts w:ascii="Times New Roman" w:hAnsi="Times New Roman"/>
          <w:lang w:val="lt-LT"/>
        </w:rPr>
        <w:tab/>
        <w:t>vartojimo laiku;</w:t>
      </w:r>
    </w:p>
    <w:p w14:paraId="19968000"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w:t>
      </w:r>
      <w:r w:rsidRPr="00262083">
        <w:rPr>
          <w:rFonts w:ascii="Times New Roman" w:hAnsi="Times New Roman"/>
          <w:lang w:val="lt-LT"/>
        </w:rPr>
        <w:tab/>
        <w:t>gydymo trukme.</w:t>
      </w:r>
    </w:p>
    <w:p w14:paraId="3DB93919" w14:textId="77777777" w:rsidR="00B15F6A" w:rsidRPr="00262083" w:rsidRDefault="00B15F6A" w:rsidP="00262083">
      <w:pPr>
        <w:spacing w:after="0" w:line="240" w:lineRule="auto"/>
        <w:rPr>
          <w:rFonts w:ascii="Times New Roman" w:hAnsi="Times New Roman"/>
          <w:lang w:val="lt-LT"/>
        </w:rPr>
      </w:pPr>
    </w:p>
    <w:p w14:paraId="05D0374C"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Dėl to, siekiant, kad šis vaistas išliktų veiksmingas:</w:t>
      </w:r>
    </w:p>
    <w:p w14:paraId="1FE60F77"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w:t>
      </w:r>
      <w:r w:rsidRPr="00262083">
        <w:rPr>
          <w:rFonts w:ascii="Times New Roman" w:hAnsi="Times New Roman"/>
          <w:lang w:val="lt-LT"/>
        </w:rPr>
        <w:tab/>
        <w:t>antibiotikų vartokite tik jei jų skyrė gydytojas;</w:t>
      </w:r>
    </w:p>
    <w:p w14:paraId="57EC0C30"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w:t>
      </w:r>
      <w:r w:rsidRPr="00262083">
        <w:rPr>
          <w:rFonts w:ascii="Times New Roman" w:hAnsi="Times New Roman"/>
          <w:lang w:val="lt-LT"/>
        </w:rPr>
        <w:tab/>
        <w:t>griežtai laikykitės vartojimo nurodymų;</w:t>
      </w:r>
    </w:p>
    <w:p w14:paraId="159C83FA"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w:t>
      </w:r>
      <w:r w:rsidRPr="00262083">
        <w:rPr>
          <w:rFonts w:ascii="Times New Roman" w:hAnsi="Times New Roman"/>
          <w:lang w:val="lt-LT"/>
        </w:rPr>
        <w:tab/>
        <w:t>niekada nevartokite antibiotikų, jei jie Jums nebuvo skirti, net jei manote, kad gydote panašią ligą;</w:t>
      </w:r>
    </w:p>
    <w:p w14:paraId="307FCEEF" w14:textId="77777777" w:rsidR="00B15F6A"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w:t>
      </w:r>
      <w:r w:rsidRPr="00262083">
        <w:rPr>
          <w:rFonts w:ascii="Times New Roman" w:hAnsi="Times New Roman"/>
          <w:lang w:val="lt-LT"/>
        </w:rPr>
        <w:tab/>
        <w:t>antibiotiko negalima duoti kitam žmogui, nes jis gali netikti jo ligai;</w:t>
      </w:r>
    </w:p>
    <w:p w14:paraId="582ADB29" w14:textId="58539949" w:rsidR="00810C6F" w:rsidRPr="00262083" w:rsidRDefault="00B15F6A" w:rsidP="00262083">
      <w:pPr>
        <w:spacing w:after="0" w:line="240" w:lineRule="auto"/>
        <w:rPr>
          <w:rFonts w:ascii="Times New Roman" w:hAnsi="Times New Roman"/>
          <w:lang w:val="lt-LT"/>
        </w:rPr>
      </w:pPr>
      <w:r w:rsidRPr="00262083">
        <w:rPr>
          <w:rFonts w:ascii="Times New Roman" w:hAnsi="Times New Roman"/>
          <w:lang w:val="lt-LT"/>
        </w:rPr>
        <w:t>•</w:t>
      </w:r>
      <w:r w:rsidRPr="00262083">
        <w:rPr>
          <w:rFonts w:ascii="Times New Roman" w:hAnsi="Times New Roman"/>
          <w:lang w:val="lt-LT"/>
        </w:rPr>
        <w:tab/>
        <w:t>baigus gydymą, visas pradėtas naudoti dėžutes reikia grąžinti vaistininkui, kad jis tinkamai sunaikintų vaistą.</w:t>
      </w:r>
      <w:bookmarkStart w:id="22" w:name="_GoBack"/>
      <w:bookmarkEnd w:id="22"/>
    </w:p>
    <w:sectPr w:rsidR="00810C6F" w:rsidRPr="00262083" w:rsidSect="00262083">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1AA58" w14:textId="77777777" w:rsidR="00E07D57" w:rsidRDefault="00E07D57">
      <w:pPr>
        <w:spacing w:after="0" w:line="240" w:lineRule="auto"/>
      </w:pPr>
      <w:r>
        <w:separator/>
      </w:r>
    </w:p>
  </w:endnote>
  <w:endnote w:type="continuationSeparator" w:id="0">
    <w:p w14:paraId="575691B5" w14:textId="77777777" w:rsidR="00E07D57" w:rsidRDefault="00E0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EEBD" w14:textId="77777777" w:rsidR="00FB5A83" w:rsidRDefault="008E3037" w:rsidP="008C4404">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3335BCE0" w14:textId="77777777" w:rsidR="00FB5A83" w:rsidRDefault="00C550B1" w:rsidP="00F4591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1CC3" w14:textId="77777777" w:rsidR="00FB5A83" w:rsidRDefault="00C550B1" w:rsidP="00F4591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1DB91" w14:textId="77777777" w:rsidR="00E07D57" w:rsidRDefault="00E07D57">
      <w:pPr>
        <w:spacing w:after="0" w:line="240" w:lineRule="auto"/>
      </w:pPr>
      <w:r>
        <w:separator/>
      </w:r>
    </w:p>
  </w:footnote>
  <w:footnote w:type="continuationSeparator" w:id="0">
    <w:p w14:paraId="00241271" w14:textId="77777777" w:rsidR="00E07D57" w:rsidRDefault="00E07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693604"/>
    <w:multiLevelType w:val="hybridMultilevel"/>
    <w:tmpl w:val="CE88EA7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1F"/>
    <w:rsid w:val="000949E9"/>
    <w:rsid w:val="00137ACF"/>
    <w:rsid w:val="001474F0"/>
    <w:rsid w:val="0016233D"/>
    <w:rsid w:val="001D62C7"/>
    <w:rsid w:val="00200DAE"/>
    <w:rsid w:val="00236DC6"/>
    <w:rsid w:val="0026051C"/>
    <w:rsid w:val="00262083"/>
    <w:rsid w:val="002879CD"/>
    <w:rsid w:val="00311A04"/>
    <w:rsid w:val="003A4EBD"/>
    <w:rsid w:val="004141D3"/>
    <w:rsid w:val="00460081"/>
    <w:rsid w:val="00474D1F"/>
    <w:rsid w:val="004E2467"/>
    <w:rsid w:val="0054371F"/>
    <w:rsid w:val="005C070E"/>
    <w:rsid w:val="00685F2A"/>
    <w:rsid w:val="00696BFB"/>
    <w:rsid w:val="006D2F97"/>
    <w:rsid w:val="007968C7"/>
    <w:rsid w:val="007A0E73"/>
    <w:rsid w:val="007D3EB3"/>
    <w:rsid w:val="007D5EAE"/>
    <w:rsid w:val="00810C6F"/>
    <w:rsid w:val="008E3037"/>
    <w:rsid w:val="00983BAB"/>
    <w:rsid w:val="009A11F2"/>
    <w:rsid w:val="00B15F6A"/>
    <w:rsid w:val="00BC3410"/>
    <w:rsid w:val="00C1187A"/>
    <w:rsid w:val="00C550B1"/>
    <w:rsid w:val="00D30C3D"/>
    <w:rsid w:val="00E07D57"/>
    <w:rsid w:val="00E10CD6"/>
    <w:rsid w:val="00E26020"/>
    <w:rsid w:val="00E857BE"/>
    <w:rsid w:val="00F01164"/>
    <w:rsid w:val="00F33FBC"/>
    <w:rsid w:val="00F97893"/>
    <w:rsid w:val="00FC0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D852"/>
  <w15:chartTrackingRefBased/>
  <w15:docId w15:val="{44E21618-6D46-448E-AFA9-FA6BCFDF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4D1F"/>
    <w:pPr>
      <w:spacing w:after="200" w:line="276" w:lineRule="auto"/>
    </w:pPr>
    <w:rPr>
      <w:rFonts w:ascii="Calibri" w:eastAsia="Times New Roman" w:hAnsi="Calibri" w:cs="Times New Roman"/>
      <w:lang w:val="en-US"/>
    </w:rPr>
  </w:style>
  <w:style w:type="paragraph" w:styleId="Antrat1">
    <w:name w:val="heading 1"/>
    <w:basedOn w:val="prastasis"/>
    <w:next w:val="prastasis"/>
    <w:link w:val="Antrat1Diagrama"/>
    <w:uiPriority w:val="9"/>
    <w:qFormat/>
    <w:rsid w:val="00474D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474D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474D1F"/>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PI-1labEMEASMCA">
    <w:name w:val="PI-1_lab EMEA_SMCA"/>
    <w:basedOn w:val="prastasis"/>
    <w:link w:val="PI-1labEMEASMCAChar"/>
    <w:autoRedefine/>
    <w:rsid w:val="00474D1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lt-LT"/>
    </w:rPr>
  </w:style>
  <w:style w:type="paragraph" w:customStyle="1" w:styleId="BTEMEASMCA">
    <w:name w:val="BT EMEA_SMCA"/>
    <w:basedOn w:val="prastasis"/>
    <w:link w:val="BTEMEASMCAChar"/>
    <w:autoRedefine/>
    <w:rsid w:val="009A11F2"/>
    <w:pPr>
      <w:spacing w:after="0" w:line="240" w:lineRule="auto"/>
    </w:pPr>
    <w:rPr>
      <w:rFonts w:ascii="Times New Roman" w:hAnsi="Times New Roman"/>
      <w:noProof/>
      <w:lang w:val="lt-LT"/>
    </w:rPr>
  </w:style>
  <w:style w:type="paragraph" w:customStyle="1" w:styleId="TTEMEASMCA">
    <w:name w:val="TT EMEA_SMCA"/>
    <w:basedOn w:val="Antrat1"/>
    <w:autoRedefine/>
    <w:rsid w:val="00474D1F"/>
    <w:pPr>
      <w:keepNext w:val="0"/>
      <w:keepLines w:val="0"/>
      <w:tabs>
        <w:tab w:val="left" w:pos="567"/>
      </w:tabs>
      <w:spacing w:before="0" w:line="240" w:lineRule="auto"/>
      <w:ind w:left="567" w:hanging="567"/>
      <w:jc w:val="center"/>
    </w:pPr>
    <w:rPr>
      <w:rFonts w:ascii="Times New Roman" w:eastAsia="Times New Roman" w:hAnsi="Times New Roman" w:cs="Times New Roman"/>
      <w:b/>
      <w:color w:val="auto"/>
      <w:sz w:val="22"/>
      <w:szCs w:val="22"/>
      <w:lang w:val="lt-LT"/>
    </w:rPr>
  </w:style>
  <w:style w:type="paragraph" w:customStyle="1" w:styleId="PI-3EMEASMCA">
    <w:name w:val="PI-3 EMEA_SMCA"/>
    <w:basedOn w:val="prastasis"/>
    <w:autoRedefine/>
    <w:rsid w:val="00311A04"/>
    <w:pPr>
      <w:spacing w:after="0" w:line="240" w:lineRule="auto"/>
    </w:pPr>
    <w:rPr>
      <w:rFonts w:ascii="Times New Roman" w:hAnsi="Times New Roman"/>
      <w:b/>
      <w:bCs/>
      <w:lang w:val="lt-LT"/>
    </w:rPr>
  </w:style>
  <w:style w:type="paragraph" w:customStyle="1" w:styleId="BTbEMEASMCA">
    <w:name w:val="BT(b) EMEA_SMCA"/>
    <w:basedOn w:val="BTEMEASMCA"/>
    <w:autoRedefine/>
    <w:rsid w:val="00474D1F"/>
    <w:rPr>
      <w:b/>
    </w:rPr>
  </w:style>
  <w:style w:type="paragraph" w:styleId="Pagrindinistekstas">
    <w:name w:val="Body Text"/>
    <w:basedOn w:val="prastasis"/>
    <w:link w:val="PagrindinistekstasDiagrama"/>
    <w:rsid w:val="00474D1F"/>
    <w:pPr>
      <w:spacing w:after="120" w:line="240" w:lineRule="auto"/>
    </w:pPr>
    <w:rPr>
      <w:rFonts w:ascii="Times New Roman" w:hAnsi="Times New Roman"/>
      <w:szCs w:val="20"/>
      <w:lang w:val="lt-LT" w:eastAsia="lt-LT"/>
    </w:rPr>
  </w:style>
  <w:style w:type="character" w:customStyle="1" w:styleId="PagrindinistekstasDiagrama">
    <w:name w:val="Pagrindinis tekstas Diagrama"/>
    <w:basedOn w:val="Numatytasispastraiposriftas"/>
    <w:link w:val="Pagrindinistekstas"/>
    <w:rsid w:val="00474D1F"/>
    <w:rPr>
      <w:rFonts w:ascii="Times New Roman" w:eastAsia="Times New Roman" w:hAnsi="Times New Roman" w:cs="Times New Roman"/>
      <w:szCs w:val="20"/>
      <w:lang w:val="lt-LT" w:eastAsia="lt-LT"/>
    </w:rPr>
  </w:style>
  <w:style w:type="paragraph" w:styleId="Porat">
    <w:name w:val="footer"/>
    <w:basedOn w:val="prastasis"/>
    <w:link w:val="PoratDiagrama"/>
    <w:rsid w:val="00474D1F"/>
    <w:pPr>
      <w:tabs>
        <w:tab w:val="center" w:pos="4819"/>
        <w:tab w:val="right" w:pos="9638"/>
      </w:tabs>
      <w:spacing w:after="0" w:line="240" w:lineRule="auto"/>
    </w:pPr>
    <w:rPr>
      <w:rFonts w:ascii="Times New Roman" w:hAnsi="Times New Roman"/>
      <w:sz w:val="24"/>
      <w:szCs w:val="24"/>
      <w:lang w:val="lt-LT"/>
    </w:rPr>
  </w:style>
  <w:style w:type="character" w:customStyle="1" w:styleId="PoratDiagrama">
    <w:name w:val="Poraštė Diagrama"/>
    <w:basedOn w:val="Numatytasispastraiposriftas"/>
    <w:link w:val="Porat"/>
    <w:rsid w:val="00474D1F"/>
    <w:rPr>
      <w:rFonts w:ascii="Times New Roman" w:eastAsia="Times New Roman" w:hAnsi="Times New Roman" w:cs="Times New Roman"/>
      <w:sz w:val="24"/>
      <w:szCs w:val="24"/>
      <w:lang w:val="lt-LT"/>
    </w:rPr>
  </w:style>
  <w:style w:type="character" w:styleId="Puslapionumeris">
    <w:name w:val="page number"/>
    <w:basedOn w:val="Numatytasispastraiposriftas"/>
    <w:rsid w:val="00474D1F"/>
    <w:rPr>
      <w:rFonts w:cs="Times New Roman"/>
    </w:rPr>
  </w:style>
  <w:style w:type="character" w:customStyle="1" w:styleId="Antrat2Diagrama">
    <w:name w:val="Antraštė 2 Diagrama"/>
    <w:basedOn w:val="Numatytasispastraiposriftas"/>
    <w:link w:val="Antrat2"/>
    <w:uiPriority w:val="9"/>
    <w:semiHidden/>
    <w:rsid w:val="00474D1F"/>
    <w:rPr>
      <w:rFonts w:asciiTheme="majorHAnsi" w:eastAsiaTheme="majorEastAsia" w:hAnsiTheme="majorHAnsi" w:cstheme="majorBidi"/>
      <w:color w:val="2F5496" w:themeColor="accent1" w:themeShade="BF"/>
      <w:sz w:val="26"/>
      <w:szCs w:val="26"/>
      <w:lang w:val="en-US"/>
    </w:rPr>
  </w:style>
  <w:style w:type="character" w:customStyle="1" w:styleId="Antrat1Diagrama">
    <w:name w:val="Antraštė 1 Diagrama"/>
    <w:basedOn w:val="Numatytasispastraiposriftas"/>
    <w:link w:val="Antrat1"/>
    <w:uiPriority w:val="9"/>
    <w:rsid w:val="00474D1F"/>
    <w:rPr>
      <w:rFonts w:asciiTheme="majorHAnsi" w:eastAsiaTheme="majorEastAsia" w:hAnsiTheme="majorHAnsi" w:cstheme="majorBidi"/>
      <w:color w:val="2F5496" w:themeColor="accent1" w:themeShade="BF"/>
      <w:sz w:val="32"/>
      <w:szCs w:val="32"/>
      <w:lang w:val="en-US"/>
    </w:rPr>
  </w:style>
  <w:style w:type="character" w:styleId="Komentaronuoroda">
    <w:name w:val="annotation reference"/>
    <w:basedOn w:val="Numatytasispastraiposriftas"/>
    <w:semiHidden/>
    <w:unhideWhenUsed/>
    <w:rsid w:val="00C1187A"/>
    <w:rPr>
      <w:sz w:val="16"/>
      <w:szCs w:val="16"/>
    </w:rPr>
  </w:style>
  <w:style w:type="paragraph" w:styleId="Komentarotekstas">
    <w:name w:val="annotation text"/>
    <w:basedOn w:val="prastasis"/>
    <w:link w:val="KomentarotekstasDiagrama"/>
    <w:semiHidden/>
    <w:unhideWhenUsed/>
    <w:rsid w:val="00C1187A"/>
    <w:pPr>
      <w:spacing w:line="240" w:lineRule="auto"/>
    </w:pPr>
    <w:rPr>
      <w:rFonts w:eastAsia="Calibri"/>
      <w:sz w:val="20"/>
      <w:szCs w:val="20"/>
      <w:lang w:val="lt-LT"/>
    </w:rPr>
  </w:style>
  <w:style w:type="character" w:customStyle="1" w:styleId="KomentarotekstasDiagrama">
    <w:name w:val="Komentaro tekstas Diagrama"/>
    <w:basedOn w:val="Numatytasispastraiposriftas"/>
    <w:link w:val="Komentarotekstas"/>
    <w:semiHidden/>
    <w:rsid w:val="00C1187A"/>
    <w:rPr>
      <w:rFonts w:ascii="Calibri" w:eastAsia="Calibri" w:hAnsi="Calibri" w:cs="Times New Roman"/>
      <w:sz w:val="20"/>
      <w:szCs w:val="20"/>
      <w:lang w:val="lt-LT"/>
    </w:rPr>
  </w:style>
  <w:style w:type="paragraph" w:styleId="Debesliotekstas">
    <w:name w:val="Balloon Text"/>
    <w:basedOn w:val="prastasis"/>
    <w:link w:val="DebesliotekstasDiagrama"/>
    <w:uiPriority w:val="99"/>
    <w:semiHidden/>
    <w:unhideWhenUsed/>
    <w:rsid w:val="00C118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187A"/>
    <w:rPr>
      <w:rFonts w:ascii="Segoe UI" w:eastAsia="Times New Roman" w:hAnsi="Segoe UI" w:cs="Segoe UI"/>
      <w:sz w:val="18"/>
      <w:szCs w:val="18"/>
      <w:lang w:val="en-US"/>
    </w:rPr>
  </w:style>
  <w:style w:type="character" w:customStyle="1" w:styleId="BTEMEASMCAChar">
    <w:name w:val="BT EMEA_SMCA Char"/>
    <w:link w:val="BTEMEASMCA"/>
    <w:locked/>
    <w:rsid w:val="009A11F2"/>
    <w:rPr>
      <w:rFonts w:ascii="Times New Roman" w:eastAsia="Times New Roman" w:hAnsi="Times New Roman" w:cs="Times New Roman"/>
      <w:noProof/>
      <w:lang w:val="lt-LT"/>
    </w:rPr>
  </w:style>
  <w:style w:type="character" w:customStyle="1" w:styleId="PI-1labEMEASMCAChar">
    <w:name w:val="PI-1_lab EMEA_SMCA Char"/>
    <w:link w:val="PI-1labEMEASMCA"/>
    <w:locked/>
    <w:rsid w:val="00C1187A"/>
    <w:rPr>
      <w:rFonts w:ascii="Times New Roman" w:eastAsia="Times New Roman" w:hAnsi="Times New Roman" w:cs="Times New Roman"/>
      <w:b/>
      <w:noProof/>
      <w:lang w:val="lt-LT"/>
    </w:rPr>
  </w:style>
  <w:style w:type="paragraph" w:styleId="Komentarotema">
    <w:name w:val="annotation subject"/>
    <w:basedOn w:val="Komentarotekstas"/>
    <w:next w:val="Komentarotekstas"/>
    <w:link w:val="KomentarotemaDiagrama"/>
    <w:uiPriority w:val="99"/>
    <w:semiHidden/>
    <w:unhideWhenUsed/>
    <w:rsid w:val="00F97893"/>
    <w:rPr>
      <w:rFonts w:eastAsia="Times New Roman"/>
      <w:b/>
      <w:bCs/>
      <w:lang w:val="en-US"/>
    </w:rPr>
  </w:style>
  <w:style w:type="character" w:customStyle="1" w:styleId="KomentarotemaDiagrama">
    <w:name w:val="Komentaro tema Diagrama"/>
    <w:basedOn w:val="KomentarotekstasDiagrama"/>
    <w:link w:val="Komentarotema"/>
    <w:uiPriority w:val="99"/>
    <w:semiHidden/>
    <w:rsid w:val="00F97893"/>
    <w:rPr>
      <w:rFonts w:ascii="Calibri" w:eastAsia="Times New Roman" w:hAnsi="Calibri" w:cs="Times New Roman"/>
      <w:b/>
      <w:bCs/>
      <w:sz w:val="20"/>
      <w:szCs w:val="20"/>
      <w:lang w:val="en-US"/>
    </w:rPr>
  </w:style>
  <w:style w:type="character" w:styleId="Hipersaitas">
    <w:name w:val="Hyperlink"/>
    <w:uiPriority w:val="99"/>
    <w:rsid w:val="0054371F"/>
    <w:rPr>
      <w:color w:val="0000FF"/>
      <w:u w:val="single"/>
    </w:rPr>
  </w:style>
  <w:style w:type="paragraph" w:styleId="Pataisymai">
    <w:name w:val="Revision"/>
    <w:hidden/>
    <w:uiPriority w:val="99"/>
    <w:semiHidden/>
    <w:rsid w:val="0016233D"/>
    <w:pPr>
      <w:spacing w:after="0" w:line="240" w:lineRule="auto"/>
    </w:pPr>
    <w:rPr>
      <w:rFonts w:ascii="Calibri" w:eastAsia="Times New Roman" w:hAnsi="Calibri" w:cs="Times New Roman"/>
      <w:lang w:val="en-US"/>
    </w:rPr>
  </w:style>
  <w:style w:type="paragraph" w:styleId="Sraopastraipa">
    <w:name w:val="List Paragraph"/>
    <w:basedOn w:val="prastasis"/>
    <w:uiPriority w:val="34"/>
    <w:qFormat/>
    <w:rsid w:val="00D30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652F-2E53-46D0-B26A-4F2151C2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7946</Words>
  <Characters>4530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Sidorčuk</dc:creator>
  <cp:keywords/>
  <dc:description/>
  <cp:lastModifiedBy>Božena Kuntelija</cp:lastModifiedBy>
  <cp:revision>3</cp:revision>
  <dcterms:created xsi:type="dcterms:W3CDTF">2021-06-10T11:00:00Z</dcterms:created>
  <dcterms:modified xsi:type="dcterms:W3CDTF">2021-06-17T08:03:00Z</dcterms:modified>
</cp:coreProperties>
</file>