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03F83" w14:textId="77777777" w:rsidR="0002657A" w:rsidRPr="00E8700A" w:rsidRDefault="0002657A" w:rsidP="0002657A">
      <w:pPr>
        <w:widowControl w:val="0"/>
        <w:tabs>
          <w:tab w:val="clear" w:pos="567"/>
        </w:tabs>
        <w:spacing w:line="240" w:lineRule="auto"/>
        <w:rPr>
          <w:color w:val="008000"/>
          <w:szCs w:val="22"/>
          <w:lang w:val="lt-LT"/>
        </w:rPr>
      </w:pPr>
    </w:p>
    <w:p w14:paraId="51015357" w14:textId="77777777" w:rsidR="0002657A" w:rsidRPr="00E8700A" w:rsidRDefault="0002657A" w:rsidP="0002657A">
      <w:pPr>
        <w:outlineLvl w:val="0"/>
        <w:rPr>
          <w:b/>
          <w:szCs w:val="22"/>
          <w:lang w:val="lt-LT"/>
        </w:rPr>
      </w:pPr>
    </w:p>
    <w:p w14:paraId="3AE706C6" w14:textId="77777777" w:rsidR="0002657A" w:rsidRPr="00E8700A" w:rsidRDefault="0002657A" w:rsidP="0002657A">
      <w:pPr>
        <w:outlineLvl w:val="0"/>
        <w:rPr>
          <w:b/>
          <w:szCs w:val="22"/>
          <w:lang w:val="lt-LT"/>
        </w:rPr>
      </w:pPr>
    </w:p>
    <w:p w14:paraId="4BFBAF6C" w14:textId="77777777" w:rsidR="0002657A" w:rsidRPr="00E8700A" w:rsidRDefault="0002657A" w:rsidP="0002657A">
      <w:pPr>
        <w:outlineLvl w:val="0"/>
        <w:rPr>
          <w:b/>
          <w:szCs w:val="22"/>
          <w:lang w:val="lt-LT"/>
        </w:rPr>
      </w:pPr>
    </w:p>
    <w:p w14:paraId="1185A5BE" w14:textId="77777777" w:rsidR="0002657A" w:rsidRPr="00E8700A" w:rsidRDefault="0002657A" w:rsidP="0002657A">
      <w:pPr>
        <w:outlineLvl w:val="0"/>
        <w:rPr>
          <w:b/>
          <w:szCs w:val="22"/>
          <w:lang w:val="lt-LT"/>
        </w:rPr>
      </w:pPr>
    </w:p>
    <w:p w14:paraId="4F3425E4" w14:textId="77777777" w:rsidR="0002657A" w:rsidRPr="00E8700A" w:rsidRDefault="0002657A" w:rsidP="0002657A">
      <w:pPr>
        <w:tabs>
          <w:tab w:val="left" w:pos="-1440"/>
          <w:tab w:val="left" w:pos="-720"/>
        </w:tabs>
        <w:rPr>
          <w:b/>
          <w:szCs w:val="22"/>
          <w:lang w:val="lt-LT"/>
        </w:rPr>
      </w:pPr>
    </w:p>
    <w:p w14:paraId="1E9E7AB1" w14:textId="77777777" w:rsidR="0002657A" w:rsidRPr="00E8700A" w:rsidRDefault="0002657A" w:rsidP="0002657A">
      <w:pPr>
        <w:tabs>
          <w:tab w:val="left" w:pos="-1440"/>
          <w:tab w:val="left" w:pos="-720"/>
        </w:tabs>
        <w:rPr>
          <w:b/>
          <w:szCs w:val="22"/>
          <w:lang w:val="lt-LT"/>
        </w:rPr>
      </w:pPr>
    </w:p>
    <w:p w14:paraId="40D58A21" w14:textId="77777777" w:rsidR="0002657A" w:rsidRPr="00E8700A" w:rsidRDefault="0002657A" w:rsidP="0002657A">
      <w:pPr>
        <w:tabs>
          <w:tab w:val="left" w:pos="-1440"/>
          <w:tab w:val="left" w:pos="-720"/>
        </w:tabs>
        <w:rPr>
          <w:b/>
          <w:szCs w:val="22"/>
          <w:lang w:val="lt-LT"/>
        </w:rPr>
      </w:pPr>
    </w:p>
    <w:p w14:paraId="5B20E5CF" w14:textId="77777777" w:rsidR="0002657A" w:rsidRPr="00E8700A" w:rsidRDefault="0002657A" w:rsidP="0002657A">
      <w:pPr>
        <w:tabs>
          <w:tab w:val="left" w:pos="-1440"/>
          <w:tab w:val="left" w:pos="-720"/>
        </w:tabs>
        <w:rPr>
          <w:b/>
          <w:szCs w:val="22"/>
          <w:lang w:val="lt-LT"/>
        </w:rPr>
      </w:pPr>
    </w:p>
    <w:p w14:paraId="181D1D87" w14:textId="77777777" w:rsidR="0002657A" w:rsidRPr="00E8700A" w:rsidRDefault="0002657A" w:rsidP="0002657A">
      <w:pPr>
        <w:tabs>
          <w:tab w:val="left" w:pos="-1440"/>
          <w:tab w:val="left" w:pos="-720"/>
        </w:tabs>
        <w:rPr>
          <w:b/>
          <w:szCs w:val="22"/>
          <w:lang w:val="lt-LT"/>
        </w:rPr>
      </w:pPr>
    </w:p>
    <w:p w14:paraId="30028A07" w14:textId="77777777" w:rsidR="0002657A" w:rsidRPr="00E8700A" w:rsidRDefault="0002657A" w:rsidP="0002657A">
      <w:pPr>
        <w:tabs>
          <w:tab w:val="left" w:pos="-1440"/>
          <w:tab w:val="left" w:pos="-720"/>
        </w:tabs>
        <w:rPr>
          <w:b/>
          <w:szCs w:val="22"/>
          <w:lang w:val="lt-LT"/>
        </w:rPr>
      </w:pPr>
    </w:p>
    <w:p w14:paraId="6C75FB0B" w14:textId="77777777" w:rsidR="0002657A" w:rsidRPr="00E8700A" w:rsidRDefault="0002657A" w:rsidP="0002657A">
      <w:pPr>
        <w:tabs>
          <w:tab w:val="left" w:pos="-1440"/>
          <w:tab w:val="left" w:pos="-720"/>
        </w:tabs>
        <w:rPr>
          <w:b/>
          <w:szCs w:val="22"/>
          <w:lang w:val="lt-LT"/>
        </w:rPr>
      </w:pPr>
    </w:p>
    <w:p w14:paraId="052CC04C" w14:textId="77777777" w:rsidR="0002657A" w:rsidRPr="00E8700A" w:rsidRDefault="0002657A" w:rsidP="0002657A">
      <w:pPr>
        <w:tabs>
          <w:tab w:val="left" w:pos="-1440"/>
          <w:tab w:val="left" w:pos="-720"/>
        </w:tabs>
        <w:rPr>
          <w:b/>
          <w:szCs w:val="22"/>
          <w:lang w:val="lt-LT"/>
        </w:rPr>
      </w:pPr>
    </w:p>
    <w:p w14:paraId="20D9DB49" w14:textId="77777777" w:rsidR="0002657A" w:rsidRPr="00E8700A" w:rsidRDefault="0002657A" w:rsidP="0002657A">
      <w:pPr>
        <w:tabs>
          <w:tab w:val="left" w:pos="-1440"/>
          <w:tab w:val="left" w:pos="-720"/>
        </w:tabs>
        <w:rPr>
          <w:b/>
          <w:szCs w:val="22"/>
          <w:lang w:val="lt-LT"/>
        </w:rPr>
      </w:pPr>
    </w:p>
    <w:p w14:paraId="60BE316C" w14:textId="77777777" w:rsidR="0002657A" w:rsidRPr="00E8700A" w:rsidRDefault="0002657A" w:rsidP="0002657A">
      <w:pPr>
        <w:tabs>
          <w:tab w:val="left" w:pos="-1440"/>
          <w:tab w:val="left" w:pos="-720"/>
        </w:tabs>
        <w:rPr>
          <w:b/>
          <w:szCs w:val="22"/>
          <w:lang w:val="lt-LT"/>
        </w:rPr>
      </w:pPr>
    </w:p>
    <w:p w14:paraId="7B7AD505" w14:textId="77777777" w:rsidR="0002657A" w:rsidRPr="00E8700A" w:rsidRDefault="0002657A" w:rsidP="0002657A">
      <w:pPr>
        <w:tabs>
          <w:tab w:val="left" w:pos="-1440"/>
          <w:tab w:val="left" w:pos="-720"/>
        </w:tabs>
        <w:rPr>
          <w:b/>
          <w:szCs w:val="22"/>
          <w:lang w:val="lt-LT"/>
        </w:rPr>
      </w:pPr>
    </w:p>
    <w:p w14:paraId="324B2A63" w14:textId="77777777" w:rsidR="0002657A" w:rsidRPr="00E8700A" w:rsidRDefault="0002657A" w:rsidP="0002657A">
      <w:pPr>
        <w:tabs>
          <w:tab w:val="left" w:pos="-1440"/>
          <w:tab w:val="left" w:pos="-720"/>
        </w:tabs>
        <w:rPr>
          <w:b/>
          <w:szCs w:val="22"/>
          <w:lang w:val="lt-LT"/>
        </w:rPr>
      </w:pPr>
    </w:p>
    <w:p w14:paraId="08A5DE54" w14:textId="77777777" w:rsidR="0002657A" w:rsidRPr="00E8700A" w:rsidRDefault="0002657A" w:rsidP="0002657A">
      <w:pPr>
        <w:tabs>
          <w:tab w:val="left" w:pos="-1440"/>
          <w:tab w:val="left" w:pos="-720"/>
        </w:tabs>
        <w:rPr>
          <w:b/>
          <w:szCs w:val="22"/>
          <w:lang w:val="lt-LT"/>
        </w:rPr>
      </w:pPr>
    </w:p>
    <w:p w14:paraId="5E4EDF22" w14:textId="77777777" w:rsidR="0002657A" w:rsidRPr="00E8700A" w:rsidRDefault="0002657A" w:rsidP="0002657A">
      <w:pPr>
        <w:tabs>
          <w:tab w:val="left" w:pos="-1440"/>
          <w:tab w:val="left" w:pos="-720"/>
        </w:tabs>
        <w:rPr>
          <w:b/>
          <w:szCs w:val="22"/>
          <w:lang w:val="lt-LT"/>
        </w:rPr>
      </w:pPr>
    </w:p>
    <w:p w14:paraId="12D2F20C" w14:textId="77777777" w:rsidR="0002657A" w:rsidRPr="00E8700A" w:rsidRDefault="0002657A" w:rsidP="0002657A">
      <w:pPr>
        <w:tabs>
          <w:tab w:val="left" w:pos="-1440"/>
          <w:tab w:val="left" w:pos="-720"/>
        </w:tabs>
        <w:rPr>
          <w:b/>
          <w:szCs w:val="22"/>
          <w:lang w:val="lt-LT"/>
        </w:rPr>
      </w:pPr>
    </w:p>
    <w:p w14:paraId="419C6FE8" w14:textId="77777777" w:rsidR="0002657A" w:rsidRPr="00E8700A" w:rsidRDefault="0002657A" w:rsidP="0002657A">
      <w:pPr>
        <w:tabs>
          <w:tab w:val="left" w:pos="-1440"/>
          <w:tab w:val="left" w:pos="-720"/>
        </w:tabs>
        <w:rPr>
          <w:b/>
          <w:szCs w:val="22"/>
          <w:lang w:val="lt-LT"/>
        </w:rPr>
      </w:pPr>
    </w:p>
    <w:p w14:paraId="297DDDF1" w14:textId="77777777" w:rsidR="0002657A" w:rsidRPr="00E8700A" w:rsidRDefault="0002657A" w:rsidP="0002657A">
      <w:pPr>
        <w:tabs>
          <w:tab w:val="left" w:pos="-1440"/>
          <w:tab w:val="left" w:pos="-720"/>
        </w:tabs>
        <w:rPr>
          <w:b/>
          <w:szCs w:val="22"/>
          <w:lang w:val="lt-LT"/>
        </w:rPr>
      </w:pPr>
    </w:p>
    <w:p w14:paraId="5CB8250A" w14:textId="77777777" w:rsidR="0002657A" w:rsidRPr="00E8700A" w:rsidRDefault="0002657A" w:rsidP="0002657A">
      <w:pPr>
        <w:tabs>
          <w:tab w:val="left" w:pos="-1440"/>
          <w:tab w:val="left" w:pos="-720"/>
        </w:tabs>
        <w:rPr>
          <w:b/>
          <w:szCs w:val="22"/>
          <w:lang w:val="lt-LT"/>
        </w:rPr>
      </w:pPr>
    </w:p>
    <w:p w14:paraId="1F71DD35" w14:textId="77777777" w:rsidR="0002657A" w:rsidRPr="00E8700A" w:rsidRDefault="0002657A" w:rsidP="0002657A">
      <w:pPr>
        <w:pStyle w:val="Antrat2"/>
        <w:spacing w:before="0" w:after="0" w:line="240" w:lineRule="auto"/>
        <w:jc w:val="center"/>
        <w:rPr>
          <w:rFonts w:ascii="Times New Roman" w:hAnsi="Times New Roman"/>
          <w:bCs w:val="0"/>
          <w:i w:val="0"/>
          <w:iCs w:val="0"/>
          <w:sz w:val="22"/>
          <w:szCs w:val="22"/>
          <w:lang w:val="lt-LT"/>
        </w:rPr>
      </w:pPr>
      <w:r w:rsidRPr="00E8700A">
        <w:rPr>
          <w:rFonts w:ascii="Times New Roman" w:hAnsi="Times New Roman"/>
          <w:i w:val="0"/>
          <w:sz w:val="22"/>
          <w:szCs w:val="22"/>
          <w:lang w:val="lt-LT"/>
        </w:rPr>
        <w:t>I PRIEDAS</w:t>
      </w:r>
    </w:p>
    <w:p w14:paraId="6E3FF54B" w14:textId="77777777" w:rsidR="0002657A" w:rsidRPr="00E8700A" w:rsidRDefault="0002657A" w:rsidP="0002657A">
      <w:pPr>
        <w:spacing w:line="240" w:lineRule="auto"/>
        <w:rPr>
          <w:szCs w:val="22"/>
          <w:lang w:val="lt-LT"/>
        </w:rPr>
      </w:pPr>
    </w:p>
    <w:p w14:paraId="26B2438C" w14:textId="77777777" w:rsidR="0002657A" w:rsidRPr="00E8700A" w:rsidRDefault="0002657A" w:rsidP="0002657A">
      <w:pPr>
        <w:tabs>
          <w:tab w:val="left" w:pos="-1440"/>
          <w:tab w:val="left" w:pos="-720"/>
        </w:tabs>
        <w:jc w:val="center"/>
        <w:rPr>
          <w:b/>
          <w:szCs w:val="22"/>
          <w:lang w:val="lt-LT"/>
        </w:rPr>
      </w:pPr>
      <w:r w:rsidRPr="00E8700A">
        <w:rPr>
          <w:b/>
          <w:szCs w:val="22"/>
          <w:lang w:val="lt-LT"/>
        </w:rPr>
        <w:t>PREPARATO CHARAKTERISTIKŲ SANTRAUKA</w:t>
      </w:r>
    </w:p>
    <w:p w14:paraId="1FD60ABB" w14:textId="77777777" w:rsidR="0002657A" w:rsidRPr="00E8700A" w:rsidRDefault="0002657A" w:rsidP="0002657A">
      <w:pPr>
        <w:tabs>
          <w:tab w:val="left" w:pos="-1440"/>
          <w:tab w:val="left" w:pos="-720"/>
        </w:tabs>
        <w:jc w:val="center"/>
        <w:rPr>
          <w:szCs w:val="22"/>
          <w:lang w:val="lt-LT"/>
        </w:rPr>
      </w:pPr>
      <w:r w:rsidRPr="00E8700A">
        <w:rPr>
          <w:szCs w:val="22"/>
          <w:lang w:val="lt-LT" w:eastAsia="zh-CN"/>
        </w:rPr>
        <w:br w:type="page"/>
      </w:r>
    </w:p>
    <w:p w14:paraId="71667C9A"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lastRenderedPageBreak/>
        <w:t>1.</w:t>
      </w:r>
      <w:r w:rsidRPr="00E8700A">
        <w:rPr>
          <w:rFonts w:ascii="Times New Roman" w:hAnsi="Times New Roman"/>
          <w:sz w:val="22"/>
          <w:szCs w:val="22"/>
          <w:lang w:val="lt-LT"/>
        </w:rPr>
        <w:tab/>
        <w:t>VAISTINIO PREPARATO PAVADINIMAS</w:t>
      </w:r>
    </w:p>
    <w:p w14:paraId="03C70387" w14:textId="77777777" w:rsidR="0002657A" w:rsidRPr="00E8700A" w:rsidRDefault="0002657A" w:rsidP="0002657A">
      <w:pPr>
        <w:rPr>
          <w:szCs w:val="22"/>
          <w:lang w:val="lt-LT"/>
        </w:rPr>
      </w:pPr>
    </w:p>
    <w:p w14:paraId="04DF14F5" w14:textId="77777777" w:rsidR="0002657A" w:rsidRPr="00E8700A" w:rsidRDefault="0002657A" w:rsidP="0002657A">
      <w:pPr>
        <w:rPr>
          <w:szCs w:val="22"/>
          <w:lang w:val="lt-LT"/>
        </w:rPr>
      </w:pPr>
      <w:r w:rsidRPr="00E8700A">
        <w:rPr>
          <w:noProof/>
          <w:szCs w:val="22"/>
          <w:lang w:val="lt-LT"/>
        </w:rPr>
        <w:t>Ibuprom 20 mg/ml geriamoji suspensija, vaikams</w:t>
      </w:r>
    </w:p>
    <w:p w14:paraId="7D33B658" w14:textId="77777777" w:rsidR="0002657A" w:rsidRPr="00E8700A" w:rsidRDefault="0002657A" w:rsidP="0002657A">
      <w:pPr>
        <w:rPr>
          <w:szCs w:val="22"/>
          <w:lang w:val="lt-LT"/>
        </w:rPr>
      </w:pPr>
    </w:p>
    <w:p w14:paraId="43E748C7" w14:textId="77777777" w:rsidR="0002657A" w:rsidRPr="00E8700A" w:rsidRDefault="0002657A" w:rsidP="0002657A">
      <w:pPr>
        <w:rPr>
          <w:szCs w:val="22"/>
          <w:lang w:val="lt-LT"/>
        </w:rPr>
      </w:pPr>
    </w:p>
    <w:p w14:paraId="1ADFC90C"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2.</w:t>
      </w:r>
      <w:r w:rsidRPr="00E8700A">
        <w:rPr>
          <w:rFonts w:ascii="Times New Roman" w:hAnsi="Times New Roman"/>
          <w:sz w:val="22"/>
          <w:szCs w:val="22"/>
          <w:lang w:val="lt-LT"/>
        </w:rPr>
        <w:tab/>
        <w:t>KOKYBINĖ IR KIEKYBINĖ SUDĖTIS</w:t>
      </w:r>
    </w:p>
    <w:p w14:paraId="1630812B" w14:textId="77777777" w:rsidR="0002657A" w:rsidRPr="00E8700A" w:rsidRDefault="0002657A" w:rsidP="0002657A">
      <w:pPr>
        <w:rPr>
          <w:szCs w:val="22"/>
          <w:lang w:val="lt-LT"/>
        </w:rPr>
      </w:pPr>
    </w:p>
    <w:p w14:paraId="5DD7FDC0" w14:textId="77777777" w:rsidR="0002657A" w:rsidRPr="00E8700A" w:rsidRDefault="0002657A" w:rsidP="0002657A">
      <w:pPr>
        <w:rPr>
          <w:szCs w:val="22"/>
          <w:lang w:val="lt-LT"/>
        </w:rPr>
      </w:pPr>
      <w:r w:rsidRPr="00E8700A">
        <w:rPr>
          <w:szCs w:val="22"/>
          <w:lang w:val="lt-LT"/>
        </w:rPr>
        <w:t xml:space="preserve">1 ml geriamosios suspensijos yra 20 mg </w:t>
      </w:r>
      <w:proofErr w:type="spellStart"/>
      <w:r w:rsidRPr="00E8700A">
        <w:rPr>
          <w:szCs w:val="22"/>
          <w:lang w:val="lt-LT"/>
        </w:rPr>
        <w:t>ibuprofeno</w:t>
      </w:r>
      <w:proofErr w:type="spellEnd"/>
      <w:r w:rsidRPr="00E8700A">
        <w:rPr>
          <w:szCs w:val="22"/>
          <w:lang w:val="lt-LT"/>
        </w:rPr>
        <w:t>.</w:t>
      </w:r>
    </w:p>
    <w:p w14:paraId="422E9241" w14:textId="77777777" w:rsidR="0002657A" w:rsidRPr="00E8700A" w:rsidRDefault="0002657A" w:rsidP="0002657A">
      <w:pPr>
        <w:rPr>
          <w:szCs w:val="22"/>
          <w:lang w:val="lt-LT"/>
        </w:rPr>
      </w:pPr>
    </w:p>
    <w:p w14:paraId="0FADA9D9" w14:textId="5108C599" w:rsidR="0002657A" w:rsidRDefault="0002657A" w:rsidP="0002657A">
      <w:pPr>
        <w:rPr>
          <w:noProof/>
          <w:szCs w:val="22"/>
          <w:lang w:val="lt-LT"/>
        </w:rPr>
      </w:pPr>
      <w:r w:rsidRPr="00E8700A">
        <w:rPr>
          <w:szCs w:val="22"/>
          <w:u w:val="single"/>
          <w:lang w:val="lt-LT"/>
        </w:rPr>
        <w:t>Pagalbinė</w:t>
      </w:r>
      <w:r>
        <w:rPr>
          <w:szCs w:val="22"/>
          <w:u w:val="single"/>
          <w:lang w:val="lt-LT"/>
        </w:rPr>
        <w:t>s</w:t>
      </w:r>
      <w:r w:rsidRPr="00E8700A">
        <w:rPr>
          <w:szCs w:val="22"/>
          <w:u w:val="single"/>
          <w:lang w:val="lt-LT"/>
        </w:rPr>
        <w:t xml:space="preserve"> medžiag</w:t>
      </w:r>
      <w:r>
        <w:rPr>
          <w:szCs w:val="22"/>
          <w:u w:val="single"/>
          <w:lang w:val="lt-LT"/>
        </w:rPr>
        <w:t>os</w:t>
      </w:r>
      <w:r w:rsidRPr="00E8700A">
        <w:rPr>
          <w:szCs w:val="22"/>
          <w:u w:val="single"/>
          <w:lang w:val="lt-LT"/>
        </w:rPr>
        <w:t xml:space="preserve">, </w:t>
      </w:r>
      <w:r w:rsidRPr="00E8700A">
        <w:rPr>
          <w:noProof/>
          <w:szCs w:val="22"/>
          <w:u w:val="single"/>
          <w:lang w:val="lt-LT"/>
        </w:rPr>
        <w:t>kuri</w:t>
      </w:r>
      <w:r>
        <w:rPr>
          <w:noProof/>
          <w:szCs w:val="22"/>
          <w:u w:val="single"/>
          <w:lang w:val="lt-LT"/>
        </w:rPr>
        <w:t>ų</w:t>
      </w:r>
      <w:r w:rsidRPr="00E8700A">
        <w:rPr>
          <w:szCs w:val="22"/>
          <w:u w:val="single"/>
          <w:lang w:val="lt-LT"/>
        </w:rPr>
        <w:t xml:space="preserve"> poveikis žinomas:</w:t>
      </w:r>
      <w:r w:rsidRPr="00E8700A">
        <w:rPr>
          <w:noProof/>
          <w:szCs w:val="22"/>
          <w:lang w:val="lt-LT"/>
        </w:rPr>
        <w:t xml:space="preserve"> </w:t>
      </w:r>
      <w:r>
        <w:rPr>
          <w:noProof/>
          <w:szCs w:val="22"/>
          <w:lang w:val="lt-LT"/>
        </w:rPr>
        <w:t>1 ml geriamosios suspens</w:t>
      </w:r>
      <w:r w:rsidRPr="00F908DA">
        <w:rPr>
          <w:noProof/>
          <w:szCs w:val="22"/>
          <w:lang w:val="lt-LT"/>
        </w:rPr>
        <w:t>ijos yra 5</w:t>
      </w:r>
      <w:r>
        <w:rPr>
          <w:noProof/>
          <w:szCs w:val="22"/>
          <w:lang w:val="lt-LT"/>
        </w:rPr>
        <w:t>00</w:t>
      </w:r>
      <w:r w:rsidRPr="00F908DA">
        <w:rPr>
          <w:noProof/>
          <w:szCs w:val="22"/>
          <w:lang w:val="lt-LT"/>
        </w:rPr>
        <w:t xml:space="preserve"> mg </w:t>
      </w:r>
      <w:r w:rsidRPr="00E8700A">
        <w:rPr>
          <w:noProof/>
          <w:szCs w:val="22"/>
          <w:lang w:val="lt-LT"/>
        </w:rPr>
        <w:t>skyst</w:t>
      </w:r>
      <w:r>
        <w:rPr>
          <w:noProof/>
          <w:szCs w:val="22"/>
          <w:lang w:val="lt-LT"/>
        </w:rPr>
        <w:t>ojo</w:t>
      </w:r>
      <w:r w:rsidRPr="00E8700A">
        <w:rPr>
          <w:noProof/>
          <w:szCs w:val="22"/>
          <w:lang w:val="lt-LT"/>
        </w:rPr>
        <w:t xml:space="preserve"> maltitoli</w:t>
      </w:r>
      <w:r>
        <w:rPr>
          <w:noProof/>
          <w:szCs w:val="22"/>
          <w:lang w:val="lt-LT"/>
        </w:rPr>
        <w:t>o</w:t>
      </w:r>
      <w:r w:rsidR="00794FC8">
        <w:rPr>
          <w:noProof/>
          <w:szCs w:val="22"/>
          <w:lang w:val="lt-LT"/>
        </w:rPr>
        <w:t>, 1 mg natrio benzoato</w:t>
      </w:r>
      <w:r w:rsidR="00C60956">
        <w:rPr>
          <w:noProof/>
          <w:szCs w:val="22"/>
          <w:lang w:val="lt-LT"/>
        </w:rPr>
        <w:t xml:space="preserve"> ir</w:t>
      </w:r>
      <w:r w:rsidR="00794FC8">
        <w:rPr>
          <w:noProof/>
          <w:szCs w:val="22"/>
          <w:lang w:val="lt-LT"/>
        </w:rPr>
        <w:t xml:space="preserve"> 0,000165 mg benzilo alkoholio</w:t>
      </w:r>
      <w:r w:rsidR="00C60956">
        <w:rPr>
          <w:noProof/>
          <w:szCs w:val="22"/>
          <w:lang w:val="lt-LT"/>
        </w:rPr>
        <w:t>.</w:t>
      </w:r>
      <w:r w:rsidR="00794FC8">
        <w:rPr>
          <w:noProof/>
          <w:szCs w:val="22"/>
          <w:lang w:val="lt-LT"/>
        </w:rPr>
        <w:t xml:space="preserve"> </w:t>
      </w:r>
      <w:r>
        <w:rPr>
          <w:noProof/>
          <w:szCs w:val="22"/>
          <w:lang w:val="lt-LT"/>
        </w:rPr>
        <w:t xml:space="preserve"> </w:t>
      </w:r>
    </w:p>
    <w:p w14:paraId="1459A255" w14:textId="77777777" w:rsidR="0002657A" w:rsidRPr="00E8700A" w:rsidRDefault="0002657A" w:rsidP="0002657A">
      <w:pPr>
        <w:rPr>
          <w:noProof/>
          <w:szCs w:val="22"/>
          <w:lang w:val="lt-LT"/>
        </w:rPr>
      </w:pPr>
    </w:p>
    <w:p w14:paraId="4DB548B5" w14:textId="77777777" w:rsidR="0002657A" w:rsidRPr="00E8700A" w:rsidRDefault="0002657A" w:rsidP="0002657A">
      <w:pPr>
        <w:rPr>
          <w:szCs w:val="22"/>
          <w:lang w:val="lt-LT"/>
        </w:rPr>
      </w:pPr>
      <w:r w:rsidRPr="00E8700A">
        <w:rPr>
          <w:noProof/>
          <w:szCs w:val="22"/>
          <w:lang w:val="lt-LT"/>
        </w:rPr>
        <w:t>Visos pagalbinės medžiagos išvardytos 6.1 skyriuje.</w:t>
      </w:r>
    </w:p>
    <w:p w14:paraId="3EB31993" w14:textId="77777777" w:rsidR="0002657A" w:rsidRPr="00E8700A" w:rsidRDefault="0002657A" w:rsidP="0002657A">
      <w:pPr>
        <w:rPr>
          <w:szCs w:val="22"/>
          <w:lang w:val="lt-LT"/>
        </w:rPr>
      </w:pPr>
    </w:p>
    <w:p w14:paraId="77E903BA" w14:textId="77777777" w:rsidR="0002657A" w:rsidRPr="00E8700A" w:rsidRDefault="0002657A" w:rsidP="0002657A">
      <w:pPr>
        <w:rPr>
          <w:szCs w:val="22"/>
          <w:lang w:val="lt-LT"/>
        </w:rPr>
      </w:pPr>
    </w:p>
    <w:p w14:paraId="4140E2EB"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3.</w:t>
      </w:r>
      <w:r w:rsidRPr="00E8700A">
        <w:rPr>
          <w:rFonts w:ascii="Times New Roman" w:hAnsi="Times New Roman"/>
          <w:sz w:val="22"/>
          <w:szCs w:val="22"/>
          <w:lang w:val="lt-LT"/>
        </w:rPr>
        <w:tab/>
        <w:t>FARMACINĖ FORMA</w:t>
      </w:r>
    </w:p>
    <w:p w14:paraId="714E1E05" w14:textId="77777777" w:rsidR="0002657A" w:rsidRPr="00E8700A" w:rsidRDefault="0002657A" w:rsidP="0002657A">
      <w:pPr>
        <w:rPr>
          <w:szCs w:val="22"/>
          <w:lang w:val="lt-LT"/>
        </w:rPr>
      </w:pPr>
    </w:p>
    <w:p w14:paraId="5CE29F0D" w14:textId="77777777" w:rsidR="0002657A" w:rsidRPr="00E8700A" w:rsidRDefault="0002657A" w:rsidP="0002657A">
      <w:pPr>
        <w:rPr>
          <w:noProof/>
          <w:szCs w:val="22"/>
          <w:lang w:val="lt-LT"/>
        </w:rPr>
      </w:pPr>
      <w:r w:rsidRPr="00E8700A">
        <w:rPr>
          <w:noProof/>
          <w:szCs w:val="22"/>
          <w:lang w:val="lt-LT"/>
        </w:rPr>
        <w:t>Geriamoji suspensija.</w:t>
      </w:r>
    </w:p>
    <w:p w14:paraId="7CFC8BA9" w14:textId="77777777" w:rsidR="0002657A" w:rsidRPr="00E8700A" w:rsidRDefault="0002657A" w:rsidP="0002657A">
      <w:pPr>
        <w:rPr>
          <w:noProof/>
          <w:szCs w:val="22"/>
          <w:lang w:val="lt-LT"/>
        </w:rPr>
      </w:pPr>
    </w:p>
    <w:p w14:paraId="7F86DFB5" w14:textId="77777777" w:rsidR="0002657A" w:rsidRPr="00E8700A" w:rsidRDefault="0002657A" w:rsidP="0002657A">
      <w:pPr>
        <w:rPr>
          <w:szCs w:val="22"/>
          <w:lang w:val="lt-LT"/>
        </w:rPr>
      </w:pPr>
      <w:r>
        <w:rPr>
          <w:noProof/>
          <w:szCs w:val="22"/>
          <w:lang w:val="lt-LT"/>
        </w:rPr>
        <w:t>Geriamoji s</w:t>
      </w:r>
      <w:r w:rsidRPr="00E8700A">
        <w:rPr>
          <w:noProof/>
          <w:szCs w:val="22"/>
          <w:lang w:val="lt-LT"/>
        </w:rPr>
        <w:t>uspensija yra klampi, be pašalinių medžiagų, baltos arba beveik baltos spalvos, būdingo žemuogių kvapo.</w:t>
      </w:r>
      <w:r w:rsidRPr="00E8700A" w:rsidDel="00955CB5">
        <w:rPr>
          <w:noProof/>
          <w:szCs w:val="22"/>
          <w:lang w:val="lt-LT"/>
        </w:rPr>
        <w:t xml:space="preserve"> </w:t>
      </w:r>
    </w:p>
    <w:p w14:paraId="744112C5" w14:textId="77777777" w:rsidR="0002657A" w:rsidRPr="00E8700A" w:rsidRDefault="0002657A" w:rsidP="0002657A">
      <w:pPr>
        <w:rPr>
          <w:szCs w:val="22"/>
          <w:lang w:val="lt-LT"/>
        </w:rPr>
      </w:pPr>
    </w:p>
    <w:p w14:paraId="7F79FEAE" w14:textId="77777777" w:rsidR="0002657A" w:rsidRPr="00E8700A" w:rsidRDefault="0002657A" w:rsidP="0002657A">
      <w:pPr>
        <w:rPr>
          <w:szCs w:val="22"/>
          <w:lang w:val="lt-LT"/>
        </w:rPr>
      </w:pPr>
    </w:p>
    <w:p w14:paraId="062C67CE"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4.</w:t>
      </w:r>
      <w:r w:rsidRPr="00E8700A">
        <w:rPr>
          <w:rFonts w:ascii="Times New Roman" w:hAnsi="Times New Roman"/>
          <w:sz w:val="22"/>
          <w:szCs w:val="22"/>
          <w:lang w:val="lt-LT"/>
        </w:rPr>
        <w:tab/>
        <w:t>KLINIKINĖ INFORMACIJA</w:t>
      </w:r>
    </w:p>
    <w:p w14:paraId="7096F06C" w14:textId="77777777" w:rsidR="0002657A" w:rsidRPr="00E8700A" w:rsidRDefault="0002657A" w:rsidP="0002657A">
      <w:pPr>
        <w:rPr>
          <w:szCs w:val="22"/>
          <w:lang w:val="lt-LT"/>
        </w:rPr>
      </w:pPr>
    </w:p>
    <w:p w14:paraId="69924DFA"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4.1</w:t>
      </w:r>
      <w:r w:rsidRPr="00E8700A">
        <w:rPr>
          <w:rFonts w:ascii="Times New Roman" w:hAnsi="Times New Roman"/>
          <w:sz w:val="22"/>
          <w:szCs w:val="22"/>
          <w:lang w:val="lt-LT"/>
        </w:rPr>
        <w:tab/>
        <w:t>Terapinės indikacijos</w:t>
      </w:r>
    </w:p>
    <w:p w14:paraId="2CC65BA5" w14:textId="77777777" w:rsidR="0002657A" w:rsidRPr="00E8700A" w:rsidRDefault="0002657A" w:rsidP="0002657A">
      <w:pPr>
        <w:rPr>
          <w:szCs w:val="22"/>
          <w:lang w:val="lt-LT"/>
        </w:rPr>
      </w:pPr>
    </w:p>
    <w:p w14:paraId="50B68B07" w14:textId="77777777" w:rsidR="0002657A" w:rsidRPr="00645BF5" w:rsidRDefault="0002657A" w:rsidP="0002657A">
      <w:pPr>
        <w:rPr>
          <w:noProof/>
          <w:szCs w:val="22"/>
          <w:lang w:val="lt-LT"/>
        </w:rPr>
      </w:pPr>
      <w:r>
        <w:rPr>
          <w:noProof/>
          <w:szCs w:val="22"/>
          <w:lang w:val="lt-LT"/>
        </w:rPr>
        <w:t>Trumpalaikis į</w:t>
      </w:r>
      <w:r w:rsidRPr="00645BF5">
        <w:rPr>
          <w:noProof/>
          <w:szCs w:val="22"/>
          <w:lang w:val="lt-LT"/>
        </w:rPr>
        <w:t>vairios kilmės karščiavimo (įskaitant</w:t>
      </w:r>
      <w:r>
        <w:rPr>
          <w:noProof/>
          <w:szCs w:val="22"/>
          <w:lang w:val="lt-LT"/>
        </w:rPr>
        <w:t xml:space="preserve"> susijusį su </w:t>
      </w:r>
      <w:r w:rsidRPr="00645BF5">
        <w:rPr>
          <w:noProof/>
          <w:szCs w:val="22"/>
          <w:lang w:val="lt-LT"/>
        </w:rPr>
        <w:t>virusin</w:t>
      </w:r>
      <w:r>
        <w:rPr>
          <w:noProof/>
          <w:szCs w:val="22"/>
          <w:lang w:val="lt-LT"/>
        </w:rPr>
        <w:t>ėmis</w:t>
      </w:r>
      <w:r w:rsidRPr="00645BF5">
        <w:rPr>
          <w:noProof/>
          <w:szCs w:val="22"/>
          <w:lang w:val="lt-LT"/>
        </w:rPr>
        <w:t xml:space="preserve"> infekcij</w:t>
      </w:r>
      <w:r>
        <w:rPr>
          <w:noProof/>
          <w:szCs w:val="22"/>
          <w:lang w:val="lt-LT"/>
        </w:rPr>
        <w:t>omis bei</w:t>
      </w:r>
      <w:r w:rsidRPr="00645BF5">
        <w:rPr>
          <w:noProof/>
          <w:szCs w:val="22"/>
          <w:lang w:val="lt-LT"/>
        </w:rPr>
        <w:t xml:space="preserve"> skiepų nepageidaujam</w:t>
      </w:r>
      <w:r>
        <w:rPr>
          <w:noProof/>
          <w:szCs w:val="22"/>
          <w:lang w:val="lt-LT"/>
        </w:rPr>
        <w:t>u poveikiu</w:t>
      </w:r>
      <w:r w:rsidRPr="00645BF5">
        <w:rPr>
          <w:noProof/>
          <w:szCs w:val="22"/>
          <w:lang w:val="lt-LT"/>
        </w:rPr>
        <w:t>)</w:t>
      </w:r>
      <w:r>
        <w:rPr>
          <w:noProof/>
          <w:szCs w:val="22"/>
          <w:lang w:val="lt-LT"/>
        </w:rPr>
        <w:t xml:space="preserve"> mažinimas</w:t>
      </w:r>
      <w:r w:rsidRPr="00645BF5">
        <w:rPr>
          <w:noProof/>
          <w:szCs w:val="22"/>
          <w:lang w:val="lt-LT"/>
        </w:rPr>
        <w:t>.</w:t>
      </w:r>
    </w:p>
    <w:p w14:paraId="06006D54" w14:textId="77777777" w:rsidR="0002657A" w:rsidRPr="00645BF5" w:rsidRDefault="0002657A" w:rsidP="0002657A">
      <w:pPr>
        <w:rPr>
          <w:noProof/>
          <w:szCs w:val="22"/>
          <w:lang w:val="lt-LT"/>
        </w:rPr>
      </w:pPr>
      <w:r w:rsidRPr="00645BF5">
        <w:rPr>
          <w:noProof/>
          <w:szCs w:val="22"/>
          <w:lang w:val="lt-LT"/>
        </w:rPr>
        <w:t>Įvairios kilmės silpno ir vidutinio stiprumo skausmo:</w:t>
      </w:r>
    </w:p>
    <w:p w14:paraId="596EE490" w14:textId="77777777" w:rsidR="0002657A" w:rsidRPr="00503228" w:rsidRDefault="0002657A" w:rsidP="0002657A">
      <w:pPr>
        <w:pStyle w:val="Sraopastraipa"/>
        <w:numPr>
          <w:ilvl w:val="0"/>
          <w:numId w:val="33"/>
        </w:numPr>
        <w:tabs>
          <w:tab w:val="left" w:pos="567"/>
        </w:tabs>
        <w:ind w:left="0" w:firstLine="0"/>
        <w:rPr>
          <w:noProof/>
          <w:sz w:val="22"/>
          <w:szCs w:val="22"/>
          <w:lang w:val="lt-LT"/>
        </w:rPr>
      </w:pPr>
      <w:r w:rsidRPr="00503228">
        <w:rPr>
          <w:noProof/>
          <w:sz w:val="22"/>
          <w:szCs w:val="22"/>
          <w:lang w:val="lt-LT"/>
        </w:rPr>
        <w:t xml:space="preserve">galvos, ryklės ir raumenų skausmo, pvz., sukelto virusinių infekcinių ligų, </w:t>
      </w:r>
    </w:p>
    <w:p w14:paraId="0E43593C" w14:textId="77777777" w:rsidR="0002657A" w:rsidRPr="00503228" w:rsidRDefault="0002657A" w:rsidP="0002657A">
      <w:pPr>
        <w:pStyle w:val="Sraopastraipa"/>
        <w:numPr>
          <w:ilvl w:val="0"/>
          <w:numId w:val="33"/>
        </w:numPr>
        <w:tabs>
          <w:tab w:val="left" w:pos="567"/>
        </w:tabs>
        <w:ind w:left="0" w:firstLine="0"/>
        <w:rPr>
          <w:noProof/>
          <w:sz w:val="22"/>
          <w:szCs w:val="22"/>
          <w:lang w:val="lt-LT"/>
        </w:rPr>
      </w:pPr>
      <w:r w:rsidRPr="00503228">
        <w:rPr>
          <w:noProof/>
          <w:sz w:val="22"/>
          <w:szCs w:val="22"/>
          <w:lang w:val="lt-LT"/>
        </w:rPr>
        <w:t xml:space="preserve">raumenų, sąnarių ir kaulų skausmo, sukelto skeleto, raumenų ir jungiamojo audinio pažeidimų (pvz., </w:t>
      </w:r>
      <w:r w:rsidRPr="00503228">
        <w:rPr>
          <w:sz w:val="22"/>
          <w:szCs w:val="22"/>
          <w:lang w:val="lt-LT"/>
        </w:rPr>
        <w:t>sausgyslių, raumenų ar raiščių patempimo ar plyšimo</w:t>
      </w:r>
      <w:r w:rsidRPr="00503228">
        <w:rPr>
          <w:noProof/>
          <w:sz w:val="22"/>
          <w:szCs w:val="22"/>
          <w:lang w:val="lt-LT"/>
        </w:rPr>
        <w:t>),</w:t>
      </w:r>
    </w:p>
    <w:p w14:paraId="48C2FC02" w14:textId="77777777" w:rsidR="0002657A" w:rsidRPr="00503228" w:rsidRDefault="0002657A" w:rsidP="0002657A">
      <w:pPr>
        <w:pStyle w:val="Sraopastraipa"/>
        <w:numPr>
          <w:ilvl w:val="0"/>
          <w:numId w:val="33"/>
        </w:numPr>
        <w:tabs>
          <w:tab w:val="left" w:pos="567"/>
        </w:tabs>
        <w:ind w:left="0" w:firstLine="0"/>
        <w:rPr>
          <w:noProof/>
          <w:sz w:val="22"/>
          <w:szCs w:val="22"/>
          <w:lang w:val="lt-LT"/>
        </w:rPr>
      </w:pPr>
      <w:r w:rsidRPr="00503228">
        <w:rPr>
          <w:noProof/>
          <w:sz w:val="22"/>
          <w:szCs w:val="22"/>
          <w:lang w:val="lt-LT"/>
        </w:rPr>
        <w:t>skausmo, sukelto poodinių audinių pažeidimo, pooperacinio skausmo,</w:t>
      </w:r>
    </w:p>
    <w:p w14:paraId="7B4AAED1" w14:textId="77777777" w:rsidR="0002657A" w:rsidRPr="00503228" w:rsidRDefault="0002657A" w:rsidP="0002657A">
      <w:pPr>
        <w:pStyle w:val="Sraopastraipa"/>
        <w:numPr>
          <w:ilvl w:val="0"/>
          <w:numId w:val="33"/>
        </w:numPr>
        <w:tabs>
          <w:tab w:val="left" w:pos="567"/>
        </w:tabs>
        <w:ind w:left="0" w:firstLine="0"/>
        <w:rPr>
          <w:noProof/>
          <w:sz w:val="22"/>
          <w:szCs w:val="22"/>
          <w:lang w:val="lt-LT"/>
        </w:rPr>
      </w:pPr>
      <w:r w:rsidRPr="00503228">
        <w:rPr>
          <w:noProof/>
          <w:sz w:val="22"/>
          <w:szCs w:val="22"/>
          <w:lang w:val="lt-LT"/>
        </w:rPr>
        <w:t>dantų skausmo, skausmo po danties gydymo, dantų dygimo sukelto skausmo,</w:t>
      </w:r>
    </w:p>
    <w:p w14:paraId="7B217CD0" w14:textId="77777777" w:rsidR="0002657A" w:rsidRPr="00503228" w:rsidRDefault="0002657A" w:rsidP="0002657A">
      <w:pPr>
        <w:pStyle w:val="Sraopastraipa"/>
        <w:numPr>
          <w:ilvl w:val="0"/>
          <w:numId w:val="33"/>
        </w:numPr>
        <w:tabs>
          <w:tab w:val="left" w:pos="567"/>
        </w:tabs>
        <w:ind w:left="0" w:firstLine="0"/>
        <w:rPr>
          <w:noProof/>
          <w:sz w:val="22"/>
          <w:szCs w:val="22"/>
          <w:lang w:val="lt-LT"/>
        </w:rPr>
      </w:pPr>
      <w:r w:rsidRPr="00503228">
        <w:rPr>
          <w:noProof/>
          <w:sz w:val="22"/>
          <w:szCs w:val="22"/>
          <w:lang w:val="lt-LT"/>
        </w:rPr>
        <w:t>galvos skausmo,</w:t>
      </w:r>
    </w:p>
    <w:p w14:paraId="4EBE1F30" w14:textId="77777777" w:rsidR="0002657A" w:rsidRPr="00503228" w:rsidRDefault="0002657A" w:rsidP="0002657A">
      <w:pPr>
        <w:pStyle w:val="Sraopastraipa"/>
        <w:numPr>
          <w:ilvl w:val="0"/>
          <w:numId w:val="33"/>
        </w:numPr>
        <w:tabs>
          <w:tab w:val="left" w:pos="567"/>
        </w:tabs>
        <w:ind w:left="0" w:firstLine="0"/>
        <w:rPr>
          <w:noProof/>
          <w:sz w:val="22"/>
          <w:szCs w:val="22"/>
          <w:lang w:val="lt-LT"/>
        </w:rPr>
      </w:pPr>
      <w:r w:rsidRPr="00503228">
        <w:rPr>
          <w:noProof/>
          <w:sz w:val="22"/>
          <w:szCs w:val="22"/>
          <w:lang w:val="lt-LT"/>
        </w:rPr>
        <w:t xml:space="preserve">ausies skausmo, sukelto vidurinės ausies uždegimo </w:t>
      </w:r>
    </w:p>
    <w:p w14:paraId="6EBF565E" w14:textId="77777777" w:rsidR="0002657A" w:rsidRPr="00503228" w:rsidRDefault="0002657A" w:rsidP="0002657A">
      <w:pPr>
        <w:pStyle w:val="Sraopastraipa"/>
        <w:ind w:left="0"/>
        <w:rPr>
          <w:noProof/>
          <w:sz w:val="22"/>
          <w:szCs w:val="22"/>
          <w:lang w:val="lt-LT"/>
        </w:rPr>
      </w:pPr>
      <w:r w:rsidRPr="00503228">
        <w:rPr>
          <w:noProof/>
          <w:sz w:val="22"/>
          <w:szCs w:val="22"/>
          <w:lang w:val="lt-LT"/>
        </w:rPr>
        <w:t>trumpalaikis malšinimas.</w:t>
      </w:r>
    </w:p>
    <w:p w14:paraId="3D613D80" w14:textId="77777777" w:rsidR="0002657A" w:rsidRDefault="0002657A" w:rsidP="0002657A">
      <w:pPr>
        <w:pStyle w:val="Sraopastraipa"/>
        <w:ind w:left="0"/>
        <w:rPr>
          <w:noProof/>
          <w:szCs w:val="22"/>
          <w:lang w:val="lt-LT"/>
        </w:rPr>
      </w:pPr>
    </w:p>
    <w:p w14:paraId="568119F6" w14:textId="77777777" w:rsidR="0002657A" w:rsidRDefault="0002657A" w:rsidP="0002657A">
      <w:pPr>
        <w:rPr>
          <w:bCs/>
          <w:szCs w:val="22"/>
          <w:lang w:val="lt-LT"/>
        </w:rPr>
      </w:pPr>
      <w:proofErr w:type="spellStart"/>
      <w:r w:rsidRPr="00E8700A">
        <w:rPr>
          <w:rFonts w:eastAsia="Calibri"/>
          <w:szCs w:val="22"/>
          <w:lang w:val="lt-LT"/>
        </w:rPr>
        <w:t>Ibuprom</w:t>
      </w:r>
      <w:proofErr w:type="spellEnd"/>
      <w:r w:rsidRPr="00E8700A">
        <w:rPr>
          <w:rFonts w:eastAsia="Calibri"/>
          <w:szCs w:val="22"/>
          <w:lang w:val="lt-LT"/>
        </w:rPr>
        <w:t xml:space="preserve"> skirtas </w:t>
      </w:r>
      <w:r>
        <w:rPr>
          <w:bCs/>
          <w:szCs w:val="22"/>
          <w:lang w:val="lt-LT"/>
        </w:rPr>
        <w:t xml:space="preserve">3 mėnesių ir vyresniems </w:t>
      </w:r>
      <w:r w:rsidRPr="00011321">
        <w:rPr>
          <w:bCs/>
          <w:szCs w:val="22"/>
          <w:lang w:val="lt-LT"/>
        </w:rPr>
        <w:t>kūdikiams ir vaikams</w:t>
      </w:r>
      <w:r>
        <w:rPr>
          <w:bCs/>
          <w:szCs w:val="22"/>
          <w:lang w:val="lt-LT"/>
        </w:rPr>
        <w:t>.</w:t>
      </w:r>
    </w:p>
    <w:p w14:paraId="31CDD0A1" w14:textId="77777777" w:rsidR="0002657A" w:rsidRDefault="0002657A" w:rsidP="0002657A">
      <w:pPr>
        <w:rPr>
          <w:szCs w:val="22"/>
          <w:lang w:val="lt-LT"/>
        </w:rPr>
      </w:pPr>
    </w:p>
    <w:p w14:paraId="3FC9774C"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4.2</w:t>
      </w:r>
      <w:r w:rsidRPr="00E8700A">
        <w:rPr>
          <w:rFonts w:ascii="Times New Roman" w:hAnsi="Times New Roman"/>
          <w:sz w:val="22"/>
          <w:szCs w:val="22"/>
          <w:lang w:val="lt-LT"/>
        </w:rPr>
        <w:tab/>
        <w:t>Dozavimas ir vartojimo metodas</w:t>
      </w:r>
    </w:p>
    <w:p w14:paraId="2EF26B0A" w14:textId="77777777" w:rsidR="0002657A" w:rsidRDefault="0002657A" w:rsidP="0002657A">
      <w:pPr>
        <w:rPr>
          <w:szCs w:val="22"/>
          <w:lang w:val="lt-LT"/>
        </w:rPr>
      </w:pPr>
    </w:p>
    <w:p w14:paraId="25011C9A" w14:textId="77777777" w:rsidR="0002657A" w:rsidRDefault="0002657A" w:rsidP="0002657A">
      <w:pPr>
        <w:rPr>
          <w:szCs w:val="22"/>
          <w:u w:val="single"/>
          <w:lang w:val="lt-LT"/>
        </w:rPr>
      </w:pPr>
      <w:r w:rsidRPr="00D31840">
        <w:rPr>
          <w:szCs w:val="22"/>
          <w:u w:val="single"/>
          <w:lang w:val="lt-LT"/>
        </w:rPr>
        <w:t>Dozavimas</w:t>
      </w:r>
    </w:p>
    <w:p w14:paraId="36B2FBBD" w14:textId="77777777" w:rsidR="0002657A" w:rsidRPr="00D31840" w:rsidRDefault="0002657A" w:rsidP="0002657A">
      <w:pPr>
        <w:rPr>
          <w:szCs w:val="22"/>
          <w:u w:val="single"/>
          <w:lang w:val="lt-LT"/>
        </w:rPr>
      </w:pPr>
    </w:p>
    <w:p w14:paraId="0B70598E" w14:textId="77777777" w:rsidR="0002657A" w:rsidRDefault="0002657A" w:rsidP="0002657A">
      <w:pPr>
        <w:rPr>
          <w:i/>
          <w:noProof/>
          <w:szCs w:val="22"/>
          <w:lang w:val="lt-LT"/>
        </w:rPr>
      </w:pPr>
      <w:r w:rsidRPr="00E8700A">
        <w:rPr>
          <w:i/>
          <w:noProof/>
          <w:szCs w:val="22"/>
          <w:lang w:val="lt-LT"/>
        </w:rPr>
        <w:t>Vaikų populiacija</w:t>
      </w:r>
    </w:p>
    <w:p w14:paraId="70285288" w14:textId="77777777" w:rsidR="0002657A" w:rsidRDefault="0002657A" w:rsidP="0002657A">
      <w:pPr>
        <w:rPr>
          <w:i/>
          <w:noProof/>
          <w:szCs w:val="22"/>
          <w:lang w:val="lt-LT"/>
        </w:rPr>
      </w:pPr>
    </w:p>
    <w:p w14:paraId="55F32337" w14:textId="77777777" w:rsidR="0002657A" w:rsidRPr="00E8700A" w:rsidRDefault="0002657A" w:rsidP="0002657A">
      <w:pPr>
        <w:rPr>
          <w:i/>
          <w:szCs w:val="22"/>
          <w:lang w:val="lt-LT"/>
        </w:rPr>
      </w:pPr>
      <w:r>
        <w:rPr>
          <w:i/>
          <w:noProof/>
          <w:szCs w:val="22"/>
          <w:lang w:val="lt-LT"/>
        </w:rPr>
        <w:t xml:space="preserve">Vyresniems kaip 3 mėnesių kūdikiams, vaikams ir paaugliams </w:t>
      </w:r>
    </w:p>
    <w:p w14:paraId="6B9ADFE7" w14:textId="77777777" w:rsidR="0002657A" w:rsidRPr="00E8700A" w:rsidRDefault="0002657A" w:rsidP="0002657A">
      <w:pPr>
        <w:rPr>
          <w:szCs w:val="22"/>
          <w:lang w:val="lt-LT"/>
        </w:rPr>
      </w:pPr>
    </w:p>
    <w:p w14:paraId="2F8C827A" w14:textId="77777777" w:rsidR="0002657A" w:rsidRPr="00E8700A" w:rsidRDefault="0002657A" w:rsidP="0002657A">
      <w:pPr>
        <w:rPr>
          <w:szCs w:val="22"/>
          <w:lang w:val="lt-LT"/>
        </w:rPr>
      </w:pPr>
      <w:r w:rsidRPr="00E8700A">
        <w:rPr>
          <w:szCs w:val="22"/>
          <w:lang w:val="lt-LT"/>
        </w:rPr>
        <w:t>Skausm</w:t>
      </w:r>
      <w:r>
        <w:rPr>
          <w:szCs w:val="22"/>
          <w:lang w:val="lt-LT"/>
        </w:rPr>
        <w:t>ui</w:t>
      </w:r>
      <w:r w:rsidRPr="00E8700A">
        <w:rPr>
          <w:szCs w:val="22"/>
          <w:lang w:val="lt-LT"/>
        </w:rPr>
        <w:t xml:space="preserve"> ir karščiavim</w:t>
      </w:r>
      <w:r>
        <w:rPr>
          <w:szCs w:val="22"/>
          <w:lang w:val="lt-LT"/>
        </w:rPr>
        <w:t>ui</w:t>
      </w:r>
      <w:r w:rsidRPr="00E8700A">
        <w:rPr>
          <w:szCs w:val="22"/>
          <w:lang w:val="lt-LT"/>
        </w:rPr>
        <w:t xml:space="preserve"> mažin</w:t>
      </w:r>
      <w:r>
        <w:rPr>
          <w:szCs w:val="22"/>
          <w:lang w:val="lt-LT"/>
        </w:rPr>
        <w:t>ti</w:t>
      </w:r>
      <w:r w:rsidRPr="00E8700A">
        <w:rPr>
          <w:szCs w:val="22"/>
          <w:lang w:val="lt-LT"/>
        </w:rPr>
        <w:t>: vaistinio prep</w:t>
      </w:r>
      <w:r>
        <w:rPr>
          <w:szCs w:val="22"/>
          <w:lang w:val="lt-LT"/>
        </w:rPr>
        <w:t xml:space="preserve">arato </w:t>
      </w:r>
      <w:proofErr w:type="spellStart"/>
      <w:r>
        <w:rPr>
          <w:szCs w:val="22"/>
          <w:lang w:val="lt-LT"/>
        </w:rPr>
        <w:t>Ibuprom</w:t>
      </w:r>
      <w:proofErr w:type="spellEnd"/>
      <w:r>
        <w:rPr>
          <w:szCs w:val="22"/>
          <w:lang w:val="lt-LT"/>
        </w:rPr>
        <w:t xml:space="preserve"> paros dozė yra 20–</w:t>
      </w:r>
      <w:r w:rsidRPr="00E8700A">
        <w:rPr>
          <w:szCs w:val="22"/>
          <w:lang w:val="lt-LT"/>
        </w:rPr>
        <w:t>30 mg/kg kūno svorio, vartojama lygiomis dalimis per kelis kartus.</w:t>
      </w:r>
    </w:p>
    <w:p w14:paraId="3C7648FA" w14:textId="77777777" w:rsidR="0002657A" w:rsidRPr="00E8700A" w:rsidRDefault="0002657A" w:rsidP="0002657A">
      <w:pPr>
        <w:rPr>
          <w:szCs w:val="22"/>
          <w:lang w:val="lt-LT"/>
        </w:rPr>
      </w:pPr>
      <w:r w:rsidRPr="00E8700A">
        <w:rPr>
          <w:szCs w:val="22"/>
          <w:lang w:val="lt-LT"/>
        </w:rPr>
        <w:t>Naudojant pakuotėje esantį geriamąjį švirkštą, vaistinis preparatas dozuojamas taip:</w:t>
      </w:r>
    </w:p>
    <w:p w14:paraId="20DA83AD" w14:textId="77777777" w:rsidR="0002657A" w:rsidRPr="00E8700A" w:rsidRDefault="0002657A" w:rsidP="0002657A">
      <w:pPr>
        <w:numPr>
          <w:ilvl w:val="0"/>
          <w:numId w:val="27"/>
        </w:numPr>
        <w:tabs>
          <w:tab w:val="clear" w:pos="567"/>
          <w:tab w:val="left" w:pos="426"/>
        </w:tabs>
        <w:ind w:left="426" w:hanging="426"/>
        <w:rPr>
          <w:szCs w:val="22"/>
          <w:lang w:val="lt-LT"/>
        </w:rPr>
      </w:pPr>
      <w:r w:rsidRPr="00E8700A">
        <w:rPr>
          <w:szCs w:val="22"/>
          <w:lang w:val="lt-LT"/>
        </w:rPr>
        <w:t xml:space="preserve">kūdikiai nuo 3 iki </w:t>
      </w:r>
      <w:r>
        <w:rPr>
          <w:szCs w:val="22"/>
          <w:lang w:val="lt-LT"/>
        </w:rPr>
        <w:t>5</w:t>
      </w:r>
      <w:r w:rsidRPr="00E8700A">
        <w:rPr>
          <w:szCs w:val="22"/>
          <w:lang w:val="lt-LT"/>
        </w:rPr>
        <w:t xml:space="preserve"> mėnesių amžiaus (</w:t>
      </w:r>
      <w:r>
        <w:rPr>
          <w:szCs w:val="22"/>
          <w:lang w:val="lt-LT"/>
        </w:rPr>
        <w:t xml:space="preserve">sveriantys nuo </w:t>
      </w:r>
      <w:r w:rsidRPr="00E8700A">
        <w:rPr>
          <w:szCs w:val="22"/>
          <w:lang w:val="lt-LT"/>
        </w:rPr>
        <w:t>5</w:t>
      </w:r>
      <w:r>
        <w:rPr>
          <w:szCs w:val="22"/>
          <w:lang w:val="lt-LT"/>
        </w:rPr>
        <w:t xml:space="preserve"> iki 7,6</w:t>
      </w:r>
      <w:r w:rsidRPr="00E8700A">
        <w:rPr>
          <w:szCs w:val="22"/>
          <w:lang w:val="lt-LT"/>
        </w:rPr>
        <w:t xml:space="preserve"> kg): 2,5 ml 3 kartus per parą (atitinka 150 mg </w:t>
      </w:r>
      <w:proofErr w:type="spellStart"/>
      <w:r w:rsidRPr="00E8700A">
        <w:rPr>
          <w:szCs w:val="22"/>
          <w:lang w:val="lt-LT"/>
        </w:rPr>
        <w:t>ibuprofeno</w:t>
      </w:r>
      <w:proofErr w:type="spellEnd"/>
      <w:r w:rsidRPr="00E8700A">
        <w:rPr>
          <w:szCs w:val="22"/>
          <w:lang w:val="lt-LT"/>
        </w:rPr>
        <w:t xml:space="preserve"> per parą);</w:t>
      </w:r>
    </w:p>
    <w:p w14:paraId="79FA4A0D" w14:textId="77777777" w:rsidR="0002657A" w:rsidRPr="00E8700A" w:rsidRDefault="0002657A" w:rsidP="0002657A">
      <w:pPr>
        <w:numPr>
          <w:ilvl w:val="0"/>
          <w:numId w:val="27"/>
        </w:numPr>
        <w:tabs>
          <w:tab w:val="clear" w:pos="567"/>
          <w:tab w:val="left" w:pos="426"/>
        </w:tabs>
        <w:ind w:left="426" w:hanging="426"/>
        <w:rPr>
          <w:szCs w:val="22"/>
          <w:lang w:val="lt-LT"/>
        </w:rPr>
      </w:pPr>
      <w:r w:rsidRPr="00E8700A">
        <w:rPr>
          <w:szCs w:val="22"/>
          <w:lang w:val="lt-LT"/>
        </w:rPr>
        <w:lastRenderedPageBreak/>
        <w:t>kūdikiai nuo 6 iki 1</w:t>
      </w:r>
      <w:r>
        <w:rPr>
          <w:szCs w:val="22"/>
          <w:lang w:val="lt-LT"/>
        </w:rPr>
        <w:t>1</w:t>
      </w:r>
      <w:r w:rsidRPr="00E8700A">
        <w:rPr>
          <w:szCs w:val="22"/>
          <w:lang w:val="lt-LT"/>
        </w:rPr>
        <w:t xml:space="preserve"> mėnesių amžiaus (</w:t>
      </w:r>
      <w:r>
        <w:rPr>
          <w:szCs w:val="22"/>
          <w:lang w:val="lt-LT"/>
        </w:rPr>
        <w:t>sveriantys nuo 7,7 iki 9</w:t>
      </w:r>
      <w:r w:rsidRPr="00E8700A">
        <w:rPr>
          <w:szCs w:val="22"/>
          <w:lang w:val="lt-LT"/>
        </w:rPr>
        <w:t xml:space="preserve"> kg): 2,5 ml 3</w:t>
      </w:r>
      <w:r>
        <w:rPr>
          <w:szCs w:val="22"/>
          <w:lang w:val="lt-LT"/>
        </w:rPr>
        <w:t>–</w:t>
      </w:r>
      <w:r w:rsidRPr="00E8700A">
        <w:rPr>
          <w:szCs w:val="22"/>
          <w:lang w:val="lt-LT"/>
        </w:rPr>
        <w:t>4 kartus per parą (atitinka 150</w:t>
      </w:r>
      <w:r>
        <w:rPr>
          <w:szCs w:val="22"/>
          <w:lang w:val="lt-LT"/>
        </w:rPr>
        <w:t>–</w:t>
      </w:r>
      <w:r w:rsidRPr="00E8700A">
        <w:rPr>
          <w:szCs w:val="22"/>
          <w:lang w:val="lt-LT"/>
        </w:rPr>
        <w:t xml:space="preserve">200 mg </w:t>
      </w:r>
      <w:proofErr w:type="spellStart"/>
      <w:r w:rsidRPr="00E8700A">
        <w:rPr>
          <w:szCs w:val="22"/>
          <w:lang w:val="lt-LT"/>
        </w:rPr>
        <w:t>ibuprofeno</w:t>
      </w:r>
      <w:proofErr w:type="spellEnd"/>
      <w:r w:rsidRPr="00E8700A">
        <w:rPr>
          <w:szCs w:val="22"/>
          <w:lang w:val="lt-LT"/>
        </w:rPr>
        <w:t xml:space="preserve"> per parą);</w:t>
      </w:r>
    </w:p>
    <w:p w14:paraId="11F7DC7F" w14:textId="77777777" w:rsidR="0002657A" w:rsidRPr="00E8700A" w:rsidRDefault="0002657A" w:rsidP="0002657A">
      <w:pPr>
        <w:numPr>
          <w:ilvl w:val="0"/>
          <w:numId w:val="27"/>
        </w:numPr>
        <w:tabs>
          <w:tab w:val="clear" w:pos="567"/>
          <w:tab w:val="left" w:pos="426"/>
        </w:tabs>
        <w:ind w:left="426" w:hanging="426"/>
        <w:rPr>
          <w:szCs w:val="22"/>
          <w:lang w:val="lt-LT"/>
        </w:rPr>
      </w:pPr>
      <w:r w:rsidRPr="00E8700A">
        <w:rPr>
          <w:szCs w:val="22"/>
          <w:lang w:val="lt-LT"/>
        </w:rPr>
        <w:t>vaikai nuo 1 iki 3 metų amžiaus (</w:t>
      </w:r>
      <w:r>
        <w:rPr>
          <w:szCs w:val="22"/>
          <w:lang w:val="lt-LT"/>
        </w:rPr>
        <w:t xml:space="preserve">sveriantys nuo </w:t>
      </w:r>
      <w:r w:rsidRPr="00E8700A">
        <w:rPr>
          <w:szCs w:val="22"/>
          <w:lang w:val="lt-LT"/>
        </w:rPr>
        <w:t>10</w:t>
      </w:r>
      <w:r>
        <w:rPr>
          <w:szCs w:val="22"/>
          <w:lang w:val="lt-LT"/>
        </w:rPr>
        <w:t xml:space="preserve"> iki </w:t>
      </w:r>
      <w:r w:rsidRPr="00E8700A">
        <w:rPr>
          <w:szCs w:val="22"/>
          <w:lang w:val="lt-LT"/>
        </w:rPr>
        <w:t>1</w:t>
      </w:r>
      <w:r>
        <w:rPr>
          <w:szCs w:val="22"/>
          <w:lang w:val="lt-LT"/>
        </w:rPr>
        <w:t>6</w:t>
      </w:r>
      <w:r w:rsidRPr="00E8700A">
        <w:rPr>
          <w:szCs w:val="22"/>
          <w:lang w:val="lt-LT"/>
        </w:rPr>
        <w:t xml:space="preserve"> kg): 5 ml 3 kartus per parą (atitinka 300 mg </w:t>
      </w:r>
      <w:proofErr w:type="spellStart"/>
      <w:r w:rsidRPr="00E8700A">
        <w:rPr>
          <w:szCs w:val="22"/>
          <w:lang w:val="lt-LT"/>
        </w:rPr>
        <w:t>ibuprofeno</w:t>
      </w:r>
      <w:proofErr w:type="spellEnd"/>
      <w:r w:rsidRPr="00E8700A">
        <w:rPr>
          <w:szCs w:val="22"/>
          <w:lang w:val="lt-LT"/>
        </w:rPr>
        <w:t xml:space="preserve"> per parą);</w:t>
      </w:r>
    </w:p>
    <w:p w14:paraId="6CD2ACB5" w14:textId="77777777" w:rsidR="0002657A" w:rsidRPr="00E8700A" w:rsidRDefault="0002657A" w:rsidP="0002657A">
      <w:pPr>
        <w:numPr>
          <w:ilvl w:val="0"/>
          <w:numId w:val="27"/>
        </w:numPr>
        <w:tabs>
          <w:tab w:val="clear" w:pos="567"/>
          <w:tab w:val="left" w:pos="426"/>
        </w:tabs>
        <w:ind w:left="426" w:hanging="426"/>
        <w:rPr>
          <w:szCs w:val="22"/>
          <w:lang w:val="lt-LT"/>
        </w:rPr>
      </w:pPr>
      <w:r w:rsidRPr="00E8700A">
        <w:rPr>
          <w:szCs w:val="22"/>
          <w:lang w:val="lt-LT"/>
        </w:rPr>
        <w:t>vaikai nuo 4 iki 6 metų amžiaus (</w:t>
      </w:r>
      <w:r>
        <w:rPr>
          <w:szCs w:val="22"/>
          <w:lang w:val="lt-LT"/>
        </w:rPr>
        <w:t xml:space="preserve">sveriantys nuo </w:t>
      </w:r>
      <w:r w:rsidRPr="00E8700A">
        <w:rPr>
          <w:szCs w:val="22"/>
          <w:lang w:val="lt-LT"/>
        </w:rPr>
        <w:t>1</w:t>
      </w:r>
      <w:r>
        <w:rPr>
          <w:szCs w:val="22"/>
          <w:lang w:val="lt-LT"/>
        </w:rPr>
        <w:t xml:space="preserve">7 iki </w:t>
      </w:r>
      <w:r w:rsidRPr="00E8700A">
        <w:rPr>
          <w:szCs w:val="22"/>
          <w:lang w:val="lt-LT"/>
        </w:rPr>
        <w:t xml:space="preserve">20 kg): 7,5 ml 3 kartus per parą (atitinka 450 mg </w:t>
      </w:r>
      <w:proofErr w:type="spellStart"/>
      <w:r w:rsidRPr="00E8700A">
        <w:rPr>
          <w:szCs w:val="22"/>
          <w:lang w:val="lt-LT"/>
        </w:rPr>
        <w:t>ibuprofeno</w:t>
      </w:r>
      <w:proofErr w:type="spellEnd"/>
      <w:r w:rsidRPr="00E8700A">
        <w:rPr>
          <w:szCs w:val="22"/>
          <w:lang w:val="lt-LT"/>
        </w:rPr>
        <w:t xml:space="preserve"> per parą);</w:t>
      </w:r>
    </w:p>
    <w:p w14:paraId="69387AE9" w14:textId="77777777" w:rsidR="0002657A" w:rsidRPr="00E8700A" w:rsidRDefault="0002657A" w:rsidP="0002657A">
      <w:pPr>
        <w:numPr>
          <w:ilvl w:val="0"/>
          <w:numId w:val="27"/>
        </w:numPr>
        <w:tabs>
          <w:tab w:val="clear" w:pos="567"/>
          <w:tab w:val="left" w:pos="426"/>
        </w:tabs>
        <w:ind w:left="426" w:hanging="426"/>
        <w:rPr>
          <w:szCs w:val="22"/>
          <w:lang w:val="lt-LT"/>
        </w:rPr>
      </w:pPr>
      <w:r w:rsidRPr="00E8700A">
        <w:rPr>
          <w:szCs w:val="22"/>
          <w:lang w:val="lt-LT"/>
        </w:rPr>
        <w:t xml:space="preserve">vaikai nuo </w:t>
      </w:r>
      <w:r>
        <w:rPr>
          <w:szCs w:val="22"/>
          <w:lang w:val="lt-LT"/>
        </w:rPr>
        <w:t>7</w:t>
      </w:r>
      <w:r w:rsidRPr="00E8700A">
        <w:rPr>
          <w:szCs w:val="22"/>
          <w:lang w:val="lt-LT"/>
        </w:rPr>
        <w:t xml:space="preserve"> iki 9 metų amžiaus (</w:t>
      </w:r>
      <w:r>
        <w:rPr>
          <w:szCs w:val="22"/>
          <w:lang w:val="lt-LT"/>
        </w:rPr>
        <w:t xml:space="preserve">sveriantys nuo </w:t>
      </w:r>
      <w:r w:rsidRPr="00E8700A">
        <w:rPr>
          <w:szCs w:val="22"/>
          <w:lang w:val="lt-LT"/>
        </w:rPr>
        <w:t>2</w:t>
      </w:r>
      <w:r>
        <w:rPr>
          <w:szCs w:val="22"/>
          <w:lang w:val="lt-LT"/>
        </w:rPr>
        <w:t xml:space="preserve">1 iki </w:t>
      </w:r>
      <w:r w:rsidRPr="00E8700A">
        <w:rPr>
          <w:szCs w:val="22"/>
          <w:lang w:val="lt-LT"/>
        </w:rPr>
        <w:t xml:space="preserve">30 kg): 10 ml 3 kartus per parą (atitinka 600 mg </w:t>
      </w:r>
      <w:proofErr w:type="spellStart"/>
      <w:r w:rsidRPr="00E8700A">
        <w:rPr>
          <w:szCs w:val="22"/>
          <w:lang w:val="lt-LT"/>
        </w:rPr>
        <w:t>ibuprofeno</w:t>
      </w:r>
      <w:proofErr w:type="spellEnd"/>
      <w:r w:rsidRPr="00E8700A">
        <w:rPr>
          <w:szCs w:val="22"/>
          <w:lang w:val="lt-LT"/>
        </w:rPr>
        <w:t xml:space="preserve"> per parą);</w:t>
      </w:r>
    </w:p>
    <w:p w14:paraId="36D030DC" w14:textId="00E2A6D9" w:rsidR="0002657A" w:rsidRPr="00E8700A" w:rsidRDefault="0002657A" w:rsidP="0002657A">
      <w:pPr>
        <w:numPr>
          <w:ilvl w:val="0"/>
          <w:numId w:val="27"/>
        </w:numPr>
        <w:tabs>
          <w:tab w:val="clear" w:pos="567"/>
          <w:tab w:val="left" w:pos="426"/>
        </w:tabs>
        <w:ind w:left="426" w:hanging="426"/>
        <w:rPr>
          <w:szCs w:val="22"/>
          <w:lang w:val="lt-LT"/>
        </w:rPr>
      </w:pPr>
      <w:r w:rsidRPr="00E8700A">
        <w:rPr>
          <w:szCs w:val="22"/>
          <w:lang w:val="lt-LT"/>
        </w:rPr>
        <w:t>vaikai nuo 10 iki 12 metų amžiaus (</w:t>
      </w:r>
      <w:r>
        <w:rPr>
          <w:szCs w:val="22"/>
          <w:lang w:val="lt-LT"/>
        </w:rPr>
        <w:t xml:space="preserve">sveriantys nuo </w:t>
      </w:r>
      <w:r w:rsidRPr="00E8700A">
        <w:rPr>
          <w:szCs w:val="22"/>
          <w:lang w:val="lt-LT"/>
        </w:rPr>
        <w:t>3</w:t>
      </w:r>
      <w:r>
        <w:rPr>
          <w:szCs w:val="22"/>
          <w:lang w:val="lt-LT"/>
        </w:rPr>
        <w:t xml:space="preserve">1 iki </w:t>
      </w:r>
      <w:r w:rsidRPr="00E8700A">
        <w:rPr>
          <w:szCs w:val="22"/>
          <w:lang w:val="lt-LT"/>
        </w:rPr>
        <w:t>4</w:t>
      </w:r>
      <w:r>
        <w:rPr>
          <w:szCs w:val="22"/>
          <w:lang w:val="lt-LT"/>
        </w:rPr>
        <w:t>0</w:t>
      </w:r>
      <w:r w:rsidRPr="00E8700A">
        <w:rPr>
          <w:szCs w:val="22"/>
          <w:lang w:val="lt-LT"/>
        </w:rPr>
        <w:t xml:space="preserve"> kg): 15 ml 3 kartus per parą (atitinka 900 mg </w:t>
      </w:r>
      <w:proofErr w:type="spellStart"/>
      <w:r w:rsidRPr="00E8700A">
        <w:rPr>
          <w:szCs w:val="22"/>
          <w:lang w:val="lt-LT"/>
        </w:rPr>
        <w:t>ibuprofeno</w:t>
      </w:r>
      <w:proofErr w:type="spellEnd"/>
      <w:r w:rsidRPr="00E8700A">
        <w:rPr>
          <w:szCs w:val="22"/>
          <w:lang w:val="lt-LT"/>
        </w:rPr>
        <w:t xml:space="preserve"> per parą).</w:t>
      </w:r>
    </w:p>
    <w:p w14:paraId="6BEF3732" w14:textId="77777777" w:rsidR="0002657A" w:rsidRPr="00E8700A" w:rsidRDefault="0002657A" w:rsidP="0002657A">
      <w:pPr>
        <w:rPr>
          <w:szCs w:val="22"/>
          <w:lang w:val="lt-LT"/>
        </w:rPr>
      </w:pPr>
    </w:p>
    <w:p w14:paraId="532559BF" w14:textId="77777777" w:rsidR="0002657A" w:rsidRDefault="0002657A" w:rsidP="0002657A">
      <w:pPr>
        <w:pStyle w:val="Pagrindinistekstas"/>
        <w:rPr>
          <w:i w:val="0"/>
          <w:color w:val="auto"/>
          <w:szCs w:val="22"/>
          <w:lang w:val="lt-LT"/>
        </w:rPr>
      </w:pPr>
      <w:r w:rsidRPr="00E8700A">
        <w:rPr>
          <w:i w:val="0"/>
          <w:color w:val="auto"/>
          <w:szCs w:val="22"/>
          <w:lang w:val="lt-LT"/>
        </w:rPr>
        <w:t>Nurodytas vaist</w:t>
      </w:r>
      <w:r>
        <w:rPr>
          <w:i w:val="0"/>
          <w:color w:val="auto"/>
          <w:szCs w:val="22"/>
          <w:lang w:val="lt-LT"/>
        </w:rPr>
        <w:t>inio preparat</w:t>
      </w:r>
      <w:r w:rsidRPr="00E8700A">
        <w:rPr>
          <w:i w:val="0"/>
          <w:color w:val="auto"/>
          <w:szCs w:val="22"/>
          <w:lang w:val="lt-LT"/>
        </w:rPr>
        <w:t>o dozes reikia skirti maždaug kas 6–8 valandas.</w:t>
      </w:r>
    </w:p>
    <w:p w14:paraId="5AF0D378" w14:textId="77777777" w:rsidR="0002657A" w:rsidRPr="00E8700A" w:rsidRDefault="0002657A" w:rsidP="0002657A">
      <w:pPr>
        <w:pStyle w:val="Pagrindinistekstas"/>
        <w:rPr>
          <w:i w:val="0"/>
          <w:color w:val="auto"/>
          <w:szCs w:val="22"/>
          <w:lang w:val="lt-LT"/>
        </w:rPr>
      </w:pPr>
    </w:p>
    <w:p w14:paraId="63ED8FB0" w14:textId="77777777" w:rsidR="0002657A" w:rsidRDefault="0002657A" w:rsidP="0002657A">
      <w:pPr>
        <w:spacing w:line="240" w:lineRule="auto"/>
        <w:jc w:val="both"/>
        <w:rPr>
          <w:szCs w:val="22"/>
          <w:lang w:val="lt-LT"/>
        </w:rPr>
      </w:pPr>
      <w:r w:rsidRPr="00E8700A">
        <w:rPr>
          <w:szCs w:val="22"/>
          <w:lang w:val="lt-LT"/>
        </w:rPr>
        <w:t xml:space="preserve">Jeigu simptomai pasunkėja ar išlieka ilgiau kaip 24 val. kūdikiams, kurių amžius yra 3–6 mėnesiai, </w:t>
      </w:r>
      <w:r>
        <w:rPr>
          <w:szCs w:val="22"/>
          <w:lang w:val="lt-LT"/>
        </w:rPr>
        <w:t xml:space="preserve">tėvus ar globėjus reikia įspėti, kad </w:t>
      </w:r>
      <w:r w:rsidRPr="00E8700A">
        <w:rPr>
          <w:szCs w:val="22"/>
          <w:lang w:val="lt-LT"/>
        </w:rPr>
        <w:t>būtina kreiptis į gydytoją.</w:t>
      </w:r>
    </w:p>
    <w:p w14:paraId="2BAE3EC3" w14:textId="77777777" w:rsidR="0002657A" w:rsidRDefault="0002657A" w:rsidP="0002657A">
      <w:pPr>
        <w:spacing w:line="240" w:lineRule="auto"/>
        <w:jc w:val="both"/>
        <w:rPr>
          <w:szCs w:val="22"/>
          <w:lang w:val="lt-LT"/>
        </w:rPr>
      </w:pPr>
    </w:p>
    <w:p w14:paraId="56AA80ED" w14:textId="77777777" w:rsidR="0002657A" w:rsidRDefault="0002657A" w:rsidP="0002657A">
      <w:pPr>
        <w:pStyle w:val="BTEMEASMCA"/>
        <w:numPr>
          <w:ilvl w:val="0"/>
          <w:numId w:val="0"/>
        </w:numPr>
      </w:pPr>
      <w:r w:rsidRPr="00011321">
        <w:t xml:space="preserve">Jeigu simptomai pasunkėja ar vaistinio preparato reikia vartoti ilgiau kaip 3 </w:t>
      </w:r>
      <w:r w:rsidRPr="00011321">
        <w:rPr>
          <w:noProof w:val="0"/>
        </w:rPr>
        <w:t>paras</w:t>
      </w:r>
      <w:r>
        <w:rPr>
          <w:noProof w:val="0"/>
        </w:rPr>
        <w:t xml:space="preserve"> vyresniems nei</w:t>
      </w:r>
      <w:r w:rsidRPr="00011321">
        <w:t xml:space="preserve"> 6 mėnesių</w:t>
      </w:r>
      <w:r>
        <w:t xml:space="preserve"> kūdikiams </w:t>
      </w:r>
      <w:r w:rsidRPr="00011321">
        <w:t xml:space="preserve"> ir vyresniems</w:t>
      </w:r>
      <w:r>
        <w:t xml:space="preserve"> nei 1 metų</w:t>
      </w:r>
      <w:r w:rsidRPr="00011321">
        <w:t xml:space="preserve"> vaikams, </w:t>
      </w:r>
      <w:r>
        <w:t>tėvus ar globėjus reikia įspėti, kad</w:t>
      </w:r>
      <w:r w:rsidRPr="00011321">
        <w:t xml:space="preserve"> būtina kreiptis į gydytoją.</w:t>
      </w:r>
    </w:p>
    <w:p w14:paraId="6620E5E1" w14:textId="1DA82021" w:rsidR="0002657A" w:rsidRDefault="0002657A" w:rsidP="0002657A">
      <w:pPr>
        <w:spacing w:line="240" w:lineRule="auto"/>
        <w:jc w:val="both"/>
        <w:rPr>
          <w:szCs w:val="22"/>
          <w:lang w:val="lt-LT"/>
        </w:rPr>
      </w:pPr>
    </w:p>
    <w:p w14:paraId="5730DD34" w14:textId="77777777" w:rsidR="0028736A" w:rsidRDefault="0028736A" w:rsidP="0028736A">
      <w:pPr>
        <w:spacing w:line="240" w:lineRule="auto"/>
        <w:jc w:val="both"/>
        <w:rPr>
          <w:szCs w:val="22"/>
          <w:lang w:val="lt-LT"/>
        </w:rPr>
      </w:pPr>
      <w:r w:rsidRPr="00477926">
        <w:rPr>
          <w:szCs w:val="22"/>
          <w:lang w:val="lt-LT"/>
        </w:rPr>
        <w:t>Reikia vartoti mažiausią veiksmingą dozę ir ją vartoti kuo trumpiau, kiek tai būtina simptomams palengvinti (žr. 4.4 skyrių).</w:t>
      </w:r>
    </w:p>
    <w:p w14:paraId="55E54264" w14:textId="77777777" w:rsidR="0028736A" w:rsidRDefault="0028736A" w:rsidP="0002657A">
      <w:pPr>
        <w:spacing w:line="240" w:lineRule="auto"/>
        <w:jc w:val="both"/>
        <w:rPr>
          <w:szCs w:val="22"/>
          <w:lang w:val="lt-LT"/>
        </w:rPr>
      </w:pPr>
    </w:p>
    <w:p w14:paraId="171FC427" w14:textId="77777777" w:rsidR="0002657A" w:rsidRPr="00571E64" w:rsidRDefault="0002657A" w:rsidP="0002657A">
      <w:pPr>
        <w:jc w:val="both"/>
        <w:rPr>
          <w:lang w:val="lt-LT"/>
        </w:rPr>
      </w:pPr>
      <w:r w:rsidRPr="00571E64">
        <w:rPr>
          <w:lang w:val="lt-LT"/>
        </w:rPr>
        <w:t>Nepageidauja</w:t>
      </w:r>
      <w:r>
        <w:rPr>
          <w:lang w:val="lt-LT"/>
        </w:rPr>
        <w:t>mą</w:t>
      </w:r>
      <w:r w:rsidRPr="00571E64">
        <w:rPr>
          <w:lang w:val="lt-LT"/>
        </w:rPr>
        <w:t xml:space="preserve"> poveik</w:t>
      </w:r>
      <w:r>
        <w:rPr>
          <w:lang w:val="lt-LT"/>
        </w:rPr>
        <w:t>į</w:t>
      </w:r>
      <w:r w:rsidRPr="00571E64">
        <w:rPr>
          <w:lang w:val="lt-LT"/>
        </w:rPr>
        <w:t xml:space="preserve"> gali</w:t>
      </w:r>
      <w:r>
        <w:rPr>
          <w:lang w:val="lt-LT"/>
        </w:rPr>
        <w:t>ma</w:t>
      </w:r>
      <w:r w:rsidRPr="00571E64">
        <w:rPr>
          <w:lang w:val="lt-LT"/>
        </w:rPr>
        <w:t xml:space="preserve"> sumažint</w:t>
      </w:r>
      <w:r>
        <w:rPr>
          <w:lang w:val="lt-LT"/>
        </w:rPr>
        <w:t>i iki minimumo</w:t>
      </w:r>
      <w:r w:rsidRPr="00571E64">
        <w:rPr>
          <w:lang w:val="lt-LT"/>
        </w:rPr>
        <w:t xml:space="preserve"> </w:t>
      </w:r>
      <w:r>
        <w:rPr>
          <w:lang w:val="lt-LT"/>
        </w:rPr>
        <w:t>vart</w:t>
      </w:r>
      <w:r w:rsidRPr="00571E64">
        <w:rPr>
          <w:lang w:val="lt-LT"/>
        </w:rPr>
        <w:t xml:space="preserve">ojant mažiausią veiksmingą </w:t>
      </w:r>
      <w:r>
        <w:rPr>
          <w:lang w:val="lt-LT"/>
        </w:rPr>
        <w:t xml:space="preserve">vaistinio preparato </w:t>
      </w:r>
      <w:r w:rsidRPr="00571E64">
        <w:rPr>
          <w:lang w:val="lt-LT"/>
        </w:rPr>
        <w:t xml:space="preserve">dozę trumpiausią laiką, </w:t>
      </w:r>
      <w:r>
        <w:rPr>
          <w:lang w:val="lt-LT"/>
        </w:rPr>
        <w:t>būtin</w:t>
      </w:r>
      <w:r w:rsidRPr="00571E64">
        <w:rPr>
          <w:lang w:val="lt-LT"/>
        </w:rPr>
        <w:t>ą simptom</w:t>
      </w:r>
      <w:r>
        <w:rPr>
          <w:lang w:val="lt-LT"/>
        </w:rPr>
        <w:t>ams</w:t>
      </w:r>
      <w:r w:rsidRPr="00571E64">
        <w:rPr>
          <w:lang w:val="lt-LT"/>
        </w:rPr>
        <w:t xml:space="preserve"> kontrol</w:t>
      </w:r>
      <w:r>
        <w:rPr>
          <w:lang w:val="lt-LT"/>
        </w:rPr>
        <w:t>iuoti</w:t>
      </w:r>
      <w:r w:rsidRPr="00571E64">
        <w:rPr>
          <w:lang w:val="lt-LT"/>
        </w:rPr>
        <w:t xml:space="preserve"> (žr. 4.4 skyrių)</w:t>
      </w:r>
      <w:r>
        <w:rPr>
          <w:lang w:val="lt-LT"/>
        </w:rPr>
        <w:t>.</w:t>
      </w:r>
    </w:p>
    <w:p w14:paraId="38B4D6B9" w14:textId="77777777" w:rsidR="0002657A" w:rsidRDefault="0002657A" w:rsidP="0002657A">
      <w:pPr>
        <w:spacing w:line="240" w:lineRule="auto"/>
        <w:contextualSpacing/>
        <w:outlineLvl w:val="0"/>
        <w:rPr>
          <w:i/>
          <w:iCs/>
          <w:color w:val="000000"/>
          <w:szCs w:val="22"/>
          <w:lang w:val="lt-LT"/>
        </w:rPr>
      </w:pPr>
    </w:p>
    <w:p w14:paraId="0C9E46C9" w14:textId="77777777" w:rsidR="0002657A" w:rsidRPr="00BE5334" w:rsidRDefault="0002657A" w:rsidP="0002657A">
      <w:pPr>
        <w:spacing w:line="240" w:lineRule="auto"/>
        <w:contextualSpacing/>
        <w:outlineLvl w:val="0"/>
        <w:rPr>
          <w:i/>
          <w:iCs/>
          <w:color w:val="000000"/>
          <w:szCs w:val="22"/>
          <w:lang w:val="lt-LT"/>
        </w:rPr>
      </w:pPr>
      <w:r w:rsidRPr="00EA5C90">
        <w:rPr>
          <w:i/>
          <w:iCs/>
          <w:color w:val="000000"/>
          <w:szCs w:val="22"/>
          <w:lang w:val="lt-LT"/>
        </w:rPr>
        <w:t>Jaunesniems kaip 3 mėnesių</w:t>
      </w:r>
      <w:r>
        <w:rPr>
          <w:i/>
          <w:iCs/>
          <w:color w:val="000000"/>
          <w:szCs w:val="22"/>
          <w:lang w:val="lt-LT"/>
        </w:rPr>
        <w:t xml:space="preserve"> arba sveriantiems mažiau kaip 5 kg</w:t>
      </w:r>
      <w:r w:rsidRPr="00EA5C90">
        <w:rPr>
          <w:i/>
          <w:iCs/>
          <w:color w:val="000000"/>
          <w:szCs w:val="22"/>
          <w:lang w:val="lt-LT"/>
        </w:rPr>
        <w:t xml:space="preserve"> </w:t>
      </w:r>
      <w:r w:rsidRPr="00BE5334">
        <w:rPr>
          <w:i/>
          <w:iCs/>
          <w:color w:val="000000"/>
          <w:szCs w:val="22"/>
          <w:lang w:val="lt-LT"/>
        </w:rPr>
        <w:t>kūdikiams</w:t>
      </w:r>
    </w:p>
    <w:p w14:paraId="2F0E3CC0" w14:textId="77777777" w:rsidR="0002657A" w:rsidRPr="00E8700A" w:rsidRDefault="0002657A" w:rsidP="0002657A">
      <w:pPr>
        <w:spacing w:line="240" w:lineRule="auto"/>
        <w:contextualSpacing/>
        <w:outlineLvl w:val="0"/>
        <w:rPr>
          <w:iCs/>
          <w:color w:val="000000"/>
          <w:szCs w:val="22"/>
          <w:u w:val="single"/>
          <w:lang w:val="lt-LT"/>
        </w:rPr>
      </w:pPr>
      <w:proofErr w:type="spellStart"/>
      <w:r>
        <w:rPr>
          <w:iCs/>
          <w:color w:val="000000"/>
          <w:szCs w:val="22"/>
          <w:lang w:val="lt-LT"/>
        </w:rPr>
        <w:t>Ibuprom</w:t>
      </w:r>
      <w:proofErr w:type="spellEnd"/>
      <w:r w:rsidRPr="008E5AE4">
        <w:rPr>
          <w:iCs/>
          <w:color w:val="000000"/>
          <w:szCs w:val="22"/>
          <w:lang w:val="lt-LT"/>
        </w:rPr>
        <w:t xml:space="preserve"> ne</w:t>
      </w:r>
      <w:r>
        <w:rPr>
          <w:iCs/>
          <w:color w:val="000000"/>
          <w:szCs w:val="22"/>
          <w:lang w:val="lt-LT"/>
        </w:rPr>
        <w:t>rekomenduojama</w:t>
      </w:r>
      <w:r w:rsidRPr="008E5AE4">
        <w:rPr>
          <w:iCs/>
          <w:color w:val="000000"/>
          <w:szCs w:val="22"/>
          <w:lang w:val="lt-LT"/>
        </w:rPr>
        <w:t xml:space="preserve"> vartoti</w:t>
      </w:r>
      <w:r>
        <w:rPr>
          <w:iCs/>
          <w:color w:val="000000"/>
          <w:szCs w:val="22"/>
          <w:lang w:val="lt-LT"/>
        </w:rPr>
        <w:t xml:space="preserve"> jaunesniems</w:t>
      </w:r>
      <w:r w:rsidRPr="008E5AE4">
        <w:rPr>
          <w:iCs/>
          <w:color w:val="000000"/>
          <w:szCs w:val="22"/>
          <w:lang w:val="lt-LT"/>
        </w:rPr>
        <w:t xml:space="preserve"> </w:t>
      </w:r>
      <w:r>
        <w:rPr>
          <w:iCs/>
          <w:color w:val="000000"/>
          <w:szCs w:val="22"/>
          <w:lang w:val="lt-LT"/>
        </w:rPr>
        <w:t xml:space="preserve">kaip 3 </w:t>
      </w:r>
      <w:r w:rsidRPr="00936E70">
        <w:rPr>
          <w:iCs/>
          <w:color w:val="000000"/>
          <w:szCs w:val="22"/>
          <w:lang w:val="lt-LT"/>
        </w:rPr>
        <w:t>mėnesių</w:t>
      </w:r>
      <w:r>
        <w:rPr>
          <w:iCs/>
          <w:color w:val="000000"/>
          <w:szCs w:val="22"/>
          <w:lang w:val="lt-LT"/>
        </w:rPr>
        <w:t xml:space="preserve"> </w:t>
      </w:r>
      <w:r w:rsidRPr="00936E70">
        <w:rPr>
          <w:iCs/>
          <w:color w:val="000000"/>
          <w:szCs w:val="22"/>
          <w:lang w:val="lt-LT"/>
        </w:rPr>
        <w:t xml:space="preserve">arba </w:t>
      </w:r>
      <w:r w:rsidRPr="001B4658">
        <w:rPr>
          <w:iCs/>
          <w:color w:val="000000"/>
          <w:szCs w:val="22"/>
          <w:lang w:val="lt-LT"/>
        </w:rPr>
        <w:t xml:space="preserve">sveriantiems mažiau </w:t>
      </w:r>
      <w:r>
        <w:rPr>
          <w:iCs/>
          <w:color w:val="000000"/>
          <w:szCs w:val="22"/>
          <w:lang w:val="lt-LT"/>
        </w:rPr>
        <w:t>nei</w:t>
      </w:r>
      <w:r w:rsidRPr="001B4658">
        <w:rPr>
          <w:iCs/>
          <w:color w:val="000000"/>
          <w:szCs w:val="22"/>
          <w:lang w:val="lt-LT"/>
        </w:rPr>
        <w:t xml:space="preserve"> 5 kg</w:t>
      </w:r>
      <w:r w:rsidRPr="006B1D8E">
        <w:rPr>
          <w:iCs/>
          <w:color w:val="000000"/>
          <w:szCs w:val="22"/>
          <w:lang w:val="lt-LT"/>
        </w:rPr>
        <w:t xml:space="preserve"> </w:t>
      </w:r>
      <w:r>
        <w:rPr>
          <w:iCs/>
          <w:color w:val="000000"/>
          <w:szCs w:val="22"/>
          <w:lang w:val="lt-LT"/>
        </w:rPr>
        <w:t>kūdiki</w:t>
      </w:r>
      <w:r w:rsidRPr="00936E70">
        <w:rPr>
          <w:iCs/>
          <w:color w:val="000000"/>
          <w:szCs w:val="22"/>
          <w:lang w:val="lt-LT"/>
        </w:rPr>
        <w:t>ams</w:t>
      </w:r>
      <w:r w:rsidRPr="008E5AE4">
        <w:rPr>
          <w:iCs/>
          <w:color w:val="000000"/>
          <w:szCs w:val="22"/>
          <w:lang w:val="lt-LT"/>
        </w:rPr>
        <w:t>, kadangi yra abejonių dėl saugumo</w:t>
      </w:r>
      <w:r>
        <w:rPr>
          <w:iCs/>
          <w:color w:val="000000"/>
          <w:szCs w:val="22"/>
          <w:lang w:val="lt-LT"/>
        </w:rPr>
        <w:t xml:space="preserve">. </w:t>
      </w:r>
    </w:p>
    <w:p w14:paraId="503D6046" w14:textId="77777777" w:rsidR="0002657A" w:rsidRPr="00E8700A" w:rsidRDefault="0002657A" w:rsidP="0002657A">
      <w:pPr>
        <w:spacing w:line="240" w:lineRule="auto"/>
        <w:contextualSpacing/>
        <w:outlineLvl w:val="0"/>
        <w:rPr>
          <w:i/>
          <w:iCs/>
          <w:color w:val="000000"/>
          <w:szCs w:val="22"/>
          <w:lang w:val="lt-LT"/>
        </w:rPr>
      </w:pPr>
    </w:p>
    <w:p w14:paraId="5DA3450E" w14:textId="77777777" w:rsidR="0002657A" w:rsidRPr="00FF59C9" w:rsidRDefault="0002657A" w:rsidP="0002657A">
      <w:pPr>
        <w:spacing w:line="240" w:lineRule="auto"/>
        <w:contextualSpacing/>
        <w:outlineLvl w:val="0"/>
        <w:rPr>
          <w:i/>
          <w:iCs/>
          <w:color w:val="000000"/>
          <w:szCs w:val="22"/>
          <w:lang w:val="lt-LT"/>
        </w:rPr>
      </w:pPr>
      <w:r w:rsidRPr="00FF59C9">
        <w:rPr>
          <w:i/>
          <w:iCs/>
          <w:color w:val="000000"/>
          <w:szCs w:val="22"/>
          <w:lang w:val="lt-LT"/>
        </w:rPr>
        <w:t>Pacientams, kurių inkstų funkcija sutrikusi (žr. 5.2 skyrių)</w:t>
      </w:r>
    </w:p>
    <w:p w14:paraId="5B9D0BF1" w14:textId="77777777" w:rsidR="0002657A" w:rsidRPr="00E8700A" w:rsidRDefault="0002657A" w:rsidP="0002657A">
      <w:pPr>
        <w:spacing w:line="240" w:lineRule="auto"/>
        <w:contextualSpacing/>
        <w:outlineLvl w:val="0"/>
        <w:rPr>
          <w:iCs/>
          <w:color w:val="000000"/>
          <w:szCs w:val="22"/>
          <w:lang w:val="lt-LT"/>
        </w:rPr>
      </w:pPr>
      <w:r w:rsidRPr="00E8700A">
        <w:rPr>
          <w:iCs/>
          <w:color w:val="000000"/>
          <w:szCs w:val="22"/>
          <w:lang w:val="lt-LT"/>
        </w:rPr>
        <w:t>Pacientams, sergantiems silpnu ar vidutinio sunkumo inkstų nepakankamumu, dozės mažinti nereikia</w:t>
      </w:r>
      <w:r>
        <w:rPr>
          <w:iCs/>
          <w:color w:val="000000"/>
          <w:szCs w:val="22"/>
          <w:lang w:val="lt-LT"/>
        </w:rPr>
        <w:t>.</w:t>
      </w:r>
      <w:r w:rsidRPr="00E8700A">
        <w:rPr>
          <w:iCs/>
          <w:color w:val="000000"/>
          <w:szCs w:val="22"/>
          <w:lang w:val="lt-LT"/>
        </w:rPr>
        <w:t xml:space="preserve"> </w:t>
      </w:r>
      <w:r>
        <w:rPr>
          <w:iCs/>
          <w:color w:val="000000"/>
          <w:szCs w:val="22"/>
          <w:lang w:val="lt-LT"/>
        </w:rPr>
        <w:t>E</w:t>
      </w:r>
      <w:r w:rsidRPr="00E8700A">
        <w:rPr>
          <w:iCs/>
          <w:color w:val="000000"/>
          <w:szCs w:val="22"/>
          <w:lang w:val="lt-LT"/>
        </w:rPr>
        <w:t xml:space="preserve">sant sunkiam inkstų nepakankamumui </w:t>
      </w:r>
      <w:r>
        <w:rPr>
          <w:iCs/>
          <w:color w:val="000000"/>
          <w:szCs w:val="22"/>
          <w:lang w:val="lt-LT"/>
        </w:rPr>
        <w:t>vartoti draudžiama (</w:t>
      </w:r>
      <w:r w:rsidRPr="00E8700A">
        <w:rPr>
          <w:iCs/>
          <w:color w:val="000000"/>
          <w:szCs w:val="22"/>
          <w:lang w:val="lt-LT"/>
        </w:rPr>
        <w:t>žr. 4.3 skyrių).</w:t>
      </w:r>
    </w:p>
    <w:p w14:paraId="32DFFEEF" w14:textId="77777777" w:rsidR="0002657A" w:rsidRPr="00E8700A" w:rsidRDefault="0002657A" w:rsidP="0002657A">
      <w:pPr>
        <w:spacing w:line="240" w:lineRule="auto"/>
        <w:contextualSpacing/>
        <w:outlineLvl w:val="0"/>
        <w:rPr>
          <w:iCs/>
          <w:color w:val="000000"/>
          <w:szCs w:val="22"/>
          <w:lang w:val="lt-LT"/>
        </w:rPr>
      </w:pPr>
    </w:p>
    <w:p w14:paraId="5643DD41" w14:textId="77777777" w:rsidR="0002657A" w:rsidRPr="00FF59C9" w:rsidRDefault="0002657A" w:rsidP="0002657A">
      <w:pPr>
        <w:spacing w:line="240" w:lineRule="auto"/>
        <w:contextualSpacing/>
        <w:outlineLvl w:val="0"/>
        <w:rPr>
          <w:i/>
          <w:iCs/>
          <w:color w:val="000000"/>
          <w:szCs w:val="22"/>
          <w:lang w:val="lt-LT"/>
        </w:rPr>
      </w:pPr>
      <w:r w:rsidRPr="00FF59C9">
        <w:rPr>
          <w:i/>
          <w:iCs/>
          <w:color w:val="000000"/>
          <w:szCs w:val="22"/>
          <w:lang w:val="lt-LT"/>
        </w:rPr>
        <w:t>Pacientams, kurių kepenų funkcija sutrikusi (žr. 5.2 skyrių)</w:t>
      </w:r>
    </w:p>
    <w:p w14:paraId="048BFCEE" w14:textId="77777777" w:rsidR="0002657A" w:rsidRPr="00E8700A" w:rsidRDefault="0002657A" w:rsidP="0002657A">
      <w:pPr>
        <w:spacing w:line="240" w:lineRule="auto"/>
        <w:contextualSpacing/>
        <w:outlineLvl w:val="0"/>
        <w:rPr>
          <w:iCs/>
          <w:color w:val="000000"/>
          <w:szCs w:val="22"/>
          <w:lang w:val="lt-LT"/>
        </w:rPr>
      </w:pPr>
      <w:r w:rsidRPr="00E8700A">
        <w:rPr>
          <w:iCs/>
          <w:color w:val="000000"/>
          <w:szCs w:val="22"/>
          <w:lang w:val="lt-LT"/>
        </w:rPr>
        <w:t>Pacientams, sergantiems silpnu ar vidutinio sunkumo kepenų nepakankamumu, dozės mažinti nereikia</w:t>
      </w:r>
      <w:r>
        <w:rPr>
          <w:iCs/>
          <w:color w:val="000000"/>
          <w:szCs w:val="22"/>
          <w:lang w:val="lt-LT"/>
        </w:rPr>
        <w:t>. E</w:t>
      </w:r>
      <w:r w:rsidRPr="00E8700A">
        <w:rPr>
          <w:iCs/>
          <w:color w:val="000000"/>
          <w:szCs w:val="22"/>
          <w:lang w:val="lt-LT"/>
        </w:rPr>
        <w:t xml:space="preserve">sant sunkiam kepenų sutrikimui </w:t>
      </w:r>
      <w:r>
        <w:rPr>
          <w:iCs/>
          <w:color w:val="000000"/>
          <w:szCs w:val="22"/>
          <w:lang w:val="lt-LT"/>
        </w:rPr>
        <w:t>vartoti draudžiama (</w:t>
      </w:r>
      <w:r w:rsidRPr="00E8700A">
        <w:rPr>
          <w:iCs/>
          <w:color w:val="000000"/>
          <w:szCs w:val="22"/>
          <w:lang w:val="lt-LT"/>
        </w:rPr>
        <w:t>žr. 4.3 skyrių).</w:t>
      </w:r>
    </w:p>
    <w:p w14:paraId="0972E2AC" w14:textId="77777777" w:rsidR="0002657A" w:rsidRPr="00E8700A" w:rsidRDefault="0002657A" w:rsidP="0002657A">
      <w:pPr>
        <w:rPr>
          <w:szCs w:val="22"/>
          <w:lang w:val="lt-LT"/>
        </w:rPr>
      </w:pPr>
    </w:p>
    <w:p w14:paraId="176E9A68" w14:textId="77777777" w:rsidR="0002657A" w:rsidRPr="00E8700A" w:rsidRDefault="0002657A" w:rsidP="0002657A">
      <w:pPr>
        <w:rPr>
          <w:szCs w:val="22"/>
          <w:u w:val="single"/>
          <w:lang w:val="lt-LT"/>
        </w:rPr>
      </w:pPr>
      <w:r w:rsidRPr="00E8700A">
        <w:rPr>
          <w:noProof/>
          <w:szCs w:val="22"/>
          <w:u w:val="single"/>
          <w:lang w:val="lt-LT"/>
        </w:rPr>
        <w:t>Vartojimo metodas</w:t>
      </w:r>
      <w:r w:rsidRPr="00E8700A">
        <w:rPr>
          <w:szCs w:val="22"/>
          <w:u w:val="single"/>
          <w:lang w:val="lt-LT"/>
        </w:rPr>
        <w:t xml:space="preserve"> </w:t>
      </w:r>
    </w:p>
    <w:p w14:paraId="09264AEC" w14:textId="77777777" w:rsidR="0002657A" w:rsidRDefault="0002657A" w:rsidP="0002657A">
      <w:pPr>
        <w:rPr>
          <w:szCs w:val="22"/>
          <w:lang w:val="lt-LT"/>
        </w:rPr>
      </w:pPr>
      <w:r w:rsidRPr="00E8700A">
        <w:rPr>
          <w:szCs w:val="22"/>
          <w:lang w:val="lt-LT"/>
        </w:rPr>
        <w:t>Vartoti per burną.</w:t>
      </w:r>
    </w:p>
    <w:p w14:paraId="1D14E99F" w14:textId="77777777" w:rsidR="0002657A" w:rsidRDefault="0002657A" w:rsidP="0002657A">
      <w:pPr>
        <w:rPr>
          <w:szCs w:val="22"/>
          <w:lang w:val="lt-LT"/>
        </w:rPr>
      </w:pPr>
      <w:r w:rsidRPr="00E8700A">
        <w:rPr>
          <w:szCs w:val="22"/>
          <w:lang w:val="lt-LT"/>
        </w:rPr>
        <w:t>Pakuotėje yra dozatorius tinkamam suspensijos dozavimui – kalibruotas 5 ml geriamasis švirkštas.</w:t>
      </w:r>
    </w:p>
    <w:p w14:paraId="465340D8" w14:textId="77777777" w:rsidR="0002657A" w:rsidRPr="00E8700A" w:rsidRDefault="0002657A" w:rsidP="0002657A">
      <w:pPr>
        <w:rPr>
          <w:szCs w:val="22"/>
          <w:lang w:val="lt-LT"/>
        </w:rPr>
      </w:pPr>
      <w:r w:rsidRPr="00E8700A">
        <w:rPr>
          <w:szCs w:val="22"/>
          <w:lang w:val="lt-LT"/>
        </w:rPr>
        <w:t>Prieš vartojimą suplakti. Žmonėms, kurių virškinimo traktas yra jautrus, rekomenduojama š</w:t>
      </w:r>
      <w:r>
        <w:rPr>
          <w:szCs w:val="22"/>
          <w:lang w:val="lt-LT"/>
        </w:rPr>
        <w:t>į</w:t>
      </w:r>
      <w:r w:rsidRPr="00E8700A">
        <w:rPr>
          <w:szCs w:val="22"/>
          <w:lang w:val="lt-LT"/>
        </w:rPr>
        <w:t xml:space="preserve"> vaistin</w:t>
      </w:r>
      <w:r>
        <w:rPr>
          <w:szCs w:val="22"/>
          <w:lang w:val="lt-LT"/>
        </w:rPr>
        <w:t>į</w:t>
      </w:r>
      <w:r w:rsidRPr="00E8700A">
        <w:rPr>
          <w:szCs w:val="22"/>
          <w:lang w:val="lt-LT"/>
        </w:rPr>
        <w:t xml:space="preserve"> preparat</w:t>
      </w:r>
      <w:r>
        <w:rPr>
          <w:szCs w:val="22"/>
          <w:lang w:val="lt-LT"/>
        </w:rPr>
        <w:t>ą</w:t>
      </w:r>
      <w:r w:rsidRPr="00E8700A">
        <w:rPr>
          <w:szCs w:val="22"/>
          <w:lang w:val="lt-LT"/>
        </w:rPr>
        <w:t xml:space="preserve"> vartoti su maistu.</w:t>
      </w:r>
    </w:p>
    <w:p w14:paraId="02EB6E45" w14:textId="77777777" w:rsidR="0002657A" w:rsidRPr="00E8700A" w:rsidRDefault="0002657A" w:rsidP="0002657A">
      <w:pPr>
        <w:rPr>
          <w:i/>
          <w:noProof/>
          <w:szCs w:val="22"/>
          <w:lang w:val="lt-LT"/>
        </w:rPr>
      </w:pPr>
    </w:p>
    <w:p w14:paraId="1CF211B4"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4.3</w:t>
      </w:r>
      <w:r w:rsidRPr="00E8700A">
        <w:rPr>
          <w:rFonts w:ascii="Times New Roman" w:hAnsi="Times New Roman"/>
          <w:sz w:val="22"/>
          <w:szCs w:val="22"/>
          <w:lang w:val="lt-LT"/>
        </w:rPr>
        <w:tab/>
        <w:t>Kontraindikacijos</w:t>
      </w:r>
    </w:p>
    <w:p w14:paraId="0D9DE88F" w14:textId="77777777" w:rsidR="0002657A" w:rsidRPr="00E8700A" w:rsidRDefault="0002657A" w:rsidP="0002657A">
      <w:pPr>
        <w:rPr>
          <w:szCs w:val="22"/>
          <w:lang w:val="lt-LT"/>
        </w:rPr>
      </w:pPr>
    </w:p>
    <w:p w14:paraId="7DEF68F9" w14:textId="77777777" w:rsidR="0002657A" w:rsidRPr="00E8700A" w:rsidRDefault="0002657A" w:rsidP="0002657A">
      <w:pPr>
        <w:rPr>
          <w:bCs/>
          <w:szCs w:val="22"/>
          <w:lang w:val="lt-LT"/>
        </w:rPr>
      </w:pPr>
      <w:r w:rsidRPr="00E8700A">
        <w:rPr>
          <w:bCs/>
          <w:szCs w:val="22"/>
          <w:lang w:val="lt-LT"/>
        </w:rPr>
        <w:t>Padidėjęs jautrumas veikliajai arba bet kuriai 6.1 skyriuje nurodytai pagalbinei medžiagai.</w:t>
      </w:r>
    </w:p>
    <w:p w14:paraId="649B0D0B" w14:textId="77777777" w:rsidR="0002657A" w:rsidRPr="00E8700A" w:rsidRDefault="0002657A" w:rsidP="0002657A">
      <w:pPr>
        <w:rPr>
          <w:bCs/>
          <w:szCs w:val="22"/>
          <w:lang w:val="lt-LT"/>
        </w:rPr>
      </w:pPr>
      <w:r w:rsidRPr="00E8700A">
        <w:rPr>
          <w:bCs/>
          <w:szCs w:val="22"/>
          <w:lang w:val="lt-LT"/>
        </w:rPr>
        <w:t>Padidėjęs jautrumas kitiems nesteroidiniams vaist</w:t>
      </w:r>
      <w:r>
        <w:rPr>
          <w:bCs/>
          <w:szCs w:val="22"/>
          <w:lang w:val="lt-LT"/>
        </w:rPr>
        <w:t>iniams preparat</w:t>
      </w:r>
      <w:r w:rsidRPr="00E8700A">
        <w:rPr>
          <w:bCs/>
          <w:szCs w:val="22"/>
          <w:lang w:val="lt-LT"/>
        </w:rPr>
        <w:t>ams nuo uždegimo (NVNU).</w:t>
      </w:r>
    </w:p>
    <w:p w14:paraId="2B50511D" w14:textId="77777777" w:rsidR="0002657A" w:rsidRPr="00E8700A" w:rsidRDefault="0002657A" w:rsidP="0002657A">
      <w:pPr>
        <w:rPr>
          <w:bCs/>
          <w:szCs w:val="22"/>
          <w:lang w:val="lt-LT"/>
        </w:rPr>
      </w:pPr>
      <w:r w:rsidRPr="00E8700A">
        <w:rPr>
          <w:bCs/>
          <w:szCs w:val="22"/>
          <w:lang w:val="lt-LT"/>
        </w:rPr>
        <w:t xml:space="preserve">Anksčiau buvę </w:t>
      </w:r>
      <w:proofErr w:type="spellStart"/>
      <w:r w:rsidRPr="00E8700A">
        <w:rPr>
          <w:bCs/>
          <w:szCs w:val="22"/>
          <w:lang w:val="lt-LT"/>
        </w:rPr>
        <w:t>acetilsalicilo</w:t>
      </w:r>
      <w:proofErr w:type="spellEnd"/>
      <w:r w:rsidRPr="00E8700A">
        <w:rPr>
          <w:bCs/>
          <w:szCs w:val="22"/>
          <w:lang w:val="lt-LT"/>
        </w:rPr>
        <w:t xml:space="preserve"> rūgšties ar kitų nesteroidinių vaist</w:t>
      </w:r>
      <w:r>
        <w:rPr>
          <w:bCs/>
          <w:szCs w:val="22"/>
          <w:lang w:val="lt-LT"/>
        </w:rPr>
        <w:t>inių preparat</w:t>
      </w:r>
      <w:r w:rsidRPr="00E8700A">
        <w:rPr>
          <w:bCs/>
          <w:szCs w:val="22"/>
          <w:lang w:val="lt-LT"/>
        </w:rPr>
        <w:t>ų nuo uždegimo sukelti bronchų spazmas, astma, rinitas ar dilgėlinė.</w:t>
      </w:r>
    </w:p>
    <w:p w14:paraId="43449183" w14:textId="77777777" w:rsidR="0002657A" w:rsidRPr="00E8700A" w:rsidRDefault="0002657A" w:rsidP="0002657A">
      <w:pPr>
        <w:rPr>
          <w:bCs/>
          <w:szCs w:val="22"/>
          <w:lang w:val="lt-LT"/>
        </w:rPr>
      </w:pPr>
      <w:r w:rsidRPr="00E8700A">
        <w:rPr>
          <w:bCs/>
          <w:szCs w:val="22"/>
          <w:lang w:val="lt-LT"/>
        </w:rPr>
        <w:t>Anksčiau buvę su NVNU vartojimu susiję kraujavimas iš virškinimo trakto ar virškinimo trakto perforacija.</w:t>
      </w:r>
    </w:p>
    <w:p w14:paraId="388F2F79" w14:textId="77777777" w:rsidR="0002657A" w:rsidRPr="00E8700A" w:rsidRDefault="0002657A" w:rsidP="0002657A">
      <w:pPr>
        <w:rPr>
          <w:bCs/>
          <w:szCs w:val="22"/>
          <w:lang w:val="lt-LT"/>
        </w:rPr>
      </w:pPr>
      <w:r w:rsidRPr="00E8700A">
        <w:rPr>
          <w:bCs/>
          <w:szCs w:val="22"/>
          <w:lang w:val="lt-LT"/>
        </w:rPr>
        <w:t xml:space="preserve">Aktyvi ar anksčiau buvusi pasikartojanti </w:t>
      </w:r>
      <w:proofErr w:type="spellStart"/>
      <w:r w:rsidRPr="00E8700A">
        <w:rPr>
          <w:bCs/>
          <w:szCs w:val="22"/>
          <w:lang w:val="lt-LT"/>
        </w:rPr>
        <w:t>pep</w:t>
      </w:r>
      <w:r>
        <w:rPr>
          <w:bCs/>
          <w:szCs w:val="22"/>
          <w:lang w:val="lt-LT"/>
        </w:rPr>
        <w:t>t</w:t>
      </w:r>
      <w:r w:rsidRPr="00E8700A">
        <w:rPr>
          <w:bCs/>
          <w:szCs w:val="22"/>
          <w:lang w:val="lt-LT"/>
        </w:rPr>
        <w:t>inė</w:t>
      </w:r>
      <w:proofErr w:type="spellEnd"/>
      <w:r w:rsidRPr="00E8700A">
        <w:rPr>
          <w:bCs/>
          <w:szCs w:val="22"/>
          <w:lang w:val="lt-LT"/>
        </w:rPr>
        <w:t xml:space="preserve"> opa arba opos kraujavimas (du ar daugiau atskirų patvirtintų opos susidarymo ar kraujavimo epizodų).</w:t>
      </w:r>
    </w:p>
    <w:p w14:paraId="681D0979" w14:textId="77777777" w:rsidR="0002657A" w:rsidRPr="00E8700A" w:rsidRDefault="0002657A" w:rsidP="0002657A">
      <w:pPr>
        <w:rPr>
          <w:szCs w:val="22"/>
          <w:lang w:val="lt-LT"/>
        </w:rPr>
      </w:pPr>
      <w:r w:rsidRPr="00E8700A">
        <w:rPr>
          <w:szCs w:val="22"/>
          <w:lang w:val="lt-LT"/>
        </w:rPr>
        <w:t>Kraujavimas į smegenis arba kitoks kraujavimas.</w:t>
      </w:r>
    </w:p>
    <w:p w14:paraId="3D0162F7" w14:textId="77777777" w:rsidR="0002657A" w:rsidRDefault="0002657A" w:rsidP="0002657A">
      <w:pPr>
        <w:rPr>
          <w:szCs w:val="22"/>
          <w:lang w:val="lt-LT"/>
        </w:rPr>
      </w:pPr>
      <w:r w:rsidRPr="00E8700A">
        <w:rPr>
          <w:szCs w:val="22"/>
          <w:lang w:val="lt-LT"/>
        </w:rPr>
        <w:t>Sunkus kepenų nepakankamumas</w:t>
      </w:r>
      <w:r>
        <w:rPr>
          <w:szCs w:val="22"/>
          <w:lang w:val="lt-LT"/>
        </w:rPr>
        <w:t xml:space="preserve">. </w:t>
      </w:r>
    </w:p>
    <w:p w14:paraId="793E68CE" w14:textId="77777777" w:rsidR="0002657A" w:rsidRDefault="0002657A" w:rsidP="0002657A">
      <w:pPr>
        <w:rPr>
          <w:szCs w:val="22"/>
          <w:lang w:val="lt-LT"/>
        </w:rPr>
      </w:pPr>
      <w:r>
        <w:rPr>
          <w:szCs w:val="22"/>
          <w:lang w:val="lt-LT"/>
        </w:rPr>
        <w:lastRenderedPageBreak/>
        <w:t>S</w:t>
      </w:r>
      <w:r w:rsidRPr="00E8700A">
        <w:rPr>
          <w:szCs w:val="22"/>
          <w:lang w:val="lt-LT"/>
        </w:rPr>
        <w:t>unkus inkstų nepakankamumas</w:t>
      </w:r>
      <w:r>
        <w:rPr>
          <w:szCs w:val="22"/>
          <w:lang w:val="lt-LT"/>
        </w:rPr>
        <w:t>.</w:t>
      </w:r>
    </w:p>
    <w:p w14:paraId="6A47A730" w14:textId="77777777" w:rsidR="0002657A" w:rsidRPr="00E8700A" w:rsidRDefault="0002657A" w:rsidP="0002657A">
      <w:pPr>
        <w:rPr>
          <w:szCs w:val="22"/>
          <w:lang w:val="lt-LT"/>
        </w:rPr>
      </w:pPr>
      <w:r>
        <w:rPr>
          <w:szCs w:val="22"/>
          <w:lang w:val="lt-LT"/>
        </w:rPr>
        <w:t>S</w:t>
      </w:r>
      <w:r w:rsidRPr="00E8700A">
        <w:rPr>
          <w:szCs w:val="22"/>
          <w:lang w:val="lt-LT"/>
        </w:rPr>
        <w:t xml:space="preserve">unkus širdies nepakankamumas </w:t>
      </w:r>
      <w:r w:rsidRPr="00571E64">
        <w:rPr>
          <w:lang w:val="lt-LT"/>
        </w:rPr>
        <w:t>(IV funkcinės klasės pagal NYHA)</w:t>
      </w:r>
      <w:r w:rsidRPr="00E8700A">
        <w:rPr>
          <w:szCs w:val="22"/>
          <w:lang w:val="lt-LT"/>
        </w:rPr>
        <w:t>.</w:t>
      </w:r>
    </w:p>
    <w:p w14:paraId="59E5BC1F" w14:textId="77777777" w:rsidR="0002657A" w:rsidRPr="00E8700A" w:rsidRDefault="0002657A" w:rsidP="0002657A">
      <w:pPr>
        <w:rPr>
          <w:szCs w:val="22"/>
          <w:lang w:val="lt-LT"/>
        </w:rPr>
      </w:pPr>
      <w:r w:rsidRPr="00E8700A">
        <w:rPr>
          <w:bCs/>
          <w:szCs w:val="22"/>
          <w:lang w:val="lt-LT"/>
        </w:rPr>
        <w:t>Kraujo krešėjimo sutrikimai (</w:t>
      </w:r>
      <w:proofErr w:type="spellStart"/>
      <w:r w:rsidRPr="00E8700A">
        <w:rPr>
          <w:bCs/>
          <w:szCs w:val="22"/>
          <w:lang w:val="lt-LT"/>
        </w:rPr>
        <w:t>ibuprofenas</w:t>
      </w:r>
      <w:proofErr w:type="spellEnd"/>
      <w:r w:rsidRPr="00E8700A">
        <w:rPr>
          <w:bCs/>
          <w:szCs w:val="22"/>
          <w:lang w:val="lt-LT"/>
        </w:rPr>
        <w:t xml:space="preserve"> gali padidinti kraujavimo laiką).</w:t>
      </w:r>
    </w:p>
    <w:p w14:paraId="5D6EC960" w14:textId="77777777" w:rsidR="0002657A" w:rsidRPr="00E8700A" w:rsidRDefault="0002657A" w:rsidP="0002657A">
      <w:pPr>
        <w:rPr>
          <w:szCs w:val="22"/>
          <w:lang w:val="lt-LT"/>
        </w:rPr>
      </w:pPr>
      <w:r w:rsidRPr="00E8700A">
        <w:rPr>
          <w:szCs w:val="22"/>
          <w:lang w:val="lt-LT"/>
        </w:rPr>
        <w:t xml:space="preserve">Neaiškios kilmės </w:t>
      </w:r>
      <w:proofErr w:type="spellStart"/>
      <w:r w:rsidRPr="00E8700A">
        <w:rPr>
          <w:szCs w:val="22"/>
          <w:lang w:val="lt-LT"/>
        </w:rPr>
        <w:t>kraujodaros</w:t>
      </w:r>
      <w:proofErr w:type="spellEnd"/>
      <w:r w:rsidRPr="00E8700A">
        <w:rPr>
          <w:szCs w:val="22"/>
          <w:lang w:val="lt-LT"/>
        </w:rPr>
        <w:t xml:space="preserve"> sutrikimai</w:t>
      </w:r>
      <w:r>
        <w:rPr>
          <w:szCs w:val="22"/>
          <w:lang w:val="lt-LT"/>
        </w:rPr>
        <w:t>,</w:t>
      </w:r>
      <w:r w:rsidRPr="00E8700A">
        <w:rPr>
          <w:szCs w:val="22"/>
          <w:lang w:val="lt-LT"/>
        </w:rPr>
        <w:t xml:space="preserve"> tokie kaip </w:t>
      </w:r>
      <w:proofErr w:type="spellStart"/>
      <w:r w:rsidRPr="00E8700A">
        <w:rPr>
          <w:szCs w:val="22"/>
          <w:lang w:val="lt-LT"/>
        </w:rPr>
        <w:t>trombocitopenija</w:t>
      </w:r>
      <w:proofErr w:type="spellEnd"/>
      <w:r w:rsidRPr="00E8700A">
        <w:rPr>
          <w:szCs w:val="22"/>
          <w:lang w:val="lt-LT"/>
        </w:rPr>
        <w:t>.</w:t>
      </w:r>
    </w:p>
    <w:p w14:paraId="7E305917" w14:textId="77777777" w:rsidR="0002657A" w:rsidRPr="00E8700A" w:rsidRDefault="0002657A" w:rsidP="0002657A">
      <w:pPr>
        <w:rPr>
          <w:szCs w:val="22"/>
          <w:lang w:val="lt-LT"/>
        </w:rPr>
      </w:pPr>
      <w:r w:rsidRPr="00E8700A">
        <w:rPr>
          <w:szCs w:val="22"/>
          <w:lang w:val="lt-LT"/>
        </w:rPr>
        <w:t>Paskutinis nėštumo trimestras (žr. 4.6 skyrių).</w:t>
      </w:r>
    </w:p>
    <w:p w14:paraId="1FD6B2CE" w14:textId="77777777" w:rsidR="0002657A" w:rsidRPr="00E8700A" w:rsidRDefault="0002657A" w:rsidP="0002657A">
      <w:pPr>
        <w:rPr>
          <w:szCs w:val="22"/>
          <w:lang w:val="lt-LT"/>
        </w:rPr>
      </w:pPr>
    </w:p>
    <w:p w14:paraId="0A964E99"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4.4</w:t>
      </w:r>
      <w:r w:rsidRPr="00E8700A">
        <w:rPr>
          <w:rFonts w:ascii="Times New Roman" w:hAnsi="Times New Roman"/>
          <w:sz w:val="22"/>
          <w:szCs w:val="22"/>
          <w:lang w:val="lt-LT"/>
        </w:rPr>
        <w:tab/>
        <w:t>Specialūs įspėjimai ir atsargumo priemonės</w:t>
      </w:r>
    </w:p>
    <w:p w14:paraId="4351FB2E" w14:textId="77777777" w:rsidR="0002657A" w:rsidRPr="00E8700A" w:rsidRDefault="0002657A" w:rsidP="0002657A">
      <w:pPr>
        <w:rPr>
          <w:szCs w:val="22"/>
          <w:lang w:val="lt-LT"/>
        </w:rPr>
      </w:pPr>
    </w:p>
    <w:p w14:paraId="3B1DE502" w14:textId="77777777" w:rsidR="0002657A" w:rsidRPr="00E8700A" w:rsidRDefault="0002657A" w:rsidP="0002657A">
      <w:pPr>
        <w:rPr>
          <w:szCs w:val="22"/>
          <w:lang w:val="lt-LT"/>
        </w:rPr>
      </w:pPr>
      <w:r>
        <w:rPr>
          <w:szCs w:val="22"/>
          <w:lang w:val="lt-LT"/>
        </w:rPr>
        <w:t>Pacientus arba vaikų tėvus ar globėjus reikia įspėti, kad pasitartų su gydytoju, jei:</w:t>
      </w:r>
    </w:p>
    <w:p w14:paraId="04E75AA4" w14:textId="77777777" w:rsidR="0002657A" w:rsidRPr="00E8700A" w:rsidRDefault="0002657A" w:rsidP="0002657A">
      <w:pPr>
        <w:rPr>
          <w:szCs w:val="22"/>
          <w:lang w:val="lt-LT"/>
        </w:rPr>
      </w:pPr>
      <w:r w:rsidRPr="00E8700A">
        <w:rPr>
          <w:szCs w:val="22"/>
          <w:lang w:val="lt-LT"/>
        </w:rPr>
        <w:t>-</w:t>
      </w:r>
      <w:r w:rsidRPr="00E8700A">
        <w:rPr>
          <w:szCs w:val="22"/>
          <w:lang w:val="lt-LT"/>
        </w:rPr>
        <w:tab/>
        <w:t xml:space="preserve">serga sistemine raudonąja vilklige </w:t>
      </w:r>
      <w:r>
        <w:rPr>
          <w:szCs w:val="22"/>
          <w:lang w:val="lt-LT"/>
        </w:rPr>
        <w:t>a</w:t>
      </w:r>
      <w:r w:rsidRPr="00E8700A">
        <w:rPr>
          <w:szCs w:val="22"/>
          <w:lang w:val="lt-LT"/>
        </w:rPr>
        <w:t xml:space="preserve">r mišria jungiamojo audinio liga, kadangi padidėja </w:t>
      </w:r>
      <w:proofErr w:type="spellStart"/>
      <w:r w:rsidRPr="00E8700A">
        <w:rPr>
          <w:szCs w:val="22"/>
          <w:lang w:val="lt-LT"/>
        </w:rPr>
        <w:t>aseptinio</w:t>
      </w:r>
      <w:proofErr w:type="spellEnd"/>
      <w:r w:rsidRPr="00E8700A">
        <w:rPr>
          <w:szCs w:val="22"/>
          <w:lang w:val="lt-LT"/>
        </w:rPr>
        <w:t xml:space="preserve"> meningito rizika (žr. 4.8 skyrių);</w:t>
      </w:r>
    </w:p>
    <w:p w14:paraId="3A8D020C" w14:textId="77777777" w:rsidR="0002657A" w:rsidRPr="00E8700A" w:rsidRDefault="0002657A" w:rsidP="0002657A">
      <w:pPr>
        <w:rPr>
          <w:szCs w:val="22"/>
          <w:lang w:val="lt-LT"/>
        </w:rPr>
      </w:pPr>
      <w:r w:rsidRPr="00E8700A">
        <w:rPr>
          <w:szCs w:val="22"/>
          <w:lang w:val="lt-LT"/>
        </w:rPr>
        <w:t>-</w:t>
      </w:r>
      <w:r w:rsidRPr="00E8700A">
        <w:rPr>
          <w:szCs w:val="22"/>
          <w:lang w:val="lt-LT"/>
        </w:rPr>
        <w:tab/>
        <w:t>praeityje sirgo virškinamojo trakto liga (opiniu kolitu, Krono liga), nes šios būklės gali paūmėti (žr. 4.8 skyrių);</w:t>
      </w:r>
    </w:p>
    <w:p w14:paraId="4E94503D" w14:textId="77777777" w:rsidR="0002657A" w:rsidRPr="00E8700A" w:rsidRDefault="0002657A" w:rsidP="0002657A">
      <w:pPr>
        <w:rPr>
          <w:szCs w:val="22"/>
          <w:lang w:val="lt-LT"/>
        </w:rPr>
      </w:pPr>
      <w:r w:rsidRPr="00E8700A">
        <w:rPr>
          <w:szCs w:val="22"/>
          <w:lang w:val="lt-LT"/>
        </w:rPr>
        <w:t>-</w:t>
      </w:r>
      <w:r w:rsidRPr="00E8700A">
        <w:rPr>
          <w:szCs w:val="22"/>
          <w:lang w:val="lt-LT"/>
        </w:rPr>
        <w:tab/>
        <w:t>praeityje sirgo hipertenzija ir (arba) širdies nepakankamumu, kadangi pranešta apie su NVNU vartojimu susijusių skysčių susilaikymo organizme ir edemos atvejų pasireiškimą;</w:t>
      </w:r>
    </w:p>
    <w:p w14:paraId="2AD711BF" w14:textId="77777777" w:rsidR="0002657A" w:rsidRPr="00E8700A" w:rsidRDefault="0002657A" w:rsidP="0002657A">
      <w:pPr>
        <w:rPr>
          <w:szCs w:val="22"/>
          <w:lang w:val="lt-LT"/>
        </w:rPr>
      </w:pPr>
      <w:r w:rsidRPr="00E8700A">
        <w:rPr>
          <w:szCs w:val="22"/>
          <w:lang w:val="lt-LT"/>
        </w:rPr>
        <w:t>-</w:t>
      </w:r>
      <w:r w:rsidRPr="00E8700A">
        <w:rPr>
          <w:szCs w:val="22"/>
          <w:lang w:val="lt-LT"/>
        </w:rPr>
        <w:tab/>
        <w:t>yra inkstų veiklos sutrikimas, kadangi yra inkstų funkcijos tolimesnio blogėjimo rizika (žr. 4.3 ir 4.8 skyrius);</w:t>
      </w:r>
    </w:p>
    <w:p w14:paraId="17D0A135" w14:textId="77777777" w:rsidR="0002657A" w:rsidRPr="00E8700A" w:rsidRDefault="0002657A" w:rsidP="0002657A">
      <w:pPr>
        <w:rPr>
          <w:szCs w:val="22"/>
          <w:lang w:val="lt-LT"/>
        </w:rPr>
      </w:pPr>
      <w:r w:rsidRPr="00E8700A">
        <w:rPr>
          <w:szCs w:val="22"/>
          <w:lang w:val="lt-LT"/>
        </w:rPr>
        <w:t>-</w:t>
      </w:r>
      <w:r w:rsidRPr="00E8700A">
        <w:rPr>
          <w:szCs w:val="22"/>
          <w:lang w:val="lt-LT"/>
        </w:rPr>
        <w:tab/>
        <w:t>yra kepenų veiklos sutrikimas (žr. 4.3 ir 4.8 skyrius);</w:t>
      </w:r>
    </w:p>
    <w:p w14:paraId="39C53968" w14:textId="77777777" w:rsidR="0002657A" w:rsidRPr="00E8700A" w:rsidRDefault="0002657A" w:rsidP="0002657A">
      <w:pPr>
        <w:rPr>
          <w:szCs w:val="22"/>
          <w:lang w:val="lt-LT"/>
        </w:rPr>
      </w:pPr>
      <w:r w:rsidRPr="00E8700A">
        <w:rPr>
          <w:szCs w:val="22"/>
          <w:lang w:val="lt-LT"/>
        </w:rPr>
        <w:t>-</w:t>
      </w:r>
      <w:r w:rsidRPr="00E8700A">
        <w:rPr>
          <w:szCs w:val="22"/>
          <w:lang w:val="lt-LT"/>
        </w:rPr>
        <w:tab/>
        <w:t>yra kraujo krešėjimo sutrikimas (</w:t>
      </w:r>
      <w:proofErr w:type="spellStart"/>
      <w:r w:rsidRPr="00E8700A">
        <w:rPr>
          <w:szCs w:val="22"/>
          <w:lang w:val="lt-LT"/>
        </w:rPr>
        <w:t>ibuprofenas</w:t>
      </w:r>
      <w:proofErr w:type="spellEnd"/>
      <w:r w:rsidRPr="00E8700A">
        <w:rPr>
          <w:szCs w:val="22"/>
          <w:lang w:val="lt-LT"/>
        </w:rPr>
        <w:t xml:space="preserve"> gali prailginti kraujavimo laiką).</w:t>
      </w:r>
    </w:p>
    <w:p w14:paraId="5E382BBD" w14:textId="77777777" w:rsidR="0002657A" w:rsidRPr="00E8700A" w:rsidRDefault="0002657A" w:rsidP="0002657A">
      <w:pPr>
        <w:rPr>
          <w:szCs w:val="22"/>
          <w:lang w:val="lt-LT"/>
        </w:rPr>
      </w:pPr>
    </w:p>
    <w:p w14:paraId="2BF2CD26" w14:textId="77777777" w:rsidR="0002657A" w:rsidRPr="00E8700A" w:rsidRDefault="0002657A" w:rsidP="0002657A">
      <w:pPr>
        <w:rPr>
          <w:szCs w:val="22"/>
          <w:lang w:val="lt-LT"/>
        </w:rPr>
      </w:pPr>
      <w:r w:rsidRPr="00E8700A">
        <w:rPr>
          <w:szCs w:val="22"/>
          <w:lang w:val="lt-LT"/>
        </w:rPr>
        <w:t>Asmenims, sergantiems ar anksčiau sirgusiems bronch</w:t>
      </w:r>
      <w:r>
        <w:rPr>
          <w:szCs w:val="22"/>
          <w:lang w:val="lt-LT"/>
        </w:rPr>
        <w:t>ų</w:t>
      </w:r>
      <w:r w:rsidRPr="00E8700A">
        <w:rPr>
          <w:szCs w:val="22"/>
          <w:lang w:val="lt-LT"/>
        </w:rPr>
        <w:t xml:space="preserve"> astma ir alerginėmis ligomis, šis vaistinis preparatas gali sukelti bronchų spazmą.</w:t>
      </w:r>
    </w:p>
    <w:p w14:paraId="1CB4FC54" w14:textId="77777777" w:rsidR="0002657A" w:rsidRPr="00E8700A" w:rsidRDefault="0002657A" w:rsidP="0002657A">
      <w:pPr>
        <w:rPr>
          <w:szCs w:val="22"/>
          <w:lang w:val="lt-LT"/>
        </w:rPr>
      </w:pPr>
    </w:p>
    <w:p w14:paraId="6640EDF7" w14:textId="77777777" w:rsidR="0002657A" w:rsidRPr="00AA73DE" w:rsidRDefault="0002657A" w:rsidP="0002657A">
      <w:pPr>
        <w:tabs>
          <w:tab w:val="clear" w:pos="567"/>
        </w:tabs>
        <w:spacing w:line="240" w:lineRule="auto"/>
        <w:rPr>
          <w:snapToGrid/>
          <w:szCs w:val="22"/>
          <w:lang w:val="lt-LT" w:eastAsia="lt-LT"/>
        </w:rPr>
      </w:pPr>
      <w:r w:rsidRPr="00AA73DE">
        <w:rPr>
          <w:snapToGrid/>
          <w:szCs w:val="22"/>
          <w:lang w:val="lt-LT" w:eastAsia="lt-LT"/>
        </w:rPr>
        <w:t>Nepageidaujamas poveikis gali sumažėti, vartojant mažiausią veiksmingą vaist</w:t>
      </w:r>
      <w:r>
        <w:rPr>
          <w:snapToGrid/>
          <w:szCs w:val="22"/>
          <w:lang w:val="lt-LT" w:eastAsia="lt-LT"/>
        </w:rPr>
        <w:t>inio preparat</w:t>
      </w:r>
      <w:r w:rsidRPr="00AA73DE">
        <w:rPr>
          <w:snapToGrid/>
          <w:szCs w:val="22"/>
          <w:lang w:val="lt-LT" w:eastAsia="lt-LT"/>
        </w:rPr>
        <w:t>o dozę trumpiausią laiką, būtiną simptomų kontrolei (žr. žemiau aprašytą pavojų virškinimo traktui bei širdies ir kraujagyslių sistemai).</w:t>
      </w:r>
    </w:p>
    <w:p w14:paraId="63F6198F" w14:textId="77777777" w:rsidR="0002657A" w:rsidRPr="00E8700A" w:rsidRDefault="0002657A" w:rsidP="0002657A">
      <w:pPr>
        <w:rPr>
          <w:szCs w:val="22"/>
          <w:lang w:val="lt-LT"/>
        </w:rPr>
      </w:pPr>
    </w:p>
    <w:p w14:paraId="733F7450" w14:textId="77777777" w:rsidR="0002657A" w:rsidRPr="00E8700A" w:rsidRDefault="0002657A" w:rsidP="0002657A">
      <w:pPr>
        <w:rPr>
          <w:szCs w:val="22"/>
          <w:lang w:val="lt-LT"/>
        </w:rPr>
      </w:pPr>
      <w:r w:rsidRPr="00E8700A">
        <w:rPr>
          <w:szCs w:val="22"/>
          <w:lang w:val="lt-LT"/>
        </w:rPr>
        <w:t xml:space="preserve">Senyviems pacientams gali </w:t>
      </w:r>
      <w:r>
        <w:rPr>
          <w:szCs w:val="22"/>
          <w:lang w:val="lt-LT"/>
        </w:rPr>
        <w:t xml:space="preserve">dažniau </w:t>
      </w:r>
      <w:r w:rsidRPr="00E8700A">
        <w:rPr>
          <w:szCs w:val="22"/>
          <w:lang w:val="lt-LT"/>
        </w:rPr>
        <w:t>pasireikšti nepageidaujamos reakcijos į NVNU (dažniausiai virškinimo trakto kraujavimas ir perforacija), kurios gali baigtis mirtimi.</w:t>
      </w:r>
    </w:p>
    <w:p w14:paraId="645E1A72" w14:textId="77777777" w:rsidR="0002657A" w:rsidRPr="00E8700A" w:rsidRDefault="0002657A" w:rsidP="0002657A">
      <w:pPr>
        <w:rPr>
          <w:szCs w:val="22"/>
          <w:lang w:val="lt-LT"/>
        </w:rPr>
      </w:pPr>
    </w:p>
    <w:p w14:paraId="09296B26" w14:textId="77777777" w:rsidR="0002657A" w:rsidRPr="00E8700A" w:rsidRDefault="0002657A" w:rsidP="0002657A">
      <w:pPr>
        <w:rPr>
          <w:szCs w:val="22"/>
          <w:lang w:val="lt-LT"/>
        </w:rPr>
      </w:pPr>
      <w:r w:rsidRPr="00E8700A">
        <w:rPr>
          <w:szCs w:val="22"/>
          <w:lang w:val="lt-LT"/>
        </w:rPr>
        <w:t>Vaistinio preparato reikėtų vengti skirti kartu su kitais NVNU, įskaitant selektyvius ciklooksigenazės-2 inhibitorius.</w:t>
      </w:r>
    </w:p>
    <w:p w14:paraId="15003B38" w14:textId="77777777" w:rsidR="0002657A" w:rsidRDefault="0002657A" w:rsidP="0002657A">
      <w:pPr>
        <w:rPr>
          <w:szCs w:val="22"/>
          <w:lang w:val="lt-LT"/>
        </w:rPr>
      </w:pPr>
    </w:p>
    <w:p w14:paraId="44EC7F7A" w14:textId="77777777" w:rsidR="0002657A" w:rsidRPr="00E8700A" w:rsidRDefault="0002657A" w:rsidP="0002657A">
      <w:pPr>
        <w:spacing w:line="240" w:lineRule="auto"/>
        <w:contextualSpacing/>
        <w:outlineLvl w:val="0"/>
        <w:rPr>
          <w:szCs w:val="22"/>
          <w:lang w:val="lt-LT"/>
        </w:rPr>
      </w:pPr>
      <w:r w:rsidRPr="00E8700A">
        <w:rPr>
          <w:szCs w:val="22"/>
          <w:lang w:val="lt-LT"/>
        </w:rPr>
        <w:t xml:space="preserve">Jeigu viršutinėje pilvo dalyje pasireiškia stiprus skausmas, </w:t>
      </w:r>
      <w:proofErr w:type="spellStart"/>
      <w:r w:rsidRPr="00E8700A">
        <w:rPr>
          <w:szCs w:val="22"/>
          <w:lang w:val="lt-LT"/>
        </w:rPr>
        <w:t>melena</w:t>
      </w:r>
      <w:proofErr w:type="spellEnd"/>
      <w:r w:rsidRPr="00E8700A">
        <w:rPr>
          <w:szCs w:val="22"/>
          <w:lang w:val="lt-LT"/>
        </w:rPr>
        <w:t xml:space="preserve"> ar </w:t>
      </w:r>
      <w:proofErr w:type="spellStart"/>
      <w:r w:rsidRPr="00E8700A">
        <w:rPr>
          <w:szCs w:val="22"/>
          <w:lang w:val="lt-LT"/>
        </w:rPr>
        <w:t>hematemezė</w:t>
      </w:r>
      <w:proofErr w:type="spellEnd"/>
      <w:r w:rsidRPr="00E8700A">
        <w:rPr>
          <w:szCs w:val="22"/>
          <w:lang w:val="lt-LT"/>
        </w:rPr>
        <w:t>, ligonis turi nustoti vartoti vaistinį preparatą ir nedelsiant kreiptis į gydytoją.</w:t>
      </w:r>
    </w:p>
    <w:p w14:paraId="3FE344A3" w14:textId="77777777" w:rsidR="0002657A" w:rsidRPr="00E8700A" w:rsidRDefault="0002657A" w:rsidP="0002657A">
      <w:pPr>
        <w:rPr>
          <w:szCs w:val="22"/>
          <w:lang w:val="lt-LT"/>
        </w:rPr>
      </w:pPr>
    </w:p>
    <w:p w14:paraId="0CCCE87A" w14:textId="77777777" w:rsidR="0002657A" w:rsidRPr="00E8700A" w:rsidRDefault="0002657A" w:rsidP="0002657A">
      <w:pPr>
        <w:rPr>
          <w:szCs w:val="22"/>
          <w:lang w:val="lt-LT"/>
        </w:rPr>
      </w:pPr>
      <w:r w:rsidRPr="00E8700A">
        <w:rPr>
          <w:szCs w:val="22"/>
          <w:lang w:val="lt-LT"/>
        </w:rPr>
        <w:t>Virškinamojo trakto kraujavimo, opų susidarymo ir perforacijos rizika: buvo pranešta, kad</w:t>
      </w:r>
      <w:r>
        <w:rPr>
          <w:szCs w:val="22"/>
          <w:lang w:val="lt-LT"/>
        </w:rPr>
        <w:t>,</w:t>
      </w:r>
      <w:r w:rsidRPr="00E8700A">
        <w:rPr>
          <w:szCs w:val="22"/>
          <w:lang w:val="lt-LT"/>
        </w:rPr>
        <w:t xml:space="preserve"> vartojant bet kurių NVNU, pasireiškė kraujavimo iš virškinimo trakto, jo opų susidarymo ar perforacijos atvejų, kurie gali lemti mirtį ir kurie gali pasireikšti bet kuriuo gydymo šiais vaist</w:t>
      </w:r>
      <w:r>
        <w:rPr>
          <w:szCs w:val="22"/>
          <w:lang w:val="lt-LT"/>
        </w:rPr>
        <w:t>iniais preparat</w:t>
      </w:r>
      <w:r w:rsidRPr="00E8700A">
        <w:rPr>
          <w:szCs w:val="22"/>
          <w:lang w:val="lt-LT"/>
        </w:rPr>
        <w:t>ai</w:t>
      </w:r>
      <w:r>
        <w:rPr>
          <w:szCs w:val="22"/>
          <w:lang w:val="lt-LT"/>
        </w:rPr>
        <w:t>s</w:t>
      </w:r>
      <w:r w:rsidRPr="00E8700A">
        <w:rPr>
          <w:szCs w:val="22"/>
          <w:lang w:val="lt-LT"/>
        </w:rPr>
        <w:t xml:space="preserve"> metu, kai anksčiau yra buvę įspėjančiųjų simptomų ar sunkių nepageidaujamų virškinimo trakto sutrikimų ar jų nebuvę.</w:t>
      </w:r>
    </w:p>
    <w:p w14:paraId="2BFF39D5" w14:textId="77777777" w:rsidR="0002657A" w:rsidRPr="00E8700A" w:rsidRDefault="0002657A" w:rsidP="0002657A">
      <w:pPr>
        <w:rPr>
          <w:szCs w:val="22"/>
          <w:lang w:val="lt-LT"/>
        </w:rPr>
      </w:pPr>
      <w:r w:rsidRPr="00E8700A">
        <w:rPr>
          <w:szCs w:val="22"/>
          <w:lang w:val="lt-LT"/>
        </w:rPr>
        <w:t>Didesnis kraujavimo iš virškinimo trakto, opų ar perforacijos pasireiškimo pavojus yra pacientams, kurie vartoja dideles NVNU dozes arba kurie anksčiau sirgo opalige, ypač</w:t>
      </w:r>
      <w:r>
        <w:rPr>
          <w:szCs w:val="22"/>
          <w:lang w:val="lt-LT"/>
        </w:rPr>
        <w:t>,</w:t>
      </w:r>
      <w:r w:rsidRPr="00E8700A">
        <w:rPr>
          <w:szCs w:val="22"/>
          <w:lang w:val="lt-LT"/>
        </w:rPr>
        <w:t xml:space="preserve"> jeigu ji komplikavosi kraujavimu iš virškinimo trakto ar perforacija (žr. 4.3 skyrių)</w:t>
      </w:r>
      <w:r>
        <w:rPr>
          <w:szCs w:val="22"/>
          <w:lang w:val="lt-LT"/>
        </w:rPr>
        <w:t>,</w:t>
      </w:r>
      <w:r w:rsidRPr="00E8700A">
        <w:rPr>
          <w:szCs w:val="22"/>
          <w:lang w:val="lt-LT"/>
        </w:rPr>
        <w:t xml:space="preserve"> ir senyviems pacientams. Tokiems pacientams gydymą būtina pradėti mažiausia galima vaistinio preparato doze. </w:t>
      </w:r>
    </w:p>
    <w:p w14:paraId="795A6BFA" w14:textId="77777777" w:rsidR="0002657A" w:rsidRPr="00E8700A" w:rsidRDefault="0002657A" w:rsidP="0002657A">
      <w:pPr>
        <w:rPr>
          <w:szCs w:val="22"/>
          <w:lang w:val="lt-LT"/>
        </w:rPr>
      </w:pPr>
      <w:r>
        <w:rPr>
          <w:szCs w:val="22"/>
          <w:lang w:val="lt-LT"/>
        </w:rPr>
        <w:t>Šiems p</w:t>
      </w:r>
      <w:r w:rsidRPr="00E8700A">
        <w:rPr>
          <w:szCs w:val="22"/>
          <w:lang w:val="lt-LT"/>
        </w:rPr>
        <w:t xml:space="preserve">acientams bei pacientams, kuriems reikia kartu vartoti mažą </w:t>
      </w:r>
      <w:proofErr w:type="spellStart"/>
      <w:r w:rsidRPr="00E8700A">
        <w:rPr>
          <w:szCs w:val="22"/>
          <w:lang w:val="lt-LT"/>
        </w:rPr>
        <w:t>acetilsalicilo</w:t>
      </w:r>
      <w:proofErr w:type="spellEnd"/>
      <w:r w:rsidRPr="00E8700A">
        <w:rPr>
          <w:szCs w:val="22"/>
          <w:lang w:val="lt-LT"/>
        </w:rPr>
        <w:t xml:space="preserve"> rūgšties dozę arba kitų padidėjusią riziką virškinimo traktui galinčių kelti vaistinių preparatų (žr. toliau ir 4.5 skyrių), kartu reikėtų skirti virškinimo traktą apsaugančių </w:t>
      </w:r>
      <w:r>
        <w:rPr>
          <w:szCs w:val="22"/>
          <w:lang w:val="lt-LT"/>
        </w:rPr>
        <w:t xml:space="preserve">vaistinių </w:t>
      </w:r>
      <w:r w:rsidRPr="00E8700A">
        <w:rPr>
          <w:szCs w:val="22"/>
          <w:lang w:val="lt-LT"/>
        </w:rPr>
        <w:t xml:space="preserve">preparatų (pvz., </w:t>
      </w:r>
      <w:proofErr w:type="spellStart"/>
      <w:r w:rsidRPr="00E8700A">
        <w:rPr>
          <w:szCs w:val="22"/>
          <w:lang w:val="lt-LT"/>
        </w:rPr>
        <w:t>mizoprostolio</w:t>
      </w:r>
      <w:proofErr w:type="spellEnd"/>
      <w:r w:rsidRPr="00E8700A">
        <w:rPr>
          <w:szCs w:val="22"/>
          <w:lang w:val="lt-LT"/>
        </w:rPr>
        <w:t xml:space="preserve"> arba protonų siurblio inhibitorių).</w:t>
      </w:r>
    </w:p>
    <w:p w14:paraId="1CED6097" w14:textId="77777777" w:rsidR="0002657A" w:rsidRPr="00E8700A" w:rsidRDefault="0002657A" w:rsidP="0002657A">
      <w:pPr>
        <w:rPr>
          <w:szCs w:val="22"/>
          <w:lang w:val="lt-LT"/>
        </w:rPr>
      </w:pPr>
    </w:p>
    <w:p w14:paraId="599F439E" w14:textId="77777777" w:rsidR="0002657A" w:rsidRPr="00E8700A" w:rsidRDefault="0002657A" w:rsidP="0002657A">
      <w:pPr>
        <w:rPr>
          <w:szCs w:val="22"/>
          <w:lang w:val="lt-LT"/>
        </w:rPr>
      </w:pPr>
      <w:r w:rsidRPr="00E8700A">
        <w:rPr>
          <w:szCs w:val="22"/>
          <w:lang w:val="lt-LT"/>
        </w:rPr>
        <w:t xml:space="preserve">Pacientai, kuriems anksčiau yra pasireiškęs toksinis poveikis virškinimo traktui, ypač senyvi asmenys, turi pranešti gydytojui apie bet kuriuos neįprastus virškinimo sutrikimus (ypač kraujavimo iš virškinimo trakto atvejus), ypatingai pasireiškiančius gydymo pradžioje. </w:t>
      </w:r>
    </w:p>
    <w:p w14:paraId="4DF1D82B" w14:textId="77777777" w:rsidR="0002657A" w:rsidRPr="00E8700A" w:rsidRDefault="0002657A" w:rsidP="0002657A">
      <w:pPr>
        <w:rPr>
          <w:szCs w:val="22"/>
          <w:lang w:val="lt-LT"/>
        </w:rPr>
      </w:pPr>
      <w:r w:rsidRPr="00E8700A">
        <w:rPr>
          <w:szCs w:val="22"/>
          <w:lang w:val="lt-LT"/>
        </w:rPr>
        <w:t>Šio vaistinio preparato reikia skirti atsargiai pacientams, vartojantiems kartu kitų vaist</w:t>
      </w:r>
      <w:r>
        <w:rPr>
          <w:szCs w:val="22"/>
          <w:lang w:val="lt-LT"/>
        </w:rPr>
        <w:t>inių preparatų</w:t>
      </w:r>
      <w:r w:rsidRPr="00E8700A">
        <w:rPr>
          <w:szCs w:val="22"/>
          <w:lang w:val="lt-LT"/>
        </w:rPr>
        <w:t xml:space="preserve">, kurie gali didinti virškinimo trakto išopėjimo ar kraujavimo pasireiškimo pavojų, pvz., geriamųjų </w:t>
      </w:r>
      <w:r w:rsidRPr="00E8700A">
        <w:rPr>
          <w:szCs w:val="22"/>
          <w:lang w:val="lt-LT"/>
        </w:rPr>
        <w:lastRenderedPageBreak/>
        <w:t xml:space="preserve">kortikosteroidų, antikoaguliantų (pvz., </w:t>
      </w:r>
      <w:proofErr w:type="spellStart"/>
      <w:r w:rsidRPr="00E8700A">
        <w:rPr>
          <w:szCs w:val="22"/>
          <w:lang w:val="lt-LT"/>
        </w:rPr>
        <w:t>varfarino</w:t>
      </w:r>
      <w:proofErr w:type="spellEnd"/>
      <w:r w:rsidRPr="00E8700A">
        <w:rPr>
          <w:szCs w:val="22"/>
          <w:lang w:val="lt-LT"/>
        </w:rPr>
        <w:t xml:space="preserve">), selektyvių </w:t>
      </w:r>
      <w:proofErr w:type="spellStart"/>
      <w:r w:rsidRPr="00E8700A">
        <w:rPr>
          <w:szCs w:val="22"/>
          <w:lang w:val="lt-LT"/>
        </w:rPr>
        <w:t>serotonino</w:t>
      </w:r>
      <w:proofErr w:type="spellEnd"/>
      <w:r w:rsidRPr="00E8700A">
        <w:rPr>
          <w:szCs w:val="22"/>
          <w:lang w:val="lt-LT"/>
        </w:rPr>
        <w:t xml:space="preserve"> reabsorbcijos inhibitorių arba trombocitų </w:t>
      </w:r>
      <w:proofErr w:type="spellStart"/>
      <w:r w:rsidRPr="00E8700A">
        <w:rPr>
          <w:szCs w:val="22"/>
          <w:lang w:val="lt-LT"/>
        </w:rPr>
        <w:t>agregaciją</w:t>
      </w:r>
      <w:proofErr w:type="spellEnd"/>
      <w:r w:rsidRPr="00E8700A">
        <w:rPr>
          <w:szCs w:val="22"/>
          <w:lang w:val="lt-LT"/>
        </w:rPr>
        <w:t xml:space="preserve"> slopinančių vaistinių preparatų (pvz., </w:t>
      </w:r>
      <w:proofErr w:type="spellStart"/>
      <w:r w:rsidRPr="00E8700A">
        <w:rPr>
          <w:szCs w:val="22"/>
          <w:lang w:val="lt-LT"/>
        </w:rPr>
        <w:t>acetilsalicilo</w:t>
      </w:r>
      <w:proofErr w:type="spellEnd"/>
      <w:r w:rsidRPr="00E8700A">
        <w:rPr>
          <w:szCs w:val="22"/>
          <w:lang w:val="lt-LT"/>
        </w:rPr>
        <w:t xml:space="preserve"> rūgšties)</w:t>
      </w:r>
      <w:r>
        <w:rPr>
          <w:szCs w:val="22"/>
          <w:lang w:val="lt-LT"/>
        </w:rPr>
        <w:t xml:space="preserve"> (žr. 4.5 skyrių)</w:t>
      </w:r>
      <w:r w:rsidRPr="00E8700A">
        <w:rPr>
          <w:szCs w:val="22"/>
          <w:lang w:val="lt-LT"/>
        </w:rPr>
        <w:t>.</w:t>
      </w:r>
    </w:p>
    <w:p w14:paraId="51FEC64E" w14:textId="77777777" w:rsidR="0002657A" w:rsidRPr="00E8700A" w:rsidRDefault="0002657A" w:rsidP="0002657A">
      <w:pPr>
        <w:rPr>
          <w:szCs w:val="22"/>
          <w:lang w:val="lt-LT"/>
        </w:rPr>
      </w:pPr>
    </w:p>
    <w:p w14:paraId="360A92A0" w14:textId="77777777" w:rsidR="0002657A" w:rsidRDefault="0002657A" w:rsidP="0002657A">
      <w:pPr>
        <w:rPr>
          <w:szCs w:val="22"/>
          <w:lang w:val="lt-LT"/>
        </w:rPr>
      </w:pPr>
      <w:r w:rsidRPr="00E8700A">
        <w:rPr>
          <w:szCs w:val="22"/>
          <w:lang w:val="lt-LT"/>
        </w:rPr>
        <w:t xml:space="preserve">Jei </w:t>
      </w:r>
      <w:proofErr w:type="spellStart"/>
      <w:r w:rsidRPr="00E8700A">
        <w:rPr>
          <w:szCs w:val="22"/>
          <w:lang w:val="lt-LT"/>
        </w:rPr>
        <w:t>Ibuprom</w:t>
      </w:r>
      <w:proofErr w:type="spellEnd"/>
      <w:r w:rsidRPr="00E8700A">
        <w:rPr>
          <w:szCs w:val="22"/>
          <w:lang w:val="lt-LT"/>
        </w:rPr>
        <w:t xml:space="preserve"> vartojančiam pacientui pradeda kraujuoti iš virškinimo trakto ar susidaro opų, gydymą reikia nutraukti.</w:t>
      </w:r>
    </w:p>
    <w:p w14:paraId="4EA7DA5E" w14:textId="77777777" w:rsidR="0002657A" w:rsidRDefault="0002657A" w:rsidP="0002657A">
      <w:pPr>
        <w:rPr>
          <w:szCs w:val="22"/>
          <w:lang w:val="lt-LT"/>
        </w:rPr>
      </w:pPr>
    </w:p>
    <w:p w14:paraId="1871249D" w14:textId="77777777" w:rsidR="0002657A" w:rsidRPr="001F2D3D" w:rsidRDefault="0002657A" w:rsidP="0002657A">
      <w:pPr>
        <w:tabs>
          <w:tab w:val="clear" w:pos="567"/>
        </w:tabs>
        <w:spacing w:line="240" w:lineRule="auto"/>
        <w:rPr>
          <w:noProof/>
          <w:szCs w:val="22"/>
          <w:lang w:val="lt-LT" w:eastAsia="lt-LT"/>
        </w:rPr>
      </w:pPr>
      <w:r w:rsidRPr="001F2D3D">
        <w:rPr>
          <w:noProof/>
          <w:szCs w:val="22"/>
          <w:lang w:val="lt-LT" w:eastAsia="lt-LT"/>
        </w:rPr>
        <w:t>Klinikini</w:t>
      </w:r>
      <w:r>
        <w:rPr>
          <w:noProof/>
          <w:szCs w:val="22"/>
          <w:lang w:val="lt-LT" w:eastAsia="lt-LT"/>
        </w:rPr>
        <w:t>ais</w:t>
      </w:r>
      <w:r w:rsidRPr="001F2D3D">
        <w:rPr>
          <w:noProof/>
          <w:szCs w:val="22"/>
          <w:lang w:val="lt-LT" w:eastAsia="lt-LT"/>
        </w:rPr>
        <w:t xml:space="preserve"> tyrim</w:t>
      </w:r>
      <w:r>
        <w:rPr>
          <w:noProof/>
          <w:szCs w:val="22"/>
          <w:lang w:val="lt-LT" w:eastAsia="lt-LT"/>
        </w:rPr>
        <w:t xml:space="preserve">ais nustatyta, kad </w:t>
      </w:r>
      <w:r w:rsidRPr="001F2D3D">
        <w:rPr>
          <w:noProof/>
          <w:szCs w:val="22"/>
          <w:lang w:val="lt-LT" w:eastAsia="lt-LT"/>
        </w:rPr>
        <w:t>ibuprofeno vartojimas, ypač dide</w:t>
      </w:r>
      <w:r>
        <w:rPr>
          <w:noProof/>
          <w:szCs w:val="22"/>
          <w:lang w:val="lt-LT" w:eastAsia="lt-LT"/>
        </w:rPr>
        <w:t>lėmis</w:t>
      </w:r>
      <w:r w:rsidRPr="001F2D3D">
        <w:rPr>
          <w:noProof/>
          <w:szCs w:val="22"/>
          <w:lang w:val="lt-LT" w:eastAsia="lt-LT"/>
        </w:rPr>
        <w:t xml:space="preserve"> dozi</w:t>
      </w:r>
      <w:r>
        <w:rPr>
          <w:noProof/>
          <w:szCs w:val="22"/>
          <w:lang w:val="lt-LT" w:eastAsia="lt-LT"/>
        </w:rPr>
        <w:t>ėmis</w:t>
      </w:r>
      <w:r w:rsidRPr="001F2D3D">
        <w:rPr>
          <w:noProof/>
          <w:szCs w:val="22"/>
          <w:lang w:val="lt-LT" w:eastAsia="lt-LT"/>
        </w:rPr>
        <w:t xml:space="preserve"> (2400 mg per parą), gali būti s</w:t>
      </w:r>
      <w:r>
        <w:rPr>
          <w:noProof/>
          <w:szCs w:val="22"/>
          <w:lang w:val="lt-LT" w:eastAsia="lt-LT"/>
        </w:rPr>
        <w:t>usiję</w:t>
      </w:r>
      <w:r w:rsidRPr="001F2D3D">
        <w:rPr>
          <w:noProof/>
          <w:szCs w:val="22"/>
          <w:lang w:val="lt-LT" w:eastAsia="lt-LT"/>
        </w:rPr>
        <w:t xml:space="preserve">s su </w:t>
      </w:r>
      <w:r>
        <w:rPr>
          <w:noProof/>
          <w:szCs w:val="22"/>
          <w:lang w:val="lt-LT" w:eastAsia="lt-LT"/>
        </w:rPr>
        <w:t>nedideliu</w:t>
      </w:r>
      <w:r w:rsidRPr="001F2D3D">
        <w:rPr>
          <w:noProof/>
          <w:szCs w:val="22"/>
          <w:lang w:val="lt-LT" w:eastAsia="lt-LT"/>
        </w:rPr>
        <w:t xml:space="preserve"> arterijų trombozės </w:t>
      </w:r>
      <w:r>
        <w:rPr>
          <w:noProof/>
          <w:szCs w:val="22"/>
          <w:lang w:val="lt-LT" w:eastAsia="lt-LT"/>
        </w:rPr>
        <w:t>reiškini</w:t>
      </w:r>
      <w:r w:rsidRPr="001F2D3D">
        <w:rPr>
          <w:noProof/>
          <w:szCs w:val="22"/>
          <w:lang w:val="lt-LT" w:eastAsia="lt-LT"/>
        </w:rPr>
        <w:t>ų (pvz</w:t>
      </w:r>
      <w:r>
        <w:rPr>
          <w:noProof/>
          <w:szCs w:val="22"/>
          <w:lang w:val="lt-LT" w:eastAsia="lt-LT"/>
        </w:rPr>
        <w:t>.</w:t>
      </w:r>
      <w:r w:rsidRPr="001F2D3D">
        <w:rPr>
          <w:noProof/>
          <w:szCs w:val="22"/>
          <w:lang w:val="lt-LT" w:eastAsia="lt-LT"/>
        </w:rPr>
        <w:t>, miokardo infarkt</w:t>
      </w:r>
      <w:r>
        <w:rPr>
          <w:noProof/>
          <w:szCs w:val="22"/>
          <w:lang w:val="lt-LT" w:eastAsia="lt-LT"/>
        </w:rPr>
        <w:t>o</w:t>
      </w:r>
      <w:r w:rsidRPr="001F2D3D">
        <w:rPr>
          <w:noProof/>
          <w:szCs w:val="22"/>
          <w:lang w:val="lt-LT" w:eastAsia="lt-LT"/>
        </w:rPr>
        <w:t xml:space="preserve"> ar insult</w:t>
      </w:r>
      <w:r>
        <w:rPr>
          <w:noProof/>
          <w:szCs w:val="22"/>
          <w:lang w:val="lt-LT" w:eastAsia="lt-LT"/>
        </w:rPr>
        <w:t>o</w:t>
      </w:r>
      <w:r w:rsidRPr="001F2D3D">
        <w:rPr>
          <w:noProof/>
          <w:szCs w:val="22"/>
          <w:lang w:val="lt-LT" w:eastAsia="lt-LT"/>
        </w:rPr>
        <w:t>)</w:t>
      </w:r>
      <w:r>
        <w:rPr>
          <w:noProof/>
          <w:szCs w:val="22"/>
          <w:lang w:val="lt-LT" w:eastAsia="lt-LT"/>
        </w:rPr>
        <w:t xml:space="preserve"> rizikos padidėjimu</w:t>
      </w:r>
      <w:r w:rsidRPr="001F2D3D">
        <w:rPr>
          <w:noProof/>
          <w:szCs w:val="22"/>
          <w:lang w:val="lt-LT" w:eastAsia="lt-LT"/>
        </w:rPr>
        <w:t xml:space="preserve">. </w:t>
      </w:r>
      <w:r>
        <w:rPr>
          <w:noProof/>
          <w:szCs w:val="22"/>
          <w:lang w:val="lt-LT" w:eastAsia="lt-LT"/>
        </w:rPr>
        <w:t>Apskritai e</w:t>
      </w:r>
      <w:r w:rsidRPr="001F2D3D">
        <w:rPr>
          <w:noProof/>
          <w:szCs w:val="22"/>
          <w:lang w:val="lt-LT" w:eastAsia="lt-LT"/>
        </w:rPr>
        <w:t>pidemiologini</w:t>
      </w:r>
      <w:r>
        <w:rPr>
          <w:noProof/>
          <w:szCs w:val="22"/>
          <w:lang w:val="lt-LT" w:eastAsia="lt-LT"/>
        </w:rPr>
        <w:t>ų</w:t>
      </w:r>
      <w:r w:rsidRPr="001F2D3D">
        <w:rPr>
          <w:noProof/>
          <w:szCs w:val="22"/>
          <w:lang w:val="lt-LT" w:eastAsia="lt-LT"/>
        </w:rPr>
        <w:t xml:space="preserve"> tyrim</w:t>
      </w:r>
      <w:r>
        <w:rPr>
          <w:noProof/>
          <w:szCs w:val="22"/>
          <w:lang w:val="lt-LT" w:eastAsia="lt-LT"/>
        </w:rPr>
        <w:t>ų duomenys</w:t>
      </w:r>
      <w:r w:rsidRPr="001F2D3D">
        <w:rPr>
          <w:noProof/>
          <w:szCs w:val="22"/>
          <w:lang w:val="lt-LT" w:eastAsia="lt-LT"/>
        </w:rPr>
        <w:t xml:space="preserve"> ne</w:t>
      </w:r>
      <w:r>
        <w:rPr>
          <w:noProof/>
          <w:szCs w:val="22"/>
          <w:lang w:val="lt-LT" w:eastAsia="lt-LT"/>
        </w:rPr>
        <w:t>patvi</w:t>
      </w:r>
      <w:r w:rsidRPr="001F2D3D">
        <w:rPr>
          <w:noProof/>
          <w:szCs w:val="22"/>
          <w:lang w:val="lt-LT" w:eastAsia="lt-LT"/>
        </w:rPr>
        <w:t>r</w:t>
      </w:r>
      <w:r>
        <w:rPr>
          <w:noProof/>
          <w:szCs w:val="22"/>
          <w:lang w:val="lt-LT" w:eastAsia="lt-LT"/>
        </w:rPr>
        <w:t>tina</w:t>
      </w:r>
      <w:r w:rsidRPr="001F2D3D">
        <w:rPr>
          <w:noProof/>
          <w:szCs w:val="22"/>
          <w:lang w:val="lt-LT" w:eastAsia="lt-LT"/>
        </w:rPr>
        <w:t>, kad maž</w:t>
      </w:r>
      <w:r>
        <w:rPr>
          <w:noProof/>
          <w:szCs w:val="22"/>
          <w:lang w:val="lt-LT" w:eastAsia="lt-LT"/>
        </w:rPr>
        <w:t>omi</w:t>
      </w:r>
      <w:r w:rsidRPr="001F2D3D">
        <w:rPr>
          <w:noProof/>
          <w:szCs w:val="22"/>
          <w:lang w:val="lt-LT" w:eastAsia="lt-LT"/>
        </w:rPr>
        <w:t>s dozė</w:t>
      </w:r>
      <w:r>
        <w:rPr>
          <w:noProof/>
          <w:szCs w:val="22"/>
          <w:lang w:val="lt-LT" w:eastAsia="lt-LT"/>
        </w:rPr>
        <w:t>mis</w:t>
      </w:r>
      <w:r w:rsidRPr="001F2D3D">
        <w:rPr>
          <w:noProof/>
          <w:szCs w:val="22"/>
          <w:lang w:val="lt-LT" w:eastAsia="lt-LT"/>
        </w:rPr>
        <w:t xml:space="preserve"> (pvz., &lt;1200 mg per parą) </w:t>
      </w:r>
      <w:r>
        <w:rPr>
          <w:noProof/>
          <w:szCs w:val="22"/>
          <w:lang w:val="lt-LT" w:eastAsia="lt-LT"/>
        </w:rPr>
        <w:t xml:space="preserve">vartojamas </w:t>
      </w:r>
      <w:r w:rsidRPr="001F2D3D">
        <w:rPr>
          <w:noProof/>
          <w:szCs w:val="22"/>
          <w:lang w:val="lt-LT" w:eastAsia="lt-LT"/>
        </w:rPr>
        <w:t>ibuprofen</w:t>
      </w:r>
      <w:r>
        <w:rPr>
          <w:noProof/>
          <w:szCs w:val="22"/>
          <w:lang w:val="lt-LT" w:eastAsia="lt-LT"/>
        </w:rPr>
        <w:t>as būtų</w:t>
      </w:r>
      <w:r w:rsidRPr="001F2D3D">
        <w:rPr>
          <w:noProof/>
          <w:szCs w:val="22"/>
          <w:lang w:val="lt-LT" w:eastAsia="lt-LT"/>
        </w:rPr>
        <w:t xml:space="preserve"> s</w:t>
      </w:r>
      <w:r>
        <w:rPr>
          <w:noProof/>
          <w:szCs w:val="22"/>
          <w:lang w:val="lt-LT" w:eastAsia="lt-LT"/>
        </w:rPr>
        <w:t>us</w:t>
      </w:r>
      <w:r w:rsidRPr="001F2D3D">
        <w:rPr>
          <w:noProof/>
          <w:szCs w:val="22"/>
          <w:lang w:val="lt-LT" w:eastAsia="lt-LT"/>
        </w:rPr>
        <w:t>ij</w:t>
      </w:r>
      <w:r>
        <w:rPr>
          <w:noProof/>
          <w:szCs w:val="22"/>
          <w:lang w:val="lt-LT" w:eastAsia="lt-LT"/>
        </w:rPr>
        <w:t>ę</w:t>
      </w:r>
      <w:r w:rsidRPr="001F2D3D">
        <w:rPr>
          <w:noProof/>
          <w:szCs w:val="22"/>
          <w:lang w:val="lt-LT" w:eastAsia="lt-LT"/>
        </w:rPr>
        <w:t xml:space="preserve">s su padidėjusia arterijų trombozės </w:t>
      </w:r>
      <w:r>
        <w:rPr>
          <w:noProof/>
          <w:szCs w:val="22"/>
          <w:lang w:val="lt-LT" w:eastAsia="lt-LT"/>
        </w:rPr>
        <w:t>reiškini</w:t>
      </w:r>
      <w:r w:rsidRPr="001F2D3D">
        <w:rPr>
          <w:noProof/>
          <w:szCs w:val="22"/>
          <w:lang w:val="lt-LT" w:eastAsia="lt-LT"/>
        </w:rPr>
        <w:t>ų rizika.</w:t>
      </w:r>
    </w:p>
    <w:p w14:paraId="4796540E" w14:textId="77777777" w:rsidR="0002657A" w:rsidRPr="001F2D3D" w:rsidRDefault="0002657A" w:rsidP="0002657A">
      <w:pPr>
        <w:tabs>
          <w:tab w:val="clear" w:pos="567"/>
        </w:tabs>
        <w:spacing w:line="240" w:lineRule="auto"/>
        <w:rPr>
          <w:noProof/>
          <w:szCs w:val="22"/>
          <w:lang w:val="lt-LT" w:eastAsia="lt-LT"/>
        </w:rPr>
      </w:pPr>
      <w:r w:rsidRPr="001F2D3D">
        <w:rPr>
          <w:noProof/>
          <w:szCs w:val="22"/>
          <w:lang w:val="lt-LT" w:eastAsia="lt-LT"/>
        </w:rPr>
        <w:t>Pacient</w:t>
      </w:r>
      <w:r>
        <w:rPr>
          <w:noProof/>
          <w:szCs w:val="22"/>
          <w:lang w:val="lt-LT" w:eastAsia="lt-LT"/>
        </w:rPr>
        <w:t>us</w:t>
      </w:r>
      <w:r w:rsidRPr="001F2D3D">
        <w:rPr>
          <w:noProof/>
          <w:szCs w:val="22"/>
          <w:lang w:val="lt-LT" w:eastAsia="lt-LT"/>
        </w:rPr>
        <w:t xml:space="preserve">, </w:t>
      </w:r>
      <w:r>
        <w:rPr>
          <w:noProof/>
          <w:szCs w:val="22"/>
          <w:lang w:val="lt-LT" w:eastAsia="lt-LT"/>
        </w:rPr>
        <w:t>kuriem</w:t>
      </w:r>
      <w:r w:rsidRPr="001F2D3D">
        <w:rPr>
          <w:noProof/>
          <w:szCs w:val="22"/>
          <w:lang w:val="lt-LT" w:eastAsia="lt-LT"/>
        </w:rPr>
        <w:t>s</w:t>
      </w:r>
      <w:r>
        <w:rPr>
          <w:noProof/>
          <w:szCs w:val="22"/>
          <w:lang w:val="lt-LT" w:eastAsia="lt-LT"/>
        </w:rPr>
        <w:t xml:space="preserve"> </w:t>
      </w:r>
      <w:r w:rsidRPr="001F2D3D">
        <w:rPr>
          <w:noProof/>
          <w:szCs w:val="22"/>
          <w:lang w:val="lt-LT" w:eastAsia="lt-LT"/>
        </w:rPr>
        <w:t>y</w:t>
      </w:r>
      <w:r>
        <w:rPr>
          <w:noProof/>
          <w:szCs w:val="22"/>
          <w:lang w:val="lt-LT" w:eastAsia="lt-LT"/>
        </w:rPr>
        <w:t>ra</w:t>
      </w:r>
      <w:r w:rsidRPr="001F2D3D">
        <w:rPr>
          <w:noProof/>
          <w:szCs w:val="22"/>
          <w:lang w:val="lt-LT" w:eastAsia="lt-LT"/>
        </w:rPr>
        <w:t xml:space="preserve"> ne</w:t>
      </w:r>
      <w:r>
        <w:rPr>
          <w:noProof/>
          <w:szCs w:val="22"/>
          <w:lang w:val="lt-LT" w:eastAsia="lt-LT"/>
        </w:rPr>
        <w:t>va</w:t>
      </w:r>
      <w:r w:rsidRPr="001F2D3D">
        <w:rPr>
          <w:noProof/>
          <w:szCs w:val="22"/>
          <w:lang w:val="lt-LT" w:eastAsia="lt-LT"/>
        </w:rPr>
        <w:t>l</w:t>
      </w:r>
      <w:r>
        <w:rPr>
          <w:noProof/>
          <w:szCs w:val="22"/>
          <w:lang w:val="lt-LT" w:eastAsia="lt-LT"/>
        </w:rPr>
        <w:t>d</w:t>
      </w:r>
      <w:r w:rsidRPr="001F2D3D">
        <w:rPr>
          <w:noProof/>
          <w:szCs w:val="22"/>
          <w:lang w:val="lt-LT" w:eastAsia="lt-LT"/>
        </w:rPr>
        <w:t>oma hipertenzija, stazini</w:t>
      </w:r>
      <w:r>
        <w:rPr>
          <w:noProof/>
          <w:szCs w:val="22"/>
          <w:lang w:val="lt-LT" w:eastAsia="lt-LT"/>
        </w:rPr>
        <w:t>s</w:t>
      </w:r>
      <w:r w:rsidRPr="001F2D3D">
        <w:rPr>
          <w:noProof/>
          <w:szCs w:val="22"/>
          <w:lang w:val="lt-LT" w:eastAsia="lt-LT"/>
        </w:rPr>
        <w:t xml:space="preserve"> širdies nepakankamum</w:t>
      </w:r>
      <w:r>
        <w:rPr>
          <w:noProof/>
          <w:szCs w:val="22"/>
          <w:lang w:val="lt-LT" w:eastAsia="lt-LT"/>
        </w:rPr>
        <w:t>as</w:t>
      </w:r>
      <w:r w:rsidRPr="001F2D3D">
        <w:rPr>
          <w:noProof/>
          <w:szCs w:val="22"/>
          <w:lang w:val="lt-LT" w:eastAsia="lt-LT"/>
        </w:rPr>
        <w:t xml:space="preserve"> (II-III funkcinės klasės pagal NYHA), </w:t>
      </w:r>
      <w:r>
        <w:rPr>
          <w:noProof/>
          <w:szCs w:val="22"/>
          <w:lang w:val="lt-LT" w:eastAsia="lt-LT"/>
        </w:rPr>
        <w:t xml:space="preserve">diagnozuota </w:t>
      </w:r>
      <w:r w:rsidRPr="001F2D3D">
        <w:rPr>
          <w:noProof/>
          <w:szCs w:val="22"/>
          <w:lang w:val="lt-LT" w:eastAsia="lt-LT"/>
        </w:rPr>
        <w:t>išemin</w:t>
      </w:r>
      <w:r>
        <w:rPr>
          <w:noProof/>
          <w:szCs w:val="22"/>
          <w:lang w:val="lt-LT" w:eastAsia="lt-LT"/>
        </w:rPr>
        <w:t>ė</w:t>
      </w:r>
      <w:r w:rsidRPr="001F2D3D">
        <w:rPr>
          <w:noProof/>
          <w:szCs w:val="22"/>
          <w:lang w:val="lt-LT" w:eastAsia="lt-LT"/>
        </w:rPr>
        <w:t xml:space="preserve"> širdies liga, periferinių a</w:t>
      </w:r>
      <w:r>
        <w:rPr>
          <w:noProof/>
          <w:szCs w:val="22"/>
          <w:lang w:val="lt-LT" w:eastAsia="lt-LT"/>
        </w:rPr>
        <w:t>rteri</w:t>
      </w:r>
      <w:r w:rsidRPr="001F2D3D">
        <w:rPr>
          <w:noProof/>
          <w:szCs w:val="22"/>
          <w:lang w:val="lt-LT" w:eastAsia="lt-LT"/>
        </w:rPr>
        <w:t>jų liga ir</w:t>
      </w:r>
      <w:r>
        <w:rPr>
          <w:noProof/>
          <w:szCs w:val="22"/>
          <w:lang w:val="lt-LT" w:eastAsia="lt-LT"/>
        </w:rPr>
        <w:t xml:space="preserve"> (</w:t>
      </w:r>
      <w:r w:rsidRPr="001F2D3D">
        <w:rPr>
          <w:noProof/>
          <w:szCs w:val="22"/>
          <w:lang w:val="lt-LT" w:eastAsia="lt-LT"/>
        </w:rPr>
        <w:t>ar</w:t>
      </w:r>
      <w:r>
        <w:rPr>
          <w:noProof/>
          <w:szCs w:val="22"/>
          <w:lang w:val="lt-LT" w:eastAsia="lt-LT"/>
        </w:rPr>
        <w:t>ba) galvos</w:t>
      </w:r>
      <w:r w:rsidRPr="001F2D3D">
        <w:rPr>
          <w:noProof/>
          <w:szCs w:val="22"/>
          <w:lang w:val="lt-LT" w:eastAsia="lt-LT"/>
        </w:rPr>
        <w:t xml:space="preserve"> smegenų kraujagyslių liga, </w:t>
      </w:r>
      <w:r>
        <w:rPr>
          <w:noProof/>
          <w:szCs w:val="22"/>
          <w:lang w:val="lt-LT" w:eastAsia="lt-LT"/>
        </w:rPr>
        <w:t xml:space="preserve">ibuprofenu galima </w:t>
      </w:r>
      <w:r w:rsidRPr="001F2D3D">
        <w:rPr>
          <w:noProof/>
          <w:szCs w:val="22"/>
          <w:lang w:val="lt-LT" w:eastAsia="lt-LT"/>
        </w:rPr>
        <w:t>gyd</w:t>
      </w:r>
      <w:r>
        <w:rPr>
          <w:noProof/>
          <w:szCs w:val="22"/>
          <w:lang w:val="lt-LT" w:eastAsia="lt-LT"/>
        </w:rPr>
        <w:t>yt</w:t>
      </w:r>
      <w:r w:rsidRPr="001F2D3D">
        <w:rPr>
          <w:noProof/>
          <w:szCs w:val="22"/>
          <w:lang w:val="lt-LT" w:eastAsia="lt-LT"/>
        </w:rPr>
        <w:t xml:space="preserve">i tik </w:t>
      </w:r>
      <w:r>
        <w:rPr>
          <w:noProof/>
          <w:szCs w:val="22"/>
          <w:lang w:val="lt-LT" w:eastAsia="lt-LT"/>
        </w:rPr>
        <w:t>kruopšč</w:t>
      </w:r>
      <w:r w:rsidRPr="001F2D3D">
        <w:rPr>
          <w:noProof/>
          <w:szCs w:val="22"/>
          <w:lang w:val="lt-LT" w:eastAsia="lt-LT"/>
        </w:rPr>
        <w:t>iai apsvarsčius ir vengia</w:t>
      </w:r>
      <w:r>
        <w:rPr>
          <w:noProof/>
          <w:szCs w:val="22"/>
          <w:lang w:val="lt-LT" w:eastAsia="lt-LT"/>
        </w:rPr>
        <w:t>nt</w:t>
      </w:r>
      <w:r w:rsidRPr="001F2D3D">
        <w:rPr>
          <w:noProof/>
          <w:szCs w:val="22"/>
          <w:lang w:val="lt-LT" w:eastAsia="lt-LT"/>
        </w:rPr>
        <w:t xml:space="preserve"> didelių dozių (</w:t>
      </w:r>
      <w:r>
        <w:rPr>
          <w:noProof/>
          <w:szCs w:val="22"/>
          <w:lang w:val="lt-LT" w:eastAsia="lt-LT"/>
        </w:rPr>
        <w:t>24</w:t>
      </w:r>
      <w:r w:rsidRPr="001F2D3D">
        <w:rPr>
          <w:noProof/>
          <w:szCs w:val="22"/>
          <w:lang w:val="lt-LT" w:eastAsia="lt-LT"/>
        </w:rPr>
        <w:t xml:space="preserve">00 mg per parą). </w:t>
      </w:r>
    </w:p>
    <w:p w14:paraId="6D237FB0" w14:textId="77777777" w:rsidR="0002657A" w:rsidRPr="001F2D3D" w:rsidRDefault="0002657A" w:rsidP="0002657A">
      <w:pPr>
        <w:tabs>
          <w:tab w:val="clear" w:pos="567"/>
        </w:tabs>
        <w:spacing w:line="240" w:lineRule="auto"/>
        <w:rPr>
          <w:noProof/>
          <w:szCs w:val="22"/>
          <w:lang w:val="lt-LT" w:eastAsia="lt-LT"/>
        </w:rPr>
      </w:pPr>
      <w:r w:rsidRPr="228F258F">
        <w:rPr>
          <w:noProof/>
          <w:lang w:val="lt-LT" w:eastAsia="lt-LT"/>
        </w:rPr>
        <w:t xml:space="preserve">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 </w:t>
      </w:r>
    </w:p>
    <w:p w14:paraId="05ACAB35" w14:textId="127212AA" w:rsidR="228F258F" w:rsidRDefault="228F258F" w:rsidP="228F258F">
      <w:pPr>
        <w:tabs>
          <w:tab w:val="clear" w:pos="567"/>
        </w:tabs>
        <w:spacing w:line="240" w:lineRule="auto"/>
        <w:rPr>
          <w:noProof/>
          <w:lang w:val="lt-LT" w:eastAsia="lt-LT"/>
        </w:rPr>
      </w:pPr>
    </w:p>
    <w:p w14:paraId="5A3F7293" w14:textId="7D9201B4" w:rsidR="00EF3759" w:rsidRDefault="0006600B" w:rsidP="228F258F">
      <w:pPr>
        <w:tabs>
          <w:tab w:val="clear" w:pos="567"/>
        </w:tabs>
        <w:spacing w:line="240" w:lineRule="auto"/>
        <w:rPr>
          <w:noProof/>
          <w:szCs w:val="22"/>
          <w:lang w:val="lt-LT"/>
        </w:rPr>
      </w:pPr>
      <w:r w:rsidRPr="0006600B">
        <w:rPr>
          <w:rStyle w:val="normaltextrun"/>
          <w:color w:val="000000"/>
          <w:szCs w:val="22"/>
          <w:shd w:val="clear" w:color="auto" w:fill="FFFFFF"/>
          <w:lang w:val="lt-LT"/>
        </w:rPr>
        <w:t>Pacientams, gydytiems</w:t>
      </w:r>
      <w:r>
        <w:rPr>
          <w:rStyle w:val="normaltextrun"/>
          <w:color w:val="000000"/>
          <w:szCs w:val="22"/>
          <w:shd w:val="clear" w:color="auto" w:fill="FFFFFF"/>
          <w:lang w:val="lt-LT"/>
        </w:rPr>
        <w:t xml:space="preserve"> </w:t>
      </w:r>
      <w:proofErr w:type="spellStart"/>
      <w:r w:rsidRPr="00E8700A">
        <w:rPr>
          <w:szCs w:val="22"/>
          <w:lang w:val="lt-LT"/>
        </w:rPr>
        <w:t>Ibuprom</w:t>
      </w:r>
      <w:proofErr w:type="spellEnd"/>
      <w:r>
        <w:rPr>
          <w:szCs w:val="22"/>
          <w:lang w:val="lt-LT"/>
        </w:rPr>
        <w:t>,</w:t>
      </w:r>
      <w:r w:rsidRPr="00E8700A">
        <w:rPr>
          <w:szCs w:val="22"/>
          <w:lang w:val="lt-LT"/>
        </w:rPr>
        <w:t xml:space="preserve"> </w:t>
      </w:r>
      <w:r>
        <w:rPr>
          <w:rStyle w:val="normaltextrun"/>
          <w:color w:val="000000"/>
          <w:szCs w:val="22"/>
          <w:shd w:val="clear" w:color="auto" w:fill="FFFFFF"/>
          <w:lang w:val="lt-LT"/>
        </w:rPr>
        <w:t>b</w:t>
      </w:r>
      <w:r w:rsidR="00485C80">
        <w:rPr>
          <w:rStyle w:val="normaltextrun"/>
          <w:color w:val="000000"/>
          <w:szCs w:val="22"/>
          <w:shd w:val="clear" w:color="auto" w:fill="FFFFFF"/>
          <w:lang w:val="lt-LT"/>
        </w:rPr>
        <w:t xml:space="preserve">uvo pranešta apie </w:t>
      </w:r>
      <w:proofErr w:type="spellStart"/>
      <w:r w:rsidR="00485C80" w:rsidRPr="001226A3">
        <w:rPr>
          <w:rStyle w:val="normaltextrun"/>
          <w:i/>
          <w:iCs/>
          <w:color w:val="000000"/>
          <w:szCs w:val="22"/>
          <w:shd w:val="clear" w:color="auto" w:fill="FFFFFF"/>
          <w:lang w:val="lt-LT"/>
        </w:rPr>
        <w:t>Kounis</w:t>
      </w:r>
      <w:proofErr w:type="spellEnd"/>
      <w:r w:rsidR="00485C80">
        <w:rPr>
          <w:rStyle w:val="normaltextrun"/>
          <w:color w:val="000000"/>
          <w:szCs w:val="22"/>
          <w:shd w:val="clear" w:color="auto" w:fill="FFFFFF"/>
          <w:lang w:val="lt-LT"/>
        </w:rPr>
        <w:t xml:space="preserve"> sindromo atvejus. </w:t>
      </w:r>
      <w:proofErr w:type="spellStart"/>
      <w:r w:rsidR="00485C80" w:rsidRPr="001226A3">
        <w:rPr>
          <w:rStyle w:val="normaltextrun"/>
          <w:i/>
          <w:iCs/>
          <w:color w:val="000000"/>
          <w:szCs w:val="22"/>
          <w:shd w:val="clear" w:color="auto" w:fill="FFFFFF"/>
          <w:lang w:val="lt-LT"/>
        </w:rPr>
        <w:t>Kounis</w:t>
      </w:r>
      <w:proofErr w:type="spellEnd"/>
      <w:r w:rsidR="00485C80">
        <w:rPr>
          <w:rStyle w:val="normaltextrun"/>
          <w:color w:val="000000"/>
          <w:szCs w:val="22"/>
          <w:shd w:val="clear" w:color="auto" w:fill="FFFFFF"/>
          <w:lang w:val="lt-LT"/>
        </w:rPr>
        <w:t xml:space="preserve"> sindromas apibrėžiamas kaip antriniai širdies ir kraujagyslių sistemos simptomai, atsirandantys dėl alerginės ar padidėjusio jautrumo reakcijos, susij</w:t>
      </w:r>
      <w:r w:rsidR="00EF3759">
        <w:rPr>
          <w:rStyle w:val="normaltextrun"/>
          <w:color w:val="000000"/>
          <w:szCs w:val="22"/>
          <w:shd w:val="clear" w:color="auto" w:fill="FFFFFF"/>
          <w:lang w:val="lt-LT"/>
        </w:rPr>
        <w:t>usios</w:t>
      </w:r>
      <w:r w:rsidR="00485C80">
        <w:rPr>
          <w:rStyle w:val="normaltextrun"/>
          <w:color w:val="000000"/>
          <w:szCs w:val="22"/>
          <w:shd w:val="clear" w:color="auto" w:fill="FFFFFF"/>
          <w:lang w:val="lt-LT"/>
        </w:rPr>
        <w:t xml:space="preserve"> su vainikinių arterijų susiaurėjimu ir galin</w:t>
      </w:r>
      <w:r w:rsidR="00EF3759">
        <w:rPr>
          <w:rStyle w:val="normaltextrun"/>
          <w:color w:val="000000"/>
          <w:szCs w:val="22"/>
          <w:shd w:val="clear" w:color="auto" w:fill="FFFFFF"/>
          <w:lang w:val="lt-LT"/>
        </w:rPr>
        <w:t>čios</w:t>
      </w:r>
      <w:r w:rsidR="00485C80">
        <w:rPr>
          <w:rStyle w:val="normaltextrun"/>
          <w:color w:val="000000"/>
          <w:szCs w:val="22"/>
          <w:shd w:val="clear" w:color="auto" w:fill="FFFFFF"/>
          <w:lang w:val="lt-LT"/>
        </w:rPr>
        <w:t xml:space="preserve"> sukelti miokardo infarktą.</w:t>
      </w:r>
    </w:p>
    <w:p w14:paraId="05E684A4" w14:textId="77777777" w:rsidR="0002657A" w:rsidRPr="00E8700A" w:rsidRDefault="0002657A" w:rsidP="0002657A">
      <w:pPr>
        <w:rPr>
          <w:szCs w:val="22"/>
          <w:lang w:val="lt-LT"/>
        </w:rPr>
      </w:pPr>
    </w:p>
    <w:p w14:paraId="777B4B3C" w14:textId="77777777" w:rsidR="0002657A" w:rsidRPr="00E8700A" w:rsidRDefault="0002657A" w:rsidP="0002657A">
      <w:pPr>
        <w:rPr>
          <w:szCs w:val="22"/>
          <w:lang w:val="lt-LT"/>
        </w:rPr>
      </w:pPr>
      <w:r w:rsidRPr="00E8700A">
        <w:rPr>
          <w:szCs w:val="22"/>
          <w:lang w:val="lt-LT"/>
        </w:rPr>
        <w:t>Nuolatinis vaistinių preparatų nuo skausmo vartojimas, ypač vartojant kelis vaist</w:t>
      </w:r>
      <w:r>
        <w:rPr>
          <w:szCs w:val="22"/>
          <w:lang w:val="lt-LT"/>
        </w:rPr>
        <w:t>inius preparatus</w:t>
      </w:r>
      <w:r w:rsidRPr="00E8700A">
        <w:rPr>
          <w:szCs w:val="22"/>
          <w:lang w:val="lt-LT"/>
        </w:rPr>
        <w:t xml:space="preserve"> nuo skausmo, gali sukelti inkstų pažeidimą su inkstų nepakankamumo rizika (</w:t>
      </w:r>
      <w:proofErr w:type="spellStart"/>
      <w:r w:rsidRPr="00E8700A">
        <w:rPr>
          <w:szCs w:val="22"/>
          <w:lang w:val="lt-LT"/>
        </w:rPr>
        <w:t>analgetin</w:t>
      </w:r>
      <w:r>
        <w:rPr>
          <w:szCs w:val="22"/>
          <w:lang w:val="lt-LT"/>
        </w:rPr>
        <w:t>ę</w:t>
      </w:r>
      <w:proofErr w:type="spellEnd"/>
      <w:r>
        <w:rPr>
          <w:szCs w:val="22"/>
          <w:lang w:val="lt-LT"/>
        </w:rPr>
        <w:t xml:space="preserve"> </w:t>
      </w:r>
      <w:proofErr w:type="spellStart"/>
      <w:r w:rsidRPr="00E8700A">
        <w:rPr>
          <w:szCs w:val="22"/>
          <w:lang w:val="lt-LT"/>
        </w:rPr>
        <w:t>nefropatiją</w:t>
      </w:r>
      <w:proofErr w:type="spellEnd"/>
      <w:r w:rsidRPr="00E8700A">
        <w:rPr>
          <w:szCs w:val="22"/>
          <w:lang w:val="lt-LT"/>
        </w:rPr>
        <w:t>).</w:t>
      </w:r>
    </w:p>
    <w:p w14:paraId="50023DD3" w14:textId="77777777" w:rsidR="0002657A" w:rsidRPr="00E8700A" w:rsidRDefault="0002657A" w:rsidP="0002657A">
      <w:pPr>
        <w:tabs>
          <w:tab w:val="clear" w:pos="567"/>
        </w:tabs>
        <w:spacing w:line="240" w:lineRule="auto"/>
        <w:contextualSpacing/>
        <w:rPr>
          <w:noProof/>
          <w:szCs w:val="22"/>
          <w:lang w:val="lt-LT" w:eastAsia="lt-LT"/>
        </w:rPr>
      </w:pPr>
      <w:r w:rsidRPr="00E8700A">
        <w:rPr>
          <w:noProof/>
          <w:szCs w:val="22"/>
          <w:lang w:val="lt-LT" w:eastAsia="lt-LT"/>
        </w:rPr>
        <w:t>Ibuprofeno vartojimas pacientams</w:t>
      </w:r>
      <w:r>
        <w:rPr>
          <w:noProof/>
          <w:szCs w:val="22"/>
          <w:lang w:val="lt-LT" w:eastAsia="lt-LT"/>
        </w:rPr>
        <w:t>, kuriems trūksta skysčių,</w:t>
      </w:r>
      <w:r w:rsidRPr="00E8700A">
        <w:rPr>
          <w:noProof/>
          <w:szCs w:val="22"/>
          <w:lang w:val="lt-LT" w:eastAsia="lt-LT"/>
        </w:rPr>
        <w:t xml:space="preserve"> padidina inkstų funkcijos pablogėjimo riziką.</w:t>
      </w:r>
    </w:p>
    <w:p w14:paraId="010A9967" w14:textId="77777777" w:rsidR="0002657A" w:rsidRPr="00E8700A" w:rsidRDefault="0002657A" w:rsidP="0002657A">
      <w:pPr>
        <w:rPr>
          <w:szCs w:val="22"/>
          <w:lang w:val="lt-LT"/>
        </w:rPr>
      </w:pPr>
    </w:p>
    <w:p w14:paraId="12546C5C" w14:textId="07A8C649" w:rsidR="0002657A" w:rsidRPr="00EF3759" w:rsidRDefault="2DA01B6C" w:rsidP="228F258F">
      <w:pPr>
        <w:rPr>
          <w:lang w:val="lt-LT"/>
        </w:rPr>
      </w:pPr>
      <w:r w:rsidRPr="00EF3759">
        <w:rPr>
          <w:szCs w:val="22"/>
          <w:lang w:val="lt-LT"/>
        </w:rPr>
        <w:t xml:space="preserve">Sunkios nepageidaujamos </w:t>
      </w:r>
      <w:r w:rsidR="00EF3759" w:rsidRPr="00EF3759">
        <w:rPr>
          <w:szCs w:val="22"/>
          <w:lang w:val="lt-LT"/>
        </w:rPr>
        <w:t xml:space="preserve">odos </w:t>
      </w:r>
      <w:r w:rsidRPr="00EF3759">
        <w:rPr>
          <w:szCs w:val="22"/>
          <w:lang w:val="lt-LT"/>
        </w:rPr>
        <w:t>reakcijos (SN</w:t>
      </w:r>
      <w:r w:rsidR="00EF3759" w:rsidRPr="00EF3759">
        <w:rPr>
          <w:szCs w:val="22"/>
          <w:lang w:val="lt-LT"/>
        </w:rPr>
        <w:t>O</w:t>
      </w:r>
      <w:r w:rsidRPr="00EF3759">
        <w:rPr>
          <w:szCs w:val="22"/>
          <w:lang w:val="lt-LT"/>
        </w:rPr>
        <w:t xml:space="preserve">R) </w:t>
      </w:r>
    </w:p>
    <w:p w14:paraId="3C890B55" w14:textId="16B5D0BD" w:rsidR="00485C80" w:rsidRPr="00E57603" w:rsidRDefault="006724BF" w:rsidP="00485C80">
      <w:pPr>
        <w:pStyle w:val="paragraph"/>
        <w:spacing w:before="0" w:beforeAutospacing="0" w:after="0" w:afterAutospacing="0"/>
        <w:textAlignment w:val="baseline"/>
        <w:rPr>
          <w:rFonts w:ascii="Segoe UI" w:hAnsi="Segoe UI" w:cs="Segoe UI"/>
          <w:sz w:val="18"/>
          <w:szCs w:val="18"/>
          <w:lang w:val="lt-LT"/>
        </w:rPr>
      </w:pPr>
      <w:r w:rsidRPr="006724BF">
        <w:rPr>
          <w:rStyle w:val="normaltextrun"/>
          <w:sz w:val="22"/>
          <w:szCs w:val="22"/>
          <w:lang w:val="lt-LT"/>
        </w:rPr>
        <w:t>Sunkios nepageidaujamos odos reakcijos (SNOR)</w:t>
      </w:r>
      <w:r w:rsidR="00485C80">
        <w:rPr>
          <w:rStyle w:val="normaltextrun"/>
          <w:sz w:val="22"/>
          <w:szCs w:val="22"/>
          <w:lang w:val="lt-LT"/>
        </w:rPr>
        <w:t xml:space="preserve">, įskaitant </w:t>
      </w:r>
      <w:proofErr w:type="spellStart"/>
      <w:r w:rsidR="00485C80">
        <w:rPr>
          <w:rStyle w:val="normaltextrun"/>
          <w:sz w:val="22"/>
          <w:szCs w:val="22"/>
          <w:lang w:val="lt-LT"/>
        </w:rPr>
        <w:t>eksfoliacinį</w:t>
      </w:r>
      <w:proofErr w:type="spellEnd"/>
      <w:r w:rsidR="00485C80">
        <w:rPr>
          <w:rStyle w:val="normaltextrun"/>
          <w:sz w:val="22"/>
          <w:szCs w:val="22"/>
          <w:lang w:val="lt-LT"/>
        </w:rPr>
        <w:t xml:space="preserve"> dermatitą, daugiaformę </w:t>
      </w:r>
      <w:proofErr w:type="spellStart"/>
      <w:r w:rsidR="00485C80">
        <w:rPr>
          <w:rStyle w:val="normaltextrun"/>
          <w:sz w:val="22"/>
          <w:szCs w:val="22"/>
          <w:lang w:val="lt-LT"/>
        </w:rPr>
        <w:t>eritemą</w:t>
      </w:r>
      <w:proofErr w:type="spellEnd"/>
      <w:r w:rsidR="00485C80">
        <w:rPr>
          <w:rStyle w:val="normaltextrun"/>
          <w:sz w:val="22"/>
          <w:szCs w:val="22"/>
          <w:lang w:val="lt-LT"/>
        </w:rPr>
        <w:t xml:space="preserve">, </w:t>
      </w:r>
      <w:proofErr w:type="spellStart"/>
      <w:r w:rsidR="00485C80">
        <w:rPr>
          <w:rStyle w:val="normaltextrun"/>
          <w:sz w:val="22"/>
          <w:szCs w:val="22"/>
          <w:lang w:val="lt-LT"/>
        </w:rPr>
        <w:t>Stivenso</w:t>
      </w:r>
      <w:proofErr w:type="spellEnd"/>
      <w:r w:rsidR="00485C80">
        <w:rPr>
          <w:rStyle w:val="normaltextrun"/>
          <w:sz w:val="22"/>
          <w:szCs w:val="22"/>
          <w:lang w:val="lt-LT"/>
        </w:rPr>
        <w:t xml:space="preserve">-Džonsono sindromą (SJS), toksinę epidermio </w:t>
      </w:r>
      <w:proofErr w:type="spellStart"/>
      <w:r w:rsidR="00485C80">
        <w:rPr>
          <w:rStyle w:val="normaltextrun"/>
          <w:sz w:val="22"/>
          <w:szCs w:val="22"/>
          <w:lang w:val="lt-LT"/>
        </w:rPr>
        <w:t>nekrolizę</w:t>
      </w:r>
      <w:proofErr w:type="spellEnd"/>
      <w:r w:rsidR="00485C80">
        <w:rPr>
          <w:rStyle w:val="normaltextrun"/>
          <w:sz w:val="22"/>
          <w:szCs w:val="22"/>
          <w:lang w:val="lt-LT"/>
        </w:rPr>
        <w:t xml:space="preserve"> (TEN), </w:t>
      </w:r>
      <w:r>
        <w:rPr>
          <w:rStyle w:val="normaltextrun"/>
          <w:sz w:val="22"/>
          <w:szCs w:val="22"/>
          <w:lang w:val="lt-LT"/>
        </w:rPr>
        <w:t>vaistinio preparato</w:t>
      </w:r>
      <w:r w:rsidR="00485C80">
        <w:rPr>
          <w:rStyle w:val="normaltextrun"/>
          <w:sz w:val="22"/>
          <w:szCs w:val="22"/>
          <w:lang w:val="lt-LT"/>
        </w:rPr>
        <w:t xml:space="preserve"> reakcij</w:t>
      </w:r>
      <w:r w:rsidR="00553AC2">
        <w:rPr>
          <w:rStyle w:val="normaltextrun"/>
          <w:sz w:val="22"/>
          <w:szCs w:val="22"/>
          <w:lang w:val="lt-LT"/>
        </w:rPr>
        <w:t>a</w:t>
      </w:r>
      <w:r w:rsidR="00485C80">
        <w:rPr>
          <w:rStyle w:val="normaltextrun"/>
          <w:sz w:val="22"/>
          <w:szCs w:val="22"/>
          <w:lang w:val="lt-LT"/>
        </w:rPr>
        <w:t xml:space="preserve"> su </w:t>
      </w:r>
      <w:proofErr w:type="spellStart"/>
      <w:r w:rsidR="00485C80">
        <w:rPr>
          <w:rStyle w:val="normaltextrun"/>
          <w:sz w:val="22"/>
          <w:szCs w:val="22"/>
          <w:lang w:val="lt-LT"/>
        </w:rPr>
        <w:t>eozinofilija</w:t>
      </w:r>
      <w:proofErr w:type="spellEnd"/>
      <w:r w:rsidR="00485C80">
        <w:rPr>
          <w:rStyle w:val="normaltextrun"/>
          <w:sz w:val="22"/>
          <w:szCs w:val="22"/>
          <w:lang w:val="lt-LT"/>
        </w:rPr>
        <w:t xml:space="preserve"> ir sisteminiais simptomais (</w:t>
      </w:r>
      <w:r>
        <w:rPr>
          <w:rStyle w:val="normaltextrun"/>
          <w:i/>
          <w:iCs/>
          <w:sz w:val="22"/>
          <w:szCs w:val="22"/>
          <w:lang w:val="lt-LT"/>
        </w:rPr>
        <w:t>V</w:t>
      </w:r>
      <w:r w:rsidR="00485C80" w:rsidRPr="001226A3">
        <w:rPr>
          <w:rStyle w:val="normaltextrun"/>
          <w:i/>
          <w:iCs/>
          <w:sz w:val="22"/>
          <w:szCs w:val="22"/>
          <w:lang w:val="lt-LT"/>
        </w:rPr>
        <w:t>RESS</w:t>
      </w:r>
      <w:r w:rsidR="00485C80">
        <w:rPr>
          <w:rStyle w:val="normaltextrun"/>
          <w:sz w:val="22"/>
          <w:szCs w:val="22"/>
          <w:lang w:val="lt-LT"/>
        </w:rPr>
        <w:t xml:space="preserve"> sindromą) </w:t>
      </w:r>
      <w:r>
        <w:rPr>
          <w:rStyle w:val="normaltextrun"/>
          <w:sz w:val="22"/>
          <w:szCs w:val="22"/>
          <w:lang w:val="lt-LT"/>
        </w:rPr>
        <w:t>ir</w:t>
      </w:r>
      <w:r w:rsidR="00485C80">
        <w:rPr>
          <w:rStyle w:val="normaltextrun"/>
          <w:sz w:val="22"/>
          <w:szCs w:val="22"/>
          <w:lang w:val="lt-LT"/>
        </w:rPr>
        <w:t xml:space="preserve"> ūminę </w:t>
      </w:r>
      <w:proofErr w:type="spellStart"/>
      <w:r w:rsidR="00485C80">
        <w:rPr>
          <w:rStyle w:val="normaltextrun"/>
          <w:sz w:val="22"/>
          <w:szCs w:val="22"/>
          <w:lang w:val="lt-LT"/>
        </w:rPr>
        <w:t>generalizuotą</w:t>
      </w:r>
      <w:proofErr w:type="spellEnd"/>
      <w:r w:rsidR="00485C80">
        <w:rPr>
          <w:rStyle w:val="normaltextrun"/>
          <w:sz w:val="22"/>
          <w:szCs w:val="22"/>
          <w:lang w:val="lt-LT"/>
        </w:rPr>
        <w:t xml:space="preserve"> </w:t>
      </w:r>
      <w:proofErr w:type="spellStart"/>
      <w:r w:rsidR="00485C80">
        <w:rPr>
          <w:rStyle w:val="normaltextrun"/>
          <w:sz w:val="22"/>
          <w:szCs w:val="22"/>
          <w:lang w:val="lt-LT"/>
        </w:rPr>
        <w:t>egzanteminę</w:t>
      </w:r>
      <w:proofErr w:type="spellEnd"/>
      <w:r w:rsidR="00485C80">
        <w:rPr>
          <w:rStyle w:val="normaltextrun"/>
          <w:sz w:val="22"/>
          <w:szCs w:val="22"/>
          <w:lang w:val="lt-LT"/>
        </w:rPr>
        <w:t xml:space="preserve"> </w:t>
      </w:r>
      <w:proofErr w:type="spellStart"/>
      <w:r w:rsidR="00485C80">
        <w:rPr>
          <w:rStyle w:val="normaltextrun"/>
          <w:sz w:val="22"/>
          <w:szCs w:val="22"/>
          <w:lang w:val="lt-LT"/>
        </w:rPr>
        <w:t>pustuliozę</w:t>
      </w:r>
      <w:proofErr w:type="spellEnd"/>
      <w:r w:rsidR="00485C80">
        <w:rPr>
          <w:rStyle w:val="normaltextrun"/>
          <w:sz w:val="22"/>
          <w:szCs w:val="22"/>
          <w:lang w:val="lt-LT"/>
        </w:rPr>
        <w:t xml:space="preserve"> (ŪGEP), kuri gali būti pavojing</w:t>
      </w:r>
      <w:r w:rsidR="00355970">
        <w:rPr>
          <w:rStyle w:val="normaltextrun"/>
          <w:sz w:val="22"/>
          <w:szCs w:val="22"/>
          <w:lang w:val="lt-LT"/>
        </w:rPr>
        <w:t>a</w:t>
      </w:r>
      <w:r w:rsidR="00485C80">
        <w:rPr>
          <w:rStyle w:val="normaltextrun"/>
          <w:sz w:val="22"/>
          <w:szCs w:val="22"/>
          <w:lang w:val="lt-LT"/>
        </w:rPr>
        <w:t xml:space="preserve"> gyvybei arba mirtin</w:t>
      </w:r>
      <w:r w:rsidR="00355970">
        <w:rPr>
          <w:rStyle w:val="normaltextrun"/>
          <w:sz w:val="22"/>
          <w:szCs w:val="22"/>
          <w:lang w:val="lt-LT"/>
        </w:rPr>
        <w:t>a</w:t>
      </w:r>
      <w:r w:rsidR="008C2DED">
        <w:rPr>
          <w:rStyle w:val="normaltextrun"/>
          <w:sz w:val="22"/>
          <w:szCs w:val="22"/>
          <w:lang w:val="lt-LT"/>
        </w:rPr>
        <w:t xml:space="preserve">, buvo pastebėta su </w:t>
      </w:r>
      <w:proofErr w:type="spellStart"/>
      <w:r w:rsidR="008C2DED">
        <w:rPr>
          <w:rStyle w:val="normaltextrun"/>
          <w:sz w:val="22"/>
          <w:szCs w:val="22"/>
          <w:lang w:val="lt-LT"/>
        </w:rPr>
        <w:t>ibuprofeno</w:t>
      </w:r>
      <w:proofErr w:type="spellEnd"/>
      <w:r w:rsidR="008C2DED">
        <w:rPr>
          <w:rStyle w:val="normaltextrun"/>
          <w:sz w:val="22"/>
          <w:szCs w:val="22"/>
          <w:lang w:val="lt-LT"/>
        </w:rPr>
        <w:t xml:space="preserve"> vartojimu</w:t>
      </w:r>
      <w:r w:rsidR="008C2DED" w:rsidRPr="00D35F91">
        <w:rPr>
          <w:rStyle w:val="normaltextrun"/>
          <w:sz w:val="22"/>
          <w:szCs w:val="22"/>
          <w:lang w:val="lt-LT"/>
        </w:rPr>
        <w:t xml:space="preserve"> </w:t>
      </w:r>
      <w:r w:rsidR="00485C80">
        <w:rPr>
          <w:rStyle w:val="normaltextrun"/>
          <w:sz w:val="22"/>
          <w:szCs w:val="22"/>
          <w:lang w:val="lt-LT"/>
        </w:rPr>
        <w:t>(žr.</w:t>
      </w:r>
      <w:r w:rsidR="00355970">
        <w:rPr>
          <w:rStyle w:val="normaltextrun"/>
          <w:sz w:val="22"/>
          <w:szCs w:val="22"/>
          <w:lang w:val="lt-LT"/>
        </w:rPr>
        <w:t> </w:t>
      </w:r>
      <w:r w:rsidR="00485C80">
        <w:rPr>
          <w:rStyle w:val="normaltextrun"/>
          <w:sz w:val="22"/>
          <w:szCs w:val="22"/>
          <w:lang w:val="lt-LT"/>
        </w:rPr>
        <w:t>4.8</w:t>
      </w:r>
      <w:r w:rsidR="00355970">
        <w:rPr>
          <w:rStyle w:val="normaltextrun"/>
          <w:sz w:val="22"/>
          <w:szCs w:val="22"/>
          <w:lang w:val="lt-LT"/>
        </w:rPr>
        <w:t> </w:t>
      </w:r>
      <w:r w:rsidR="00485C80">
        <w:rPr>
          <w:rStyle w:val="normaltextrun"/>
          <w:sz w:val="22"/>
          <w:szCs w:val="22"/>
          <w:lang w:val="lt-LT"/>
        </w:rPr>
        <w:t>skyrių). Dauguma šių reakcijų pasireiškė per pirmąjį mėnesį.</w:t>
      </w:r>
    </w:p>
    <w:p w14:paraId="7084A201" w14:textId="00C7ADCB" w:rsidR="00485C80" w:rsidRDefault="00485C80" w:rsidP="00485C80">
      <w:pPr>
        <w:pStyle w:val="paragraph"/>
        <w:spacing w:before="0" w:beforeAutospacing="0" w:after="0" w:afterAutospacing="0"/>
        <w:textAlignment w:val="baseline"/>
        <w:rPr>
          <w:rStyle w:val="eop"/>
          <w:rFonts w:eastAsia="SimSun"/>
          <w:sz w:val="22"/>
          <w:szCs w:val="22"/>
          <w:lang w:val="lt-LT"/>
        </w:rPr>
      </w:pPr>
      <w:r>
        <w:rPr>
          <w:rStyle w:val="normaltextrun"/>
          <w:sz w:val="22"/>
          <w:szCs w:val="22"/>
          <w:lang w:val="lt-LT"/>
        </w:rPr>
        <w:t>Jei</w:t>
      </w:r>
      <w:r w:rsidR="000402EB">
        <w:rPr>
          <w:rStyle w:val="normaltextrun"/>
          <w:sz w:val="22"/>
          <w:szCs w:val="22"/>
          <w:lang w:val="lt-LT"/>
        </w:rPr>
        <w:t>gu</w:t>
      </w:r>
      <w:r>
        <w:rPr>
          <w:rStyle w:val="normaltextrun"/>
          <w:sz w:val="22"/>
          <w:szCs w:val="22"/>
          <w:lang w:val="lt-LT"/>
        </w:rPr>
        <w:t xml:space="preserve"> atsiranda šių reakcijų požymių ir simptomų, </w:t>
      </w:r>
      <w:proofErr w:type="spellStart"/>
      <w:r>
        <w:rPr>
          <w:rStyle w:val="normaltextrun"/>
          <w:sz w:val="22"/>
          <w:szCs w:val="22"/>
          <w:lang w:val="lt-LT"/>
        </w:rPr>
        <w:t>ibuprofeno</w:t>
      </w:r>
      <w:proofErr w:type="spellEnd"/>
      <w:r>
        <w:rPr>
          <w:rStyle w:val="normaltextrun"/>
          <w:sz w:val="22"/>
          <w:szCs w:val="22"/>
          <w:lang w:val="lt-LT"/>
        </w:rPr>
        <w:t xml:space="preserve"> vartojimą reikia nedelsiant nutraukti ir apsvarstyti </w:t>
      </w:r>
      <w:r w:rsidR="00BF529C">
        <w:rPr>
          <w:rStyle w:val="normaltextrun"/>
          <w:sz w:val="22"/>
          <w:szCs w:val="22"/>
          <w:lang w:val="lt-LT"/>
        </w:rPr>
        <w:t xml:space="preserve">alternatyvų </w:t>
      </w:r>
      <w:r>
        <w:rPr>
          <w:rStyle w:val="normaltextrun"/>
          <w:sz w:val="22"/>
          <w:szCs w:val="22"/>
          <w:lang w:val="lt-LT"/>
        </w:rPr>
        <w:t>gydymą (jei reikia).</w:t>
      </w:r>
      <w:r w:rsidRPr="00E57603">
        <w:rPr>
          <w:rStyle w:val="eop"/>
          <w:rFonts w:eastAsia="SimSun"/>
          <w:sz w:val="22"/>
          <w:szCs w:val="22"/>
          <w:lang w:val="lt-LT"/>
        </w:rPr>
        <w:t> </w:t>
      </w:r>
    </w:p>
    <w:p w14:paraId="57AB20F2" w14:textId="77777777" w:rsidR="00EF3759" w:rsidRPr="00E57603" w:rsidRDefault="00EF3759" w:rsidP="00485C80">
      <w:pPr>
        <w:pStyle w:val="paragraph"/>
        <w:spacing w:before="0" w:beforeAutospacing="0" w:after="0" w:afterAutospacing="0"/>
        <w:textAlignment w:val="baseline"/>
        <w:rPr>
          <w:rFonts w:ascii="Segoe UI" w:hAnsi="Segoe UI" w:cs="Segoe UI"/>
          <w:sz w:val="18"/>
          <w:szCs w:val="18"/>
          <w:lang w:val="lt-LT"/>
        </w:rPr>
      </w:pPr>
    </w:p>
    <w:p w14:paraId="465C3075" w14:textId="77777777" w:rsidR="0028736A" w:rsidRPr="006F24C6" w:rsidRDefault="0028736A" w:rsidP="0028736A">
      <w:pPr>
        <w:rPr>
          <w:szCs w:val="22"/>
          <w:lang w:val="lt-LT"/>
        </w:rPr>
      </w:pPr>
      <w:r w:rsidRPr="006F24C6">
        <w:rPr>
          <w:szCs w:val="22"/>
          <w:lang w:val="lt-LT"/>
        </w:rPr>
        <w:t xml:space="preserve">Gretutinių infekcijų simptomų maskavimas </w:t>
      </w:r>
    </w:p>
    <w:p w14:paraId="59BBC322" w14:textId="049C1530" w:rsidR="0028736A" w:rsidRPr="00E8700A" w:rsidRDefault="003A03AF" w:rsidP="0028736A">
      <w:pPr>
        <w:rPr>
          <w:szCs w:val="22"/>
          <w:lang w:val="lt-LT"/>
        </w:rPr>
      </w:pPr>
      <w:proofErr w:type="spellStart"/>
      <w:r>
        <w:rPr>
          <w:szCs w:val="22"/>
          <w:lang w:val="lt-LT"/>
        </w:rPr>
        <w:t>Ibuprom</w:t>
      </w:r>
      <w:proofErr w:type="spellEnd"/>
      <w:r w:rsidR="0028736A" w:rsidRPr="006F24C6">
        <w:rPr>
          <w:szCs w:val="22"/>
          <w:lang w:val="lt-LT"/>
        </w:rPr>
        <w:t xml:space="preserve"> gali maskuoti infekcijos simptomus, dėl to gali būti vėluojama pradėti</w:t>
      </w:r>
      <w:r w:rsidR="0028736A">
        <w:rPr>
          <w:szCs w:val="22"/>
          <w:lang w:val="lt-LT"/>
        </w:rPr>
        <w:t xml:space="preserve"> </w:t>
      </w:r>
      <w:r w:rsidR="0028736A" w:rsidRPr="006F24C6">
        <w:rPr>
          <w:szCs w:val="22"/>
          <w:lang w:val="lt-LT"/>
        </w:rPr>
        <w:t>tinkamą gydymą, o tai gali pabloginti infekcijos gydymo rezultatus. Tokių atvejų nustatyta gydant</w:t>
      </w:r>
      <w:r w:rsidR="0028736A">
        <w:rPr>
          <w:szCs w:val="22"/>
          <w:lang w:val="lt-LT"/>
        </w:rPr>
        <w:t xml:space="preserve"> </w:t>
      </w:r>
      <w:r w:rsidR="0028736A" w:rsidRPr="006F24C6">
        <w:rPr>
          <w:szCs w:val="22"/>
          <w:lang w:val="lt-LT"/>
        </w:rPr>
        <w:t xml:space="preserve">bakterinę visuomenėje įgytą pneumoniją ir bakterines vėjaraupių komplikacijas. Kai </w:t>
      </w:r>
      <w:proofErr w:type="spellStart"/>
      <w:r>
        <w:rPr>
          <w:szCs w:val="22"/>
          <w:lang w:val="lt-LT"/>
        </w:rPr>
        <w:t>Ibuprom</w:t>
      </w:r>
      <w:proofErr w:type="spellEnd"/>
      <w:r w:rsidR="0028736A" w:rsidRPr="006F24C6">
        <w:rPr>
          <w:szCs w:val="22"/>
          <w:lang w:val="lt-LT"/>
        </w:rPr>
        <w:t xml:space="preserve"> skiriamas siekiant sumažinti su infekcija susijusį karščiavimą arba palengvinti infekcijos</w:t>
      </w:r>
      <w:r w:rsidR="0028736A">
        <w:rPr>
          <w:szCs w:val="22"/>
          <w:lang w:val="lt-LT"/>
        </w:rPr>
        <w:t xml:space="preserve"> </w:t>
      </w:r>
      <w:r w:rsidR="0028736A" w:rsidRPr="006F24C6">
        <w:rPr>
          <w:szCs w:val="22"/>
          <w:lang w:val="lt-LT"/>
        </w:rPr>
        <w:t>sukeliamą skausmą, rekomenduojama stebėti infekcijos eigą. Kai gydymas taikomas ne ligoninėje,</w:t>
      </w:r>
      <w:r w:rsidR="0028736A">
        <w:rPr>
          <w:szCs w:val="22"/>
          <w:lang w:val="lt-LT"/>
        </w:rPr>
        <w:t xml:space="preserve"> </w:t>
      </w:r>
      <w:r w:rsidR="0028736A" w:rsidRPr="006F24C6">
        <w:rPr>
          <w:szCs w:val="22"/>
          <w:lang w:val="lt-LT"/>
        </w:rPr>
        <w:t>jeigu simptomai neišnyksta arba sunkėja, pacientas turėtų pasitarti su gydytoju.</w:t>
      </w:r>
    </w:p>
    <w:p w14:paraId="622BD376" w14:textId="77777777" w:rsidR="0028736A" w:rsidRPr="00E8700A" w:rsidRDefault="0028736A" w:rsidP="0002657A">
      <w:pPr>
        <w:rPr>
          <w:szCs w:val="22"/>
          <w:lang w:val="lt-LT"/>
        </w:rPr>
      </w:pPr>
    </w:p>
    <w:p w14:paraId="483508AA" w14:textId="77777777" w:rsidR="0002657A" w:rsidRPr="008E5AE4" w:rsidRDefault="0002657A" w:rsidP="0002657A">
      <w:pPr>
        <w:rPr>
          <w:szCs w:val="22"/>
          <w:lang w:val="lt-LT"/>
        </w:rPr>
      </w:pPr>
      <w:r w:rsidRPr="008E5AE4">
        <w:rPr>
          <w:szCs w:val="22"/>
          <w:lang w:val="lt-LT"/>
        </w:rPr>
        <w:t xml:space="preserve">Vėjaraupiai gali būti </w:t>
      </w:r>
      <w:r>
        <w:rPr>
          <w:szCs w:val="22"/>
          <w:lang w:val="lt-LT"/>
        </w:rPr>
        <w:t>sunkių</w:t>
      </w:r>
      <w:r w:rsidRPr="008E5AE4">
        <w:rPr>
          <w:szCs w:val="22"/>
          <w:lang w:val="lt-LT"/>
        </w:rPr>
        <w:t xml:space="preserve"> odos ir </w:t>
      </w:r>
      <w:r>
        <w:rPr>
          <w:szCs w:val="22"/>
          <w:lang w:val="lt-LT"/>
        </w:rPr>
        <w:t>poodinių</w:t>
      </w:r>
      <w:r w:rsidRPr="008E5AE4">
        <w:rPr>
          <w:szCs w:val="22"/>
          <w:lang w:val="lt-LT"/>
        </w:rPr>
        <w:t xml:space="preserve"> audinių infekcijų komplikacijų priežastis.</w:t>
      </w:r>
    </w:p>
    <w:p w14:paraId="359A38E6" w14:textId="77777777" w:rsidR="0002657A" w:rsidRPr="00E8700A" w:rsidRDefault="0002657A" w:rsidP="0002657A">
      <w:pPr>
        <w:rPr>
          <w:szCs w:val="22"/>
          <w:lang w:val="lt-LT"/>
        </w:rPr>
      </w:pPr>
      <w:r w:rsidRPr="008E5AE4">
        <w:rPr>
          <w:szCs w:val="22"/>
          <w:lang w:val="lt-LT"/>
        </w:rPr>
        <w:t xml:space="preserve">Šiuo metu NVNU poveikio ir šių infekcijų pablogėjimo sąsajų negalima paneigti, todėl </w:t>
      </w:r>
      <w:r>
        <w:rPr>
          <w:szCs w:val="22"/>
          <w:lang w:val="lt-LT"/>
        </w:rPr>
        <w:t>ne</w:t>
      </w:r>
      <w:r w:rsidRPr="008E5AE4">
        <w:rPr>
          <w:szCs w:val="22"/>
          <w:lang w:val="lt-LT"/>
        </w:rPr>
        <w:t xml:space="preserve">rekomenduojama vartoti </w:t>
      </w:r>
      <w:proofErr w:type="spellStart"/>
      <w:r w:rsidRPr="008E5AE4">
        <w:rPr>
          <w:szCs w:val="22"/>
          <w:lang w:val="lt-LT"/>
        </w:rPr>
        <w:t>ibuprofeno</w:t>
      </w:r>
      <w:proofErr w:type="spellEnd"/>
      <w:r w:rsidRPr="008E5AE4">
        <w:rPr>
          <w:szCs w:val="22"/>
          <w:lang w:val="lt-LT"/>
        </w:rPr>
        <w:t xml:space="preserve"> sergant vėjaraupiais.</w:t>
      </w:r>
    </w:p>
    <w:p w14:paraId="7885B2E8" w14:textId="77777777" w:rsidR="0002657A" w:rsidRPr="00E8700A" w:rsidRDefault="0002657A" w:rsidP="0002657A">
      <w:pPr>
        <w:rPr>
          <w:szCs w:val="22"/>
          <w:lang w:val="lt-LT"/>
        </w:rPr>
      </w:pPr>
    </w:p>
    <w:p w14:paraId="3C2D68F0" w14:textId="77777777" w:rsidR="0002657A" w:rsidRPr="00E8700A" w:rsidRDefault="0002657A" w:rsidP="0002657A">
      <w:pPr>
        <w:rPr>
          <w:szCs w:val="22"/>
          <w:lang w:val="lt-LT"/>
        </w:rPr>
      </w:pPr>
      <w:r w:rsidRPr="00E8700A">
        <w:rPr>
          <w:szCs w:val="22"/>
          <w:lang w:val="lt-LT"/>
        </w:rPr>
        <w:t xml:space="preserve">Remiantis kai kuriais duomenimis, </w:t>
      </w:r>
      <w:proofErr w:type="spellStart"/>
      <w:r w:rsidRPr="00E8700A">
        <w:rPr>
          <w:szCs w:val="22"/>
          <w:lang w:val="lt-LT"/>
        </w:rPr>
        <w:t>ciklooksigenazę</w:t>
      </w:r>
      <w:proofErr w:type="spellEnd"/>
      <w:r w:rsidRPr="00E8700A">
        <w:rPr>
          <w:szCs w:val="22"/>
          <w:lang w:val="lt-LT"/>
        </w:rPr>
        <w:t xml:space="preserve"> ir prostaglandinų sintezę slopinantys vaistiniai preparatai gali veikti ovuliaciją ir sutrikdyti moterų vaisingumą. Nutraukus gydymą, šis poveikis yra grįžtamas.</w:t>
      </w:r>
    </w:p>
    <w:p w14:paraId="351FA65D" w14:textId="77777777" w:rsidR="0002657A" w:rsidRPr="00E8700A" w:rsidRDefault="0002657A" w:rsidP="0002657A">
      <w:pPr>
        <w:rPr>
          <w:szCs w:val="22"/>
          <w:lang w:val="lt-LT"/>
        </w:rPr>
      </w:pPr>
    </w:p>
    <w:p w14:paraId="1A3E1C33" w14:textId="77777777" w:rsidR="0002657A" w:rsidRPr="00E8700A" w:rsidRDefault="0002657A" w:rsidP="0002657A">
      <w:pPr>
        <w:rPr>
          <w:szCs w:val="22"/>
          <w:lang w:val="lt-LT"/>
        </w:rPr>
      </w:pPr>
      <w:r w:rsidRPr="00E8700A">
        <w:rPr>
          <w:szCs w:val="22"/>
          <w:lang w:val="lt-LT"/>
        </w:rPr>
        <w:lastRenderedPageBreak/>
        <w:t xml:space="preserve">Eksperimentiniai duomenys rodo, kad </w:t>
      </w:r>
      <w:proofErr w:type="spellStart"/>
      <w:r w:rsidRPr="00E8700A">
        <w:rPr>
          <w:szCs w:val="22"/>
          <w:lang w:val="lt-LT"/>
        </w:rPr>
        <w:t>ibuprofenas</w:t>
      </w:r>
      <w:proofErr w:type="spellEnd"/>
      <w:r w:rsidRPr="00E8700A">
        <w:rPr>
          <w:szCs w:val="22"/>
          <w:lang w:val="lt-LT"/>
        </w:rPr>
        <w:t xml:space="preserve"> gali slopinti mažų dozių </w:t>
      </w:r>
      <w:proofErr w:type="spellStart"/>
      <w:r w:rsidRPr="00E8700A">
        <w:rPr>
          <w:szCs w:val="22"/>
          <w:lang w:val="lt-LT"/>
        </w:rPr>
        <w:t>acetilsalicilo</w:t>
      </w:r>
      <w:proofErr w:type="spellEnd"/>
      <w:r w:rsidRPr="00E8700A">
        <w:rPr>
          <w:szCs w:val="22"/>
          <w:lang w:val="lt-LT"/>
        </w:rPr>
        <w:t xml:space="preserve"> rūgšties poveikį trombocitų </w:t>
      </w:r>
      <w:proofErr w:type="spellStart"/>
      <w:r w:rsidRPr="00E8700A">
        <w:rPr>
          <w:szCs w:val="22"/>
          <w:lang w:val="lt-LT"/>
        </w:rPr>
        <w:t>agregacijai</w:t>
      </w:r>
      <w:proofErr w:type="spellEnd"/>
      <w:r w:rsidRPr="00E8700A">
        <w:rPr>
          <w:szCs w:val="22"/>
          <w:lang w:val="lt-LT"/>
        </w:rPr>
        <w:t xml:space="preserve">, kai šie </w:t>
      </w:r>
      <w:r>
        <w:rPr>
          <w:szCs w:val="22"/>
          <w:lang w:val="lt-LT"/>
        </w:rPr>
        <w:t>vaistiniai preparat</w:t>
      </w:r>
      <w:r w:rsidRPr="00E8700A">
        <w:rPr>
          <w:szCs w:val="22"/>
          <w:lang w:val="lt-LT"/>
        </w:rPr>
        <w:t xml:space="preserve">ai yra skiriami kartu. Dėl šių duomenų riboto prieinamumo ir dėl klinikinių situacijų, susijusių su tyrimais </w:t>
      </w:r>
      <w:proofErr w:type="spellStart"/>
      <w:r w:rsidRPr="00E8700A">
        <w:rPr>
          <w:i/>
          <w:szCs w:val="22"/>
          <w:lang w:val="lt-LT"/>
        </w:rPr>
        <w:t>ex</w:t>
      </w:r>
      <w:proofErr w:type="spellEnd"/>
      <w:r w:rsidRPr="00E8700A">
        <w:rPr>
          <w:i/>
          <w:szCs w:val="22"/>
          <w:lang w:val="lt-LT"/>
        </w:rPr>
        <w:t xml:space="preserve"> </w:t>
      </w:r>
      <w:proofErr w:type="spellStart"/>
      <w:r w:rsidRPr="00E8700A">
        <w:rPr>
          <w:i/>
          <w:szCs w:val="22"/>
          <w:lang w:val="lt-LT"/>
        </w:rPr>
        <w:t>vivo</w:t>
      </w:r>
      <w:proofErr w:type="spellEnd"/>
      <w:r w:rsidRPr="00E8700A">
        <w:rPr>
          <w:szCs w:val="22"/>
          <w:lang w:val="lt-LT"/>
        </w:rPr>
        <w:t xml:space="preserve">, negali būti priimtas vienareikšmis sprendimas dėl pastovaus </w:t>
      </w:r>
      <w:proofErr w:type="spellStart"/>
      <w:r w:rsidRPr="00E8700A">
        <w:rPr>
          <w:szCs w:val="22"/>
          <w:lang w:val="lt-LT"/>
        </w:rPr>
        <w:t>ibuprofeno</w:t>
      </w:r>
      <w:proofErr w:type="spellEnd"/>
      <w:r w:rsidRPr="00E8700A">
        <w:rPr>
          <w:szCs w:val="22"/>
          <w:lang w:val="lt-LT"/>
        </w:rPr>
        <w:t xml:space="preserve"> vartojimo. Nėra pastebėta jokio kliniškai reikšmingo nepageidaujamo poveikio, kai taikomas vienkartinis </w:t>
      </w:r>
      <w:proofErr w:type="spellStart"/>
      <w:r w:rsidRPr="00E8700A">
        <w:rPr>
          <w:szCs w:val="22"/>
          <w:lang w:val="lt-LT"/>
        </w:rPr>
        <w:t>ibuprofeno</w:t>
      </w:r>
      <w:proofErr w:type="spellEnd"/>
      <w:r w:rsidRPr="00E8700A">
        <w:rPr>
          <w:szCs w:val="22"/>
          <w:lang w:val="lt-LT"/>
        </w:rPr>
        <w:t xml:space="preserve"> vartojimas (žr. 5.1 skyrių).</w:t>
      </w:r>
    </w:p>
    <w:p w14:paraId="5BCC7EE8" w14:textId="77777777" w:rsidR="0002657A" w:rsidRPr="00E8700A" w:rsidRDefault="0002657A" w:rsidP="0002657A">
      <w:pPr>
        <w:rPr>
          <w:szCs w:val="22"/>
          <w:lang w:val="lt-LT"/>
        </w:rPr>
      </w:pPr>
    </w:p>
    <w:p w14:paraId="4F2D74D4" w14:textId="77777777" w:rsidR="0002657A" w:rsidRDefault="0002657A" w:rsidP="0002657A">
      <w:pPr>
        <w:rPr>
          <w:szCs w:val="22"/>
          <w:lang w:val="lt-LT"/>
        </w:rPr>
      </w:pPr>
      <w:r w:rsidRPr="00E8700A">
        <w:rPr>
          <w:szCs w:val="22"/>
          <w:lang w:val="lt-LT"/>
        </w:rPr>
        <w:t xml:space="preserve">NVNU gali paslėpti infekcijos ar karščiavimo simptomus. </w:t>
      </w:r>
    </w:p>
    <w:p w14:paraId="1DE7CE19" w14:textId="77777777" w:rsidR="0002657A" w:rsidRPr="00E8700A" w:rsidRDefault="0002657A" w:rsidP="0002657A">
      <w:pPr>
        <w:rPr>
          <w:szCs w:val="22"/>
          <w:lang w:val="lt-LT"/>
        </w:rPr>
      </w:pPr>
      <w:r w:rsidRPr="00E8700A">
        <w:rPr>
          <w:szCs w:val="22"/>
          <w:lang w:val="lt-LT"/>
        </w:rPr>
        <w:t>NVNU gali sukelti regos sutrikimus. Jei tai įvyktų, vaistinio preparato vartojimą reikia nutraukti ir atlikti oftalmologinius tyrimus.</w:t>
      </w:r>
    </w:p>
    <w:p w14:paraId="60DA49D4" w14:textId="77777777" w:rsidR="0002657A" w:rsidRPr="00E8700A" w:rsidRDefault="0002657A" w:rsidP="0002657A">
      <w:pPr>
        <w:rPr>
          <w:szCs w:val="22"/>
          <w:lang w:val="lt-LT"/>
        </w:rPr>
      </w:pPr>
    </w:p>
    <w:p w14:paraId="2CD7DA18" w14:textId="0B3F571F" w:rsidR="00636A89" w:rsidRPr="00E8700A" w:rsidRDefault="0002657A" w:rsidP="0002657A">
      <w:pPr>
        <w:rPr>
          <w:szCs w:val="22"/>
          <w:lang w:val="lt-LT"/>
        </w:rPr>
      </w:pPr>
      <w:r w:rsidRPr="00E8700A">
        <w:rPr>
          <w:szCs w:val="22"/>
          <w:lang w:val="lt-LT"/>
        </w:rPr>
        <w:t>Vaikams, kuriems trūksta skysčių</w:t>
      </w:r>
      <w:r>
        <w:rPr>
          <w:szCs w:val="22"/>
          <w:lang w:val="lt-LT"/>
        </w:rPr>
        <w:t>,</w:t>
      </w:r>
      <w:r w:rsidRPr="00E8700A">
        <w:rPr>
          <w:szCs w:val="22"/>
          <w:lang w:val="lt-LT"/>
        </w:rPr>
        <w:t xml:space="preserve"> yra inkstų nepakankamumo pavojus.</w:t>
      </w:r>
    </w:p>
    <w:p w14:paraId="22AE8396" w14:textId="77777777" w:rsidR="00C60956" w:rsidRDefault="00C60956" w:rsidP="0002657A">
      <w:pPr>
        <w:rPr>
          <w:szCs w:val="22"/>
          <w:lang w:val="lt-LT"/>
        </w:rPr>
      </w:pPr>
    </w:p>
    <w:p w14:paraId="4927204B" w14:textId="5F03750E" w:rsidR="0002657A" w:rsidRDefault="00636A89" w:rsidP="0002657A">
      <w:pPr>
        <w:rPr>
          <w:szCs w:val="22"/>
          <w:lang w:val="lt-LT"/>
        </w:rPr>
      </w:pPr>
      <w:r>
        <w:rPr>
          <w:szCs w:val="22"/>
          <w:lang w:val="lt-LT"/>
        </w:rPr>
        <w:t>Pagalbinės medžiagos</w:t>
      </w:r>
    </w:p>
    <w:p w14:paraId="7C42B92D" w14:textId="574B7E21" w:rsidR="00636A89" w:rsidRPr="00345267" w:rsidRDefault="00636A89" w:rsidP="0002657A">
      <w:pPr>
        <w:rPr>
          <w:szCs w:val="22"/>
          <w:u w:val="single"/>
          <w:lang w:val="lt-LT"/>
        </w:rPr>
      </w:pPr>
      <w:proofErr w:type="spellStart"/>
      <w:r w:rsidRPr="00345267">
        <w:rPr>
          <w:szCs w:val="22"/>
          <w:u w:val="single"/>
          <w:lang w:val="lt-LT"/>
        </w:rPr>
        <w:t>Maltitolis</w:t>
      </w:r>
      <w:proofErr w:type="spellEnd"/>
    </w:p>
    <w:p w14:paraId="7D0EB1D6" w14:textId="77777777" w:rsidR="0002657A" w:rsidRPr="00E8700A" w:rsidRDefault="0002657A" w:rsidP="0002657A">
      <w:pPr>
        <w:rPr>
          <w:szCs w:val="22"/>
          <w:lang w:val="lt-LT"/>
        </w:rPr>
      </w:pPr>
      <w:r w:rsidRPr="00E8700A">
        <w:rPr>
          <w:szCs w:val="22"/>
          <w:lang w:val="lt-LT"/>
        </w:rPr>
        <w:t xml:space="preserve">Vaistinio preparato sudėtyje yra skystojo </w:t>
      </w:r>
      <w:proofErr w:type="spellStart"/>
      <w:r w:rsidRPr="00E8700A">
        <w:rPr>
          <w:szCs w:val="22"/>
          <w:lang w:val="lt-LT"/>
        </w:rPr>
        <w:t>maltitolio</w:t>
      </w:r>
      <w:proofErr w:type="spellEnd"/>
      <w:r w:rsidRPr="00E8700A">
        <w:rPr>
          <w:szCs w:val="22"/>
          <w:lang w:val="lt-LT"/>
        </w:rPr>
        <w:t>. Šio vaist</w:t>
      </w:r>
      <w:r>
        <w:rPr>
          <w:szCs w:val="22"/>
          <w:lang w:val="lt-LT"/>
        </w:rPr>
        <w:t>inio preparato</w:t>
      </w:r>
      <w:r w:rsidRPr="00E8700A">
        <w:rPr>
          <w:szCs w:val="22"/>
          <w:lang w:val="lt-LT"/>
        </w:rPr>
        <w:t xml:space="preserve"> negalima vartoti pacientams, kuriems nustatytas retas paveldimas sutrikimas – fruktozės </w:t>
      </w:r>
      <w:proofErr w:type="spellStart"/>
      <w:r w:rsidRPr="00E8700A">
        <w:rPr>
          <w:szCs w:val="22"/>
          <w:lang w:val="lt-LT"/>
        </w:rPr>
        <w:t>netoleravimas</w:t>
      </w:r>
      <w:proofErr w:type="spellEnd"/>
      <w:r w:rsidRPr="00E8700A">
        <w:rPr>
          <w:szCs w:val="22"/>
          <w:lang w:val="lt-LT"/>
        </w:rPr>
        <w:t>.</w:t>
      </w:r>
    </w:p>
    <w:p w14:paraId="02B2FE1C" w14:textId="77777777" w:rsidR="00C60956" w:rsidRDefault="00C60956" w:rsidP="0002657A">
      <w:pPr>
        <w:rPr>
          <w:szCs w:val="22"/>
          <w:lang w:val="lt-LT"/>
        </w:rPr>
      </w:pPr>
    </w:p>
    <w:p w14:paraId="37C961B8" w14:textId="29FCC7D1" w:rsidR="0002657A" w:rsidRPr="00345267" w:rsidRDefault="00636A89" w:rsidP="0002657A">
      <w:pPr>
        <w:rPr>
          <w:szCs w:val="22"/>
          <w:u w:val="single"/>
          <w:lang w:val="lt-LT"/>
        </w:rPr>
      </w:pPr>
      <w:r w:rsidRPr="00345267">
        <w:rPr>
          <w:szCs w:val="22"/>
          <w:u w:val="single"/>
          <w:lang w:val="lt-LT"/>
        </w:rPr>
        <w:t>Natris</w:t>
      </w:r>
    </w:p>
    <w:p w14:paraId="618A6980" w14:textId="5D113EDF" w:rsidR="00345267" w:rsidRPr="00345267" w:rsidRDefault="00345267" w:rsidP="0002657A">
      <w:pPr>
        <w:rPr>
          <w:szCs w:val="22"/>
          <w:lang w:val="lt-LT"/>
        </w:rPr>
      </w:pPr>
      <w:r>
        <w:rPr>
          <w:szCs w:val="22"/>
          <w:lang w:val="lt-LT"/>
        </w:rPr>
        <w:t xml:space="preserve">Kiekviename šio vaistinio preparato mililitre yra mažiau kaip 1 </w:t>
      </w:r>
      <w:proofErr w:type="spellStart"/>
      <w:r>
        <w:rPr>
          <w:szCs w:val="22"/>
          <w:lang w:val="lt-LT"/>
        </w:rPr>
        <w:t>mmol</w:t>
      </w:r>
      <w:proofErr w:type="spellEnd"/>
      <w:r>
        <w:rPr>
          <w:szCs w:val="22"/>
          <w:lang w:val="lt-LT"/>
        </w:rPr>
        <w:t xml:space="preserve"> (23 mg) natrio, </w:t>
      </w:r>
      <w:proofErr w:type="spellStart"/>
      <w:r>
        <w:rPr>
          <w:szCs w:val="22"/>
          <w:lang w:val="lt-LT"/>
        </w:rPr>
        <w:t>t.y</w:t>
      </w:r>
      <w:proofErr w:type="spellEnd"/>
      <w:r>
        <w:rPr>
          <w:szCs w:val="22"/>
          <w:lang w:val="lt-LT"/>
        </w:rPr>
        <w:t>. jis beveik neturi reikšmės.</w:t>
      </w:r>
    </w:p>
    <w:p w14:paraId="0EEF885E" w14:textId="118578A8" w:rsidR="00C60956" w:rsidRDefault="00636A89" w:rsidP="0002657A">
      <w:pPr>
        <w:rPr>
          <w:szCs w:val="22"/>
          <w:lang w:val="lt-LT"/>
        </w:rPr>
      </w:pPr>
      <w:r>
        <w:rPr>
          <w:szCs w:val="22"/>
          <w:lang w:val="lt-LT"/>
        </w:rPr>
        <w:t>Š</w:t>
      </w:r>
      <w:r w:rsidRPr="00F905C5">
        <w:rPr>
          <w:szCs w:val="22"/>
          <w:lang w:val="lt-LT"/>
        </w:rPr>
        <w:t>io vaisto</w:t>
      </w:r>
      <w:r>
        <w:rPr>
          <w:szCs w:val="22"/>
          <w:lang w:val="lt-LT"/>
        </w:rPr>
        <w:t xml:space="preserve"> 5 ml suspensijos</w:t>
      </w:r>
      <w:r w:rsidRPr="004045C3" w:rsidDel="004045C3">
        <w:rPr>
          <w:szCs w:val="22"/>
          <w:lang w:val="lt-LT"/>
        </w:rPr>
        <w:t xml:space="preserve"> </w:t>
      </w:r>
      <w:r w:rsidRPr="005C398E">
        <w:rPr>
          <w:szCs w:val="22"/>
          <w:lang w:val="lt-LT"/>
        </w:rPr>
        <w:t xml:space="preserve">yra </w:t>
      </w:r>
      <w:r>
        <w:rPr>
          <w:szCs w:val="22"/>
          <w:lang w:val="lt-LT"/>
        </w:rPr>
        <w:t>17,96</w:t>
      </w:r>
      <w:r w:rsidRPr="005C398E">
        <w:rPr>
          <w:szCs w:val="22"/>
          <w:lang w:val="lt-LT"/>
        </w:rPr>
        <w:t xml:space="preserve"> mg</w:t>
      </w:r>
      <w:r>
        <w:rPr>
          <w:szCs w:val="22"/>
          <w:lang w:val="lt-LT"/>
        </w:rPr>
        <w:t xml:space="preserve"> (0,78 </w:t>
      </w:r>
      <w:proofErr w:type="spellStart"/>
      <w:r>
        <w:rPr>
          <w:szCs w:val="22"/>
          <w:lang w:val="lt-LT"/>
        </w:rPr>
        <w:t>mmol</w:t>
      </w:r>
      <w:proofErr w:type="spellEnd"/>
      <w:r>
        <w:rPr>
          <w:szCs w:val="22"/>
          <w:lang w:val="lt-LT"/>
        </w:rPr>
        <w:t xml:space="preserve">) </w:t>
      </w:r>
      <w:r w:rsidRPr="005C398E">
        <w:rPr>
          <w:szCs w:val="22"/>
          <w:lang w:val="lt-LT"/>
        </w:rPr>
        <w:t>natrio (valgomosios druskos sudedamosios dalies).</w:t>
      </w:r>
      <w:r>
        <w:rPr>
          <w:szCs w:val="22"/>
          <w:lang w:val="lt-LT"/>
        </w:rPr>
        <w:t xml:space="preserve"> </w:t>
      </w:r>
      <w:r w:rsidRPr="005C398E">
        <w:rPr>
          <w:szCs w:val="22"/>
          <w:lang w:val="lt-LT"/>
        </w:rPr>
        <w:t xml:space="preserve">Tai atitinka </w:t>
      </w:r>
      <w:r>
        <w:rPr>
          <w:szCs w:val="22"/>
          <w:lang w:val="lt-LT"/>
        </w:rPr>
        <w:t>0,89</w:t>
      </w:r>
      <w:r w:rsidRPr="005C398E">
        <w:rPr>
          <w:szCs w:val="22"/>
          <w:lang w:val="lt-LT"/>
        </w:rPr>
        <w:t xml:space="preserve"> % didžiausios rekomenduojamos</w:t>
      </w:r>
      <w:r>
        <w:rPr>
          <w:szCs w:val="22"/>
          <w:lang w:val="lt-LT"/>
        </w:rPr>
        <w:t xml:space="preserve"> </w:t>
      </w:r>
      <w:r w:rsidRPr="005C398E">
        <w:rPr>
          <w:szCs w:val="22"/>
          <w:lang w:val="lt-LT"/>
        </w:rPr>
        <w:t>natrio paros normos suaugusiesiems</w:t>
      </w:r>
      <w:r>
        <w:rPr>
          <w:szCs w:val="22"/>
          <w:lang w:val="lt-LT"/>
        </w:rPr>
        <w:t xml:space="preserve">, </w:t>
      </w:r>
      <w:r w:rsidRPr="00612503">
        <w:rPr>
          <w:szCs w:val="22"/>
          <w:lang w:val="lt-LT"/>
        </w:rPr>
        <w:t>kuri</w:t>
      </w:r>
      <w:r>
        <w:rPr>
          <w:szCs w:val="22"/>
          <w:lang w:val="lt-LT"/>
        </w:rPr>
        <w:t xml:space="preserve"> </w:t>
      </w:r>
      <w:r w:rsidRPr="00612503">
        <w:rPr>
          <w:szCs w:val="22"/>
          <w:lang w:val="lt-LT"/>
        </w:rPr>
        <w:t>yra 2 g natrio</w:t>
      </w:r>
      <w:r>
        <w:rPr>
          <w:szCs w:val="22"/>
          <w:lang w:val="lt-LT"/>
        </w:rPr>
        <w:t>.</w:t>
      </w:r>
    </w:p>
    <w:p w14:paraId="48728E9C" w14:textId="77777777" w:rsidR="00345267" w:rsidRPr="007F23BB" w:rsidRDefault="00345267" w:rsidP="0002657A">
      <w:pPr>
        <w:rPr>
          <w:szCs w:val="22"/>
          <w:lang w:val="lt-LT"/>
        </w:rPr>
      </w:pPr>
    </w:p>
    <w:p w14:paraId="52C6BDD4" w14:textId="0C55C07F" w:rsidR="0002657A" w:rsidRPr="00345267" w:rsidRDefault="00636A89" w:rsidP="0002657A">
      <w:pPr>
        <w:rPr>
          <w:szCs w:val="22"/>
          <w:u w:val="single"/>
          <w:lang w:val="lt-LT"/>
        </w:rPr>
      </w:pPr>
      <w:r w:rsidRPr="00345267">
        <w:rPr>
          <w:szCs w:val="22"/>
          <w:u w:val="single"/>
          <w:lang w:val="lt-LT"/>
        </w:rPr>
        <w:t xml:space="preserve">Natrio </w:t>
      </w:r>
      <w:proofErr w:type="spellStart"/>
      <w:r w:rsidRPr="00345267">
        <w:rPr>
          <w:szCs w:val="22"/>
          <w:u w:val="single"/>
          <w:lang w:val="lt-LT"/>
        </w:rPr>
        <w:t>benzoatas</w:t>
      </w:r>
      <w:proofErr w:type="spellEnd"/>
    </w:p>
    <w:p w14:paraId="2D6D50EC" w14:textId="78347EC9" w:rsidR="0002657A" w:rsidRDefault="0002657A" w:rsidP="0002657A">
      <w:pPr>
        <w:rPr>
          <w:szCs w:val="22"/>
          <w:lang w:val="lt-LT"/>
        </w:rPr>
      </w:pPr>
      <w:r w:rsidRPr="007B62DD">
        <w:rPr>
          <w:szCs w:val="22"/>
          <w:lang w:val="lt-LT"/>
        </w:rPr>
        <w:t>Kiekviename šio vaistinio preparato  mililitre yra 1</w:t>
      </w:r>
      <w:r>
        <w:rPr>
          <w:szCs w:val="22"/>
          <w:lang w:val="lt-LT"/>
        </w:rPr>
        <w:t xml:space="preserve"> </w:t>
      </w:r>
      <w:r w:rsidRPr="007B62DD">
        <w:rPr>
          <w:szCs w:val="22"/>
          <w:lang w:val="lt-LT"/>
        </w:rPr>
        <w:t xml:space="preserve">mg natrio </w:t>
      </w:r>
      <w:proofErr w:type="spellStart"/>
      <w:r w:rsidRPr="007B62DD">
        <w:rPr>
          <w:szCs w:val="22"/>
          <w:lang w:val="lt-LT"/>
        </w:rPr>
        <w:t>benzoato</w:t>
      </w:r>
      <w:proofErr w:type="spellEnd"/>
      <w:r w:rsidRPr="007B62DD">
        <w:rPr>
          <w:szCs w:val="22"/>
          <w:lang w:val="lt-LT"/>
        </w:rPr>
        <w:t>.</w:t>
      </w:r>
    </w:p>
    <w:p w14:paraId="55C63E95" w14:textId="0CC69CA5" w:rsidR="0002657A" w:rsidRDefault="0002657A" w:rsidP="0002657A">
      <w:pPr>
        <w:rPr>
          <w:szCs w:val="22"/>
          <w:lang w:val="lt-LT"/>
        </w:rPr>
      </w:pPr>
    </w:p>
    <w:p w14:paraId="3A742854" w14:textId="77F17AA2" w:rsidR="00F52565" w:rsidRPr="00F52565" w:rsidRDefault="00F52565" w:rsidP="0002657A">
      <w:pPr>
        <w:rPr>
          <w:szCs w:val="22"/>
          <w:u w:val="single"/>
          <w:lang w:val="lt-LT"/>
        </w:rPr>
      </w:pPr>
      <w:proofErr w:type="spellStart"/>
      <w:r w:rsidRPr="00F52565">
        <w:rPr>
          <w:szCs w:val="22"/>
          <w:u w:val="single"/>
          <w:lang w:val="lt-LT"/>
        </w:rPr>
        <w:t>Benzilo</w:t>
      </w:r>
      <w:proofErr w:type="spellEnd"/>
      <w:r w:rsidRPr="00F52565">
        <w:rPr>
          <w:szCs w:val="22"/>
          <w:u w:val="single"/>
          <w:lang w:val="lt-LT"/>
        </w:rPr>
        <w:t xml:space="preserve"> alkoholis</w:t>
      </w:r>
    </w:p>
    <w:p w14:paraId="48E42773" w14:textId="77777777" w:rsidR="00501764" w:rsidRDefault="00636A89" w:rsidP="0002657A">
      <w:pPr>
        <w:rPr>
          <w:szCs w:val="22"/>
          <w:lang w:val="lt-LT"/>
        </w:rPr>
      </w:pPr>
      <w:r>
        <w:rPr>
          <w:szCs w:val="22"/>
          <w:lang w:val="lt-LT"/>
        </w:rPr>
        <w:t>Š</w:t>
      </w:r>
      <w:r w:rsidRPr="00F905C5">
        <w:rPr>
          <w:szCs w:val="22"/>
          <w:lang w:val="lt-LT"/>
        </w:rPr>
        <w:t>io vaisto</w:t>
      </w:r>
      <w:r>
        <w:rPr>
          <w:szCs w:val="22"/>
          <w:lang w:val="lt-LT"/>
        </w:rPr>
        <w:t xml:space="preserve"> 5 ml suspensijos</w:t>
      </w:r>
      <w:r w:rsidRPr="00F905C5">
        <w:rPr>
          <w:szCs w:val="22"/>
          <w:lang w:val="lt-LT"/>
        </w:rPr>
        <w:t xml:space="preserve"> yra </w:t>
      </w:r>
      <w:r>
        <w:rPr>
          <w:szCs w:val="22"/>
          <w:lang w:val="lt-LT"/>
        </w:rPr>
        <w:t>0,000826</w:t>
      </w:r>
      <w:r w:rsidRPr="00F905C5">
        <w:rPr>
          <w:szCs w:val="22"/>
          <w:lang w:val="lt-LT"/>
        </w:rPr>
        <w:t xml:space="preserve"> mg</w:t>
      </w:r>
      <w:r>
        <w:rPr>
          <w:szCs w:val="22"/>
          <w:lang w:val="lt-LT"/>
        </w:rPr>
        <w:t xml:space="preserve"> </w:t>
      </w:r>
      <w:proofErr w:type="spellStart"/>
      <w:r w:rsidRPr="00F905C5">
        <w:rPr>
          <w:szCs w:val="22"/>
          <w:lang w:val="lt-LT"/>
        </w:rPr>
        <w:t>benzilo</w:t>
      </w:r>
      <w:proofErr w:type="spellEnd"/>
      <w:r w:rsidRPr="00F905C5">
        <w:rPr>
          <w:szCs w:val="22"/>
          <w:lang w:val="lt-LT"/>
        </w:rPr>
        <w:t xml:space="preserve"> alkoholio.</w:t>
      </w:r>
      <w:r>
        <w:rPr>
          <w:szCs w:val="22"/>
          <w:lang w:val="lt-LT"/>
        </w:rPr>
        <w:t xml:space="preserve"> </w:t>
      </w:r>
    </w:p>
    <w:p w14:paraId="2BA4DA69" w14:textId="51D3E424" w:rsidR="009B554E" w:rsidRDefault="00636A89" w:rsidP="0002657A">
      <w:pPr>
        <w:rPr>
          <w:szCs w:val="22"/>
          <w:lang w:val="lt-LT"/>
        </w:rPr>
      </w:pPr>
      <w:proofErr w:type="spellStart"/>
      <w:r w:rsidRPr="00F905C5">
        <w:rPr>
          <w:szCs w:val="22"/>
          <w:lang w:val="lt-LT"/>
        </w:rPr>
        <w:t>Benzilo</w:t>
      </w:r>
      <w:proofErr w:type="spellEnd"/>
      <w:r w:rsidRPr="00F905C5">
        <w:rPr>
          <w:szCs w:val="22"/>
          <w:lang w:val="lt-LT"/>
        </w:rPr>
        <w:t xml:space="preserve"> alkoholis gali sukelti alerginių reakcijų.</w:t>
      </w:r>
      <w:r>
        <w:rPr>
          <w:szCs w:val="22"/>
          <w:lang w:val="lt-LT"/>
        </w:rPr>
        <w:t xml:space="preserve"> </w:t>
      </w:r>
      <w:r w:rsidR="0002657A" w:rsidRPr="007B62DD">
        <w:rPr>
          <w:szCs w:val="22"/>
          <w:lang w:val="lt-LT"/>
        </w:rPr>
        <w:t xml:space="preserve"> </w:t>
      </w:r>
    </w:p>
    <w:p w14:paraId="12D8DA87" w14:textId="090EC4AE" w:rsidR="00F52565" w:rsidRPr="00501764" w:rsidRDefault="00F52565" w:rsidP="0002657A">
      <w:pPr>
        <w:rPr>
          <w:rFonts w:eastAsiaTheme="minorHAnsi"/>
          <w:snapToGrid/>
          <w:szCs w:val="22"/>
          <w:lang w:val="lt-LT"/>
        </w:rPr>
      </w:pPr>
      <w:r w:rsidRPr="00501764">
        <w:rPr>
          <w:rFonts w:eastAsiaTheme="minorHAnsi"/>
          <w:snapToGrid/>
          <w:szCs w:val="22"/>
          <w:lang w:val="lt-LT"/>
        </w:rPr>
        <w:t>Mažiems vaikams padidėjusi rizika, susijusi su kaupimusi.</w:t>
      </w:r>
    </w:p>
    <w:p w14:paraId="169BEA5B" w14:textId="0531EC0F" w:rsidR="00F52565" w:rsidRPr="00F52565" w:rsidRDefault="00F52565" w:rsidP="00F52565">
      <w:pPr>
        <w:tabs>
          <w:tab w:val="clear" w:pos="567"/>
        </w:tabs>
        <w:autoSpaceDE w:val="0"/>
        <w:autoSpaceDN w:val="0"/>
        <w:adjustRightInd w:val="0"/>
        <w:spacing w:line="240" w:lineRule="auto"/>
        <w:rPr>
          <w:szCs w:val="22"/>
          <w:lang w:val="lt-LT"/>
        </w:rPr>
      </w:pPr>
      <w:r w:rsidRPr="00501764">
        <w:rPr>
          <w:rFonts w:eastAsiaTheme="minorHAnsi"/>
          <w:snapToGrid/>
          <w:szCs w:val="22"/>
          <w:lang w:val="lt-LT"/>
        </w:rPr>
        <w:t>Dėl susikaupimo ir toksinio poveikio rizikos (</w:t>
      </w:r>
      <w:proofErr w:type="spellStart"/>
      <w:r w:rsidRPr="00501764">
        <w:rPr>
          <w:rFonts w:eastAsiaTheme="minorHAnsi"/>
          <w:snapToGrid/>
          <w:szCs w:val="22"/>
          <w:lang w:val="lt-LT"/>
        </w:rPr>
        <w:t>metabolinės</w:t>
      </w:r>
      <w:proofErr w:type="spellEnd"/>
      <w:r w:rsidRPr="00501764">
        <w:rPr>
          <w:rFonts w:eastAsiaTheme="minorHAnsi"/>
          <w:snapToGrid/>
          <w:szCs w:val="22"/>
          <w:lang w:val="lt-LT"/>
        </w:rPr>
        <w:t xml:space="preserve"> </w:t>
      </w:r>
      <w:proofErr w:type="spellStart"/>
      <w:r w:rsidRPr="00501764">
        <w:rPr>
          <w:rFonts w:eastAsiaTheme="minorHAnsi"/>
          <w:snapToGrid/>
          <w:szCs w:val="22"/>
          <w:lang w:val="lt-LT"/>
        </w:rPr>
        <w:t>acidozės</w:t>
      </w:r>
      <w:proofErr w:type="spellEnd"/>
      <w:r w:rsidRPr="00501764">
        <w:rPr>
          <w:rFonts w:eastAsiaTheme="minorHAnsi"/>
          <w:snapToGrid/>
          <w:szCs w:val="22"/>
          <w:lang w:val="lt-LT"/>
        </w:rPr>
        <w:t>) dideli kiekiai turi būti vartojami atsargiai ir tik tuo atveju, jeigu būtina, ypač asmenims, kuriems yra kepenų arba inkstų pažeidimas.</w:t>
      </w:r>
    </w:p>
    <w:p w14:paraId="47FC6311" w14:textId="77777777" w:rsidR="0002657A" w:rsidRPr="00E8700A" w:rsidRDefault="0002657A" w:rsidP="0002657A">
      <w:pPr>
        <w:rPr>
          <w:szCs w:val="22"/>
          <w:lang w:val="lt-LT"/>
        </w:rPr>
      </w:pPr>
    </w:p>
    <w:p w14:paraId="38715AC5" w14:textId="77777777" w:rsidR="0002657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4.5</w:t>
      </w:r>
      <w:r w:rsidRPr="00E8700A">
        <w:rPr>
          <w:rFonts w:ascii="Times New Roman" w:hAnsi="Times New Roman"/>
          <w:sz w:val="22"/>
          <w:szCs w:val="22"/>
          <w:lang w:val="lt-LT"/>
        </w:rPr>
        <w:tab/>
        <w:t>Sąveika su kitais vaistiniais preparatais ir kitokia sąveika</w:t>
      </w:r>
    </w:p>
    <w:p w14:paraId="6FB3F801" w14:textId="77777777" w:rsidR="0002657A" w:rsidRDefault="0002657A" w:rsidP="0002657A">
      <w:pPr>
        <w:rPr>
          <w:lang w:val="lt-LT" w:eastAsia="x-none"/>
        </w:rPr>
      </w:pPr>
    </w:p>
    <w:p w14:paraId="663E204B" w14:textId="77777777" w:rsidR="0002657A" w:rsidRPr="00211350" w:rsidRDefault="0002657A" w:rsidP="0002657A">
      <w:pPr>
        <w:tabs>
          <w:tab w:val="clear" w:pos="567"/>
        </w:tabs>
        <w:spacing w:line="240" w:lineRule="auto"/>
        <w:rPr>
          <w:rFonts w:eastAsia="SimSun"/>
          <w:noProof/>
          <w:snapToGrid/>
          <w:szCs w:val="22"/>
          <w:lang w:val="lt-LT" w:eastAsia="x-none"/>
        </w:rPr>
      </w:pPr>
      <w:r w:rsidRPr="00211350">
        <w:rPr>
          <w:rFonts w:eastAsia="SimSun"/>
          <w:noProof/>
          <w:snapToGrid/>
          <w:szCs w:val="22"/>
          <w:lang w:val="lt-LT" w:eastAsia="x-none"/>
        </w:rPr>
        <w:t>Ibuprofeno nerekomenduojama skirti kartu su toliau išvardytais vaistiniais preparatais:</w:t>
      </w:r>
    </w:p>
    <w:p w14:paraId="7869C6AB" w14:textId="77777777" w:rsidR="0002657A" w:rsidRPr="00211350" w:rsidRDefault="0002657A" w:rsidP="0002657A">
      <w:pPr>
        <w:tabs>
          <w:tab w:val="clear" w:pos="567"/>
        </w:tabs>
        <w:spacing w:line="240" w:lineRule="auto"/>
        <w:rPr>
          <w:rFonts w:eastAsia="SimSun"/>
          <w:noProof/>
          <w:snapToGrid/>
          <w:szCs w:val="22"/>
          <w:lang w:val="lt-LT" w:eastAsia="x-none"/>
        </w:rPr>
      </w:pPr>
    </w:p>
    <w:p w14:paraId="0CF77DC5"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Acetilsalicilo rūgštimi ir kitais NVNU bei gliukokortikoidais</w:t>
      </w:r>
      <w:r w:rsidRPr="00211350">
        <w:rPr>
          <w:bCs/>
          <w:noProof/>
          <w:snapToGrid/>
          <w:szCs w:val="22"/>
          <w:lang w:val="es-ES"/>
        </w:rPr>
        <w:t xml:space="preserve">: gali didinti nepageidaujamų virškinimo trakto sutrikimų pasireiškimo pavojų; </w:t>
      </w:r>
    </w:p>
    <w:p w14:paraId="0DA0948F" w14:textId="77777777" w:rsidR="0002657A" w:rsidRPr="00D3504F" w:rsidRDefault="0002657A" w:rsidP="0002657A">
      <w:pPr>
        <w:tabs>
          <w:tab w:val="clear" w:pos="567"/>
        </w:tabs>
        <w:spacing w:line="240" w:lineRule="auto"/>
        <w:rPr>
          <w:bCs/>
          <w:noProof/>
          <w:snapToGrid/>
          <w:szCs w:val="22"/>
          <w:lang w:val="es-ES"/>
        </w:rPr>
      </w:pPr>
      <w:proofErr w:type="spellStart"/>
      <w:r w:rsidRPr="00FA0319">
        <w:rPr>
          <w:lang w:val="es-ES"/>
        </w:rPr>
        <w:t>Paprastai</w:t>
      </w:r>
      <w:proofErr w:type="spellEnd"/>
      <w:r w:rsidRPr="00FA0319">
        <w:rPr>
          <w:lang w:val="es-ES"/>
        </w:rPr>
        <w:t xml:space="preserve"> </w:t>
      </w:r>
      <w:proofErr w:type="spellStart"/>
      <w:r w:rsidRPr="00FA0319">
        <w:rPr>
          <w:lang w:val="es-ES"/>
        </w:rPr>
        <w:t>nerekomenduojama</w:t>
      </w:r>
      <w:proofErr w:type="spellEnd"/>
      <w:r w:rsidRPr="00FA0319">
        <w:rPr>
          <w:lang w:val="es-ES"/>
        </w:rPr>
        <w:t xml:space="preserve"> </w:t>
      </w:r>
      <w:proofErr w:type="spellStart"/>
      <w:r w:rsidRPr="00FA0319">
        <w:rPr>
          <w:lang w:val="es-ES"/>
        </w:rPr>
        <w:t>kartu</w:t>
      </w:r>
      <w:proofErr w:type="spellEnd"/>
      <w:r w:rsidRPr="00FA0319">
        <w:rPr>
          <w:lang w:val="es-ES"/>
        </w:rPr>
        <w:t xml:space="preserve"> </w:t>
      </w:r>
      <w:proofErr w:type="spellStart"/>
      <w:r w:rsidRPr="00FA0319">
        <w:rPr>
          <w:lang w:val="es-ES"/>
        </w:rPr>
        <w:t>vartoti</w:t>
      </w:r>
      <w:proofErr w:type="spellEnd"/>
      <w:r w:rsidRPr="00FA0319">
        <w:rPr>
          <w:lang w:val="es-ES"/>
        </w:rPr>
        <w:t xml:space="preserve"> ibuprofeno ir </w:t>
      </w:r>
      <w:proofErr w:type="spellStart"/>
      <w:r w:rsidRPr="00FA0319">
        <w:rPr>
          <w:lang w:val="es-ES"/>
        </w:rPr>
        <w:t>acetilsalicilo</w:t>
      </w:r>
      <w:proofErr w:type="spellEnd"/>
      <w:r w:rsidRPr="00FA0319">
        <w:rPr>
          <w:lang w:val="es-ES"/>
        </w:rPr>
        <w:t xml:space="preserve"> </w:t>
      </w:r>
      <w:proofErr w:type="spellStart"/>
      <w:r w:rsidRPr="00FA0319">
        <w:rPr>
          <w:lang w:val="es-ES"/>
        </w:rPr>
        <w:t>rūgšties</w:t>
      </w:r>
      <w:proofErr w:type="spellEnd"/>
      <w:r w:rsidRPr="00FA0319">
        <w:rPr>
          <w:lang w:val="es-ES"/>
        </w:rPr>
        <w:t xml:space="preserve"> </w:t>
      </w:r>
      <w:proofErr w:type="spellStart"/>
      <w:r w:rsidRPr="00FA0319">
        <w:rPr>
          <w:lang w:val="es-ES"/>
        </w:rPr>
        <w:t>dėl</w:t>
      </w:r>
      <w:proofErr w:type="spellEnd"/>
      <w:r w:rsidRPr="00FA0319">
        <w:rPr>
          <w:lang w:val="es-ES"/>
        </w:rPr>
        <w:t xml:space="preserve"> </w:t>
      </w:r>
      <w:proofErr w:type="spellStart"/>
      <w:r w:rsidRPr="00FA0319">
        <w:rPr>
          <w:lang w:val="es-ES"/>
        </w:rPr>
        <w:t>galimos</w:t>
      </w:r>
      <w:proofErr w:type="spellEnd"/>
      <w:r w:rsidRPr="00FA0319">
        <w:rPr>
          <w:lang w:val="es-ES"/>
        </w:rPr>
        <w:t xml:space="preserve"> </w:t>
      </w:r>
      <w:proofErr w:type="spellStart"/>
      <w:r w:rsidRPr="00FA0319">
        <w:rPr>
          <w:lang w:val="es-ES"/>
        </w:rPr>
        <w:t>didesnio</w:t>
      </w:r>
      <w:proofErr w:type="spellEnd"/>
      <w:r w:rsidRPr="00FA0319">
        <w:rPr>
          <w:lang w:val="es-ES"/>
        </w:rPr>
        <w:t xml:space="preserve"> </w:t>
      </w:r>
      <w:proofErr w:type="spellStart"/>
      <w:r w:rsidRPr="00FA0319">
        <w:rPr>
          <w:lang w:val="es-ES"/>
        </w:rPr>
        <w:t>nepageidaujamo</w:t>
      </w:r>
      <w:proofErr w:type="spellEnd"/>
      <w:r w:rsidRPr="00FA0319">
        <w:rPr>
          <w:lang w:val="es-ES"/>
        </w:rPr>
        <w:t xml:space="preserve"> </w:t>
      </w:r>
      <w:proofErr w:type="spellStart"/>
      <w:r w:rsidRPr="00FA0319">
        <w:rPr>
          <w:lang w:val="es-ES"/>
        </w:rPr>
        <w:t>poveikio</w:t>
      </w:r>
      <w:proofErr w:type="spellEnd"/>
      <w:r w:rsidRPr="00FA0319">
        <w:rPr>
          <w:lang w:val="es-ES"/>
        </w:rPr>
        <w:t xml:space="preserve"> </w:t>
      </w:r>
      <w:proofErr w:type="spellStart"/>
      <w:r w:rsidRPr="00FA0319">
        <w:rPr>
          <w:lang w:val="es-ES"/>
        </w:rPr>
        <w:t>rizikos</w:t>
      </w:r>
      <w:proofErr w:type="spellEnd"/>
      <w:r w:rsidRPr="00FA0319">
        <w:rPr>
          <w:lang w:val="es-ES"/>
        </w:rPr>
        <w:t>;</w:t>
      </w:r>
    </w:p>
    <w:p w14:paraId="646FE8F2" w14:textId="77777777" w:rsidR="0002657A" w:rsidRPr="00211350" w:rsidRDefault="0002657A" w:rsidP="0002657A">
      <w:pPr>
        <w:tabs>
          <w:tab w:val="clear" w:pos="567"/>
        </w:tabs>
        <w:spacing w:line="240" w:lineRule="auto"/>
        <w:rPr>
          <w:bCs/>
          <w:noProof/>
          <w:snapToGrid/>
          <w:szCs w:val="22"/>
          <w:lang w:val="es-ES"/>
        </w:rPr>
      </w:pPr>
      <w:r w:rsidRPr="00211350">
        <w:rPr>
          <w:bCs/>
          <w:noProof/>
          <w:snapToGrid/>
          <w:szCs w:val="22"/>
          <w:lang w:val="es-ES"/>
        </w:rPr>
        <w:t xml:space="preserve">Eksperimentiniai </w:t>
      </w:r>
      <w:r>
        <w:rPr>
          <w:bCs/>
          <w:noProof/>
          <w:snapToGrid/>
          <w:szCs w:val="22"/>
          <w:lang w:val="es-ES"/>
        </w:rPr>
        <w:t>duomenys rodo</w:t>
      </w:r>
      <w:r w:rsidRPr="00211350">
        <w:rPr>
          <w:bCs/>
          <w:noProof/>
          <w:snapToGrid/>
          <w:szCs w:val="22"/>
          <w:lang w:val="es-ES"/>
        </w:rPr>
        <w:t>, kad</w:t>
      </w:r>
      <w:r>
        <w:rPr>
          <w:bCs/>
          <w:noProof/>
          <w:snapToGrid/>
          <w:szCs w:val="22"/>
          <w:lang w:val="es-ES"/>
        </w:rPr>
        <w:t>,</w:t>
      </w:r>
      <w:r w:rsidRPr="00211350">
        <w:rPr>
          <w:bCs/>
          <w:noProof/>
          <w:snapToGrid/>
          <w:szCs w:val="22"/>
          <w:lang w:val="es-ES"/>
        </w:rPr>
        <w:t xml:space="preserve"> vartojant</w:t>
      </w:r>
      <w:r>
        <w:rPr>
          <w:bCs/>
          <w:noProof/>
          <w:snapToGrid/>
          <w:szCs w:val="22"/>
          <w:lang w:val="es-ES"/>
        </w:rPr>
        <w:t xml:space="preserve"> ibuprofeną</w:t>
      </w:r>
      <w:r w:rsidRPr="00211350">
        <w:rPr>
          <w:bCs/>
          <w:noProof/>
          <w:snapToGrid/>
          <w:szCs w:val="22"/>
          <w:lang w:val="es-ES"/>
        </w:rPr>
        <w:t xml:space="preserve"> kartu su acetilsalicilo rūgštimi, </w:t>
      </w:r>
      <w:r>
        <w:rPr>
          <w:bCs/>
          <w:noProof/>
          <w:snapToGrid/>
          <w:szCs w:val="22"/>
          <w:lang w:val="es-ES"/>
        </w:rPr>
        <w:t>jis gali</w:t>
      </w:r>
      <w:r w:rsidRPr="00211350">
        <w:rPr>
          <w:bCs/>
          <w:noProof/>
          <w:snapToGrid/>
          <w:szCs w:val="22"/>
          <w:lang w:val="es-ES"/>
        </w:rPr>
        <w:t xml:space="preserve"> slopinti mažų dozių acetilsalicilo rūgšties poveikį trombocitų agregacijai.  Nors </w:t>
      </w:r>
      <w:r>
        <w:rPr>
          <w:bCs/>
          <w:noProof/>
          <w:snapToGrid/>
          <w:szCs w:val="22"/>
          <w:lang w:val="es-ES"/>
        </w:rPr>
        <w:t>y</w:t>
      </w:r>
      <w:r w:rsidRPr="00211350">
        <w:rPr>
          <w:bCs/>
          <w:noProof/>
          <w:snapToGrid/>
          <w:szCs w:val="22"/>
          <w:lang w:val="es-ES"/>
        </w:rPr>
        <w:t>ra t</w:t>
      </w:r>
      <w:r>
        <w:rPr>
          <w:bCs/>
          <w:noProof/>
          <w:snapToGrid/>
          <w:szCs w:val="22"/>
          <w:lang w:val="es-ES"/>
        </w:rPr>
        <w:t>a</w:t>
      </w:r>
      <w:r w:rsidRPr="00211350">
        <w:rPr>
          <w:bCs/>
          <w:noProof/>
          <w:snapToGrid/>
          <w:szCs w:val="22"/>
          <w:lang w:val="es-ES"/>
        </w:rPr>
        <w:t xml:space="preserve">m </w:t>
      </w:r>
      <w:r>
        <w:rPr>
          <w:bCs/>
          <w:noProof/>
          <w:snapToGrid/>
          <w:szCs w:val="22"/>
          <w:lang w:val="es-ES"/>
        </w:rPr>
        <w:t>tikr</w:t>
      </w:r>
      <w:r w:rsidRPr="00211350">
        <w:rPr>
          <w:bCs/>
          <w:noProof/>
          <w:snapToGrid/>
          <w:szCs w:val="22"/>
          <w:lang w:val="es-ES"/>
        </w:rPr>
        <w:t xml:space="preserve">ų </w:t>
      </w:r>
      <w:r>
        <w:rPr>
          <w:bCs/>
          <w:noProof/>
          <w:snapToGrid/>
          <w:szCs w:val="22"/>
          <w:lang w:val="es-ES"/>
        </w:rPr>
        <w:t xml:space="preserve">neaiškumų </w:t>
      </w:r>
      <w:r w:rsidRPr="00211350">
        <w:rPr>
          <w:bCs/>
          <w:noProof/>
          <w:snapToGrid/>
          <w:szCs w:val="22"/>
          <w:lang w:val="es-ES"/>
        </w:rPr>
        <w:t xml:space="preserve">dėl šių </w:t>
      </w:r>
      <w:r>
        <w:rPr>
          <w:bCs/>
          <w:noProof/>
          <w:snapToGrid/>
          <w:szCs w:val="22"/>
          <w:lang w:val="es-ES"/>
        </w:rPr>
        <w:t>duome</w:t>
      </w:r>
      <w:r w:rsidRPr="00211350">
        <w:rPr>
          <w:bCs/>
          <w:noProof/>
          <w:snapToGrid/>
          <w:szCs w:val="22"/>
          <w:lang w:val="es-ES"/>
        </w:rPr>
        <w:t xml:space="preserve">nų </w:t>
      </w:r>
      <w:r>
        <w:rPr>
          <w:bCs/>
          <w:noProof/>
          <w:snapToGrid/>
          <w:szCs w:val="22"/>
          <w:lang w:val="es-ES"/>
        </w:rPr>
        <w:t>ekstrapoliacijos klinikinėmis sąlygomis</w:t>
      </w:r>
      <w:r w:rsidRPr="00211350">
        <w:rPr>
          <w:bCs/>
          <w:noProof/>
          <w:snapToGrid/>
          <w:szCs w:val="22"/>
          <w:lang w:val="es-ES"/>
        </w:rPr>
        <w:t>, negalima atmesti</w:t>
      </w:r>
      <w:r>
        <w:rPr>
          <w:bCs/>
          <w:noProof/>
          <w:snapToGrid/>
          <w:szCs w:val="22"/>
          <w:lang w:val="es-ES"/>
        </w:rPr>
        <w:t xml:space="preserve"> galimybės</w:t>
      </w:r>
      <w:r w:rsidRPr="00211350">
        <w:rPr>
          <w:bCs/>
          <w:noProof/>
          <w:snapToGrid/>
          <w:szCs w:val="22"/>
          <w:lang w:val="es-ES"/>
        </w:rPr>
        <w:t xml:space="preserve">, kad </w:t>
      </w:r>
      <w:r>
        <w:rPr>
          <w:bCs/>
          <w:noProof/>
          <w:snapToGrid/>
          <w:szCs w:val="22"/>
          <w:lang w:val="es-ES"/>
        </w:rPr>
        <w:t>n</w:t>
      </w:r>
      <w:r w:rsidRPr="00211350">
        <w:rPr>
          <w:bCs/>
          <w:noProof/>
          <w:snapToGrid/>
          <w:szCs w:val="22"/>
          <w:lang w:val="es-ES"/>
        </w:rPr>
        <w:t>u</w:t>
      </w:r>
      <w:r>
        <w:rPr>
          <w:bCs/>
          <w:noProof/>
          <w:snapToGrid/>
          <w:szCs w:val="22"/>
          <w:lang w:val="es-ES"/>
        </w:rPr>
        <w:t>o</w:t>
      </w:r>
      <w:r w:rsidRPr="00211350">
        <w:rPr>
          <w:bCs/>
          <w:noProof/>
          <w:snapToGrid/>
          <w:szCs w:val="22"/>
          <w:lang w:val="es-ES"/>
        </w:rPr>
        <w:t>la</w:t>
      </w:r>
      <w:r>
        <w:rPr>
          <w:bCs/>
          <w:noProof/>
          <w:snapToGrid/>
          <w:szCs w:val="22"/>
          <w:lang w:val="es-ES"/>
        </w:rPr>
        <w:t>t</w:t>
      </w:r>
      <w:r w:rsidRPr="00211350">
        <w:rPr>
          <w:bCs/>
          <w:noProof/>
          <w:snapToGrid/>
          <w:szCs w:val="22"/>
          <w:lang w:val="es-ES"/>
        </w:rPr>
        <w:t xml:space="preserve"> ilg</w:t>
      </w:r>
      <w:r>
        <w:rPr>
          <w:bCs/>
          <w:noProof/>
          <w:snapToGrid/>
          <w:szCs w:val="22"/>
          <w:lang w:val="es-ES"/>
        </w:rPr>
        <w:t xml:space="preserve">ą </w:t>
      </w:r>
      <w:r w:rsidRPr="00211350">
        <w:rPr>
          <w:bCs/>
          <w:noProof/>
          <w:snapToGrid/>
          <w:szCs w:val="22"/>
          <w:lang w:val="es-ES"/>
        </w:rPr>
        <w:t>laik</w:t>
      </w:r>
      <w:r>
        <w:rPr>
          <w:bCs/>
          <w:noProof/>
          <w:snapToGrid/>
          <w:szCs w:val="22"/>
          <w:lang w:val="es-ES"/>
        </w:rPr>
        <w:t>ą vartojant</w:t>
      </w:r>
      <w:r w:rsidRPr="00211350">
        <w:rPr>
          <w:bCs/>
          <w:noProof/>
          <w:snapToGrid/>
          <w:szCs w:val="22"/>
          <w:lang w:val="es-ES"/>
        </w:rPr>
        <w:t xml:space="preserve"> ibuprofen</w:t>
      </w:r>
      <w:r>
        <w:rPr>
          <w:bCs/>
          <w:noProof/>
          <w:snapToGrid/>
          <w:szCs w:val="22"/>
          <w:lang w:val="es-ES"/>
        </w:rPr>
        <w:t>ą</w:t>
      </w:r>
      <w:r w:rsidRPr="00211350">
        <w:rPr>
          <w:bCs/>
          <w:noProof/>
          <w:snapToGrid/>
          <w:szCs w:val="22"/>
          <w:lang w:val="es-ES"/>
        </w:rPr>
        <w:t xml:space="preserve"> gali sumaž</w:t>
      </w:r>
      <w:r>
        <w:rPr>
          <w:bCs/>
          <w:noProof/>
          <w:snapToGrid/>
          <w:szCs w:val="22"/>
          <w:lang w:val="es-ES"/>
        </w:rPr>
        <w:t>ė</w:t>
      </w:r>
      <w:r w:rsidRPr="00211350">
        <w:rPr>
          <w:bCs/>
          <w:noProof/>
          <w:snapToGrid/>
          <w:szCs w:val="22"/>
          <w:lang w:val="es-ES"/>
        </w:rPr>
        <w:t xml:space="preserve">ti mažų </w:t>
      </w:r>
      <w:r>
        <w:rPr>
          <w:bCs/>
          <w:noProof/>
          <w:snapToGrid/>
          <w:szCs w:val="22"/>
          <w:lang w:val="es-ES"/>
        </w:rPr>
        <w:t xml:space="preserve">dozių </w:t>
      </w:r>
      <w:r w:rsidRPr="00211350">
        <w:rPr>
          <w:bCs/>
          <w:noProof/>
          <w:snapToGrid/>
          <w:szCs w:val="22"/>
          <w:lang w:val="es-ES"/>
        </w:rPr>
        <w:t>acetilsalico rūgšties kardioprotekcin</w:t>
      </w:r>
      <w:r>
        <w:rPr>
          <w:bCs/>
          <w:noProof/>
          <w:snapToGrid/>
          <w:szCs w:val="22"/>
          <w:lang w:val="es-ES"/>
        </w:rPr>
        <w:t>is</w:t>
      </w:r>
      <w:r w:rsidRPr="00211350">
        <w:rPr>
          <w:bCs/>
          <w:noProof/>
          <w:snapToGrid/>
          <w:szCs w:val="22"/>
          <w:lang w:val="es-ES"/>
        </w:rPr>
        <w:t xml:space="preserve"> poveik</w:t>
      </w:r>
      <w:r>
        <w:rPr>
          <w:bCs/>
          <w:noProof/>
          <w:snapToGrid/>
          <w:szCs w:val="22"/>
          <w:lang w:val="es-ES"/>
        </w:rPr>
        <w:t>is</w:t>
      </w:r>
      <w:r w:rsidRPr="00211350">
        <w:rPr>
          <w:bCs/>
          <w:noProof/>
          <w:snapToGrid/>
          <w:szCs w:val="22"/>
          <w:lang w:val="es-ES"/>
        </w:rPr>
        <w:t xml:space="preserve">. </w:t>
      </w:r>
      <w:r>
        <w:rPr>
          <w:bCs/>
          <w:noProof/>
          <w:snapToGrid/>
          <w:szCs w:val="22"/>
          <w:lang w:val="es-ES"/>
        </w:rPr>
        <w:t>Manoma, kad re</w:t>
      </w:r>
      <w:r w:rsidRPr="00211350">
        <w:rPr>
          <w:bCs/>
          <w:noProof/>
          <w:snapToGrid/>
          <w:szCs w:val="22"/>
          <w:lang w:val="es-ES"/>
        </w:rPr>
        <w:t>tk</w:t>
      </w:r>
      <w:r>
        <w:rPr>
          <w:bCs/>
          <w:noProof/>
          <w:snapToGrid/>
          <w:szCs w:val="22"/>
          <w:lang w:val="es-ES"/>
        </w:rPr>
        <w:t>arč</w:t>
      </w:r>
      <w:r w:rsidRPr="00211350">
        <w:rPr>
          <w:bCs/>
          <w:noProof/>
          <w:snapToGrid/>
          <w:szCs w:val="22"/>
          <w:lang w:val="es-ES"/>
        </w:rPr>
        <w:t>i</w:t>
      </w:r>
      <w:r>
        <w:rPr>
          <w:bCs/>
          <w:noProof/>
          <w:snapToGrid/>
          <w:szCs w:val="22"/>
          <w:lang w:val="es-ES"/>
        </w:rPr>
        <w:t>a</w:t>
      </w:r>
      <w:r w:rsidRPr="00211350">
        <w:rPr>
          <w:bCs/>
          <w:noProof/>
          <w:snapToGrid/>
          <w:szCs w:val="22"/>
          <w:lang w:val="es-ES"/>
        </w:rPr>
        <w:t xml:space="preserve">is </w:t>
      </w:r>
      <w:r>
        <w:rPr>
          <w:bCs/>
          <w:noProof/>
          <w:snapToGrid/>
          <w:szCs w:val="22"/>
          <w:lang w:val="es-ES"/>
        </w:rPr>
        <w:t xml:space="preserve">vartojant </w:t>
      </w:r>
      <w:r w:rsidRPr="00211350">
        <w:rPr>
          <w:bCs/>
          <w:noProof/>
          <w:snapToGrid/>
          <w:szCs w:val="22"/>
          <w:lang w:val="es-ES"/>
        </w:rPr>
        <w:t>ibuprofen</w:t>
      </w:r>
      <w:r>
        <w:rPr>
          <w:bCs/>
          <w:noProof/>
          <w:snapToGrid/>
          <w:szCs w:val="22"/>
          <w:lang w:val="es-ES"/>
        </w:rPr>
        <w:t xml:space="preserve">ą </w:t>
      </w:r>
      <w:r w:rsidRPr="00211350">
        <w:rPr>
          <w:bCs/>
          <w:noProof/>
          <w:snapToGrid/>
          <w:szCs w:val="22"/>
          <w:lang w:val="es-ES"/>
        </w:rPr>
        <w:t>netur</w:t>
      </w:r>
      <w:r>
        <w:rPr>
          <w:bCs/>
          <w:noProof/>
          <w:snapToGrid/>
          <w:szCs w:val="22"/>
          <w:lang w:val="es-ES"/>
        </w:rPr>
        <w:t>ėtų</w:t>
      </w:r>
      <w:r w:rsidRPr="00211350">
        <w:rPr>
          <w:bCs/>
          <w:noProof/>
          <w:snapToGrid/>
          <w:szCs w:val="22"/>
          <w:lang w:val="es-ES"/>
        </w:rPr>
        <w:t xml:space="preserve"> </w:t>
      </w:r>
      <w:r>
        <w:rPr>
          <w:bCs/>
          <w:noProof/>
          <w:snapToGrid/>
          <w:szCs w:val="22"/>
          <w:lang w:val="es-ES"/>
        </w:rPr>
        <w:t xml:space="preserve">pasireikšti </w:t>
      </w:r>
      <w:r w:rsidRPr="00211350">
        <w:rPr>
          <w:bCs/>
          <w:noProof/>
          <w:snapToGrid/>
          <w:szCs w:val="22"/>
          <w:lang w:val="es-ES"/>
        </w:rPr>
        <w:t xml:space="preserve">kliniškai reikšmingo poveikio ( žr. 5.1 skyrių). </w:t>
      </w:r>
    </w:p>
    <w:p w14:paraId="34487231" w14:textId="77777777" w:rsidR="0002657A" w:rsidRPr="00211350" w:rsidRDefault="0002657A" w:rsidP="0002657A">
      <w:pPr>
        <w:tabs>
          <w:tab w:val="clear" w:pos="567"/>
        </w:tabs>
        <w:spacing w:line="240" w:lineRule="auto"/>
        <w:rPr>
          <w:rFonts w:eastAsia="SimSun"/>
          <w:noProof/>
          <w:snapToGrid/>
          <w:szCs w:val="22"/>
          <w:lang w:val="lt-LT" w:eastAsia="x-none"/>
        </w:rPr>
      </w:pPr>
    </w:p>
    <w:p w14:paraId="5A519951" w14:textId="77777777" w:rsidR="0002657A" w:rsidRPr="00211350" w:rsidRDefault="0002657A" w:rsidP="0002657A">
      <w:pPr>
        <w:tabs>
          <w:tab w:val="clear" w:pos="567"/>
        </w:tabs>
        <w:spacing w:line="240" w:lineRule="auto"/>
        <w:rPr>
          <w:rFonts w:eastAsia="SimSun"/>
          <w:noProof/>
          <w:snapToGrid/>
          <w:szCs w:val="22"/>
          <w:lang w:val="lt-LT" w:eastAsia="x-none"/>
        </w:rPr>
      </w:pPr>
      <w:r w:rsidRPr="00211350">
        <w:rPr>
          <w:rFonts w:eastAsia="SimSun"/>
          <w:noProof/>
          <w:snapToGrid/>
          <w:szCs w:val="22"/>
          <w:lang w:val="lt-LT" w:eastAsia="x-none"/>
        </w:rPr>
        <w:t>Ibuprofeno reikia atsargiai skirti kartu su toliau išvardytais vaistiniais preparatais:</w:t>
      </w:r>
    </w:p>
    <w:p w14:paraId="07739843" w14:textId="77777777" w:rsidR="0002657A" w:rsidRPr="00211350" w:rsidRDefault="0002657A" w:rsidP="0002657A">
      <w:pPr>
        <w:tabs>
          <w:tab w:val="clear" w:pos="567"/>
        </w:tabs>
        <w:spacing w:line="240" w:lineRule="auto"/>
        <w:rPr>
          <w:rFonts w:eastAsia="SimSun"/>
          <w:noProof/>
          <w:snapToGrid/>
          <w:szCs w:val="22"/>
          <w:lang w:val="lt-LT" w:eastAsia="x-none"/>
        </w:rPr>
      </w:pPr>
    </w:p>
    <w:p w14:paraId="78A50207" w14:textId="77777777" w:rsidR="0002657A" w:rsidRPr="00211350" w:rsidRDefault="0002657A" w:rsidP="0002657A">
      <w:pPr>
        <w:tabs>
          <w:tab w:val="clear" w:pos="567"/>
        </w:tabs>
        <w:spacing w:line="240" w:lineRule="auto"/>
        <w:rPr>
          <w:bCs/>
          <w:noProof/>
          <w:snapToGrid/>
          <w:szCs w:val="22"/>
          <w:lang w:val="es-ES" w:eastAsia="lt-LT"/>
        </w:rPr>
      </w:pPr>
      <w:r w:rsidRPr="00211350">
        <w:rPr>
          <w:bCs/>
          <w:i/>
          <w:noProof/>
          <w:snapToGrid/>
          <w:szCs w:val="22"/>
          <w:lang w:val="es-ES"/>
        </w:rPr>
        <w:t>Diuretikais, AKF inhibitoriais, beta adrenoreceptorių blokatoriais, angiotenzino II receptorių blokatoriais</w:t>
      </w:r>
      <w:r w:rsidRPr="00211350">
        <w:rPr>
          <w:bCs/>
          <w:noProof/>
          <w:snapToGrid/>
          <w:szCs w:val="22"/>
          <w:lang w:val="es-ES"/>
        </w:rPr>
        <w:t xml:space="preserve">: NVNU gali susilpninti diuretikų ir kitų vaistinių preparatų nuo hipertenzijos poveikį, gali padidinti ciklooksigenazės slopinimo sukeltą nefrotoksiškumą, ypač pacientams su inkstų funkcijos sutrikimais (t.y. pacientams, kuriems pasireiškia </w:t>
      </w:r>
      <w:r>
        <w:rPr>
          <w:bCs/>
          <w:noProof/>
          <w:snapToGrid/>
          <w:szCs w:val="22"/>
          <w:lang w:val="es-ES"/>
        </w:rPr>
        <w:t>skysčių trūkumas</w:t>
      </w:r>
      <w:r w:rsidRPr="00211350">
        <w:rPr>
          <w:bCs/>
          <w:noProof/>
          <w:snapToGrid/>
          <w:szCs w:val="22"/>
          <w:lang w:val="es-ES"/>
        </w:rPr>
        <w:t xml:space="preserve">, arba senyviems pacientams su pakenkta inkstų funkcija). NVNU vartojimas su AKF inhibitoriais, beta </w:t>
      </w:r>
      <w:proofErr w:type="spellStart"/>
      <w:r w:rsidRPr="00211350">
        <w:rPr>
          <w:bCs/>
          <w:snapToGrid/>
          <w:szCs w:val="22"/>
          <w:lang w:val="es-ES"/>
        </w:rPr>
        <w:t>adreno</w:t>
      </w:r>
      <w:r w:rsidRPr="00211350">
        <w:rPr>
          <w:bCs/>
          <w:noProof/>
          <w:snapToGrid/>
          <w:szCs w:val="22"/>
          <w:lang w:val="es-ES"/>
        </w:rPr>
        <w:t>receptorių</w:t>
      </w:r>
      <w:proofErr w:type="spellEnd"/>
      <w:r w:rsidRPr="00211350">
        <w:rPr>
          <w:bCs/>
          <w:noProof/>
          <w:snapToGrid/>
          <w:szCs w:val="22"/>
          <w:lang w:val="es-ES"/>
        </w:rPr>
        <w:t xml:space="preserve"> blokatoriais, </w:t>
      </w:r>
      <w:r w:rsidRPr="00211350">
        <w:rPr>
          <w:bCs/>
          <w:noProof/>
          <w:snapToGrid/>
          <w:szCs w:val="22"/>
          <w:lang w:val="es-ES"/>
        </w:rPr>
        <w:lastRenderedPageBreak/>
        <w:t xml:space="preserve">angiotenzino II </w:t>
      </w:r>
      <w:proofErr w:type="spellStart"/>
      <w:r w:rsidRPr="00211350">
        <w:rPr>
          <w:bCs/>
          <w:snapToGrid/>
          <w:szCs w:val="22"/>
          <w:lang w:val="es-ES"/>
        </w:rPr>
        <w:t>receptorių</w:t>
      </w:r>
      <w:proofErr w:type="spellEnd"/>
      <w:r w:rsidRPr="00211350">
        <w:rPr>
          <w:bCs/>
          <w:snapToGrid/>
          <w:szCs w:val="22"/>
          <w:lang w:val="es-ES"/>
        </w:rPr>
        <w:t xml:space="preserve"> </w:t>
      </w:r>
      <w:proofErr w:type="spellStart"/>
      <w:r w:rsidRPr="00211350">
        <w:rPr>
          <w:bCs/>
          <w:snapToGrid/>
          <w:szCs w:val="22"/>
          <w:lang w:val="es-ES"/>
        </w:rPr>
        <w:t>blokatoriais</w:t>
      </w:r>
      <w:proofErr w:type="spellEnd"/>
      <w:r w:rsidRPr="00211350">
        <w:rPr>
          <w:bCs/>
          <w:snapToGrid/>
          <w:szCs w:val="22"/>
          <w:lang w:val="es-ES"/>
        </w:rPr>
        <w:t xml:space="preserve"> </w:t>
      </w:r>
      <w:r w:rsidRPr="00211350">
        <w:rPr>
          <w:bCs/>
          <w:noProof/>
          <w:snapToGrid/>
          <w:szCs w:val="22"/>
          <w:lang w:val="es-ES"/>
        </w:rPr>
        <w:t xml:space="preserve">ir ciklooksigenazės inhibitoriais gali pasireikšti tolesniu inkstų funkcijos pakenkimu, įskaitant laikiną ūminį inkstų nepakankamumą. </w:t>
      </w:r>
      <w:r w:rsidRPr="00211350">
        <w:rPr>
          <w:bCs/>
          <w:noProof/>
          <w:snapToGrid/>
          <w:szCs w:val="22"/>
          <w:lang w:val="es-ES" w:eastAsia="lt-LT"/>
        </w:rPr>
        <w:t>Tokiems ligoniams būtina tinkama hidratacija, o kompleksinio gydymo pradžioje ir periodiškai tolesnio gydymo metu reikia sekti jų inkstų funkciją.</w:t>
      </w:r>
    </w:p>
    <w:p w14:paraId="6D4BAF84" w14:textId="77777777" w:rsidR="0002657A" w:rsidRPr="00211350" w:rsidRDefault="0002657A" w:rsidP="0002657A">
      <w:pPr>
        <w:tabs>
          <w:tab w:val="clear" w:pos="567"/>
        </w:tabs>
        <w:spacing w:line="240" w:lineRule="auto"/>
        <w:rPr>
          <w:rFonts w:eastAsia="SimSun"/>
          <w:noProof/>
          <w:snapToGrid/>
          <w:szCs w:val="22"/>
          <w:lang w:val="lt-LT" w:eastAsia="x-none"/>
        </w:rPr>
      </w:pPr>
      <w:r w:rsidRPr="00211350">
        <w:rPr>
          <w:rFonts w:eastAsia="SimSun"/>
          <w:noProof/>
          <w:snapToGrid/>
          <w:szCs w:val="22"/>
          <w:lang w:val="lt-LT" w:eastAsia="x-none"/>
        </w:rPr>
        <w:t>Ibuprom  vartojimas kartu su kalį organizme sulaikančiais diuretikais gali sukelti hiperkalemiją.</w:t>
      </w:r>
    </w:p>
    <w:p w14:paraId="0B99473A"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Digoksinu, fenitoinu, ličiu</w:t>
      </w:r>
      <w:r w:rsidRPr="00211350">
        <w:rPr>
          <w:bCs/>
          <w:noProof/>
          <w:snapToGrid/>
          <w:szCs w:val="22"/>
          <w:lang w:val="es-ES"/>
        </w:rPr>
        <w:t>: Ibuprom geriamosios suspensijos vartojimas su digoksino, fenitoino, ličio vaistiniais preparatais gali padidinti šių vaistinių preparatų kiekį kraujo plazmoje.</w:t>
      </w:r>
    </w:p>
    <w:p w14:paraId="124E41AF"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Metotreksatu</w:t>
      </w:r>
      <w:r w:rsidRPr="00211350">
        <w:rPr>
          <w:bCs/>
          <w:noProof/>
          <w:snapToGrid/>
          <w:szCs w:val="22"/>
          <w:lang w:val="es-ES"/>
        </w:rPr>
        <w:t>: padidėja metotreksato koncentracija kraujyje.</w:t>
      </w:r>
    </w:p>
    <w:p w14:paraId="5F3A803C" w14:textId="77777777" w:rsidR="0002657A" w:rsidRPr="00211350" w:rsidRDefault="0002657A" w:rsidP="0002657A">
      <w:pPr>
        <w:tabs>
          <w:tab w:val="clear" w:pos="567"/>
        </w:tabs>
        <w:spacing w:line="240" w:lineRule="auto"/>
        <w:rPr>
          <w:bCs/>
          <w:snapToGrid/>
          <w:szCs w:val="22"/>
          <w:lang w:val="es-ES"/>
        </w:rPr>
      </w:pPr>
      <w:proofErr w:type="spellStart"/>
      <w:r w:rsidRPr="00211350">
        <w:rPr>
          <w:bCs/>
          <w:i/>
          <w:snapToGrid/>
          <w:szCs w:val="22"/>
          <w:lang w:val="es-ES"/>
        </w:rPr>
        <w:t>Takrolimuzu</w:t>
      </w:r>
      <w:proofErr w:type="spellEnd"/>
      <w:r w:rsidRPr="00211350">
        <w:rPr>
          <w:bCs/>
          <w:snapToGrid/>
          <w:szCs w:val="22"/>
          <w:lang w:val="es-ES"/>
        </w:rPr>
        <w:t xml:space="preserve">: </w:t>
      </w:r>
      <w:r w:rsidRPr="00211350">
        <w:rPr>
          <w:bCs/>
          <w:noProof/>
          <w:snapToGrid/>
          <w:szCs w:val="22"/>
          <w:lang w:val="es-ES"/>
        </w:rPr>
        <w:t>vartojant kartu su NVNU gali padidėti nefrotoksinio pavojaus rizika.</w:t>
      </w:r>
    </w:p>
    <w:p w14:paraId="62565756"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Ciklosporinais</w:t>
      </w:r>
      <w:r w:rsidRPr="00211350">
        <w:rPr>
          <w:bCs/>
          <w:noProof/>
          <w:snapToGrid/>
          <w:szCs w:val="22"/>
          <w:lang w:val="es-ES"/>
        </w:rPr>
        <w:t>: kai kuriais duomenimis</w:t>
      </w:r>
      <w:r>
        <w:rPr>
          <w:bCs/>
          <w:noProof/>
          <w:snapToGrid/>
          <w:szCs w:val="22"/>
          <w:lang w:val="es-ES"/>
        </w:rPr>
        <w:t>,</w:t>
      </w:r>
      <w:r w:rsidRPr="00211350">
        <w:rPr>
          <w:bCs/>
          <w:noProof/>
          <w:snapToGrid/>
          <w:szCs w:val="22"/>
          <w:lang w:val="es-ES"/>
        </w:rPr>
        <w:t xml:space="preserve"> gali pasireikšti vaistinių preparatų sąveika ir dėl to padidėti toksinio poveikio inkstams pavojus.</w:t>
      </w:r>
    </w:p>
    <w:p w14:paraId="25615A68"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Kortikosteroidais</w:t>
      </w:r>
      <w:r w:rsidRPr="00211350">
        <w:rPr>
          <w:bCs/>
          <w:noProof/>
          <w:snapToGrid/>
          <w:szCs w:val="22"/>
          <w:lang w:val="es-ES"/>
        </w:rPr>
        <w:t>: gali padidėti virškinimo trakto opų susidarymo ir kraujavimo pavojus (žr. 4.4 skyrių).</w:t>
      </w:r>
    </w:p>
    <w:p w14:paraId="22D60B4B" w14:textId="77777777" w:rsidR="0002657A" w:rsidRPr="00211350" w:rsidRDefault="0002657A" w:rsidP="0002657A">
      <w:pPr>
        <w:tabs>
          <w:tab w:val="clear" w:pos="567"/>
        </w:tabs>
        <w:spacing w:line="240" w:lineRule="auto"/>
        <w:rPr>
          <w:bCs/>
          <w:noProof/>
          <w:snapToGrid/>
          <w:szCs w:val="22"/>
          <w:lang w:val="es-ES"/>
        </w:rPr>
      </w:pPr>
      <w:proofErr w:type="spellStart"/>
      <w:r w:rsidRPr="00211350">
        <w:rPr>
          <w:bCs/>
          <w:i/>
          <w:snapToGrid/>
          <w:szCs w:val="22"/>
          <w:lang w:val="es-ES"/>
        </w:rPr>
        <w:t>Antikoaguliantais</w:t>
      </w:r>
      <w:proofErr w:type="spellEnd"/>
      <w:r w:rsidRPr="00211350">
        <w:rPr>
          <w:bCs/>
          <w:snapToGrid/>
          <w:szCs w:val="22"/>
          <w:lang w:val="es-ES"/>
        </w:rPr>
        <w:t xml:space="preserve">: </w:t>
      </w:r>
      <w:r w:rsidRPr="00211350">
        <w:rPr>
          <w:bCs/>
          <w:noProof/>
          <w:snapToGrid/>
          <w:szCs w:val="22"/>
          <w:lang w:val="es-ES"/>
        </w:rPr>
        <w:t>NVNU gali stiprinti antikoaguliantų (pvz., varfarino) poveikį (žr. 4.4 skyrių).</w:t>
      </w:r>
    </w:p>
    <w:p w14:paraId="087C08FA"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Trombocitų agregaciją slopinančiais vaistiniais preparatais ir selektyviaisiais serotonino reabsorbcijos inhibitoriais (SSRI)</w:t>
      </w:r>
      <w:r w:rsidRPr="00211350">
        <w:rPr>
          <w:bCs/>
          <w:noProof/>
          <w:snapToGrid/>
          <w:szCs w:val="22"/>
          <w:lang w:val="es-ES"/>
        </w:rPr>
        <w:t>: gali padidėti kraujavimo iš virškinimo trakto pavojus (žr. 4.4 skyrių).</w:t>
      </w:r>
    </w:p>
    <w:p w14:paraId="1971124C" w14:textId="77777777" w:rsidR="0002657A" w:rsidRPr="00211350" w:rsidRDefault="0002657A" w:rsidP="0002657A">
      <w:pPr>
        <w:tabs>
          <w:tab w:val="clear" w:pos="567"/>
        </w:tabs>
        <w:spacing w:line="240" w:lineRule="auto"/>
        <w:rPr>
          <w:bCs/>
          <w:snapToGrid/>
          <w:szCs w:val="22"/>
          <w:lang w:val="es-ES"/>
        </w:rPr>
      </w:pPr>
      <w:proofErr w:type="spellStart"/>
      <w:r w:rsidRPr="00211350">
        <w:rPr>
          <w:bCs/>
          <w:i/>
          <w:snapToGrid/>
          <w:szCs w:val="22"/>
          <w:lang w:val="es-ES"/>
        </w:rPr>
        <w:t>Sulfonilurėjos</w:t>
      </w:r>
      <w:proofErr w:type="spellEnd"/>
      <w:r w:rsidRPr="00211350">
        <w:rPr>
          <w:bCs/>
          <w:i/>
          <w:snapToGrid/>
          <w:szCs w:val="22"/>
          <w:lang w:val="es-ES"/>
        </w:rPr>
        <w:t xml:space="preserve"> </w:t>
      </w:r>
      <w:proofErr w:type="spellStart"/>
      <w:r w:rsidRPr="00211350">
        <w:rPr>
          <w:bCs/>
          <w:i/>
          <w:snapToGrid/>
          <w:szCs w:val="22"/>
          <w:lang w:val="es-ES"/>
        </w:rPr>
        <w:t>vaistiniais</w:t>
      </w:r>
      <w:proofErr w:type="spellEnd"/>
      <w:r w:rsidRPr="00211350">
        <w:rPr>
          <w:bCs/>
          <w:i/>
          <w:snapToGrid/>
          <w:szCs w:val="22"/>
          <w:lang w:val="es-ES"/>
        </w:rPr>
        <w:t xml:space="preserve"> </w:t>
      </w:r>
      <w:proofErr w:type="spellStart"/>
      <w:r w:rsidRPr="00211350">
        <w:rPr>
          <w:bCs/>
          <w:i/>
          <w:snapToGrid/>
          <w:szCs w:val="22"/>
          <w:lang w:val="es-ES"/>
        </w:rPr>
        <w:t>preparatais</w:t>
      </w:r>
      <w:proofErr w:type="spellEnd"/>
      <w:r w:rsidRPr="00211350">
        <w:rPr>
          <w:bCs/>
          <w:i/>
          <w:snapToGrid/>
          <w:szCs w:val="22"/>
          <w:lang w:val="es-ES"/>
        </w:rPr>
        <w:t>:</w:t>
      </w:r>
      <w:r w:rsidRPr="00211350">
        <w:rPr>
          <w:bCs/>
          <w:snapToGrid/>
          <w:szCs w:val="22"/>
          <w:lang w:val="es-ES"/>
        </w:rPr>
        <w:t xml:space="preserve"> </w:t>
      </w:r>
      <w:r w:rsidRPr="00211350">
        <w:rPr>
          <w:bCs/>
          <w:noProof/>
          <w:snapToGrid/>
          <w:szCs w:val="22"/>
          <w:lang w:val="es-ES"/>
        </w:rPr>
        <w:t>klinikiniai tyrimai parodė, kad egzistuoja sąveika tarp NVNU ir vaistinių preparatų diabetui gydyti. Nors iki šiol sąveika tarp ibuprofeno ir sulfonilurėjos vaistinių preparatų nėra aprašyta, tačiau rekomenduojama vartojant šiuos vaistinius preparatus kartu su ibuprofenu stebėti gliukozės kraujyje kiekį.</w:t>
      </w:r>
    </w:p>
    <w:p w14:paraId="21D7BF49" w14:textId="77777777" w:rsidR="0002657A" w:rsidRPr="00211350" w:rsidRDefault="0002657A" w:rsidP="0002657A">
      <w:pPr>
        <w:tabs>
          <w:tab w:val="clear" w:pos="567"/>
        </w:tabs>
        <w:spacing w:line="240" w:lineRule="auto"/>
        <w:rPr>
          <w:bCs/>
          <w:snapToGrid/>
          <w:szCs w:val="22"/>
          <w:lang w:val="es-ES"/>
        </w:rPr>
      </w:pPr>
      <w:r w:rsidRPr="00211350">
        <w:rPr>
          <w:bCs/>
          <w:i/>
          <w:noProof/>
          <w:snapToGrid/>
          <w:szCs w:val="22"/>
          <w:lang w:val="es-ES"/>
        </w:rPr>
        <w:t>Zidovudinu</w:t>
      </w:r>
      <w:r w:rsidRPr="00211350">
        <w:rPr>
          <w:bCs/>
          <w:noProof/>
          <w:snapToGrid/>
          <w:szCs w:val="22"/>
          <w:lang w:val="es-ES"/>
        </w:rPr>
        <w:t>: gali padidėti kraujosruvų ir kraujavimo į sąnarį rizika, ŽIV teigiamiems hemofilija sergantiems pacientams, kurie vartoja kartu ibuprofeno ir zidovudino.</w:t>
      </w:r>
    </w:p>
    <w:p w14:paraId="6CD2068B" w14:textId="77777777" w:rsidR="0002657A" w:rsidRPr="00211350" w:rsidRDefault="0002657A" w:rsidP="0002657A">
      <w:pPr>
        <w:tabs>
          <w:tab w:val="clear" w:pos="567"/>
        </w:tabs>
        <w:spacing w:line="240" w:lineRule="auto"/>
        <w:rPr>
          <w:bCs/>
          <w:snapToGrid/>
          <w:szCs w:val="22"/>
          <w:lang w:val="es-ES"/>
        </w:rPr>
      </w:pPr>
      <w:proofErr w:type="spellStart"/>
      <w:r w:rsidRPr="00211350">
        <w:rPr>
          <w:bCs/>
          <w:i/>
          <w:snapToGrid/>
          <w:szCs w:val="22"/>
          <w:lang w:val="es-ES"/>
        </w:rPr>
        <w:t>Probenecidu</w:t>
      </w:r>
      <w:proofErr w:type="spellEnd"/>
      <w:r w:rsidRPr="00211350">
        <w:rPr>
          <w:bCs/>
          <w:i/>
          <w:snapToGrid/>
          <w:szCs w:val="22"/>
          <w:lang w:val="es-ES"/>
        </w:rPr>
        <w:t xml:space="preserve">, </w:t>
      </w:r>
      <w:proofErr w:type="spellStart"/>
      <w:r w:rsidRPr="00211350">
        <w:rPr>
          <w:bCs/>
          <w:i/>
          <w:snapToGrid/>
          <w:szCs w:val="22"/>
          <w:lang w:val="es-ES"/>
        </w:rPr>
        <w:t>sulfinpirazonu</w:t>
      </w:r>
      <w:proofErr w:type="spellEnd"/>
      <w:r w:rsidRPr="00211350">
        <w:rPr>
          <w:bCs/>
          <w:noProof/>
          <w:snapToGrid/>
          <w:szCs w:val="22"/>
          <w:lang w:val="es-ES"/>
        </w:rPr>
        <w:t>: gali sulėtinti ibuprofeno išskyrimą.</w:t>
      </w:r>
    </w:p>
    <w:p w14:paraId="5051F715" w14:textId="77777777" w:rsidR="0002657A" w:rsidRPr="00211350" w:rsidRDefault="0002657A" w:rsidP="0002657A">
      <w:pPr>
        <w:tabs>
          <w:tab w:val="clear" w:pos="567"/>
        </w:tabs>
        <w:spacing w:line="240" w:lineRule="auto"/>
        <w:rPr>
          <w:bCs/>
          <w:snapToGrid/>
          <w:szCs w:val="22"/>
          <w:lang w:val="es-ES"/>
        </w:rPr>
      </w:pPr>
      <w:r w:rsidRPr="00211350">
        <w:rPr>
          <w:bCs/>
          <w:i/>
          <w:noProof/>
          <w:snapToGrid/>
          <w:szCs w:val="22"/>
          <w:lang w:val="es-ES"/>
        </w:rPr>
        <w:t>Baklofenu:</w:t>
      </w:r>
      <w:r w:rsidRPr="00211350">
        <w:rPr>
          <w:bCs/>
          <w:noProof/>
          <w:snapToGrid/>
          <w:szCs w:val="22"/>
          <w:lang w:val="es-ES"/>
        </w:rPr>
        <w:t xml:space="preserve"> vartojant ibuprofeną gali atsirasti baklofeno toksiškumas.</w:t>
      </w:r>
    </w:p>
    <w:p w14:paraId="7380D2BE" w14:textId="77777777" w:rsidR="0002657A" w:rsidRPr="00211350" w:rsidRDefault="0002657A" w:rsidP="0002657A">
      <w:pPr>
        <w:tabs>
          <w:tab w:val="clear" w:pos="567"/>
        </w:tabs>
        <w:spacing w:line="240" w:lineRule="auto"/>
        <w:rPr>
          <w:bCs/>
          <w:snapToGrid/>
          <w:szCs w:val="22"/>
          <w:lang w:val="es-ES"/>
        </w:rPr>
      </w:pPr>
      <w:r w:rsidRPr="00211350">
        <w:rPr>
          <w:bCs/>
          <w:i/>
          <w:noProof/>
          <w:snapToGrid/>
          <w:szCs w:val="22"/>
          <w:lang w:val="es-ES"/>
        </w:rPr>
        <w:t>Ritonaviru</w:t>
      </w:r>
      <w:r w:rsidRPr="00211350">
        <w:rPr>
          <w:bCs/>
          <w:noProof/>
          <w:snapToGrid/>
          <w:szCs w:val="22"/>
          <w:lang w:val="es-ES"/>
        </w:rPr>
        <w:t>: gali padidinti NVNU koncentraciją kraujyje.</w:t>
      </w:r>
    </w:p>
    <w:p w14:paraId="3021B55E" w14:textId="77777777" w:rsidR="0002657A" w:rsidRPr="00211350" w:rsidRDefault="0002657A" w:rsidP="0002657A">
      <w:pPr>
        <w:tabs>
          <w:tab w:val="clear" w:pos="567"/>
        </w:tabs>
        <w:spacing w:line="240" w:lineRule="auto"/>
        <w:rPr>
          <w:bCs/>
          <w:snapToGrid/>
          <w:szCs w:val="22"/>
          <w:lang w:val="es-ES"/>
        </w:rPr>
      </w:pPr>
      <w:r w:rsidRPr="00211350">
        <w:rPr>
          <w:bCs/>
          <w:i/>
          <w:noProof/>
          <w:snapToGrid/>
          <w:szCs w:val="22"/>
          <w:lang w:val="es-ES"/>
        </w:rPr>
        <w:t>Aminoglikozidais</w:t>
      </w:r>
      <w:r w:rsidRPr="00211350">
        <w:rPr>
          <w:bCs/>
          <w:noProof/>
          <w:snapToGrid/>
          <w:szCs w:val="22"/>
          <w:lang w:val="es-ES"/>
        </w:rPr>
        <w:t>: NVNU gali sumažinti aminoglikozidų išsiskyrimą.</w:t>
      </w:r>
    </w:p>
    <w:p w14:paraId="183791D2" w14:textId="77777777" w:rsidR="0002657A" w:rsidRPr="00211350" w:rsidRDefault="0002657A" w:rsidP="0002657A">
      <w:pPr>
        <w:tabs>
          <w:tab w:val="clear" w:pos="567"/>
        </w:tabs>
        <w:spacing w:line="240" w:lineRule="auto"/>
        <w:rPr>
          <w:bCs/>
          <w:noProof/>
          <w:snapToGrid/>
          <w:szCs w:val="22"/>
          <w:lang w:val="es-ES"/>
        </w:rPr>
      </w:pPr>
      <w:r w:rsidRPr="00211350">
        <w:rPr>
          <w:bCs/>
          <w:i/>
          <w:noProof/>
          <w:snapToGrid/>
          <w:szCs w:val="22"/>
          <w:lang w:val="es-ES"/>
        </w:rPr>
        <w:t>Chinolonų grupės antibiotikais</w:t>
      </w:r>
      <w:r w:rsidRPr="00211350">
        <w:rPr>
          <w:bCs/>
          <w:noProof/>
          <w:snapToGrid/>
          <w:szCs w:val="22"/>
          <w:lang w:val="es-ES"/>
        </w:rPr>
        <w:t>: NVNU kartu su chinolonais vartojantiems pacientams gali padidėti traukulių pasireiškimo rizika.</w:t>
      </w:r>
    </w:p>
    <w:p w14:paraId="26E1E162" w14:textId="77777777" w:rsidR="0002657A" w:rsidRPr="00211350" w:rsidRDefault="0002657A" w:rsidP="0002657A">
      <w:pPr>
        <w:tabs>
          <w:tab w:val="clear" w:pos="567"/>
        </w:tabs>
        <w:spacing w:line="240" w:lineRule="auto"/>
        <w:rPr>
          <w:bCs/>
          <w:snapToGrid/>
          <w:szCs w:val="22"/>
          <w:lang w:val="es-ES"/>
        </w:rPr>
      </w:pPr>
      <w:r w:rsidRPr="00211350">
        <w:rPr>
          <w:bCs/>
          <w:i/>
          <w:noProof/>
          <w:snapToGrid/>
          <w:szCs w:val="22"/>
          <w:lang w:val="es-ES"/>
        </w:rPr>
        <w:t>CYP2C9 inhibitoriais</w:t>
      </w:r>
      <w:r w:rsidRPr="00211350">
        <w:rPr>
          <w:bCs/>
          <w:noProof/>
          <w:snapToGrid/>
          <w:szCs w:val="22"/>
          <w:lang w:val="es-ES"/>
        </w:rPr>
        <w:t>: vartojant ibuprofeną kartu su CYP2C9 inhibitoriais gali padidėti ibuprofeno (CYP2C9 substrato) ekspozicija. Ttiriant vorikonazolą ir flukonazolą (CYP2C9 inhibitorius) S (+) ibuprofeno kiekio padidėjimas apytiksliai pastebimas 80</w:t>
      </w:r>
      <w:r w:rsidRPr="00E8700A">
        <w:rPr>
          <w:szCs w:val="22"/>
          <w:lang w:val="lt-LT"/>
        </w:rPr>
        <w:t>–</w:t>
      </w:r>
      <w:r w:rsidRPr="00211350">
        <w:rPr>
          <w:bCs/>
          <w:noProof/>
          <w:snapToGrid/>
          <w:szCs w:val="22"/>
          <w:lang w:val="es-ES"/>
        </w:rPr>
        <w:t>100 %. Ibuprofeno dozės mažinimas yra reikiamas, kada kartu vartojami stipriai veikiantys CYP2C9 inhibitoriai, ypatingai kada vartojamos didelės dozės ibuprofeno kartu su vorikonazolu ir flukonazolu.</w:t>
      </w:r>
    </w:p>
    <w:p w14:paraId="42903A01" w14:textId="77777777" w:rsidR="0002657A" w:rsidRPr="00211350" w:rsidRDefault="0002657A" w:rsidP="0002657A">
      <w:pPr>
        <w:tabs>
          <w:tab w:val="clear" w:pos="567"/>
        </w:tabs>
        <w:spacing w:line="240" w:lineRule="auto"/>
        <w:rPr>
          <w:rFonts w:eastAsia="SimSun"/>
          <w:noProof/>
          <w:snapToGrid/>
          <w:szCs w:val="22"/>
          <w:lang w:val="lt-LT" w:eastAsia="x-none"/>
        </w:rPr>
      </w:pPr>
      <w:r w:rsidRPr="00211350">
        <w:rPr>
          <w:rFonts w:eastAsia="SimSun"/>
          <w:i/>
          <w:noProof/>
          <w:snapToGrid/>
          <w:szCs w:val="22"/>
          <w:lang w:val="lt-LT" w:eastAsia="x-none"/>
        </w:rPr>
        <w:t>Kolestiraminu</w:t>
      </w:r>
      <w:r w:rsidRPr="00211350">
        <w:rPr>
          <w:rFonts w:eastAsia="SimSun"/>
          <w:noProof/>
          <w:snapToGrid/>
          <w:szCs w:val="22"/>
          <w:lang w:val="lt-LT" w:eastAsia="x-none"/>
        </w:rPr>
        <w:t>: vartojant kartu ibuprofeno ir kolestiramino, ibuprofeno absorbcija yra sumažinama 25 %. Vaistiniai preparatai turi būti vartojami atskirai kelių valandų intervale.</w:t>
      </w:r>
    </w:p>
    <w:p w14:paraId="320E0431" w14:textId="77777777" w:rsidR="0002657A" w:rsidRPr="00E8700A" w:rsidRDefault="0002657A" w:rsidP="0002657A">
      <w:pPr>
        <w:rPr>
          <w:szCs w:val="22"/>
          <w:lang w:val="lt-LT"/>
        </w:rPr>
      </w:pPr>
    </w:p>
    <w:p w14:paraId="5EC39EBF"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4.6</w:t>
      </w:r>
      <w:r w:rsidRPr="00E8700A">
        <w:rPr>
          <w:rFonts w:ascii="Times New Roman" w:hAnsi="Times New Roman"/>
          <w:sz w:val="22"/>
          <w:szCs w:val="22"/>
          <w:lang w:val="lt-LT"/>
        </w:rPr>
        <w:tab/>
        <w:t>Vaisingumas, nėštumo ir žindymo laikotarpis</w:t>
      </w:r>
    </w:p>
    <w:p w14:paraId="11ADE227" w14:textId="77777777" w:rsidR="0002657A" w:rsidRPr="00E8700A" w:rsidRDefault="0002657A" w:rsidP="0002657A">
      <w:pPr>
        <w:rPr>
          <w:szCs w:val="22"/>
          <w:lang w:val="lt-LT"/>
        </w:rPr>
      </w:pPr>
    </w:p>
    <w:p w14:paraId="56C9A0B3" w14:textId="77777777" w:rsidR="0002657A" w:rsidRPr="00F92600" w:rsidRDefault="0002657A" w:rsidP="0002657A">
      <w:pPr>
        <w:rPr>
          <w:noProof/>
          <w:color w:val="0D0D0D"/>
          <w:szCs w:val="22"/>
          <w:u w:val="single"/>
          <w:lang w:val="lt-LT"/>
        </w:rPr>
      </w:pPr>
      <w:r w:rsidRPr="00F92600">
        <w:rPr>
          <w:noProof/>
          <w:color w:val="0D0D0D"/>
          <w:szCs w:val="22"/>
          <w:u w:val="single"/>
          <w:lang w:val="lt-LT"/>
        </w:rPr>
        <w:t>Nėštumas</w:t>
      </w:r>
    </w:p>
    <w:p w14:paraId="1026C527" w14:textId="591DE5E9" w:rsidR="0002657A" w:rsidRPr="00A527A2" w:rsidRDefault="0002657A" w:rsidP="0002657A">
      <w:pPr>
        <w:rPr>
          <w:noProof/>
          <w:szCs w:val="22"/>
          <w:lang w:val="lt-LT"/>
        </w:rPr>
      </w:pPr>
      <w:r w:rsidRPr="00E8700A">
        <w:rPr>
          <w:noProof/>
          <w:color w:val="0D0D0D"/>
          <w:szCs w:val="22"/>
          <w:lang w:val="lt-LT"/>
        </w:rPr>
        <w:t>Prostaglandinų sintezės slopinimas gali neigiamai veikti nėštumo eigą ir (arba) embriono arba vaisiaus vystymąsi. Epidemiologinių tyrimų duomenys rodo, kad</w:t>
      </w:r>
      <w:r>
        <w:rPr>
          <w:noProof/>
          <w:color w:val="0D0D0D"/>
          <w:szCs w:val="22"/>
          <w:lang w:val="lt-LT"/>
        </w:rPr>
        <w:t>,</w:t>
      </w:r>
      <w:r w:rsidRPr="00E8700A">
        <w:rPr>
          <w:noProof/>
          <w:color w:val="0D0D0D"/>
          <w:szCs w:val="22"/>
          <w:lang w:val="lt-LT"/>
        </w:rPr>
        <w:t xml:space="preserve"> vartojant prostaglandinų sintezės inhibitorius ankstyvuoju nėštumo laikotarpiu</w:t>
      </w:r>
      <w:r>
        <w:rPr>
          <w:noProof/>
          <w:color w:val="0D0D0D"/>
          <w:szCs w:val="22"/>
          <w:lang w:val="lt-LT"/>
        </w:rPr>
        <w:t>,</w:t>
      </w:r>
      <w:r w:rsidRPr="00E8700A">
        <w:rPr>
          <w:noProof/>
          <w:color w:val="0D0D0D"/>
          <w:szCs w:val="22"/>
          <w:lang w:val="lt-LT"/>
        </w:rPr>
        <w:t xml:space="preserve"> padidėja persileidimo, širdies vystymosi sutrikimų ir pilvo priekinės sienos nesuaugimo pavojus. Širdies vystymosi sutrikimo neabejotina rizika padidėja nuo mažiau nei 1% iki maždaug 1</w:t>
      </w:r>
      <w:r>
        <w:rPr>
          <w:noProof/>
          <w:color w:val="0D0D0D"/>
          <w:szCs w:val="22"/>
          <w:lang w:val="lt-LT"/>
        </w:rPr>
        <w:t>,</w:t>
      </w:r>
      <w:r w:rsidRPr="00E8700A">
        <w:rPr>
          <w:noProof/>
          <w:color w:val="0D0D0D"/>
          <w:szCs w:val="22"/>
          <w:lang w:val="lt-LT"/>
        </w:rPr>
        <w:t xml:space="preserve">5 %. Manoma, kad ši rizika didėja vartojant didesnę vaistinio preparato dozę ir gydant ilgesnį laiką. 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 Pirmuoju ir antruoju nėštumo trimestru Ibuprom </w:t>
      </w:r>
      <w:r w:rsidRPr="00A527A2">
        <w:rPr>
          <w:noProof/>
          <w:szCs w:val="22"/>
          <w:lang w:val="lt-LT"/>
        </w:rPr>
        <w:t xml:space="preserve">vartoti negalima, išskyrus neabejotinai būtinus atvejus. </w:t>
      </w:r>
    </w:p>
    <w:p w14:paraId="21EF4E5F" w14:textId="2240949A" w:rsidR="005E41CB" w:rsidRPr="00A527A2" w:rsidRDefault="005E41CB" w:rsidP="005E41CB">
      <w:pPr>
        <w:spacing w:line="240" w:lineRule="auto"/>
        <w:rPr>
          <w:iCs/>
          <w:noProof/>
          <w:lang w:val="lt-LT"/>
        </w:rPr>
      </w:pPr>
      <w:r w:rsidRPr="00A527A2">
        <w:rPr>
          <w:iCs/>
          <w:noProof/>
          <w:lang w:val="lt-LT"/>
        </w:rPr>
        <w:t xml:space="preserve">Nuo 20-os nėštumo savaitės, ibuprofeno vartojimas gali sukelti vaisiaus oligohidramnioną dėl vaisiaus inkstų disfunkcijos. Tai gali pasireikšti vos pradėjus gydymą preparatu ir dažniausiai išnyksta nutraukus gydymą. Be to, yra žinoma </w:t>
      </w:r>
      <w:r w:rsidRPr="00A527A2">
        <w:rPr>
          <w:i/>
          <w:noProof/>
          <w:lang w:val="lt-LT"/>
        </w:rPr>
        <w:t>ductus arteriosus</w:t>
      </w:r>
      <w:r w:rsidRPr="00A527A2">
        <w:rPr>
          <w:iCs/>
          <w:noProof/>
          <w:lang w:val="lt-LT"/>
        </w:rPr>
        <w:t xml:space="preserve"> </w:t>
      </w:r>
      <w:r w:rsidR="006A0C77" w:rsidRPr="00A527A2">
        <w:rPr>
          <w:iCs/>
          <w:noProof/>
          <w:lang w:val="lt-LT"/>
        </w:rPr>
        <w:t>susiaurėjimo</w:t>
      </w:r>
      <w:r w:rsidRPr="00A527A2">
        <w:rPr>
          <w:iCs/>
          <w:noProof/>
          <w:lang w:val="lt-LT"/>
        </w:rPr>
        <w:t xml:space="preserve">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749E60CF" w14:textId="7F442361" w:rsidR="005E41CB" w:rsidRPr="00A527A2" w:rsidRDefault="00BF0C25" w:rsidP="005E41CB">
      <w:pPr>
        <w:spacing w:line="240" w:lineRule="auto"/>
        <w:rPr>
          <w:iCs/>
          <w:noProof/>
          <w:lang w:val="lt-LT"/>
        </w:rPr>
      </w:pPr>
      <w:r w:rsidRPr="00A527A2">
        <w:rPr>
          <w:iCs/>
          <w:noProof/>
          <w:lang w:val="lt-LT"/>
        </w:rPr>
        <w:lastRenderedPageBreak/>
        <w:t xml:space="preserve">Jei po 20-os nėštumo savaitės </w:t>
      </w:r>
      <w:r w:rsidR="005E41CB" w:rsidRPr="00A527A2">
        <w:rPr>
          <w:iCs/>
          <w:noProof/>
          <w:lang w:val="lt-LT"/>
        </w:rPr>
        <w:t>ibuprofeno</w:t>
      </w:r>
      <w:r w:rsidRPr="00A527A2">
        <w:rPr>
          <w:iCs/>
          <w:noProof/>
          <w:lang w:val="lt-LT"/>
        </w:rPr>
        <w:t xml:space="preserve"> buvo vartojama nors kelias dienas, - antenatalinė </w:t>
      </w:r>
      <w:r w:rsidR="005E41CB" w:rsidRPr="00A527A2">
        <w:rPr>
          <w:iCs/>
          <w:noProof/>
          <w:lang w:val="lt-LT"/>
        </w:rPr>
        <w:t xml:space="preserve"> vaisiaus stebė</w:t>
      </w:r>
      <w:r w:rsidR="00080190" w:rsidRPr="00A527A2">
        <w:rPr>
          <w:iCs/>
          <w:noProof/>
          <w:lang w:val="lt-LT"/>
        </w:rPr>
        <w:t>sena</w:t>
      </w:r>
      <w:r w:rsidR="005E41CB" w:rsidRPr="00A527A2">
        <w:rPr>
          <w:iCs/>
          <w:noProof/>
          <w:lang w:val="lt-LT"/>
        </w:rPr>
        <w:t xml:space="preserve">s dėl oligohidramniono ir </w:t>
      </w:r>
      <w:r w:rsidR="005E41CB" w:rsidRPr="00A527A2">
        <w:rPr>
          <w:i/>
          <w:noProof/>
          <w:lang w:val="lt-LT"/>
        </w:rPr>
        <w:t>ductus arteriosus</w:t>
      </w:r>
      <w:r w:rsidR="005E41CB" w:rsidRPr="00A527A2">
        <w:rPr>
          <w:iCs/>
          <w:noProof/>
          <w:lang w:val="lt-LT"/>
        </w:rPr>
        <w:t xml:space="preserve"> </w:t>
      </w:r>
      <w:r w:rsidRPr="00A527A2">
        <w:rPr>
          <w:iCs/>
          <w:noProof/>
          <w:lang w:val="lt-LT"/>
        </w:rPr>
        <w:t>susiaurėjimo</w:t>
      </w:r>
      <w:r w:rsidR="005E41CB" w:rsidRPr="00A527A2">
        <w:rPr>
          <w:iCs/>
          <w:noProof/>
          <w:lang w:val="lt-LT"/>
        </w:rPr>
        <w:t xml:space="preserve"> tur</w:t>
      </w:r>
      <w:r w:rsidRPr="00A527A2">
        <w:rPr>
          <w:iCs/>
          <w:noProof/>
          <w:lang w:val="lt-LT"/>
        </w:rPr>
        <w:t>i</w:t>
      </w:r>
      <w:r w:rsidR="005E41CB" w:rsidRPr="00A527A2">
        <w:rPr>
          <w:iCs/>
          <w:noProof/>
          <w:lang w:val="lt-LT"/>
        </w:rPr>
        <w:t xml:space="preserve">ų būti </w:t>
      </w:r>
      <w:r w:rsidRPr="00A527A2">
        <w:rPr>
          <w:iCs/>
          <w:noProof/>
          <w:lang w:val="lt-LT"/>
        </w:rPr>
        <w:t>apsvarstyta.</w:t>
      </w:r>
      <w:r w:rsidR="005E41CB" w:rsidRPr="00A527A2">
        <w:rPr>
          <w:iCs/>
          <w:noProof/>
          <w:lang w:val="lt-LT"/>
        </w:rPr>
        <w:t xml:space="preserve"> Ibuprofeno vartojimas turi būti nutrauktas, jeigu oligohidramnionas arba </w:t>
      </w:r>
      <w:r w:rsidR="005E41CB" w:rsidRPr="00A527A2">
        <w:rPr>
          <w:i/>
          <w:noProof/>
          <w:lang w:val="lt-LT"/>
        </w:rPr>
        <w:t>ductus arteriosus</w:t>
      </w:r>
      <w:r w:rsidR="005E41CB" w:rsidRPr="00A527A2">
        <w:rPr>
          <w:iCs/>
          <w:noProof/>
          <w:lang w:val="lt-LT"/>
        </w:rPr>
        <w:t xml:space="preserve"> </w:t>
      </w:r>
      <w:r w:rsidR="00D67CFB" w:rsidRPr="00A527A2">
        <w:rPr>
          <w:iCs/>
          <w:noProof/>
          <w:lang w:val="lt-LT"/>
        </w:rPr>
        <w:t>susiaurėjimas</w:t>
      </w:r>
      <w:r w:rsidR="005E41CB" w:rsidRPr="00A527A2">
        <w:rPr>
          <w:iCs/>
          <w:noProof/>
          <w:lang w:val="lt-LT"/>
        </w:rPr>
        <w:t xml:space="preserve"> yra nustatytas vaisiui. </w:t>
      </w:r>
    </w:p>
    <w:p w14:paraId="7AF4DE48" w14:textId="77777777" w:rsidR="005E41CB" w:rsidRPr="00A527A2" w:rsidRDefault="005E41CB" w:rsidP="005E41CB">
      <w:pPr>
        <w:rPr>
          <w:noProof/>
          <w:szCs w:val="22"/>
          <w:lang w:val="lt-LT"/>
        </w:rPr>
      </w:pPr>
    </w:p>
    <w:p w14:paraId="1F005E61" w14:textId="77777777" w:rsidR="005E41CB" w:rsidRPr="00A527A2" w:rsidRDefault="005E41CB" w:rsidP="005E41CB">
      <w:pPr>
        <w:rPr>
          <w:noProof/>
          <w:szCs w:val="22"/>
          <w:lang w:val="lt-LT"/>
        </w:rPr>
      </w:pPr>
      <w:r w:rsidRPr="00A527A2">
        <w:rPr>
          <w:noProof/>
          <w:szCs w:val="22"/>
          <w:lang w:val="lt-LT"/>
        </w:rPr>
        <w:t>Trečiuoju nėštumo trimestru vartojami visi prostaglandinų sintezės inhibitoriai vaisiui gali sukelti:</w:t>
      </w:r>
    </w:p>
    <w:p w14:paraId="6C316A34" w14:textId="2AEEB60C" w:rsidR="005E41CB" w:rsidRPr="00A527A2" w:rsidRDefault="005E41CB" w:rsidP="005E41CB">
      <w:pPr>
        <w:rPr>
          <w:noProof/>
          <w:szCs w:val="22"/>
          <w:lang w:val="lt-LT"/>
        </w:rPr>
      </w:pPr>
      <w:r w:rsidRPr="00A527A2">
        <w:rPr>
          <w:noProof/>
          <w:szCs w:val="22"/>
          <w:lang w:val="lt-LT"/>
        </w:rPr>
        <w:t>-</w:t>
      </w:r>
      <w:r w:rsidRPr="00A527A2">
        <w:rPr>
          <w:noProof/>
          <w:szCs w:val="22"/>
          <w:lang w:val="lt-LT"/>
        </w:rPr>
        <w:tab/>
        <w:t xml:space="preserve">toksinį poveikį širdžiai ir plaučiams (priešlaikinį arterinio latako </w:t>
      </w:r>
      <w:r w:rsidR="009D02CB" w:rsidRPr="00A527A2">
        <w:rPr>
          <w:noProof/>
          <w:szCs w:val="22"/>
          <w:lang w:val="lt-LT"/>
        </w:rPr>
        <w:t>susiaurėjimą/</w:t>
      </w:r>
      <w:r w:rsidRPr="00A527A2">
        <w:rPr>
          <w:noProof/>
          <w:szCs w:val="22"/>
          <w:lang w:val="lt-LT"/>
        </w:rPr>
        <w:t>užsidarymą, plautinę hipertenziją);</w:t>
      </w:r>
    </w:p>
    <w:p w14:paraId="3EC44B38" w14:textId="740E2E4E" w:rsidR="005E41CB" w:rsidRPr="00A527A2" w:rsidRDefault="005E41CB" w:rsidP="005E41CB">
      <w:pPr>
        <w:rPr>
          <w:noProof/>
          <w:szCs w:val="22"/>
          <w:lang w:val="lt-LT"/>
        </w:rPr>
      </w:pPr>
      <w:r w:rsidRPr="00A527A2">
        <w:rPr>
          <w:noProof/>
          <w:szCs w:val="22"/>
          <w:lang w:val="lt-LT"/>
        </w:rPr>
        <w:t>-</w:t>
      </w:r>
      <w:r w:rsidRPr="00A527A2">
        <w:rPr>
          <w:noProof/>
          <w:szCs w:val="22"/>
          <w:lang w:val="lt-LT"/>
        </w:rPr>
        <w:tab/>
        <w:t>inkstų funkcijos sutrikimą</w:t>
      </w:r>
      <w:r w:rsidR="00C81C9C" w:rsidRPr="00A527A2">
        <w:rPr>
          <w:noProof/>
          <w:szCs w:val="22"/>
          <w:lang w:val="lt-LT"/>
        </w:rPr>
        <w:t xml:space="preserve"> (žiūrėti aukščiau)</w:t>
      </w:r>
    </w:p>
    <w:p w14:paraId="0B8686C7" w14:textId="77777777" w:rsidR="005E41CB" w:rsidRPr="00A527A2" w:rsidRDefault="005E41CB" w:rsidP="005E41CB">
      <w:pPr>
        <w:rPr>
          <w:noProof/>
          <w:szCs w:val="22"/>
          <w:lang w:val="lt-LT"/>
        </w:rPr>
      </w:pPr>
      <w:r w:rsidRPr="00A527A2">
        <w:rPr>
          <w:noProof/>
          <w:szCs w:val="22"/>
          <w:lang w:val="lt-LT"/>
        </w:rPr>
        <w:t>Nėštumo pabaigoje vartojami prostaglandinų sintezės inhibitoriai nėščiajai ir naujagimiui gali:</w:t>
      </w:r>
    </w:p>
    <w:p w14:paraId="42ED3531" w14:textId="77777777" w:rsidR="005E41CB" w:rsidRPr="00A527A2" w:rsidRDefault="005E41CB" w:rsidP="005E41CB">
      <w:pPr>
        <w:rPr>
          <w:noProof/>
          <w:szCs w:val="22"/>
          <w:lang w:val="lt-LT"/>
        </w:rPr>
      </w:pPr>
      <w:r w:rsidRPr="00A527A2">
        <w:rPr>
          <w:noProof/>
          <w:szCs w:val="22"/>
          <w:lang w:val="lt-LT"/>
        </w:rPr>
        <w:t>-</w:t>
      </w:r>
      <w:r w:rsidRPr="00A527A2">
        <w:rPr>
          <w:noProof/>
          <w:szCs w:val="22"/>
          <w:lang w:val="lt-LT"/>
        </w:rPr>
        <w:tab/>
        <w:t>ilginti kraujavimo laiką ir slopinti trombocitų agregaciją (net mažos šių vaistinių preparatų dozės);</w:t>
      </w:r>
    </w:p>
    <w:p w14:paraId="211E7BC9" w14:textId="77777777" w:rsidR="005E41CB" w:rsidRPr="00A527A2" w:rsidRDefault="005E41CB" w:rsidP="005E41CB">
      <w:pPr>
        <w:rPr>
          <w:noProof/>
          <w:szCs w:val="22"/>
          <w:lang w:val="lt-LT"/>
        </w:rPr>
      </w:pPr>
      <w:r w:rsidRPr="00A527A2">
        <w:rPr>
          <w:noProof/>
          <w:szCs w:val="22"/>
          <w:lang w:val="lt-LT"/>
        </w:rPr>
        <w:t>-</w:t>
      </w:r>
      <w:r w:rsidRPr="00A527A2">
        <w:rPr>
          <w:noProof/>
          <w:szCs w:val="22"/>
          <w:lang w:val="lt-LT"/>
        </w:rPr>
        <w:tab/>
        <w:t>slopinti gimdos susitraukimus ir dėl to vėlinti ar ilginti gimdymą.</w:t>
      </w:r>
    </w:p>
    <w:p w14:paraId="297F7F79" w14:textId="77777777" w:rsidR="005E41CB" w:rsidRPr="00A527A2" w:rsidRDefault="005E41CB" w:rsidP="005E41CB">
      <w:pPr>
        <w:rPr>
          <w:noProof/>
          <w:szCs w:val="22"/>
          <w:lang w:val="lt-LT"/>
        </w:rPr>
      </w:pPr>
    </w:p>
    <w:p w14:paraId="1B4A1A4E" w14:textId="77777777" w:rsidR="005E41CB" w:rsidRPr="00A527A2" w:rsidRDefault="005E41CB" w:rsidP="005E41CB">
      <w:pPr>
        <w:rPr>
          <w:noProof/>
          <w:szCs w:val="22"/>
          <w:lang w:val="lt-LT"/>
        </w:rPr>
      </w:pPr>
      <w:r w:rsidRPr="00A527A2">
        <w:rPr>
          <w:noProof/>
          <w:szCs w:val="22"/>
          <w:lang w:val="lt-LT"/>
        </w:rPr>
        <w:t>Taigi Ibuprom paskutiniuoju nėštumo trimestru vartoti draudžiama (žiūrėti 4.3 ir 5.3 punktus).</w:t>
      </w:r>
    </w:p>
    <w:p w14:paraId="57B52B16" w14:textId="01F9373B" w:rsidR="0002657A" w:rsidRDefault="0002657A" w:rsidP="0002657A">
      <w:pPr>
        <w:rPr>
          <w:noProof/>
          <w:color w:val="FF0000"/>
          <w:szCs w:val="22"/>
          <w:lang w:val="lt-LT"/>
        </w:rPr>
      </w:pPr>
    </w:p>
    <w:p w14:paraId="5C42DC48" w14:textId="77777777" w:rsidR="0002657A" w:rsidRPr="00F92600" w:rsidRDefault="0002657A" w:rsidP="0002657A">
      <w:pPr>
        <w:rPr>
          <w:noProof/>
          <w:color w:val="0D0D0D"/>
          <w:szCs w:val="22"/>
          <w:u w:val="single"/>
          <w:lang w:val="lt-LT"/>
        </w:rPr>
      </w:pPr>
      <w:r w:rsidRPr="00F92600">
        <w:rPr>
          <w:noProof/>
          <w:color w:val="0D0D0D"/>
          <w:szCs w:val="22"/>
          <w:u w:val="single"/>
          <w:lang w:val="lt-LT"/>
        </w:rPr>
        <w:t>Žindymas</w:t>
      </w:r>
    </w:p>
    <w:p w14:paraId="0C09A893" w14:textId="77777777" w:rsidR="0002657A" w:rsidRPr="00E8700A" w:rsidRDefault="0002657A" w:rsidP="0002657A">
      <w:pPr>
        <w:rPr>
          <w:noProof/>
          <w:color w:val="0D0D0D"/>
          <w:szCs w:val="22"/>
          <w:lang w:val="lt-LT"/>
        </w:rPr>
      </w:pPr>
      <w:r w:rsidRPr="00E8700A">
        <w:rPr>
          <w:noProof/>
          <w:color w:val="0D0D0D"/>
          <w:szCs w:val="22"/>
          <w:lang w:val="lt-LT"/>
        </w:rPr>
        <w:t>Ibuprofeno ir jo metabolitų mažomis koncentracijomis gali patekti į motinos pieną. Kadangi nėra iki šiol žinoma nepageidaujamų reakcijų į ibuprofeną kūdikiams, vartojant šį vai</w:t>
      </w:r>
      <w:r>
        <w:rPr>
          <w:noProof/>
          <w:color w:val="0D0D0D"/>
          <w:szCs w:val="22"/>
          <w:lang w:val="lt-LT"/>
        </w:rPr>
        <w:t>stinį preparatą</w:t>
      </w:r>
      <w:r w:rsidRPr="00E8700A">
        <w:rPr>
          <w:noProof/>
          <w:color w:val="0D0D0D"/>
          <w:szCs w:val="22"/>
          <w:lang w:val="lt-LT"/>
        </w:rPr>
        <w:t xml:space="preserve"> trumpą laiko tarpą dozėmis,</w:t>
      </w:r>
      <w:r>
        <w:rPr>
          <w:noProof/>
          <w:color w:val="0D0D0D"/>
          <w:szCs w:val="22"/>
          <w:lang w:val="lt-LT"/>
        </w:rPr>
        <w:t xml:space="preserve"> </w:t>
      </w:r>
      <w:r w:rsidRPr="00E8700A">
        <w:rPr>
          <w:noProof/>
          <w:color w:val="0D0D0D"/>
          <w:szCs w:val="22"/>
          <w:lang w:val="lt-LT"/>
        </w:rPr>
        <w:t>skirtomis skausmo ir karščiavimo gydymui, nebūtina nustoti žindyti kūdikio.</w:t>
      </w:r>
    </w:p>
    <w:p w14:paraId="6994D0E3" w14:textId="77777777" w:rsidR="0002657A" w:rsidRPr="00E8700A" w:rsidRDefault="0002657A" w:rsidP="0002657A">
      <w:pPr>
        <w:rPr>
          <w:noProof/>
          <w:color w:val="0D0D0D"/>
          <w:szCs w:val="22"/>
          <w:lang w:val="lt-LT"/>
        </w:rPr>
      </w:pPr>
    </w:p>
    <w:p w14:paraId="0D1E8B3B" w14:textId="77777777" w:rsidR="0002657A" w:rsidRPr="00F92600" w:rsidRDefault="0002657A" w:rsidP="0002657A">
      <w:pPr>
        <w:rPr>
          <w:noProof/>
          <w:color w:val="0D0D0D"/>
          <w:szCs w:val="22"/>
          <w:u w:val="single"/>
          <w:lang w:val="lt-LT"/>
        </w:rPr>
      </w:pPr>
      <w:r w:rsidRPr="00F92600">
        <w:rPr>
          <w:noProof/>
          <w:color w:val="0D0D0D"/>
          <w:szCs w:val="22"/>
          <w:u w:val="single"/>
          <w:lang w:val="lt-LT"/>
        </w:rPr>
        <w:t>Vaisingumas</w:t>
      </w:r>
    </w:p>
    <w:p w14:paraId="67D00616" w14:textId="77777777" w:rsidR="0002657A" w:rsidRPr="00E8700A" w:rsidRDefault="0002657A" w:rsidP="0002657A">
      <w:pPr>
        <w:rPr>
          <w:noProof/>
          <w:color w:val="0D0D0D"/>
          <w:szCs w:val="22"/>
          <w:lang w:val="lt-LT"/>
        </w:rPr>
      </w:pPr>
      <w:r w:rsidRPr="00E8700A">
        <w:rPr>
          <w:szCs w:val="22"/>
          <w:lang w:val="lt-LT"/>
        </w:rPr>
        <w:t>Gali veikti ovuliaciją ir sutrikdyti moterų vaisingumą (</w:t>
      </w:r>
      <w:r w:rsidRPr="00E8700A">
        <w:rPr>
          <w:noProof/>
          <w:color w:val="0D0D0D"/>
          <w:szCs w:val="22"/>
          <w:lang w:val="lt-LT"/>
        </w:rPr>
        <w:t>žr. 4.4 skyrių).</w:t>
      </w:r>
    </w:p>
    <w:p w14:paraId="328667EA" w14:textId="77777777" w:rsidR="0002657A" w:rsidRPr="00E8700A" w:rsidRDefault="0002657A" w:rsidP="0002657A">
      <w:pPr>
        <w:rPr>
          <w:szCs w:val="22"/>
          <w:lang w:val="lt-LT"/>
        </w:rPr>
      </w:pPr>
    </w:p>
    <w:p w14:paraId="694D4164"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4.7</w:t>
      </w:r>
      <w:r w:rsidRPr="00E8700A">
        <w:rPr>
          <w:rFonts w:ascii="Times New Roman" w:hAnsi="Times New Roman"/>
          <w:sz w:val="22"/>
          <w:szCs w:val="22"/>
          <w:lang w:val="lt-LT"/>
        </w:rPr>
        <w:tab/>
        <w:t>Poveikis gebėjimui vairuoti ir valdyti mechanizmus</w:t>
      </w:r>
    </w:p>
    <w:p w14:paraId="53D27ACF" w14:textId="77777777" w:rsidR="0002657A" w:rsidRPr="00E8700A" w:rsidRDefault="0002657A" w:rsidP="0002657A">
      <w:pPr>
        <w:rPr>
          <w:szCs w:val="22"/>
          <w:lang w:val="lt-LT"/>
        </w:rPr>
      </w:pPr>
    </w:p>
    <w:p w14:paraId="4CBE3D1A" w14:textId="77777777" w:rsidR="0002657A" w:rsidRPr="00E8700A" w:rsidRDefault="0002657A" w:rsidP="0002657A">
      <w:pPr>
        <w:rPr>
          <w:noProof/>
          <w:szCs w:val="22"/>
          <w:lang w:val="lt-LT"/>
        </w:rPr>
      </w:pPr>
      <w:r w:rsidRPr="00E8700A">
        <w:rPr>
          <w:noProof/>
          <w:szCs w:val="22"/>
          <w:lang w:val="lt-LT"/>
        </w:rPr>
        <w:t>Vartojant trumpalaikiam gydymui, šis vaistinis preparatas gebėjimo vairuoti ir valdyti mechanizmus neveikia arba veikia nereikšmingai.</w:t>
      </w:r>
    </w:p>
    <w:p w14:paraId="393AE97C" w14:textId="77777777" w:rsidR="0002657A" w:rsidRPr="00E8700A" w:rsidRDefault="0002657A" w:rsidP="0002657A">
      <w:pPr>
        <w:rPr>
          <w:szCs w:val="22"/>
          <w:lang w:val="lt-LT"/>
        </w:rPr>
      </w:pPr>
    </w:p>
    <w:p w14:paraId="241C0820" w14:textId="77777777" w:rsidR="0002657A" w:rsidRPr="00E8700A" w:rsidRDefault="0002657A" w:rsidP="0002657A">
      <w:pPr>
        <w:spacing w:line="240" w:lineRule="auto"/>
        <w:outlineLvl w:val="0"/>
        <w:rPr>
          <w:szCs w:val="22"/>
          <w:lang w:val="lt-LT"/>
        </w:rPr>
      </w:pPr>
      <w:r w:rsidRPr="00E8700A">
        <w:rPr>
          <w:b/>
          <w:szCs w:val="22"/>
          <w:lang w:val="lt-LT"/>
        </w:rPr>
        <w:t>4.8</w:t>
      </w:r>
      <w:r w:rsidRPr="00E8700A">
        <w:rPr>
          <w:b/>
          <w:szCs w:val="22"/>
          <w:lang w:val="lt-LT"/>
        </w:rPr>
        <w:tab/>
        <w:t>Nepageidaujamas poveikis</w:t>
      </w:r>
    </w:p>
    <w:p w14:paraId="62707170" w14:textId="77777777" w:rsidR="0002657A" w:rsidRPr="00E8700A" w:rsidRDefault="0002657A" w:rsidP="0002657A">
      <w:pPr>
        <w:rPr>
          <w:szCs w:val="22"/>
          <w:u w:val="single"/>
          <w:lang w:val="lt-LT"/>
        </w:rPr>
      </w:pPr>
    </w:p>
    <w:p w14:paraId="0EBCD046" w14:textId="77777777" w:rsidR="0002657A" w:rsidRPr="00E8700A" w:rsidRDefault="0002657A" w:rsidP="0002657A">
      <w:pPr>
        <w:spacing w:line="240" w:lineRule="auto"/>
        <w:contextualSpacing/>
        <w:outlineLvl w:val="0"/>
        <w:rPr>
          <w:szCs w:val="22"/>
          <w:lang w:val="lt-LT"/>
        </w:rPr>
      </w:pPr>
      <w:r w:rsidRPr="00E8700A">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C8EC732" w14:textId="77777777" w:rsidR="0002657A" w:rsidRPr="00E8700A" w:rsidRDefault="0002657A" w:rsidP="0002657A">
      <w:pPr>
        <w:spacing w:line="240" w:lineRule="auto"/>
        <w:contextualSpacing/>
        <w:outlineLvl w:val="0"/>
        <w:rPr>
          <w:szCs w:val="22"/>
          <w:lang w:val="lt-LT"/>
        </w:rPr>
      </w:pPr>
      <w:r w:rsidRPr="00E8700A">
        <w:rPr>
          <w:szCs w:val="22"/>
          <w:lang w:val="lt-LT"/>
        </w:rPr>
        <w:t xml:space="preserve">Toliau išvardintas nepageidaujamų reakcijų, būdingų </w:t>
      </w:r>
      <w:proofErr w:type="spellStart"/>
      <w:r w:rsidRPr="00E8700A">
        <w:rPr>
          <w:szCs w:val="22"/>
          <w:lang w:val="lt-LT"/>
        </w:rPr>
        <w:t>ibuprofeno</w:t>
      </w:r>
      <w:proofErr w:type="spellEnd"/>
      <w:r w:rsidRPr="00E8700A">
        <w:rPr>
          <w:szCs w:val="22"/>
          <w:lang w:val="lt-LT"/>
        </w:rPr>
        <w:t xml:space="preserve"> didelių dozių ir ilgalaikei terapijai reumatu sergantiems pacientams, sąrašas. Nepageidaujamų poveikių pasikartojimo dažniai, atitinkantys retus atvejus, yra būdingi trumpalaikiam </w:t>
      </w:r>
      <w:proofErr w:type="spellStart"/>
      <w:r w:rsidRPr="00E8700A">
        <w:rPr>
          <w:szCs w:val="22"/>
          <w:lang w:val="lt-LT"/>
        </w:rPr>
        <w:t>ibuprofeno</w:t>
      </w:r>
      <w:proofErr w:type="spellEnd"/>
      <w:r w:rsidRPr="00E8700A">
        <w:rPr>
          <w:szCs w:val="22"/>
          <w:lang w:val="lt-LT"/>
        </w:rPr>
        <w:t xml:space="preserve"> vartojimui, kai per parą suvartojama didžiausia paros dozė iki 1200 mg </w:t>
      </w:r>
      <w:proofErr w:type="spellStart"/>
      <w:r w:rsidRPr="00E8700A">
        <w:rPr>
          <w:szCs w:val="22"/>
          <w:lang w:val="lt-LT"/>
        </w:rPr>
        <w:t>ibuprofeno</w:t>
      </w:r>
      <w:proofErr w:type="spellEnd"/>
      <w:r w:rsidRPr="00E8700A">
        <w:rPr>
          <w:szCs w:val="22"/>
          <w:lang w:val="lt-LT"/>
        </w:rPr>
        <w:t xml:space="preserve"> per burną arba daugiausia iki 1800 mg žvakutėmis (tai atitinka 30 ml </w:t>
      </w:r>
      <w:proofErr w:type="spellStart"/>
      <w:r w:rsidRPr="00E8700A">
        <w:rPr>
          <w:szCs w:val="22"/>
          <w:lang w:val="lt-LT"/>
        </w:rPr>
        <w:t>Ibuprom</w:t>
      </w:r>
      <w:proofErr w:type="spellEnd"/>
      <w:r w:rsidRPr="00E8700A">
        <w:rPr>
          <w:szCs w:val="22"/>
          <w:lang w:val="lt-LT"/>
        </w:rPr>
        <w:t xml:space="preserve"> geriamosios suspensijos didžiausi</w:t>
      </w:r>
      <w:r>
        <w:rPr>
          <w:szCs w:val="22"/>
          <w:lang w:val="lt-LT"/>
        </w:rPr>
        <w:t xml:space="preserve">ą </w:t>
      </w:r>
      <w:r w:rsidRPr="00E8700A">
        <w:rPr>
          <w:szCs w:val="22"/>
          <w:lang w:val="lt-LT"/>
        </w:rPr>
        <w:t>paros doz</w:t>
      </w:r>
      <w:r>
        <w:rPr>
          <w:szCs w:val="22"/>
          <w:lang w:val="lt-LT"/>
        </w:rPr>
        <w:t>ę</w:t>
      </w:r>
      <w:r w:rsidRPr="00E8700A">
        <w:rPr>
          <w:szCs w:val="22"/>
          <w:lang w:val="lt-LT"/>
        </w:rPr>
        <w:t xml:space="preserve"> suaugusiesiems ir vaikams vyresniems kaip 12 metų).</w:t>
      </w:r>
    </w:p>
    <w:p w14:paraId="0C7CCB18" w14:textId="77777777" w:rsidR="0002657A" w:rsidRPr="00E8700A" w:rsidRDefault="0002657A" w:rsidP="0002657A">
      <w:pPr>
        <w:spacing w:line="240" w:lineRule="auto"/>
        <w:contextualSpacing/>
        <w:outlineLvl w:val="0"/>
        <w:rPr>
          <w:szCs w:val="22"/>
          <w:lang w:val="lt-LT"/>
        </w:rPr>
      </w:pPr>
    </w:p>
    <w:p w14:paraId="2A8809FF" w14:textId="77777777" w:rsidR="0002657A" w:rsidRPr="00E8700A" w:rsidRDefault="0002657A" w:rsidP="0002657A">
      <w:pPr>
        <w:spacing w:line="240" w:lineRule="auto"/>
        <w:contextualSpacing/>
        <w:outlineLvl w:val="0"/>
        <w:rPr>
          <w:i/>
          <w:szCs w:val="22"/>
          <w:lang w:val="lt-LT"/>
        </w:rPr>
      </w:pPr>
      <w:r w:rsidRPr="00E8700A">
        <w:rPr>
          <w:i/>
          <w:szCs w:val="22"/>
          <w:lang w:val="lt-LT"/>
        </w:rPr>
        <w:t xml:space="preserve">Infekcijos ir </w:t>
      </w:r>
      <w:proofErr w:type="spellStart"/>
      <w:r w:rsidRPr="00E8700A">
        <w:rPr>
          <w:i/>
          <w:szCs w:val="22"/>
          <w:lang w:val="lt-LT"/>
        </w:rPr>
        <w:t>infestacijos</w:t>
      </w:r>
      <w:proofErr w:type="spellEnd"/>
    </w:p>
    <w:p w14:paraId="3FF450E8" w14:textId="77777777" w:rsidR="0002657A" w:rsidRPr="00E8700A" w:rsidRDefault="0002657A" w:rsidP="0002657A">
      <w:pPr>
        <w:spacing w:line="240" w:lineRule="auto"/>
        <w:contextualSpacing/>
        <w:outlineLvl w:val="0"/>
        <w:rPr>
          <w:szCs w:val="22"/>
          <w:lang w:val="lt-LT"/>
        </w:rPr>
      </w:pPr>
      <w:r w:rsidRPr="002F695B">
        <w:rPr>
          <w:i/>
          <w:szCs w:val="22"/>
          <w:lang w:val="lt-LT"/>
        </w:rPr>
        <w:t>Labai retas</w:t>
      </w:r>
      <w:r w:rsidRPr="004B17F2">
        <w:rPr>
          <w:szCs w:val="22"/>
          <w:lang w:val="lt-LT"/>
        </w:rPr>
        <w:t>:</w:t>
      </w:r>
      <w:r w:rsidRPr="00E8700A">
        <w:rPr>
          <w:szCs w:val="22"/>
          <w:lang w:val="lt-LT"/>
        </w:rPr>
        <w:t xml:space="preserve"> </w:t>
      </w:r>
      <w:r>
        <w:rPr>
          <w:szCs w:val="22"/>
          <w:lang w:val="lt-LT"/>
        </w:rPr>
        <w:t xml:space="preserve">su </w:t>
      </w:r>
      <w:r w:rsidRPr="00E8700A">
        <w:rPr>
          <w:szCs w:val="22"/>
          <w:lang w:val="lt-LT"/>
        </w:rPr>
        <w:t xml:space="preserve">NVNU </w:t>
      </w:r>
      <w:r>
        <w:rPr>
          <w:szCs w:val="22"/>
          <w:lang w:val="lt-LT"/>
        </w:rPr>
        <w:t>vartojimu susijusių</w:t>
      </w:r>
      <w:r w:rsidRPr="00E8700A">
        <w:rPr>
          <w:szCs w:val="22"/>
          <w:lang w:val="lt-LT"/>
        </w:rPr>
        <w:t xml:space="preserve">  infekcini</w:t>
      </w:r>
      <w:r>
        <w:rPr>
          <w:szCs w:val="22"/>
          <w:lang w:val="lt-LT"/>
        </w:rPr>
        <w:t>ų</w:t>
      </w:r>
      <w:r w:rsidRPr="00E8700A">
        <w:rPr>
          <w:szCs w:val="22"/>
          <w:lang w:val="lt-LT"/>
        </w:rPr>
        <w:t xml:space="preserve"> uždegim</w:t>
      </w:r>
      <w:r>
        <w:rPr>
          <w:szCs w:val="22"/>
          <w:lang w:val="lt-LT"/>
        </w:rPr>
        <w:t>ų</w:t>
      </w:r>
      <w:r w:rsidRPr="00E8700A">
        <w:rPr>
          <w:szCs w:val="22"/>
          <w:lang w:val="lt-LT"/>
        </w:rPr>
        <w:t xml:space="preserve"> (pvz., išsivystė </w:t>
      </w:r>
      <w:proofErr w:type="spellStart"/>
      <w:r w:rsidRPr="00E8700A">
        <w:rPr>
          <w:szCs w:val="22"/>
          <w:lang w:val="lt-LT"/>
        </w:rPr>
        <w:t>nekrozinis</w:t>
      </w:r>
      <w:proofErr w:type="spellEnd"/>
      <w:r w:rsidRPr="00E8700A">
        <w:rPr>
          <w:szCs w:val="22"/>
          <w:lang w:val="lt-LT"/>
        </w:rPr>
        <w:t xml:space="preserve"> </w:t>
      </w:r>
      <w:proofErr w:type="spellStart"/>
      <w:r w:rsidRPr="00E8700A">
        <w:rPr>
          <w:szCs w:val="22"/>
          <w:lang w:val="lt-LT"/>
        </w:rPr>
        <w:t>fascitas</w:t>
      </w:r>
      <w:proofErr w:type="spellEnd"/>
      <w:r w:rsidRPr="00E8700A">
        <w:rPr>
          <w:szCs w:val="22"/>
          <w:lang w:val="lt-LT"/>
        </w:rPr>
        <w:t>)</w:t>
      </w:r>
      <w:r>
        <w:rPr>
          <w:szCs w:val="22"/>
          <w:lang w:val="lt-LT"/>
        </w:rPr>
        <w:t xml:space="preserve"> paūmėjimas</w:t>
      </w:r>
      <w:r w:rsidRPr="00FF59C9">
        <w:rPr>
          <w:szCs w:val="22"/>
          <w:vertAlign w:val="superscript"/>
          <w:lang w:val="lt-LT"/>
        </w:rPr>
        <w:t>1</w:t>
      </w:r>
      <w:r>
        <w:rPr>
          <w:szCs w:val="22"/>
          <w:lang w:val="lt-LT"/>
        </w:rPr>
        <w:t>,</w:t>
      </w:r>
      <w:r w:rsidRPr="00E8700A">
        <w:rPr>
          <w:szCs w:val="22"/>
          <w:lang w:val="lt-LT"/>
        </w:rPr>
        <w:t xml:space="preserve"> </w:t>
      </w:r>
      <w:proofErr w:type="spellStart"/>
      <w:r w:rsidRPr="00E8700A">
        <w:rPr>
          <w:szCs w:val="22"/>
          <w:lang w:val="lt-LT"/>
        </w:rPr>
        <w:t>aseptini</w:t>
      </w:r>
      <w:r>
        <w:rPr>
          <w:szCs w:val="22"/>
          <w:lang w:val="lt-LT"/>
        </w:rPr>
        <w:t>s</w:t>
      </w:r>
      <w:proofErr w:type="spellEnd"/>
      <w:r w:rsidRPr="00E8700A">
        <w:rPr>
          <w:szCs w:val="22"/>
          <w:lang w:val="lt-LT"/>
        </w:rPr>
        <w:t xml:space="preserve"> meningit</w:t>
      </w:r>
      <w:r>
        <w:rPr>
          <w:szCs w:val="22"/>
          <w:lang w:val="lt-LT"/>
        </w:rPr>
        <w:t>as</w:t>
      </w:r>
      <w:r w:rsidRPr="00FF59C9">
        <w:rPr>
          <w:szCs w:val="22"/>
          <w:vertAlign w:val="superscript"/>
          <w:lang w:val="lt-LT"/>
        </w:rPr>
        <w:t>2</w:t>
      </w:r>
      <w:r>
        <w:rPr>
          <w:szCs w:val="22"/>
          <w:lang w:val="lt-LT"/>
        </w:rPr>
        <w:t xml:space="preserve"> </w:t>
      </w:r>
      <w:r w:rsidRPr="00E8700A">
        <w:rPr>
          <w:szCs w:val="22"/>
          <w:lang w:val="lt-LT"/>
        </w:rPr>
        <w:t>.</w:t>
      </w:r>
    </w:p>
    <w:p w14:paraId="1AD0A2E2" w14:textId="77777777" w:rsidR="0002657A" w:rsidRPr="00E8700A" w:rsidRDefault="0002657A" w:rsidP="0002657A">
      <w:pPr>
        <w:spacing w:line="240" w:lineRule="auto"/>
        <w:contextualSpacing/>
        <w:outlineLvl w:val="0"/>
        <w:rPr>
          <w:szCs w:val="22"/>
          <w:lang w:val="lt-LT"/>
        </w:rPr>
      </w:pPr>
    </w:p>
    <w:p w14:paraId="51058055" w14:textId="77777777" w:rsidR="0002657A" w:rsidRPr="00E8700A" w:rsidRDefault="0002657A" w:rsidP="0002657A">
      <w:pPr>
        <w:spacing w:line="240" w:lineRule="auto"/>
        <w:contextualSpacing/>
        <w:outlineLvl w:val="0"/>
        <w:rPr>
          <w:i/>
          <w:szCs w:val="22"/>
          <w:lang w:val="lt-LT"/>
        </w:rPr>
      </w:pPr>
      <w:r w:rsidRPr="00E8700A">
        <w:rPr>
          <w:i/>
          <w:szCs w:val="22"/>
          <w:lang w:val="lt-LT"/>
        </w:rPr>
        <w:t>Kraujo ir limfinės sistemos sutrikimai</w:t>
      </w:r>
    </w:p>
    <w:p w14:paraId="5B191A9D"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FF59C9">
        <w:rPr>
          <w:szCs w:val="22"/>
          <w:lang w:val="lt-LT"/>
        </w:rPr>
        <w:t xml:space="preserve"> </w:t>
      </w:r>
      <w:proofErr w:type="spellStart"/>
      <w:r w:rsidRPr="00E8700A">
        <w:rPr>
          <w:szCs w:val="22"/>
          <w:lang w:val="lt-LT"/>
        </w:rPr>
        <w:t>kraujodaros</w:t>
      </w:r>
      <w:proofErr w:type="spellEnd"/>
      <w:r w:rsidRPr="00E8700A">
        <w:rPr>
          <w:szCs w:val="22"/>
          <w:lang w:val="lt-LT"/>
        </w:rPr>
        <w:t xml:space="preserve"> sutrikimai</w:t>
      </w:r>
      <w:r w:rsidRPr="00FF59C9">
        <w:rPr>
          <w:szCs w:val="22"/>
          <w:vertAlign w:val="superscript"/>
          <w:lang w:val="lt-LT"/>
        </w:rPr>
        <w:t>3</w:t>
      </w:r>
      <w:r>
        <w:rPr>
          <w:szCs w:val="22"/>
          <w:lang w:val="lt-LT"/>
        </w:rPr>
        <w:t xml:space="preserve"> </w:t>
      </w:r>
      <w:r w:rsidRPr="00E8700A">
        <w:rPr>
          <w:szCs w:val="22"/>
          <w:lang w:val="lt-LT"/>
        </w:rPr>
        <w:t xml:space="preserve">(anemija, </w:t>
      </w:r>
      <w:proofErr w:type="spellStart"/>
      <w:r w:rsidRPr="00E8700A">
        <w:rPr>
          <w:szCs w:val="22"/>
          <w:lang w:val="lt-LT"/>
        </w:rPr>
        <w:t>leukopenija</w:t>
      </w:r>
      <w:proofErr w:type="spellEnd"/>
      <w:r w:rsidRPr="00E8700A">
        <w:rPr>
          <w:szCs w:val="22"/>
          <w:lang w:val="lt-LT"/>
        </w:rPr>
        <w:t xml:space="preserve">, </w:t>
      </w:r>
      <w:proofErr w:type="spellStart"/>
      <w:r w:rsidRPr="00E8700A">
        <w:rPr>
          <w:szCs w:val="22"/>
          <w:lang w:val="lt-LT"/>
        </w:rPr>
        <w:t>trombocitopenija</w:t>
      </w:r>
      <w:proofErr w:type="spellEnd"/>
      <w:r w:rsidRPr="00E8700A">
        <w:rPr>
          <w:szCs w:val="22"/>
          <w:lang w:val="lt-LT"/>
        </w:rPr>
        <w:t xml:space="preserve">, </w:t>
      </w:r>
      <w:proofErr w:type="spellStart"/>
      <w:r w:rsidRPr="00E8700A">
        <w:rPr>
          <w:szCs w:val="22"/>
          <w:lang w:val="lt-LT"/>
        </w:rPr>
        <w:t>pancitopenija</w:t>
      </w:r>
      <w:proofErr w:type="spellEnd"/>
      <w:r w:rsidRPr="00E8700A">
        <w:rPr>
          <w:szCs w:val="22"/>
          <w:lang w:val="lt-LT"/>
        </w:rPr>
        <w:t xml:space="preserve">, </w:t>
      </w:r>
      <w:proofErr w:type="spellStart"/>
      <w:r w:rsidRPr="00E8700A">
        <w:rPr>
          <w:szCs w:val="22"/>
          <w:lang w:val="lt-LT"/>
        </w:rPr>
        <w:t>agranulocitozė</w:t>
      </w:r>
      <w:proofErr w:type="spellEnd"/>
      <w:r w:rsidRPr="00E8700A">
        <w:rPr>
          <w:szCs w:val="22"/>
          <w:lang w:val="lt-LT"/>
        </w:rPr>
        <w:t>).</w:t>
      </w:r>
    </w:p>
    <w:p w14:paraId="6D1EDBCA" w14:textId="77777777" w:rsidR="0002657A" w:rsidRPr="00E8700A" w:rsidRDefault="0002657A" w:rsidP="0002657A">
      <w:pPr>
        <w:spacing w:line="240" w:lineRule="auto"/>
        <w:contextualSpacing/>
        <w:outlineLvl w:val="0"/>
        <w:rPr>
          <w:szCs w:val="22"/>
          <w:lang w:val="lt-LT"/>
        </w:rPr>
      </w:pPr>
    </w:p>
    <w:p w14:paraId="53E2BDA8" w14:textId="77777777" w:rsidR="0002657A" w:rsidRPr="00E8700A" w:rsidRDefault="0002657A" w:rsidP="0002657A">
      <w:pPr>
        <w:spacing w:line="240" w:lineRule="auto"/>
        <w:contextualSpacing/>
        <w:outlineLvl w:val="0"/>
        <w:rPr>
          <w:i/>
          <w:szCs w:val="22"/>
          <w:lang w:val="lt-LT"/>
        </w:rPr>
      </w:pPr>
      <w:r w:rsidRPr="00E8700A">
        <w:rPr>
          <w:i/>
          <w:szCs w:val="22"/>
          <w:lang w:val="lt-LT"/>
        </w:rPr>
        <w:t>Imuninės sistemos sutrikimai</w:t>
      </w:r>
    </w:p>
    <w:p w14:paraId="3C92B7D0" w14:textId="77777777" w:rsidR="0002657A" w:rsidRDefault="0002657A" w:rsidP="0002657A">
      <w:pPr>
        <w:spacing w:line="240" w:lineRule="auto"/>
        <w:contextualSpacing/>
        <w:outlineLvl w:val="0"/>
        <w:rPr>
          <w:szCs w:val="22"/>
          <w:lang w:val="lt-LT"/>
        </w:rPr>
      </w:pPr>
      <w:r w:rsidRPr="00FF59C9">
        <w:rPr>
          <w:i/>
          <w:szCs w:val="22"/>
          <w:lang w:val="lt-LT"/>
        </w:rPr>
        <w:t>Nedažnas:</w:t>
      </w:r>
      <w:r w:rsidRPr="00E8700A">
        <w:rPr>
          <w:szCs w:val="22"/>
          <w:lang w:val="lt-LT"/>
        </w:rPr>
        <w:t xml:space="preserve"> padidėjusio jautrumo reakcijos su odos </w:t>
      </w:r>
      <w:r>
        <w:rPr>
          <w:szCs w:val="22"/>
          <w:lang w:val="lt-LT"/>
        </w:rPr>
        <w:t>iš</w:t>
      </w:r>
      <w:r w:rsidRPr="00E8700A">
        <w:rPr>
          <w:szCs w:val="22"/>
          <w:lang w:val="lt-LT"/>
        </w:rPr>
        <w:t>bėrimu ir niežuliu, astmos priepuoliais</w:t>
      </w:r>
      <w:r>
        <w:rPr>
          <w:szCs w:val="22"/>
          <w:lang w:val="lt-LT"/>
        </w:rPr>
        <w:t xml:space="preserve">, </w:t>
      </w:r>
      <w:r w:rsidRPr="00E8700A">
        <w:rPr>
          <w:szCs w:val="22"/>
          <w:lang w:val="lt-LT"/>
        </w:rPr>
        <w:t>su tikėtinu kraujospūdžio sumažėjimu</w:t>
      </w:r>
      <w:r w:rsidRPr="00FF59C9">
        <w:rPr>
          <w:szCs w:val="22"/>
          <w:vertAlign w:val="superscript"/>
          <w:lang w:val="lt-LT"/>
        </w:rPr>
        <w:t>4</w:t>
      </w:r>
      <w:r w:rsidRPr="00E8700A">
        <w:rPr>
          <w:szCs w:val="22"/>
          <w:lang w:val="lt-LT"/>
        </w:rPr>
        <w:t>.</w:t>
      </w:r>
    </w:p>
    <w:p w14:paraId="63A281F9" w14:textId="77777777" w:rsidR="0002657A" w:rsidRPr="00E8700A" w:rsidRDefault="0002657A" w:rsidP="0002657A">
      <w:pPr>
        <w:spacing w:line="240" w:lineRule="auto"/>
        <w:contextualSpacing/>
        <w:outlineLvl w:val="0"/>
        <w:rPr>
          <w:szCs w:val="22"/>
          <w:lang w:val="lt-LT"/>
        </w:rPr>
      </w:pPr>
    </w:p>
    <w:p w14:paraId="6C611E5F"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E8700A">
        <w:rPr>
          <w:szCs w:val="22"/>
          <w:lang w:val="lt-LT"/>
        </w:rPr>
        <w:t xml:space="preserve"> ūminės bendrosios padidėjusio jautrumo reakcijos</w:t>
      </w:r>
      <w:r>
        <w:rPr>
          <w:szCs w:val="22"/>
          <w:lang w:val="lt-LT"/>
        </w:rPr>
        <w:t>, pasireiškiančios</w:t>
      </w:r>
      <w:r w:rsidRPr="00E8700A">
        <w:rPr>
          <w:szCs w:val="22"/>
          <w:lang w:val="lt-LT"/>
        </w:rPr>
        <w:t xml:space="preserve"> veido</w:t>
      </w:r>
      <w:r>
        <w:rPr>
          <w:szCs w:val="22"/>
          <w:lang w:val="lt-LT"/>
        </w:rPr>
        <w:t>, liežuvio ir gerklų</w:t>
      </w:r>
      <w:r w:rsidRPr="00E8700A">
        <w:rPr>
          <w:szCs w:val="22"/>
          <w:lang w:val="lt-LT"/>
        </w:rPr>
        <w:t xml:space="preserve"> patinimu, kvėpavimo sutrikimais, širdies permušimais</w:t>
      </w:r>
      <w:r>
        <w:rPr>
          <w:szCs w:val="22"/>
          <w:lang w:val="lt-LT"/>
        </w:rPr>
        <w:t xml:space="preserve"> ir </w:t>
      </w:r>
      <w:proofErr w:type="spellStart"/>
      <w:r>
        <w:rPr>
          <w:szCs w:val="22"/>
          <w:lang w:val="lt-LT"/>
        </w:rPr>
        <w:t>hipotenzija</w:t>
      </w:r>
      <w:proofErr w:type="spellEnd"/>
      <w:r>
        <w:rPr>
          <w:szCs w:val="22"/>
          <w:lang w:val="lt-LT"/>
        </w:rPr>
        <w:t xml:space="preserve"> (</w:t>
      </w:r>
      <w:proofErr w:type="spellStart"/>
      <w:r>
        <w:rPr>
          <w:szCs w:val="22"/>
          <w:lang w:val="lt-LT"/>
        </w:rPr>
        <w:t>anafilaksija</w:t>
      </w:r>
      <w:proofErr w:type="spellEnd"/>
      <w:r>
        <w:rPr>
          <w:szCs w:val="22"/>
          <w:lang w:val="lt-LT"/>
        </w:rPr>
        <w:t xml:space="preserve">, </w:t>
      </w:r>
      <w:proofErr w:type="spellStart"/>
      <w:r>
        <w:rPr>
          <w:szCs w:val="22"/>
          <w:lang w:val="lt-LT"/>
        </w:rPr>
        <w:t>angioneurozinė</w:t>
      </w:r>
      <w:proofErr w:type="spellEnd"/>
      <w:r>
        <w:rPr>
          <w:szCs w:val="22"/>
          <w:lang w:val="lt-LT"/>
        </w:rPr>
        <w:t xml:space="preserve"> edema arba šokas)</w:t>
      </w:r>
      <w:r w:rsidRPr="00FF59C9">
        <w:rPr>
          <w:szCs w:val="22"/>
          <w:vertAlign w:val="superscript"/>
          <w:lang w:val="lt-LT"/>
        </w:rPr>
        <w:t>4</w:t>
      </w:r>
      <w:r w:rsidRPr="00E8700A">
        <w:rPr>
          <w:szCs w:val="22"/>
          <w:lang w:val="lt-LT"/>
        </w:rPr>
        <w:t>.</w:t>
      </w:r>
    </w:p>
    <w:p w14:paraId="64D71872" w14:textId="77777777" w:rsidR="0002657A" w:rsidRPr="00E8700A" w:rsidRDefault="0002657A" w:rsidP="0002657A">
      <w:pPr>
        <w:spacing w:line="240" w:lineRule="auto"/>
        <w:contextualSpacing/>
        <w:outlineLvl w:val="0"/>
        <w:rPr>
          <w:szCs w:val="22"/>
          <w:lang w:val="lt-LT"/>
        </w:rPr>
      </w:pPr>
    </w:p>
    <w:p w14:paraId="2AD1CA05" w14:textId="77777777" w:rsidR="0002657A" w:rsidRPr="00E8700A" w:rsidRDefault="0002657A" w:rsidP="0002657A">
      <w:pPr>
        <w:spacing w:line="240" w:lineRule="auto"/>
        <w:contextualSpacing/>
        <w:outlineLvl w:val="0"/>
        <w:rPr>
          <w:i/>
          <w:szCs w:val="22"/>
          <w:lang w:val="lt-LT"/>
        </w:rPr>
      </w:pPr>
      <w:r w:rsidRPr="00E8700A">
        <w:rPr>
          <w:i/>
          <w:szCs w:val="22"/>
          <w:lang w:val="lt-LT"/>
        </w:rPr>
        <w:t>Psichikos sutrikimai</w:t>
      </w:r>
    </w:p>
    <w:p w14:paraId="4D3FFE47"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FF59C9">
        <w:rPr>
          <w:szCs w:val="22"/>
          <w:lang w:val="lt-LT"/>
        </w:rPr>
        <w:t>:</w:t>
      </w:r>
      <w:r w:rsidRPr="00E8700A">
        <w:rPr>
          <w:szCs w:val="22"/>
          <w:lang w:val="lt-LT"/>
        </w:rPr>
        <w:t xml:space="preserve"> nervingumas, depresija.</w:t>
      </w:r>
    </w:p>
    <w:p w14:paraId="2B0AC92E" w14:textId="77777777" w:rsidR="0002657A" w:rsidRPr="00E8700A" w:rsidRDefault="0002657A" w:rsidP="0002657A">
      <w:pPr>
        <w:spacing w:line="240" w:lineRule="auto"/>
        <w:contextualSpacing/>
        <w:outlineLvl w:val="0"/>
        <w:rPr>
          <w:szCs w:val="22"/>
          <w:lang w:val="lt-LT"/>
        </w:rPr>
      </w:pPr>
    </w:p>
    <w:p w14:paraId="57D4A5F4" w14:textId="77777777" w:rsidR="0002657A" w:rsidRPr="00E8700A" w:rsidRDefault="0002657A" w:rsidP="0002657A">
      <w:pPr>
        <w:spacing w:line="240" w:lineRule="auto"/>
        <w:contextualSpacing/>
        <w:outlineLvl w:val="0"/>
        <w:rPr>
          <w:i/>
          <w:szCs w:val="22"/>
          <w:lang w:val="lt-LT"/>
        </w:rPr>
      </w:pPr>
      <w:r w:rsidRPr="00E8700A">
        <w:rPr>
          <w:i/>
          <w:szCs w:val="22"/>
          <w:lang w:val="lt-LT"/>
        </w:rPr>
        <w:t>Nervų sistemos sutrikimai</w:t>
      </w:r>
    </w:p>
    <w:p w14:paraId="13EF5CFB" w14:textId="77777777" w:rsidR="0002657A" w:rsidRPr="00E8700A" w:rsidRDefault="0002657A" w:rsidP="0002657A">
      <w:pPr>
        <w:spacing w:line="240" w:lineRule="auto"/>
        <w:contextualSpacing/>
        <w:outlineLvl w:val="0"/>
        <w:rPr>
          <w:szCs w:val="22"/>
          <w:lang w:val="lt-LT"/>
        </w:rPr>
      </w:pPr>
      <w:r w:rsidRPr="00FF59C9">
        <w:rPr>
          <w:i/>
          <w:szCs w:val="22"/>
          <w:lang w:val="lt-LT"/>
        </w:rPr>
        <w:t>Nedažnas:</w:t>
      </w:r>
      <w:r w:rsidRPr="00E8700A">
        <w:rPr>
          <w:szCs w:val="22"/>
          <w:lang w:val="lt-LT"/>
        </w:rPr>
        <w:t xml:space="preserve"> galvos skausma</w:t>
      </w:r>
      <w:r>
        <w:rPr>
          <w:szCs w:val="22"/>
          <w:lang w:val="lt-LT"/>
        </w:rPr>
        <w:t>s</w:t>
      </w:r>
      <w:r w:rsidRPr="00E8700A">
        <w:rPr>
          <w:szCs w:val="22"/>
          <w:lang w:val="lt-LT"/>
        </w:rPr>
        <w:t xml:space="preserve">, galvos svaigimas, mieguistumas, </w:t>
      </w:r>
      <w:proofErr w:type="spellStart"/>
      <w:r w:rsidRPr="00E8700A">
        <w:rPr>
          <w:szCs w:val="22"/>
          <w:lang w:val="lt-LT"/>
        </w:rPr>
        <w:t>ažitacija</w:t>
      </w:r>
      <w:proofErr w:type="spellEnd"/>
      <w:r w:rsidRPr="00E8700A">
        <w:rPr>
          <w:szCs w:val="22"/>
          <w:lang w:val="lt-LT"/>
        </w:rPr>
        <w:t>, irzlumas</w:t>
      </w:r>
      <w:r>
        <w:rPr>
          <w:szCs w:val="22"/>
          <w:lang w:val="lt-LT"/>
        </w:rPr>
        <w:t>,</w:t>
      </w:r>
      <w:r w:rsidRPr="00E8700A">
        <w:rPr>
          <w:szCs w:val="22"/>
          <w:lang w:val="lt-LT"/>
        </w:rPr>
        <w:t xml:space="preserve"> nuovargis.</w:t>
      </w:r>
    </w:p>
    <w:p w14:paraId="60CECCC4" w14:textId="77777777" w:rsidR="0002657A" w:rsidRPr="00E8700A" w:rsidRDefault="0002657A" w:rsidP="0002657A">
      <w:pPr>
        <w:spacing w:line="240" w:lineRule="auto"/>
        <w:contextualSpacing/>
        <w:outlineLvl w:val="0"/>
        <w:rPr>
          <w:szCs w:val="22"/>
          <w:lang w:val="lt-LT"/>
        </w:rPr>
      </w:pPr>
    </w:p>
    <w:p w14:paraId="78927542" w14:textId="77777777" w:rsidR="0002657A" w:rsidRPr="00E8700A" w:rsidRDefault="0002657A" w:rsidP="0002657A">
      <w:pPr>
        <w:spacing w:line="240" w:lineRule="auto"/>
        <w:contextualSpacing/>
        <w:outlineLvl w:val="0"/>
        <w:rPr>
          <w:i/>
          <w:szCs w:val="22"/>
          <w:lang w:val="lt-LT"/>
        </w:rPr>
      </w:pPr>
      <w:r w:rsidRPr="00E8700A">
        <w:rPr>
          <w:i/>
          <w:szCs w:val="22"/>
          <w:lang w:val="lt-LT"/>
        </w:rPr>
        <w:t>Akių sutrikimai</w:t>
      </w:r>
    </w:p>
    <w:p w14:paraId="25A9610F" w14:textId="77777777" w:rsidR="0002657A" w:rsidRPr="00E8700A" w:rsidRDefault="0002657A" w:rsidP="0002657A">
      <w:pPr>
        <w:spacing w:line="240" w:lineRule="auto"/>
        <w:contextualSpacing/>
        <w:outlineLvl w:val="0"/>
        <w:rPr>
          <w:szCs w:val="22"/>
          <w:lang w:val="lt-LT"/>
        </w:rPr>
      </w:pPr>
      <w:r w:rsidRPr="00FF59C9">
        <w:rPr>
          <w:i/>
          <w:szCs w:val="22"/>
          <w:lang w:val="lt-LT"/>
        </w:rPr>
        <w:t>Nedažnas</w:t>
      </w:r>
      <w:r w:rsidRPr="00FF59C9">
        <w:rPr>
          <w:szCs w:val="22"/>
          <w:lang w:val="lt-LT"/>
        </w:rPr>
        <w:t>:</w:t>
      </w:r>
      <w:r w:rsidRPr="00E8700A">
        <w:rPr>
          <w:szCs w:val="22"/>
          <w:lang w:val="lt-LT"/>
        </w:rPr>
        <w:t xml:space="preserve"> regos sutrikimai.</w:t>
      </w:r>
    </w:p>
    <w:p w14:paraId="6DFD4E7E" w14:textId="77777777" w:rsidR="0002657A" w:rsidRDefault="0002657A" w:rsidP="0002657A">
      <w:pPr>
        <w:spacing w:line="240" w:lineRule="auto"/>
        <w:contextualSpacing/>
        <w:outlineLvl w:val="0"/>
        <w:rPr>
          <w:i/>
          <w:szCs w:val="22"/>
          <w:lang w:val="lt-LT"/>
        </w:rPr>
      </w:pPr>
    </w:p>
    <w:p w14:paraId="29B93402" w14:textId="77777777" w:rsidR="0002657A" w:rsidRPr="00E8700A" w:rsidRDefault="0002657A" w:rsidP="0002657A">
      <w:pPr>
        <w:spacing w:line="240" w:lineRule="auto"/>
        <w:contextualSpacing/>
        <w:outlineLvl w:val="0"/>
        <w:rPr>
          <w:i/>
          <w:szCs w:val="22"/>
          <w:lang w:val="lt-LT"/>
        </w:rPr>
      </w:pPr>
      <w:r w:rsidRPr="00E8700A">
        <w:rPr>
          <w:i/>
          <w:szCs w:val="22"/>
          <w:lang w:val="lt-LT"/>
        </w:rPr>
        <w:t>Ausų ir labirintų sutrikimai</w:t>
      </w:r>
    </w:p>
    <w:p w14:paraId="410CEA7F" w14:textId="77777777" w:rsidR="0002657A" w:rsidRPr="00E8700A" w:rsidRDefault="0002657A" w:rsidP="0002657A">
      <w:pPr>
        <w:spacing w:line="240" w:lineRule="auto"/>
        <w:contextualSpacing/>
        <w:outlineLvl w:val="0"/>
        <w:rPr>
          <w:szCs w:val="22"/>
          <w:lang w:val="lt-LT"/>
        </w:rPr>
      </w:pPr>
      <w:r w:rsidRPr="00FF59C9">
        <w:rPr>
          <w:i/>
          <w:szCs w:val="22"/>
          <w:lang w:val="lt-LT"/>
        </w:rPr>
        <w:t>Retas:</w:t>
      </w:r>
      <w:r w:rsidRPr="004B17F2">
        <w:rPr>
          <w:szCs w:val="22"/>
          <w:lang w:val="lt-LT"/>
        </w:rPr>
        <w:t xml:space="preserve"> </w:t>
      </w:r>
      <w:r w:rsidRPr="00E8700A">
        <w:rPr>
          <w:szCs w:val="22"/>
          <w:lang w:val="lt-LT"/>
        </w:rPr>
        <w:t>ūžesys ausyse.</w:t>
      </w:r>
    </w:p>
    <w:p w14:paraId="278CE5B3" w14:textId="77777777" w:rsidR="0002657A" w:rsidRPr="00E8700A" w:rsidRDefault="0002657A" w:rsidP="0002657A">
      <w:pPr>
        <w:spacing w:line="240" w:lineRule="auto"/>
        <w:contextualSpacing/>
        <w:outlineLvl w:val="0"/>
        <w:rPr>
          <w:szCs w:val="22"/>
          <w:lang w:val="lt-LT"/>
        </w:rPr>
      </w:pPr>
    </w:p>
    <w:p w14:paraId="6354DC84" w14:textId="77777777" w:rsidR="0002657A" w:rsidRPr="00E8700A" w:rsidRDefault="0002657A" w:rsidP="0002657A">
      <w:pPr>
        <w:spacing w:line="240" w:lineRule="auto"/>
        <w:contextualSpacing/>
        <w:outlineLvl w:val="0"/>
        <w:rPr>
          <w:i/>
          <w:szCs w:val="22"/>
          <w:lang w:val="lt-LT"/>
        </w:rPr>
      </w:pPr>
      <w:r w:rsidRPr="00E8700A">
        <w:rPr>
          <w:i/>
          <w:szCs w:val="22"/>
          <w:lang w:val="lt-LT"/>
        </w:rPr>
        <w:t>Širdies sutrikimai</w:t>
      </w:r>
    </w:p>
    <w:p w14:paraId="499CA1A6" w14:textId="77777777" w:rsidR="0002657A" w:rsidRPr="00E8700A" w:rsidRDefault="0002657A" w:rsidP="228F258F">
      <w:pPr>
        <w:spacing w:line="240" w:lineRule="auto"/>
        <w:contextualSpacing/>
        <w:outlineLvl w:val="0"/>
        <w:rPr>
          <w:lang w:val="lt-LT"/>
        </w:rPr>
      </w:pPr>
      <w:r w:rsidRPr="228F258F">
        <w:rPr>
          <w:i/>
          <w:iCs/>
          <w:lang w:val="lt-LT"/>
        </w:rPr>
        <w:t>Labai retas:</w:t>
      </w:r>
      <w:r w:rsidRPr="228F258F">
        <w:rPr>
          <w:lang w:val="lt-LT"/>
        </w:rPr>
        <w:t xml:space="preserve"> širdies </w:t>
      </w:r>
      <w:proofErr w:type="spellStart"/>
      <w:r w:rsidRPr="228F258F">
        <w:rPr>
          <w:lang w:val="lt-LT"/>
        </w:rPr>
        <w:t>palpitacijos</w:t>
      </w:r>
      <w:proofErr w:type="spellEnd"/>
      <w:r w:rsidRPr="228F258F">
        <w:rPr>
          <w:lang w:val="lt-LT"/>
        </w:rPr>
        <w:t>, širdies nepakankamumas, miokardo infarktas</w:t>
      </w:r>
      <w:r w:rsidRPr="228F258F">
        <w:rPr>
          <w:vertAlign w:val="superscript"/>
          <w:lang w:val="lt-LT"/>
        </w:rPr>
        <w:t>5</w:t>
      </w:r>
      <w:r w:rsidRPr="228F258F">
        <w:rPr>
          <w:lang w:val="lt-LT"/>
        </w:rPr>
        <w:t xml:space="preserve">. </w:t>
      </w:r>
    </w:p>
    <w:p w14:paraId="5A8983FA" w14:textId="45384FBF" w:rsidR="000402EB" w:rsidRDefault="00994A8D" w:rsidP="228F258F">
      <w:pPr>
        <w:spacing w:line="240" w:lineRule="auto"/>
        <w:contextualSpacing/>
        <w:outlineLvl w:val="0"/>
        <w:rPr>
          <w:i/>
          <w:iCs/>
          <w:lang w:val="lt-LT"/>
        </w:rPr>
      </w:pPr>
      <w:r>
        <w:rPr>
          <w:rStyle w:val="normaltextrun"/>
          <w:i/>
          <w:iCs/>
          <w:color w:val="000000"/>
          <w:szCs w:val="22"/>
          <w:shd w:val="clear" w:color="auto" w:fill="FFFFFF"/>
          <w:lang w:val="lt-LT"/>
        </w:rPr>
        <w:t>D</w:t>
      </w:r>
      <w:r w:rsidR="00196B5F">
        <w:rPr>
          <w:rStyle w:val="normaltextrun"/>
          <w:i/>
          <w:iCs/>
          <w:color w:val="000000"/>
          <w:szCs w:val="22"/>
          <w:shd w:val="clear" w:color="auto" w:fill="FFFFFF"/>
          <w:lang w:val="lt-LT"/>
        </w:rPr>
        <w:t>ažnis n</w:t>
      </w:r>
      <w:r w:rsidR="00485C80">
        <w:rPr>
          <w:rStyle w:val="normaltextrun"/>
          <w:i/>
          <w:iCs/>
          <w:color w:val="000000"/>
          <w:szCs w:val="22"/>
          <w:shd w:val="clear" w:color="auto" w:fill="FFFFFF"/>
          <w:lang w:val="lt-LT"/>
        </w:rPr>
        <w:t xml:space="preserve">ežinomas: </w:t>
      </w:r>
      <w:proofErr w:type="spellStart"/>
      <w:r w:rsidR="00485C80" w:rsidRPr="001226A3">
        <w:rPr>
          <w:rStyle w:val="normaltextrun"/>
          <w:i/>
          <w:iCs/>
          <w:color w:val="000000"/>
          <w:szCs w:val="22"/>
          <w:shd w:val="clear" w:color="auto" w:fill="FFFFFF"/>
          <w:lang w:val="lt-LT"/>
        </w:rPr>
        <w:t>Kounis</w:t>
      </w:r>
      <w:proofErr w:type="spellEnd"/>
      <w:r w:rsidR="00485C80">
        <w:rPr>
          <w:rStyle w:val="normaltextrun"/>
          <w:color w:val="000000"/>
          <w:szCs w:val="22"/>
          <w:shd w:val="clear" w:color="auto" w:fill="FFFFFF"/>
          <w:lang w:val="lt-LT"/>
        </w:rPr>
        <w:t xml:space="preserve"> sindromas</w:t>
      </w:r>
      <w:r w:rsidR="00485C80">
        <w:rPr>
          <w:rStyle w:val="normaltextrun"/>
          <w:i/>
          <w:iCs/>
          <w:color w:val="000000"/>
          <w:szCs w:val="22"/>
          <w:shd w:val="clear" w:color="auto" w:fill="FFFFFF"/>
          <w:lang w:val="lt-LT"/>
        </w:rPr>
        <w:t>.</w:t>
      </w:r>
      <w:r w:rsidR="00485C80" w:rsidRPr="00E57603">
        <w:rPr>
          <w:rStyle w:val="eop"/>
          <w:color w:val="000000"/>
          <w:szCs w:val="22"/>
          <w:shd w:val="clear" w:color="auto" w:fill="FFFFFF"/>
          <w:lang w:val="lt-LT"/>
        </w:rPr>
        <w:t> </w:t>
      </w:r>
    </w:p>
    <w:p w14:paraId="18F23426" w14:textId="77777777" w:rsidR="0002657A" w:rsidRPr="00E8700A" w:rsidRDefault="0002657A" w:rsidP="0002657A">
      <w:pPr>
        <w:spacing w:line="240" w:lineRule="auto"/>
        <w:contextualSpacing/>
        <w:outlineLvl w:val="0"/>
        <w:rPr>
          <w:szCs w:val="22"/>
          <w:lang w:val="lt-LT"/>
        </w:rPr>
      </w:pPr>
    </w:p>
    <w:p w14:paraId="1EC75D4A" w14:textId="77777777" w:rsidR="0002657A" w:rsidRPr="00E8700A" w:rsidRDefault="0002657A" w:rsidP="0002657A">
      <w:pPr>
        <w:spacing w:line="240" w:lineRule="auto"/>
        <w:contextualSpacing/>
        <w:outlineLvl w:val="0"/>
        <w:rPr>
          <w:i/>
          <w:szCs w:val="22"/>
          <w:lang w:val="lt-LT"/>
        </w:rPr>
      </w:pPr>
      <w:r w:rsidRPr="00E8700A">
        <w:rPr>
          <w:i/>
          <w:szCs w:val="22"/>
          <w:lang w:val="lt-LT"/>
        </w:rPr>
        <w:t>Kraujagyslių sutrikimai</w:t>
      </w:r>
    </w:p>
    <w:p w14:paraId="61529E4C"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FF59C9">
        <w:rPr>
          <w:szCs w:val="22"/>
          <w:lang w:val="lt-LT"/>
        </w:rPr>
        <w:t>:</w:t>
      </w:r>
      <w:r w:rsidRPr="00E8700A">
        <w:rPr>
          <w:szCs w:val="22"/>
          <w:lang w:val="lt-LT"/>
        </w:rPr>
        <w:t xml:space="preserve"> arterinė hipertenzija.</w:t>
      </w:r>
    </w:p>
    <w:p w14:paraId="398FAF36" w14:textId="77777777" w:rsidR="0002657A" w:rsidRPr="00E8700A" w:rsidRDefault="0002657A" w:rsidP="0002657A">
      <w:pPr>
        <w:spacing w:line="240" w:lineRule="auto"/>
        <w:contextualSpacing/>
        <w:outlineLvl w:val="0"/>
        <w:rPr>
          <w:szCs w:val="22"/>
          <w:lang w:val="lt-LT"/>
        </w:rPr>
      </w:pPr>
    </w:p>
    <w:p w14:paraId="58419025" w14:textId="77777777" w:rsidR="0002657A" w:rsidRPr="00E8700A" w:rsidRDefault="0002657A" w:rsidP="0002657A">
      <w:pPr>
        <w:spacing w:line="240" w:lineRule="auto"/>
        <w:contextualSpacing/>
        <w:outlineLvl w:val="0"/>
        <w:rPr>
          <w:i/>
          <w:szCs w:val="22"/>
          <w:lang w:val="lt-LT"/>
        </w:rPr>
      </w:pPr>
      <w:r w:rsidRPr="00E8700A">
        <w:rPr>
          <w:i/>
          <w:szCs w:val="22"/>
          <w:lang w:val="lt-LT"/>
        </w:rPr>
        <w:t>Virškinimo trakt</w:t>
      </w:r>
      <w:r>
        <w:rPr>
          <w:i/>
          <w:szCs w:val="22"/>
          <w:lang w:val="lt-LT"/>
        </w:rPr>
        <w:t>o sutrikimai</w:t>
      </w:r>
    </w:p>
    <w:p w14:paraId="6643BA00" w14:textId="77777777" w:rsidR="0002657A" w:rsidRPr="00E8700A" w:rsidRDefault="0002657A" w:rsidP="0002657A">
      <w:pPr>
        <w:spacing w:line="240" w:lineRule="auto"/>
        <w:contextualSpacing/>
        <w:outlineLvl w:val="0"/>
        <w:rPr>
          <w:szCs w:val="22"/>
          <w:lang w:val="lt-LT"/>
        </w:rPr>
      </w:pPr>
      <w:r w:rsidRPr="00FF59C9">
        <w:rPr>
          <w:i/>
          <w:szCs w:val="22"/>
          <w:lang w:val="lt-LT"/>
        </w:rPr>
        <w:t>Dažnas:</w:t>
      </w:r>
      <w:r w:rsidRPr="00E8700A">
        <w:rPr>
          <w:szCs w:val="22"/>
          <w:lang w:val="lt-LT"/>
        </w:rPr>
        <w:t xml:space="preserve"> rėmuo, pilvo skausmas, pykinimas, vėmimas, vidurių pūtimas, viduriavimas, vidurių užkietėjimas</w:t>
      </w:r>
      <w:r>
        <w:rPr>
          <w:szCs w:val="22"/>
          <w:lang w:val="lt-LT"/>
        </w:rPr>
        <w:t>,</w:t>
      </w:r>
      <w:r w:rsidRPr="00E8700A">
        <w:rPr>
          <w:szCs w:val="22"/>
          <w:lang w:val="lt-LT"/>
        </w:rPr>
        <w:t xml:space="preserve"> krauj</w:t>
      </w:r>
      <w:r>
        <w:rPr>
          <w:szCs w:val="22"/>
          <w:lang w:val="lt-LT"/>
        </w:rPr>
        <w:t>avimas</w:t>
      </w:r>
      <w:r w:rsidRPr="00E8700A">
        <w:rPr>
          <w:szCs w:val="22"/>
          <w:lang w:val="lt-LT"/>
        </w:rPr>
        <w:t xml:space="preserve"> iš virškinamo trakto.</w:t>
      </w:r>
    </w:p>
    <w:p w14:paraId="4F4374AE" w14:textId="77777777" w:rsidR="0002657A" w:rsidRPr="00E8700A" w:rsidRDefault="0002657A" w:rsidP="0002657A">
      <w:pPr>
        <w:spacing w:line="240" w:lineRule="auto"/>
        <w:contextualSpacing/>
        <w:outlineLvl w:val="0"/>
        <w:rPr>
          <w:szCs w:val="22"/>
          <w:lang w:val="lt-LT"/>
        </w:rPr>
      </w:pPr>
      <w:r w:rsidRPr="00FF59C9">
        <w:rPr>
          <w:i/>
          <w:szCs w:val="22"/>
          <w:lang w:val="lt-LT"/>
        </w:rPr>
        <w:t>Nedažnas:</w:t>
      </w:r>
      <w:r w:rsidRPr="00E8700A">
        <w:rPr>
          <w:szCs w:val="22"/>
          <w:lang w:val="lt-LT"/>
        </w:rPr>
        <w:t xml:space="preserve"> virškinimo trakto opos </w:t>
      </w:r>
      <w:r>
        <w:rPr>
          <w:szCs w:val="22"/>
          <w:lang w:val="lt-LT"/>
        </w:rPr>
        <w:t>su galimu</w:t>
      </w:r>
      <w:r w:rsidRPr="00E8700A">
        <w:rPr>
          <w:szCs w:val="22"/>
          <w:lang w:val="lt-LT"/>
        </w:rPr>
        <w:t xml:space="preserve"> krauj</w:t>
      </w:r>
      <w:r>
        <w:rPr>
          <w:szCs w:val="22"/>
          <w:lang w:val="lt-LT"/>
        </w:rPr>
        <w:t>avimu</w:t>
      </w:r>
      <w:r w:rsidRPr="00E8700A">
        <w:rPr>
          <w:szCs w:val="22"/>
          <w:lang w:val="lt-LT"/>
        </w:rPr>
        <w:t xml:space="preserve"> ir perfora</w:t>
      </w:r>
      <w:r>
        <w:rPr>
          <w:szCs w:val="22"/>
          <w:lang w:val="lt-LT"/>
        </w:rPr>
        <w:t>cija,</w:t>
      </w:r>
      <w:r w:rsidRPr="00E8700A">
        <w:rPr>
          <w:szCs w:val="22"/>
          <w:lang w:val="lt-LT"/>
        </w:rPr>
        <w:t xml:space="preserve"> </w:t>
      </w:r>
      <w:r>
        <w:rPr>
          <w:szCs w:val="22"/>
          <w:lang w:val="lt-LT"/>
        </w:rPr>
        <w:t>o</w:t>
      </w:r>
      <w:r w:rsidRPr="00E8700A">
        <w:rPr>
          <w:szCs w:val="22"/>
          <w:lang w:val="lt-LT"/>
        </w:rPr>
        <w:t>pinis stomatitas, paūmėję kolitas ir Krono liga (žr. 4.4 skyrių), gastritas.</w:t>
      </w:r>
    </w:p>
    <w:p w14:paraId="69E01984"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E8700A">
        <w:rPr>
          <w:szCs w:val="22"/>
          <w:lang w:val="lt-LT"/>
        </w:rPr>
        <w:t xml:space="preserve"> </w:t>
      </w:r>
      <w:proofErr w:type="spellStart"/>
      <w:r w:rsidRPr="00E8700A">
        <w:rPr>
          <w:szCs w:val="22"/>
          <w:lang w:val="lt-LT"/>
        </w:rPr>
        <w:t>ezofagitas</w:t>
      </w:r>
      <w:proofErr w:type="spellEnd"/>
      <w:r w:rsidRPr="00E8700A">
        <w:rPr>
          <w:szCs w:val="22"/>
          <w:lang w:val="lt-LT"/>
        </w:rPr>
        <w:t>, pankreatitas, į diafragmą panašių struktūrų žarnyne formavimasis</w:t>
      </w:r>
      <w:r>
        <w:rPr>
          <w:szCs w:val="22"/>
          <w:lang w:val="lt-LT"/>
        </w:rPr>
        <w:t xml:space="preserve">, </w:t>
      </w:r>
      <w:proofErr w:type="spellStart"/>
      <w:r>
        <w:rPr>
          <w:szCs w:val="22"/>
          <w:lang w:val="lt-LT"/>
        </w:rPr>
        <w:t>hematemezė</w:t>
      </w:r>
      <w:proofErr w:type="spellEnd"/>
      <w:r>
        <w:rPr>
          <w:szCs w:val="22"/>
          <w:lang w:val="lt-LT"/>
        </w:rPr>
        <w:t xml:space="preserve">, </w:t>
      </w:r>
      <w:proofErr w:type="spellStart"/>
      <w:r>
        <w:rPr>
          <w:szCs w:val="22"/>
          <w:lang w:val="lt-LT"/>
        </w:rPr>
        <w:t>melena</w:t>
      </w:r>
      <w:proofErr w:type="spellEnd"/>
      <w:r w:rsidRPr="00E8700A">
        <w:rPr>
          <w:szCs w:val="22"/>
          <w:lang w:val="lt-LT"/>
        </w:rPr>
        <w:t xml:space="preserve">. </w:t>
      </w:r>
    </w:p>
    <w:p w14:paraId="553FC2C8" w14:textId="77777777" w:rsidR="0002657A" w:rsidRPr="00E8700A" w:rsidRDefault="0002657A" w:rsidP="0002657A">
      <w:pPr>
        <w:spacing w:line="240" w:lineRule="auto"/>
        <w:contextualSpacing/>
        <w:outlineLvl w:val="0"/>
        <w:rPr>
          <w:szCs w:val="22"/>
          <w:lang w:val="lt-LT"/>
        </w:rPr>
      </w:pPr>
    </w:p>
    <w:p w14:paraId="0A2046BB" w14:textId="77777777" w:rsidR="0002657A" w:rsidRPr="00E8700A" w:rsidRDefault="0002657A" w:rsidP="0002657A">
      <w:pPr>
        <w:spacing w:line="240" w:lineRule="auto"/>
        <w:contextualSpacing/>
        <w:outlineLvl w:val="0"/>
        <w:rPr>
          <w:i/>
          <w:szCs w:val="22"/>
          <w:lang w:val="lt-LT"/>
        </w:rPr>
      </w:pPr>
      <w:r w:rsidRPr="00E8700A">
        <w:rPr>
          <w:i/>
          <w:szCs w:val="22"/>
          <w:lang w:val="lt-LT"/>
        </w:rPr>
        <w:t>Kepenų, tulžies pūslės ir latakų sutrikimai</w:t>
      </w:r>
    </w:p>
    <w:p w14:paraId="13461FC5"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E8700A">
        <w:rPr>
          <w:szCs w:val="22"/>
          <w:lang w:val="lt-LT"/>
        </w:rPr>
        <w:t xml:space="preserve"> kepenų disfunkcija, kepenų pakenkimai, ypatingai ilgai trunkančio gydymo metu, kepenų funkcijos nepakankamumas, ūmus hepatitas.</w:t>
      </w:r>
    </w:p>
    <w:p w14:paraId="043D8603" w14:textId="77777777" w:rsidR="0002657A" w:rsidRPr="00E8700A" w:rsidRDefault="0002657A" w:rsidP="0002657A">
      <w:pPr>
        <w:spacing w:line="240" w:lineRule="auto"/>
        <w:contextualSpacing/>
        <w:outlineLvl w:val="0"/>
        <w:rPr>
          <w:szCs w:val="22"/>
          <w:lang w:val="lt-LT"/>
        </w:rPr>
      </w:pPr>
    </w:p>
    <w:p w14:paraId="474AD278" w14:textId="77777777" w:rsidR="0002657A" w:rsidRPr="00E8700A" w:rsidRDefault="0002657A" w:rsidP="0002657A">
      <w:pPr>
        <w:spacing w:line="240" w:lineRule="auto"/>
        <w:contextualSpacing/>
        <w:outlineLvl w:val="0"/>
        <w:rPr>
          <w:i/>
          <w:szCs w:val="22"/>
          <w:lang w:val="lt-LT"/>
        </w:rPr>
      </w:pPr>
      <w:r w:rsidRPr="00E8700A">
        <w:rPr>
          <w:i/>
          <w:szCs w:val="22"/>
          <w:lang w:val="lt-LT"/>
        </w:rPr>
        <w:t>Odos ir poodinio audinio sutrikimai</w:t>
      </w:r>
    </w:p>
    <w:p w14:paraId="4D08B8D2" w14:textId="5E4C54DC" w:rsidR="00485C80" w:rsidRPr="00E57603" w:rsidRDefault="00485C80" w:rsidP="00485C80">
      <w:pPr>
        <w:pStyle w:val="paragraph"/>
        <w:spacing w:before="0" w:beforeAutospacing="0" w:after="0" w:afterAutospacing="0"/>
        <w:textAlignment w:val="baseline"/>
        <w:rPr>
          <w:rFonts w:ascii="Segoe UI" w:hAnsi="Segoe UI" w:cs="Segoe UI"/>
          <w:sz w:val="18"/>
          <w:szCs w:val="18"/>
          <w:lang w:val="lt-LT"/>
        </w:rPr>
      </w:pPr>
      <w:r>
        <w:rPr>
          <w:rStyle w:val="normaltextrun"/>
          <w:i/>
          <w:iCs/>
          <w:sz w:val="22"/>
          <w:szCs w:val="22"/>
          <w:lang w:val="lt-LT"/>
        </w:rPr>
        <w:t>Labai retas:</w:t>
      </w:r>
      <w:r>
        <w:rPr>
          <w:rStyle w:val="normaltextrun"/>
          <w:sz w:val="22"/>
          <w:szCs w:val="22"/>
          <w:lang w:val="lt-LT"/>
        </w:rPr>
        <w:t xml:space="preserve"> </w:t>
      </w:r>
      <w:r w:rsidR="00FC4DE6">
        <w:rPr>
          <w:rStyle w:val="normaltextrun"/>
          <w:sz w:val="22"/>
          <w:szCs w:val="22"/>
          <w:lang w:val="lt-LT"/>
        </w:rPr>
        <w:t>s</w:t>
      </w:r>
      <w:r>
        <w:rPr>
          <w:rStyle w:val="normaltextrun"/>
          <w:sz w:val="22"/>
          <w:szCs w:val="22"/>
          <w:lang w:val="lt-LT"/>
        </w:rPr>
        <w:t xml:space="preserve">unkios </w:t>
      </w:r>
      <w:r w:rsidR="0051664A">
        <w:rPr>
          <w:rStyle w:val="normaltextrun"/>
          <w:sz w:val="22"/>
          <w:szCs w:val="22"/>
          <w:lang w:val="lt-LT"/>
        </w:rPr>
        <w:t xml:space="preserve">nepageidaujamos </w:t>
      </w:r>
      <w:r>
        <w:rPr>
          <w:rStyle w:val="normaltextrun"/>
          <w:sz w:val="22"/>
          <w:szCs w:val="22"/>
          <w:lang w:val="lt-LT"/>
        </w:rPr>
        <w:t>odos reakcijos (SN</w:t>
      </w:r>
      <w:r w:rsidR="0051664A">
        <w:rPr>
          <w:rStyle w:val="normaltextrun"/>
          <w:sz w:val="22"/>
          <w:szCs w:val="22"/>
          <w:lang w:val="lt-LT"/>
        </w:rPr>
        <w:t>O</w:t>
      </w:r>
      <w:r>
        <w:rPr>
          <w:rStyle w:val="normaltextrun"/>
          <w:sz w:val="22"/>
          <w:szCs w:val="22"/>
          <w:lang w:val="lt-LT"/>
        </w:rPr>
        <w:t xml:space="preserve">R) (įskaitant daugiaformę </w:t>
      </w:r>
      <w:proofErr w:type="spellStart"/>
      <w:r>
        <w:rPr>
          <w:rStyle w:val="normaltextrun"/>
          <w:sz w:val="22"/>
          <w:szCs w:val="22"/>
          <w:lang w:val="lt-LT"/>
        </w:rPr>
        <w:t>eritemą</w:t>
      </w:r>
      <w:proofErr w:type="spellEnd"/>
      <w:r>
        <w:rPr>
          <w:rStyle w:val="normaltextrun"/>
          <w:sz w:val="22"/>
          <w:szCs w:val="22"/>
          <w:lang w:val="lt-LT"/>
        </w:rPr>
        <w:t xml:space="preserve">, </w:t>
      </w:r>
      <w:proofErr w:type="spellStart"/>
      <w:r>
        <w:rPr>
          <w:rStyle w:val="normaltextrun"/>
          <w:sz w:val="22"/>
          <w:szCs w:val="22"/>
          <w:lang w:val="lt-LT"/>
        </w:rPr>
        <w:t>eksfoliacinį</w:t>
      </w:r>
      <w:proofErr w:type="spellEnd"/>
      <w:r>
        <w:rPr>
          <w:rStyle w:val="normaltextrun"/>
          <w:sz w:val="22"/>
          <w:szCs w:val="22"/>
          <w:lang w:val="lt-LT"/>
        </w:rPr>
        <w:t xml:space="preserve"> dermatitą, </w:t>
      </w:r>
      <w:proofErr w:type="spellStart"/>
      <w:r>
        <w:rPr>
          <w:rStyle w:val="normaltextrun"/>
          <w:sz w:val="22"/>
          <w:szCs w:val="22"/>
          <w:lang w:val="lt-LT"/>
        </w:rPr>
        <w:t>Stivenso</w:t>
      </w:r>
      <w:proofErr w:type="spellEnd"/>
      <w:r>
        <w:rPr>
          <w:rStyle w:val="normaltextrun"/>
          <w:sz w:val="22"/>
          <w:szCs w:val="22"/>
          <w:lang w:val="lt-LT"/>
        </w:rPr>
        <w:t xml:space="preserve">-Džonsono sindromą ir toksinę epidermio </w:t>
      </w:r>
      <w:proofErr w:type="spellStart"/>
      <w:r>
        <w:rPr>
          <w:rStyle w:val="normaltextrun"/>
          <w:sz w:val="22"/>
          <w:szCs w:val="22"/>
          <w:lang w:val="lt-LT"/>
        </w:rPr>
        <w:t>nekrolizę</w:t>
      </w:r>
      <w:proofErr w:type="spellEnd"/>
      <w:r>
        <w:rPr>
          <w:rStyle w:val="normaltextrun"/>
          <w:sz w:val="22"/>
          <w:szCs w:val="22"/>
          <w:lang w:val="lt-LT"/>
        </w:rPr>
        <w:t>); išskirtiniais atvejais gali pasireikšti sunkios odos reakcijos bei poodinių audinių pažeidimai dėl vėjaraupių.</w:t>
      </w:r>
      <w:r w:rsidRPr="00E57603">
        <w:rPr>
          <w:rStyle w:val="eop"/>
          <w:rFonts w:eastAsia="SimSun"/>
          <w:sz w:val="22"/>
          <w:szCs w:val="22"/>
          <w:lang w:val="lt-LT"/>
        </w:rPr>
        <w:t> </w:t>
      </w:r>
    </w:p>
    <w:p w14:paraId="62A71F7D" w14:textId="13C3924A" w:rsidR="00485C80" w:rsidRPr="001226A3" w:rsidRDefault="00495611" w:rsidP="00485C80">
      <w:pPr>
        <w:pStyle w:val="paragraph"/>
        <w:spacing w:before="0" w:beforeAutospacing="0" w:after="0" w:afterAutospacing="0"/>
        <w:textAlignment w:val="baseline"/>
        <w:rPr>
          <w:rStyle w:val="eop"/>
          <w:rFonts w:eastAsia="SimSun"/>
          <w:sz w:val="22"/>
          <w:szCs w:val="22"/>
          <w:lang w:val="lt-LT"/>
        </w:rPr>
      </w:pPr>
      <w:r w:rsidRPr="001226A3">
        <w:rPr>
          <w:rStyle w:val="normaltextrun"/>
          <w:i/>
          <w:iCs/>
          <w:sz w:val="22"/>
          <w:szCs w:val="22"/>
          <w:lang w:val="lt-LT"/>
        </w:rPr>
        <w:t>Dažnis n</w:t>
      </w:r>
      <w:r w:rsidR="00485C80" w:rsidRPr="001226A3">
        <w:rPr>
          <w:rStyle w:val="normaltextrun"/>
          <w:i/>
          <w:iCs/>
          <w:sz w:val="22"/>
          <w:szCs w:val="22"/>
          <w:lang w:val="lt-LT"/>
        </w:rPr>
        <w:t>ežinomas:</w:t>
      </w:r>
      <w:r w:rsidR="00485C80" w:rsidRPr="001226A3">
        <w:rPr>
          <w:rStyle w:val="normaltextrun"/>
          <w:sz w:val="22"/>
          <w:szCs w:val="22"/>
          <w:lang w:val="lt-LT"/>
        </w:rPr>
        <w:t xml:space="preserve"> </w:t>
      </w:r>
      <w:r w:rsidR="0051664A">
        <w:rPr>
          <w:rStyle w:val="normaltextrun"/>
          <w:sz w:val="22"/>
          <w:szCs w:val="22"/>
          <w:lang w:val="lt-LT"/>
        </w:rPr>
        <w:t>vaistinio preparato</w:t>
      </w:r>
      <w:r w:rsidR="00CC20C3" w:rsidRPr="001226A3">
        <w:rPr>
          <w:rStyle w:val="normaltextrun"/>
          <w:sz w:val="22"/>
          <w:szCs w:val="22"/>
          <w:lang w:val="lt-LT"/>
        </w:rPr>
        <w:t xml:space="preserve"> sukelta </w:t>
      </w:r>
      <w:r w:rsidR="00485C80">
        <w:rPr>
          <w:rStyle w:val="normaltextrun"/>
          <w:sz w:val="22"/>
          <w:szCs w:val="22"/>
          <w:lang w:val="lt-LT"/>
        </w:rPr>
        <w:t xml:space="preserve">reakcija su </w:t>
      </w:r>
      <w:proofErr w:type="spellStart"/>
      <w:r w:rsidR="00485C80">
        <w:rPr>
          <w:rStyle w:val="normaltextrun"/>
          <w:sz w:val="22"/>
          <w:szCs w:val="22"/>
          <w:lang w:val="lt-LT"/>
        </w:rPr>
        <w:t>eozinofilija</w:t>
      </w:r>
      <w:proofErr w:type="spellEnd"/>
      <w:r w:rsidR="00485C80">
        <w:rPr>
          <w:rStyle w:val="normaltextrun"/>
          <w:sz w:val="22"/>
          <w:szCs w:val="22"/>
          <w:lang w:val="lt-LT"/>
        </w:rPr>
        <w:t xml:space="preserve"> ir sisteminiais simptomais (</w:t>
      </w:r>
      <w:r w:rsidR="0051664A">
        <w:rPr>
          <w:rStyle w:val="normaltextrun"/>
          <w:i/>
          <w:iCs/>
          <w:sz w:val="22"/>
          <w:szCs w:val="22"/>
          <w:lang w:val="lt-LT"/>
        </w:rPr>
        <w:t>V</w:t>
      </w:r>
      <w:r w:rsidR="00485C80">
        <w:rPr>
          <w:rStyle w:val="normaltextrun"/>
          <w:i/>
          <w:iCs/>
          <w:sz w:val="22"/>
          <w:szCs w:val="22"/>
          <w:lang w:val="lt-LT"/>
        </w:rPr>
        <w:t>RESS</w:t>
      </w:r>
      <w:r w:rsidR="00485C80">
        <w:rPr>
          <w:rStyle w:val="normaltextrun"/>
          <w:sz w:val="22"/>
          <w:szCs w:val="22"/>
          <w:lang w:val="lt-LT"/>
        </w:rPr>
        <w:t>)</w:t>
      </w:r>
      <w:r w:rsidR="00FC4DE6">
        <w:rPr>
          <w:rStyle w:val="normaltextrun"/>
          <w:sz w:val="22"/>
          <w:szCs w:val="22"/>
          <w:lang w:val="lt-LT"/>
        </w:rPr>
        <w:t>,</w:t>
      </w:r>
      <w:r w:rsidR="00485C80">
        <w:rPr>
          <w:rStyle w:val="normaltextrun"/>
          <w:sz w:val="22"/>
          <w:szCs w:val="22"/>
          <w:lang w:val="lt-LT"/>
        </w:rPr>
        <w:t xml:space="preserve"> </w:t>
      </w:r>
      <w:r w:rsidR="00FC4DE6">
        <w:rPr>
          <w:rStyle w:val="normaltextrun"/>
          <w:sz w:val="22"/>
          <w:szCs w:val="22"/>
          <w:lang w:val="lt-LT"/>
        </w:rPr>
        <w:t>ū</w:t>
      </w:r>
      <w:r w:rsidR="00485C80">
        <w:rPr>
          <w:rStyle w:val="normaltextrun"/>
          <w:sz w:val="22"/>
          <w:szCs w:val="22"/>
          <w:lang w:val="lt-LT"/>
        </w:rPr>
        <w:t xml:space="preserve">minė </w:t>
      </w:r>
      <w:proofErr w:type="spellStart"/>
      <w:r w:rsidR="00485C80">
        <w:rPr>
          <w:rStyle w:val="normaltextrun"/>
          <w:sz w:val="22"/>
          <w:szCs w:val="22"/>
          <w:lang w:val="lt-LT"/>
        </w:rPr>
        <w:t>generalizuota</w:t>
      </w:r>
      <w:proofErr w:type="spellEnd"/>
      <w:r w:rsidR="00485C80">
        <w:rPr>
          <w:rStyle w:val="normaltextrun"/>
          <w:sz w:val="22"/>
          <w:szCs w:val="22"/>
          <w:lang w:val="lt-LT"/>
        </w:rPr>
        <w:t xml:space="preserve"> </w:t>
      </w:r>
      <w:proofErr w:type="spellStart"/>
      <w:r w:rsidR="00485C80">
        <w:rPr>
          <w:rStyle w:val="normaltextrun"/>
          <w:sz w:val="22"/>
          <w:szCs w:val="22"/>
          <w:lang w:val="lt-LT"/>
        </w:rPr>
        <w:t>egzanteminė</w:t>
      </w:r>
      <w:proofErr w:type="spellEnd"/>
      <w:r w:rsidR="00485C80">
        <w:rPr>
          <w:rStyle w:val="normaltextrun"/>
          <w:sz w:val="22"/>
          <w:szCs w:val="22"/>
          <w:lang w:val="lt-LT"/>
        </w:rPr>
        <w:t xml:space="preserve"> </w:t>
      </w:r>
      <w:proofErr w:type="spellStart"/>
      <w:r w:rsidR="00485C80">
        <w:rPr>
          <w:rStyle w:val="normaltextrun"/>
          <w:sz w:val="22"/>
          <w:szCs w:val="22"/>
          <w:lang w:val="lt-LT"/>
        </w:rPr>
        <w:t>pustuliozė</w:t>
      </w:r>
      <w:proofErr w:type="spellEnd"/>
      <w:r w:rsidR="00485C80">
        <w:rPr>
          <w:rStyle w:val="normaltextrun"/>
          <w:sz w:val="22"/>
          <w:szCs w:val="22"/>
          <w:lang w:val="lt-LT"/>
        </w:rPr>
        <w:t xml:space="preserve"> (ŪGEP), </w:t>
      </w:r>
      <w:proofErr w:type="spellStart"/>
      <w:r w:rsidR="00485C80">
        <w:rPr>
          <w:rStyle w:val="normaltextrun"/>
          <w:sz w:val="22"/>
          <w:szCs w:val="22"/>
          <w:lang w:val="lt-LT"/>
        </w:rPr>
        <w:t>fotosensibilizacijos</w:t>
      </w:r>
      <w:proofErr w:type="spellEnd"/>
      <w:r w:rsidR="00485C80">
        <w:rPr>
          <w:rStyle w:val="normaltextrun"/>
          <w:sz w:val="22"/>
          <w:szCs w:val="22"/>
          <w:lang w:val="lt-LT"/>
        </w:rPr>
        <w:t xml:space="preserve"> reakcijos.</w:t>
      </w:r>
      <w:r w:rsidR="00485C80" w:rsidRPr="001226A3">
        <w:rPr>
          <w:rStyle w:val="eop"/>
          <w:rFonts w:eastAsia="SimSun"/>
          <w:sz w:val="22"/>
          <w:szCs w:val="22"/>
          <w:lang w:val="lt-LT"/>
        </w:rPr>
        <w:t> </w:t>
      </w:r>
    </w:p>
    <w:p w14:paraId="446D7088" w14:textId="77777777" w:rsidR="0051664A" w:rsidRPr="001226A3" w:rsidRDefault="0051664A" w:rsidP="00485C80">
      <w:pPr>
        <w:pStyle w:val="paragraph"/>
        <w:spacing w:before="0" w:beforeAutospacing="0" w:after="0" w:afterAutospacing="0"/>
        <w:textAlignment w:val="baseline"/>
        <w:rPr>
          <w:rFonts w:ascii="Segoe UI" w:hAnsi="Segoe UI" w:cs="Segoe UI"/>
          <w:sz w:val="18"/>
          <w:szCs w:val="18"/>
          <w:lang w:val="lt-LT"/>
        </w:rPr>
      </w:pPr>
    </w:p>
    <w:p w14:paraId="28FAA1BF" w14:textId="77777777" w:rsidR="0002657A" w:rsidRPr="00E8700A" w:rsidRDefault="0002657A" w:rsidP="0002657A">
      <w:pPr>
        <w:spacing w:line="240" w:lineRule="auto"/>
        <w:contextualSpacing/>
        <w:outlineLvl w:val="0"/>
        <w:rPr>
          <w:i/>
          <w:szCs w:val="22"/>
          <w:lang w:val="lt-LT"/>
        </w:rPr>
      </w:pPr>
      <w:r w:rsidRPr="00E8700A">
        <w:rPr>
          <w:i/>
          <w:szCs w:val="22"/>
          <w:lang w:val="lt-LT"/>
        </w:rPr>
        <w:t>Inkstų ir šlapimo takų sutrikimai</w:t>
      </w:r>
    </w:p>
    <w:p w14:paraId="321BE9DD" w14:textId="77777777" w:rsidR="0002657A" w:rsidRPr="00E8700A" w:rsidRDefault="0002657A" w:rsidP="0002657A">
      <w:pPr>
        <w:spacing w:line="240" w:lineRule="auto"/>
        <w:contextualSpacing/>
        <w:outlineLvl w:val="0"/>
        <w:rPr>
          <w:szCs w:val="22"/>
          <w:lang w:val="lt-LT"/>
        </w:rPr>
      </w:pPr>
      <w:r w:rsidRPr="00FF59C9">
        <w:rPr>
          <w:i/>
          <w:szCs w:val="22"/>
          <w:lang w:val="lt-LT"/>
        </w:rPr>
        <w:t>Labai retas:</w:t>
      </w:r>
      <w:r w:rsidRPr="00BF4187">
        <w:rPr>
          <w:szCs w:val="22"/>
          <w:lang w:val="lt-LT"/>
        </w:rPr>
        <w:t xml:space="preserve"> </w:t>
      </w:r>
      <w:r w:rsidRPr="00E8700A">
        <w:rPr>
          <w:szCs w:val="22"/>
          <w:lang w:val="lt-LT"/>
        </w:rPr>
        <w:t>sumažėjęs šlapimo kiekis, edemos susidarymas, ypatingai pacientams</w:t>
      </w:r>
      <w:r>
        <w:rPr>
          <w:szCs w:val="22"/>
          <w:lang w:val="lt-LT"/>
        </w:rPr>
        <w:t>,</w:t>
      </w:r>
      <w:r w:rsidRPr="00E8700A">
        <w:rPr>
          <w:szCs w:val="22"/>
          <w:lang w:val="lt-LT"/>
        </w:rPr>
        <w:t xml:space="preserve"> turintiems arterinę</w:t>
      </w:r>
      <w:r>
        <w:rPr>
          <w:szCs w:val="22"/>
          <w:lang w:val="lt-LT"/>
        </w:rPr>
        <w:t xml:space="preserve"> </w:t>
      </w:r>
      <w:r w:rsidRPr="00E8700A">
        <w:rPr>
          <w:szCs w:val="22"/>
          <w:lang w:val="lt-LT"/>
        </w:rPr>
        <w:t xml:space="preserve">hipertenziją. </w:t>
      </w:r>
      <w:r>
        <w:rPr>
          <w:szCs w:val="22"/>
          <w:lang w:val="lt-LT"/>
        </w:rPr>
        <w:t>I</w:t>
      </w:r>
      <w:r w:rsidRPr="00E8700A">
        <w:rPr>
          <w:szCs w:val="22"/>
          <w:lang w:val="lt-LT"/>
        </w:rPr>
        <w:t xml:space="preserve">nkstų nepakankamumu, </w:t>
      </w:r>
      <w:proofErr w:type="spellStart"/>
      <w:r w:rsidRPr="00E8700A">
        <w:rPr>
          <w:szCs w:val="22"/>
          <w:lang w:val="lt-LT"/>
        </w:rPr>
        <w:t>intersticiniu</w:t>
      </w:r>
      <w:proofErr w:type="spellEnd"/>
      <w:r w:rsidRPr="00E8700A">
        <w:rPr>
          <w:szCs w:val="22"/>
          <w:lang w:val="lt-LT"/>
        </w:rPr>
        <w:t xml:space="preserve"> nefritu, lydimu ūmaus inkstų</w:t>
      </w:r>
      <w:r>
        <w:rPr>
          <w:szCs w:val="22"/>
          <w:lang w:val="lt-LT"/>
        </w:rPr>
        <w:t xml:space="preserve"> </w:t>
      </w:r>
      <w:r w:rsidRPr="00E8700A">
        <w:rPr>
          <w:szCs w:val="22"/>
          <w:lang w:val="lt-LT"/>
        </w:rPr>
        <w:t>nepakankamumo, sergantiems pacientams gali atsirasti ūmus inkstų pablogėjimas;</w:t>
      </w:r>
      <w:r>
        <w:rPr>
          <w:szCs w:val="22"/>
          <w:lang w:val="lt-LT"/>
        </w:rPr>
        <w:t xml:space="preserve"> </w:t>
      </w:r>
      <w:r w:rsidRPr="00E8700A">
        <w:rPr>
          <w:szCs w:val="22"/>
          <w:lang w:val="lt-LT"/>
        </w:rPr>
        <w:t>inkstų spenelių nekrozė, ypač ilgai vartojant vaistinį preparatą;</w:t>
      </w:r>
      <w:r>
        <w:rPr>
          <w:szCs w:val="22"/>
          <w:lang w:val="lt-LT"/>
        </w:rPr>
        <w:t xml:space="preserve"> </w:t>
      </w:r>
      <w:r w:rsidRPr="00E8700A">
        <w:rPr>
          <w:szCs w:val="22"/>
          <w:lang w:val="lt-LT"/>
        </w:rPr>
        <w:t>padidėjusi šlapalo koncentracija serume.</w:t>
      </w:r>
    </w:p>
    <w:p w14:paraId="73E79614" w14:textId="77777777" w:rsidR="0002657A" w:rsidRDefault="0002657A" w:rsidP="0002657A">
      <w:pPr>
        <w:rPr>
          <w:szCs w:val="22"/>
          <w:lang w:val="lt-LT"/>
        </w:rPr>
      </w:pPr>
    </w:p>
    <w:p w14:paraId="16757275" w14:textId="77777777" w:rsidR="0002657A" w:rsidRDefault="0002657A" w:rsidP="0002657A">
      <w:pPr>
        <w:rPr>
          <w:iCs/>
          <w:szCs w:val="22"/>
          <w:u w:val="single"/>
          <w:lang w:val="lt-LT" w:eastAsia="lt-LT"/>
        </w:rPr>
      </w:pPr>
      <w:bookmarkStart w:id="0" w:name="OLE_LINK2"/>
      <w:bookmarkStart w:id="1" w:name="OLE_LINK3"/>
      <w:r w:rsidRPr="004971F6">
        <w:rPr>
          <w:iCs/>
          <w:szCs w:val="22"/>
          <w:u w:val="single"/>
          <w:lang w:val="lt-LT" w:eastAsia="lt-LT"/>
        </w:rPr>
        <w:t>Atrinktų nepageidaujamų reakcijų apibūdinimas</w:t>
      </w:r>
    </w:p>
    <w:p w14:paraId="32B4A947" w14:textId="77777777" w:rsidR="0002657A" w:rsidRPr="00D332C9" w:rsidRDefault="0002657A" w:rsidP="0002657A">
      <w:pPr>
        <w:tabs>
          <w:tab w:val="clear" w:pos="567"/>
        </w:tabs>
        <w:spacing w:after="160" w:line="259" w:lineRule="auto"/>
        <w:rPr>
          <w:rFonts w:eastAsiaTheme="minorHAnsi"/>
          <w:lang w:val="lt-LT"/>
        </w:rPr>
      </w:pPr>
      <w:r w:rsidRPr="00D332C9">
        <w:rPr>
          <w:rFonts w:asciiTheme="minorHAnsi" w:eastAsiaTheme="minorHAnsi" w:hAnsiTheme="minorHAnsi"/>
          <w:vertAlign w:val="superscript"/>
          <w:lang w:val="lt-LT"/>
        </w:rPr>
        <w:t xml:space="preserve">1 </w:t>
      </w:r>
      <w:r>
        <w:rPr>
          <w:rFonts w:eastAsiaTheme="minorHAnsi"/>
          <w:snapToGrid/>
          <w:szCs w:val="22"/>
          <w:lang w:val="lt-LT"/>
        </w:rPr>
        <w:t>Manoma, kad tai</w:t>
      </w:r>
      <w:r w:rsidRPr="00FF59C9">
        <w:rPr>
          <w:rFonts w:eastAsiaTheme="minorHAnsi"/>
          <w:snapToGrid/>
          <w:szCs w:val="22"/>
          <w:lang w:val="lt-LT"/>
        </w:rPr>
        <w:t xml:space="preserve"> susiję su nesteroidinių vaistų nuo uždegimo veikimo mechanizmu. Pacientui reikia patarti nedelsiant kreiptis į gydytoją, jei gydant </w:t>
      </w:r>
      <w:r>
        <w:rPr>
          <w:rFonts w:eastAsiaTheme="minorHAnsi"/>
          <w:snapToGrid/>
          <w:szCs w:val="22"/>
          <w:lang w:val="lt-LT"/>
        </w:rPr>
        <w:t xml:space="preserve">vaistiniu </w:t>
      </w:r>
      <w:r w:rsidRPr="00FF59C9">
        <w:rPr>
          <w:rFonts w:eastAsiaTheme="minorHAnsi"/>
          <w:snapToGrid/>
          <w:szCs w:val="22"/>
          <w:lang w:val="lt-LT"/>
        </w:rPr>
        <w:t xml:space="preserve">preparatu </w:t>
      </w:r>
      <w:proofErr w:type="spellStart"/>
      <w:r w:rsidRPr="00FF59C9">
        <w:rPr>
          <w:rFonts w:eastAsiaTheme="minorHAnsi"/>
          <w:snapToGrid/>
          <w:szCs w:val="22"/>
          <w:lang w:val="lt-LT"/>
        </w:rPr>
        <w:t>Ibuprom</w:t>
      </w:r>
      <w:proofErr w:type="spellEnd"/>
      <w:r w:rsidRPr="00FF59C9">
        <w:rPr>
          <w:rFonts w:eastAsiaTheme="minorHAnsi"/>
          <w:snapToGrid/>
          <w:szCs w:val="22"/>
          <w:lang w:val="lt-LT"/>
        </w:rPr>
        <w:t xml:space="preserve"> atsiranda ar pablogėja infekcijos simptomai.</w:t>
      </w:r>
    </w:p>
    <w:p w14:paraId="57CEDA2A" w14:textId="77777777" w:rsidR="0002657A" w:rsidRPr="00D332C9" w:rsidRDefault="0002657A" w:rsidP="0002657A">
      <w:pPr>
        <w:tabs>
          <w:tab w:val="clear" w:pos="567"/>
        </w:tabs>
        <w:spacing w:after="160" w:line="259" w:lineRule="auto"/>
        <w:rPr>
          <w:rFonts w:eastAsiaTheme="minorHAnsi"/>
          <w:lang w:val="lt-LT"/>
        </w:rPr>
      </w:pPr>
      <w:r w:rsidRPr="00E57603">
        <w:rPr>
          <w:rFonts w:eastAsiaTheme="minorHAnsi"/>
          <w:snapToGrid/>
          <w:szCs w:val="22"/>
          <w:vertAlign w:val="superscript"/>
          <w:lang w:val="lt-LT"/>
        </w:rPr>
        <w:t>2</w:t>
      </w:r>
      <w:r w:rsidRPr="00FF59C9">
        <w:rPr>
          <w:rFonts w:eastAsiaTheme="minorHAnsi"/>
          <w:snapToGrid/>
          <w:szCs w:val="22"/>
          <w:lang w:val="lt-LT"/>
        </w:rPr>
        <w:t xml:space="preserve">Aseptinio meningito patogenezė nėra visiškai </w:t>
      </w:r>
      <w:r>
        <w:rPr>
          <w:rFonts w:eastAsiaTheme="minorHAnsi"/>
          <w:snapToGrid/>
          <w:szCs w:val="22"/>
          <w:lang w:val="lt-LT"/>
        </w:rPr>
        <w:t>išaiškinta</w:t>
      </w:r>
      <w:r w:rsidRPr="00FF59C9">
        <w:rPr>
          <w:rFonts w:eastAsiaTheme="minorHAnsi"/>
          <w:snapToGrid/>
          <w:szCs w:val="22"/>
          <w:lang w:val="lt-LT"/>
        </w:rPr>
        <w:t xml:space="preserve">. Tačiau turimi duomenys apie NVNU sukeliamą </w:t>
      </w:r>
      <w:proofErr w:type="spellStart"/>
      <w:r w:rsidRPr="00FF59C9">
        <w:rPr>
          <w:rFonts w:eastAsiaTheme="minorHAnsi"/>
          <w:snapToGrid/>
          <w:szCs w:val="22"/>
          <w:lang w:val="lt-LT"/>
        </w:rPr>
        <w:t>aseptinį</w:t>
      </w:r>
      <w:proofErr w:type="spellEnd"/>
      <w:r w:rsidRPr="00FF59C9">
        <w:rPr>
          <w:rFonts w:eastAsiaTheme="minorHAnsi"/>
          <w:snapToGrid/>
          <w:szCs w:val="22"/>
          <w:lang w:val="lt-LT"/>
        </w:rPr>
        <w:t xml:space="preserve"> meningitą rodo padidėjusio jautrumo reakcijas (dėl laikino ryšio su vaist</w:t>
      </w:r>
      <w:r>
        <w:rPr>
          <w:rFonts w:eastAsiaTheme="minorHAnsi"/>
          <w:snapToGrid/>
          <w:szCs w:val="22"/>
          <w:lang w:val="lt-LT"/>
        </w:rPr>
        <w:t>inio preparato</w:t>
      </w:r>
      <w:r w:rsidRPr="00FF59C9">
        <w:rPr>
          <w:rFonts w:eastAsiaTheme="minorHAnsi"/>
          <w:snapToGrid/>
          <w:szCs w:val="22"/>
          <w:lang w:val="lt-LT"/>
        </w:rPr>
        <w:t xml:space="preserve"> vartojimu ir simptomų rezoliucija nutraukus vaist</w:t>
      </w:r>
      <w:r>
        <w:rPr>
          <w:rFonts w:eastAsiaTheme="minorHAnsi"/>
          <w:snapToGrid/>
          <w:szCs w:val="22"/>
          <w:lang w:val="lt-LT"/>
        </w:rPr>
        <w:t>inio preparato</w:t>
      </w:r>
      <w:r w:rsidRPr="00FF59C9">
        <w:rPr>
          <w:rFonts w:eastAsiaTheme="minorHAnsi"/>
          <w:snapToGrid/>
          <w:szCs w:val="22"/>
          <w:lang w:val="lt-LT"/>
        </w:rPr>
        <w:t xml:space="preserve"> vartojimą). Pacientams, sergantiems autoimuninėmis ligomis (pvz., sistemine raudonąja vilklige, mišria jungiamojo audinio liga), gydymo </w:t>
      </w:r>
      <w:proofErr w:type="spellStart"/>
      <w:r w:rsidRPr="00FF59C9">
        <w:rPr>
          <w:rFonts w:eastAsiaTheme="minorHAnsi"/>
          <w:snapToGrid/>
          <w:szCs w:val="22"/>
          <w:lang w:val="lt-LT"/>
        </w:rPr>
        <w:t>ibuprofenu</w:t>
      </w:r>
      <w:proofErr w:type="spellEnd"/>
      <w:r w:rsidRPr="00FF59C9">
        <w:rPr>
          <w:rFonts w:eastAsiaTheme="minorHAnsi"/>
          <w:snapToGrid/>
          <w:szCs w:val="22"/>
          <w:lang w:val="lt-LT"/>
        </w:rPr>
        <w:t xml:space="preserve"> metu buvo pranešta apie vienkartinius </w:t>
      </w:r>
      <w:proofErr w:type="spellStart"/>
      <w:r w:rsidRPr="00FF59C9">
        <w:rPr>
          <w:rFonts w:eastAsiaTheme="minorHAnsi"/>
          <w:snapToGrid/>
          <w:szCs w:val="22"/>
          <w:lang w:val="lt-LT"/>
        </w:rPr>
        <w:t>aseptinio</w:t>
      </w:r>
      <w:proofErr w:type="spellEnd"/>
      <w:r w:rsidRPr="00FF59C9">
        <w:rPr>
          <w:rFonts w:eastAsiaTheme="minorHAnsi"/>
          <w:snapToGrid/>
          <w:szCs w:val="22"/>
          <w:lang w:val="lt-LT"/>
        </w:rPr>
        <w:t xml:space="preserve"> meningito simptomus (pvz., sustingęs kaklas, galvos skausm</w:t>
      </w:r>
      <w:r>
        <w:rPr>
          <w:rFonts w:eastAsiaTheme="minorHAnsi"/>
          <w:snapToGrid/>
          <w:szCs w:val="22"/>
          <w:lang w:val="lt-LT"/>
        </w:rPr>
        <w:t>as</w:t>
      </w:r>
      <w:r w:rsidRPr="00FF59C9">
        <w:rPr>
          <w:rFonts w:eastAsiaTheme="minorHAnsi"/>
          <w:snapToGrid/>
          <w:szCs w:val="22"/>
          <w:lang w:val="lt-LT"/>
        </w:rPr>
        <w:t>, pykinim</w:t>
      </w:r>
      <w:r>
        <w:rPr>
          <w:rFonts w:eastAsiaTheme="minorHAnsi"/>
          <w:snapToGrid/>
          <w:szCs w:val="22"/>
          <w:lang w:val="lt-LT"/>
        </w:rPr>
        <w:t>as</w:t>
      </w:r>
      <w:r w:rsidRPr="00FF59C9">
        <w:rPr>
          <w:rFonts w:eastAsiaTheme="minorHAnsi"/>
          <w:snapToGrid/>
          <w:szCs w:val="22"/>
          <w:lang w:val="lt-LT"/>
        </w:rPr>
        <w:t>, vėmim</w:t>
      </w:r>
      <w:r>
        <w:rPr>
          <w:rFonts w:eastAsiaTheme="minorHAnsi"/>
          <w:snapToGrid/>
          <w:szCs w:val="22"/>
          <w:lang w:val="lt-LT"/>
        </w:rPr>
        <w:t>as</w:t>
      </w:r>
      <w:r w:rsidRPr="00FF59C9">
        <w:rPr>
          <w:rFonts w:eastAsiaTheme="minorHAnsi"/>
          <w:snapToGrid/>
          <w:szCs w:val="22"/>
          <w:lang w:val="lt-LT"/>
        </w:rPr>
        <w:t>, karščiavim</w:t>
      </w:r>
      <w:r>
        <w:rPr>
          <w:rFonts w:eastAsiaTheme="minorHAnsi"/>
          <w:snapToGrid/>
          <w:szCs w:val="22"/>
          <w:lang w:val="lt-LT"/>
        </w:rPr>
        <w:t>as</w:t>
      </w:r>
      <w:r w:rsidRPr="00FF59C9">
        <w:rPr>
          <w:rFonts w:eastAsiaTheme="minorHAnsi"/>
          <w:snapToGrid/>
          <w:szCs w:val="22"/>
          <w:lang w:val="lt-LT"/>
        </w:rPr>
        <w:t>).</w:t>
      </w:r>
    </w:p>
    <w:p w14:paraId="35946123" w14:textId="77777777" w:rsidR="0002657A" w:rsidRPr="00FF59C9" w:rsidRDefault="0002657A" w:rsidP="0002657A">
      <w:pPr>
        <w:tabs>
          <w:tab w:val="clear" w:pos="567"/>
        </w:tabs>
        <w:spacing w:after="160" w:line="259" w:lineRule="auto"/>
        <w:rPr>
          <w:rFonts w:eastAsiaTheme="minorHAnsi"/>
          <w:snapToGrid/>
          <w:szCs w:val="22"/>
          <w:lang w:val="lt-LT"/>
        </w:rPr>
      </w:pPr>
      <w:r w:rsidRPr="00D332C9">
        <w:rPr>
          <w:rFonts w:eastAsiaTheme="minorHAnsi"/>
          <w:vertAlign w:val="superscript"/>
          <w:lang w:val="lt-LT"/>
        </w:rPr>
        <w:lastRenderedPageBreak/>
        <w:t xml:space="preserve">3 </w:t>
      </w:r>
      <w:r w:rsidRPr="00FF59C9">
        <w:rPr>
          <w:rFonts w:eastAsiaTheme="minorHAnsi"/>
          <w:snapToGrid/>
          <w:szCs w:val="22"/>
          <w:lang w:val="lt-LT"/>
        </w:rPr>
        <w:t xml:space="preserve">Pavyzdžiui: anemija, </w:t>
      </w:r>
      <w:proofErr w:type="spellStart"/>
      <w:r w:rsidRPr="00FF59C9">
        <w:rPr>
          <w:rFonts w:eastAsiaTheme="minorHAnsi"/>
          <w:snapToGrid/>
          <w:szCs w:val="22"/>
          <w:lang w:val="lt-LT"/>
        </w:rPr>
        <w:t>leukopenija</w:t>
      </w:r>
      <w:proofErr w:type="spellEnd"/>
      <w:r w:rsidRPr="00FF59C9">
        <w:rPr>
          <w:rFonts w:eastAsiaTheme="minorHAnsi"/>
          <w:snapToGrid/>
          <w:szCs w:val="22"/>
          <w:lang w:val="lt-LT"/>
        </w:rPr>
        <w:t xml:space="preserve">, </w:t>
      </w:r>
      <w:proofErr w:type="spellStart"/>
      <w:r w:rsidRPr="00FF59C9">
        <w:rPr>
          <w:rFonts w:eastAsiaTheme="minorHAnsi"/>
          <w:snapToGrid/>
          <w:szCs w:val="22"/>
          <w:lang w:val="lt-LT"/>
        </w:rPr>
        <w:t>trombocitopenija</w:t>
      </w:r>
      <w:proofErr w:type="spellEnd"/>
      <w:r w:rsidRPr="00FF59C9">
        <w:rPr>
          <w:rFonts w:eastAsiaTheme="minorHAnsi"/>
          <w:snapToGrid/>
          <w:szCs w:val="22"/>
          <w:lang w:val="lt-LT"/>
        </w:rPr>
        <w:t xml:space="preserve">, </w:t>
      </w:r>
      <w:proofErr w:type="spellStart"/>
      <w:r w:rsidRPr="00FF59C9">
        <w:rPr>
          <w:rFonts w:eastAsiaTheme="minorHAnsi"/>
          <w:snapToGrid/>
          <w:szCs w:val="22"/>
          <w:lang w:val="lt-LT"/>
        </w:rPr>
        <w:t>pancitopenija</w:t>
      </w:r>
      <w:proofErr w:type="spellEnd"/>
      <w:r w:rsidRPr="00FF59C9">
        <w:rPr>
          <w:rFonts w:eastAsiaTheme="minorHAnsi"/>
          <w:snapToGrid/>
          <w:szCs w:val="22"/>
          <w:lang w:val="lt-LT"/>
        </w:rPr>
        <w:t xml:space="preserve"> ir </w:t>
      </w:r>
      <w:proofErr w:type="spellStart"/>
      <w:r w:rsidRPr="00FF59C9">
        <w:rPr>
          <w:rFonts w:eastAsiaTheme="minorHAnsi"/>
          <w:snapToGrid/>
          <w:szCs w:val="22"/>
          <w:lang w:val="lt-LT"/>
        </w:rPr>
        <w:t>agranulocitozė</w:t>
      </w:r>
      <w:proofErr w:type="spellEnd"/>
      <w:r w:rsidRPr="00FF59C9">
        <w:rPr>
          <w:rFonts w:eastAsiaTheme="minorHAnsi"/>
          <w:snapToGrid/>
          <w:szCs w:val="22"/>
          <w:lang w:val="lt-LT"/>
        </w:rPr>
        <w:t xml:space="preserve">. Pirmieji simptomai gali būti: karščiavimas, gerklės skausmas, burnos gleivinės opos, į gripą panašūs simptomai, nuovargis, kraujavimas (pvz., mėlynės, </w:t>
      </w:r>
      <w:proofErr w:type="spellStart"/>
      <w:r w:rsidRPr="00FF59C9">
        <w:rPr>
          <w:rFonts w:eastAsiaTheme="minorHAnsi"/>
          <w:snapToGrid/>
          <w:szCs w:val="22"/>
          <w:lang w:val="lt-LT"/>
        </w:rPr>
        <w:t>ekchimozė</w:t>
      </w:r>
      <w:proofErr w:type="spellEnd"/>
      <w:r w:rsidRPr="00FF59C9">
        <w:rPr>
          <w:rFonts w:eastAsiaTheme="minorHAnsi"/>
          <w:snapToGrid/>
          <w:szCs w:val="22"/>
          <w:lang w:val="lt-LT"/>
        </w:rPr>
        <w:t>, purpura, kraujavimas iš nosies).</w:t>
      </w:r>
    </w:p>
    <w:p w14:paraId="185F5A6D" w14:textId="192B618C" w:rsidR="0002657A" w:rsidRPr="00D332C9" w:rsidRDefault="0002657A" w:rsidP="0002657A">
      <w:pPr>
        <w:tabs>
          <w:tab w:val="clear" w:pos="567"/>
        </w:tabs>
        <w:spacing w:line="259" w:lineRule="auto"/>
        <w:rPr>
          <w:lang w:val="lt-LT"/>
        </w:rPr>
      </w:pPr>
      <w:r w:rsidRPr="00D332C9">
        <w:rPr>
          <w:rFonts w:eastAsiaTheme="minorHAnsi"/>
          <w:vertAlign w:val="superscript"/>
          <w:lang w:val="lt-LT"/>
        </w:rPr>
        <w:t>4</w:t>
      </w:r>
      <w:r w:rsidRPr="00D332C9">
        <w:rPr>
          <w:rFonts w:eastAsiaTheme="minorHAnsi"/>
          <w:lang w:val="lt-LT"/>
        </w:rPr>
        <w:t xml:space="preserve"> </w:t>
      </w:r>
      <w:r w:rsidRPr="00FF59C9">
        <w:rPr>
          <w:rFonts w:eastAsiaTheme="minorHAnsi"/>
          <w:snapToGrid/>
          <w:szCs w:val="22"/>
          <w:lang w:val="lt-LT"/>
        </w:rPr>
        <w:t xml:space="preserve">Padidėjusio jautrumo reakcijos, kurios gali apimti: a) nespecifines alergines reakcijas ir </w:t>
      </w:r>
      <w:proofErr w:type="spellStart"/>
      <w:r w:rsidRPr="00FF59C9">
        <w:rPr>
          <w:rFonts w:eastAsiaTheme="minorHAnsi"/>
          <w:snapToGrid/>
          <w:szCs w:val="22"/>
          <w:lang w:val="lt-LT"/>
        </w:rPr>
        <w:t>anafilaksiją</w:t>
      </w:r>
      <w:proofErr w:type="spellEnd"/>
      <w:r w:rsidRPr="00FF59C9">
        <w:rPr>
          <w:rFonts w:eastAsiaTheme="minorHAnsi"/>
          <w:snapToGrid/>
          <w:szCs w:val="22"/>
          <w:lang w:val="lt-LT"/>
        </w:rPr>
        <w:t xml:space="preserve">, b) kvėpavimo takų sutrikimus, įskaitant astmą, astmos paūmėjimą, bronchų spazmus ir dusulį, arba c) įvairias odos reakcijas, įskaitant niežėjimą, dilgėlinę, purpurą, </w:t>
      </w:r>
      <w:proofErr w:type="spellStart"/>
      <w:r w:rsidRPr="00FF59C9">
        <w:rPr>
          <w:rFonts w:eastAsiaTheme="minorHAnsi"/>
          <w:snapToGrid/>
          <w:szCs w:val="22"/>
          <w:lang w:val="lt-LT"/>
        </w:rPr>
        <w:t>angioneurozinę</w:t>
      </w:r>
      <w:proofErr w:type="spellEnd"/>
      <w:r w:rsidRPr="00FF59C9">
        <w:rPr>
          <w:rFonts w:eastAsiaTheme="minorHAnsi"/>
          <w:snapToGrid/>
          <w:szCs w:val="22"/>
          <w:lang w:val="lt-LT"/>
        </w:rPr>
        <w:t xml:space="preserve"> edemą ir, rečiau, </w:t>
      </w:r>
      <w:proofErr w:type="spellStart"/>
      <w:r w:rsidRPr="00FF59C9">
        <w:rPr>
          <w:rFonts w:eastAsiaTheme="minorHAnsi"/>
          <w:snapToGrid/>
          <w:szCs w:val="22"/>
          <w:lang w:val="lt-LT"/>
        </w:rPr>
        <w:t>eksfoliacinę</w:t>
      </w:r>
      <w:proofErr w:type="spellEnd"/>
      <w:r w:rsidRPr="00FF59C9">
        <w:rPr>
          <w:rFonts w:eastAsiaTheme="minorHAnsi"/>
          <w:snapToGrid/>
          <w:szCs w:val="22"/>
          <w:lang w:val="lt-LT"/>
        </w:rPr>
        <w:t xml:space="preserve"> ir </w:t>
      </w:r>
      <w:proofErr w:type="spellStart"/>
      <w:r w:rsidRPr="00FF59C9">
        <w:rPr>
          <w:rFonts w:eastAsiaTheme="minorHAnsi"/>
          <w:snapToGrid/>
          <w:szCs w:val="22"/>
          <w:lang w:val="lt-LT"/>
        </w:rPr>
        <w:t>pūslinę</w:t>
      </w:r>
      <w:proofErr w:type="spellEnd"/>
      <w:r w:rsidRPr="00FF59C9">
        <w:rPr>
          <w:rFonts w:eastAsiaTheme="minorHAnsi"/>
          <w:snapToGrid/>
          <w:szCs w:val="22"/>
          <w:lang w:val="lt-LT"/>
        </w:rPr>
        <w:t xml:space="preserve"> </w:t>
      </w:r>
      <w:proofErr w:type="spellStart"/>
      <w:r w:rsidRPr="00FF59C9">
        <w:rPr>
          <w:rFonts w:eastAsiaTheme="minorHAnsi"/>
          <w:snapToGrid/>
          <w:szCs w:val="22"/>
          <w:lang w:val="lt-LT"/>
        </w:rPr>
        <w:t>dermatozę</w:t>
      </w:r>
      <w:proofErr w:type="spellEnd"/>
      <w:r w:rsidRPr="00FF59C9">
        <w:rPr>
          <w:rFonts w:eastAsiaTheme="minorHAnsi"/>
          <w:snapToGrid/>
          <w:szCs w:val="22"/>
          <w:lang w:val="lt-LT"/>
        </w:rPr>
        <w:t xml:space="preserve">, įskaitant toksinę epidermio </w:t>
      </w:r>
      <w:proofErr w:type="spellStart"/>
      <w:r w:rsidRPr="00FF59C9">
        <w:rPr>
          <w:rFonts w:eastAsiaTheme="minorHAnsi"/>
          <w:snapToGrid/>
          <w:szCs w:val="22"/>
          <w:lang w:val="lt-LT"/>
        </w:rPr>
        <w:t>nekrolizę</w:t>
      </w:r>
      <w:proofErr w:type="spellEnd"/>
      <w:r w:rsidRPr="00FF59C9">
        <w:rPr>
          <w:rFonts w:eastAsiaTheme="minorHAnsi"/>
          <w:snapToGrid/>
          <w:szCs w:val="22"/>
          <w:lang w:val="lt-LT"/>
        </w:rPr>
        <w:t xml:space="preserve">, </w:t>
      </w:r>
      <w:proofErr w:type="spellStart"/>
      <w:r w:rsidR="00D16E1A" w:rsidRPr="00E73B8A">
        <w:rPr>
          <w:iCs/>
          <w:szCs w:val="22"/>
          <w:lang w:val="lt-LT"/>
        </w:rPr>
        <w:t>Stiveno</w:t>
      </w:r>
      <w:proofErr w:type="spellEnd"/>
      <w:r w:rsidR="00D16E1A" w:rsidRPr="00E73B8A">
        <w:rPr>
          <w:iCs/>
          <w:szCs w:val="22"/>
          <w:lang w:val="lt-LT"/>
        </w:rPr>
        <w:t>-Džonsono</w:t>
      </w:r>
      <w:r w:rsidR="00D16E1A" w:rsidRPr="00E8700A">
        <w:rPr>
          <w:szCs w:val="22"/>
          <w:lang w:val="lt-LT"/>
        </w:rPr>
        <w:t xml:space="preserve"> </w:t>
      </w:r>
      <w:r w:rsidRPr="00FF59C9">
        <w:rPr>
          <w:rFonts w:eastAsiaTheme="minorHAnsi"/>
          <w:snapToGrid/>
          <w:szCs w:val="22"/>
          <w:lang w:val="lt-LT"/>
        </w:rPr>
        <w:t xml:space="preserve">sindromą ir daugiaformę </w:t>
      </w:r>
      <w:proofErr w:type="spellStart"/>
      <w:r w:rsidRPr="00FF59C9">
        <w:rPr>
          <w:rFonts w:eastAsiaTheme="minorHAnsi"/>
          <w:snapToGrid/>
          <w:szCs w:val="22"/>
          <w:lang w:val="lt-LT"/>
        </w:rPr>
        <w:t>eritemą</w:t>
      </w:r>
      <w:proofErr w:type="spellEnd"/>
      <w:r w:rsidRPr="00FF59C9">
        <w:rPr>
          <w:rFonts w:eastAsiaTheme="minorHAnsi"/>
          <w:snapToGrid/>
          <w:szCs w:val="22"/>
          <w:lang w:val="lt-LT"/>
        </w:rPr>
        <w:t>.</w:t>
      </w:r>
    </w:p>
    <w:p w14:paraId="1D1CD1DB" w14:textId="77777777" w:rsidR="0002657A" w:rsidRDefault="0002657A" w:rsidP="0002657A">
      <w:pPr>
        <w:spacing w:line="240" w:lineRule="auto"/>
        <w:contextualSpacing/>
        <w:outlineLvl w:val="0"/>
        <w:rPr>
          <w:b/>
          <w:szCs w:val="22"/>
          <w:lang w:val="lt-LT"/>
        </w:rPr>
      </w:pPr>
    </w:p>
    <w:p w14:paraId="75AB7242" w14:textId="77777777" w:rsidR="0002657A" w:rsidRDefault="0002657A" w:rsidP="0002657A">
      <w:pPr>
        <w:spacing w:line="240" w:lineRule="auto"/>
        <w:contextualSpacing/>
        <w:outlineLvl w:val="0"/>
        <w:rPr>
          <w:b/>
          <w:szCs w:val="22"/>
          <w:lang w:val="lt-LT"/>
        </w:rPr>
      </w:pPr>
      <w:r w:rsidRPr="00D332C9">
        <w:rPr>
          <w:vertAlign w:val="superscript"/>
          <w:lang w:val="lt-LT"/>
        </w:rPr>
        <w:t>5</w:t>
      </w:r>
      <w:r w:rsidRPr="00D332C9">
        <w:rPr>
          <w:lang w:val="lt-LT"/>
        </w:rPr>
        <w:t xml:space="preserve">Klinikiniais tyrimais nustatyta, kad </w:t>
      </w:r>
      <w:proofErr w:type="spellStart"/>
      <w:r w:rsidRPr="00D332C9">
        <w:rPr>
          <w:lang w:val="lt-LT"/>
        </w:rPr>
        <w:t>ibuprofeno</w:t>
      </w:r>
      <w:proofErr w:type="spellEnd"/>
      <w:r w:rsidRPr="00D332C9">
        <w:rPr>
          <w:lang w:val="lt-LT"/>
        </w:rPr>
        <w:t xml:space="preserve"> vartojimas, ypač didelėmis dozėmis (2400 mg per parą), gali būti susijęs su nedideliu arterijų trombozės reiškinių (pvz., miokardo infarkto arba insulto) rizikos padidėjimu (žr. 4.4 skyrių).</w:t>
      </w:r>
      <w:bookmarkEnd w:id="0"/>
      <w:bookmarkEnd w:id="1"/>
    </w:p>
    <w:p w14:paraId="4D4B348E" w14:textId="77777777" w:rsidR="0002657A" w:rsidRPr="00E8700A" w:rsidRDefault="0002657A" w:rsidP="0002657A">
      <w:pPr>
        <w:spacing w:line="240" w:lineRule="auto"/>
        <w:contextualSpacing/>
        <w:outlineLvl w:val="0"/>
        <w:rPr>
          <w:b/>
          <w:szCs w:val="22"/>
          <w:lang w:val="lt-LT"/>
        </w:rPr>
      </w:pPr>
    </w:p>
    <w:p w14:paraId="592BF8B0" w14:textId="77777777" w:rsidR="0002657A" w:rsidRPr="00E8700A" w:rsidRDefault="0002657A" w:rsidP="0002657A">
      <w:pPr>
        <w:spacing w:line="240" w:lineRule="auto"/>
        <w:contextualSpacing/>
        <w:outlineLvl w:val="0"/>
        <w:rPr>
          <w:szCs w:val="22"/>
          <w:lang w:val="lt-LT"/>
        </w:rPr>
      </w:pPr>
      <w:r w:rsidRPr="00FF59C9">
        <w:rPr>
          <w:szCs w:val="22"/>
          <w:vertAlign w:val="superscript"/>
          <w:lang w:val="lt-LT"/>
        </w:rPr>
        <w:t>6</w:t>
      </w:r>
      <w:r w:rsidRPr="00E8700A">
        <w:rPr>
          <w:szCs w:val="22"/>
          <w:lang w:val="lt-LT"/>
        </w:rPr>
        <w:t xml:space="preserve">Virškinimo trakto sutrikimai yra dažniausiai stebimi nepageidaujami reiškiniai. Gali pasireikšti </w:t>
      </w:r>
      <w:proofErr w:type="spellStart"/>
      <w:r w:rsidRPr="00E8700A">
        <w:rPr>
          <w:szCs w:val="22"/>
          <w:lang w:val="lt-LT"/>
        </w:rPr>
        <w:t>pepsinės</w:t>
      </w:r>
      <w:proofErr w:type="spellEnd"/>
      <w:r w:rsidRPr="00E8700A">
        <w:rPr>
          <w:szCs w:val="22"/>
          <w:lang w:val="lt-LT"/>
        </w:rPr>
        <w:t xml:space="preserve"> opos, virškinimo trakto perforacija ar kraujavimas iš jo; šie reiškiniai kartais gali lemti mirtį, ypač senyviems asmenims (žr. 4.4 skyrių). Vartojant </w:t>
      </w:r>
      <w:proofErr w:type="spellStart"/>
      <w:r w:rsidRPr="00E8700A">
        <w:rPr>
          <w:szCs w:val="22"/>
          <w:lang w:val="lt-LT"/>
        </w:rPr>
        <w:t>ibuprofeno</w:t>
      </w:r>
      <w:proofErr w:type="spellEnd"/>
      <w:r w:rsidRPr="00E8700A">
        <w:rPr>
          <w:szCs w:val="22"/>
          <w:lang w:val="lt-LT"/>
        </w:rPr>
        <w:t xml:space="preserve">, pranešta apie pykinimo, vėmimo, viduriavimo, vidurių pūtimo, vidurių užkietėjimo, dispepsijos, pilvo skausmo, </w:t>
      </w:r>
      <w:proofErr w:type="spellStart"/>
      <w:r w:rsidRPr="00E8700A">
        <w:rPr>
          <w:szCs w:val="22"/>
          <w:lang w:val="lt-LT"/>
        </w:rPr>
        <w:t>melenos</w:t>
      </w:r>
      <w:proofErr w:type="spellEnd"/>
      <w:r w:rsidRPr="00E8700A">
        <w:rPr>
          <w:szCs w:val="22"/>
          <w:lang w:val="lt-LT"/>
        </w:rPr>
        <w:t>, vėmimo krauju, opinio stomatito, paūmėjusių kolito ir Krono ligos pasireiškimo atvejus (žr. 4.4 skyrių). Rečiau pasireiškė gastritas.</w:t>
      </w:r>
    </w:p>
    <w:p w14:paraId="06F04E42" w14:textId="77777777" w:rsidR="0002657A" w:rsidRDefault="0002657A" w:rsidP="0002657A">
      <w:pPr>
        <w:rPr>
          <w:szCs w:val="22"/>
          <w:lang w:val="lt-LT"/>
        </w:rPr>
      </w:pPr>
    </w:p>
    <w:p w14:paraId="4BF6F70B" w14:textId="77777777" w:rsidR="0002657A" w:rsidRPr="00E8700A" w:rsidRDefault="0002657A" w:rsidP="0002657A">
      <w:pPr>
        <w:autoSpaceDE w:val="0"/>
        <w:autoSpaceDN w:val="0"/>
        <w:adjustRightInd w:val="0"/>
        <w:rPr>
          <w:szCs w:val="22"/>
          <w:u w:val="single"/>
          <w:lang w:val="lt-LT"/>
        </w:rPr>
      </w:pPr>
      <w:r w:rsidRPr="00E8700A">
        <w:rPr>
          <w:noProof/>
          <w:szCs w:val="22"/>
          <w:u w:val="single"/>
          <w:lang w:val="lt-LT"/>
        </w:rPr>
        <w:t>Pranešimas apie įtariamas nepageidaujamas reakcijas</w:t>
      </w:r>
    </w:p>
    <w:p w14:paraId="56443383" w14:textId="77777777" w:rsidR="000D09D1" w:rsidRPr="000E311B" w:rsidRDefault="000D09D1" w:rsidP="000E311B">
      <w:pPr>
        <w:rPr>
          <w:lang w:val="lt-LT" w:eastAsia="lt-LT"/>
        </w:rPr>
      </w:pPr>
      <w:r w:rsidRPr="000E311B">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E311B">
        <w:rPr>
          <w:color w:val="0000EE"/>
          <w:u w:val="single"/>
          <w:lang w:val="lt-LT" w:eastAsia="lt-LT"/>
        </w:rPr>
        <w:t>https://vvkt.lrv.lt/lt/</w:t>
      </w:r>
      <w:r w:rsidRPr="000E311B">
        <w:rPr>
          <w:lang w:val="lt-LT" w:eastAsia="lt-LT"/>
        </w:rPr>
        <w:t xml:space="preserve"> nurodytais būdais.“</w:t>
      </w:r>
    </w:p>
    <w:p w14:paraId="58C492F5" w14:textId="77777777" w:rsidR="0002657A" w:rsidRPr="00E8700A" w:rsidRDefault="0002657A" w:rsidP="0002657A">
      <w:pPr>
        <w:rPr>
          <w:szCs w:val="22"/>
          <w:lang w:val="lt-LT"/>
        </w:rPr>
      </w:pPr>
    </w:p>
    <w:p w14:paraId="084698D3" w14:textId="77777777" w:rsidR="0002657A" w:rsidRPr="00E8700A" w:rsidRDefault="0002657A" w:rsidP="0002657A">
      <w:pPr>
        <w:pStyle w:val="Antrat4"/>
        <w:jc w:val="left"/>
        <w:rPr>
          <w:rFonts w:ascii="Times New Roman" w:hAnsi="Times New Roman"/>
          <w:sz w:val="22"/>
          <w:szCs w:val="22"/>
          <w:lang w:val="lt-LT"/>
        </w:rPr>
      </w:pPr>
      <w:r w:rsidRPr="00E8700A">
        <w:rPr>
          <w:rFonts w:ascii="Times New Roman" w:hAnsi="Times New Roman"/>
          <w:sz w:val="22"/>
          <w:szCs w:val="22"/>
          <w:lang w:val="lt-LT"/>
        </w:rPr>
        <w:t>4.9</w:t>
      </w:r>
      <w:r w:rsidRPr="00E8700A">
        <w:rPr>
          <w:rFonts w:ascii="Times New Roman" w:hAnsi="Times New Roman"/>
          <w:sz w:val="22"/>
          <w:szCs w:val="22"/>
          <w:lang w:val="lt-LT"/>
        </w:rPr>
        <w:tab/>
        <w:t>Perdozavimas</w:t>
      </w:r>
    </w:p>
    <w:p w14:paraId="176185A3" w14:textId="77777777" w:rsidR="0002657A" w:rsidRDefault="0002657A" w:rsidP="0002657A">
      <w:pPr>
        <w:rPr>
          <w:szCs w:val="22"/>
          <w:lang w:val="lt-LT"/>
        </w:rPr>
      </w:pPr>
    </w:p>
    <w:p w14:paraId="13506D6C" w14:textId="77777777" w:rsidR="0002657A" w:rsidRPr="00E8700A" w:rsidRDefault="0002657A" w:rsidP="0002657A">
      <w:pPr>
        <w:rPr>
          <w:szCs w:val="22"/>
          <w:lang w:val="lt-LT"/>
        </w:rPr>
      </w:pPr>
      <w:r w:rsidRPr="00BE0DF8">
        <w:rPr>
          <w:szCs w:val="22"/>
          <w:lang w:val="lt-LT"/>
        </w:rPr>
        <w:t xml:space="preserve">Didesnės nei 400 mg/kg </w:t>
      </w:r>
      <w:proofErr w:type="spellStart"/>
      <w:r w:rsidRPr="00BE0DF8">
        <w:rPr>
          <w:szCs w:val="22"/>
          <w:lang w:val="lt-LT"/>
        </w:rPr>
        <w:t>ibuprofeno</w:t>
      </w:r>
      <w:proofErr w:type="spellEnd"/>
      <w:r w:rsidRPr="00BE0DF8">
        <w:rPr>
          <w:szCs w:val="22"/>
          <w:lang w:val="lt-LT"/>
        </w:rPr>
        <w:t xml:space="preserve"> dozės gali sukelti toksinio poveikio simptomus, o toksinio poveikio rizikos negalima atmesti ir vartojant didesnes nei 100 mg/kg dozes.</w:t>
      </w:r>
    </w:p>
    <w:p w14:paraId="0F828C59" w14:textId="77777777" w:rsidR="0002657A" w:rsidRPr="00E8700A" w:rsidRDefault="0002657A" w:rsidP="0002657A">
      <w:pPr>
        <w:rPr>
          <w:szCs w:val="22"/>
          <w:lang w:val="lt-LT"/>
        </w:rPr>
      </w:pPr>
    </w:p>
    <w:p w14:paraId="1E4EEA15" w14:textId="77777777" w:rsidR="0002657A" w:rsidRPr="00FF59C9" w:rsidRDefault="0002657A" w:rsidP="0002657A">
      <w:pPr>
        <w:rPr>
          <w:i/>
          <w:szCs w:val="22"/>
          <w:lang w:val="lt-LT"/>
        </w:rPr>
      </w:pPr>
      <w:r w:rsidRPr="00FF59C9">
        <w:rPr>
          <w:i/>
          <w:szCs w:val="22"/>
          <w:lang w:val="lt-LT"/>
        </w:rPr>
        <w:t>Simptomai</w:t>
      </w:r>
    </w:p>
    <w:p w14:paraId="5476E080" w14:textId="77777777" w:rsidR="0002657A" w:rsidRDefault="0002657A" w:rsidP="0002657A">
      <w:pPr>
        <w:rPr>
          <w:szCs w:val="22"/>
          <w:lang w:val="lt-LT"/>
        </w:rPr>
      </w:pPr>
      <w:r w:rsidRPr="00E8700A">
        <w:rPr>
          <w:szCs w:val="22"/>
          <w:lang w:val="lt-LT"/>
        </w:rPr>
        <w:t>Daugumai pacientų, vartojančių kliniškai reikšmingas NVNU dozes</w:t>
      </w:r>
      <w:r>
        <w:rPr>
          <w:szCs w:val="22"/>
          <w:lang w:val="lt-LT"/>
        </w:rPr>
        <w:t>,</w:t>
      </w:r>
      <w:r w:rsidRPr="00E8700A">
        <w:rPr>
          <w:szCs w:val="22"/>
          <w:lang w:val="lt-LT"/>
        </w:rPr>
        <w:t xml:space="preserve"> gali pasireikšti toliau išvardyti simptomai: pykinimas, vėmimas, skausmas </w:t>
      </w:r>
      <w:proofErr w:type="spellStart"/>
      <w:r w:rsidRPr="00E8700A">
        <w:rPr>
          <w:szCs w:val="22"/>
          <w:lang w:val="lt-LT"/>
        </w:rPr>
        <w:t>epigastriume</w:t>
      </w:r>
      <w:proofErr w:type="spellEnd"/>
      <w:r w:rsidRPr="00E8700A">
        <w:rPr>
          <w:szCs w:val="22"/>
          <w:lang w:val="lt-LT"/>
        </w:rPr>
        <w:t xml:space="preserve"> arba, rečiau, viduriavimas. </w:t>
      </w:r>
      <w:r>
        <w:rPr>
          <w:szCs w:val="22"/>
          <w:lang w:val="lt-LT"/>
        </w:rPr>
        <w:t>Taip pat gali pasireikšti toliau išvardyti simptomai</w:t>
      </w:r>
      <w:r w:rsidRPr="00E8700A">
        <w:rPr>
          <w:szCs w:val="22"/>
          <w:lang w:val="lt-LT"/>
        </w:rPr>
        <w:t>: spengimas ausyse, galvos skausmas ir kraujavimas iš virškinamojo trakto. Sunkesnė intoksikacija taip pat paveikia centrinę nervų sistemą ir pasireiškia mieguistumu bei</w:t>
      </w:r>
      <w:r>
        <w:rPr>
          <w:szCs w:val="22"/>
          <w:lang w:val="lt-LT"/>
        </w:rPr>
        <w:t>,</w:t>
      </w:r>
      <w:r w:rsidRPr="00E8700A">
        <w:rPr>
          <w:szCs w:val="22"/>
          <w:lang w:val="lt-LT"/>
        </w:rPr>
        <w:t xml:space="preserve"> labai retais atvejais</w:t>
      </w:r>
      <w:r>
        <w:rPr>
          <w:szCs w:val="22"/>
          <w:lang w:val="lt-LT"/>
        </w:rPr>
        <w:t>,</w:t>
      </w:r>
      <w:r w:rsidRPr="00E8700A">
        <w:rPr>
          <w:szCs w:val="22"/>
          <w:lang w:val="lt-LT"/>
        </w:rPr>
        <w:t xml:space="preserve"> susijaudinimu, orientacijos sutrikimu arba koma. Traukuliai gali pasireikšti labai retais atvejais. </w:t>
      </w:r>
      <w:r>
        <w:rPr>
          <w:szCs w:val="22"/>
          <w:lang w:val="lt-LT"/>
        </w:rPr>
        <w:t>Stipraus apsinuodijimo atveju gali pasireikšti</w:t>
      </w:r>
      <w:r w:rsidRPr="00E8700A">
        <w:rPr>
          <w:szCs w:val="22"/>
          <w:lang w:val="lt-LT"/>
        </w:rPr>
        <w:t xml:space="preserve"> </w:t>
      </w:r>
      <w:proofErr w:type="spellStart"/>
      <w:r w:rsidRPr="00E8700A">
        <w:rPr>
          <w:szCs w:val="22"/>
          <w:lang w:val="lt-LT"/>
        </w:rPr>
        <w:t>metabolinė</w:t>
      </w:r>
      <w:proofErr w:type="spellEnd"/>
      <w:r w:rsidRPr="00E8700A">
        <w:rPr>
          <w:szCs w:val="22"/>
          <w:lang w:val="lt-LT"/>
        </w:rPr>
        <w:t xml:space="preserve"> </w:t>
      </w:r>
      <w:proofErr w:type="spellStart"/>
      <w:r w:rsidRPr="00E8700A">
        <w:rPr>
          <w:szCs w:val="22"/>
          <w:lang w:val="lt-LT"/>
        </w:rPr>
        <w:t>acidozė</w:t>
      </w:r>
      <w:proofErr w:type="spellEnd"/>
      <w:r w:rsidRPr="00E8700A">
        <w:rPr>
          <w:szCs w:val="22"/>
          <w:lang w:val="lt-LT"/>
        </w:rPr>
        <w:t xml:space="preserve"> ir prailgėti </w:t>
      </w:r>
      <w:proofErr w:type="spellStart"/>
      <w:r w:rsidRPr="00E8700A">
        <w:rPr>
          <w:szCs w:val="22"/>
          <w:lang w:val="lt-LT"/>
        </w:rPr>
        <w:t>protrombino</w:t>
      </w:r>
      <w:proofErr w:type="spellEnd"/>
      <w:r w:rsidRPr="00E8700A">
        <w:rPr>
          <w:szCs w:val="22"/>
          <w:lang w:val="lt-LT"/>
        </w:rPr>
        <w:t xml:space="preserve"> laikas (INR). Gali pasireikšti toliau išvardyti simptomai: ūminis inkstų nepakankamumas ar kepenų pažeidimas. Astma sergantiems pacientams gali paūmėti astmos simptomai.</w:t>
      </w:r>
    </w:p>
    <w:p w14:paraId="7FE87C55" w14:textId="77777777" w:rsidR="00D83CAB" w:rsidRDefault="00D83CAB" w:rsidP="0002657A">
      <w:pPr>
        <w:rPr>
          <w:szCs w:val="22"/>
          <w:lang w:val="lt-LT"/>
        </w:rPr>
      </w:pPr>
    </w:p>
    <w:p w14:paraId="73801C79" w14:textId="1C30A58A" w:rsidR="00D83CAB" w:rsidRPr="00D83CAB" w:rsidRDefault="00D83CAB" w:rsidP="0002657A">
      <w:pPr>
        <w:rPr>
          <w:lang w:val="lt-LT"/>
        </w:rPr>
      </w:pPr>
      <w:r w:rsidRPr="008E15EB">
        <w:rPr>
          <w:lang w:val="lt-LT"/>
        </w:rPr>
        <w:t xml:space="preserve">Ilgalaikis vartojimas didesnėmis nei rekomenduojamomis dozėmis arba perdozavimas gali sukelti inkstų kanalėlių </w:t>
      </w:r>
      <w:proofErr w:type="spellStart"/>
      <w:r w:rsidRPr="008E15EB">
        <w:rPr>
          <w:lang w:val="lt-LT"/>
        </w:rPr>
        <w:t>acidozę</w:t>
      </w:r>
      <w:proofErr w:type="spellEnd"/>
      <w:r w:rsidRPr="008E15EB">
        <w:rPr>
          <w:lang w:val="lt-LT"/>
        </w:rPr>
        <w:t xml:space="preserve"> ir </w:t>
      </w:r>
      <w:proofErr w:type="spellStart"/>
      <w:r w:rsidRPr="008E15EB">
        <w:rPr>
          <w:lang w:val="lt-LT"/>
        </w:rPr>
        <w:t>hipokalemiją</w:t>
      </w:r>
      <w:proofErr w:type="spellEnd"/>
      <w:r w:rsidRPr="008E15EB">
        <w:rPr>
          <w:lang w:val="lt-LT"/>
        </w:rPr>
        <w:t>.</w:t>
      </w:r>
    </w:p>
    <w:p w14:paraId="6F8F632B" w14:textId="77777777" w:rsidR="0002657A" w:rsidRPr="00E8700A" w:rsidRDefault="0002657A" w:rsidP="0002657A">
      <w:pPr>
        <w:rPr>
          <w:szCs w:val="22"/>
          <w:lang w:val="lt-LT"/>
        </w:rPr>
      </w:pPr>
    </w:p>
    <w:p w14:paraId="6ADC4C33" w14:textId="77777777" w:rsidR="0002657A" w:rsidRPr="00FF59C9" w:rsidRDefault="0002657A" w:rsidP="0002657A">
      <w:pPr>
        <w:rPr>
          <w:i/>
          <w:szCs w:val="22"/>
          <w:lang w:val="lt-LT"/>
        </w:rPr>
      </w:pPr>
      <w:r w:rsidRPr="00FF59C9">
        <w:rPr>
          <w:i/>
          <w:szCs w:val="22"/>
          <w:lang w:val="lt-LT"/>
        </w:rPr>
        <w:t>Gydymas</w:t>
      </w:r>
    </w:p>
    <w:p w14:paraId="206429CE" w14:textId="77777777" w:rsidR="0002657A" w:rsidRPr="00E8700A" w:rsidRDefault="0002657A" w:rsidP="0002657A">
      <w:pPr>
        <w:rPr>
          <w:szCs w:val="22"/>
          <w:lang w:val="lt-LT"/>
        </w:rPr>
      </w:pPr>
      <w:r w:rsidRPr="00E8700A">
        <w:rPr>
          <w:szCs w:val="22"/>
          <w:lang w:val="lt-LT"/>
        </w:rPr>
        <w:t>Specifinio priešnuodžio nėra. Gydymas yra simptom</w:t>
      </w:r>
      <w:r>
        <w:rPr>
          <w:szCs w:val="22"/>
          <w:lang w:val="lt-LT"/>
        </w:rPr>
        <w:t>i</w:t>
      </w:r>
      <w:r w:rsidRPr="00E8700A">
        <w:rPr>
          <w:szCs w:val="22"/>
          <w:lang w:val="lt-LT"/>
        </w:rPr>
        <w:t xml:space="preserve">nis ir palaikomasis, įskaitant organizmo detoksikaciją. Turi būti stebima širdies funkcija bei kontroliuojamos gyvybinės funkcijos, </w:t>
      </w:r>
      <w:r>
        <w:rPr>
          <w:szCs w:val="22"/>
          <w:lang w:val="lt-LT"/>
        </w:rPr>
        <w:t>kol jos</w:t>
      </w:r>
      <w:r w:rsidRPr="00E8700A">
        <w:rPr>
          <w:szCs w:val="22"/>
          <w:lang w:val="lt-LT"/>
        </w:rPr>
        <w:t xml:space="preserve"> stabili</w:t>
      </w:r>
      <w:r>
        <w:rPr>
          <w:szCs w:val="22"/>
          <w:lang w:val="lt-LT"/>
        </w:rPr>
        <w:t>zuojasi</w:t>
      </w:r>
      <w:r w:rsidRPr="00E8700A">
        <w:rPr>
          <w:szCs w:val="22"/>
          <w:lang w:val="lt-LT"/>
        </w:rPr>
        <w:t xml:space="preserve">. 1 valandos po perdozavimo laikotarpyje turi būti skirta aktyvuotos anglies per burną. Esant dažniems ar užsitęsusiems traukuliams, turi būti suleidžiama </w:t>
      </w:r>
      <w:proofErr w:type="spellStart"/>
      <w:r w:rsidRPr="00E8700A">
        <w:rPr>
          <w:szCs w:val="22"/>
          <w:lang w:val="lt-LT"/>
        </w:rPr>
        <w:t>diazepamo</w:t>
      </w:r>
      <w:proofErr w:type="spellEnd"/>
      <w:r w:rsidRPr="00E8700A">
        <w:rPr>
          <w:szCs w:val="22"/>
          <w:lang w:val="lt-LT"/>
        </w:rPr>
        <w:t xml:space="preserve"> į veną. Astma sergantiems pacientams turi būti duodama bronchus plečiančių vaist</w:t>
      </w:r>
      <w:r>
        <w:rPr>
          <w:szCs w:val="22"/>
          <w:lang w:val="lt-LT"/>
        </w:rPr>
        <w:t>inių preparat</w:t>
      </w:r>
      <w:r w:rsidRPr="00E8700A">
        <w:rPr>
          <w:szCs w:val="22"/>
          <w:lang w:val="lt-LT"/>
        </w:rPr>
        <w:t>ų.</w:t>
      </w:r>
    </w:p>
    <w:p w14:paraId="3DA47F41" w14:textId="77777777" w:rsidR="0002657A" w:rsidRPr="00E8700A" w:rsidRDefault="0002657A" w:rsidP="0002657A">
      <w:pPr>
        <w:rPr>
          <w:szCs w:val="22"/>
          <w:lang w:val="lt-LT"/>
        </w:rPr>
      </w:pPr>
    </w:p>
    <w:p w14:paraId="6AB2BC06" w14:textId="77777777" w:rsidR="0002657A" w:rsidRPr="00E8700A" w:rsidRDefault="0002657A" w:rsidP="0002657A">
      <w:pPr>
        <w:rPr>
          <w:szCs w:val="22"/>
          <w:lang w:val="lt-LT"/>
        </w:rPr>
      </w:pPr>
    </w:p>
    <w:p w14:paraId="65E42318"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lastRenderedPageBreak/>
        <w:t>5.</w:t>
      </w:r>
      <w:r w:rsidRPr="00E8700A">
        <w:rPr>
          <w:rFonts w:ascii="Times New Roman" w:hAnsi="Times New Roman"/>
          <w:sz w:val="22"/>
          <w:szCs w:val="22"/>
          <w:lang w:val="lt-LT"/>
        </w:rPr>
        <w:tab/>
        <w:t>FARMAKOLOGINĖS SAVYBĖS</w:t>
      </w:r>
    </w:p>
    <w:p w14:paraId="7C2345A7" w14:textId="77777777" w:rsidR="0002657A" w:rsidRPr="00E8700A" w:rsidRDefault="0002657A" w:rsidP="0002657A">
      <w:pPr>
        <w:rPr>
          <w:szCs w:val="22"/>
          <w:lang w:val="lt-LT"/>
        </w:rPr>
      </w:pPr>
    </w:p>
    <w:p w14:paraId="7034141F"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5.1</w:t>
      </w:r>
      <w:r w:rsidRPr="00E8700A">
        <w:rPr>
          <w:rFonts w:ascii="Times New Roman" w:hAnsi="Times New Roman"/>
          <w:bCs w:val="0"/>
          <w:sz w:val="22"/>
          <w:szCs w:val="22"/>
          <w:lang w:val="lt-LT"/>
        </w:rPr>
        <w:t xml:space="preserve"> </w:t>
      </w:r>
      <w:r w:rsidRPr="00E8700A">
        <w:rPr>
          <w:rFonts w:ascii="Times New Roman" w:hAnsi="Times New Roman"/>
          <w:sz w:val="22"/>
          <w:szCs w:val="22"/>
          <w:lang w:val="lt-LT"/>
        </w:rPr>
        <w:tab/>
      </w:r>
      <w:proofErr w:type="spellStart"/>
      <w:r w:rsidRPr="00E8700A">
        <w:rPr>
          <w:rFonts w:ascii="Times New Roman" w:hAnsi="Times New Roman"/>
          <w:sz w:val="22"/>
          <w:szCs w:val="22"/>
          <w:lang w:val="lt-LT"/>
        </w:rPr>
        <w:t>Farmakodinaminės</w:t>
      </w:r>
      <w:proofErr w:type="spellEnd"/>
      <w:r w:rsidRPr="00E8700A">
        <w:rPr>
          <w:rFonts w:ascii="Times New Roman" w:hAnsi="Times New Roman"/>
          <w:sz w:val="22"/>
          <w:szCs w:val="22"/>
          <w:lang w:val="lt-LT"/>
        </w:rPr>
        <w:t xml:space="preserve"> savybės</w:t>
      </w:r>
    </w:p>
    <w:p w14:paraId="18F4DE3A" w14:textId="77777777" w:rsidR="0002657A" w:rsidRPr="00E8700A" w:rsidRDefault="0002657A" w:rsidP="0002657A">
      <w:pPr>
        <w:rPr>
          <w:szCs w:val="22"/>
          <w:lang w:val="lt-LT"/>
        </w:rPr>
      </w:pPr>
    </w:p>
    <w:p w14:paraId="04FE1F61" w14:textId="77777777" w:rsidR="0002657A" w:rsidRPr="00E8700A" w:rsidRDefault="0002657A" w:rsidP="0002657A">
      <w:pPr>
        <w:rPr>
          <w:noProof/>
          <w:szCs w:val="22"/>
          <w:lang w:val="lt-LT"/>
        </w:rPr>
      </w:pPr>
      <w:r w:rsidRPr="00E8700A">
        <w:rPr>
          <w:noProof/>
          <w:szCs w:val="22"/>
          <w:lang w:val="lt-LT"/>
        </w:rPr>
        <w:t>Farmakoterapinė grupė – nesteroidiniai priešuždegiminiai ir priešreumatiniai vaist</w:t>
      </w:r>
      <w:r>
        <w:rPr>
          <w:noProof/>
          <w:szCs w:val="22"/>
          <w:lang w:val="lt-LT"/>
        </w:rPr>
        <w:t>iniai preparat</w:t>
      </w:r>
      <w:r w:rsidRPr="00E8700A">
        <w:rPr>
          <w:noProof/>
          <w:szCs w:val="22"/>
          <w:lang w:val="lt-LT"/>
        </w:rPr>
        <w:t>ai, ATC kodas – M01AE01.</w:t>
      </w:r>
    </w:p>
    <w:p w14:paraId="29FF2E67" w14:textId="77777777" w:rsidR="0002657A" w:rsidRPr="00E8700A" w:rsidRDefault="0002657A" w:rsidP="0002657A">
      <w:pPr>
        <w:rPr>
          <w:noProof/>
          <w:szCs w:val="22"/>
          <w:lang w:val="lt-LT"/>
        </w:rPr>
      </w:pPr>
      <w:r w:rsidRPr="00E8700A">
        <w:rPr>
          <w:noProof/>
          <w:szCs w:val="22"/>
          <w:lang w:val="lt-LT"/>
        </w:rPr>
        <w:t>Ibuprofenas priklauso nesteroidinių vaist</w:t>
      </w:r>
      <w:r>
        <w:rPr>
          <w:noProof/>
          <w:szCs w:val="22"/>
          <w:lang w:val="lt-LT"/>
        </w:rPr>
        <w:t>inių preparat</w:t>
      </w:r>
      <w:r w:rsidRPr="00E8700A">
        <w:rPr>
          <w:noProof/>
          <w:szCs w:val="22"/>
          <w:lang w:val="lt-LT"/>
        </w:rPr>
        <w:t xml:space="preserve">ų nuo uždegimo (NVNU) grupei. Ibuprofeno veikimo mechanizmas apima prostaglandinų sintezės slopinimą. Ibuprofenas slopina uždegimo sukeltą skausmą, edemą ir karščiavimą. Žmonėms ibuprofenas mažina uždegimo sukeltą skausmą, tinimą ir karščiavimą. Be to, ibuprofenas grįžtamai slopina trombocitų agregaciją. </w:t>
      </w:r>
    </w:p>
    <w:p w14:paraId="3DA3E8B4" w14:textId="77777777" w:rsidR="0002657A" w:rsidRPr="00E8700A" w:rsidRDefault="0002657A" w:rsidP="0002657A">
      <w:pPr>
        <w:rPr>
          <w:noProof/>
          <w:szCs w:val="22"/>
          <w:lang w:val="lt-LT"/>
        </w:rPr>
      </w:pPr>
      <w:r w:rsidRPr="00E8700A">
        <w:rPr>
          <w:noProof/>
          <w:szCs w:val="22"/>
          <w:lang w:val="lt-LT"/>
        </w:rPr>
        <w:t>Yra įrodyta, kad ibuprofeno analgezinis ir antipiretinis poveikiai pasireiškia per 30 minučių po vaistinio preparato nurijimo.</w:t>
      </w:r>
    </w:p>
    <w:p w14:paraId="54231F93" w14:textId="77777777" w:rsidR="0002657A" w:rsidRDefault="0002657A" w:rsidP="0002657A">
      <w:pPr>
        <w:rPr>
          <w:szCs w:val="22"/>
          <w:lang w:val="lt-LT"/>
        </w:rPr>
      </w:pPr>
      <w:r>
        <w:rPr>
          <w:szCs w:val="22"/>
          <w:lang w:val="lt-LT"/>
        </w:rPr>
        <w:t xml:space="preserve">Eksperimentiniai duomenys rodo, </w:t>
      </w:r>
      <w:r w:rsidRPr="00E57B7B">
        <w:rPr>
          <w:szCs w:val="22"/>
          <w:lang w:val="lt-LT"/>
        </w:rPr>
        <w:t>kad</w:t>
      </w:r>
      <w:r>
        <w:rPr>
          <w:szCs w:val="22"/>
          <w:lang w:val="lt-LT"/>
        </w:rPr>
        <w:t xml:space="preserve"> vartojant</w:t>
      </w:r>
      <w:r w:rsidRPr="00E57B7B">
        <w:rPr>
          <w:szCs w:val="22"/>
          <w:lang w:val="lt-LT"/>
        </w:rPr>
        <w:t xml:space="preserve"> </w:t>
      </w:r>
      <w:proofErr w:type="spellStart"/>
      <w:r w:rsidRPr="00E57B7B">
        <w:rPr>
          <w:szCs w:val="22"/>
          <w:lang w:val="lt-LT"/>
        </w:rPr>
        <w:t>ibuprofen</w:t>
      </w:r>
      <w:r>
        <w:rPr>
          <w:szCs w:val="22"/>
          <w:lang w:val="lt-LT"/>
        </w:rPr>
        <w:t>ą</w:t>
      </w:r>
      <w:proofErr w:type="spellEnd"/>
      <w:r>
        <w:rPr>
          <w:szCs w:val="22"/>
          <w:lang w:val="lt-LT"/>
        </w:rPr>
        <w:t xml:space="preserve"> kartu su </w:t>
      </w:r>
      <w:proofErr w:type="spellStart"/>
      <w:r>
        <w:rPr>
          <w:szCs w:val="22"/>
          <w:lang w:val="lt-LT"/>
        </w:rPr>
        <w:t>acetilsalicilo</w:t>
      </w:r>
      <w:proofErr w:type="spellEnd"/>
      <w:r>
        <w:rPr>
          <w:szCs w:val="22"/>
          <w:lang w:val="lt-LT"/>
        </w:rPr>
        <w:t xml:space="preserve"> rūgštimi, jis</w:t>
      </w:r>
      <w:r w:rsidRPr="00E57B7B">
        <w:rPr>
          <w:szCs w:val="22"/>
          <w:lang w:val="lt-LT"/>
        </w:rPr>
        <w:t xml:space="preserve"> gali </w:t>
      </w:r>
      <w:r>
        <w:rPr>
          <w:szCs w:val="22"/>
          <w:lang w:val="lt-LT"/>
        </w:rPr>
        <w:t xml:space="preserve">konkurenciniu būdu </w:t>
      </w:r>
      <w:r w:rsidRPr="00E57B7B">
        <w:rPr>
          <w:szCs w:val="22"/>
          <w:lang w:val="lt-LT"/>
        </w:rPr>
        <w:t xml:space="preserve">slopinti mažų </w:t>
      </w:r>
      <w:r>
        <w:rPr>
          <w:szCs w:val="22"/>
          <w:lang w:val="lt-LT"/>
        </w:rPr>
        <w:t xml:space="preserve">dozių </w:t>
      </w:r>
      <w:proofErr w:type="spellStart"/>
      <w:r w:rsidRPr="00E57B7B">
        <w:rPr>
          <w:szCs w:val="22"/>
          <w:lang w:val="lt-LT"/>
        </w:rPr>
        <w:t>a</w:t>
      </w:r>
      <w:r>
        <w:rPr>
          <w:szCs w:val="22"/>
          <w:lang w:val="lt-LT"/>
        </w:rPr>
        <w:t>cetilsalicilo</w:t>
      </w:r>
      <w:proofErr w:type="spellEnd"/>
      <w:r>
        <w:rPr>
          <w:szCs w:val="22"/>
          <w:lang w:val="lt-LT"/>
        </w:rPr>
        <w:t xml:space="preserve"> rūgšties</w:t>
      </w:r>
      <w:r w:rsidRPr="00E57B7B">
        <w:rPr>
          <w:szCs w:val="22"/>
          <w:lang w:val="lt-LT"/>
        </w:rPr>
        <w:t xml:space="preserve"> poveikį trombocitų </w:t>
      </w:r>
      <w:proofErr w:type="spellStart"/>
      <w:r w:rsidRPr="00E57B7B">
        <w:rPr>
          <w:szCs w:val="22"/>
          <w:lang w:val="lt-LT"/>
        </w:rPr>
        <w:t>agregacijai</w:t>
      </w:r>
      <w:proofErr w:type="spellEnd"/>
      <w:r>
        <w:rPr>
          <w:szCs w:val="22"/>
          <w:lang w:val="lt-LT"/>
        </w:rPr>
        <w:t xml:space="preserve">. Kai kurie farmakodinamikos tyrimai parodė, kad, kai </w:t>
      </w:r>
      <w:r w:rsidRPr="00E57B7B">
        <w:rPr>
          <w:szCs w:val="22"/>
          <w:lang w:val="lt-LT"/>
        </w:rPr>
        <w:t>vien</w:t>
      </w:r>
      <w:r>
        <w:rPr>
          <w:szCs w:val="22"/>
          <w:lang w:val="lt-LT"/>
        </w:rPr>
        <w:t>k</w:t>
      </w:r>
      <w:r w:rsidRPr="00E57B7B">
        <w:rPr>
          <w:szCs w:val="22"/>
          <w:lang w:val="lt-LT"/>
        </w:rPr>
        <w:t>a</w:t>
      </w:r>
      <w:r>
        <w:rPr>
          <w:szCs w:val="22"/>
          <w:lang w:val="lt-LT"/>
        </w:rPr>
        <w:t>rtinė 400 mg</w:t>
      </w:r>
      <w:r w:rsidRPr="00E57B7B">
        <w:rPr>
          <w:szCs w:val="22"/>
          <w:lang w:val="lt-LT"/>
        </w:rPr>
        <w:t xml:space="preserve"> </w:t>
      </w:r>
      <w:proofErr w:type="spellStart"/>
      <w:r w:rsidRPr="00E57B7B">
        <w:rPr>
          <w:szCs w:val="22"/>
          <w:lang w:val="lt-LT"/>
        </w:rPr>
        <w:t>ibuprofeno</w:t>
      </w:r>
      <w:proofErr w:type="spellEnd"/>
      <w:r w:rsidRPr="00E57B7B">
        <w:rPr>
          <w:szCs w:val="22"/>
          <w:lang w:val="lt-LT"/>
        </w:rPr>
        <w:t xml:space="preserve"> dozė buvo </w:t>
      </w:r>
      <w:r>
        <w:rPr>
          <w:szCs w:val="22"/>
          <w:lang w:val="lt-LT"/>
        </w:rPr>
        <w:t>va</w:t>
      </w:r>
      <w:r w:rsidRPr="00E57B7B">
        <w:rPr>
          <w:szCs w:val="22"/>
          <w:lang w:val="lt-LT"/>
        </w:rPr>
        <w:t>r</w:t>
      </w:r>
      <w:r>
        <w:rPr>
          <w:szCs w:val="22"/>
          <w:lang w:val="lt-LT"/>
        </w:rPr>
        <w:t>toj</w:t>
      </w:r>
      <w:r w:rsidRPr="00E57B7B">
        <w:rPr>
          <w:szCs w:val="22"/>
          <w:lang w:val="lt-LT"/>
        </w:rPr>
        <w:t xml:space="preserve">ama 8 val. </w:t>
      </w:r>
      <w:r>
        <w:rPr>
          <w:szCs w:val="22"/>
          <w:lang w:val="lt-LT"/>
        </w:rPr>
        <w:t>laikotarpiu</w:t>
      </w:r>
      <w:r w:rsidRPr="00E57B7B">
        <w:rPr>
          <w:szCs w:val="22"/>
          <w:lang w:val="lt-LT"/>
        </w:rPr>
        <w:t xml:space="preserve">, </w:t>
      </w:r>
      <w:r>
        <w:rPr>
          <w:szCs w:val="22"/>
          <w:lang w:val="lt-LT"/>
        </w:rPr>
        <w:t>i</w:t>
      </w:r>
      <w:r w:rsidRPr="00E57B7B">
        <w:rPr>
          <w:szCs w:val="22"/>
          <w:lang w:val="lt-LT"/>
        </w:rPr>
        <w:t>ki greit</w:t>
      </w:r>
      <w:r>
        <w:rPr>
          <w:szCs w:val="22"/>
          <w:lang w:val="lt-LT"/>
        </w:rPr>
        <w:t>o</w:t>
      </w:r>
      <w:r w:rsidRPr="00E57B7B">
        <w:rPr>
          <w:szCs w:val="22"/>
          <w:lang w:val="lt-LT"/>
        </w:rPr>
        <w:t xml:space="preserve"> atpalaida</w:t>
      </w:r>
      <w:r>
        <w:rPr>
          <w:szCs w:val="22"/>
          <w:lang w:val="lt-LT"/>
        </w:rPr>
        <w:t>v</w:t>
      </w:r>
      <w:r w:rsidRPr="00E57B7B">
        <w:rPr>
          <w:szCs w:val="22"/>
          <w:lang w:val="lt-LT"/>
        </w:rPr>
        <w:t>i</w:t>
      </w:r>
      <w:r>
        <w:rPr>
          <w:szCs w:val="22"/>
          <w:lang w:val="lt-LT"/>
        </w:rPr>
        <w:t>m</w:t>
      </w:r>
      <w:r w:rsidRPr="00E57B7B">
        <w:rPr>
          <w:szCs w:val="22"/>
          <w:lang w:val="lt-LT"/>
        </w:rPr>
        <w:t xml:space="preserve">o </w:t>
      </w:r>
      <w:proofErr w:type="spellStart"/>
      <w:r w:rsidRPr="00E57B7B">
        <w:rPr>
          <w:szCs w:val="22"/>
          <w:lang w:val="lt-LT"/>
        </w:rPr>
        <w:t>a</w:t>
      </w:r>
      <w:r>
        <w:rPr>
          <w:szCs w:val="22"/>
          <w:lang w:val="lt-LT"/>
        </w:rPr>
        <w:t>cetilsalic</w:t>
      </w:r>
      <w:r w:rsidRPr="00E57B7B">
        <w:rPr>
          <w:szCs w:val="22"/>
          <w:lang w:val="lt-LT"/>
        </w:rPr>
        <w:t>i</w:t>
      </w:r>
      <w:r>
        <w:rPr>
          <w:szCs w:val="22"/>
          <w:lang w:val="lt-LT"/>
        </w:rPr>
        <w:t>l</w:t>
      </w:r>
      <w:r w:rsidRPr="00E57B7B">
        <w:rPr>
          <w:szCs w:val="22"/>
          <w:lang w:val="lt-LT"/>
        </w:rPr>
        <w:t>o</w:t>
      </w:r>
      <w:proofErr w:type="spellEnd"/>
      <w:r w:rsidRPr="00E57B7B">
        <w:rPr>
          <w:szCs w:val="22"/>
          <w:lang w:val="lt-LT"/>
        </w:rPr>
        <w:t xml:space="preserve"> </w:t>
      </w:r>
      <w:r>
        <w:rPr>
          <w:szCs w:val="22"/>
          <w:lang w:val="lt-LT"/>
        </w:rPr>
        <w:t xml:space="preserve">rūgšties dozės </w:t>
      </w:r>
      <w:r w:rsidRPr="00E57B7B">
        <w:rPr>
          <w:szCs w:val="22"/>
          <w:lang w:val="lt-LT"/>
        </w:rPr>
        <w:t>(81 mg)</w:t>
      </w:r>
      <w:r>
        <w:rPr>
          <w:szCs w:val="22"/>
          <w:lang w:val="lt-LT"/>
        </w:rPr>
        <w:t xml:space="preserve"> pavartojimo arba 30 min. laikotarpiu po jos pavartojimo</w:t>
      </w:r>
      <w:r w:rsidRPr="00E57B7B">
        <w:rPr>
          <w:szCs w:val="22"/>
          <w:lang w:val="lt-LT"/>
        </w:rPr>
        <w:t xml:space="preserve">, </w:t>
      </w:r>
      <w:r>
        <w:rPr>
          <w:szCs w:val="22"/>
          <w:lang w:val="lt-LT"/>
        </w:rPr>
        <w:t>nu</w:t>
      </w:r>
      <w:r w:rsidRPr="00E57B7B">
        <w:rPr>
          <w:szCs w:val="22"/>
          <w:lang w:val="lt-LT"/>
        </w:rPr>
        <w:t>s</w:t>
      </w:r>
      <w:r>
        <w:rPr>
          <w:szCs w:val="22"/>
          <w:lang w:val="lt-LT"/>
        </w:rPr>
        <w:t>ta</w:t>
      </w:r>
      <w:r w:rsidRPr="00E57B7B">
        <w:rPr>
          <w:szCs w:val="22"/>
          <w:lang w:val="lt-LT"/>
        </w:rPr>
        <w:t>t</w:t>
      </w:r>
      <w:r>
        <w:rPr>
          <w:szCs w:val="22"/>
          <w:lang w:val="lt-LT"/>
        </w:rPr>
        <w:t>y</w:t>
      </w:r>
      <w:r w:rsidRPr="00E57B7B">
        <w:rPr>
          <w:szCs w:val="22"/>
          <w:lang w:val="lt-LT"/>
        </w:rPr>
        <w:t xml:space="preserve">tas sumažėjęs </w:t>
      </w:r>
      <w:proofErr w:type="spellStart"/>
      <w:r w:rsidRPr="00E57B7B">
        <w:rPr>
          <w:szCs w:val="22"/>
          <w:lang w:val="lt-LT"/>
        </w:rPr>
        <w:t>acetilsalicilo</w:t>
      </w:r>
      <w:proofErr w:type="spellEnd"/>
      <w:r w:rsidRPr="00E57B7B">
        <w:rPr>
          <w:szCs w:val="22"/>
          <w:lang w:val="lt-LT"/>
        </w:rPr>
        <w:t xml:space="preserve"> rūgšties poveikis </w:t>
      </w:r>
      <w:proofErr w:type="spellStart"/>
      <w:r w:rsidRPr="00E57B7B">
        <w:rPr>
          <w:szCs w:val="22"/>
          <w:lang w:val="lt-LT"/>
        </w:rPr>
        <w:t>tromboksano</w:t>
      </w:r>
      <w:proofErr w:type="spellEnd"/>
      <w:r w:rsidRPr="00E57B7B">
        <w:rPr>
          <w:szCs w:val="22"/>
          <w:lang w:val="lt-LT"/>
        </w:rPr>
        <w:t xml:space="preserve"> susidarymui ar trombocitų </w:t>
      </w:r>
      <w:proofErr w:type="spellStart"/>
      <w:r w:rsidRPr="00E57B7B">
        <w:rPr>
          <w:szCs w:val="22"/>
          <w:lang w:val="lt-LT"/>
        </w:rPr>
        <w:t>agregacijai</w:t>
      </w:r>
      <w:proofErr w:type="spellEnd"/>
      <w:r w:rsidRPr="00E57B7B">
        <w:rPr>
          <w:szCs w:val="22"/>
          <w:lang w:val="lt-LT"/>
        </w:rPr>
        <w:t>.</w:t>
      </w:r>
      <w:r>
        <w:rPr>
          <w:szCs w:val="22"/>
          <w:lang w:val="lt-LT"/>
        </w:rPr>
        <w:t xml:space="preserve"> Nors yra </w:t>
      </w:r>
      <w:proofErr w:type="spellStart"/>
      <w:r>
        <w:rPr>
          <w:szCs w:val="22"/>
          <w:lang w:val="lt-LT"/>
        </w:rPr>
        <w:t>neaiškumų</w:t>
      </w:r>
      <w:proofErr w:type="spellEnd"/>
      <w:r w:rsidRPr="00E57B7B">
        <w:rPr>
          <w:szCs w:val="22"/>
          <w:lang w:val="lt-LT"/>
        </w:rPr>
        <w:t xml:space="preserve"> dėl duomenų </w:t>
      </w:r>
      <w:r>
        <w:rPr>
          <w:szCs w:val="22"/>
          <w:lang w:val="lt-LT"/>
        </w:rPr>
        <w:t>ekstrapoliacijos</w:t>
      </w:r>
      <w:r w:rsidRPr="00E57B7B">
        <w:rPr>
          <w:szCs w:val="22"/>
          <w:lang w:val="lt-LT"/>
        </w:rPr>
        <w:t xml:space="preserve"> kli</w:t>
      </w:r>
      <w:r>
        <w:rPr>
          <w:szCs w:val="22"/>
          <w:lang w:val="lt-LT"/>
        </w:rPr>
        <w:t xml:space="preserve">nikinėmis sąlygomis, negalima atmesti galimybės, kad nuolat ilgą laiką vartojant </w:t>
      </w:r>
      <w:proofErr w:type="spellStart"/>
      <w:r>
        <w:rPr>
          <w:szCs w:val="22"/>
          <w:lang w:val="lt-LT"/>
        </w:rPr>
        <w:t>ibuprofeną</w:t>
      </w:r>
      <w:proofErr w:type="spellEnd"/>
      <w:r>
        <w:rPr>
          <w:szCs w:val="22"/>
          <w:lang w:val="lt-LT"/>
        </w:rPr>
        <w:t xml:space="preserve"> gali sumažėti mažų dozių </w:t>
      </w:r>
      <w:proofErr w:type="spellStart"/>
      <w:r>
        <w:rPr>
          <w:szCs w:val="22"/>
          <w:lang w:val="lt-LT"/>
        </w:rPr>
        <w:t>acetilsalicilo</w:t>
      </w:r>
      <w:proofErr w:type="spellEnd"/>
      <w:r>
        <w:rPr>
          <w:szCs w:val="22"/>
          <w:lang w:val="lt-LT"/>
        </w:rPr>
        <w:t xml:space="preserve"> rūgšties </w:t>
      </w:r>
      <w:proofErr w:type="spellStart"/>
      <w:r>
        <w:rPr>
          <w:szCs w:val="22"/>
          <w:lang w:val="lt-LT"/>
        </w:rPr>
        <w:t>kardioprotekcinis</w:t>
      </w:r>
      <w:proofErr w:type="spellEnd"/>
      <w:r>
        <w:rPr>
          <w:szCs w:val="22"/>
          <w:lang w:val="lt-LT"/>
        </w:rPr>
        <w:t xml:space="preserve"> poveikis</w:t>
      </w:r>
      <w:r w:rsidRPr="00E57B7B">
        <w:rPr>
          <w:szCs w:val="22"/>
          <w:lang w:val="lt-LT"/>
        </w:rPr>
        <w:t>. Manoma, kad</w:t>
      </w:r>
      <w:r>
        <w:rPr>
          <w:szCs w:val="22"/>
          <w:lang w:val="lt-LT"/>
        </w:rPr>
        <w:t xml:space="preserve"> retkarčiais vartojant </w:t>
      </w:r>
      <w:proofErr w:type="spellStart"/>
      <w:r>
        <w:rPr>
          <w:szCs w:val="22"/>
          <w:lang w:val="lt-LT"/>
        </w:rPr>
        <w:t>ibuprof</w:t>
      </w:r>
      <w:r w:rsidRPr="00E57B7B">
        <w:rPr>
          <w:szCs w:val="22"/>
          <w:lang w:val="lt-LT"/>
        </w:rPr>
        <w:t>eną</w:t>
      </w:r>
      <w:proofErr w:type="spellEnd"/>
      <w:r w:rsidRPr="00E57B7B">
        <w:rPr>
          <w:szCs w:val="22"/>
          <w:lang w:val="lt-LT"/>
        </w:rPr>
        <w:t xml:space="preserve"> </w:t>
      </w:r>
      <w:r>
        <w:rPr>
          <w:szCs w:val="22"/>
          <w:lang w:val="lt-LT"/>
        </w:rPr>
        <w:t xml:space="preserve">neturėtų pasireikšti jokio kliniškai reikšmingo poveikio (žr. 4.5 skyrių). </w:t>
      </w:r>
    </w:p>
    <w:p w14:paraId="627F309A" w14:textId="77777777" w:rsidR="0002657A" w:rsidRPr="00E8700A" w:rsidRDefault="0002657A" w:rsidP="0002657A">
      <w:pPr>
        <w:tabs>
          <w:tab w:val="clear" w:pos="567"/>
        </w:tabs>
        <w:spacing w:line="240" w:lineRule="auto"/>
        <w:rPr>
          <w:szCs w:val="22"/>
          <w:lang w:val="lt-LT"/>
        </w:rPr>
      </w:pPr>
    </w:p>
    <w:p w14:paraId="44787ADB"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5.2</w:t>
      </w:r>
      <w:r w:rsidRPr="00E8700A">
        <w:rPr>
          <w:rFonts w:ascii="Times New Roman" w:hAnsi="Times New Roman"/>
          <w:sz w:val="22"/>
          <w:szCs w:val="22"/>
          <w:lang w:val="lt-LT"/>
        </w:rPr>
        <w:tab/>
      </w:r>
      <w:proofErr w:type="spellStart"/>
      <w:r w:rsidRPr="00E8700A">
        <w:rPr>
          <w:rFonts w:ascii="Times New Roman" w:hAnsi="Times New Roman"/>
          <w:sz w:val="22"/>
          <w:szCs w:val="22"/>
          <w:lang w:val="lt-LT"/>
        </w:rPr>
        <w:t>Farmakokinetinės</w:t>
      </w:r>
      <w:proofErr w:type="spellEnd"/>
      <w:r w:rsidRPr="00E8700A">
        <w:rPr>
          <w:rFonts w:ascii="Times New Roman" w:hAnsi="Times New Roman"/>
          <w:sz w:val="22"/>
          <w:szCs w:val="22"/>
          <w:lang w:val="lt-LT"/>
        </w:rPr>
        <w:t xml:space="preserve"> savybės</w:t>
      </w:r>
    </w:p>
    <w:p w14:paraId="5D0E0783" w14:textId="77777777" w:rsidR="0002657A" w:rsidRPr="00E8700A" w:rsidRDefault="0002657A" w:rsidP="0002657A">
      <w:pPr>
        <w:tabs>
          <w:tab w:val="clear" w:pos="567"/>
        </w:tabs>
        <w:spacing w:line="240" w:lineRule="auto"/>
        <w:rPr>
          <w:szCs w:val="22"/>
          <w:lang w:val="lt-LT"/>
        </w:rPr>
      </w:pPr>
    </w:p>
    <w:p w14:paraId="7E431244" w14:textId="77777777" w:rsidR="0002657A" w:rsidRPr="00F92600" w:rsidRDefault="0002657A" w:rsidP="0002657A">
      <w:pPr>
        <w:ind w:right="-142"/>
        <w:rPr>
          <w:szCs w:val="22"/>
          <w:u w:val="single"/>
          <w:lang w:val="lt-LT"/>
        </w:rPr>
      </w:pPr>
      <w:r w:rsidRPr="00F92600">
        <w:rPr>
          <w:szCs w:val="22"/>
          <w:u w:val="single"/>
          <w:lang w:val="lt-LT"/>
        </w:rPr>
        <w:t>Absorbcija</w:t>
      </w:r>
    </w:p>
    <w:p w14:paraId="6E20A732" w14:textId="77777777" w:rsidR="0002657A" w:rsidRPr="00E8700A" w:rsidRDefault="0002657A" w:rsidP="0002657A">
      <w:pPr>
        <w:ind w:right="-142"/>
        <w:rPr>
          <w:szCs w:val="22"/>
          <w:lang w:val="lt-LT"/>
        </w:rPr>
      </w:pPr>
      <w:r w:rsidRPr="00E8700A">
        <w:rPr>
          <w:szCs w:val="22"/>
          <w:lang w:val="lt-LT"/>
        </w:rPr>
        <w:t xml:space="preserve">Po </w:t>
      </w:r>
      <w:r>
        <w:rPr>
          <w:szCs w:val="22"/>
          <w:lang w:val="lt-LT"/>
        </w:rPr>
        <w:t>suvartojimo</w:t>
      </w:r>
      <w:r w:rsidRPr="00E8700A">
        <w:rPr>
          <w:szCs w:val="22"/>
          <w:lang w:val="lt-LT"/>
        </w:rPr>
        <w:t xml:space="preserve"> </w:t>
      </w:r>
      <w:proofErr w:type="spellStart"/>
      <w:r>
        <w:rPr>
          <w:szCs w:val="22"/>
          <w:lang w:val="lt-LT"/>
        </w:rPr>
        <w:t>i</w:t>
      </w:r>
      <w:r w:rsidRPr="00E8700A">
        <w:rPr>
          <w:szCs w:val="22"/>
          <w:lang w:val="lt-LT"/>
        </w:rPr>
        <w:t>buprofenas</w:t>
      </w:r>
      <w:proofErr w:type="spellEnd"/>
      <w:r w:rsidRPr="00E8700A">
        <w:rPr>
          <w:szCs w:val="22"/>
          <w:lang w:val="lt-LT"/>
        </w:rPr>
        <w:t xml:space="preserve"> yra greitai absorbuojamas ir skubiai paskirstomas po organizmą. Didžiausia koncentracija plazmoje pasiekiama per 45 minutes po paskyrimo, esant tuščiam skrandžiui. </w:t>
      </w:r>
    </w:p>
    <w:p w14:paraId="75BB29F6" w14:textId="77777777" w:rsidR="0002657A" w:rsidRPr="00E8700A" w:rsidRDefault="0002657A" w:rsidP="0002657A">
      <w:pPr>
        <w:ind w:right="-142"/>
        <w:rPr>
          <w:szCs w:val="22"/>
          <w:lang w:val="lt-LT"/>
        </w:rPr>
      </w:pPr>
      <w:proofErr w:type="spellStart"/>
      <w:r w:rsidRPr="00E8700A">
        <w:rPr>
          <w:szCs w:val="22"/>
          <w:lang w:val="lt-LT"/>
        </w:rPr>
        <w:t>Ibuprofeno</w:t>
      </w:r>
      <w:proofErr w:type="spellEnd"/>
      <w:r w:rsidRPr="00E8700A">
        <w:rPr>
          <w:szCs w:val="22"/>
          <w:lang w:val="lt-LT"/>
        </w:rPr>
        <w:t xml:space="preserve"> </w:t>
      </w:r>
      <w:proofErr w:type="spellStart"/>
      <w:r w:rsidRPr="00E8700A">
        <w:rPr>
          <w:szCs w:val="22"/>
          <w:lang w:val="lt-LT"/>
        </w:rPr>
        <w:t>bioprieinamumas</w:t>
      </w:r>
      <w:proofErr w:type="spellEnd"/>
      <w:r w:rsidRPr="00E8700A">
        <w:rPr>
          <w:szCs w:val="22"/>
          <w:lang w:val="lt-LT"/>
        </w:rPr>
        <w:t xml:space="preserve"> </w:t>
      </w:r>
      <w:proofErr w:type="spellStart"/>
      <w:r w:rsidRPr="00E8700A">
        <w:rPr>
          <w:szCs w:val="22"/>
          <w:lang w:val="lt-LT"/>
        </w:rPr>
        <w:t>racemato</w:t>
      </w:r>
      <w:proofErr w:type="spellEnd"/>
      <w:r w:rsidRPr="00E8700A">
        <w:rPr>
          <w:szCs w:val="22"/>
          <w:lang w:val="lt-LT"/>
        </w:rPr>
        <w:t xml:space="preserve"> forma yra 71 %.</w:t>
      </w:r>
    </w:p>
    <w:p w14:paraId="2845CBDD" w14:textId="77777777" w:rsidR="0002657A" w:rsidRPr="00E8700A" w:rsidRDefault="0002657A" w:rsidP="0002657A">
      <w:pPr>
        <w:ind w:right="-142"/>
        <w:rPr>
          <w:szCs w:val="22"/>
          <w:lang w:val="lt-LT"/>
        </w:rPr>
      </w:pPr>
    </w:p>
    <w:p w14:paraId="18AA9CC1" w14:textId="77777777" w:rsidR="0002657A" w:rsidRPr="00F92600" w:rsidRDefault="0002657A" w:rsidP="0002657A">
      <w:pPr>
        <w:ind w:right="-142"/>
        <w:rPr>
          <w:szCs w:val="22"/>
          <w:u w:val="single"/>
          <w:lang w:val="lt-LT"/>
        </w:rPr>
      </w:pPr>
      <w:r w:rsidRPr="00F92600">
        <w:rPr>
          <w:szCs w:val="22"/>
          <w:u w:val="single"/>
          <w:lang w:val="lt-LT"/>
        </w:rPr>
        <w:t>Pasiskirstymas</w:t>
      </w:r>
    </w:p>
    <w:p w14:paraId="644C45D1" w14:textId="77777777" w:rsidR="0002657A" w:rsidRPr="00E8700A" w:rsidRDefault="0002657A" w:rsidP="0002657A">
      <w:pPr>
        <w:ind w:right="-142"/>
        <w:rPr>
          <w:szCs w:val="22"/>
          <w:lang w:val="lt-LT"/>
        </w:rPr>
      </w:pPr>
      <w:r w:rsidRPr="00E8700A">
        <w:rPr>
          <w:szCs w:val="22"/>
          <w:lang w:val="lt-LT"/>
        </w:rPr>
        <w:t xml:space="preserve">Daugiau nei 90 % </w:t>
      </w:r>
      <w:proofErr w:type="spellStart"/>
      <w:r w:rsidRPr="00E8700A">
        <w:rPr>
          <w:szCs w:val="22"/>
          <w:lang w:val="lt-LT"/>
        </w:rPr>
        <w:t>ibuprofeno</w:t>
      </w:r>
      <w:proofErr w:type="spellEnd"/>
      <w:r w:rsidRPr="00E8700A">
        <w:rPr>
          <w:szCs w:val="22"/>
          <w:lang w:val="lt-LT"/>
        </w:rPr>
        <w:t xml:space="preserve"> jungiasi prie plazmos baltymų. Jis prasiskverbia į </w:t>
      </w:r>
      <w:proofErr w:type="spellStart"/>
      <w:r w:rsidRPr="00E8700A">
        <w:rPr>
          <w:szCs w:val="22"/>
          <w:lang w:val="lt-LT"/>
        </w:rPr>
        <w:t>sinovinį</w:t>
      </w:r>
      <w:proofErr w:type="spellEnd"/>
      <w:r w:rsidRPr="00E8700A">
        <w:rPr>
          <w:szCs w:val="22"/>
          <w:lang w:val="lt-LT"/>
        </w:rPr>
        <w:t xml:space="preserve"> skystį.</w:t>
      </w:r>
    </w:p>
    <w:p w14:paraId="5D1F5B7C" w14:textId="77777777" w:rsidR="0002657A" w:rsidRPr="00E8700A" w:rsidRDefault="0002657A" w:rsidP="0002657A">
      <w:pPr>
        <w:ind w:right="-142"/>
        <w:rPr>
          <w:szCs w:val="22"/>
          <w:lang w:val="lt-LT"/>
        </w:rPr>
      </w:pPr>
    </w:p>
    <w:p w14:paraId="170587DB" w14:textId="77777777" w:rsidR="0002657A" w:rsidRPr="00F92600" w:rsidRDefault="0002657A" w:rsidP="0002657A">
      <w:pPr>
        <w:ind w:right="-142"/>
        <w:rPr>
          <w:szCs w:val="22"/>
          <w:u w:val="single"/>
          <w:lang w:val="lt-LT"/>
        </w:rPr>
      </w:pPr>
      <w:r w:rsidRPr="00F92600">
        <w:rPr>
          <w:szCs w:val="22"/>
          <w:u w:val="single"/>
          <w:lang w:val="lt-LT"/>
        </w:rPr>
        <w:t>Metabolizmas</w:t>
      </w:r>
    </w:p>
    <w:p w14:paraId="4A398DF0" w14:textId="77777777" w:rsidR="0002657A" w:rsidRPr="00E8700A" w:rsidRDefault="0002657A" w:rsidP="0002657A">
      <w:pPr>
        <w:ind w:right="-142"/>
        <w:rPr>
          <w:szCs w:val="22"/>
          <w:lang w:val="lt-LT"/>
        </w:rPr>
      </w:pPr>
      <w:proofErr w:type="spellStart"/>
      <w:r w:rsidRPr="00E8700A">
        <w:rPr>
          <w:szCs w:val="22"/>
          <w:lang w:val="lt-LT"/>
        </w:rPr>
        <w:t>Ibuprofenas</w:t>
      </w:r>
      <w:proofErr w:type="spellEnd"/>
      <w:r w:rsidRPr="00E8700A">
        <w:rPr>
          <w:szCs w:val="22"/>
          <w:lang w:val="lt-LT"/>
        </w:rPr>
        <w:t xml:space="preserve"> </w:t>
      </w:r>
      <w:proofErr w:type="spellStart"/>
      <w:r w:rsidRPr="00E8700A">
        <w:rPr>
          <w:szCs w:val="22"/>
          <w:lang w:val="lt-LT"/>
        </w:rPr>
        <w:t>metabolizuojamas</w:t>
      </w:r>
      <w:proofErr w:type="spellEnd"/>
      <w:r w:rsidRPr="00E8700A">
        <w:rPr>
          <w:szCs w:val="22"/>
          <w:lang w:val="lt-LT"/>
        </w:rPr>
        <w:t xml:space="preserve"> kepenyse iki </w:t>
      </w:r>
      <w:proofErr w:type="spellStart"/>
      <w:r w:rsidRPr="00E8700A">
        <w:rPr>
          <w:szCs w:val="22"/>
          <w:lang w:val="lt-LT"/>
        </w:rPr>
        <w:t>karboksilintų</w:t>
      </w:r>
      <w:proofErr w:type="spellEnd"/>
      <w:r w:rsidRPr="00E8700A">
        <w:rPr>
          <w:szCs w:val="22"/>
          <w:lang w:val="lt-LT"/>
        </w:rPr>
        <w:t xml:space="preserve"> ir </w:t>
      </w:r>
      <w:proofErr w:type="spellStart"/>
      <w:r w:rsidRPr="00E8700A">
        <w:rPr>
          <w:szCs w:val="22"/>
          <w:lang w:val="lt-LT"/>
        </w:rPr>
        <w:t>hidroksilintų</w:t>
      </w:r>
      <w:proofErr w:type="spellEnd"/>
      <w:r w:rsidRPr="00E8700A">
        <w:rPr>
          <w:szCs w:val="22"/>
          <w:lang w:val="lt-LT"/>
        </w:rPr>
        <w:t xml:space="preserve"> darinių.</w:t>
      </w:r>
    </w:p>
    <w:p w14:paraId="1D06FE91" w14:textId="77777777" w:rsidR="0002657A" w:rsidRPr="00E8700A" w:rsidRDefault="0002657A" w:rsidP="0002657A">
      <w:pPr>
        <w:ind w:right="-142"/>
        <w:rPr>
          <w:szCs w:val="22"/>
          <w:lang w:val="lt-LT"/>
        </w:rPr>
      </w:pPr>
    </w:p>
    <w:p w14:paraId="3060B401" w14:textId="77777777" w:rsidR="0002657A" w:rsidRPr="00F92600" w:rsidRDefault="0002657A" w:rsidP="0002657A">
      <w:pPr>
        <w:ind w:right="-142"/>
        <w:rPr>
          <w:szCs w:val="22"/>
          <w:u w:val="single"/>
          <w:lang w:val="lt-LT"/>
        </w:rPr>
      </w:pPr>
      <w:r w:rsidRPr="00F92600">
        <w:rPr>
          <w:szCs w:val="22"/>
          <w:u w:val="single"/>
          <w:lang w:val="lt-LT"/>
        </w:rPr>
        <w:t>Eliminacija</w:t>
      </w:r>
    </w:p>
    <w:p w14:paraId="08E64E1A" w14:textId="77777777" w:rsidR="0002657A" w:rsidRPr="00E8700A" w:rsidRDefault="0002657A" w:rsidP="0002657A">
      <w:pPr>
        <w:ind w:right="-142"/>
        <w:rPr>
          <w:szCs w:val="22"/>
          <w:lang w:val="lt-LT"/>
        </w:rPr>
      </w:pPr>
      <w:r w:rsidRPr="00E8700A">
        <w:rPr>
          <w:szCs w:val="22"/>
          <w:lang w:val="lt-LT"/>
        </w:rPr>
        <w:t>Per dvidešimt keturias valandas nuo paskutinės dozės pavartojimo</w:t>
      </w:r>
      <w:r>
        <w:rPr>
          <w:szCs w:val="22"/>
          <w:lang w:val="lt-LT"/>
        </w:rPr>
        <w:t xml:space="preserve"> </w:t>
      </w:r>
      <w:r w:rsidRPr="00E8700A">
        <w:rPr>
          <w:szCs w:val="22"/>
          <w:lang w:val="lt-LT"/>
        </w:rPr>
        <w:t xml:space="preserve">daugiau nei 75 % </w:t>
      </w:r>
      <w:proofErr w:type="spellStart"/>
      <w:r w:rsidRPr="00E8700A">
        <w:rPr>
          <w:szCs w:val="22"/>
          <w:lang w:val="lt-LT"/>
        </w:rPr>
        <w:t>ibuprofeno</w:t>
      </w:r>
      <w:proofErr w:type="spellEnd"/>
      <w:r w:rsidRPr="00E8700A">
        <w:rPr>
          <w:szCs w:val="22"/>
          <w:lang w:val="lt-LT"/>
        </w:rPr>
        <w:t xml:space="preserve"> yra pašalinama per inkstus neaktyvių metabolitų pavidalu, tokių kaip </w:t>
      </w:r>
      <w:proofErr w:type="spellStart"/>
      <w:r w:rsidRPr="00E8700A">
        <w:rPr>
          <w:szCs w:val="22"/>
          <w:lang w:val="lt-LT"/>
        </w:rPr>
        <w:t>propiono</w:t>
      </w:r>
      <w:proofErr w:type="spellEnd"/>
      <w:r w:rsidRPr="00E8700A">
        <w:rPr>
          <w:szCs w:val="22"/>
          <w:lang w:val="lt-LT"/>
        </w:rPr>
        <w:t xml:space="preserve"> rūgšties </w:t>
      </w:r>
      <w:proofErr w:type="spellStart"/>
      <w:r w:rsidRPr="00E8700A">
        <w:rPr>
          <w:szCs w:val="22"/>
          <w:lang w:val="lt-LT"/>
        </w:rPr>
        <w:t>karboksilintas</w:t>
      </w:r>
      <w:proofErr w:type="spellEnd"/>
      <w:r w:rsidRPr="00E8700A">
        <w:rPr>
          <w:szCs w:val="22"/>
          <w:lang w:val="lt-LT"/>
        </w:rPr>
        <w:t xml:space="preserve"> darinys (2-(p-(2-carboksipropil)</w:t>
      </w:r>
      <w:proofErr w:type="spellStart"/>
      <w:r w:rsidRPr="00E8700A">
        <w:rPr>
          <w:szCs w:val="22"/>
          <w:lang w:val="lt-LT"/>
        </w:rPr>
        <w:t>fenil</w:t>
      </w:r>
      <w:proofErr w:type="spellEnd"/>
      <w:r w:rsidRPr="00E8700A">
        <w:rPr>
          <w:szCs w:val="22"/>
          <w:lang w:val="lt-LT"/>
        </w:rPr>
        <w:t xml:space="preserve">) apie 37 %, </w:t>
      </w:r>
      <w:proofErr w:type="spellStart"/>
      <w:r w:rsidRPr="00E8700A">
        <w:rPr>
          <w:szCs w:val="22"/>
          <w:lang w:val="lt-LT"/>
        </w:rPr>
        <w:t>propiono</w:t>
      </w:r>
      <w:proofErr w:type="spellEnd"/>
      <w:r w:rsidRPr="00E8700A">
        <w:rPr>
          <w:szCs w:val="22"/>
          <w:lang w:val="lt-LT"/>
        </w:rPr>
        <w:t xml:space="preserve"> rūgšties </w:t>
      </w:r>
      <w:proofErr w:type="spellStart"/>
      <w:r w:rsidRPr="00E8700A">
        <w:rPr>
          <w:szCs w:val="22"/>
          <w:lang w:val="lt-LT"/>
        </w:rPr>
        <w:t>hidroksilintas</w:t>
      </w:r>
      <w:proofErr w:type="spellEnd"/>
      <w:r w:rsidRPr="00E8700A">
        <w:rPr>
          <w:szCs w:val="22"/>
          <w:lang w:val="lt-LT"/>
        </w:rPr>
        <w:t xml:space="preserve"> darinys (2-(p-(2-hidroksimetilpropil)</w:t>
      </w:r>
      <w:proofErr w:type="spellStart"/>
      <w:r w:rsidRPr="00E8700A">
        <w:rPr>
          <w:szCs w:val="22"/>
          <w:lang w:val="lt-LT"/>
        </w:rPr>
        <w:t>fenil</w:t>
      </w:r>
      <w:proofErr w:type="spellEnd"/>
      <w:r w:rsidRPr="00E8700A">
        <w:rPr>
          <w:szCs w:val="22"/>
          <w:lang w:val="lt-LT"/>
        </w:rPr>
        <w:t>) apie 25 % ir nepakitusia forma apie 14 %.</w:t>
      </w:r>
    </w:p>
    <w:p w14:paraId="064EF6B8" w14:textId="77777777" w:rsidR="0002657A" w:rsidRPr="00E8700A" w:rsidRDefault="0002657A" w:rsidP="0002657A">
      <w:pPr>
        <w:pStyle w:val="Antrat4"/>
        <w:rPr>
          <w:rFonts w:ascii="Times New Roman" w:hAnsi="Times New Roman"/>
          <w:b w:val="0"/>
          <w:bCs w:val="0"/>
          <w:sz w:val="22"/>
          <w:szCs w:val="22"/>
          <w:lang w:val="lt-LT" w:eastAsia="en-US"/>
        </w:rPr>
      </w:pPr>
    </w:p>
    <w:p w14:paraId="1E5B97F5" w14:textId="77777777" w:rsidR="0002657A" w:rsidRPr="00FF59C9" w:rsidRDefault="0002657A" w:rsidP="0002657A">
      <w:pPr>
        <w:rPr>
          <w:szCs w:val="22"/>
          <w:u w:val="single"/>
          <w:lang w:val="lt-LT"/>
        </w:rPr>
      </w:pPr>
      <w:r w:rsidRPr="00FF59C9">
        <w:rPr>
          <w:szCs w:val="22"/>
          <w:u w:val="single"/>
          <w:lang w:val="lt-LT"/>
        </w:rPr>
        <w:t xml:space="preserve">Ypatingos populiacijos </w:t>
      </w:r>
    </w:p>
    <w:p w14:paraId="3AE164CD" w14:textId="77777777" w:rsidR="0002657A" w:rsidRPr="00F92600" w:rsidRDefault="0002657A" w:rsidP="0002657A">
      <w:pPr>
        <w:rPr>
          <w:i/>
          <w:szCs w:val="22"/>
          <w:lang w:val="lt-LT"/>
        </w:rPr>
      </w:pPr>
      <w:r w:rsidRPr="00F92600">
        <w:rPr>
          <w:i/>
          <w:szCs w:val="22"/>
          <w:lang w:val="lt-LT"/>
        </w:rPr>
        <w:t>Sutrikusi inkstų funkcija</w:t>
      </w:r>
    </w:p>
    <w:p w14:paraId="73E4DB4B" w14:textId="77777777" w:rsidR="0002657A" w:rsidRPr="00E8700A" w:rsidRDefault="0002657A" w:rsidP="0002657A">
      <w:pPr>
        <w:rPr>
          <w:szCs w:val="22"/>
          <w:lang w:val="lt-LT"/>
        </w:rPr>
      </w:pPr>
      <w:r w:rsidRPr="00E8700A">
        <w:rPr>
          <w:szCs w:val="22"/>
          <w:lang w:val="lt-LT"/>
        </w:rPr>
        <w:t xml:space="preserve">Kadangi </w:t>
      </w:r>
      <w:proofErr w:type="spellStart"/>
      <w:r w:rsidRPr="00E8700A">
        <w:rPr>
          <w:szCs w:val="22"/>
          <w:lang w:val="lt-LT"/>
        </w:rPr>
        <w:t>ibuprofenas</w:t>
      </w:r>
      <w:proofErr w:type="spellEnd"/>
      <w:r w:rsidRPr="00E8700A">
        <w:rPr>
          <w:szCs w:val="22"/>
          <w:lang w:val="lt-LT"/>
        </w:rPr>
        <w:t xml:space="preserve"> ir jo metabolitai daugiausia pašalinami per inkstus, vaistinio preparato </w:t>
      </w:r>
      <w:proofErr w:type="spellStart"/>
      <w:r w:rsidRPr="00E8700A">
        <w:rPr>
          <w:szCs w:val="22"/>
          <w:lang w:val="lt-LT"/>
        </w:rPr>
        <w:t>farmakokinetika</w:t>
      </w:r>
      <w:proofErr w:type="spellEnd"/>
      <w:r w:rsidRPr="00E8700A">
        <w:rPr>
          <w:szCs w:val="22"/>
          <w:lang w:val="lt-LT"/>
        </w:rPr>
        <w:t xml:space="preserve"> gali pakisti pacientams, sergantiems įvairaus laipsnio inkstų funkcijos sutrikimais. Lyginant su sveikais žmonėmis, inkstų funkcijos sutrikimas buvo susijęs su sumažėjusiu surištų baltymų kiekiu, padidėjusiu nesurišto </w:t>
      </w:r>
      <w:proofErr w:type="spellStart"/>
      <w:r w:rsidRPr="00E8700A">
        <w:rPr>
          <w:szCs w:val="22"/>
          <w:lang w:val="lt-LT"/>
        </w:rPr>
        <w:t>ibuprofeno</w:t>
      </w:r>
      <w:proofErr w:type="spellEnd"/>
      <w:r w:rsidRPr="00E8700A">
        <w:rPr>
          <w:szCs w:val="22"/>
          <w:lang w:val="lt-LT"/>
        </w:rPr>
        <w:t xml:space="preserve"> ir (S)-</w:t>
      </w:r>
      <w:proofErr w:type="spellStart"/>
      <w:r w:rsidRPr="00E8700A">
        <w:rPr>
          <w:szCs w:val="22"/>
          <w:lang w:val="lt-LT"/>
        </w:rPr>
        <w:t>ibuprofeno</w:t>
      </w:r>
      <w:proofErr w:type="spellEnd"/>
      <w:r w:rsidRPr="00E8700A">
        <w:rPr>
          <w:szCs w:val="22"/>
          <w:lang w:val="lt-LT"/>
        </w:rPr>
        <w:t xml:space="preserve"> kiekiu, padidėjusiu laisvo (S)-</w:t>
      </w:r>
      <w:proofErr w:type="spellStart"/>
      <w:r w:rsidRPr="00E8700A">
        <w:rPr>
          <w:szCs w:val="22"/>
          <w:lang w:val="lt-LT"/>
        </w:rPr>
        <w:t>ibuprofeno</w:t>
      </w:r>
      <w:proofErr w:type="spellEnd"/>
      <w:r w:rsidRPr="00E8700A">
        <w:rPr>
          <w:szCs w:val="22"/>
          <w:lang w:val="lt-LT"/>
        </w:rPr>
        <w:t xml:space="preserve"> AUC ir </w:t>
      </w:r>
      <w:proofErr w:type="spellStart"/>
      <w:r w:rsidRPr="00E8700A">
        <w:rPr>
          <w:szCs w:val="22"/>
          <w:lang w:val="lt-LT"/>
        </w:rPr>
        <w:t>enantiomeriniu</w:t>
      </w:r>
      <w:proofErr w:type="spellEnd"/>
      <w:r w:rsidRPr="00E8700A">
        <w:rPr>
          <w:szCs w:val="22"/>
          <w:lang w:val="lt-LT"/>
        </w:rPr>
        <w:t xml:space="preserve"> AUC (S/R) santykiu. Pacientų, sergančių paskutinės stadijos inkstų liga, kuriems atliekama dializė, laisvo </w:t>
      </w:r>
      <w:proofErr w:type="spellStart"/>
      <w:r w:rsidRPr="00E8700A">
        <w:rPr>
          <w:szCs w:val="22"/>
          <w:lang w:val="lt-LT"/>
        </w:rPr>
        <w:t>ibuprofeno</w:t>
      </w:r>
      <w:proofErr w:type="spellEnd"/>
      <w:r w:rsidRPr="00E8700A">
        <w:rPr>
          <w:szCs w:val="22"/>
          <w:lang w:val="lt-LT"/>
        </w:rPr>
        <w:t xml:space="preserve"> frakcija yra 3 %, palyginti su 1 % sveikų žmonių. Sunkus inkstų funkcijos pažeidimas gali įtakoti </w:t>
      </w:r>
      <w:proofErr w:type="spellStart"/>
      <w:r w:rsidRPr="00E8700A">
        <w:rPr>
          <w:szCs w:val="22"/>
          <w:lang w:val="lt-LT"/>
        </w:rPr>
        <w:t>ibuprofeno</w:t>
      </w:r>
      <w:proofErr w:type="spellEnd"/>
      <w:r w:rsidRPr="00E8700A">
        <w:rPr>
          <w:szCs w:val="22"/>
          <w:lang w:val="lt-LT"/>
        </w:rPr>
        <w:t xml:space="preserve"> metabolitų susikaupimą. Šio poveikio svarba nėra žinoma. Metabolitai gali būti pašalinti hemodializės metu (žr. 4.3 skyrių).</w:t>
      </w:r>
    </w:p>
    <w:p w14:paraId="2DBDCFBF" w14:textId="77777777" w:rsidR="0002657A" w:rsidRPr="00E8700A" w:rsidRDefault="0002657A" w:rsidP="0002657A">
      <w:pPr>
        <w:rPr>
          <w:szCs w:val="22"/>
          <w:lang w:val="lt-LT"/>
        </w:rPr>
      </w:pPr>
    </w:p>
    <w:p w14:paraId="65D7A3D5" w14:textId="77777777" w:rsidR="0002657A" w:rsidRPr="00F92600" w:rsidRDefault="0002657A" w:rsidP="0002657A">
      <w:pPr>
        <w:rPr>
          <w:i/>
          <w:iCs/>
          <w:color w:val="000000"/>
          <w:szCs w:val="22"/>
          <w:lang w:val="lt-LT"/>
        </w:rPr>
      </w:pPr>
      <w:r w:rsidRPr="00F92600">
        <w:rPr>
          <w:i/>
          <w:iCs/>
          <w:color w:val="000000"/>
          <w:szCs w:val="22"/>
          <w:lang w:val="lt-LT"/>
        </w:rPr>
        <w:t>Sutrikusi kepenų funkcija</w:t>
      </w:r>
    </w:p>
    <w:p w14:paraId="1CB50D3B" w14:textId="77777777" w:rsidR="0002657A" w:rsidRPr="00E8700A" w:rsidRDefault="0002657A" w:rsidP="0002657A">
      <w:pPr>
        <w:rPr>
          <w:szCs w:val="22"/>
          <w:lang w:val="lt-LT"/>
        </w:rPr>
      </w:pPr>
      <w:r w:rsidRPr="00E8700A">
        <w:rPr>
          <w:szCs w:val="22"/>
          <w:lang w:val="lt-LT"/>
        </w:rPr>
        <w:t xml:space="preserve">Kepenų liga, susijusi su alkoholiu, esant lengvam ar vidutinio sunkumo kepenų funkcijos sutrikimui, nesukėlė </w:t>
      </w:r>
      <w:proofErr w:type="spellStart"/>
      <w:r w:rsidRPr="00E8700A">
        <w:rPr>
          <w:szCs w:val="22"/>
          <w:lang w:val="lt-LT"/>
        </w:rPr>
        <w:t>farmakokinetinių</w:t>
      </w:r>
      <w:proofErr w:type="spellEnd"/>
      <w:r w:rsidRPr="00E8700A">
        <w:rPr>
          <w:szCs w:val="22"/>
          <w:lang w:val="lt-LT"/>
        </w:rPr>
        <w:t xml:space="preserve"> parametrų esminių pakitimų.</w:t>
      </w:r>
    </w:p>
    <w:p w14:paraId="68C944A8" w14:textId="77777777" w:rsidR="0002657A" w:rsidRPr="00E8700A" w:rsidRDefault="0002657A" w:rsidP="0002657A">
      <w:pPr>
        <w:rPr>
          <w:szCs w:val="22"/>
          <w:lang w:val="lt-LT"/>
        </w:rPr>
      </w:pPr>
      <w:r w:rsidRPr="00E8700A">
        <w:rPr>
          <w:szCs w:val="22"/>
          <w:lang w:val="lt-LT"/>
        </w:rPr>
        <w:lastRenderedPageBreak/>
        <w:t xml:space="preserve">Kepenų ligos gali įtakoti </w:t>
      </w:r>
      <w:proofErr w:type="spellStart"/>
      <w:r w:rsidRPr="00E8700A">
        <w:rPr>
          <w:szCs w:val="22"/>
          <w:lang w:val="lt-LT"/>
        </w:rPr>
        <w:t>ibuprofeno</w:t>
      </w:r>
      <w:proofErr w:type="spellEnd"/>
      <w:r w:rsidRPr="00E8700A">
        <w:rPr>
          <w:szCs w:val="22"/>
          <w:lang w:val="lt-LT"/>
        </w:rPr>
        <w:t xml:space="preserve"> </w:t>
      </w:r>
      <w:proofErr w:type="spellStart"/>
      <w:r w:rsidRPr="00E8700A">
        <w:rPr>
          <w:szCs w:val="22"/>
          <w:lang w:val="lt-LT"/>
        </w:rPr>
        <w:t>farmakokinetikos</w:t>
      </w:r>
      <w:proofErr w:type="spellEnd"/>
      <w:r w:rsidRPr="00E8700A">
        <w:rPr>
          <w:szCs w:val="22"/>
          <w:lang w:val="lt-LT"/>
        </w:rPr>
        <w:t xml:space="preserve"> pakitimus. Ciroze sergantiems pacientams su vidutinio sunkumo kepenų nepakankamumu (6-10 balų pagal </w:t>
      </w:r>
      <w:proofErr w:type="spellStart"/>
      <w:r w:rsidRPr="00E8700A">
        <w:rPr>
          <w:szCs w:val="22"/>
          <w:lang w:val="lt-LT"/>
        </w:rPr>
        <w:t>Child</w:t>
      </w:r>
      <w:proofErr w:type="spellEnd"/>
      <w:r w:rsidRPr="00E8700A">
        <w:rPr>
          <w:szCs w:val="22"/>
          <w:lang w:val="lt-LT"/>
        </w:rPr>
        <w:t xml:space="preserve"> </w:t>
      </w:r>
      <w:proofErr w:type="spellStart"/>
      <w:r w:rsidRPr="00E8700A">
        <w:rPr>
          <w:szCs w:val="22"/>
          <w:lang w:val="lt-LT"/>
        </w:rPr>
        <w:t>Pugh’s</w:t>
      </w:r>
      <w:proofErr w:type="spellEnd"/>
      <w:r w:rsidRPr="00E8700A">
        <w:rPr>
          <w:szCs w:val="22"/>
          <w:lang w:val="lt-LT"/>
        </w:rPr>
        <w:t xml:space="preserve">) buvo stebėtas 2 kartus ilgesnis pusinės eliminacijos laikas, o </w:t>
      </w:r>
      <w:proofErr w:type="spellStart"/>
      <w:r w:rsidRPr="00E8700A">
        <w:rPr>
          <w:szCs w:val="22"/>
          <w:lang w:val="lt-LT"/>
        </w:rPr>
        <w:t>enantiometų</w:t>
      </w:r>
      <w:proofErr w:type="spellEnd"/>
      <w:r w:rsidRPr="00E8700A">
        <w:rPr>
          <w:szCs w:val="22"/>
          <w:lang w:val="lt-LT"/>
        </w:rPr>
        <w:t xml:space="preserve"> AUC santykis (S/R) buvo reikšmingai mažesnis lyginant su sveikais kontroliniais asmenimis. Tai gali rodyti (R)-</w:t>
      </w:r>
      <w:proofErr w:type="spellStart"/>
      <w:r w:rsidRPr="00E8700A">
        <w:rPr>
          <w:szCs w:val="22"/>
          <w:lang w:val="lt-LT"/>
        </w:rPr>
        <w:t>ibuprofeno</w:t>
      </w:r>
      <w:proofErr w:type="spellEnd"/>
      <w:r w:rsidRPr="00E8700A">
        <w:rPr>
          <w:szCs w:val="22"/>
          <w:lang w:val="lt-LT"/>
        </w:rPr>
        <w:t xml:space="preserve"> </w:t>
      </w:r>
      <w:proofErr w:type="spellStart"/>
      <w:r w:rsidRPr="00E8700A">
        <w:rPr>
          <w:szCs w:val="22"/>
          <w:lang w:val="lt-LT"/>
        </w:rPr>
        <w:t>metabolinės</w:t>
      </w:r>
      <w:proofErr w:type="spellEnd"/>
      <w:r w:rsidRPr="00E8700A">
        <w:rPr>
          <w:szCs w:val="22"/>
          <w:lang w:val="lt-LT"/>
        </w:rPr>
        <w:t xml:space="preserve"> inversijos į aktyvų  (S)-</w:t>
      </w:r>
      <w:proofErr w:type="spellStart"/>
      <w:r w:rsidRPr="00E8700A">
        <w:rPr>
          <w:szCs w:val="22"/>
          <w:lang w:val="lt-LT"/>
        </w:rPr>
        <w:t>enantiomerą</w:t>
      </w:r>
      <w:proofErr w:type="spellEnd"/>
      <w:r w:rsidRPr="00E8700A">
        <w:rPr>
          <w:szCs w:val="22"/>
          <w:lang w:val="lt-LT"/>
        </w:rPr>
        <w:t xml:space="preserve"> sutrikimą (žr. 4.3 skyrių).</w:t>
      </w:r>
    </w:p>
    <w:p w14:paraId="0C5BD207" w14:textId="77777777" w:rsidR="0002657A" w:rsidRPr="00E8700A" w:rsidRDefault="0002657A" w:rsidP="0002657A">
      <w:pPr>
        <w:rPr>
          <w:szCs w:val="22"/>
          <w:lang w:val="lt-LT"/>
        </w:rPr>
      </w:pPr>
    </w:p>
    <w:p w14:paraId="399506B9"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5.3</w:t>
      </w:r>
      <w:r w:rsidRPr="00E8700A">
        <w:rPr>
          <w:rFonts w:ascii="Times New Roman" w:hAnsi="Times New Roman"/>
          <w:sz w:val="22"/>
          <w:szCs w:val="22"/>
          <w:lang w:val="lt-LT"/>
        </w:rPr>
        <w:tab/>
      </w:r>
      <w:proofErr w:type="spellStart"/>
      <w:r w:rsidRPr="00E8700A">
        <w:rPr>
          <w:rFonts w:ascii="Times New Roman" w:hAnsi="Times New Roman"/>
          <w:sz w:val="22"/>
          <w:szCs w:val="22"/>
          <w:lang w:val="lt-LT"/>
        </w:rPr>
        <w:t>Ikiklinikinių</w:t>
      </w:r>
      <w:proofErr w:type="spellEnd"/>
      <w:r w:rsidRPr="00E8700A">
        <w:rPr>
          <w:rFonts w:ascii="Times New Roman" w:hAnsi="Times New Roman"/>
          <w:sz w:val="22"/>
          <w:szCs w:val="22"/>
          <w:lang w:val="lt-LT"/>
        </w:rPr>
        <w:t xml:space="preserve"> saugumo tyrimų duomenys</w:t>
      </w:r>
    </w:p>
    <w:p w14:paraId="252FB92E" w14:textId="77777777" w:rsidR="0002657A" w:rsidRPr="00E8700A" w:rsidRDefault="0002657A" w:rsidP="0002657A">
      <w:pPr>
        <w:tabs>
          <w:tab w:val="clear" w:pos="567"/>
        </w:tabs>
        <w:spacing w:line="240" w:lineRule="auto"/>
        <w:rPr>
          <w:szCs w:val="22"/>
          <w:lang w:val="lt-LT"/>
        </w:rPr>
      </w:pPr>
    </w:p>
    <w:p w14:paraId="32DFE89D"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 xml:space="preserve">Tyrimų su gyvūnais metu pastebėtas ibuprofeno toksinis poveikis virškinimo traktui (patologiniai pakitimai ir išopėjimas). Mutageninis ibuprofeno poveikis </w:t>
      </w:r>
      <w:r w:rsidRPr="00E8700A">
        <w:rPr>
          <w:i/>
          <w:noProof/>
          <w:szCs w:val="22"/>
          <w:lang w:val="lt-LT"/>
        </w:rPr>
        <w:t>in vitro</w:t>
      </w:r>
      <w:r w:rsidRPr="00E8700A">
        <w:rPr>
          <w:noProof/>
          <w:szCs w:val="22"/>
          <w:lang w:val="lt-LT"/>
        </w:rPr>
        <w:t xml:space="preserve"> tyrime ir kancerogeninis poveikis tyrimų su žiurkėmis ir pelėmis metu nebuvo nustatytas. </w:t>
      </w:r>
    </w:p>
    <w:p w14:paraId="52EB8CC6" w14:textId="77777777" w:rsidR="0002657A" w:rsidRPr="00E8700A" w:rsidRDefault="0002657A" w:rsidP="0002657A">
      <w:pPr>
        <w:tabs>
          <w:tab w:val="clear" w:pos="567"/>
        </w:tabs>
        <w:spacing w:line="240" w:lineRule="auto"/>
        <w:rPr>
          <w:szCs w:val="22"/>
          <w:lang w:val="lt-LT"/>
        </w:rPr>
      </w:pPr>
    </w:p>
    <w:p w14:paraId="31847B8C" w14:textId="77777777" w:rsidR="0002657A" w:rsidRPr="00E8700A" w:rsidRDefault="0002657A" w:rsidP="0002657A">
      <w:pPr>
        <w:tabs>
          <w:tab w:val="clear" w:pos="567"/>
        </w:tabs>
        <w:spacing w:line="240" w:lineRule="auto"/>
        <w:rPr>
          <w:szCs w:val="22"/>
          <w:lang w:val="lt-LT"/>
        </w:rPr>
      </w:pPr>
    </w:p>
    <w:p w14:paraId="428467C0"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6.</w:t>
      </w:r>
      <w:r w:rsidRPr="00E8700A">
        <w:rPr>
          <w:rFonts w:ascii="Times New Roman" w:hAnsi="Times New Roman"/>
          <w:sz w:val="22"/>
          <w:szCs w:val="22"/>
          <w:lang w:val="lt-LT"/>
        </w:rPr>
        <w:tab/>
        <w:t>FARMACINĖ INFORMACIJA</w:t>
      </w:r>
    </w:p>
    <w:p w14:paraId="6C8D0BEF" w14:textId="77777777" w:rsidR="0002657A" w:rsidRPr="00E8700A" w:rsidRDefault="0002657A" w:rsidP="0002657A">
      <w:pPr>
        <w:tabs>
          <w:tab w:val="clear" w:pos="567"/>
        </w:tabs>
        <w:spacing w:line="240" w:lineRule="auto"/>
        <w:rPr>
          <w:szCs w:val="22"/>
          <w:lang w:val="lt-LT"/>
        </w:rPr>
      </w:pPr>
    </w:p>
    <w:p w14:paraId="7A0FD232"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6.1</w:t>
      </w:r>
      <w:r w:rsidRPr="00E8700A">
        <w:rPr>
          <w:rFonts w:ascii="Times New Roman" w:hAnsi="Times New Roman"/>
          <w:sz w:val="22"/>
          <w:szCs w:val="22"/>
          <w:lang w:val="lt-LT"/>
        </w:rPr>
        <w:tab/>
        <w:t>Pagalbinių medžiagų sąrašas</w:t>
      </w:r>
    </w:p>
    <w:p w14:paraId="4BFFCA77" w14:textId="77777777" w:rsidR="0002657A" w:rsidRPr="00E8700A" w:rsidRDefault="0002657A" w:rsidP="0002657A">
      <w:pPr>
        <w:tabs>
          <w:tab w:val="clear" w:pos="567"/>
        </w:tabs>
        <w:spacing w:line="240" w:lineRule="auto"/>
        <w:rPr>
          <w:szCs w:val="22"/>
          <w:lang w:val="lt-LT"/>
        </w:rPr>
      </w:pPr>
    </w:p>
    <w:p w14:paraId="2F070C47"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Natrio </w:t>
      </w:r>
      <w:proofErr w:type="spellStart"/>
      <w:r w:rsidRPr="00E8700A">
        <w:rPr>
          <w:szCs w:val="22"/>
          <w:lang w:val="lt-LT"/>
        </w:rPr>
        <w:t>benzoatas</w:t>
      </w:r>
      <w:proofErr w:type="spellEnd"/>
      <w:r w:rsidRPr="00E8700A">
        <w:rPr>
          <w:szCs w:val="22"/>
          <w:lang w:val="lt-LT"/>
        </w:rPr>
        <w:t xml:space="preserve"> (E211)</w:t>
      </w:r>
    </w:p>
    <w:p w14:paraId="3C6EB97D" w14:textId="1289D01F" w:rsidR="0002657A" w:rsidRPr="00E8700A" w:rsidRDefault="00783E59" w:rsidP="0002657A">
      <w:pPr>
        <w:tabs>
          <w:tab w:val="clear" w:pos="567"/>
        </w:tabs>
        <w:spacing w:line="240" w:lineRule="auto"/>
        <w:rPr>
          <w:szCs w:val="22"/>
          <w:lang w:val="lt-LT"/>
        </w:rPr>
      </w:pPr>
      <w:r>
        <w:rPr>
          <w:szCs w:val="22"/>
          <w:lang w:val="lt-LT"/>
        </w:rPr>
        <w:t>C</w:t>
      </w:r>
      <w:r w:rsidR="0002657A" w:rsidRPr="00E8700A">
        <w:rPr>
          <w:szCs w:val="22"/>
          <w:lang w:val="lt-LT"/>
        </w:rPr>
        <w:t>itrinų rūgštis</w:t>
      </w:r>
    </w:p>
    <w:p w14:paraId="7ECEC500" w14:textId="77777777" w:rsidR="0002657A" w:rsidRPr="00E8700A" w:rsidRDefault="0002657A" w:rsidP="0002657A">
      <w:pPr>
        <w:tabs>
          <w:tab w:val="clear" w:pos="567"/>
        </w:tabs>
        <w:spacing w:line="240" w:lineRule="auto"/>
        <w:rPr>
          <w:szCs w:val="22"/>
          <w:lang w:val="lt-LT"/>
        </w:rPr>
      </w:pPr>
      <w:r w:rsidRPr="00E8700A">
        <w:rPr>
          <w:szCs w:val="22"/>
          <w:lang w:val="lt-LT"/>
        </w:rPr>
        <w:t>Natrio citratas</w:t>
      </w:r>
    </w:p>
    <w:p w14:paraId="5D6893F9"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Sacharino natrio druska</w:t>
      </w:r>
    </w:p>
    <w:p w14:paraId="1001A4C8"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Natrio chloridas</w:t>
      </w:r>
    </w:p>
    <w:p w14:paraId="2A1B40A8"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Hipromeliozė</w:t>
      </w:r>
      <w:proofErr w:type="spellEnd"/>
    </w:p>
    <w:p w14:paraId="728C491E"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Ksantano</w:t>
      </w:r>
      <w:proofErr w:type="spellEnd"/>
      <w:r w:rsidRPr="00E8700A">
        <w:rPr>
          <w:szCs w:val="22"/>
          <w:lang w:val="lt-LT"/>
        </w:rPr>
        <w:t xml:space="preserve"> lipai</w:t>
      </w:r>
    </w:p>
    <w:p w14:paraId="0ADDE6CF"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Skystasis maltitolis</w:t>
      </w:r>
    </w:p>
    <w:p w14:paraId="7DEC3DAE"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Glicerolis (E422)</w:t>
      </w:r>
    </w:p>
    <w:p w14:paraId="6B073C09"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Žemuogių aromatinė medžiaga (sudėtyje taip pat yra  kukurūzų </w:t>
      </w:r>
      <w:proofErr w:type="spellStart"/>
      <w:r w:rsidRPr="00E8700A">
        <w:rPr>
          <w:szCs w:val="22"/>
          <w:lang w:val="lt-LT"/>
        </w:rPr>
        <w:t>maltodekstrino</w:t>
      </w:r>
      <w:proofErr w:type="spellEnd"/>
      <w:r w:rsidRPr="00E8700A">
        <w:rPr>
          <w:szCs w:val="22"/>
          <w:lang w:val="lt-LT"/>
        </w:rPr>
        <w:t xml:space="preserve">, </w:t>
      </w:r>
      <w:proofErr w:type="spellStart"/>
      <w:r w:rsidRPr="00E8700A">
        <w:rPr>
          <w:szCs w:val="22"/>
          <w:lang w:val="lt-LT"/>
        </w:rPr>
        <w:t>trietilo</w:t>
      </w:r>
      <w:proofErr w:type="spellEnd"/>
      <w:r w:rsidRPr="00E8700A">
        <w:rPr>
          <w:szCs w:val="22"/>
          <w:lang w:val="lt-LT"/>
        </w:rPr>
        <w:t xml:space="preserve"> citrato, </w:t>
      </w:r>
      <w:proofErr w:type="spellStart"/>
      <w:r w:rsidRPr="00E8700A">
        <w:rPr>
          <w:szCs w:val="22"/>
          <w:lang w:val="lt-LT"/>
        </w:rPr>
        <w:t>propilenglikolio</w:t>
      </w:r>
      <w:proofErr w:type="spellEnd"/>
      <w:r>
        <w:rPr>
          <w:szCs w:val="22"/>
          <w:lang w:val="lt-LT"/>
        </w:rPr>
        <w:t xml:space="preserve"> (E1520)</w:t>
      </w:r>
      <w:r w:rsidRPr="00E8700A">
        <w:rPr>
          <w:szCs w:val="22"/>
          <w:lang w:val="lt-LT"/>
        </w:rPr>
        <w:t xml:space="preserve"> ir </w:t>
      </w:r>
      <w:proofErr w:type="spellStart"/>
      <w:r w:rsidRPr="00E8700A">
        <w:rPr>
          <w:szCs w:val="22"/>
          <w:lang w:val="lt-LT"/>
        </w:rPr>
        <w:t>benzilo</w:t>
      </w:r>
      <w:proofErr w:type="spellEnd"/>
      <w:r w:rsidRPr="00E8700A">
        <w:rPr>
          <w:szCs w:val="22"/>
          <w:lang w:val="lt-LT"/>
        </w:rPr>
        <w:t xml:space="preserve"> alkoholio)</w:t>
      </w:r>
    </w:p>
    <w:p w14:paraId="0F9720FB"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Išgrynintas vanduo</w:t>
      </w:r>
    </w:p>
    <w:p w14:paraId="33D8EC77" w14:textId="77777777" w:rsidR="0002657A" w:rsidRPr="00E8700A" w:rsidRDefault="0002657A" w:rsidP="0002657A">
      <w:pPr>
        <w:tabs>
          <w:tab w:val="clear" w:pos="567"/>
        </w:tabs>
        <w:spacing w:line="240" w:lineRule="auto"/>
        <w:rPr>
          <w:szCs w:val="22"/>
          <w:lang w:val="lt-LT"/>
        </w:rPr>
      </w:pPr>
    </w:p>
    <w:p w14:paraId="23F45C50"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6.2</w:t>
      </w:r>
      <w:r w:rsidRPr="00E8700A">
        <w:rPr>
          <w:rFonts w:ascii="Times New Roman" w:hAnsi="Times New Roman"/>
          <w:sz w:val="22"/>
          <w:szCs w:val="22"/>
          <w:lang w:val="lt-LT"/>
        </w:rPr>
        <w:tab/>
        <w:t>Nesuderinamumas</w:t>
      </w:r>
    </w:p>
    <w:p w14:paraId="70861CAF" w14:textId="77777777" w:rsidR="0002657A" w:rsidRPr="00E8700A" w:rsidRDefault="0002657A" w:rsidP="0002657A">
      <w:pPr>
        <w:tabs>
          <w:tab w:val="clear" w:pos="567"/>
        </w:tabs>
        <w:spacing w:line="240" w:lineRule="auto"/>
        <w:rPr>
          <w:szCs w:val="22"/>
          <w:lang w:val="lt-LT"/>
        </w:rPr>
      </w:pPr>
    </w:p>
    <w:p w14:paraId="64076B8B" w14:textId="77777777" w:rsidR="0002657A" w:rsidRPr="00E8700A" w:rsidRDefault="0002657A" w:rsidP="0002657A">
      <w:pPr>
        <w:tabs>
          <w:tab w:val="clear" w:pos="567"/>
        </w:tabs>
        <w:spacing w:line="240" w:lineRule="auto"/>
        <w:rPr>
          <w:szCs w:val="22"/>
          <w:lang w:val="lt-LT"/>
        </w:rPr>
      </w:pPr>
      <w:r w:rsidRPr="00E8700A">
        <w:rPr>
          <w:noProof/>
          <w:szCs w:val="22"/>
          <w:lang w:val="lt-LT"/>
        </w:rPr>
        <w:t>Duomenys nebūtini.</w:t>
      </w:r>
      <w:r w:rsidRPr="00E8700A">
        <w:rPr>
          <w:szCs w:val="22"/>
          <w:lang w:val="lt-LT"/>
        </w:rPr>
        <w:t xml:space="preserve"> </w:t>
      </w:r>
    </w:p>
    <w:p w14:paraId="0BB5AB03" w14:textId="77777777" w:rsidR="0002657A" w:rsidRPr="00E8700A" w:rsidRDefault="0002657A" w:rsidP="0002657A">
      <w:pPr>
        <w:tabs>
          <w:tab w:val="clear" w:pos="567"/>
        </w:tabs>
        <w:spacing w:line="240" w:lineRule="auto"/>
        <w:rPr>
          <w:szCs w:val="22"/>
          <w:lang w:val="lt-LT"/>
        </w:rPr>
      </w:pPr>
    </w:p>
    <w:p w14:paraId="536E3AB3"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6.3</w:t>
      </w:r>
      <w:r w:rsidRPr="00E8700A">
        <w:rPr>
          <w:rFonts w:ascii="Times New Roman" w:hAnsi="Times New Roman"/>
          <w:sz w:val="22"/>
          <w:szCs w:val="22"/>
          <w:lang w:val="lt-LT"/>
        </w:rPr>
        <w:tab/>
        <w:t>Tinkamumo laikas</w:t>
      </w:r>
    </w:p>
    <w:p w14:paraId="46CED01A" w14:textId="77777777" w:rsidR="0002657A" w:rsidRPr="00E8700A" w:rsidRDefault="0002657A" w:rsidP="0002657A">
      <w:pPr>
        <w:tabs>
          <w:tab w:val="clear" w:pos="567"/>
        </w:tabs>
        <w:spacing w:line="240" w:lineRule="auto"/>
        <w:rPr>
          <w:szCs w:val="22"/>
          <w:lang w:val="lt-LT"/>
        </w:rPr>
      </w:pPr>
    </w:p>
    <w:p w14:paraId="07123E94"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3 metai</w:t>
      </w:r>
    </w:p>
    <w:p w14:paraId="61F77207" w14:textId="77777777" w:rsidR="0002657A" w:rsidRPr="00E8700A" w:rsidRDefault="0002657A" w:rsidP="0002657A">
      <w:pPr>
        <w:tabs>
          <w:tab w:val="clear" w:pos="567"/>
        </w:tabs>
        <w:spacing w:line="240" w:lineRule="auto"/>
        <w:rPr>
          <w:noProof/>
          <w:szCs w:val="22"/>
          <w:lang w:val="lt-LT"/>
        </w:rPr>
      </w:pPr>
    </w:p>
    <w:p w14:paraId="6CDE7492" w14:textId="77777777" w:rsidR="0002657A" w:rsidRPr="00E8700A" w:rsidRDefault="0002657A" w:rsidP="0002657A">
      <w:pPr>
        <w:tabs>
          <w:tab w:val="clear" w:pos="567"/>
        </w:tabs>
        <w:spacing w:line="240" w:lineRule="auto"/>
        <w:rPr>
          <w:szCs w:val="22"/>
          <w:lang w:val="lt-LT"/>
        </w:rPr>
      </w:pPr>
      <w:r w:rsidRPr="00E8700A">
        <w:rPr>
          <w:szCs w:val="22"/>
          <w:lang w:val="lt-LT"/>
        </w:rPr>
        <w:t>Tinkamumo laikas po buteliuko pirmojo atidarymo: 6 mėnesiai</w:t>
      </w:r>
    </w:p>
    <w:p w14:paraId="2D2AF2CF"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Atidarius buteliuką, laikyti ne aukštesnėje kaip 25 </w:t>
      </w:r>
      <w:r w:rsidRPr="00E8700A">
        <w:rPr>
          <w:rFonts w:ascii="Symbol" w:eastAsia="Symbol" w:hAnsi="Symbol" w:cs="Symbol"/>
          <w:szCs w:val="22"/>
          <w:lang w:val="lt-LT"/>
        </w:rPr>
        <w:t></w:t>
      </w:r>
      <w:r w:rsidRPr="00E8700A">
        <w:rPr>
          <w:szCs w:val="22"/>
          <w:lang w:val="lt-LT"/>
        </w:rPr>
        <w:t>C temperatūroje. Prieš vartojimą suplakti.</w:t>
      </w:r>
    </w:p>
    <w:p w14:paraId="37158F52" w14:textId="77777777" w:rsidR="0002657A" w:rsidRPr="00E8700A" w:rsidRDefault="0002657A" w:rsidP="0002657A">
      <w:pPr>
        <w:tabs>
          <w:tab w:val="clear" w:pos="567"/>
        </w:tabs>
        <w:spacing w:line="240" w:lineRule="auto"/>
        <w:rPr>
          <w:szCs w:val="22"/>
          <w:lang w:val="lt-LT"/>
        </w:rPr>
      </w:pPr>
    </w:p>
    <w:p w14:paraId="51281DD2"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6.4</w:t>
      </w:r>
      <w:r w:rsidRPr="00E8700A">
        <w:rPr>
          <w:rFonts w:ascii="Times New Roman" w:hAnsi="Times New Roman"/>
          <w:sz w:val="22"/>
          <w:szCs w:val="22"/>
          <w:lang w:val="lt-LT"/>
        </w:rPr>
        <w:tab/>
        <w:t>Specialios laikymo sąlygos</w:t>
      </w:r>
    </w:p>
    <w:p w14:paraId="0B0CE3C0" w14:textId="77777777" w:rsidR="0002657A" w:rsidRPr="00E8700A" w:rsidRDefault="0002657A" w:rsidP="0002657A">
      <w:pPr>
        <w:tabs>
          <w:tab w:val="clear" w:pos="567"/>
        </w:tabs>
        <w:spacing w:line="240" w:lineRule="auto"/>
        <w:rPr>
          <w:szCs w:val="22"/>
          <w:lang w:val="lt-LT"/>
        </w:rPr>
      </w:pPr>
    </w:p>
    <w:p w14:paraId="0889E3CB" w14:textId="77777777" w:rsidR="0002657A" w:rsidRDefault="0002657A" w:rsidP="0002657A">
      <w:pPr>
        <w:tabs>
          <w:tab w:val="clear" w:pos="567"/>
        </w:tabs>
        <w:spacing w:line="240" w:lineRule="auto"/>
        <w:rPr>
          <w:szCs w:val="22"/>
          <w:lang w:val="lt-LT"/>
        </w:rPr>
      </w:pPr>
      <w:r w:rsidRPr="00E8700A">
        <w:rPr>
          <w:szCs w:val="22"/>
          <w:lang w:val="lt-LT"/>
        </w:rPr>
        <w:t>Šiam vaistiniam preparatui specialių laikymo sąlygų nereikia.</w:t>
      </w:r>
    </w:p>
    <w:p w14:paraId="2CF48836" w14:textId="77777777" w:rsidR="0002657A" w:rsidRPr="00E8700A" w:rsidRDefault="0002657A" w:rsidP="0002657A">
      <w:pPr>
        <w:tabs>
          <w:tab w:val="clear" w:pos="567"/>
        </w:tabs>
        <w:spacing w:line="240" w:lineRule="auto"/>
        <w:rPr>
          <w:szCs w:val="22"/>
          <w:lang w:val="lt-LT"/>
        </w:rPr>
      </w:pPr>
      <w:r>
        <w:rPr>
          <w:szCs w:val="22"/>
          <w:lang w:val="lt-LT"/>
        </w:rPr>
        <w:t>Pirmą kartą atidaryto vaistinio preparato laikymo sąlygos pateikiamos 6.3 skyriuje.</w:t>
      </w:r>
      <w:r w:rsidRPr="00011321">
        <w:rPr>
          <w:szCs w:val="22"/>
          <w:lang w:val="lt-LT"/>
        </w:rPr>
        <w:t xml:space="preserve"> </w:t>
      </w:r>
    </w:p>
    <w:p w14:paraId="3C1A5290" w14:textId="77777777" w:rsidR="0002657A" w:rsidRPr="00E8700A" w:rsidRDefault="0002657A" w:rsidP="0002657A">
      <w:pPr>
        <w:tabs>
          <w:tab w:val="clear" w:pos="567"/>
        </w:tabs>
        <w:spacing w:line="240" w:lineRule="auto"/>
        <w:rPr>
          <w:szCs w:val="22"/>
          <w:lang w:val="lt-LT"/>
        </w:rPr>
      </w:pPr>
    </w:p>
    <w:p w14:paraId="58DE3B13" w14:textId="77777777" w:rsidR="0002657A" w:rsidRPr="00E8700A" w:rsidRDefault="0002657A" w:rsidP="0002657A">
      <w:pPr>
        <w:pStyle w:val="Antrat4"/>
        <w:rPr>
          <w:rFonts w:ascii="Times New Roman" w:hAnsi="Times New Roman"/>
          <w:sz w:val="22"/>
          <w:szCs w:val="22"/>
          <w:lang w:val="lt-LT"/>
        </w:rPr>
      </w:pPr>
      <w:r w:rsidRPr="00E8700A">
        <w:rPr>
          <w:rFonts w:ascii="Times New Roman" w:hAnsi="Times New Roman"/>
          <w:sz w:val="22"/>
          <w:szCs w:val="22"/>
          <w:lang w:val="lt-LT"/>
        </w:rPr>
        <w:t>6.5</w:t>
      </w:r>
      <w:r w:rsidRPr="00E8700A">
        <w:rPr>
          <w:rFonts w:ascii="Times New Roman" w:hAnsi="Times New Roman"/>
          <w:sz w:val="22"/>
          <w:szCs w:val="22"/>
          <w:lang w:val="lt-LT"/>
        </w:rPr>
        <w:tab/>
      </w:r>
      <w:proofErr w:type="spellStart"/>
      <w:r w:rsidRPr="00E8700A">
        <w:rPr>
          <w:rFonts w:ascii="Times New Roman" w:hAnsi="Times New Roman"/>
          <w:sz w:val="22"/>
          <w:szCs w:val="22"/>
          <w:lang w:val="lt-LT"/>
        </w:rPr>
        <w:t>Talpyklės</w:t>
      </w:r>
      <w:proofErr w:type="spellEnd"/>
      <w:r w:rsidRPr="00E8700A">
        <w:rPr>
          <w:rFonts w:ascii="Times New Roman" w:hAnsi="Times New Roman"/>
          <w:sz w:val="22"/>
          <w:szCs w:val="22"/>
          <w:lang w:val="lt-LT"/>
        </w:rPr>
        <w:t xml:space="preserve"> pobūdis ir jos turinys</w:t>
      </w:r>
      <w:r w:rsidRPr="00E8700A">
        <w:rPr>
          <w:rFonts w:ascii="Times New Roman" w:hAnsi="Times New Roman"/>
          <w:bCs w:val="0"/>
          <w:noProof/>
          <w:sz w:val="22"/>
          <w:szCs w:val="22"/>
          <w:lang w:val="lt-LT"/>
        </w:rPr>
        <w:t xml:space="preserve"> </w:t>
      </w:r>
    </w:p>
    <w:p w14:paraId="608D1CCB" w14:textId="77777777" w:rsidR="0002657A" w:rsidRPr="00E8700A" w:rsidRDefault="0002657A" w:rsidP="0002657A">
      <w:pPr>
        <w:tabs>
          <w:tab w:val="clear" w:pos="567"/>
        </w:tabs>
        <w:spacing w:line="240" w:lineRule="auto"/>
        <w:rPr>
          <w:szCs w:val="22"/>
          <w:lang w:val="lt-LT"/>
        </w:rPr>
      </w:pPr>
    </w:p>
    <w:p w14:paraId="2096903C"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100 ml, 150 ml arba 200 ml PET buteliukas su</w:t>
      </w:r>
      <w:r>
        <w:rPr>
          <w:noProof/>
          <w:szCs w:val="22"/>
          <w:lang w:val="lt-LT"/>
        </w:rPr>
        <w:t xml:space="preserve"> </w:t>
      </w:r>
      <w:r w:rsidRPr="00E8700A">
        <w:rPr>
          <w:noProof/>
          <w:szCs w:val="22"/>
          <w:lang w:val="lt-LT"/>
        </w:rPr>
        <w:t xml:space="preserve">didelio tankio polietileno (DTPE) </w:t>
      </w:r>
      <w:r>
        <w:rPr>
          <w:noProof/>
          <w:szCs w:val="22"/>
          <w:lang w:val="lt-LT"/>
        </w:rPr>
        <w:t>vaikų sunkiai atidaromu</w:t>
      </w:r>
      <w:r w:rsidRPr="00E8700A">
        <w:rPr>
          <w:noProof/>
          <w:szCs w:val="22"/>
          <w:lang w:val="lt-LT"/>
        </w:rPr>
        <w:t xml:space="preserve"> užsukamu</w:t>
      </w:r>
      <w:r>
        <w:rPr>
          <w:noProof/>
          <w:szCs w:val="22"/>
          <w:lang w:val="lt-LT"/>
        </w:rPr>
        <w:t xml:space="preserve"> </w:t>
      </w:r>
      <w:r w:rsidRPr="00E8700A">
        <w:rPr>
          <w:noProof/>
          <w:szCs w:val="22"/>
          <w:lang w:val="lt-LT"/>
        </w:rPr>
        <w:t>uždoriu ir mažo tankio polietileno (MPTE) kamšteliu</w:t>
      </w:r>
      <w:r>
        <w:rPr>
          <w:noProof/>
          <w:szCs w:val="22"/>
          <w:lang w:val="lt-LT"/>
        </w:rPr>
        <w:t>, supakuotu kartono dėžutėje.</w:t>
      </w:r>
    </w:p>
    <w:p w14:paraId="4B280445" w14:textId="77777777" w:rsidR="0002657A" w:rsidRPr="00E8700A" w:rsidRDefault="0002657A" w:rsidP="0002657A">
      <w:pPr>
        <w:tabs>
          <w:tab w:val="clear" w:pos="567"/>
        </w:tabs>
        <w:spacing w:line="240" w:lineRule="auto"/>
        <w:rPr>
          <w:noProof/>
          <w:szCs w:val="22"/>
          <w:lang w:val="lt-LT"/>
        </w:rPr>
      </w:pPr>
      <w:r w:rsidRPr="00E8700A">
        <w:rPr>
          <w:noProof/>
          <w:szCs w:val="22"/>
          <w:lang w:val="lt-LT"/>
        </w:rPr>
        <w:t>Dozavimui: 5 ml  geriamasis švirkštas</w:t>
      </w:r>
      <w:r>
        <w:rPr>
          <w:noProof/>
          <w:szCs w:val="22"/>
          <w:lang w:val="lt-LT"/>
        </w:rPr>
        <w:t xml:space="preserve"> iš HDPE stūmuoklio ir PP cilindro su 1 ml, 2 ml, 2,5 ml, 3 ml, 4 ml ir 5 ml žymomis</w:t>
      </w:r>
      <w:r w:rsidRPr="00E8700A">
        <w:rPr>
          <w:noProof/>
          <w:szCs w:val="22"/>
          <w:lang w:val="lt-LT"/>
        </w:rPr>
        <w:t>.Gali būti tiekiamos ne visų dydžių pakuotės.</w:t>
      </w:r>
    </w:p>
    <w:p w14:paraId="5938A6ED" w14:textId="77777777" w:rsidR="0002657A" w:rsidRPr="00E8700A" w:rsidRDefault="0002657A" w:rsidP="0002657A">
      <w:pPr>
        <w:tabs>
          <w:tab w:val="clear" w:pos="567"/>
        </w:tabs>
        <w:spacing w:line="240" w:lineRule="auto"/>
        <w:rPr>
          <w:szCs w:val="22"/>
          <w:lang w:val="lt-LT"/>
        </w:rPr>
      </w:pPr>
    </w:p>
    <w:p w14:paraId="6D68C675" w14:textId="77777777" w:rsidR="0002657A" w:rsidRPr="00E8700A" w:rsidRDefault="0002657A" w:rsidP="0002657A">
      <w:pPr>
        <w:pStyle w:val="Antrat4"/>
        <w:rPr>
          <w:rFonts w:ascii="Times New Roman" w:hAnsi="Times New Roman"/>
          <w:sz w:val="22"/>
          <w:szCs w:val="22"/>
          <w:lang w:val="lt-LT"/>
        </w:rPr>
      </w:pPr>
      <w:bookmarkStart w:id="2" w:name="OLE_LINK1"/>
      <w:r w:rsidRPr="00E8700A">
        <w:rPr>
          <w:rFonts w:ascii="Times New Roman" w:hAnsi="Times New Roman"/>
          <w:sz w:val="22"/>
          <w:szCs w:val="22"/>
          <w:lang w:val="lt-LT"/>
        </w:rPr>
        <w:t>6.6</w:t>
      </w:r>
      <w:r w:rsidRPr="00E8700A">
        <w:rPr>
          <w:rFonts w:ascii="Times New Roman" w:hAnsi="Times New Roman"/>
          <w:sz w:val="22"/>
          <w:szCs w:val="22"/>
          <w:lang w:val="lt-LT"/>
        </w:rPr>
        <w:tab/>
        <w:t xml:space="preserve">Specialūs reikalavimai atliekoms tvarkyti </w:t>
      </w:r>
    </w:p>
    <w:bookmarkEnd w:id="2"/>
    <w:p w14:paraId="67927A13" w14:textId="77777777" w:rsidR="0002657A" w:rsidRPr="00E8700A" w:rsidRDefault="0002657A" w:rsidP="0002657A">
      <w:pPr>
        <w:tabs>
          <w:tab w:val="clear" w:pos="567"/>
        </w:tabs>
        <w:spacing w:line="240" w:lineRule="auto"/>
        <w:rPr>
          <w:szCs w:val="22"/>
          <w:lang w:val="lt-LT"/>
        </w:rPr>
      </w:pPr>
    </w:p>
    <w:p w14:paraId="7962299A" w14:textId="77777777" w:rsidR="0002657A" w:rsidRPr="00E8700A" w:rsidRDefault="0002657A" w:rsidP="0002657A">
      <w:pPr>
        <w:tabs>
          <w:tab w:val="clear" w:pos="567"/>
        </w:tabs>
        <w:spacing w:line="240" w:lineRule="auto"/>
        <w:rPr>
          <w:szCs w:val="22"/>
          <w:lang w:val="lt-LT"/>
        </w:rPr>
      </w:pPr>
      <w:r w:rsidRPr="00E8700A">
        <w:rPr>
          <w:noProof/>
          <w:szCs w:val="22"/>
          <w:lang w:val="lt-LT"/>
        </w:rPr>
        <w:t xml:space="preserve">Specialių reikalavimų </w:t>
      </w:r>
      <w:r>
        <w:rPr>
          <w:noProof/>
          <w:szCs w:val="22"/>
          <w:lang w:val="lt-LT"/>
        </w:rPr>
        <w:t xml:space="preserve">atliekoms tvarkyti </w:t>
      </w:r>
      <w:r w:rsidRPr="00E8700A">
        <w:rPr>
          <w:noProof/>
          <w:szCs w:val="22"/>
          <w:lang w:val="lt-LT"/>
        </w:rPr>
        <w:t>nėra.</w:t>
      </w:r>
    </w:p>
    <w:p w14:paraId="64315628" w14:textId="77777777" w:rsidR="00D408DB" w:rsidRPr="00E8700A" w:rsidRDefault="00D408DB" w:rsidP="0002657A">
      <w:pPr>
        <w:tabs>
          <w:tab w:val="clear" w:pos="567"/>
        </w:tabs>
        <w:spacing w:line="240" w:lineRule="auto"/>
        <w:rPr>
          <w:szCs w:val="22"/>
          <w:lang w:val="lt-LT"/>
        </w:rPr>
      </w:pPr>
    </w:p>
    <w:p w14:paraId="30600E69" w14:textId="77777777" w:rsidR="0002657A" w:rsidRPr="00E8700A" w:rsidRDefault="0002657A" w:rsidP="0002657A">
      <w:pPr>
        <w:tabs>
          <w:tab w:val="clear" w:pos="567"/>
        </w:tabs>
        <w:spacing w:line="240" w:lineRule="auto"/>
        <w:rPr>
          <w:szCs w:val="22"/>
          <w:lang w:val="lt-LT"/>
        </w:rPr>
      </w:pPr>
    </w:p>
    <w:p w14:paraId="7015A6D0"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7.</w:t>
      </w:r>
      <w:r w:rsidRPr="00E8700A">
        <w:rPr>
          <w:rFonts w:ascii="Times New Roman" w:hAnsi="Times New Roman"/>
          <w:sz w:val="22"/>
          <w:szCs w:val="22"/>
          <w:lang w:val="lt-LT"/>
        </w:rPr>
        <w:tab/>
      </w:r>
      <w:r w:rsidRPr="00FE6B96">
        <w:rPr>
          <w:rFonts w:ascii="Times New Roman" w:hAnsi="Times New Roman"/>
          <w:sz w:val="22"/>
          <w:szCs w:val="22"/>
          <w:lang w:val="lt-LT"/>
        </w:rPr>
        <w:t>REGISTRUOTOJAS</w:t>
      </w:r>
      <w:r w:rsidRPr="00FE6B96" w:rsidDel="00FE6B96">
        <w:rPr>
          <w:rFonts w:ascii="Times New Roman" w:hAnsi="Times New Roman"/>
          <w:sz w:val="22"/>
          <w:szCs w:val="22"/>
          <w:lang w:val="lt-LT"/>
        </w:rPr>
        <w:t xml:space="preserve"> </w:t>
      </w:r>
    </w:p>
    <w:p w14:paraId="09AD5D25" w14:textId="77777777" w:rsidR="0002657A" w:rsidRPr="00E8700A" w:rsidRDefault="0002657A" w:rsidP="0002657A">
      <w:pPr>
        <w:tabs>
          <w:tab w:val="clear" w:pos="567"/>
        </w:tabs>
        <w:spacing w:line="240" w:lineRule="auto"/>
        <w:rPr>
          <w:szCs w:val="22"/>
          <w:lang w:val="lt-LT"/>
        </w:rPr>
      </w:pPr>
    </w:p>
    <w:p w14:paraId="5ADB175A"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US </w:t>
      </w:r>
      <w:proofErr w:type="spellStart"/>
      <w:r w:rsidRPr="00E8700A">
        <w:rPr>
          <w:szCs w:val="22"/>
          <w:lang w:val="lt-LT"/>
        </w:rPr>
        <w:t>Pharmacia</w:t>
      </w:r>
      <w:proofErr w:type="spellEnd"/>
      <w:r w:rsidRPr="00E8700A">
        <w:rPr>
          <w:szCs w:val="22"/>
          <w:lang w:val="lt-LT"/>
        </w:rPr>
        <w:t xml:space="preserve"> Sp. z </w:t>
      </w:r>
      <w:proofErr w:type="spellStart"/>
      <w:r w:rsidRPr="00E8700A">
        <w:rPr>
          <w:szCs w:val="22"/>
          <w:lang w:val="lt-LT"/>
        </w:rPr>
        <w:t>o.o</w:t>
      </w:r>
      <w:proofErr w:type="spellEnd"/>
      <w:r w:rsidRPr="00E8700A">
        <w:rPr>
          <w:szCs w:val="22"/>
          <w:lang w:val="lt-LT"/>
        </w:rPr>
        <w:t>.</w:t>
      </w:r>
    </w:p>
    <w:p w14:paraId="221BB967"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Ziębicka</w:t>
      </w:r>
      <w:proofErr w:type="spellEnd"/>
      <w:r w:rsidRPr="00E8700A">
        <w:rPr>
          <w:szCs w:val="22"/>
          <w:lang w:val="lt-LT"/>
        </w:rPr>
        <w:t xml:space="preserve"> 40 </w:t>
      </w:r>
    </w:p>
    <w:p w14:paraId="1CA478DD"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50 – 507 </w:t>
      </w:r>
      <w:proofErr w:type="spellStart"/>
      <w:r w:rsidRPr="00E8700A">
        <w:rPr>
          <w:szCs w:val="22"/>
          <w:lang w:val="lt-LT"/>
        </w:rPr>
        <w:t>Wrocław</w:t>
      </w:r>
      <w:proofErr w:type="spellEnd"/>
      <w:r w:rsidRPr="00E8700A">
        <w:rPr>
          <w:szCs w:val="22"/>
          <w:lang w:val="lt-LT"/>
        </w:rPr>
        <w:t xml:space="preserve"> </w:t>
      </w:r>
    </w:p>
    <w:p w14:paraId="6CBD84F5" w14:textId="77777777" w:rsidR="0002657A" w:rsidRPr="00E8700A" w:rsidRDefault="0002657A" w:rsidP="0002657A">
      <w:pPr>
        <w:tabs>
          <w:tab w:val="clear" w:pos="567"/>
        </w:tabs>
        <w:spacing w:line="240" w:lineRule="auto"/>
        <w:rPr>
          <w:noProof/>
          <w:szCs w:val="22"/>
          <w:lang w:val="lt-LT"/>
        </w:rPr>
      </w:pPr>
      <w:r w:rsidRPr="00E8700A">
        <w:rPr>
          <w:szCs w:val="22"/>
          <w:lang w:val="lt-LT"/>
        </w:rPr>
        <w:t>Lenkija</w:t>
      </w:r>
    </w:p>
    <w:p w14:paraId="3DA2A091" w14:textId="77777777" w:rsidR="0002657A" w:rsidRPr="00E8700A" w:rsidRDefault="0002657A" w:rsidP="0002657A">
      <w:pPr>
        <w:tabs>
          <w:tab w:val="clear" w:pos="567"/>
        </w:tabs>
        <w:spacing w:line="240" w:lineRule="auto"/>
        <w:rPr>
          <w:szCs w:val="22"/>
          <w:lang w:val="lt-LT"/>
        </w:rPr>
      </w:pPr>
    </w:p>
    <w:p w14:paraId="22F6B45E" w14:textId="77777777" w:rsidR="0002657A" w:rsidRPr="00E8700A" w:rsidRDefault="0002657A" w:rsidP="0002657A">
      <w:pPr>
        <w:tabs>
          <w:tab w:val="clear" w:pos="567"/>
        </w:tabs>
        <w:spacing w:line="240" w:lineRule="auto"/>
        <w:rPr>
          <w:szCs w:val="22"/>
          <w:lang w:val="lt-LT"/>
        </w:rPr>
      </w:pPr>
    </w:p>
    <w:p w14:paraId="6D723DE2"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8.</w:t>
      </w:r>
      <w:r w:rsidRPr="00E8700A">
        <w:rPr>
          <w:rFonts w:ascii="Times New Roman" w:hAnsi="Times New Roman"/>
          <w:sz w:val="22"/>
          <w:szCs w:val="22"/>
          <w:lang w:val="lt-LT"/>
        </w:rPr>
        <w:tab/>
      </w:r>
      <w:r w:rsidRPr="00FE6B96">
        <w:rPr>
          <w:rFonts w:ascii="Times New Roman" w:hAnsi="Times New Roman"/>
          <w:sz w:val="22"/>
          <w:szCs w:val="22"/>
          <w:lang w:val="lt-LT"/>
        </w:rPr>
        <w:t xml:space="preserve">REGISTRACIJOS </w:t>
      </w:r>
      <w:r w:rsidRPr="00E8700A">
        <w:rPr>
          <w:rFonts w:ascii="Times New Roman" w:hAnsi="Times New Roman"/>
          <w:noProof/>
          <w:sz w:val="22"/>
          <w:szCs w:val="22"/>
          <w:lang w:val="lt-LT"/>
        </w:rPr>
        <w:t>PAŽYMĖJIMO</w:t>
      </w:r>
      <w:r w:rsidRPr="00E8700A">
        <w:rPr>
          <w:rFonts w:ascii="Times New Roman" w:hAnsi="Times New Roman"/>
          <w:sz w:val="22"/>
          <w:szCs w:val="22"/>
          <w:lang w:val="lt-LT"/>
        </w:rPr>
        <w:t xml:space="preserve"> NUMERIS (-IAI) </w:t>
      </w:r>
    </w:p>
    <w:p w14:paraId="52BCE8BB" w14:textId="77777777" w:rsidR="0002657A" w:rsidRPr="00E8700A" w:rsidRDefault="0002657A" w:rsidP="0002657A">
      <w:pPr>
        <w:tabs>
          <w:tab w:val="clear" w:pos="567"/>
        </w:tabs>
        <w:spacing w:line="240" w:lineRule="auto"/>
        <w:rPr>
          <w:szCs w:val="22"/>
          <w:lang w:val="lt-LT"/>
        </w:rPr>
      </w:pPr>
    </w:p>
    <w:p w14:paraId="343941D9" w14:textId="77777777" w:rsidR="0002657A" w:rsidRPr="003677FF" w:rsidRDefault="0002657A" w:rsidP="0002657A">
      <w:pPr>
        <w:rPr>
          <w:bCs/>
          <w:lang w:val="lt-LT"/>
        </w:rPr>
      </w:pPr>
      <w:r>
        <w:rPr>
          <w:bCs/>
          <w:lang w:val="lt-LT"/>
        </w:rPr>
        <w:t>LT/1/15</w:t>
      </w:r>
      <w:r w:rsidRPr="003677FF">
        <w:rPr>
          <w:bCs/>
          <w:lang w:val="lt-LT"/>
        </w:rPr>
        <w:t>/</w:t>
      </w:r>
      <w:r>
        <w:rPr>
          <w:bCs/>
          <w:lang w:val="lt-LT"/>
        </w:rPr>
        <w:t>3681/001 – 100 ml ir geriamasis švirkštas (5 ml), N1</w:t>
      </w:r>
    </w:p>
    <w:p w14:paraId="139FFB99" w14:textId="77777777" w:rsidR="0002657A" w:rsidRPr="003677FF" w:rsidRDefault="0002657A" w:rsidP="0002657A">
      <w:pPr>
        <w:rPr>
          <w:bCs/>
          <w:lang w:val="lt-LT"/>
        </w:rPr>
      </w:pPr>
      <w:r>
        <w:rPr>
          <w:bCs/>
          <w:lang w:val="lt-LT"/>
        </w:rPr>
        <w:t>LT/1/15</w:t>
      </w:r>
      <w:r w:rsidRPr="003677FF">
        <w:rPr>
          <w:bCs/>
          <w:lang w:val="lt-LT"/>
        </w:rPr>
        <w:t>/</w:t>
      </w:r>
      <w:r>
        <w:rPr>
          <w:bCs/>
          <w:lang w:val="lt-LT"/>
        </w:rPr>
        <w:t>3681/002 – 150 ml ir geriamasis švirkštas (5 ml), N1</w:t>
      </w:r>
    </w:p>
    <w:p w14:paraId="7B83E748" w14:textId="77777777" w:rsidR="0002657A" w:rsidRPr="00E8700A" w:rsidRDefault="0002657A" w:rsidP="0002657A">
      <w:pPr>
        <w:rPr>
          <w:szCs w:val="22"/>
          <w:lang w:val="lt-LT"/>
        </w:rPr>
      </w:pPr>
      <w:r>
        <w:rPr>
          <w:bCs/>
          <w:lang w:val="lt-LT"/>
        </w:rPr>
        <w:t>LT/1/15</w:t>
      </w:r>
      <w:r w:rsidRPr="003677FF">
        <w:rPr>
          <w:bCs/>
          <w:lang w:val="lt-LT"/>
        </w:rPr>
        <w:t>/</w:t>
      </w:r>
      <w:r>
        <w:rPr>
          <w:bCs/>
          <w:lang w:val="lt-LT"/>
        </w:rPr>
        <w:t>3681/003 – 200 ml ir geriamasis švirkštas (5 ml), N1</w:t>
      </w:r>
    </w:p>
    <w:p w14:paraId="0E4CB909" w14:textId="77777777" w:rsidR="0002657A" w:rsidRDefault="0002657A" w:rsidP="0002657A">
      <w:pPr>
        <w:tabs>
          <w:tab w:val="clear" w:pos="567"/>
        </w:tabs>
        <w:spacing w:line="240" w:lineRule="auto"/>
        <w:rPr>
          <w:szCs w:val="22"/>
          <w:lang w:val="lt-LT"/>
        </w:rPr>
      </w:pPr>
    </w:p>
    <w:p w14:paraId="306335C2" w14:textId="77777777" w:rsidR="0002657A" w:rsidRPr="00E8700A" w:rsidRDefault="0002657A" w:rsidP="0002657A">
      <w:pPr>
        <w:tabs>
          <w:tab w:val="clear" w:pos="567"/>
        </w:tabs>
        <w:spacing w:line="240" w:lineRule="auto"/>
        <w:rPr>
          <w:szCs w:val="22"/>
          <w:lang w:val="lt-LT"/>
        </w:rPr>
      </w:pPr>
    </w:p>
    <w:p w14:paraId="691222C0"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9.</w:t>
      </w:r>
      <w:r w:rsidRPr="00E8700A">
        <w:rPr>
          <w:rFonts w:ascii="Times New Roman" w:hAnsi="Times New Roman"/>
          <w:sz w:val="22"/>
          <w:szCs w:val="22"/>
          <w:lang w:val="lt-LT"/>
        </w:rPr>
        <w:tab/>
      </w:r>
      <w:r w:rsidRPr="00FE6B96">
        <w:rPr>
          <w:rFonts w:ascii="Times New Roman" w:hAnsi="Times New Roman"/>
          <w:sz w:val="22"/>
          <w:szCs w:val="22"/>
          <w:lang w:val="lt-LT"/>
        </w:rPr>
        <w:t xml:space="preserve">REGISTRAVIMO / PERREGISTRAVIMO </w:t>
      </w:r>
      <w:r w:rsidRPr="00E8700A">
        <w:rPr>
          <w:rFonts w:ascii="Times New Roman" w:hAnsi="Times New Roman"/>
          <w:sz w:val="22"/>
          <w:szCs w:val="22"/>
          <w:lang w:val="lt-LT"/>
        </w:rPr>
        <w:t>DATA</w:t>
      </w:r>
    </w:p>
    <w:p w14:paraId="77CC0054" w14:textId="77777777" w:rsidR="0002657A" w:rsidRPr="00E8700A" w:rsidRDefault="0002657A" w:rsidP="0002657A">
      <w:pPr>
        <w:tabs>
          <w:tab w:val="clear" w:pos="567"/>
        </w:tabs>
        <w:spacing w:line="240" w:lineRule="auto"/>
        <w:rPr>
          <w:szCs w:val="22"/>
          <w:lang w:val="lt-LT"/>
        </w:rPr>
      </w:pPr>
    </w:p>
    <w:p w14:paraId="68359BE3" w14:textId="77777777" w:rsidR="0002657A" w:rsidRDefault="0002657A" w:rsidP="0002657A">
      <w:pPr>
        <w:tabs>
          <w:tab w:val="clear" w:pos="567"/>
        </w:tabs>
        <w:spacing w:line="240" w:lineRule="auto"/>
        <w:rPr>
          <w:noProof/>
          <w:szCs w:val="22"/>
          <w:lang w:val="lt-LT"/>
        </w:rPr>
      </w:pPr>
      <w:r w:rsidRPr="00FE6B96">
        <w:rPr>
          <w:noProof/>
          <w:szCs w:val="22"/>
          <w:lang w:val="lt-LT"/>
        </w:rPr>
        <w:t xml:space="preserve">Registravimo data </w:t>
      </w:r>
      <w:r w:rsidRPr="00E8700A">
        <w:rPr>
          <w:noProof/>
          <w:szCs w:val="22"/>
          <w:lang w:val="lt-LT"/>
        </w:rPr>
        <w:t>2015 m. vasario 17 d.</w:t>
      </w:r>
    </w:p>
    <w:p w14:paraId="6BAA3997" w14:textId="77777777" w:rsidR="0002657A" w:rsidRPr="00E8700A" w:rsidRDefault="0002657A" w:rsidP="0002657A">
      <w:pPr>
        <w:tabs>
          <w:tab w:val="clear" w:pos="567"/>
        </w:tabs>
        <w:spacing w:line="240" w:lineRule="auto"/>
        <w:rPr>
          <w:szCs w:val="22"/>
          <w:lang w:val="lt-LT"/>
        </w:rPr>
      </w:pPr>
      <w:r>
        <w:rPr>
          <w:noProof/>
          <w:szCs w:val="22"/>
          <w:lang w:val="lt-LT"/>
        </w:rPr>
        <w:t>Paskutinio perregistravimo data 2019 m. birželio 20 d.</w:t>
      </w:r>
    </w:p>
    <w:p w14:paraId="7C7045CC" w14:textId="77777777" w:rsidR="0002657A" w:rsidRPr="00E8700A" w:rsidRDefault="0002657A" w:rsidP="0002657A">
      <w:pPr>
        <w:tabs>
          <w:tab w:val="clear" w:pos="567"/>
        </w:tabs>
        <w:spacing w:line="240" w:lineRule="auto"/>
        <w:rPr>
          <w:szCs w:val="22"/>
          <w:lang w:val="lt-LT"/>
        </w:rPr>
      </w:pPr>
    </w:p>
    <w:p w14:paraId="7A328B55" w14:textId="77777777" w:rsidR="0002657A" w:rsidRPr="00E8700A" w:rsidRDefault="0002657A" w:rsidP="0002657A">
      <w:pPr>
        <w:tabs>
          <w:tab w:val="clear" w:pos="567"/>
        </w:tabs>
        <w:spacing w:line="240" w:lineRule="auto"/>
        <w:rPr>
          <w:szCs w:val="22"/>
          <w:lang w:val="lt-LT"/>
        </w:rPr>
      </w:pPr>
    </w:p>
    <w:p w14:paraId="00182F33" w14:textId="77777777" w:rsidR="0002657A" w:rsidRPr="00E8700A" w:rsidRDefault="0002657A" w:rsidP="0002657A">
      <w:pPr>
        <w:pStyle w:val="Antrat3"/>
        <w:spacing w:before="0" w:after="0" w:line="240" w:lineRule="auto"/>
        <w:rPr>
          <w:rFonts w:ascii="Times New Roman" w:hAnsi="Times New Roman"/>
          <w:sz w:val="22"/>
          <w:szCs w:val="22"/>
          <w:lang w:val="lt-LT"/>
        </w:rPr>
      </w:pPr>
      <w:r w:rsidRPr="00E8700A">
        <w:rPr>
          <w:rFonts w:ascii="Times New Roman" w:hAnsi="Times New Roman"/>
          <w:sz w:val="22"/>
          <w:szCs w:val="22"/>
          <w:lang w:val="lt-LT"/>
        </w:rPr>
        <w:t>10.</w:t>
      </w:r>
      <w:r w:rsidRPr="00E8700A">
        <w:rPr>
          <w:rFonts w:ascii="Times New Roman" w:hAnsi="Times New Roman"/>
          <w:sz w:val="22"/>
          <w:szCs w:val="22"/>
          <w:lang w:val="lt-LT"/>
        </w:rPr>
        <w:tab/>
        <w:t>TEKSTO PERŽIŪROS DATA</w:t>
      </w:r>
    </w:p>
    <w:p w14:paraId="3AD7599F" w14:textId="77777777" w:rsidR="0002657A" w:rsidRPr="00E8700A" w:rsidRDefault="0002657A" w:rsidP="0002657A">
      <w:pPr>
        <w:tabs>
          <w:tab w:val="clear" w:pos="567"/>
        </w:tabs>
        <w:spacing w:line="240" w:lineRule="auto"/>
        <w:rPr>
          <w:szCs w:val="22"/>
          <w:lang w:val="lt-LT"/>
        </w:rPr>
      </w:pPr>
    </w:p>
    <w:p w14:paraId="7CC6EAD7" w14:textId="72865E93" w:rsidR="00BF529C" w:rsidRDefault="000E311B" w:rsidP="0002657A">
      <w:pPr>
        <w:tabs>
          <w:tab w:val="clear" w:pos="567"/>
        </w:tabs>
        <w:spacing w:line="240" w:lineRule="auto"/>
        <w:rPr>
          <w:szCs w:val="22"/>
          <w:lang w:val="lt-LT"/>
        </w:rPr>
      </w:pPr>
      <w:r>
        <w:rPr>
          <w:szCs w:val="22"/>
          <w:lang w:val="lt-LT"/>
        </w:rPr>
        <w:t>2024 m. lapkričio 29 d.</w:t>
      </w:r>
    </w:p>
    <w:p w14:paraId="5B289189" w14:textId="77777777" w:rsidR="000E311B" w:rsidRPr="00E8700A" w:rsidRDefault="000E311B" w:rsidP="0002657A">
      <w:pPr>
        <w:tabs>
          <w:tab w:val="clear" w:pos="567"/>
        </w:tabs>
        <w:spacing w:line="240" w:lineRule="auto"/>
        <w:rPr>
          <w:szCs w:val="22"/>
          <w:lang w:val="lt-LT"/>
        </w:rPr>
      </w:pPr>
    </w:p>
    <w:p w14:paraId="0AB0941E" w14:textId="654F57AF" w:rsidR="0002657A" w:rsidRPr="00E8700A" w:rsidRDefault="0002657A" w:rsidP="0002657A">
      <w:pPr>
        <w:pStyle w:val="Paprastasistekstas"/>
        <w:tabs>
          <w:tab w:val="left" w:pos="5954"/>
          <w:tab w:val="left" w:pos="6237"/>
          <w:tab w:val="left" w:pos="6663"/>
          <w:tab w:val="left" w:pos="6946"/>
        </w:tabs>
        <w:rPr>
          <w:rFonts w:ascii="Times New Roman" w:hAnsi="Times New Roman"/>
          <w:sz w:val="22"/>
          <w:szCs w:val="22"/>
          <w:lang w:val="lt-LT"/>
        </w:rPr>
      </w:pPr>
      <w:r w:rsidRPr="00E8700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6408AC">
        <w:rPr>
          <w:rFonts w:ascii="Times New Roman" w:hAnsi="Times New Roman"/>
          <w:noProof/>
          <w:sz w:val="22"/>
          <w:szCs w:val="22"/>
          <w:lang w:val="lt-LT"/>
        </w:rPr>
        <w:t xml:space="preserve"> </w:t>
      </w:r>
      <w:hyperlink r:id="rId11" w:history="1">
        <w:r w:rsidR="006408AC" w:rsidRPr="000E311B">
          <w:rPr>
            <w:rStyle w:val="Hipersaitas"/>
            <w:rFonts w:ascii="Times New Roman" w:hAnsi="Times New Roman"/>
            <w:sz w:val="22"/>
            <w:szCs w:val="22"/>
            <w:lang w:eastAsia="lt-LT"/>
          </w:rPr>
          <w:t>https://vvkt.lrv.lt/lt/</w:t>
        </w:r>
      </w:hyperlink>
      <w:r w:rsidR="006408AC" w:rsidRPr="000E311B">
        <w:rPr>
          <w:rFonts w:ascii="Times New Roman" w:hAnsi="Times New Roman"/>
          <w:color w:val="0000EE"/>
          <w:sz w:val="22"/>
          <w:szCs w:val="22"/>
          <w:u w:val="single"/>
          <w:lang w:eastAsia="lt-LT"/>
        </w:rPr>
        <w:t>.</w:t>
      </w:r>
    </w:p>
    <w:p w14:paraId="332F0BF4"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2EEA6D4D"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726FFEC2"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4D8D45DF"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3FBE5D58"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050FD0F0"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4ACF441B"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0C748D23"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6E573C92" w14:textId="77777777" w:rsidR="0002657A" w:rsidRDefault="0002657A" w:rsidP="0002657A">
      <w:pPr>
        <w:tabs>
          <w:tab w:val="clear" w:pos="567"/>
        </w:tabs>
        <w:spacing w:after="160" w:line="259" w:lineRule="auto"/>
        <w:rPr>
          <w:rFonts w:eastAsia="SimSun"/>
          <w:snapToGrid/>
          <w:szCs w:val="22"/>
          <w:lang w:val="lt-LT"/>
        </w:rPr>
      </w:pPr>
      <w:r>
        <w:rPr>
          <w:szCs w:val="22"/>
          <w:lang w:val="lt-LT"/>
        </w:rPr>
        <w:br w:type="page"/>
      </w:r>
    </w:p>
    <w:p w14:paraId="23BBAA79"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71879A21"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7A30CA56"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3CCF4A3E"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775FEFE2"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36829641"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4ACB1DD8"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6D44C653"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sz w:val="22"/>
          <w:szCs w:val="22"/>
          <w:lang w:val="lt-LT"/>
        </w:rPr>
      </w:pPr>
    </w:p>
    <w:p w14:paraId="02795CB6" w14:textId="77777777" w:rsidR="0002657A" w:rsidRPr="00E8700A" w:rsidRDefault="0002657A" w:rsidP="0002657A">
      <w:pPr>
        <w:rPr>
          <w:noProof/>
          <w:szCs w:val="22"/>
          <w:lang w:val="lt-LT"/>
        </w:rPr>
      </w:pPr>
    </w:p>
    <w:p w14:paraId="04E65DA8" w14:textId="77777777" w:rsidR="0002657A" w:rsidRPr="00E8700A" w:rsidRDefault="0002657A" w:rsidP="0002657A">
      <w:pPr>
        <w:rPr>
          <w:noProof/>
          <w:szCs w:val="22"/>
          <w:lang w:val="lt-LT"/>
        </w:rPr>
      </w:pPr>
    </w:p>
    <w:p w14:paraId="14A3979B" w14:textId="77777777" w:rsidR="0002657A" w:rsidRPr="00E8700A" w:rsidRDefault="0002657A" w:rsidP="0002657A">
      <w:pPr>
        <w:rPr>
          <w:noProof/>
          <w:szCs w:val="22"/>
          <w:lang w:val="lt-LT"/>
        </w:rPr>
      </w:pPr>
    </w:p>
    <w:p w14:paraId="62FBC7CD" w14:textId="77777777" w:rsidR="0002657A" w:rsidRPr="00E8700A" w:rsidRDefault="0002657A" w:rsidP="0002657A">
      <w:pPr>
        <w:rPr>
          <w:noProof/>
          <w:szCs w:val="22"/>
          <w:lang w:val="lt-LT"/>
        </w:rPr>
      </w:pPr>
    </w:p>
    <w:p w14:paraId="702CDE65" w14:textId="77777777" w:rsidR="0002657A" w:rsidRPr="00E8700A" w:rsidRDefault="0002657A" w:rsidP="0002657A">
      <w:pPr>
        <w:rPr>
          <w:noProof/>
          <w:szCs w:val="22"/>
          <w:lang w:val="lt-LT"/>
        </w:rPr>
      </w:pPr>
    </w:p>
    <w:p w14:paraId="045CC5D3" w14:textId="77777777" w:rsidR="0002657A" w:rsidRPr="00E8700A" w:rsidRDefault="0002657A" w:rsidP="0002657A">
      <w:pPr>
        <w:rPr>
          <w:noProof/>
          <w:szCs w:val="22"/>
          <w:lang w:val="lt-LT"/>
        </w:rPr>
      </w:pPr>
    </w:p>
    <w:p w14:paraId="761DF050" w14:textId="77777777" w:rsidR="0002657A" w:rsidRPr="00E8700A" w:rsidRDefault="0002657A" w:rsidP="0002657A">
      <w:pPr>
        <w:rPr>
          <w:noProof/>
          <w:szCs w:val="22"/>
          <w:lang w:val="lt-LT"/>
        </w:rPr>
      </w:pPr>
    </w:p>
    <w:p w14:paraId="759923E5" w14:textId="77777777" w:rsidR="0002657A" w:rsidRPr="00E8700A" w:rsidRDefault="0002657A" w:rsidP="0002657A">
      <w:pPr>
        <w:rPr>
          <w:b/>
          <w:szCs w:val="22"/>
          <w:lang w:val="lt-LT"/>
        </w:rPr>
      </w:pPr>
    </w:p>
    <w:p w14:paraId="0F030BB2" w14:textId="77777777" w:rsidR="0002657A" w:rsidRPr="00E8700A" w:rsidRDefault="0002657A" w:rsidP="0002657A">
      <w:pPr>
        <w:jc w:val="center"/>
        <w:rPr>
          <w:b/>
          <w:szCs w:val="22"/>
          <w:lang w:val="lt-LT"/>
        </w:rPr>
      </w:pPr>
    </w:p>
    <w:p w14:paraId="02E456C0" w14:textId="77777777" w:rsidR="0002657A" w:rsidRPr="00E8700A" w:rsidRDefault="0002657A" w:rsidP="0002657A">
      <w:pPr>
        <w:jc w:val="center"/>
        <w:rPr>
          <w:b/>
          <w:szCs w:val="22"/>
          <w:lang w:val="lt-LT"/>
        </w:rPr>
      </w:pPr>
    </w:p>
    <w:p w14:paraId="0CE0C83D" w14:textId="77777777" w:rsidR="0002657A" w:rsidRDefault="0002657A" w:rsidP="0002657A">
      <w:pPr>
        <w:jc w:val="center"/>
        <w:rPr>
          <w:b/>
          <w:szCs w:val="22"/>
          <w:lang w:val="lt-LT"/>
        </w:rPr>
      </w:pPr>
    </w:p>
    <w:p w14:paraId="266E8064" w14:textId="77777777" w:rsidR="0002657A" w:rsidRDefault="0002657A" w:rsidP="0002657A">
      <w:pPr>
        <w:jc w:val="center"/>
        <w:rPr>
          <w:b/>
          <w:szCs w:val="22"/>
          <w:lang w:val="lt-LT"/>
        </w:rPr>
      </w:pPr>
    </w:p>
    <w:p w14:paraId="78403795" w14:textId="77777777" w:rsidR="0002657A" w:rsidRDefault="0002657A" w:rsidP="0002657A">
      <w:pPr>
        <w:jc w:val="center"/>
        <w:rPr>
          <w:b/>
          <w:szCs w:val="22"/>
          <w:lang w:val="lt-LT"/>
        </w:rPr>
      </w:pPr>
    </w:p>
    <w:p w14:paraId="52A15A15" w14:textId="77777777" w:rsidR="0002657A" w:rsidRDefault="0002657A" w:rsidP="0002657A">
      <w:pPr>
        <w:jc w:val="center"/>
        <w:rPr>
          <w:b/>
          <w:szCs w:val="22"/>
          <w:lang w:val="lt-LT"/>
        </w:rPr>
      </w:pPr>
    </w:p>
    <w:p w14:paraId="1309BF1C" w14:textId="77777777" w:rsidR="0002657A" w:rsidRDefault="0002657A" w:rsidP="0002657A">
      <w:pPr>
        <w:jc w:val="center"/>
        <w:rPr>
          <w:b/>
          <w:szCs w:val="22"/>
          <w:lang w:val="lt-LT"/>
        </w:rPr>
      </w:pPr>
    </w:p>
    <w:p w14:paraId="77F542BA" w14:textId="77777777" w:rsidR="0002657A" w:rsidRPr="00E8700A" w:rsidRDefault="0002657A" w:rsidP="0002657A">
      <w:pPr>
        <w:jc w:val="center"/>
        <w:rPr>
          <w:b/>
          <w:szCs w:val="22"/>
          <w:lang w:val="lt-LT"/>
        </w:rPr>
      </w:pPr>
      <w:r w:rsidRPr="00E8700A">
        <w:rPr>
          <w:b/>
          <w:szCs w:val="22"/>
          <w:lang w:val="lt-LT"/>
        </w:rPr>
        <w:t>II PRIEDAS</w:t>
      </w:r>
    </w:p>
    <w:p w14:paraId="170DC432" w14:textId="77777777" w:rsidR="0002657A" w:rsidRPr="00E8700A" w:rsidRDefault="0002657A" w:rsidP="0002657A">
      <w:pPr>
        <w:ind w:left="1701" w:right="1416" w:hanging="567"/>
        <w:rPr>
          <w:szCs w:val="22"/>
          <w:lang w:val="lt-LT"/>
        </w:rPr>
      </w:pPr>
    </w:p>
    <w:p w14:paraId="062C77ED" w14:textId="77777777" w:rsidR="0002657A" w:rsidRPr="00E8700A" w:rsidRDefault="0002657A" w:rsidP="0002657A">
      <w:pPr>
        <w:jc w:val="center"/>
        <w:rPr>
          <w:i/>
          <w:szCs w:val="22"/>
          <w:lang w:val="lt-LT"/>
        </w:rPr>
      </w:pPr>
      <w:r w:rsidRPr="00FE6B96">
        <w:rPr>
          <w:b/>
          <w:szCs w:val="22"/>
          <w:lang w:val="lt-LT"/>
        </w:rPr>
        <w:t xml:space="preserve">REGISTRACIJOS </w:t>
      </w:r>
      <w:r w:rsidRPr="00E8700A">
        <w:rPr>
          <w:b/>
          <w:szCs w:val="22"/>
          <w:lang w:val="lt-LT"/>
        </w:rPr>
        <w:t>SĄLYGOS</w:t>
      </w:r>
    </w:p>
    <w:p w14:paraId="730176B1" w14:textId="77777777" w:rsidR="0002657A" w:rsidRPr="00E8700A" w:rsidRDefault="0002657A" w:rsidP="0002657A">
      <w:pPr>
        <w:rPr>
          <w:szCs w:val="22"/>
          <w:lang w:val="lt-LT"/>
        </w:rPr>
      </w:pPr>
    </w:p>
    <w:p w14:paraId="1A335BF7" w14:textId="77777777" w:rsidR="0002657A" w:rsidRPr="00E8700A" w:rsidRDefault="0002657A" w:rsidP="0002657A">
      <w:pPr>
        <w:tabs>
          <w:tab w:val="clear" w:pos="567"/>
          <w:tab w:val="left" w:pos="1701"/>
        </w:tabs>
        <w:ind w:left="1701" w:right="567" w:hanging="567"/>
        <w:rPr>
          <w:b/>
          <w:noProof/>
          <w:szCs w:val="22"/>
          <w:lang w:val="lt-LT"/>
        </w:rPr>
      </w:pPr>
      <w:r w:rsidRPr="00E8700A">
        <w:rPr>
          <w:b/>
          <w:noProof/>
          <w:szCs w:val="22"/>
          <w:lang w:val="lt-LT"/>
        </w:rPr>
        <w:t>A.</w:t>
      </w:r>
      <w:r w:rsidRPr="00E8700A">
        <w:rPr>
          <w:b/>
          <w:noProof/>
          <w:szCs w:val="22"/>
          <w:lang w:val="lt-LT"/>
        </w:rPr>
        <w:tab/>
        <w:t>GAMINTOJAS (-AI), ATSAKINGAS (-I) UŽ SERIJŲ IŠLEIDIMĄ</w:t>
      </w:r>
    </w:p>
    <w:p w14:paraId="3F5BC95B" w14:textId="77777777" w:rsidR="0002657A" w:rsidRPr="00E8700A" w:rsidRDefault="0002657A" w:rsidP="0002657A">
      <w:pPr>
        <w:tabs>
          <w:tab w:val="clear" w:pos="567"/>
          <w:tab w:val="left" w:pos="1701"/>
        </w:tabs>
        <w:ind w:left="567" w:right="567" w:hanging="567"/>
        <w:rPr>
          <w:noProof/>
          <w:szCs w:val="22"/>
          <w:lang w:val="lt-LT"/>
        </w:rPr>
      </w:pPr>
    </w:p>
    <w:p w14:paraId="3F486B7F" w14:textId="77777777" w:rsidR="0002657A" w:rsidRPr="00E8700A" w:rsidRDefault="0002657A" w:rsidP="0002657A">
      <w:pPr>
        <w:tabs>
          <w:tab w:val="clear" w:pos="567"/>
          <w:tab w:val="left" w:pos="1701"/>
        </w:tabs>
        <w:ind w:left="1701" w:right="567" w:hanging="567"/>
        <w:rPr>
          <w:b/>
          <w:szCs w:val="22"/>
          <w:lang w:val="lt-LT"/>
        </w:rPr>
      </w:pPr>
      <w:r w:rsidRPr="00E8700A">
        <w:rPr>
          <w:b/>
          <w:szCs w:val="22"/>
          <w:lang w:val="lt-LT"/>
        </w:rPr>
        <w:t>B.</w:t>
      </w:r>
      <w:r w:rsidRPr="00E8700A">
        <w:rPr>
          <w:b/>
          <w:szCs w:val="22"/>
          <w:lang w:val="lt-LT"/>
        </w:rPr>
        <w:tab/>
        <w:t>TIEKIMO IR VARTOJIMO SĄLYGOS AR APRIBOJIMAI</w:t>
      </w:r>
    </w:p>
    <w:p w14:paraId="5850ACE5" w14:textId="77777777" w:rsidR="0002657A" w:rsidRPr="00E8700A" w:rsidRDefault="0002657A" w:rsidP="0002657A">
      <w:pPr>
        <w:tabs>
          <w:tab w:val="clear" w:pos="567"/>
          <w:tab w:val="left" w:pos="1701"/>
        </w:tabs>
        <w:ind w:left="567" w:right="567" w:hanging="567"/>
        <w:rPr>
          <w:szCs w:val="22"/>
          <w:lang w:val="lt-LT"/>
        </w:rPr>
      </w:pPr>
    </w:p>
    <w:p w14:paraId="2A05AB27" w14:textId="77777777" w:rsidR="0002657A" w:rsidRPr="00E8700A" w:rsidRDefault="0002657A" w:rsidP="0002657A">
      <w:pPr>
        <w:ind w:left="1701" w:right="1558" w:hanging="850"/>
        <w:rPr>
          <w:b/>
          <w:szCs w:val="22"/>
          <w:lang w:val="lt-LT"/>
        </w:rPr>
      </w:pPr>
    </w:p>
    <w:p w14:paraId="3683C877" w14:textId="77777777" w:rsidR="0002657A" w:rsidRPr="00E8700A" w:rsidRDefault="0002657A" w:rsidP="0002657A">
      <w:pPr>
        <w:ind w:left="567" w:hanging="567"/>
        <w:rPr>
          <w:szCs w:val="22"/>
          <w:lang w:val="lt-LT"/>
        </w:rPr>
      </w:pPr>
    </w:p>
    <w:p w14:paraId="78AE5A23" w14:textId="77777777" w:rsidR="0002657A" w:rsidRPr="00E8700A" w:rsidRDefault="0002657A" w:rsidP="0002657A">
      <w:pPr>
        <w:ind w:right="-1"/>
        <w:rPr>
          <w:szCs w:val="22"/>
          <w:lang w:val="lt-LT"/>
        </w:rPr>
      </w:pPr>
    </w:p>
    <w:p w14:paraId="53C4F9E8" w14:textId="77777777" w:rsidR="0002657A" w:rsidRPr="00E8700A" w:rsidRDefault="0002657A" w:rsidP="0002657A">
      <w:pPr>
        <w:ind w:left="567" w:hanging="567"/>
        <w:rPr>
          <w:b/>
          <w:szCs w:val="22"/>
          <w:lang w:val="lt-LT"/>
        </w:rPr>
      </w:pPr>
      <w:r w:rsidRPr="00E8700A">
        <w:rPr>
          <w:szCs w:val="22"/>
          <w:lang w:val="lt-LT"/>
        </w:rPr>
        <w:br w:type="page"/>
      </w:r>
      <w:r w:rsidRPr="00E8700A">
        <w:rPr>
          <w:b/>
          <w:szCs w:val="22"/>
          <w:lang w:val="lt-LT"/>
        </w:rPr>
        <w:lastRenderedPageBreak/>
        <w:t>A.</w:t>
      </w:r>
      <w:r w:rsidRPr="00E8700A">
        <w:rPr>
          <w:b/>
          <w:szCs w:val="22"/>
          <w:lang w:val="lt-LT"/>
        </w:rPr>
        <w:tab/>
        <w:t>GAMINTOJAS (-AI), ATSAKINGAS (-I) UŽ SERIJŲ IŠLEIDIMĄ</w:t>
      </w:r>
    </w:p>
    <w:p w14:paraId="46B42999" w14:textId="77777777" w:rsidR="0002657A" w:rsidRPr="00E8700A" w:rsidRDefault="0002657A" w:rsidP="0002657A">
      <w:pPr>
        <w:rPr>
          <w:szCs w:val="22"/>
          <w:lang w:val="lt-LT"/>
        </w:rPr>
      </w:pPr>
    </w:p>
    <w:p w14:paraId="08ACB724" w14:textId="77777777" w:rsidR="0002657A" w:rsidRPr="00E8700A" w:rsidRDefault="0002657A" w:rsidP="0002657A">
      <w:pPr>
        <w:spacing w:line="240" w:lineRule="auto"/>
        <w:jc w:val="both"/>
        <w:rPr>
          <w:szCs w:val="22"/>
          <w:lang w:val="lt-LT"/>
        </w:rPr>
      </w:pPr>
      <w:r w:rsidRPr="00E8700A">
        <w:rPr>
          <w:noProof/>
          <w:szCs w:val="22"/>
          <w:u w:val="single"/>
          <w:lang w:val="lt-LT"/>
        </w:rPr>
        <w:t>Gamintojo (-ų), atsakingo (-ų) už serijų išleidimą, pavadinimas (-ai) ir adresas (-ai)</w:t>
      </w:r>
    </w:p>
    <w:p w14:paraId="64FA8A69" w14:textId="77777777" w:rsidR="0002657A" w:rsidRPr="00E8700A" w:rsidRDefault="0002657A" w:rsidP="0002657A">
      <w:pPr>
        <w:rPr>
          <w:szCs w:val="22"/>
          <w:lang w:val="lt-LT"/>
        </w:rPr>
      </w:pPr>
    </w:p>
    <w:p w14:paraId="7A9CD008" w14:textId="77777777" w:rsidR="0002657A" w:rsidRPr="00E8700A" w:rsidRDefault="0002657A" w:rsidP="0002657A">
      <w:pPr>
        <w:rPr>
          <w:noProof/>
          <w:szCs w:val="22"/>
          <w:lang w:val="lt-LT"/>
        </w:rPr>
      </w:pPr>
      <w:r w:rsidRPr="00E8700A">
        <w:rPr>
          <w:noProof/>
          <w:szCs w:val="22"/>
          <w:lang w:val="lt-LT"/>
        </w:rPr>
        <w:t>Farmasierra Manufacturing, S.L.</w:t>
      </w:r>
    </w:p>
    <w:p w14:paraId="6CE5C6B4" w14:textId="77777777" w:rsidR="0002657A" w:rsidRPr="00E8700A" w:rsidRDefault="0002657A" w:rsidP="0002657A">
      <w:pPr>
        <w:rPr>
          <w:noProof/>
          <w:szCs w:val="22"/>
          <w:lang w:val="lt-LT"/>
        </w:rPr>
      </w:pPr>
      <w:r w:rsidRPr="00E8700A">
        <w:rPr>
          <w:noProof/>
          <w:szCs w:val="22"/>
          <w:lang w:val="lt-LT"/>
        </w:rPr>
        <w:t>Ctra. de Irún, km 26,200</w:t>
      </w:r>
    </w:p>
    <w:p w14:paraId="4604D4B6" w14:textId="77777777" w:rsidR="0002657A" w:rsidRPr="00E8700A" w:rsidRDefault="0002657A" w:rsidP="0002657A">
      <w:pPr>
        <w:rPr>
          <w:noProof/>
          <w:szCs w:val="22"/>
          <w:lang w:val="lt-LT"/>
        </w:rPr>
      </w:pPr>
      <w:r w:rsidRPr="00E8700A">
        <w:rPr>
          <w:noProof/>
          <w:szCs w:val="22"/>
          <w:lang w:val="lt-LT"/>
        </w:rPr>
        <w:t>2870</w:t>
      </w:r>
      <w:r>
        <w:rPr>
          <w:noProof/>
          <w:szCs w:val="22"/>
          <w:lang w:val="lt-LT"/>
        </w:rPr>
        <w:t>9</w:t>
      </w:r>
      <w:r w:rsidRPr="00E8700A">
        <w:rPr>
          <w:noProof/>
          <w:szCs w:val="22"/>
          <w:lang w:val="lt-LT"/>
        </w:rPr>
        <w:t xml:space="preserve"> San Sebastián de los Reyes – Madrid, Ispanija</w:t>
      </w:r>
    </w:p>
    <w:p w14:paraId="4261248E" w14:textId="77777777" w:rsidR="0002657A" w:rsidRPr="00E8700A" w:rsidRDefault="0002657A" w:rsidP="0002657A">
      <w:pPr>
        <w:rPr>
          <w:noProof/>
          <w:szCs w:val="22"/>
          <w:lang w:val="lt-LT"/>
        </w:rPr>
      </w:pPr>
    </w:p>
    <w:p w14:paraId="23C43EA5" w14:textId="77777777" w:rsidR="0002657A" w:rsidRPr="00E8700A" w:rsidRDefault="0002657A" w:rsidP="0002657A">
      <w:pPr>
        <w:rPr>
          <w:noProof/>
          <w:szCs w:val="22"/>
          <w:lang w:val="lt-LT"/>
        </w:rPr>
      </w:pPr>
      <w:r w:rsidRPr="00E8700A">
        <w:rPr>
          <w:noProof/>
          <w:szCs w:val="22"/>
          <w:lang w:val="lt-LT"/>
        </w:rPr>
        <w:t>arba</w:t>
      </w:r>
    </w:p>
    <w:p w14:paraId="3AA3F85D" w14:textId="77777777" w:rsidR="0002657A" w:rsidRPr="00E8700A" w:rsidRDefault="0002657A" w:rsidP="0002657A">
      <w:pPr>
        <w:rPr>
          <w:noProof/>
          <w:szCs w:val="22"/>
          <w:lang w:val="lt-LT"/>
        </w:rPr>
      </w:pPr>
    </w:p>
    <w:p w14:paraId="3F7BD902" w14:textId="77777777" w:rsidR="0002657A" w:rsidRPr="00E8700A" w:rsidRDefault="0002657A" w:rsidP="0002657A">
      <w:pPr>
        <w:rPr>
          <w:noProof/>
          <w:szCs w:val="22"/>
          <w:lang w:val="lt-LT"/>
        </w:rPr>
      </w:pPr>
      <w:r w:rsidRPr="00E8700A">
        <w:rPr>
          <w:noProof/>
          <w:szCs w:val="22"/>
          <w:lang w:val="lt-LT"/>
        </w:rPr>
        <w:t>Farmalider, S.A.</w:t>
      </w:r>
    </w:p>
    <w:p w14:paraId="0D40F7AC" w14:textId="77777777" w:rsidR="0002657A" w:rsidRPr="00E8700A" w:rsidRDefault="0002657A" w:rsidP="0002657A">
      <w:pPr>
        <w:rPr>
          <w:noProof/>
          <w:szCs w:val="22"/>
          <w:lang w:val="lt-LT"/>
        </w:rPr>
      </w:pPr>
      <w:r w:rsidRPr="00E8700A">
        <w:rPr>
          <w:noProof/>
          <w:szCs w:val="22"/>
          <w:lang w:val="lt-LT"/>
        </w:rPr>
        <w:t xml:space="preserve">C/Aragoneses, </w:t>
      </w:r>
      <w:r>
        <w:rPr>
          <w:noProof/>
          <w:szCs w:val="22"/>
          <w:lang w:val="lt-LT"/>
        </w:rPr>
        <w:t>2</w:t>
      </w:r>
    </w:p>
    <w:p w14:paraId="106A4213" w14:textId="77777777" w:rsidR="0002657A" w:rsidRDefault="0002657A" w:rsidP="0002657A">
      <w:pPr>
        <w:rPr>
          <w:noProof/>
          <w:szCs w:val="22"/>
          <w:lang w:val="lt-LT"/>
        </w:rPr>
      </w:pPr>
      <w:r w:rsidRPr="00E8700A">
        <w:rPr>
          <w:noProof/>
          <w:szCs w:val="22"/>
          <w:lang w:val="lt-LT"/>
        </w:rPr>
        <w:t>28108 Alcobendas – Madrid, Ispanija</w:t>
      </w:r>
    </w:p>
    <w:p w14:paraId="57759C68" w14:textId="77777777" w:rsidR="0002657A" w:rsidRDefault="0002657A" w:rsidP="0002657A">
      <w:pPr>
        <w:rPr>
          <w:noProof/>
          <w:szCs w:val="22"/>
          <w:lang w:val="lt-LT"/>
        </w:rPr>
      </w:pPr>
    </w:p>
    <w:p w14:paraId="55FE22E3" w14:textId="77777777" w:rsidR="0002657A" w:rsidRDefault="0002657A" w:rsidP="0002657A">
      <w:pPr>
        <w:rPr>
          <w:noProof/>
          <w:szCs w:val="22"/>
          <w:lang w:val="lt-LT"/>
        </w:rPr>
      </w:pPr>
      <w:r>
        <w:rPr>
          <w:noProof/>
          <w:szCs w:val="22"/>
          <w:lang w:val="lt-LT"/>
        </w:rPr>
        <w:t>arba</w:t>
      </w:r>
    </w:p>
    <w:p w14:paraId="118D47E4" w14:textId="77777777" w:rsidR="0002657A" w:rsidRDefault="0002657A" w:rsidP="0002657A">
      <w:pPr>
        <w:rPr>
          <w:noProof/>
          <w:szCs w:val="22"/>
          <w:lang w:val="lt-LT"/>
        </w:rPr>
      </w:pPr>
    </w:p>
    <w:p w14:paraId="740BBF1B" w14:textId="1D2FA8E2" w:rsidR="0002657A" w:rsidRPr="001226A3" w:rsidRDefault="00210496" w:rsidP="0002657A">
      <w:pPr>
        <w:autoSpaceDE w:val="0"/>
        <w:autoSpaceDN w:val="0"/>
        <w:jc w:val="both"/>
        <w:rPr>
          <w:snapToGrid/>
          <w:lang w:val="lt-LT"/>
        </w:rPr>
      </w:pPr>
      <w:proofErr w:type="spellStart"/>
      <w:r w:rsidRPr="001226A3">
        <w:rPr>
          <w:lang w:val="lt-LT"/>
        </w:rPr>
        <w:t>Delpharm</w:t>
      </w:r>
      <w:proofErr w:type="spellEnd"/>
      <w:r w:rsidRPr="001226A3">
        <w:rPr>
          <w:lang w:val="lt-LT"/>
        </w:rPr>
        <w:t xml:space="preserve"> </w:t>
      </w:r>
      <w:proofErr w:type="spellStart"/>
      <w:r w:rsidRPr="001226A3">
        <w:rPr>
          <w:lang w:val="lt-LT"/>
        </w:rPr>
        <w:t>Bladel</w:t>
      </w:r>
      <w:proofErr w:type="spellEnd"/>
      <w:r w:rsidR="0002657A" w:rsidRPr="001226A3">
        <w:rPr>
          <w:lang w:val="lt-LT"/>
        </w:rPr>
        <w:t xml:space="preserve"> B.V.</w:t>
      </w:r>
    </w:p>
    <w:p w14:paraId="01AF6161" w14:textId="77777777" w:rsidR="0002657A" w:rsidRDefault="0002657A" w:rsidP="0002657A">
      <w:pPr>
        <w:autoSpaceDE w:val="0"/>
        <w:autoSpaceDN w:val="0"/>
        <w:jc w:val="both"/>
      </w:pPr>
      <w:proofErr w:type="spellStart"/>
      <w:r>
        <w:t>Industrieweg</w:t>
      </w:r>
      <w:proofErr w:type="spellEnd"/>
      <w:r>
        <w:t xml:space="preserve"> 1</w:t>
      </w:r>
    </w:p>
    <w:p w14:paraId="40376F60" w14:textId="77777777" w:rsidR="0002657A" w:rsidRPr="00571E64" w:rsidRDefault="0002657A" w:rsidP="0002657A">
      <w:pPr>
        <w:rPr>
          <w:lang w:val="en-US"/>
        </w:rPr>
      </w:pPr>
      <w:r w:rsidRPr="00571E64">
        <w:rPr>
          <w:lang w:val="en-US"/>
        </w:rPr>
        <w:t xml:space="preserve">5531 AD </w:t>
      </w:r>
      <w:proofErr w:type="spellStart"/>
      <w:r w:rsidRPr="00571E64">
        <w:rPr>
          <w:lang w:val="en-US"/>
        </w:rPr>
        <w:t>Bladel</w:t>
      </w:r>
      <w:proofErr w:type="spellEnd"/>
      <w:r w:rsidRPr="00571E64">
        <w:rPr>
          <w:lang w:val="en-US"/>
        </w:rPr>
        <w:t xml:space="preserve">, </w:t>
      </w:r>
      <w:proofErr w:type="spellStart"/>
      <w:r w:rsidRPr="00571E64">
        <w:rPr>
          <w:lang w:val="en-US"/>
        </w:rPr>
        <w:t>Nyderlandai</w:t>
      </w:r>
      <w:proofErr w:type="spellEnd"/>
    </w:p>
    <w:p w14:paraId="29B88501" w14:textId="77777777" w:rsidR="0002657A" w:rsidRPr="0029235B" w:rsidRDefault="0002657A" w:rsidP="0002657A">
      <w:pPr>
        <w:rPr>
          <w:lang w:val="en-US"/>
        </w:rPr>
      </w:pPr>
    </w:p>
    <w:p w14:paraId="26D33AA7" w14:textId="77777777" w:rsidR="0002657A" w:rsidRDefault="0002657A" w:rsidP="0002657A">
      <w:pPr>
        <w:rPr>
          <w:szCs w:val="22"/>
          <w:lang w:val="lt-LT"/>
        </w:rPr>
      </w:pPr>
      <w:r>
        <w:rPr>
          <w:szCs w:val="22"/>
          <w:lang w:val="lt-LT"/>
        </w:rPr>
        <w:t>arba</w:t>
      </w:r>
    </w:p>
    <w:p w14:paraId="107DD07E" w14:textId="77777777" w:rsidR="0002657A" w:rsidRDefault="0002657A" w:rsidP="0002657A">
      <w:pPr>
        <w:rPr>
          <w:szCs w:val="22"/>
          <w:lang w:val="lt-LT"/>
        </w:rPr>
      </w:pPr>
    </w:p>
    <w:p w14:paraId="45B4319D"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US </w:t>
      </w:r>
      <w:proofErr w:type="spellStart"/>
      <w:r w:rsidRPr="00E8700A">
        <w:rPr>
          <w:szCs w:val="22"/>
          <w:lang w:val="lt-LT"/>
        </w:rPr>
        <w:t>Pharmacia</w:t>
      </w:r>
      <w:proofErr w:type="spellEnd"/>
      <w:r w:rsidRPr="00E8700A">
        <w:rPr>
          <w:szCs w:val="22"/>
          <w:lang w:val="lt-LT"/>
        </w:rPr>
        <w:t xml:space="preserve"> Sp. z </w:t>
      </w:r>
      <w:proofErr w:type="spellStart"/>
      <w:r w:rsidRPr="00E8700A">
        <w:rPr>
          <w:szCs w:val="22"/>
          <w:lang w:val="lt-LT"/>
        </w:rPr>
        <w:t>o.o</w:t>
      </w:r>
      <w:proofErr w:type="spellEnd"/>
      <w:r w:rsidRPr="00E8700A">
        <w:rPr>
          <w:szCs w:val="22"/>
          <w:lang w:val="lt-LT"/>
        </w:rPr>
        <w:t>.</w:t>
      </w:r>
    </w:p>
    <w:p w14:paraId="2CE02496"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Ziębicka</w:t>
      </w:r>
      <w:proofErr w:type="spellEnd"/>
      <w:r w:rsidRPr="00E8700A">
        <w:rPr>
          <w:szCs w:val="22"/>
          <w:lang w:val="lt-LT"/>
        </w:rPr>
        <w:t xml:space="preserve"> 40 </w:t>
      </w:r>
    </w:p>
    <w:p w14:paraId="2DE84C16"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50 – 507 </w:t>
      </w:r>
      <w:proofErr w:type="spellStart"/>
      <w:r w:rsidRPr="00E8700A">
        <w:rPr>
          <w:szCs w:val="22"/>
          <w:lang w:val="lt-LT"/>
        </w:rPr>
        <w:t>Wrocław</w:t>
      </w:r>
      <w:proofErr w:type="spellEnd"/>
      <w:r w:rsidRPr="00E8700A">
        <w:rPr>
          <w:szCs w:val="22"/>
          <w:lang w:val="lt-LT"/>
        </w:rPr>
        <w:t xml:space="preserve"> </w:t>
      </w:r>
    </w:p>
    <w:p w14:paraId="43BBA74F" w14:textId="77777777" w:rsidR="0002657A" w:rsidRPr="00E8700A" w:rsidRDefault="0002657A" w:rsidP="0002657A">
      <w:pPr>
        <w:tabs>
          <w:tab w:val="clear" w:pos="567"/>
        </w:tabs>
        <w:spacing w:line="240" w:lineRule="auto"/>
        <w:rPr>
          <w:noProof/>
          <w:szCs w:val="22"/>
          <w:lang w:val="lt-LT"/>
        </w:rPr>
      </w:pPr>
      <w:r w:rsidRPr="00E8700A">
        <w:rPr>
          <w:szCs w:val="22"/>
          <w:lang w:val="lt-LT"/>
        </w:rPr>
        <w:t>Lenkija</w:t>
      </w:r>
    </w:p>
    <w:p w14:paraId="110E47D6" w14:textId="77777777" w:rsidR="0002657A" w:rsidRPr="00571E64" w:rsidRDefault="0002657A" w:rsidP="0002657A">
      <w:pPr>
        <w:rPr>
          <w:lang w:val="lt-LT"/>
        </w:rPr>
      </w:pPr>
    </w:p>
    <w:p w14:paraId="6BE690D1" w14:textId="77777777" w:rsidR="0002657A" w:rsidRPr="00E8700A" w:rsidRDefault="0002657A" w:rsidP="0002657A">
      <w:pPr>
        <w:rPr>
          <w:szCs w:val="22"/>
          <w:lang w:val="lt-LT"/>
        </w:rPr>
      </w:pPr>
    </w:p>
    <w:p w14:paraId="074E84FC" w14:textId="77777777" w:rsidR="0002657A" w:rsidRPr="00E8700A" w:rsidRDefault="0002657A" w:rsidP="0002657A">
      <w:pPr>
        <w:rPr>
          <w:szCs w:val="22"/>
          <w:lang w:val="lt-LT"/>
        </w:rPr>
      </w:pPr>
      <w:r w:rsidRPr="00E8700A">
        <w:rPr>
          <w:noProof/>
          <w:szCs w:val="22"/>
          <w:lang w:val="lt-LT"/>
        </w:rPr>
        <w:t>Su pakuote pateikiamame lapelyje nurodomas gamintojo, atsakingo už konkrečios serijos išleidimą, pavadinimas ir adresas</w:t>
      </w:r>
    </w:p>
    <w:p w14:paraId="6A50701E" w14:textId="77777777" w:rsidR="0002657A" w:rsidRPr="00E8700A" w:rsidRDefault="0002657A" w:rsidP="0002657A">
      <w:pPr>
        <w:rPr>
          <w:szCs w:val="22"/>
          <w:lang w:val="lt-LT"/>
        </w:rPr>
      </w:pPr>
    </w:p>
    <w:p w14:paraId="2AEA0E0F" w14:textId="77777777" w:rsidR="0002657A" w:rsidRPr="00E8700A" w:rsidRDefault="0002657A" w:rsidP="0002657A">
      <w:pPr>
        <w:rPr>
          <w:szCs w:val="22"/>
          <w:lang w:val="lt-LT"/>
        </w:rPr>
      </w:pPr>
    </w:p>
    <w:p w14:paraId="702A2326" w14:textId="77777777" w:rsidR="0002657A" w:rsidRPr="00E8700A" w:rsidRDefault="0002657A" w:rsidP="0002657A">
      <w:pPr>
        <w:spacing w:line="240" w:lineRule="auto"/>
        <w:ind w:left="567" w:hanging="567"/>
        <w:rPr>
          <w:szCs w:val="22"/>
          <w:lang w:val="lt-LT"/>
        </w:rPr>
      </w:pPr>
      <w:r w:rsidRPr="00E8700A">
        <w:rPr>
          <w:b/>
          <w:noProof/>
          <w:szCs w:val="22"/>
          <w:lang w:val="lt-LT"/>
        </w:rPr>
        <w:t>B.</w:t>
      </w:r>
      <w:r w:rsidRPr="00E8700A">
        <w:rPr>
          <w:b/>
          <w:szCs w:val="22"/>
          <w:lang w:val="lt-LT"/>
        </w:rPr>
        <w:tab/>
      </w:r>
      <w:r w:rsidRPr="00E8700A">
        <w:rPr>
          <w:b/>
          <w:noProof/>
          <w:szCs w:val="22"/>
          <w:lang w:val="lt-LT"/>
        </w:rPr>
        <w:t>TIEKIMO IR VARTOJIMO SĄLYGOS AR APRIBOJIMAI</w:t>
      </w:r>
    </w:p>
    <w:p w14:paraId="1B935082" w14:textId="77777777" w:rsidR="0002657A" w:rsidRPr="00E8700A" w:rsidRDefault="0002657A" w:rsidP="0002657A">
      <w:pPr>
        <w:rPr>
          <w:szCs w:val="22"/>
          <w:lang w:val="lt-LT"/>
        </w:rPr>
      </w:pPr>
    </w:p>
    <w:p w14:paraId="7D844DAF" w14:textId="77777777" w:rsidR="0002657A" w:rsidRPr="00E8700A" w:rsidRDefault="0002657A" w:rsidP="0002657A">
      <w:pPr>
        <w:tabs>
          <w:tab w:val="left" w:pos="3432"/>
        </w:tabs>
        <w:rPr>
          <w:szCs w:val="22"/>
          <w:lang w:val="lt-LT"/>
        </w:rPr>
      </w:pPr>
      <w:r w:rsidRPr="00E8700A">
        <w:rPr>
          <w:szCs w:val="22"/>
          <w:lang w:val="lt-LT"/>
        </w:rPr>
        <w:t>Nereceptinis vaistinis preparatas</w:t>
      </w:r>
    </w:p>
    <w:p w14:paraId="57A53732" w14:textId="77777777" w:rsidR="0002657A" w:rsidRPr="00E8700A" w:rsidRDefault="0002657A" w:rsidP="0002657A">
      <w:pPr>
        <w:rPr>
          <w:szCs w:val="22"/>
          <w:lang w:val="lt-LT"/>
        </w:rPr>
      </w:pPr>
    </w:p>
    <w:p w14:paraId="7843667B"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E8700A">
        <w:rPr>
          <w:rFonts w:ascii="Times New Roman" w:hAnsi="Times New Roman"/>
          <w:b/>
          <w:noProof/>
          <w:sz w:val="22"/>
          <w:szCs w:val="22"/>
          <w:lang w:val="lt-LT"/>
        </w:rPr>
        <w:br w:type="page"/>
      </w:r>
    </w:p>
    <w:p w14:paraId="4CBF7D69" w14:textId="77777777" w:rsidR="0002657A" w:rsidRPr="00E8700A" w:rsidRDefault="0002657A" w:rsidP="0002657A">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93B0161" w14:textId="77777777" w:rsidR="0002657A" w:rsidRPr="00E8700A" w:rsidRDefault="0002657A" w:rsidP="0002657A">
      <w:pPr>
        <w:ind w:right="566"/>
        <w:rPr>
          <w:noProof/>
          <w:szCs w:val="22"/>
          <w:lang w:val="lt-LT"/>
        </w:rPr>
      </w:pPr>
    </w:p>
    <w:p w14:paraId="17B0D715" w14:textId="77777777" w:rsidR="0002657A" w:rsidRPr="00E8700A" w:rsidRDefault="0002657A" w:rsidP="0002657A">
      <w:pPr>
        <w:rPr>
          <w:szCs w:val="22"/>
          <w:lang w:val="lt-LT"/>
        </w:rPr>
      </w:pPr>
    </w:p>
    <w:p w14:paraId="7638093B" w14:textId="77777777" w:rsidR="0002657A" w:rsidRPr="00E8700A" w:rsidRDefault="0002657A" w:rsidP="0002657A">
      <w:pPr>
        <w:rPr>
          <w:szCs w:val="22"/>
          <w:lang w:val="lt-LT"/>
        </w:rPr>
      </w:pPr>
    </w:p>
    <w:p w14:paraId="5EC71D02" w14:textId="77777777" w:rsidR="0002657A" w:rsidRPr="00E8700A" w:rsidRDefault="0002657A" w:rsidP="0002657A">
      <w:pPr>
        <w:rPr>
          <w:szCs w:val="22"/>
          <w:lang w:val="lt-LT"/>
        </w:rPr>
      </w:pPr>
    </w:p>
    <w:p w14:paraId="17B0CA3E" w14:textId="77777777" w:rsidR="0002657A" w:rsidRPr="00E8700A" w:rsidRDefault="0002657A" w:rsidP="0002657A">
      <w:pPr>
        <w:rPr>
          <w:szCs w:val="22"/>
          <w:lang w:val="lt-LT"/>
        </w:rPr>
      </w:pPr>
    </w:p>
    <w:p w14:paraId="744B714E" w14:textId="77777777" w:rsidR="0002657A" w:rsidRPr="00E8700A" w:rsidRDefault="0002657A" w:rsidP="0002657A">
      <w:pPr>
        <w:rPr>
          <w:szCs w:val="22"/>
          <w:lang w:val="lt-LT"/>
        </w:rPr>
      </w:pPr>
    </w:p>
    <w:p w14:paraId="0D46B3CD" w14:textId="77777777" w:rsidR="0002657A" w:rsidRPr="00E8700A" w:rsidRDefault="0002657A" w:rsidP="0002657A">
      <w:pPr>
        <w:rPr>
          <w:szCs w:val="22"/>
          <w:lang w:val="lt-LT"/>
        </w:rPr>
      </w:pPr>
    </w:p>
    <w:p w14:paraId="6C6C79B1" w14:textId="77777777" w:rsidR="0002657A" w:rsidRPr="00E8700A" w:rsidRDefault="0002657A" w:rsidP="0002657A">
      <w:pPr>
        <w:rPr>
          <w:szCs w:val="22"/>
          <w:lang w:val="lt-LT"/>
        </w:rPr>
      </w:pPr>
    </w:p>
    <w:p w14:paraId="18855A50" w14:textId="77777777" w:rsidR="0002657A" w:rsidRPr="00E8700A" w:rsidRDefault="0002657A" w:rsidP="0002657A">
      <w:pPr>
        <w:rPr>
          <w:szCs w:val="22"/>
          <w:lang w:val="lt-LT"/>
        </w:rPr>
      </w:pPr>
    </w:p>
    <w:p w14:paraId="4EE66ED3" w14:textId="77777777" w:rsidR="0002657A" w:rsidRPr="00E8700A" w:rsidRDefault="0002657A" w:rsidP="0002657A">
      <w:pPr>
        <w:rPr>
          <w:szCs w:val="22"/>
          <w:lang w:val="lt-LT"/>
        </w:rPr>
      </w:pPr>
    </w:p>
    <w:p w14:paraId="79368498" w14:textId="77777777" w:rsidR="0002657A" w:rsidRPr="00E8700A" w:rsidRDefault="0002657A" w:rsidP="0002657A">
      <w:pPr>
        <w:rPr>
          <w:szCs w:val="22"/>
          <w:lang w:val="lt-LT"/>
        </w:rPr>
      </w:pPr>
    </w:p>
    <w:p w14:paraId="3B89A34B" w14:textId="77777777" w:rsidR="0002657A" w:rsidRPr="00E8700A" w:rsidRDefault="0002657A" w:rsidP="0002657A">
      <w:pPr>
        <w:rPr>
          <w:szCs w:val="22"/>
          <w:lang w:val="lt-LT"/>
        </w:rPr>
      </w:pPr>
    </w:p>
    <w:p w14:paraId="2A4A59A0" w14:textId="77777777" w:rsidR="0002657A" w:rsidRPr="00E8700A" w:rsidRDefault="0002657A" w:rsidP="0002657A">
      <w:pPr>
        <w:rPr>
          <w:szCs w:val="22"/>
          <w:lang w:val="lt-LT"/>
        </w:rPr>
      </w:pPr>
    </w:p>
    <w:p w14:paraId="015D1FC1" w14:textId="77777777" w:rsidR="0002657A" w:rsidRPr="00E8700A" w:rsidRDefault="0002657A" w:rsidP="0002657A">
      <w:pPr>
        <w:rPr>
          <w:szCs w:val="22"/>
          <w:lang w:val="lt-LT"/>
        </w:rPr>
      </w:pPr>
    </w:p>
    <w:p w14:paraId="6C97CD4F" w14:textId="77777777" w:rsidR="0002657A" w:rsidRPr="00E8700A" w:rsidRDefault="0002657A" w:rsidP="0002657A">
      <w:pPr>
        <w:rPr>
          <w:szCs w:val="22"/>
          <w:lang w:val="lt-LT"/>
        </w:rPr>
      </w:pPr>
    </w:p>
    <w:p w14:paraId="16AC3143" w14:textId="77777777" w:rsidR="0002657A" w:rsidRPr="00E8700A" w:rsidRDefault="0002657A" w:rsidP="0002657A">
      <w:pPr>
        <w:rPr>
          <w:szCs w:val="22"/>
          <w:lang w:val="lt-LT"/>
        </w:rPr>
      </w:pPr>
    </w:p>
    <w:p w14:paraId="66EA8305" w14:textId="77777777" w:rsidR="0002657A" w:rsidRPr="00E8700A" w:rsidRDefault="0002657A" w:rsidP="0002657A">
      <w:pPr>
        <w:rPr>
          <w:szCs w:val="22"/>
          <w:lang w:val="lt-LT"/>
        </w:rPr>
      </w:pPr>
    </w:p>
    <w:p w14:paraId="4DB1530C" w14:textId="77777777" w:rsidR="0002657A" w:rsidRPr="00E8700A" w:rsidRDefault="0002657A" w:rsidP="0002657A">
      <w:pPr>
        <w:outlineLvl w:val="0"/>
        <w:rPr>
          <w:b/>
          <w:szCs w:val="22"/>
          <w:lang w:val="lt-LT"/>
        </w:rPr>
      </w:pPr>
    </w:p>
    <w:p w14:paraId="26CBD358" w14:textId="77777777" w:rsidR="0002657A" w:rsidRPr="00E8700A" w:rsidRDefault="0002657A" w:rsidP="0002657A">
      <w:pPr>
        <w:outlineLvl w:val="0"/>
        <w:rPr>
          <w:b/>
          <w:szCs w:val="22"/>
          <w:lang w:val="lt-LT"/>
        </w:rPr>
      </w:pPr>
    </w:p>
    <w:p w14:paraId="7477A497" w14:textId="77777777" w:rsidR="0002657A" w:rsidRPr="00E8700A" w:rsidRDefault="0002657A" w:rsidP="0002657A">
      <w:pPr>
        <w:outlineLvl w:val="0"/>
        <w:rPr>
          <w:b/>
          <w:szCs w:val="22"/>
          <w:lang w:val="lt-LT"/>
        </w:rPr>
      </w:pPr>
    </w:p>
    <w:p w14:paraId="2CF23BF4" w14:textId="77777777" w:rsidR="0002657A" w:rsidRPr="00E8700A" w:rsidRDefault="0002657A" w:rsidP="0002657A">
      <w:pPr>
        <w:outlineLvl w:val="0"/>
        <w:rPr>
          <w:b/>
          <w:szCs w:val="22"/>
          <w:lang w:val="lt-LT"/>
        </w:rPr>
      </w:pPr>
    </w:p>
    <w:p w14:paraId="63F2C64C" w14:textId="77777777" w:rsidR="0002657A" w:rsidRPr="00E8700A" w:rsidRDefault="0002657A" w:rsidP="0002657A">
      <w:pPr>
        <w:outlineLvl w:val="0"/>
        <w:rPr>
          <w:b/>
          <w:szCs w:val="22"/>
          <w:lang w:val="lt-LT"/>
        </w:rPr>
      </w:pPr>
    </w:p>
    <w:p w14:paraId="73AE3676" w14:textId="77777777" w:rsidR="0002657A" w:rsidRPr="00E8700A" w:rsidRDefault="0002657A" w:rsidP="0002657A">
      <w:pPr>
        <w:pStyle w:val="Antrat2"/>
        <w:spacing w:before="0" w:after="0" w:line="240" w:lineRule="auto"/>
        <w:jc w:val="center"/>
        <w:rPr>
          <w:rFonts w:ascii="Times New Roman" w:hAnsi="Times New Roman"/>
          <w:bCs w:val="0"/>
          <w:i w:val="0"/>
          <w:iCs w:val="0"/>
          <w:sz w:val="22"/>
          <w:szCs w:val="22"/>
          <w:lang w:val="lt-LT"/>
        </w:rPr>
      </w:pPr>
      <w:r w:rsidRPr="00E8700A">
        <w:rPr>
          <w:rFonts w:ascii="Times New Roman" w:hAnsi="Times New Roman"/>
          <w:i w:val="0"/>
          <w:sz w:val="22"/>
          <w:szCs w:val="22"/>
          <w:lang w:val="lt-LT"/>
        </w:rPr>
        <w:t>III PRIEDAS</w:t>
      </w:r>
    </w:p>
    <w:p w14:paraId="7D6C396F" w14:textId="77777777" w:rsidR="0002657A" w:rsidRPr="00E8700A" w:rsidRDefault="0002657A" w:rsidP="0002657A">
      <w:pPr>
        <w:rPr>
          <w:szCs w:val="22"/>
          <w:lang w:val="lt-LT"/>
        </w:rPr>
      </w:pPr>
    </w:p>
    <w:p w14:paraId="3BE45F2B" w14:textId="77777777" w:rsidR="0002657A" w:rsidRPr="00E8700A" w:rsidRDefault="0002657A" w:rsidP="0002657A">
      <w:pPr>
        <w:pStyle w:val="Antrat2"/>
        <w:spacing w:before="0" w:after="0" w:line="240" w:lineRule="auto"/>
        <w:jc w:val="center"/>
        <w:rPr>
          <w:rFonts w:ascii="Times New Roman" w:hAnsi="Times New Roman"/>
          <w:bCs w:val="0"/>
          <w:i w:val="0"/>
          <w:iCs w:val="0"/>
          <w:sz w:val="22"/>
          <w:szCs w:val="22"/>
          <w:lang w:val="lt-LT"/>
        </w:rPr>
      </w:pPr>
      <w:r w:rsidRPr="00E8700A">
        <w:rPr>
          <w:rFonts w:ascii="Times New Roman" w:hAnsi="Times New Roman"/>
          <w:i w:val="0"/>
          <w:sz w:val="22"/>
          <w:szCs w:val="22"/>
          <w:lang w:val="lt-LT"/>
        </w:rPr>
        <w:t>ŽENKLINIMAS IR PAKUOTĖS LAPELIS</w:t>
      </w:r>
    </w:p>
    <w:p w14:paraId="4323DA99" w14:textId="77777777" w:rsidR="0002657A" w:rsidRPr="00E8700A" w:rsidRDefault="0002657A" w:rsidP="0002657A">
      <w:pPr>
        <w:rPr>
          <w:szCs w:val="22"/>
          <w:lang w:val="lt-LT"/>
        </w:rPr>
      </w:pPr>
      <w:r w:rsidRPr="00E8700A">
        <w:rPr>
          <w:szCs w:val="22"/>
          <w:lang w:val="lt-LT"/>
        </w:rPr>
        <w:br w:type="page"/>
      </w:r>
    </w:p>
    <w:p w14:paraId="51860196" w14:textId="77777777" w:rsidR="0002657A" w:rsidRPr="00E8700A" w:rsidRDefault="0002657A" w:rsidP="0002657A">
      <w:pPr>
        <w:rPr>
          <w:szCs w:val="22"/>
          <w:lang w:val="lt-LT"/>
        </w:rPr>
      </w:pPr>
    </w:p>
    <w:p w14:paraId="1CF7C7D0" w14:textId="77777777" w:rsidR="0002657A" w:rsidRPr="00E8700A" w:rsidRDefault="0002657A" w:rsidP="0002657A">
      <w:pPr>
        <w:rPr>
          <w:szCs w:val="22"/>
          <w:lang w:val="lt-LT"/>
        </w:rPr>
      </w:pPr>
    </w:p>
    <w:p w14:paraId="68B934C0" w14:textId="77777777" w:rsidR="0002657A" w:rsidRPr="00E8700A" w:rsidRDefault="0002657A" w:rsidP="0002657A">
      <w:pPr>
        <w:rPr>
          <w:szCs w:val="22"/>
          <w:lang w:val="lt-LT"/>
        </w:rPr>
      </w:pPr>
    </w:p>
    <w:p w14:paraId="2429A0D0" w14:textId="77777777" w:rsidR="0002657A" w:rsidRPr="00E8700A" w:rsidRDefault="0002657A" w:rsidP="0002657A">
      <w:pPr>
        <w:rPr>
          <w:szCs w:val="22"/>
          <w:lang w:val="lt-LT"/>
        </w:rPr>
      </w:pPr>
    </w:p>
    <w:p w14:paraId="6C0B1716" w14:textId="77777777" w:rsidR="0002657A" w:rsidRPr="00E8700A" w:rsidRDefault="0002657A" w:rsidP="0002657A">
      <w:pPr>
        <w:rPr>
          <w:szCs w:val="22"/>
          <w:lang w:val="lt-LT"/>
        </w:rPr>
      </w:pPr>
    </w:p>
    <w:p w14:paraId="0081AACC" w14:textId="77777777" w:rsidR="0002657A" w:rsidRPr="00E8700A" w:rsidRDefault="0002657A" w:rsidP="0002657A">
      <w:pPr>
        <w:rPr>
          <w:szCs w:val="22"/>
          <w:lang w:val="lt-LT"/>
        </w:rPr>
      </w:pPr>
    </w:p>
    <w:p w14:paraId="0981F4B5" w14:textId="77777777" w:rsidR="0002657A" w:rsidRPr="00E8700A" w:rsidRDefault="0002657A" w:rsidP="0002657A">
      <w:pPr>
        <w:rPr>
          <w:szCs w:val="22"/>
          <w:lang w:val="lt-LT"/>
        </w:rPr>
      </w:pPr>
    </w:p>
    <w:p w14:paraId="599577C1" w14:textId="77777777" w:rsidR="0002657A" w:rsidRPr="00E8700A" w:rsidRDefault="0002657A" w:rsidP="0002657A">
      <w:pPr>
        <w:rPr>
          <w:szCs w:val="22"/>
          <w:lang w:val="lt-LT"/>
        </w:rPr>
      </w:pPr>
    </w:p>
    <w:p w14:paraId="56200EB3" w14:textId="77777777" w:rsidR="0002657A" w:rsidRPr="00E8700A" w:rsidRDefault="0002657A" w:rsidP="0002657A">
      <w:pPr>
        <w:rPr>
          <w:szCs w:val="22"/>
          <w:lang w:val="lt-LT"/>
        </w:rPr>
      </w:pPr>
    </w:p>
    <w:p w14:paraId="26E0DA9F" w14:textId="77777777" w:rsidR="0002657A" w:rsidRPr="00E8700A" w:rsidRDefault="0002657A" w:rsidP="0002657A">
      <w:pPr>
        <w:rPr>
          <w:szCs w:val="22"/>
          <w:lang w:val="lt-LT"/>
        </w:rPr>
      </w:pPr>
    </w:p>
    <w:p w14:paraId="1B2FC754" w14:textId="77777777" w:rsidR="0002657A" w:rsidRPr="00E8700A" w:rsidRDefault="0002657A" w:rsidP="0002657A">
      <w:pPr>
        <w:rPr>
          <w:szCs w:val="22"/>
          <w:lang w:val="lt-LT"/>
        </w:rPr>
      </w:pPr>
    </w:p>
    <w:p w14:paraId="12FE9286" w14:textId="77777777" w:rsidR="0002657A" w:rsidRPr="00E8700A" w:rsidRDefault="0002657A" w:rsidP="0002657A">
      <w:pPr>
        <w:rPr>
          <w:szCs w:val="22"/>
          <w:lang w:val="lt-LT"/>
        </w:rPr>
      </w:pPr>
    </w:p>
    <w:p w14:paraId="4B47CA36" w14:textId="77777777" w:rsidR="0002657A" w:rsidRPr="00E8700A" w:rsidRDefault="0002657A" w:rsidP="0002657A">
      <w:pPr>
        <w:rPr>
          <w:szCs w:val="22"/>
          <w:lang w:val="lt-LT"/>
        </w:rPr>
      </w:pPr>
    </w:p>
    <w:p w14:paraId="1C2567EA" w14:textId="77777777" w:rsidR="0002657A" w:rsidRPr="00E8700A" w:rsidRDefault="0002657A" w:rsidP="0002657A">
      <w:pPr>
        <w:rPr>
          <w:szCs w:val="22"/>
          <w:lang w:val="lt-LT"/>
        </w:rPr>
      </w:pPr>
    </w:p>
    <w:p w14:paraId="62103DDE" w14:textId="77777777" w:rsidR="0002657A" w:rsidRPr="00E8700A" w:rsidRDefault="0002657A" w:rsidP="0002657A">
      <w:pPr>
        <w:rPr>
          <w:szCs w:val="22"/>
          <w:lang w:val="lt-LT"/>
        </w:rPr>
      </w:pPr>
    </w:p>
    <w:p w14:paraId="242260E4" w14:textId="77777777" w:rsidR="0002657A" w:rsidRPr="00E8700A" w:rsidRDefault="0002657A" w:rsidP="0002657A">
      <w:pPr>
        <w:rPr>
          <w:szCs w:val="22"/>
          <w:lang w:val="lt-LT"/>
        </w:rPr>
      </w:pPr>
    </w:p>
    <w:p w14:paraId="55EBCC3D" w14:textId="77777777" w:rsidR="0002657A" w:rsidRPr="00E8700A" w:rsidRDefault="0002657A" w:rsidP="0002657A">
      <w:pPr>
        <w:rPr>
          <w:szCs w:val="22"/>
          <w:lang w:val="lt-LT"/>
        </w:rPr>
      </w:pPr>
    </w:p>
    <w:p w14:paraId="52072FF4" w14:textId="77777777" w:rsidR="0002657A" w:rsidRPr="00E8700A" w:rsidRDefault="0002657A" w:rsidP="0002657A">
      <w:pPr>
        <w:rPr>
          <w:szCs w:val="22"/>
          <w:lang w:val="lt-LT"/>
        </w:rPr>
      </w:pPr>
    </w:p>
    <w:p w14:paraId="78C77DC7" w14:textId="77777777" w:rsidR="0002657A" w:rsidRPr="00E8700A" w:rsidRDefault="0002657A" w:rsidP="0002657A">
      <w:pPr>
        <w:rPr>
          <w:szCs w:val="22"/>
          <w:lang w:val="lt-LT"/>
        </w:rPr>
      </w:pPr>
    </w:p>
    <w:p w14:paraId="183128D7" w14:textId="77777777" w:rsidR="0002657A" w:rsidRPr="00E8700A" w:rsidRDefault="0002657A" w:rsidP="0002657A">
      <w:pPr>
        <w:rPr>
          <w:szCs w:val="22"/>
          <w:lang w:val="lt-LT"/>
        </w:rPr>
      </w:pPr>
    </w:p>
    <w:p w14:paraId="30F88929" w14:textId="77777777" w:rsidR="0002657A" w:rsidRPr="00E8700A" w:rsidRDefault="0002657A" w:rsidP="0002657A">
      <w:pPr>
        <w:rPr>
          <w:szCs w:val="22"/>
          <w:lang w:val="lt-LT"/>
        </w:rPr>
      </w:pPr>
    </w:p>
    <w:p w14:paraId="49B2C78E" w14:textId="77777777" w:rsidR="0002657A" w:rsidRPr="00E8700A" w:rsidRDefault="0002657A" w:rsidP="0002657A">
      <w:pPr>
        <w:rPr>
          <w:szCs w:val="22"/>
          <w:lang w:val="lt-LT"/>
        </w:rPr>
      </w:pPr>
    </w:p>
    <w:p w14:paraId="6A9E6E5F" w14:textId="77777777" w:rsidR="0002657A" w:rsidRPr="00E8700A" w:rsidRDefault="0002657A" w:rsidP="0002657A">
      <w:pPr>
        <w:rPr>
          <w:szCs w:val="22"/>
          <w:lang w:val="lt-LT"/>
        </w:rPr>
      </w:pPr>
    </w:p>
    <w:p w14:paraId="5AFD1FE8" w14:textId="77777777" w:rsidR="0002657A" w:rsidRPr="00E8700A" w:rsidRDefault="0002657A" w:rsidP="0002657A">
      <w:pPr>
        <w:pStyle w:val="Antrat2"/>
        <w:spacing w:before="0" w:after="0" w:line="240" w:lineRule="auto"/>
        <w:jc w:val="center"/>
        <w:rPr>
          <w:rFonts w:ascii="Times New Roman" w:hAnsi="Times New Roman"/>
          <w:bCs w:val="0"/>
          <w:i w:val="0"/>
          <w:iCs w:val="0"/>
          <w:sz w:val="22"/>
          <w:szCs w:val="22"/>
          <w:lang w:val="lt-LT"/>
        </w:rPr>
      </w:pPr>
      <w:r w:rsidRPr="00E8700A">
        <w:rPr>
          <w:rFonts w:ascii="Times New Roman" w:hAnsi="Times New Roman"/>
          <w:i w:val="0"/>
          <w:sz w:val="22"/>
          <w:szCs w:val="22"/>
          <w:lang w:val="lt-LT"/>
        </w:rPr>
        <w:t>A. ŽENKLINIMAS</w:t>
      </w:r>
    </w:p>
    <w:p w14:paraId="3BBDE89D" w14:textId="77777777" w:rsidR="0002657A" w:rsidRPr="00E8700A" w:rsidRDefault="0002657A" w:rsidP="0002657A">
      <w:pPr>
        <w:rPr>
          <w:szCs w:val="22"/>
          <w:lang w:val="lt-LT"/>
        </w:rPr>
      </w:pPr>
      <w:r w:rsidRPr="00E8700A">
        <w:rPr>
          <w:szCs w:val="22"/>
          <w:lang w:val="lt-LT"/>
        </w:rPr>
        <w:br w:type="page"/>
      </w:r>
    </w:p>
    <w:p w14:paraId="7F91A6FF"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rPr>
          <w:b/>
          <w:szCs w:val="22"/>
          <w:lang w:val="lt-LT"/>
        </w:rPr>
      </w:pPr>
      <w:r w:rsidRPr="00E8700A">
        <w:rPr>
          <w:b/>
          <w:noProof/>
          <w:szCs w:val="22"/>
          <w:lang w:val="lt-LT"/>
        </w:rPr>
        <w:lastRenderedPageBreak/>
        <w:t>INFORMACIJA ANT IŠORINĖS PAKUOTĖS</w:t>
      </w:r>
    </w:p>
    <w:p w14:paraId="11C08E48"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1F2D8F"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rPr>
          <w:b/>
          <w:szCs w:val="22"/>
          <w:lang w:val="lt-LT"/>
        </w:rPr>
      </w:pPr>
      <w:r w:rsidRPr="00E8700A">
        <w:rPr>
          <w:b/>
          <w:noProof/>
          <w:szCs w:val="22"/>
          <w:lang w:val="lt-LT"/>
        </w:rPr>
        <w:t>KARTONO DĖŽUTĖ</w:t>
      </w:r>
    </w:p>
    <w:p w14:paraId="7E2392C6" w14:textId="77777777" w:rsidR="0002657A" w:rsidRPr="00E8700A" w:rsidRDefault="0002657A" w:rsidP="0002657A">
      <w:pPr>
        <w:rPr>
          <w:szCs w:val="22"/>
          <w:lang w:val="lt-LT"/>
        </w:rPr>
      </w:pPr>
    </w:p>
    <w:p w14:paraId="35C2AF3D" w14:textId="77777777" w:rsidR="0002657A" w:rsidRPr="00E8700A" w:rsidRDefault="0002657A" w:rsidP="0002657A">
      <w:pPr>
        <w:rPr>
          <w:szCs w:val="22"/>
          <w:lang w:val="lt-LT"/>
        </w:rPr>
      </w:pPr>
    </w:p>
    <w:p w14:paraId="08C99400"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1.</w:t>
      </w:r>
      <w:r w:rsidRPr="00E8700A">
        <w:rPr>
          <w:b/>
          <w:szCs w:val="22"/>
          <w:lang w:val="lt-LT"/>
        </w:rPr>
        <w:tab/>
      </w:r>
      <w:r w:rsidRPr="00E8700A">
        <w:rPr>
          <w:b/>
          <w:caps/>
          <w:noProof/>
          <w:szCs w:val="22"/>
          <w:lang w:val="lt-LT"/>
        </w:rPr>
        <w:t>VAISTINIO</w:t>
      </w:r>
      <w:r w:rsidRPr="00E8700A">
        <w:rPr>
          <w:b/>
          <w:noProof/>
          <w:szCs w:val="22"/>
          <w:lang w:val="lt-LT"/>
        </w:rPr>
        <w:t xml:space="preserve"> PREPARATO PAVADINIMAS</w:t>
      </w:r>
    </w:p>
    <w:p w14:paraId="383F7980" w14:textId="77777777" w:rsidR="0002657A" w:rsidRPr="00E8700A" w:rsidRDefault="0002657A" w:rsidP="0002657A">
      <w:pPr>
        <w:rPr>
          <w:szCs w:val="22"/>
          <w:lang w:val="lt-LT"/>
        </w:rPr>
      </w:pPr>
    </w:p>
    <w:p w14:paraId="7624F17F" w14:textId="77777777" w:rsidR="0002657A" w:rsidRPr="00E8700A" w:rsidRDefault="0002657A" w:rsidP="0002657A">
      <w:pPr>
        <w:pStyle w:val="BTEMEASMCA"/>
        <w:numPr>
          <w:ilvl w:val="0"/>
          <w:numId w:val="0"/>
        </w:numPr>
        <w:rPr>
          <w:bCs/>
        </w:rPr>
      </w:pPr>
      <w:r w:rsidRPr="00E8700A">
        <w:t>Ibuprom 20 mg/ml geriamoji suspensija, vaikams</w:t>
      </w:r>
    </w:p>
    <w:p w14:paraId="025198B7" w14:textId="418DFD8A" w:rsidR="0002657A" w:rsidRPr="00E8700A" w:rsidRDefault="00974FB9" w:rsidP="0002657A">
      <w:pPr>
        <w:rPr>
          <w:szCs w:val="22"/>
          <w:lang w:val="lt-LT"/>
        </w:rPr>
      </w:pPr>
      <w:proofErr w:type="spellStart"/>
      <w:r>
        <w:rPr>
          <w:szCs w:val="22"/>
          <w:lang w:val="lt-LT"/>
        </w:rPr>
        <w:t>i</w:t>
      </w:r>
      <w:r w:rsidR="0002657A" w:rsidRPr="00E8700A">
        <w:rPr>
          <w:szCs w:val="22"/>
          <w:lang w:val="lt-LT"/>
        </w:rPr>
        <w:t>buprofenas</w:t>
      </w:r>
      <w:proofErr w:type="spellEnd"/>
    </w:p>
    <w:p w14:paraId="0F5C5676" w14:textId="77777777" w:rsidR="0002657A" w:rsidRPr="00E8700A" w:rsidRDefault="0002657A" w:rsidP="0002657A">
      <w:pPr>
        <w:rPr>
          <w:szCs w:val="22"/>
          <w:lang w:val="lt-LT"/>
        </w:rPr>
      </w:pPr>
    </w:p>
    <w:p w14:paraId="646DA643"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8700A">
        <w:rPr>
          <w:b/>
          <w:szCs w:val="22"/>
          <w:lang w:val="lt-LT"/>
        </w:rPr>
        <w:t>2.</w:t>
      </w:r>
      <w:r w:rsidRPr="00E8700A">
        <w:rPr>
          <w:b/>
          <w:szCs w:val="22"/>
          <w:lang w:val="lt-LT"/>
        </w:rPr>
        <w:tab/>
      </w:r>
      <w:r w:rsidRPr="00E8700A">
        <w:rPr>
          <w:b/>
          <w:noProof/>
          <w:szCs w:val="22"/>
          <w:lang w:val="lt-LT"/>
        </w:rPr>
        <w:t>VEIKLIOJI (-IOS) MEDŽIAGA (-OS) IR JOS (-Ų) KIEKIS (-IAI)</w:t>
      </w:r>
    </w:p>
    <w:p w14:paraId="5D904E6D" w14:textId="77777777" w:rsidR="0002657A" w:rsidRPr="00E8700A" w:rsidRDefault="0002657A" w:rsidP="0002657A">
      <w:pPr>
        <w:rPr>
          <w:szCs w:val="22"/>
          <w:lang w:val="lt-LT"/>
        </w:rPr>
      </w:pPr>
    </w:p>
    <w:p w14:paraId="041D8FA2" w14:textId="77777777" w:rsidR="0002657A" w:rsidRPr="00E8700A" w:rsidRDefault="0002657A" w:rsidP="0002657A">
      <w:pPr>
        <w:rPr>
          <w:szCs w:val="22"/>
          <w:lang w:val="lt-LT"/>
        </w:rPr>
      </w:pPr>
      <w:r w:rsidRPr="00E8700A">
        <w:rPr>
          <w:szCs w:val="22"/>
          <w:lang w:val="lt-LT"/>
        </w:rPr>
        <w:t xml:space="preserve">1 ml geriamosios suspensijos yra 20 mg </w:t>
      </w:r>
      <w:proofErr w:type="spellStart"/>
      <w:r w:rsidRPr="00E8700A">
        <w:rPr>
          <w:szCs w:val="22"/>
          <w:lang w:val="lt-LT"/>
        </w:rPr>
        <w:t>ibuprofeno</w:t>
      </w:r>
      <w:proofErr w:type="spellEnd"/>
      <w:r w:rsidRPr="00E8700A">
        <w:rPr>
          <w:szCs w:val="22"/>
          <w:lang w:val="lt-LT"/>
        </w:rPr>
        <w:t>.</w:t>
      </w:r>
    </w:p>
    <w:p w14:paraId="7D1BD9C5" w14:textId="77777777" w:rsidR="0002657A" w:rsidRPr="00E8700A" w:rsidRDefault="0002657A" w:rsidP="0002657A">
      <w:pPr>
        <w:rPr>
          <w:szCs w:val="22"/>
          <w:lang w:val="lt-LT"/>
        </w:rPr>
      </w:pPr>
    </w:p>
    <w:p w14:paraId="307E42F1" w14:textId="77777777" w:rsidR="0002657A" w:rsidRPr="00E8700A" w:rsidRDefault="0002657A" w:rsidP="0002657A">
      <w:pPr>
        <w:rPr>
          <w:szCs w:val="22"/>
          <w:lang w:val="lt-LT"/>
        </w:rPr>
      </w:pPr>
    </w:p>
    <w:p w14:paraId="76DAF270"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3.</w:t>
      </w:r>
      <w:r w:rsidRPr="00E8700A">
        <w:rPr>
          <w:b/>
          <w:szCs w:val="22"/>
          <w:lang w:val="lt-LT"/>
        </w:rPr>
        <w:tab/>
      </w:r>
      <w:r w:rsidRPr="00E8700A">
        <w:rPr>
          <w:b/>
          <w:noProof/>
          <w:szCs w:val="22"/>
          <w:lang w:val="lt-LT"/>
        </w:rPr>
        <w:t>PAGALBINIŲ MEDŽIAGŲ SĄRAŠAS</w:t>
      </w:r>
    </w:p>
    <w:p w14:paraId="48939930" w14:textId="77777777" w:rsidR="0002657A" w:rsidRPr="00E8700A" w:rsidRDefault="0002657A" w:rsidP="0002657A">
      <w:pPr>
        <w:rPr>
          <w:szCs w:val="22"/>
          <w:lang w:val="lt-LT"/>
        </w:rPr>
      </w:pPr>
    </w:p>
    <w:p w14:paraId="6168B2DB" w14:textId="7D75A3A8" w:rsidR="0002657A" w:rsidRPr="00E8700A" w:rsidRDefault="0002657A" w:rsidP="0002657A">
      <w:pPr>
        <w:rPr>
          <w:szCs w:val="22"/>
          <w:lang w:val="lt-LT"/>
        </w:rPr>
      </w:pPr>
      <w:r w:rsidRPr="00E8700A">
        <w:rPr>
          <w:szCs w:val="22"/>
          <w:lang w:val="lt-LT"/>
        </w:rPr>
        <w:t xml:space="preserve">Sudėtyje yra skystojo </w:t>
      </w:r>
      <w:proofErr w:type="spellStart"/>
      <w:r w:rsidRPr="00E8700A">
        <w:rPr>
          <w:szCs w:val="22"/>
          <w:lang w:val="lt-LT"/>
        </w:rPr>
        <w:t>maltitolio</w:t>
      </w:r>
      <w:proofErr w:type="spellEnd"/>
      <w:r>
        <w:rPr>
          <w:szCs w:val="22"/>
          <w:lang w:val="lt-LT"/>
        </w:rPr>
        <w:t>,</w:t>
      </w:r>
      <w:r w:rsidR="009B554E">
        <w:rPr>
          <w:szCs w:val="22"/>
          <w:lang w:val="lt-LT"/>
        </w:rPr>
        <w:t xml:space="preserve"> natrio </w:t>
      </w:r>
      <w:proofErr w:type="spellStart"/>
      <w:r w:rsidR="009B554E">
        <w:rPr>
          <w:szCs w:val="22"/>
          <w:lang w:val="lt-LT"/>
        </w:rPr>
        <w:t>benzoato</w:t>
      </w:r>
      <w:proofErr w:type="spellEnd"/>
      <w:r w:rsidR="009B554E">
        <w:rPr>
          <w:szCs w:val="22"/>
          <w:lang w:val="lt-LT"/>
        </w:rPr>
        <w:t>,</w:t>
      </w:r>
      <w:r w:rsidRPr="00D332C9">
        <w:rPr>
          <w:lang w:val="lt-LT"/>
        </w:rPr>
        <w:t xml:space="preserve"> </w:t>
      </w:r>
      <w:proofErr w:type="spellStart"/>
      <w:r w:rsidRPr="00D13A58">
        <w:rPr>
          <w:szCs w:val="22"/>
          <w:lang w:val="lt-LT"/>
        </w:rPr>
        <w:t>benzilo</w:t>
      </w:r>
      <w:proofErr w:type="spellEnd"/>
      <w:r w:rsidRPr="00D13A58">
        <w:rPr>
          <w:szCs w:val="22"/>
          <w:lang w:val="lt-LT"/>
        </w:rPr>
        <w:t xml:space="preserve"> alkoholio</w:t>
      </w:r>
      <w:r w:rsidR="009B554E">
        <w:rPr>
          <w:szCs w:val="22"/>
          <w:lang w:val="lt-LT"/>
        </w:rPr>
        <w:t xml:space="preserve"> ir natrio</w:t>
      </w:r>
      <w:r w:rsidRPr="00D13A58">
        <w:rPr>
          <w:szCs w:val="22"/>
          <w:lang w:val="lt-LT"/>
        </w:rPr>
        <w:t>.</w:t>
      </w:r>
    </w:p>
    <w:p w14:paraId="08A27565" w14:textId="77777777" w:rsidR="0002657A" w:rsidRPr="00E8700A" w:rsidRDefault="0002657A" w:rsidP="0002657A">
      <w:pPr>
        <w:rPr>
          <w:szCs w:val="22"/>
          <w:lang w:val="lt-LT"/>
        </w:rPr>
      </w:pPr>
      <w:r w:rsidRPr="00E8700A">
        <w:rPr>
          <w:szCs w:val="22"/>
          <w:lang w:val="lt-LT"/>
        </w:rPr>
        <w:t>Daugiau informacijos pateikta pakuotės lapelyje.</w:t>
      </w:r>
    </w:p>
    <w:p w14:paraId="5B7E6481" w14:textId="77777777" w:rsidR="0002657A" w:rsidRPr="00E8700A" w:rsidRDefault="0002657A" w:rsidP="0002657A">
      <w:pPr>
        <w:rPr>
          <w:szCs w:val="22"/>
          <w:lang w:val="lt-LT"/>
        </w:rPr>
      </w:pPr>
    </w:p>
    <w:p w14:paraId="1AE28747"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4.</w:t>
      </w:r>
      <w:r w:rsidRPr="00E8700A">
        <w:rPr>
          <w:b/>
          <w:szCs w:val="22"/>
          <w:lang w:val="lt-LT"/>
        </w:rPr>
        <w:tab/>
      </w:r>
      <w:r w:rsidRPr="00E8700A">
        <w:rPr>
          <w:b/>
          <w:noProof/>
          <w:szCs w:val="22"/>
          <w:lang w:val="lt-LT"/>
        </w:rPr>
        <w:t>FARMACINĖ FORMA IR KIEKIS PAKUOTĖJE</w:t>
      </w:r>
    </w:p>
    <w:p w14:paraId="7F6C5D2C" w14:textId="77777777" w:rsidR="0002657A" w:rsidRPr="00E8700A" w:rsidRDefault="0002657A" w:rsidP="0002657A">
      <w:pPr>
        <w:rPr>
          <w:szCs w:val="22"/>
          <w:lang w:val="lt-LT"/>
        </w:rPr>
      </w:pPr>
    </w:p>
    <w:p w14:paraId="7B3F4B87" w14:textId="77777777" w:rsidR="0002657A" w:rsidRPr="00E8700A" w:rsidRDefault="0002657A" w:rsidP="0002657A">
      <w:pPr>
        <w:rPr>
          <w:szCs w:val="22"/>
          <w:lang w:val="lt-LT"/>
        </w:rPr>
      </w:pPr>
      <w:r w:rsidRPr="00E8700A">
        <w:rPr>
          <w:szCs w:val="22"/>
          <w:lang w:val="lt-LT"/>
        </w:rPr>
        <w:t>Geriamoji suspensija</w:t>
      </w:r>
    </w:p>
    <w:p w14:paraId="464185A2" w14:textId="77777777" w:rsidR="0002657A" w:rsidRPr="00E8700A" w:rsidRDefault="0002657A" w:rsidP="0002657A">
      <w:pPr>
        <w:rPr>
          <w:szCs w:val="22"/>
          <w:lang w:val="lt-LT"/>
        </w:rPr>
      </w:pPr>
    </w:p>
    <w:p w14:paraId="5AB080FA" w14:textId="77777777" w:rsidR="0002657A" w:rsidRPr="00E8700A" w:rsidRDefault="0002657A" w:rsidP="0002657A">
      <w:pPr>
        <w:pStyle w:val="BTEMEASMCA"/>
        <w:numPr>
          <w:ilvl w:val="0"/>
          <w:numId w:val="0"/>
        </w:numPr>
        <w:rPr>
          <w:bCs/>
        </w:rPr>
      </w:pPr>
      <w:r w:rsidRPr="00E8700A">
        <w:t>100 ml</w:t>
      </w:r>
    </w:p>
    <w:p w14:paraId="4050CA97" w14:textId="77777777" w:rsidR="0002657A" w:rsidRPr="00E8700A" w:rsidRDefault="0002657A" w:rsidP="0002657A">
      <w:pPr>
        <w:pStyle w:val="BTEMEASMCA"/>
        <w:numPr>
          <w:ilvl w:val="0"/>
          <w:numId w:val="0"/>
        </w:numPr>
        <w:rPr>
          <w:bCs/>
          <w:highlight w:val="lightGray"/>
        </w:rPr>
      </w:pPr>
      <w:r w:rsidRPr="00E8700A">
        <w:rPr>
          <w:highlight w:val="lightGray"/>
        </w:rPr>
        <w:t xml:space="preserve">150 ml </w:t>
      </w:r>
    </w:p>
    <w:p w14:paraId="7678DF8A" w14:textId="77777777" w:rsidR="0002657A" w:rsidRPr="00E8700A" w:rsidRDefault="0002657A" w:rsidP="0002657A">
      <w:pPr>
        <w:pStyle w:val="BTEMEASMCA"/>
        <w:numPr>
          <w:ilvl w:val="0"/>
          <w:numId w:val="0"/>
        </w:numPr>
        <w:rPr>
          <w:bCs/>
        </w:rPr>
      </w:pPr>
      <w:r w:rsidRPr="00E8700A">
        <w:rPr>
          <w:highlight w:val="lightGray"/>
        </w:rPr>
        <w:t>200 ml</w:t>
      </w:r>
    </w:p>
    <w:p w14:paraId="1624A56D" w14:textId="77777777" w:rsidR="0002657A" w:rsidRPr="00E8700A" w:rsidRDefault="0002657A" w:rsidP="0002657A">
      <w:pPr>
        <w:pStyle w:val="BTEMEASMCA"/>
        <w:numPr>
          <w:ilvl w:val="0"/>
          <w:numId w:val="0"/>
        </w:numPr>
        <w:ind w:left="720"/>
      </w:pPr>
    </w:p>
    <w:p w14:paraId="16EAF67B" w14:textId="77777777" w:rsidR="0002657A" w:rsidRDefault="0002657A" w:rsidP="0002657A">
      <w:pPr>
        <w:rPr>
          <w:rFonts w:eastAsia="SimSun"/>
          <w:snapToGrid/>
          <w:szCs w:val="22"/>
          <w:lang w:val="lt-LT" w:eastAsia="x-none"/>
        </w:rPr>
      </w:pPr>
      <w:r w:rsidRPr="00E8700A">
        <w:rPr>
          <w:rFonts w:eastAsia="SimSun"/>
          <w:snapToGrid/>
          <w:szCs w:val="22"/>
          <w:lang w:val="lt-LT" w:eastAsia="x-none"/>
        </w:rPr>
        <w:t xml:space="preserve">Pakuotėje yra </w:t>
      </w:r>
      <w:r>
        <w:rPr>
          <w:rFonts w:eastAsia="SimSun"/>
          <w:snapToGrid/>
          <w:szCs w:val="22"/>
          <w:lang w:val="lt-LT" w:eastAsia="x-none"/>
        </w:rPr>
        <w:t xml:space="preserve">5 ml </w:t>
      </w:r>
      <w:r w:rsidRPr="00E8700A">
        <w:rPr>
          <w:rFonts w:eastAsia="SimSun"/>
          <w:snapToGrid/>
          <w:szCs w:val="22"/>
          <w:lang w:val="lt-LT" w:eastAsia="x-none"/>
        </w:rPr>
        <w:t>geriamasis švirkštas</w:t>
      </w:r>
    </w:p>
    <w:p w14:paraId="4EFE82C8" w14:textId="77777777" w:rsidR="0002657A" w:rsidRDefault="0002657A" w:rsidP="0002657A">
      <w:pPr>
        <w:rPr>
          <w:szCs w:val="22"/>
          <w:lang w:val="lt-LT"/>
        </w:rPr>
      </w:pPr>
    </w:p>
    <w:p w14:paraId="14EC120B" w14:textId="77777777" w:rsidR="0002657A" w:rsidRPr="00E8700A" w:rsidRDefault="0002657A" w:rsidP="0002657A">
      <w:pPr>
        <w:rPr>
          <w:szCs w:val="22"/>
          <w:lang w:val="lt-LT"/>
        </w:rPr>
      </w:pPr>
    </w:p>
    <w:p w14:paraId="3F7CEC3D"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5.</w:t>
      </w:r>
      <w:r w:rsidRPr="00E8700A">
        <w:rPr>
          <w:b/>
          <w:szCs w:val="22"/>
          <w:lang w:val="lt-LT"/>
        </w:rPr>
        <w:tab/>
      </w:r>
      <w:r w:rsidRPr="00E8700A">
        <w:rPr>
          <w:b/>
          <w:noProof/>
          <w:szCs w:val="22"/>
          <w:lang w:val="lt-LT"/>
        </w:rPr>
        <w:t>VARTOJIMO METODAS IR BŪDAS (-AI)</w:t>
      </w:r>
    </w:p>
    <w:p w14:paraId="367FBB80" w14:textId="77777777" w:rsidR="0002657A" w:rsidRPr="00E8700A" w:rsidRDefault="0002657A" w:rsidP="0002657A">
      <w:pPr>
        <w:rPr>
          <w:szCs w:val="22"/>
          <w:lang w:val="lt-LT"/>
        </w:rPr>
      </w:pPr>
    </w:p>
    <w:p w14:paraId="5D48E115" w14:textId="77777777" w:rsidR="0002657A" w:rsidRPr="00E8700A" w:rsidRDefault="0002657A" w:rsidP="0002657A">
      <w:pPr>
        <w:rPr>
          <w:noProof/>
          <w:szCs w:val="22"/>
          <w:lang w:val="lt-LT"/>
        </w:rPr>
      </w:pPr>
      <w:r>
        <w:rPr>
          <w:noProof/>
          <w:szCs w:val="22"/>
          <w:lang w:val="lt-LT"/>
        </w:rPr>
        <w:t>V</w:t>
      </w:r>
      <w:r w:rsidRPr="00E8700A">
        <w:rPr>
          <w:noProof/>
          <w:szCs w:val="22"/>
          <w:lang w:val="lt-LT"/>
        </w:rPr>
        <w:t>artoti per burną. Prieš vartojimą suplakti.</w:t>
      </w:r>
    </w:p>
    <w:p w14:paraId="4FEFDCB0" w14:textId="77777777" w:rsidR="0002657A" w:rsidRPr="00E8700A" w:rsidRDefault="0002657A" w:rsidP="0002657A">
      <w:pPr>
        <w:rPr>
          <w:noProof/>
          <w:szCs w:val="22"/>
          <w:lang w:val="lt-LT"/>
        </w:rPr>
      </w:pPr>
    </w:p>
    <w:p w14:paraId="3FF221A8" w14:textId="77777777" w:rsidR="0002657A" w:rsidRPr="00E8700A" w:rsidRDefault="0002657A" w:rsidP="0002657A">
      <w:pPr>
        <w:rPr>
          <w:szCs w:val="22"/>
          <w:lang w:val="lt-LT"/>
        </w:rPr>
      </w:pPr>
      <w:r w:rsidRPr="00E8700A">
        <w:rPr>
          <w:noProof/>
          <w:szCs w:val="22"/>
          <w:lang w:val="lt-LT"/>
        </w:rPr>
        <w:t>Prieš vartojimą perskaitykite pakuotės lapelį.</w:t>
      </w:r>
    </w:p>
    <w:p w14:paraId="4701FC14" w14:textId="77777777" w:rsidR="0002657A" w:rsidRPr="00E8700A" w:rsidRDefault="0002657A" w:rsidP="0002657A">
      <w:pPr>
        <w:rPr>
          <w:szCs w:val="22"/>
          <w:lang w:val="lt-LT"/>
        </w:rPr>
      </w:pPr>
    </w:p>
    <w:p w14:paraId="32306122" w14:textId="77777777" w:rsidR="0002657A" w:rsidRPr="00E8700A" w:rsidRDefault="0002657A" w:rsidP="0002657A">
      <w:pPr>
        <w:rPr>
          <w:szCs w:val="22"/>
          <w:lang w:val="lt-LT"/>
        </w:rPr>
      </w:pPr>
    </w:p>
    <w:p w14:paraId="050B3557"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6.</w:t>
      </w:r>
      <w:r w:rsidRPr="00E8700A">
        <w:rPr>
          <w:b/>
          <w:szCs w:val="22"/>
          <w:lang w:val="lt-LT"/>
        </w:rPr>
        <w:tab/>
      </w:r>
      <w:r w:rsidRPr="00E8700A">
        <w:rPr>
          <w:b/>
          <w:noProof/>
          <w:szCs w:val="22"/>
          <w:lang w:val="lt-LT"/>
        </w:rPr>
        <w:t>SPECIALUS ĮSPĖJIMAS, KAD VAISTINĮ PREPARATĄ BŪTINA LAIKYTI VAIKAMS NEPASTEBIMOJE IR  NEPASIEKIAMOJE VIETOJE</w:t>
      </w:r>
    </w:p>
    <w:p w14:paraId="1A09F1DF" w14:textId="77777777" w:rsidR="0002657A" w:rsidRPr="00E8700A" w:rsidRDefault="0002657A" w:rsidP="0002657A">
      <w:pPr>
        <w:rPr>
          <w:szCs w:val="22"/>
          <w:lang w:val="lt-LT"/>
        </w:rPr>
      </w:pPr>
    </w:p>
    <w:p w14:paraId="0A90B262" w14:textId="77777777" w:rsidR="0002657A" w:rsidRPr="00E8700A" w:rsidRDefault="0002657A" w:rsidP="0002657A">
      <w:pPr>
        <w:rPr>
          <w:szCs w:val="22"/>
          <w:lang w:val="lt-LT"/>
        </w:rPr>
      </w:pPr>
      <w:r w:rsidRPr="00E8700A">
        <w:rPr>
          <w:noProof/>
          <w:szCs w:val="22"/>
          <w:lang w:val="lt-LT"/>
        </w:rPr>
        <w:t>Laikyti vaikams nepastebimoje ir nepasiekiamoje vietoje.</w:t>
      </w:r>
    </w:p>
    <w:p w14:paraId="6C18202F" w14:textId="77777777" w:rsidR="0002657A" w:rsidRPr="00E8700A" w:rsidRDefault="0002657A" w:rsidP="0002657A">
      <w:pPr>
        <w:rPr>
          <w:szCs w:val="22"/>
          <w:lang w:val="lt-LT"/>
        </w:rPr>
      </w:pPr>
    </w:p>
    <w:p w14:paraId="749788F5" w14:textId="77777777" w:rsidR="0002657A" w:rsidRPr="00E8700A" w:rsidRDefault="0002657A" w:rsidP="0002657A">
      <w:pPr>
        <w:rPr>
          <w:szCs w:val="22"/>
          <w:lang w:val="lt-LT"/>
        </w:rPr>
      </w:pPr>
    </w:p>
    <w:p w14:paraId="746E0FC5"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7.</w:t>
      </w:r>
      <w:r w:rsidRPr="00E8700A">
        <w:rPr>
          <w:b/>
          <w:szCs w:val="22"/>
          <w:lang w:val="lt-LT"/>
        </w:rPr>
        <w:tab/>
      </w:r>
      <w:r w:rsidRPr="00E8700A">
        <w:rPr>
          <w:b/>
          <w:noProof/>
          <w:szCs w:val="22"/>
          <w:lang w:val="lt-LT"/>
        </w:rPr>
        <w:t>KITAS (-I) SPECIALUS (-ŪS) ĮSPĖJIMAS (-AI) (JEI REIKIA)</w:t>
      </w:r>
    </w:p>
    <w:p w14:paraId="3D5FE0A4" w14:textId="77777777" w:rsidR="0002657A" w:rsidRPr="00E8700A" w:rsidRDefault="0002657A" w:rsidP="0002657A">
      <w:pPr>
        <w:rPr>
          <w:szCs w:val="22"/>
          <w:lang w:val="lt-LT"/>
        </w:rPr>
      </w:pPr>
    </w:p>
    <w:p w14:paraId="2239D8F5" w14:textId="77777777" w:rsidR="0002657A" w:rsidRPr="00E8700A" w:rsidRDefault="0002657A" w:rsidP="0002657A">
      <w:pPr>
        <w:rPr>
          <w:szCs w:val="22"/>
          <w:lang w:val="lt-LT"/>
        </w:rPr>
      </w:pPr>
    </w:p>
    <w:p w14:paraId="2044FFA1"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8.</w:t>
      </w:r>
      <w:r w:rsidRPr="00E8700A">
        <w:rPr>
          <w:b/>
          <w:szCs w:val="22"/>
          <w:lang w:val="lt-LT"/>
        </w:rPr>
        <w:tab/>
      </w:r>
      <w:r w:rsidRPr="00E8700A">
        <w:rPr>
          <w:b/>
          <w:noProof/>
          <w:szCs w:val="22"/>
          <w:lang w:val="lt-LT"/>
        </w:rPr>
        <w:t>TINKAMUMO LAIKAS</w:t>
      </w:r>
    </w:p>
    <w:p w14:paraId="120F880D" w14:textId="77777777" w:rsidR="0002657A" w:rsidRPr="00E8700A" w:rsidRDefault="0002657A" w:rsidP="0002657A">
      <w:pPr>
        <w:rPr>
          <w:szCs w:val="22"/>
          <w:lang w:val="lt-LT"/>
        </w:rPr>
      </w:pPr>
    </w:p>
    <w:p w14:paraId="78E315EA" w14:textId="77777777" w:rsidR="0002657A" w:rsidRPr="00E8700A" w:rsidRDefault="0002657A" w:rsidP="0002657A">
      <w:pPr>
        <w:rPr>
          <w:szCs w:val="22"/>
          <w:lang w:val="lt-LT"/>
        </w:rPr>
      </w:pPr>
      <w:r w:rsidRPr="00E8700A">
        <w:rPr>
          <w:szCs w:val="22"/>
          <w:lang w:val="lt-LT"/>
        </w:rPr>
        <w:t xml:space="preserve">Tinka iki </w:t>
      </w:r>
      <w:r w:rsidRPr="00E8700A">
        <w:rPr>
          <w:noProof/>
          <w:szCs w:val="22"/>
          <w:lang w:val="lt-LT"/>
        </w:rPr>
        <w:t>{mm-MMMM}</w:t>
      </w:r>
    </w:p>
    <w:p w14:paraId="3ACC9EE1" w14:textId="77777777" w:rsidR="0002657A" w:rsidRPr="00E8700A" w:rsidRDefault="0002657A" w:rsidP="0002657A">
      <w:pPr>
        <w:rPr>
          <w:szCs w:val="22"/>
          <w:lang w:val="lt-LT"/>
        </w:rPr>
      </w:pPr>
      <w:r>
        <w:rPr>
          <w:bCs/>
          <w:szCs w:val="22"/>
          <w:lang w:val="lt-LT"/>
        </w:rPr>
        <w:t>Pirmą kartą a</w:t>
      </w:r>
      <w:r w:rsidRPr="00E8700A">
        <w:rPr>
          <w:bCs/>
          <w:szCs w:val="22"/>
          <w:lang w:val="lt-LT"/>
        </w:rPr>
        <w:t xml:space="preserve">tidarius buteliuką, vaistas tinkamas vartoti 6 mėn. ir turi būti </w:t>
      </w:r>
      <w:r w:rsidRPr="00E8700A">
        <w:rPr>
          <w:szCs w:val="22"/>
          <w:lang w:val="lt-LT"/>
        </w:rPr>
        <w:t>laikomas ne aukštesnėje kaip 25 °C temperatūroje.</w:t>
      </w:r>
    </w:p>
    <w:p w14:paraId="56F7F4BB" w14:textId="77777777" w:rsidR="0002657A" w:rsidRPr="00E8700A" w:rsidRDefault="0002657A" w:rsidP="0002657A">
      <w:pPr>
        <w:rPr>
          <w:szCs w:val="22"/>
          <w:lang w:val="lt-LT"/>
        </w:rPr>
      </w:pPr>
    </w:p>
    <w:p w14:paraId="01747F5B" w14:textId="77777777" w:rsidR="0002657A" w:rsidRPr="00E8700A" w:rsidRDefault="0002657A" w:rsidP="0002657A">
      <w:pPr>
        <w:rPr>
          <w:szCs w:val="22"/>
          <w:lang w:val="lt-LT"/>
        </w:rPr>
      </w:pPr>
    </w:p>
    <w:p w14:paraId="6D467C3B" w14:textId="77777777" w:rsidR="0002657A" w:rsidRPr="00E8700A" w:rsidRDefault="0002657A" w:rsidP="0002657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lastRenderedPageBreak/>
        <w:t>9.</w:t>
      </w:r>
      <w:r w:rsidRPr="00E8700A">
        <w:rPr>
          <w:b/>
          <w:szCs w:val="22"/>
          <w:lang w:val="lt-LT"/>
        </w:rPr>
        <w:tab/>
      </w:r>
      <w:r w:rsidRPr="00E8700A">
        <w:rPr>
          <w:b/>
          <w:noProof/>
          <w:szCs w:val="22"/>
          <w:lang w:val="lt-LT"/>
        </w:rPr>
        <w:t>SPECIALIOS LAIKYMO SĄLYGOS</w:t>
      </w:r>
    </w:p>
    <w:p w14:paraId="4418C9C9" w14:textId="77777777" w:rsidR="0002657A" w:rsidRPr="00E8700A" w:rsidRDefault="0002657A" w:rsidP="0002657A">
      <w:pPr>
        <w:rPr>
          <w:szCs w:val="22"/>
          <w:lang w:val="lt-LT"/>
        </w:rPr>
      </w:pPr>
    </w:p>
    <w:p w14:paraId="06020E0C" w14:textId="77777777" w:rsidR="0002657A" w:rsidRPr="00E8700A" w:rsidRDefault="0002657A" w:rsidP="0002657A">
      <w:pPr>
        <w:tabs>
          <w:tab w:val="clear" w:pos="567"/>
        </w:tabs>
        <w:spacing w:line="240" w:lineRule="auto"/>
        <w:rPr>
          <w:szCs w:val="22"/>
          <w:lang w:val="lt-LT"/>
        </w:rPr>
      </w:pPr>
    </w:p>
    <w:p w14:paraId="17E196A9" w14:textId="77777777" w:rsidR="0002657A" w:rsidRPr="00E8700A" w:rsidRDefault="0002657A" w:rsidP="0002657A">
      <w:pPr>
        <w:rPr>
          <w:szCs w:val="22"/>
          <w:lang w:val="lt-LT"/>
        </w:rPr>
      </w:pPr>
    </w:p>
    <w:p w14:paraId="445DA2FE" w14:textId="77777777" w:rsidR="0002657A" w:rsidRPr="00E8700A" w:rsidRDefault="0002657A" w:rsidP="0002657A">
      <w:pPr>
        <w:rPr>
          <w:szCs w:val="22"/>
          <w:lang w:val="lt-LT"/>
        </w:rPr>
      </w:pPr>
    </w:p>
    <w:p w14:paraId="5742BCB2"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00A">
        <w:rPr>
          <w:b/>
          <w:szCs w:val="22"/>
          <w:lang w:val="lt-LT"/>
        </w:rPr>
        <w:t>10.</w:t>
      </w:r>
      <w:r w:rsidRPr="00E8700A">
        <w:rPr>
          <w:b/>
          <w:szCs w:val="22"/>
          <w:lang w:val="lt-LT"/>
        </w:rPr>
        <w:tab/>
      </w:r>
      <w:r w:rsidRPr="00E8700A">
        <w:rPr>
          <w:b/>
          <w:noProof/>
          <w:szCs w:val="22"/>
          <w:lang w:val="lt-LT"/>
        </w:rPr>
        <w:t>SPECIALIOS ATSARGUMO PRIEMONĖS DĖL NESUVARTOTO VAISTINIO PREPARATO AR JO ATLIEKŲ TVARKYMO (JEI REIKIA)</w:t>
      </w:r>
    </w:p>
    <w:p w14:paraId="364DCB03" w14:textId="77777777" w:rsidR="0002657A" w:rsidRPr="00E8700A" w:rsidRDefault="0002657A" w:rsidP="0002657A">
      <w:pPr>
        <w:rPr>
          <w:szCs w:val="22"/>
          <w:lang w:val="lt-LT"/>
        </w:rPr>
      </w:pPr>
    </w:p>
    <w:p w14:paraId="6171FD77" w14:textId="77777777" w:rsidR="0002657A" w:rsidRPr="00E8700A" w:rsidRDefault="0002657A" w:rsidP="0002657A">
      <w:pPr>
        <w:rPr>
          <w:szCs w:val="22"/>
          <w:lang w:val="lt-LT"/>
        </w:rPr>
      </w:pPr>
    </w:p>
    <w:p w14:paraId="6D15B417"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00A">
        <w:rPr>
          <w:b/>
          <w:szCs w:val="22"/>
          <w:lang w:val="lt-LT"/>
        </w:rPr>
        <w:t>11.</w:t>
      </w:r>
      <w:r w:rsidRPr="00E8700A">
        <w:rPr>
          <w:b/>
          <w:szCs w:val="22"/>
          <w:lang w:val="lt-LT"/>
        </w:rPr>
        <w:tab/>
      </w:r>
      <w:r w:rsidRPr="00FE6B96">
        <w:rPr>
          <w:b/>
          <w:szCs w:val="22"/>
          <w:lang w:val="lt-LT"/>
        </w:rPr>
        <w:t xml:space="preserve">REGISTRUOTOJO </w:t>
      </w:r>
      <w:r w:rsidRPr="00E8700A">
        <w:rPr>
          <w:b/>
          <w:caps/>
          <w:noProof/>
          <w:szCs w:val="22"/>
          <w:lang w:val="lt-LT"/>
        </w:rPr>
        <w:t>PAVADINIMAS IR ADRESAS</w:t>
      </w:r>
    </w:p>
    <w:p w14:paraId="74AACBD7" w14:textId="77777777" w:rsidR="0002657A" w:rsidRPr="00E8700A" w:rsidRDefault="0002657A" w:rsidP="0002657A">
      <w:pPr>
        <w:rPr>
          <w:szCs w:val="22"/>
          <w:lang w:val="lt-LT"/>
        </w:rPr>
      </w:pPr>
    </w:p>
    <w:p w14:paraId="575AF01D" w14:textId="77777777" w:rsidR="0002657A" w:rsidRPr="00E8700A" w:rsidRDefault="0002657A" w:rsidP="0002657A">
      <w:pPr>
        <w:tabs>
          <w:tab w:val="left" w:pos="2400"/>
        </w:tabs>
        <w:rPr>
          <w:b/>
          <w:bCs/>
          <w:szCs w:val="22"/>
          <w:lang w:val="lt-LT"/>
        </w:rPr>
      </w:pPr>
      <w:r>
        <w:rPr>
          <w:b/>
          <w:bCs/>
          <w:szCs w:val="22"/>
          <w:lang w:val="lt-LT"/>
        </w:rPr>
        <w:t>Registruotojas</w:t>
      </w:r>
      <w:r w:rsidRPr="00E8700A">
        <w:rPr>
          <w:b/>
          <w:bCs/>
          <w:szCs w:val="22"/>
          <w:lang w:val="lt-LT"/>
        </w:rPr>
        <w:t>:</w:t>
      </w:r>
    </w:p>
    <w:p w14:paraId="56BA6FDC"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US </w:t>
      </w:r>
      <w:proofErr w:type="spellStart"/>
      <w:r w:rsidRPr="00E8700A">
        <w:rPr>
          <w:szCs w:val="22"/>
          <w:lang w:val="lt-LT"/>
        </w:rPr>
        <w:t>Pharmacia</w:t>
      </w:r>
      <w:proofErr w:type="spellEnd"/>
      <w:r w:rsidRPr="00E8700A">
        <w:rPr>
          <w:szCs w:val="22"/>
          <w:lang w:val="lt-LT"/>
        </w:rPr>
        <w:t xml:space="preserve"> Sp. z </w:t>
      </w:r>
      <w:proofErr w:type="spellStart"/>
      <w:r w:rsidRPr="00E8700A">
        <w:rPr>
          <w:szCs w:val="22"/>
          <w:lang w:val="lt-LT"/>
        </w:rPr>
        <w:t>o.o</w:t>
      </w:r>
      <w:proofErr w:type="spellEnd"/>
      <w:r w:rsidRPr="00E8700A">
        <w:rPr>
          <w:szCs w:val="22"/>
          <w:lang w:val="lt-LT"/>
        </w:rPr>
        <w:t>.</w:t>
      </w:r>
    </w:p>
    <w:p w14:paraId="49623745"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Ziębicka</w:t>
      </w:r>
      <w:proofErr w:type="spellEnd"/>
      <w:r w:rsidRPr="00E8700A">
        <w:rPr>
          <w:szCs w:val="22"/>
          <w:lang w:val="lt-LT"/>
        </w:rPr>
        <w:t xml:space="preserve"> 40 </w:t>
      </w:r>
    </w:p>
    <w:p w14:paraId="57EF1E91"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50 – 507 </w:t>
      </w:r>
      <w:proofErr w:type="spellStart"/>
      <w:r w:rsidRPr="00E8700A">
        <w:rPr>
          <w:szCs w:val="22"/>
          <w:lang w:val="lt-LT"/>
        </w:rPr>
        <w:t>Wrocław</w:t>
      </w:r>
      <w:proofErr w:type="spellEnd"/>
      <w:r w:rsidRPr="00E8700A">
        <w:rPr>
          <w:szCs w:val="22"/>
          <w:lang w:val="lt-LT"/>
        </w:rPr>
        <w:t xml:space="preserve"> </w:t>
      </w:r>
    </w:p>
    <w:p w14:paraId="0B748BFA" w14:textId="77777777" w:rsidR="0002657A" w:rsidRPr="00E8700A" w:rsidRDefault="0002657A" w:rsidP="0002657A">
      <w:pPr>
        <w:pStyle w:val="BTEMEASMCA"/>
        <w:numPr>
          <w:ilvl w:val="0"/>
          <w:numId w:val="0"/>
        </w:numPr>
      </w:pPr>
      <w:r w:rsidRPr="00E8700A">
        <w:t>Lenkija</w:t>
      </w:r>
    </w:p>
    <w:p w14:paraId="112AAD7F" w14:textId="77777777" w:rsidR="0002657A" w:rsidRPr="00E8700A" w:rsidRDefault="0002657A" w:rsidP="0002657A">
      <w:pPr>
        <w:rPr>
          <w:szCs w:val="22"/>
          <w:lang w:val="lt-LT"/>
        </w:rPr>
      </w:pPr>
    </w:p>
    <w:p w14:paraId="2D4E930A" w14:textId="77777777" w:rsidR="0002657A" w:rsidRPr="00E8700A" w:rsidRDefault="0002657A" w:rsidP="0002657A">
      <w:pPr>
        <w:rPr>
          <w:szCs w:val="22"/>
          <w:lang w:val="lt-LT"/>
        </w:rPr>
      </w:pPr>
    </w:p>
    <w:p w14:paraId="3A6BBF6C"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12.</w:t>
      </w:r>
      <w:r w:rsidRPr="00E8700A">
        <w:rPr>
          <w:b/>
          <w:szCs w:val="22"/>
          <w:lang w:val="lt-LT"/>
        </w:rPr>
        <w:tab/>
      </w:r>
      <w:r w:rsidRPr="00FE6B96">
        <w:rPr>
          <w:b/>
          <w:szCs w:val="22"/>
          <w:lang w:val="lt-LT"/>
        </w:rPr>
        <w:t xml:space="preserve">REGISTRACIJOS </w:t>
      </w:r>
      <w:r w:rsidRPr="00E8700A">
        <w:rPr>
          <w:b/>
          <w:noProof/>
          <w:szCs w:val="22"/>
          <w:lang w:val="lt-LT"/>
        </w:rPr>
        <w:t>NUMERIS (-IAI)</w:t>
      </w:r>
      <w:r w:rsidRPr="00E8700A">
        <w:rPr>
          <w:b/>
          <w:szCs w:val="22"/>
          <w:lang w:val="lt-LT"/>
        </w:rPr>
        <w:t xml:space="preserve"> </w:t>
      </w:r>
    </w:p>
    <w:p w14:paraId="529B7570" w14:textId="77777777" w:rsidR="0002657A" w:rsidRPr="00E8700A" w:rsidRDefault="0002657A" w:rsidP="0002657A">
      <w:pPr>
        <w:rPr>
          <w:szCs w:val="22"/>
          <w:lang w:val="lt-LT"/>
        </w:rPr>
      </w:pPr>
    </w:p>
    <w:p w14:paraId="30F53669" w14:textId="77777777" w:rsidR="0002657A" w:rsidRPr="00E57603" w:rsidRDefault="0002657A" w:rsidP="0002657A">
      <w:pPr>
        <w:rPr>
          <w:highlight w:val="lightGray"/>
          <w:shd w:val="clear" w:color="auto" w:fill="CCCCCC"/>
          <w:lang w:val="nl-NL"/>
        </w:rPr>
      </w:pPr>
      <w:r>
        <w:rPr>
          <w:bCs/>
          <w:lang w:val="lt-LT"/>
        </w:rPr>
        <w:t>LT/1/15</w:t>
      </w:r>
      <w:r w:rsidRPr="003677FF">
        <w:rPr>
          <w:bCs/>
          <w:lang w:val="lt-LT"/>
        </w:rPr>
        <w:t>/</w:t>
      </w:r>
      <w:r>
        <w:rPr>
          <w:bCs/>
          <w:lang w:val="lt-LT"/>
        </w:rPr>
        <w:t xml:space="preserve">3681/001 </w:t>
      </w:r>
      <w:r w:rsidRPr="00E57603">
        <w:rPr>
          <w:highlight w:val="lightGray"/>
          <w:shd w:val="clear" w:color="auto" w:fill="CCCCCC"/>
          <w:lang w:val="nl-NL"/>
        </w:rPr>
        <w:t>– 100 ml N1</w:t>
      </w:r>
    </w:p>
    <w:p w14:paraId="4A352320" w14:textId="77777777" w:rsidR="0002657A" w:rsidRPr="00E57603" w:rsidRDefault="0002657A" w:rsidP="0002657A">
      <w:pPr>
        <w:rPr>
          <w:highlight w:val="lightGray"/>
          <w:shd w:val="clear" w:color="auto" w:fill="CCCCCC"/>
          <w:lang w:val="nl-NL"/>
        </w:rPr>
      </w:pPr>
      <w:r w:rsidRPr="00E57603">
        <w:rPr>
          <w:highlight w:val="lightGray"/>
          <w:shd w:val="clear" w:color="auto" w:fill="CCCCCC"/>
          <w:lang w:val="nl-NL"/>
        </w:rPr>
        <w:t>LT/1/15/3681/002 – 150 ml N1</w:t>
      </w:r>
    </w:p>
    <w:p w14:paraId="73915950" w14:textId="77777777" w:rsidR="0002657A" w:rsidRPr="00E57603" w:rsidRDefault="0002657A" w:rsidP="0002657A">
      <w:pPr>
        <w:rPr>
          <w:highlight w:val="lightGray"/>
          <w:shd w:val="clear" w:color="auto" w:fill="CCCCCC"/>
          <w:lang w:val="nl-NL"/>
        </w:rPr>
      </w:pPr>
      <w:r w:rsidRPr="00E57603">
        <w:rPr>
          <w:highlight w:val="lightGray"/>
          <w:shd w:val="clear" w:color="auto" w:fill="CCCCCC"/>
          <w:lang w:val="nl-NL"/>
        </w:rPr>
        <w:t>LT/1/15/3681/003 – 200 ml N1</w:t>
      </w:r>
    </w:p>
    <w:p w14:paraId="2A1C5856" w14:textId="77777777" w:rsidR="0002657A" w:rsidRPr="00E8700A" w:rsidRDefault="0002657A" w:rsidP="0002657A">
      <w:pPr>
        <w:rPr>
          <w:szCs w:val="22"/>
          <w:lang w:val="lt-LT"/>
        </w:rPr>
      </w:pPr>
    </w:p>
    <w:p w14:paraId="1C75A1E7" w14:textId="77777777" w:rsidR="0002657A" w:rsidRPr="00E8700A" w:rsidRDefault="0002657A" w:rsidP="0002657A">
      <w:pPr>
        <w:rPr>
          <w:szCs w:val="22"/>
          <w:lang w:val="lt-LT"/>
        </w:rPr>
      </w:pPr>
    </w:p>
    <w:p w14:paraId="67D0D968"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13.</w:t>
      </w:r>
      <w:r w:rsidRPr="00E8700A">
        <w:rPr>
          <w:b/>
          <w:szCs w:val="22"/>
          <w:lang w:val="lt-LT"/>
        </w:rPr>
        <w:tab/>
      </w:r>
      <w:r w:rsidRPr="00E8700A">
        <w:rPr>
          <w:b/>
          <w:noProof/>
          <w:szCs w:val="22"/>
          <w:lang w:val="lt-LT"/>
        </w:rPr>
        <w:t xml:space="preserve">SERIJOS NUMERIS </w:t>
      </w:r>
    </w:p>
    <w:p w14:paraId="5231575A" w14:textId="77777777" w:rsidR="0002657A" w:rsidRPr="00E8700A" w:rsidRDefault="0002657A" w:rsidP="0002657A">
      <w:pPr>
        <w:rPr>
          <w:szCs w:val="22"/>
          <w:lang w:val="lt-LT"/>
        </w:rPr>
      </w:pPr>
    </w:p>
    <w:p w14:paraId="49F0F91A" w14:textId="77777777" w:rsidR="0002657A" w:rsidRPr="00E8700A" w:rsidRDefault="0002657A" w:rsidP="0002657A">
      <w:pPr>
        <w:rPr>
          <w:szCs w:val="22"/>
          <w:lang w:val="lt-LT"/>
        </w:rPr>
      </w:pPr>
      <w:r w:rsidRPr="00E8700A">
        <w:rPr>
          <w:szCs w:val="22"/>
          <w:lang w:val="lt-LT"/>
        </w:rPr>
        <w:t>Serija</w:t>
      </w:r>
    </w:p>
    <w:p w14:paraId="3C913961" w14:textId="77777777" w:rsidR="0002657A" w:rsidRPr="00E8700A" w:rsidRDefault="0002657A" w:rsidP="0002657A">
      <w:pPr>
        <w:rPr>
          <w:szCs w:val="22"/>
          <w:lang w:val="lt-LT"/>
        </w:rPr>
      </w:pPr>
    </w:p>
    <w:p w14:paraId="2A531D66" w14:textId="77777777" w:rsidR="0002657A" w:rsidRPr="00E8700A" w:rsidRDefault="0002657A" w:rsidP="0002657A">
      <w:pPr>
        <w:rPr>
          <w:szCs w:val="22"/>
          <w:lang w:val="lt-LT"/>
        </w:rPr>
      </w:pPr>
    </w:p>
    <w:p w14:paraId="519B9FC1"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14.</w:t>
      </w:r>
      <w:r w:rsidRPr="00E8700A">
        <w:rPr>
          <w:b/>
          <w:szCs w:val="22"/>
          <w:lang w:val="lt-LT"/>
        </w:rPr>
        <w:tab/>
      </w:r>
      <w:r w:rsidRPr="00E8700A">
        <w:rPr>
          <w:b/>
          <w:noProof/>
          <w:szCs w:val="22"/>
          <w:lang w:val="lt-LT"/>
        </w:rPr>
        <w:t>PARDAVIMO (IŠDAVIMO) TVARKA</w:t>
      </w:r>
    </w:p>
    <w:p w14:paraId="5A4C96D0" w14:textId="77777777" w:rsidR="0002657A" w:rsidRPr="00E8700A" w:rsidRDefault="0002657A" w:rsidP="0002657A">
      <w:pPr>
        <w:rPr>
          <w:szCs w:val="22"/>
          <w:lang w:val="lt-LT"/>
        </w:rPr>
      </w:pPr>
    </w:p>
    <w:p w14:paraId="47429263" w14:textId="77777777" w:rsidR="0002657A" w:rsidRPr="00E8700A" w:rsidRDefault="0002657A" w:rsidP="0002657A">
      <w:pPr>
        <w:rPr>
          <w:szCs w:val="22"/>
          <w:lang w:val="lt-LT"/>
        </w:rPr>
      </w:pPr>
      <w:r w:rsidRPr="00E8700A">
        <w:rPr>
          <w:szCs w:val="22"/>
          <w:lang w:val="lt-LT"/>
        </w:rPr>
        <w:t xml:space="preserve">Nereceptinis </w:t>
      </w:r>
      <w:r>
        <w:rPr>
          <w:szCs w:val="22"/>
          <w:lang w:val="lt-LT"/>
        </w:rPr>
        <w:t>vaistas</w:t>
      </w:r>
    </w:p>
    <w:p w14:paraId="5FF6BE39" w14:textId="77777777" w:rsidR="0002657A" w:rsidRPr="00E8700A" w:rsidRDefault="0002657A" w:rsidP="0002657A">
      <w:pPr>
        <w:rPr>
          <w:szCs w:val="22"/>
          <w:lang w:val="lt-LT"/>
        </w:rPr>
      </w:pPr>
    </w:p>
    <w:p w14:paraId="17EC7DE1" w14:textId="77777777" w:rsidR="0002657A" w:rsidRPr="00E8700A" w:rsidRDefault="0002657A" w:rsidP="0002657A">
      <w:pPr>
        <w:rPr>
          <w:szCs w:val="22"/>
          <w:lang w:val="lt-LT"/>
        </w:rPr>
      </w:pPr>
    </w:p>
    <w:p w14:paraId="66A5ED2A" w14:textId="77777777" w:rsidR="0002657A" w:rsidRPr="00E8700A" w:rsidRDefault="0002657A" w:rsidP="0002657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15.</w:t>
      </w:r>
      <w:r w:rsidRPr="00E8700A">
        <w:rPr>
          <w:b/>
          <w:szCs w:val="22"/>
          <w:lang w:val="lt-LT"/>
        </w:rPr>
        <w:tab/>
      </w:r>
      <w:r w:rsidRPr="00E8700A">
        <w:rPr>
          <w:b/>
          <w:noProof/>
          <w:szCs w:val="22"/>
          <w:lang w:val="lt-LT"/>
        </w:rPr>
        <w:t>VARTOJIMO INSTRUKCIJA</w:t>
      </w:r>
    </w:p>
    <w:p w14:paraId="06884897" w14:textId="77777777" w:rsidR="0002657A" w:rsidRPr="00E8700A" w:rsidRDefault="0002657A" w:rsidP="0002657A">
      <w:pPr>
        <w:rPr>
          <w:szCs w:val="22"/>
          <w:lang w:val="lt-LT"/>
        </w:rPr>
      </w:pPr>
    </w:p>
    <w:p w14:paraId="355584A6" w14:textId="77777777" w:rsidR="0002657A" w:rsidRDefault="0002657A" w:rsidP="0002657A">
      <w:pPr>
        <w:pStyle w:val="BTEMEASMCA"/>
        <w:numPr>
          <w:ilvl w:val="0"/>
          <w:numId w:val="0"/>
        </w:numPr>
      </w:pPr>
      <w:r w:rsidRPr="00E8700A">
        <w:t>Trumpalaikiam karščiavim</w:t>
      </w:r>
      <w:r>
        <w:t>ui</w:t>
      </w:r>
      <w:r w:rsidRPr="00E8700A">
        <w:t xml:space="preserve"> mažin</w:t>
      </w:r>
      <w:r>
        <w:t>ti</w:t>
      </w:r>
      <w:r w:rsidRPr="00E8700A">
        <w:rPr>
          <w:noProof w:val="0"/>
        </w:rPr>
        <w:t xml:space="preserve"> </w:t>
      </w:r>
      <w:r w:rsidRPr="00E8700A">
        <w:t>ir</w:t>
      </w:r>
      <w:r w:rsidRPr="00E8700A">
        <w:rPr>
          <w:noProof w:val="0"/>
        </w:rPr>
        <w:t xml:space="preserve"> silpn</w:t>
      </w:r>
      <w:r>
        <w:rPr>
          <w:noProof w:val="0"/>
        </w:rPr>
        <w:t>am</w:t>
      </w:r>
      <w:r w:rsidRPr="00E8700A">
        <w:rPr>
          <w:noProof w:val="0"/>
        </w:rPr>
        <w:t xml:space="preserve"> </w:t>
      </w:r>
      <w:r w:rsidRPr="00E8700A">
        <w:t>bei vidutini</w:t>
      </w:r>
      <w:r>
        <w:t>o stiprumo</w:t>
      </w:r>
      <w:r w:rsidRPr="00E8700A">
        <w:t xml:space="preserve"> skausm</w:t>
      </w:r>
      <w:r>
        <w:t>ui</w:t>
      </w:r>
      <w:r w:rsidRPr="00E8700A">
        <w:t xml:space="preserve"> malšin</w:t>
      </w:r>
      <w:r>
        <w:t>ti</w:t>
      </w:r>
      <w:r w:rsidRPr="00E8700A">
        <w:t>.</w:t>
      </w:r>
    </w:p>
    <w:p w14:paraId="2CCEAC32" w14:textId="77777777" w:rsidR="0002657A" w:rsidRDefault="0002657A" w:rsidP="0002657A">
      <w:pPr>
        <w:pStyle w:val="BTEMEASMCA"/>
        <w:numPr>
          <w:ilvl w:val="0"/>
          <w:numId w:val="0"/>
        </w:numPr>
      </w:pPr>
    </w:p>
    <w:p w14:paraId="0FB0D67B" w14:textId="77777777" w:rsidR="0002657A" w:rsidRPr="00E8700A" w:rsidRDefault="0002657A" w:rsidP="0002657A">
      <w:pPr>
        <w:pStyle w:val="BTEMEASMCA"/>
        <w:numPr>
          <w:ilvl w:val="0"/>
          <w:numId w:val="0"/>
        </w:numPr>
      </w:pPr>
      <w:r>
        <w:t xml:space="preserve">Skirtas 3 mėnesių </w:t>
      </w:r>
      <w:r>
        <w:rPr>
          <w:bCs/>
          <w:snapToGrid w:val="0"/>
        </w:rPr>
        <w:t xml:space="preserve">ir vyresniems </w:t>
      </w:r>
      <w:r w:rsidRPr="00011321">
        <w:rPr>
          <w:bCs/>
          <w:snapToGrid w:val="0"/>
        </w:rPr>
        <w:t>kūdikiams ir vaikams</w:t>
      </w:r>
      <w:r>
        <w:t>.</w:t>
      </w:r>
    </w:p>
    <w:p w14:paraId="0E20D7C5" w14:textId="77777777" w:rsidR="0002657A" w:rsidRPr="00E8700A" w:rsidRDefault="0002657A" w:rsidP="0002657A">
      <w:pPr>
        <w:rPr>
          <w:szCs w:val="22"/>
          <w:lang w:val="lt-LT"/>
        </w:rPr>
      </w:pPr>
    </w:p>
    <w:p w14:paraId="1D02650E" w14:textId="77777777" w:rsidR="0002657A" w:rsidRPr="00E8700A" w:rsidRDefault="0002657A" w:rsidP="0002657A">
      <w:pPr>
        <w:spacing w:line="240" w:lineRule="auto"/>
        <w:jc w:val="both"/>
        <w:rPr>
          <w:szCs w:val="22"/>
          <w:lang w:val="lt-LT"/>
        </w:rPr>
      </w:pPr>
      <w:r w:rsidRPr="00E8700A">
        <w:rPr>
          <w:szCs w:val="22"/>
          <w:lang w:val="lt-LT"/>
        </w:rPr>
        <w:t xml:space="preserve">Rekomenduojama </w:t>
      </w:r>
      <w:proofErr w:type="spellStart"/>
      <w:r w:rsidRPr="00E8700A">
        <w:rPr>
          <w:szCs w:val="22"/>
          <w:lang w:val="lt-LT"/>
        </w:rPr>
        <w:t>Ibuprom</w:t>
      </w:r>
      <w:proofErr w:type="spellEnd"/>
      <w:r w:rsidRPr="00E8700A">
        <w:rPr>
          <w:szCs w:val="22"/>
          <w:lang w:val="lt-LT"/>
        </w:rPr>
        <w:t xml:space="preserve"> paros dozė yra 20–30 mg/kg kūno masės, padalinus į lygias dalis suvartojama per kelis kartus.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2828"/>
        <w:gridCol w:w="3408"/>
      </w:tblGrid>
      <w:tr w:rsidR="0002657A" w:rsidRPr="00E8700A" w14:paraId="2E8A5171" w14:textId="77777777" w:rsidTr="00F1256B">
        <w:tc>
          <w:tcPr>
            <w:tcW w:w="2840" w:type="dxa"/>
          </w:tcPr>
          <w:p w14:paraId="7FEB7E4F" w14:textId="77777777" w:rsidR="0002657A" w:rsidRPr="00FF59C9" w:rsidRDefault="0002657A" w:rsidP="00F1256B">
            <w:pPr>
              <w:tabs>
                <w:tab w:val="left" w:pos="720"/>
                <w:tab w:val="left" w:pos="1440"/>
                <w:tab w:val="left" w:pos="2160"/>
                <w:tab w:val="left" w:pos="2880"/>
              </w:tabs>
              <w:rPr>
                <w:szCs w:val="22"/>
                <w:lang w:val="lt-LT"/>
              </w:rPr>
            </w:pPr>
            <w:r w:rsidRPr="00FF59C9">
              <w:rPr>
                <w:szCs w:val="22"/>
                <w:lang w:val="lt-LT"/>
              </w:rPr>
              <w:t>Vaikų amžius (kūno svoris)</w:t>
            </w:r>
          </w:p>
        </w:tc>
        <w:tc>
          <w:tcPr>
            <w:tcW w:w="2841" w:type="dxa"/>
          </w:tcPr>
          <w:p w14:paraId="08598DB2" w14:textId="77777777" w:rsidR="0002657A" w:rsidRPr="00FF59C9" w:rsidRDefault="0002657A" w:rsidP="00F1256B">
            <w:pPr>
              <w:tabs>
                <w:tab w:val="left" w:pos="720"/>
                <w:tab w:val="left" w:pos="1440"/>
                <w:tab w:val="left" w:pos="2160"/>
                <w:tab w:val="left" w:pos="2880"/>
              </w:tabs>
              <w:rPr>
                <w:szCs w:val="22"/>
                <w:lang w:val="lt-LT"/>
              </w:rPr>
            </w:pPr>
            <w:r w:rsidRPr="00FF59C9">
              <w:rPr>
                <w:szCs w:val="22"/>
                <w:lang w:val="lt-LT"/>
              </w:rPr>
              <w:t>Vienkartinė dozė</w:t>
            </w:r>
          </w:p>
        </w:tc>
        <w:tc>
          <w:tcPr>
            <w:tcW w:w="3427" w:type="dxa"/>
          </w:tcPr>
          <w:p w14:paraId="6E9D95D7" w14:textId="77777777" w:rsidR="0002657A" w:rsidRPr="00E8700A" w:rsidRDefault="0002657A" w:rsidP="00F1256B">
            <w:pPr>
              <w:tabs>
                <w:tab w:val="left" w:pos="720"/>
                <w:tab w:val="left" w:pos="1440"/>
                <w:tab w:val="left" w:pos="2160"/>
                <w:tab w:val="left" w:pos="2880"/>
              </w:tabs>
              <w:rPr>
                <w:b/>
                <w:szCs w:val="22"/>
                <w:lang w:val="lt-LT"/>
              </w:rPr>
            </w:pPr>
            <w:r w:rsidRPr="00FF59C9">
              <w:rPr>
                <w:bCs/>
                <w:color w:val="000000"/>
                <w:szCs w:val="22"/>
                <w:lang w:val="lt-LT" w:eastAsia="lt-LT"/>
              </w:rPr>
              <w:t>Vartojimo dažnis</w:t>
            </w:r>
            <w:r w:rsidRPr="00E8700A">
              <w:rPr>
                <w:b/>
                <w:bCs/>
                <w:color w:val="000000"/>
                <w:szCs w:val="22"/>
                <w:lang w:val="lt-LT" w:eastAsia="lt-LT"/>
              </w:rPr>
              <w:t>*</w:t>
            </w:r>
          </w:p>
        </w:tc>
      </w:tr>
      <w:tr w:rsidR="0002657A" w:rsidRPr="00E8700A" w14:paraId="51364BEE" w14:textId="77777777" w:rsidTr="00F1256B">
        <w:tc>
          <w:tcPr>
            <w:tcW w:w="2840" w:type="dxa"/>
          </w:tcPr>
          <w:p w14:paraId="0B632B1B"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3–6 mėnesių (</w:t>
            </w:r>
            <w:r w:rsidRPr="00E8700A">
              <w:rPr>
                <w:color w:val="000000"/>
                <w:szCs w:val="22"/>
                <w:lang w:val="lt-LT" w:eastAsia="lt-LT"/>
              </w:rPr>
              <w:t>5–</w:t>
            </w:r>
            <w:r>
              <w:rPr>
                <w:color w:val="000000"/>
                <w:szCs w:val="22"/>
                <w:lang w:val="lt-LT" w:eastAsia="lt-LT"/>
              </w:rPr>
              <w:t>7,6</w:t>
            </w:r>
            <w:r w:rsidRPr="00E8700A">
              <w:rPr>
                <w:szCs w:val="22"/>
                <w:lang w:val="lt-LT"/>
              </w:rPr>
              <w:t xml:space="preserve"> kg)</w:t>
            </w:r>
          </w:p>
        </w:tc>
        <w:tc>
          <w:tcPr>
            <w:tcW w:w="2841" w:type="dxa"/>
          </w:tcPr>
          <w:p w14:paraId="7679501F"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2,5 ml</w:t>
            </w:r>
          </w:p>
        </w:tc>
        <w:tc>
          <w:tcPr>
            <w:tcW w:w="3427" w:type="dxa"/>
          </w:tcPr>
          <w:p w14:paraId="2703A0A3"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 kartus</w:t>
            </w:r>
          </w:p>
        </w:tc>
      </w:tr>
      <w:tr w:rsidR="0002657A" w:rsidRPr="00E8700A" w14:paraId="2A8487B4" w14:textId="77777777" w:rsidTr="00F1256B">
        <w:tc>
          <w:tcPr>
            <w:tcW w:w="2840" w:type="dxa"/>
          </w:tcPr>
          <w:p w14:paraId="2B0BC493" w14:textId="77777777" w:rsidR="0002657A" w:rsidRPr="00E8700A" w:rsidRDefault="0002657A" w:rsidP="00F1256B">
            <w:pPr>
              <w:tabs>
                <w:tab w:val="left" w:pos="720"/>
                <w:tab w:val="left" w:pos="1440"/>
                <w:tab w:val="left" w:pos="2160"/>
                <w:tab w:val="left" w:pos="2880"/>
              </w:tabs>
              <w:rPr>
                <w:szCs w:val="22"/>
                <w:lang w:val="lt-LT"/>
              </w:rPr>
            </w:pPr>
            <w:r>
              <w:rPr>
                <w:szCs w:val="22"/>
                <w:lang w:val="lt-LT"/>
              </w:rPr>
              <w:t>7–</w:t>
            </w:r>
            <w:r w:rsidRPr="00E8700A">
              <w:rPr>
                <w:szCs w:val="22"/>
                <w:lang w:val="lt-LT"/>
              </w:rPr>
              <w:t>1</w:t>
            </w:r>
            <w:r>
              <w:rPr>
                <w:szCs w:val="22"/>
                <w:lang w:val="lt-LT"/>
              </w:rPr>
              <w:t>1</w:t>
            </w:r>
            <w:r w:rsidRPr="00E8700A">
              <w:rPr>
                <w:szCs w:val="22"/>
                <w:lang w:val="lt-LT"/>
              </w:rPr>
              <w:t xml:space="preserve"> mėnesių (</w:t>
            </w:r>
            <w:r>
              <w:rPr>
                <w:szCs w:val="22"/>
                <w:lang w:val="lt-LT"/>
              </w:rPr>
              <w:t>7,7–9</w:t>
            </w:r>
            <w:r w:rsidRPr="00E8700A">
              <w:rPr>
                <w:szCs w:val="22"/>
                <w:lang w:val="lt-LT"/>
              </w:rPr>
              <w:t xml:space="preserve"> kg)</w:t>
            </w:r>
          </w:p>
        </w:tc>
        <w:tc>
          <w:tcPr>
            <w:tcW w:w="2841" w:type="dxa"/>
          </w:tcPr>
          <w:p w14:paraId="7D811071"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2,5 ml</w:t>
            </w:r>
          </w:p>
        </w:tc>
        <w:tc>
          <w:tcPr>
            <w:tcW w:w="3427" w:type="dxa"/>
          </w:tcPr>
          <w:p w14:paraId="5B60C579"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w:t>
            </w:r>
            <w:r>
              <w:rPr>
                <w:szCs w:val="22"/>
                <w:lang w:val="lt-LT"/>
              </w:rPr>
              <w:t>–</w:t>
            </w:r>
            <w:r w:rsidRPr="00E8700A">
              <w:rPr>
                <w:szCs w:val="22"/>
                <w:lang w:val="lt-LT"/>
              </w:rPr>
              <w:t>4 kartus</w:t>
            </w:r>
          </w:p>
        </w:tc>
      </w:tr>
      <w:tr w:rsidR="0002657A" w:rsidRPr="00E8700A" w14:paraId="07F82028" w14:textId="77777777" w:rsidTr="00F1256B">
        <w:tc>
          <w:tcPr>
            <w:tcW w:w="2840" w:type="dxa"/>
          </w:tcPr>
          <w:p w14:paraId="3956C893"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1</w:t>
            </w:r>
            <w:r>
              <w:rPr>
                <w:szCs w:val="22"/>
                <w:lang w:val="lt-LT"/>
              </w:rPr>
              <w:t>–</w:t>
            </w:r>
            <w:r w:rsidRPr="00E8700A">
              <w:rPr>
                <w:szCs w:val="22"/>
                <w:lang w:val="lt-LT"/>
              </w:rPr>
              <w:t>3 metų (10</w:t>
            </w:r>
            <w:r>
              <w:rPr>
                <w:szCs w:val="22"/>
                <w:lang w:val="lt-LT"/>
              </w:rPr>
              <w:t>–</w:t>
            </w:r>
            <w:r w:rsidRPr="00E8700A">
              <w:rPr>
                <w:szCs w:val="22"/>
                <w:lang w:val="lt-LT"/>
              </w:rPr>
              <w:t>1</w:t>
            </w:r>
            <w:r>
              <w:rPr>
                <w:szCs w:val="22"/>
                <w:lang w:val="lt-LT"/>
              </w:rPr>
              <w:t>6</w:t>
            </w:r>
            <w:r w:rsidRPr="00E8700A">
              <w:rPr>
                <w:szCs w:val="22"/>
                <w:lang w:val="lt-LT"/>
              </w:rPr>
              <w:t xml:space="preserve"> kg)</w:t>
            </w:r>
          </w:p>
        </w:tc>
        <w:tc>
          <w:tcPr>
            <w:tcW w:w="2841" w:type="dxa"/>
          </w:tcPr>
          <w:p w14:paraId="5159947B"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5 ml</w:t>
            </w:r>
          </w:p>
        </w:tc>
        <w:tc>
          <w:tcPr>
            <w:tcW w:w="3427" w:type="dxa"/>
          </w:tcPr>
          <w:p w14:paraId="74A20DCB"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 kartus</w:t>
            </w:r>
          </w:p>
        </w:tc>
      </w:tr>
      <w:tr w:rsidR="0002657A" w:rsidRPr="00E8700A" w14:paraId="33BEB6AC" w14:textId="77777777" w:rsidTr="00F1256B">
        <w:tc>
          <w:tcPr>
            <w:tcW w:w="2840" w:type="dxa"/>
          </w:tcPr>
          <w:p w14:paraId="54F6584D"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4</w:t>
            </w:r>
            <w:r>
              <w:rPr>
                <w:szCs w:val="22"/>
                <w:lang w:val="lt-LT"/>
              </w:rPr>
              <w:t>–</w:t>
            </w:r>
            <w:r w:rsidRPr="00E8700A">
              <w:rPr>
                <w:szCs w:val="22"/>
                <w:lang w:val="lt-LT"/>
              </w:rPr>
              <w:t>6 metų (1</w:t>
            </w:r>
            <w:r>
              <w:rPr>
                <w:szCs w:val="22"/>
                <w:lang w:val="lt-LT"/>
              </w:rPr>
              <w:t>7–</w:t>
            </w:r>
            <w:r w:rsidRPr="00E8700A">
              <w:rPr>
                <w:szCs w:val="22"/>
                <w:lang w:val="lt-LT"/>
              </w:rPr>
              <w:t>20 kg)</w:t>
            </w:r>
          </w:p>
        </w:tc>
        <w:tc>
          <w:tcPr>
            <w:tcW w:w="2841" w:type="dxa"/>
          </w:tcPr>
          <w:p w14:paraId="09A65D8A"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 xml:space="preserve">7,5 ml </w:t>
            </w:r>
          </w:p>
        </w:tc>
        <w:tc>
          <w:tcPr>
            <w:tcW w:w="3427" w:type="dxa"/>
          </w:tcPr>
          <w:p w14:paraId="4E5F2942"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 kartus</w:t>
            </w:r>
          </w:p>
        </w:tc>
      </w:tr>
      <w:tr w:rsidR="0002657A" w:rsidRPr="00E8700A" w14:paraId="4998431C" w14:textId="77777777" w:rsidTr="00F1256B">
        <w:tc>
          <w:tcPr>
            <w:tcW w:w="2840" w:type="dxa"/>
          </w:tcPr>
          <w:p w14:paraId="3672BB54"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7</w:t>
            </w:r>
            <w:r>
              <w:rPr>
                <w:szCs w:val="22"/>
                <w:lang w:val="lt-LT"/>
              </w:rPr>
              <w:t>–</w:t>
            </w:r>
            <w:r w:rsidRPr="00E8700A">
              <w:rPr>
                <w:szCs w:val="22"/>
                <w:lang w:val="lt-LT"/>
              </w:rPr>
              <w:t>9 metų (21</w:t>
            </w:r>
            <w:r>
              <w:rPr>
                <w:szCs w:val="22"/>
                <w:lang w:val="lt-LT"/>
              </w:rPr>
              <w:t>–</w:t>
            </w:r>
            <w:r w:rsidRPr="00E8700A">
              <w:rPr>
                <w:szCs w:val="22"/>
                <w:lang w:val="lt-LT"/>
              </w:rPr>
              <w:t>3</w:t>
            </w:r>
            <w:r>
              <w:rPr>
                <w:szCs w:val="22"/>
                <w:lang w:val="lt-LT"/>
              </w:rPr>
              <w:t>0</w:t>
            </w:r>
            <w:r w:rsidRPr="00E8700A">
              <w:rPr>
                <w:szCs w:val="22"/>
                <w:lang w:val="lt-LT"/>
              </w:rPr>
              <w:t xml:space="preserve"> kg)</w:t>
            </w:r>
          </w:p>
        </w:tc>
        <w:tc>
          <w:tcPr>
            <w:tcW w:w="2841" w:type="dxa"/>
          </w:tcPr>
          <w:p w14:paraId="6A894CFF"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10 ml</w:t>
            </w:r>
          </w:p>
        </w:tc>
        <w:tc>
          <w:tcPr>
            <w:tcW w:w="3427" w:type="dxa"/>
          </w:tcPr>
          <w:p w14:paraId="305BB76B"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 kartus</w:t>
            </w:r>
          </w:p>
        </w:tc>
      </w:tr>
      <w:tr w:rsidR="0002657A" w:rsidRPr="00E8700A" w14:paraId="74282207" w14:textId="77777777" w:rsidTr="00F1256B">
        <w:tc>
          <w:tcPr>
            <w:tcW w:w="2840" w:type="dxa"/>
          </w:tcPr>
          <w:p w14:paraId="71536EB2"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10</w:t>
            </w:r>
            <w:r>
              <w:rPr>
                <w:szCs w:val="22"/>
                <w:lang w:val="lt-LT"/>
              </w:rPr>
              <w:t>–</w:t>
            </w:r>
            <w:r w:rsidRPr="00E8700A">
              <w:rPr>
                <w:szCs w:val="22"/>
                <w:lang w:val="lt-LT"/>
              </w:rPr>
              <w:t>12 metų (3</w:t>
            </w:r>
            <w:r>
              <w:rPr>
                <w:szCs w:val="22"/>
                <w:lang w:val="lt-LT"/>
              </w:rPr>
              <w:t>1–</w:t>
            </w:r>
            <w:r w:rsidRPr="00E8700A">
              <w:rPr>
                <w:szCs w:val="22"/>
                <w:lang w:val="lt-LT"/>
              </w:rPr>
              <w:t>40 kg)</w:t>
            </w:r>
          </w:p>
        </w:tc>
        <w:tc>
          <w:tcPr>
            <w:tcW w:w="2841" w:type="dxa"/>
          </w:tcPr>
          <w:p w14:paraId="28CAA797"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 xml:space="preserve">15 ml </w:t>
            </w:r>
          </w:p>
        </w:tc>
        <w:tc>
          <w:tcPr>
            <w:tcW w:w="3427" w:type="dxa"/>
          </w:tcPr>
          <w:p w14:paraId="018C0854" w14:textId="77777777" w:rsidR="0002657A" w:rsidRPr="00E8700A" w:rsidRDefault="0002657A" w:rsidP="00F1256B">
            <w:pPr>
              <w:tabs>
                <w:tab w:val="left" w:pos="720"/>
                <w:tab w:val="left" w:pos="1440"/>
                <w:tab w:val="left" w:pos="2160"/>
                <w:tab w:val="left" w:pos="2880"/>
              </w:tabs>
              <w:rPr>
                <w:szCs w:val="22"/>
                <w:lang w:val="lt-LT"/>
              </w:rPr>
            </w:pPr>
            <w:r w:rsidRPr="00E8700A">
              <w:rPr>
                <w:szCs w:val="22"/>
                <w:lang w:val="lt-LT"/>
              </w:rPr>
              <w:t>3 kartus</w:t>
            </w:r>
          </w:p>
        </w:tc>
      </w:tr>
    </w:tbl>
    <w:p w14:paraId="42AE6A7E" w14:textId="77777777" w:rsidR="0002657A" w:rsidRPr="00E8700A" w:rsidRDefault="0002657A" w:rsidP="0002657A">
      <w:pPr>
        <w:rPr>
          <w:szCs w:val="22"/>
          <w:lang w:val="lt-LT"/>
        </w:rPr>
      </w:pPr>
      <w:r w:rsidRPr="00E8700A">
        <w:rPr>
          <w:szCs w:val="22"/>
          <w:lang w:val="lt-LT"/>
        </w:rPr>
        <w:t>* Nurodytą vaisto dozę reikia duoti maždaug kas 6–8 valandas.</w:t>
      </w:r>
    </w:p>
    <w:p w14:paraId="38384435" w14:textId="77777777" w:rsidR="0002657A" w:rsidRPr="00E8700A" w:rsidRDefault="0002657A" w:rsidP="0002657A">
      <w:pPr>
        <w:rPr>
          <w:szCs w:val="22"/>
          <w:lang w:val="lt-LT"/>
        </w:rPr>
      </w:pPr>
    </w:p>
    <w:p w14:paraId="619D7653" w14:textId="77777777" w:rsidR="0002657A" w:rsidRDefault="0002657A" w:rsidP="0002657A">
      <w:pPr>
        <w:rPr>
          <w:szCs w:val="22"/>
          <w:lang w:val="lt-LT"/>
        </w:rPr>
      </w:pPr>
      <w:r w:rsidRPr="00E8700A">
        <w:rPr>
          <w:szCs w:val="22"/>
          <w:lang w:val="lt-LT"/>
        </w:rPr>
        <w:t>Nerekomenduojama jaunesniems nei 3 mėnesių ar sveriantiems mažiau nei 5 kg vaikams.</w:t>
      </w:r>
    </w:p>
    <w:p w14:paraId="70D13C85" w14:textId="77777777" w:rsidR="0002657A" w:rsidRPr="00E8700A" w:rsidRDefault="0002657A" w:rsidP="0002657A">
      <w:pPr>
        <w:rPr>
          <w:szCs w:val="22"/>
          <w:lang w:val="lt-LT"/>
        </w:rPr>
      </w:pPr>
      <w:r>
        <w:rPr>
          <w:szCs w:val="22"/>
          <w:lang w:val="lt-LT"/>
        </w:rPr>
        <w:t>Žemuogių skonio</w:t>
      </w:r>
    </w:p>
    <w:p w14:paraId="260BA983" w14:textId="77777777" w:rsidR="0002657A" w:rsidRPr="00E8700A" w:rsidRDefault="0002657A" w:rsidP="0002657A">
      <w:pPr>
        <w:rPr>
          <w:szCs w:val="22"/>
          <w:lang w:val="lt-LT"/>
        </w:rPr>
      </w:pPr>
    </w:p>
    <w:p w14:paraId="2872CF59" w14:textId="77777777" w:rsidR="0002657A" w:rsidRPr="00E8700A" w:rsidRDefault="0002657A" w:rsidP="0002657A">
      <w:pPr>
        <w:rPr>
          <w:szCs w:val="22"/>
          <w:lang w:val="lt-LT"/>
        </w:rPr>
      </w:pPr>
    </w:p>
    <w:p w14:paraId="57894B1E" w14:textId="77777777" w:rsidR="0002657A" w:rsidRPr="00E8700A" w:rsidRDefault="0002657A" w:rsidP="0002657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8700A">
        <w:rPr>
          <w:b/>
          <w:szCs w:val="22"/>
          <w:lang w:val="lt-LT"/>
        </w:rPr>
        <w:t>16.</w:t>
      </w:r>
      <w:r w:rsidRPr="00E8700A">
        <w:rPr>
          <w:b/>
          <w:szCs w:val="22"/>
          <w:lang w:val="lt-LT"/>
        </w:rPr>
        <w:tab/>
      </w:r>
      <w:r w:rsidRPr="00E8700A">
        <w:rPr>
          <w:b/>
          <w:noProof/>
          <w:szCs w:val="22"/>
          <w:lang w:val="lt-LT"/>
        </w:rPr>
        <w:t>INFORMACIJA BRAILIO RAŠTU</w:t>
      </w:r>
    </w:p>
    <w:p w14:paraId="4913AA2B" w14:textId="77777777" w:rsidR="0002657A" w:rsidRPr="00E8700A" w:rsidRDefault="0002657A" w:rsidP="0002657A">
      <w:pPr>
        <w:rPr>
          <w:szCs w:val="22"/>
          <w:lang w:val="lt-LT"/>
        </w:rPr>
      </w:pPr>
    </w:p>
    <w:p w14:paraId="12741F85" w14:textId="77777777" w:rsidR="0002657A" w:rsidRDefault="0002657A" w:rsidP="0002657A">
      <w:pPr>
        <w:rPr>
          <w:noProof/>
          <w:szCs w:val="22"/>
          <w:lang w:val="lt-LT"/>
        </w:rPr>
      </w:pPr>
      <w:r w:rsidRPr="00E8700A">
        <w:rPr>
          <w:noProof/>
          <w:szCs w:val="22"/>
          <w:lang w:val="lt-LT"/>
        </w:rPr>
        <w:t xml:space="preserve">ibuprom 20 mg/ml </w:t>
      </w:r>
    </w:p>
    <w:p w14:paraId="0BE9FA60" w14:textId="77777777" w:rsidR="0002657A" w:rsidRDefault="0002657A" w:rsidP="0002657A">
      <w:pPr>
        <w:rPr>
          <w:noProof/>
          <w:szCs w:val="22"/>
          <w:lang w:val="lt-LT"/>
        </w:rPr>
      </w:pPr>
    </w:p>
    <w:p w14:paraId="2A36EC2C" w14:textId="77777777" w:rsidR="0002657A" w:rsidRDefault="0002657A" w:rsidP="0002657A">
      <w:pPr>
        <w:rPr>
          <w:noProof/>
          <w:szCs w:val="22"/>
          <w:lang w:val="lt-LT"/>
        </w:rPr>
      </w:pPr>
    </w:p>
    <w:p w14:paraId="180F2FC6" w14:textId="77777777" w:rsidR="0002657A" w:rsidRPr="00571E64" w:rsidRDefault="0002657A" w:rsidP="0002657A">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71E64">
        <w:rPr>
          <w:b/>
          <w:lang w:val="lt-LT"/>
        </w:rPr>
        <w:t>17.</w:t>
      </w:r>
      <w:r w:rsidRPr="00571E64">
        <w:rPr>
          <w:b/>
          <w:lang w:val="lt-LT"/>
        </w:rPr>
        <w:tab/>
        <w:t>UNIKALUS IDENTIFIKATORIUS – 2D BRŪKŠNINIS KODAS</w:t>
      </w:r>
    </w:p>
    <w:p w14:paraId="19A885F7" w14:textId="77777777" w:rsidR="0002657A" w:rsidRPr="00571E64" w:rsidRDefault="0002657A" w:rsidP="0002657A">
      <w:pPr>
        <w:rPr>
          <w:shd w:val="clear" w:color="auto" w:fill="CCCCCC"/>
          <w:lang w:val="lt-LT"/>
        </w:rPr>
      </w:pPr>
    </w:p>
    <w:p w14:paraId="71280FB2" w14:textId="77777777" w:rsidR="0002657A" w:rsidRPr="00571E64" w:rsidRDefault="0002657A" w:rsidP="0002657A">
      <w:pPr>
        <w:rPr>
          <w:highlight w:val="lightGray"/>
          <w:lang w:val="lt-LT"/>
        </w:rPr>
      </w:pPr>
      <w:r w:rsidRPr="00571E64">
        <w:rPr>
          <w:highlight w:val="lightGray"/>
          <w:lang w:val="lt-LT"/>
        </w:rPr>
        <w:t>Duomenys nebūtini.</w:t>
      </w:r>
    </w:p>
    <w:p w14:paraId="28EF1DFF" w14:textId="77777777" w:rsidR="0002657A" w:rsidRPr="00571E64" w:rsidRDefault="0002657A" w:rsidP="0002657A">
      <w:pPr>
        <w:rPr>
          <w:lang w:val="lt-LT"/>
        </w:rPr>
      </w:pPr>
    </w:p>
    <w:p w14:paraId="785E7CB3" w14:textId="77777777" w:rsidR="0002657A" w:rsidRPr="00571E64" w:rsidRDefault="0002657A" w:rsidP="0002657A">
      <w:pPr>
        <w:rPr>
          <w:lang w:val="lt-LT"/>
        </w:rPr>
      </w:pPr>
    </w:p>
    <w:p w14:paraId="5BE2E0A7" w14:textId="77777777" w:rsidR="0002657A" w:rsidRPr="00571E64" w:rsidRDefault="0002657A" w:rsidP="0002657A">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71E64">
        <w:rPr>
          <w:b/>
          <w:lang w:val="lt-LT"/>
        </w:rPr>
        <w:t>18.</w:t>
      </w:r>
      <w:r w:rsidRPr="00571E64">
        <w:rPr>
          <w:b/>
          <w:lang w:val="lt-LT"/>
        </w:rPr>
        <w:tab/>
        <w:t>UNIKALUS IDENTIFIKATORIUS – ŽMONĖMS SUPRANTAMI DUOMENYS</w:t>
      </w:r>
    </w:p>
    <w:p w14:paraId="29D149CD" w14:textId="77777777" w:rsidR="0002657A" w:rsidRPr="00E57603" w:rsidRDefault="0002657A" w:rsidP="0002657A">
      <w:pPr>
        <w:rPr>
          <w:szCs w:val="22"/>
          <w:lang w:val="lt-LT"/>
        </w:rPr>
      </w:pPr>
    </w:p>
    <w:p w14:paraId="5D08FCDC" w14:textId="77777777" w:rsidR="0002657A" w:rsidRPr="001226A3" w:rsidRDefault="0002657A" w:rsidP="0002657A">
      <w:pPr>
        <w:rPr>
          <w:noProof/>
          <w:vanish/>
          <w:szCs w:val="22"/>
          <w:lang w:val="lt-LT"/>
        </w:rPr>
      </w:pPr>
    </w:p>
    <w:p w14:paraId="3CD97763" w14:textId="77777777" w:rsidR="0002657A" w:rsidRPr="001226A3" w:rsidRDefault="0002657A" w:rsidP="0002657A">
      <w:pPr>
        <w:rPr>
          <w:vanish/>
          <w:lang w:val="lt-LT"/>
        </w:rPr>
      </w:pPr>
      <w:r w:rsidRPr="001226A3">
        <w:rPr>
          <w:highlight w:val="lightGray"/>
          <w:shd w:val="clear" w:color="auto" w:fill="CCCCCC"/>
          <w:lang w:val="lt-LT"/>
        </w:rPr>
        <w:t>Duomenys nebūtini.</w:t>
      </w:r>
    </w:p>
    <w:p w14:paraId="7DC5E747" w14:textId="77777777" w:rsidR="0002657A" w:rsidRPr="001226A3" w:rsidRDefault="0002657A" w:rsidP="0002657A">
      <w:pPr>
        <w:rPr>
          <w:vanish/>
          <w:lang w:val="lt-LT"/>
        </w:rPr>
      </w:pPr>
    </w:p>
    <w:p w14:paraId="2C469896" w14:textId="77777777" w:rsidR="0002657A" w:rsidRDefault="0002657A" w:rsidP="0002657A">
      <w:pPr>
        <w:rPr>
          <w:szCs w:val="24"/>
          <w:lang w:val="lt-LT"/>
        </w:rPr>
      </w:pPr>
    </w:p>
    <w:p w14:paraId="2B588DD5" w14:textId="77777777" w:rsidR="0002657A" w:rsidRPr="00E8700A" w:rsidRDefault="0002657A" w:rsidP="0002657A">
      <w:pPr>
        <w:rPr>
          <w:szCs w:val="22"/>
          <w:lang w:val="lt-LT"/>
        </w:rPr>
      </w:pPr>
      <w:r w:rsidRPr="00E8700A">
        <w:rPr>
          <w:szCs w:val="22"/>
          <w:lang w:val="lt-LT"/>
        </w:rPr>
        <w:br w:type="page"/>
      </w:r>
    </w:p>
    <w:p w14:paraId="7F45E7F6"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rPr>
          <w:b/>
          <w:szCs w:val="22"/>
          <w:lang w:val="lt-LT"/>
        </w:rPr>
      </w:pPr>
      <w:r w:rsidRPr="00E8700A">
        <w:rPr>
          <w:b/>
          <w:noProof/>
          <w:szCs w:val="22"/>
          <w:lang w:val="lt-LT"/>
        </w:rPr>
        <w:lastRenderedPageBreak/>
        <w:t>INFORMACIJA ANT VIDINĖS PAKUOTĖS</w:t>
      </w:r>
    </w:p>
    <w:p w14:paraId="37E0C26D"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48FA564" w14:textId="77777777" w:rsidR="0002657A" w:rsidRPr="00E8700A" w:rsidRDefault="0002657A" w:rsidP="0002657A">
      <w:pPr>
        <w:pStyle w:val="PI-1labEMEASMCA"/>
        <w:rPr>
          <w:bCs/>
          <w:noProof w:val="0"/>
        </w:rPr>
      </w:pPr>
      <w:r w:rsidRPr="00E8700A">
        <w:rPr>
          <w:noProof w:val="0"/>
        </w:rPr>
        <w:t>BUTELIUKO ETIKETĖ</w:t>
      </w:r>
    </w:p>
    <w:p w14:paraId="55C8C658" w14:textId="77777777" w:rsidR="0002657A" w:rsidRPr="00E8700A" w:rsidRDefault="0002657A" w:rsidP="0002657A">
      <w:pPr>
        <w:rPr>
          <w:szCs w:val="22"/>
          <w:lang w:val="lt-LT"/>
        </w:rPr>
      </w:pPr>
    </w:p>
    <w:p w14:paraId="126DEFB8" w14:textId="77777777" w:rsidR="0002657A" w:rsidRPr="00E8700A" w:rsidRDefault="0002657A" w:rsidP="0002657A">
      <w:pPr>
        <w:rPr>
          <w:szCs w:val="22"/>
          <w:lang w:val="lt-LT"/>
        </w:rPr>
      </w:pPr>
    </w:p>
    <w:p w14:paraId="1E921FD7"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1.</w:t>
      </w:r>
      <w:r w:rsidRPr="00E8700A">
        <w:rPr>
          <w:b/>
          <w:szCs w:val="22"/>
          <w:lang w:val="lt-LT"/>
        </w:rPr>
        <w:tab/>
      </w:r>
      <w:r w:rsidRPr="00E8700A">
        <w:rPr>
          <w:b/>
          <w:caps/>
          <w:noProof/>
          <w:szCs w:val="22"/>
          <w:lang w:val="lt-LT"/>
        </w:rPr>
        <w:t>VAISTINIO</w:t>
      </w:r>
      <w:r w:rsidRPr="00E8700A">
        <w:rPr>
          <w:b/>
          <w:noProof/>
          <w:szCs w:val="22"/>
          <w:lang w:val="lt-LT"/>
        </w:rPr>
        <w:t xml:space="preserve"> PREPARATO PAVADINIMAS</w:t>
      </w:r>
    </w:p>
    <w:p w14:paraId="66DC4535" w14:textId="77777777" w:rsidR="0002657A" w:rsidRPr="00E8700A" w:rsidRDefault="0002657A" w:rsidP="0002657A">
      <w:pPr>
        <w:rPr>
          <w:szCs w:val="22"/>
          <w:lang w:val="lt-LT"/>
        </w:rPr>
      </w:pPr>
    </w:p>
    <w:p w14:paraId="2B57F4BF" w14:textId="77777777" w:rsidR="0002657A" w:rsidRPr="00E8700A" w:rsidRDefault="0002657A" w:rsidP="0002657A">
      <w:pPr>
        <w:pStyle w:val="BTEMEASMCA"/>
        <w:numPr>
          <w:ilvl w:val="0"/>
          <w:numId w:val="0"/>
        </w:numPr>
        <w:rPr>
          <w:bCs/>
        </w:rPr>
      </w:pPr>
      <w:r w:rsidRPr="00E8700A">
        <w:t>Ibuprom 20 mg/ml geriamoji suspensija, vaikams</w:t>
      </w:r>
    </w:p>
    <w:p w14:paraId="68550BD7" w14:textId="7F447803" w:rsidR="0002657A" w:rsidRPr="00E8700A" w:rsidRDefault="00910594" w:rsidP="0002657A">
      <w:pPr>
        <w:rPr>
          <w:szCs w:val="22"/>
          <w:lang w:val="lt-LT"/>
        </w:rPr>
      </w:pPr>
      <w:proofErr w:type="spellStart"/>
      <w:r>
        <w:rPr>
          <w:szCs w:val="22"/>
          <w:lang w:val="lt-LT"/>
        </w:rPr>
        <w:t>i</w:t>
      </w:r>
      <w:r w:rsidR="0002657A" w:rsidRPr="00E8700A">
        <w:rPr>
          <w:szCs w:val="22"/>
          <w:lang w:val="lt-LT"/>
        </w:rPr>
        <w:t>buprofenas</w:t>
      </w:r>
      <w:proofErr w:type="spellEnd"/>
    </w:p>
    <w:p w14:paraId="21B429BF" w14:textId="77777777" w:rsidR="0002657A" w:rsidRPr="00E8700A" w:rsidRDefault="0002657A" w:rsidP="0002657A">
      <w:pPr>
        <w:rPr>
          <w:szCs w:val="22"/>
          <w:lang w:val="lt-LT"/>
        </w:rPr>
      </w:pPr>
    </w:p>
    <w:p w14:paraId="17B25AC8"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8700A">
        <w:rPr>
          <w:b/>
          <w:szCs w:val="22"/>
          <w:lang w:val="lt-LT"/>
        </w:rPr>
        <w:t>2.</w:t>
      </w:r>
      <w:r w:rsidRPr="00E8700A">
        <w:rPr>
          <w:b/>
          <w:szCs w:val="22"/>
          <w:lang w:val="lt-LT"/>
        </w:rPr>
        <w:tab/>
      </w:r>
      <w:r w:rsidRPr="00E8700A">
        <w:rPr>
          <w:b/>
          <w:noProof/>
          <w:szCs w:val="22"/>
          <w:lang w:val="lt-LT"/>
        </w:rPr>
        <w:t>VEIKLIOJI (-IOS) MEDŽIAGA (-OS) IR JOS (-Ų) KIEKIS (-IAI)</w:t>
      </w:r>
    </w:p>
    <w:p w14:paraId="30516EB1" w14:textId="77777777" w:rsidR="0002657A" w:rsidRPr="00E8700A" w:rsidRDefault="0002657A" w:rsidP="0002657A">
      <w:pPr>
        <w:rPr>
          <w:szCs w:val="22"/>
          <w:lang w:val="lt-LT"/>
        </w:rPr>
      </w:pPr>
    </w:p>
    <w:p w14:paraId="3F105371" w14:textId="77777777" w:rsidR="0002657A" w:rsidRPr="00E8700A" w:rsidRDefault="0002657A" w:rsidP="0002657A">
      <w:pPr>
        <w:rPr>
          <w:szCs w:val="22"/>
          <w:lang w:val="lt-LT"/>
        </w:rPr>
      </w:pPr>
      <w:r w:rsidRPr="00E8700A">
        <w:rPr>
          <w:szCs w:val="22"/>
          <w:lang w:val="lt-LT"/>
        </w:rPr>
        <w:t xml:space="preserve">1 ml geriamosios suspensijos yra 20 mg </w:t>
      </w:r>
      <w:proofErr w:type="spellStart"/>
      <w:r w:rsidRPr="00E8700A">
        <w:rPr>
          <w:szCs w:val="22"/>
          <w:lang w:val="lt-LT"/>
        </w:rPr>
        <w:t>ibuprofeno</w:t>
      </w:r>
      <w:proofErr w:type="spellEnd"/>
      <w:r w:rsidRPr="00E8700A">
        <w:rPr>
          <w:szCs w:val="22"/>
          <w:lang w:val="lt-LT"/>
        </w:rPr>
        <w:t>.</w:t>
      </w:r>
    </w:p>
    <w:p w14:paraId="705DF967" w14:textId="77777777" w:rsidR="0002657A" w:rsidRPr="00E8700A" w:rsidRDefault="0002657A" w:rsidP="0002657A">
      <w:pPr>
        <w:rPr>
          <w:szCs w:val="22"/>
          <w:lang w:val="lt-LT"/>
        </w:rPr>
      </w:pPr>
    </w:p>
    <w:p w14:paraId="6035DF13" w14:textId="77777777" w:rsidR="0002657A" w:rsidRPr="00E8700A" w:rsidRDefault="0002657A" w:rsidP="0002657A">
      <w:pPr>
        <w:rPr>
          <w:szCs w:val="22"/>
          <w:lang w:val="lt-LT"/>
        </w:rPr>
      </w:pPr>
    </w:p>
    <w:p w14:paraId="0DBBC315"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3.</w:t>
      </w:r>
      <w:r w:rsidRPr="00E8700A">
        <w:rPr>
          <w:b/>
          <w:szCs w:val="22"/>
          <w:lang w:val="lt-LT"/>
        </w:rPr>
        <w:tab/>
      </w:r>
      <w:r w:rsidRPr="00E8700A">
        <w:rPr>
          <w:b/>
          <w:noProof/>
          <w:szCs w:val="22"/>
          <w:lang w:val="lt-LT"/>
        </w:rPr>
        <w:t>PAGALBINIŲ MEDŽIAGŲ SĄRAŠAS</w:t>
      </w:r>
    </w:p>
    <w:p w14:paraId="7737B4AC" w14:textId="77777777" w:rsidR="0002657A" w:rsidRPr="00E8700A" w:rsidRDefault="0002657A" w:rsidP="0002657A">
      <w:pPr>
        <w:rPr>
          <w:szCs w:val="22"/>
          <w:lang w:val="lt-LT"/>
        </w:rPr>
      </w:pPr>
    </w:p>
    <w:p w14:paraId="2F1B2598" w14:textId="0C0EDCB3" w:rsidR="0002657A" w:rsidRPr="00E8700A" w:rsidRDefault="0002657A" w:rsidP="0002657A">
      <w:pPr>
        <w:rPr>
          <w:szCs w:val="22"/>
          <w:lang w:val="lt-LT"/>
        </w:rPr>
      </w:pPr>
      <w:r w:rsidRPr="00E8700A">
        <w:rPr>
          <w:szCs w:val="22"/>
          <w:lang w:val="lt-LT"/>
        </w:rPr>
        <w:t xml:space="preserve">Sudėtyje yra skystojo </w:t>
      </w:r>
      <w:proofErr w:type="spellStart"/>
      <w:r w:rsidRPr="00E8700A">
        <w:rPr>
          <w:szCs w:val="22"/>
          <w:lang w:val="lt-LT"/>
        </w:rPr>
        <w:t>maltitolio</w:t>
      </w:r>
      <w:proofErr w:type="spellEnd"/>
      <w:r>
        <w:rPr>
          <w:szCs w:val="22"/>
          <w:lang w:val="lt-LT"/>
        </w:rPr>
        <w:t>,</w:t>
      </w:r>
      <w:r w:rsidR="009B554E">
        <w:rPr>
          <w:szCs w:val="22"/>
          <w:lang w:val="lt-LT"/>
        </w:rPr>
        <w:t xml:space="preserve"> natrio </w:t>
      </w:r>
      <w:proofErr w:type="spellStart"/>
      <w:r w:rsidR="009B554E">
        <w:rPr>
          <w:szCs w:val="22"/>
          <w:lang w:val="lt-LT"/>
        </w:rPr>
        <w:t>benzoato</w:t>
      </w:r>
      <w:proofErr w:type="spellEnd"/>
      <w:r w:rsidR="009B554E">
        <w:rPr>
          <w:szCs w:val="22"/>
          <w:lang w:val="lt-LT"/>
        </w:rPr>
        <w:t>,</w:t>
      </w:r>
      <w:r>
        <w:rPr>
          <w:szCs w:val="22"/>
          <w:lang w:val="lt-LT"/>
        </w:rPr>
        <w:t xml:space="preserve"> </w:t>
      </w:r>
      <w:proofErr w:type="spellStart"/>
      <w:r w:rsidRPr="008E78A6">
        <w:rPr>
          <w:szCs w:val="22"/>
          <w:lang w:val="lt-LT"/>
        </w:rPr>
        <w:t>benzilo</w:t>
      </w:r>
      <w:proofErr w:type="spellEnd"/>
      <w:r w:rsidRPr="008E78A6">
        <w:rPr>
          <w:szCs w:val="22"/>
          <w:lang w:val="lt-LT"/>
        </w:rPr>
        <w:t xml:space="preserve"> alkoholio</w:t>
      </w:r>
      <w:r w:rsidR="009B554E">
        <w:rPr>
          <w:szCs w:val="22"/>
          <w:lang w:val="lt-LT"/>
        </w:rPr>
        <w:t xml:space="preserve"> ir natrio</w:t>
      </w:r>
      <w:r w:rsidRPr="00E8700A">
        <w:rPr>
          <w:szCs w:val="22"/>
          <w:lang w:val="lt-LT"/>
        </w:rPr>
        <w:t>.</w:t>
      </w:r>
    </w:p>
    <w:p w14:paraId="3F7DFC7B" w14:textId="77777777" w:rsidR="0002657A" w:rsidRPr="00E8700A" w:rsidRDefault="0002657A" w:rsidP="0002657A">
      <w:pPr>
        <w:rPr>
          <w:szCs w:val="22"/>
          <w:lang w:val="lt-LT"/>
        </w:rPr>
      </w:pPr>
      <w:r w:rsidRPr="00E8700A">
        <w:rPr>
          <w:szCs w:val="22"/>
          <w:lang w:val="lt-LT"/>
        </w:rPr>
        <w:t>Daugiau informacijos pateikta pakuotės lapelyje.</w:t>
      </w:r>
    </w:p>
    <w:p w14:paraId="5F4BC05E" w14:textId="77777777" w:rsidR="0002657A" w:rsidRDefault="0002657A" w:rsidP="0002657A">
      <w:pPr>
        <w:rPr>
          <w:szCs w:val="22"/>
          <w:lang w:val="lt-LT"/>
        </w:rPr>
      </w:pPr>
    </w:p>
    <w:p w14:paraId="781FAD23" w14:textId="77777777" w:rsidR="0002657A" w:rsidRPr="00E8700A" w:rsidRDefault="0002657A" w:rsidP="0002657A">
      <w:pPr>
        <w:rPr>
          <w:szCs w:val="22"/>
          <w:lang w:val="lt-LT"/>
        </w:rPr>
      </w:pPr>
    </w:p>
    <w:p w14:paraId="7242137E"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4.</w:t>
      </w:r>
      <w:r w:rsidRPr="00E8700A">
        <w:rPr>
          <w:b/>
          <w:szCs w:val="22"/>
          <w:lang w:val="lt-LT"/>
        </w:rPr>
        <w:tab/>
      </w:r>
      <w:r w:rsidRPr="00E8700A">
        <w:rPr>
          <w:b/>
          <w:noProof/>
          <w:szCs w:val="22"/>
          <w:lang w:val="lt-LT"/>
        </w:rPr>
        <w:t>FARMACINĖ FORMA IR KIEKIS PAKUOTĖJE</w:t>
      </w:r>
    </w:p>
    <w:p w14:paraId="6BF2CBAC" w14:textId="77777777" w:rsidR="0002657A" w:rsidRPr="00E8700A" w:rsidRDefault="0002657A" w:rsidP="0002657A">
      <w:pPr>
        <w:rPr>
          <w:szCs w:val="22"/>
          <w:lang w:val="lt-LT"/>
        </w:rPr>
      </w:pPr>
    </w:p>
    <w:p w14:paraId="5C7C6BE9" w14:textId="77777777" w:rsidR="0002657A" w:rsidRPr="00E8700A" w:rsidRDefault="0002657A" w:rsidP="0002657A">
      <w:pPr>
        <w:rPr>
          <w:szCs w:val="22"/>
          <w:lang w:val="lt-LT"/>
        </w:rPr>
      </w:pPr>
      <w:r w:rsidRPr="00E8700A">
        <w:rPr>
          <w:szCs w:val="22"/>
          <w:lang w:val="lt-LT"/>
        </w:rPr>
        <w:t>Geriamoji suspensija</w:t>
      </w:r>
    </w:p>
    <w:p w14:paraId="2C44AF2D" w14:textId="77777777" w:rsidR="0002657A" w:rsidRPr="00E8700A" w:rsidRDefault="0002657A" w:rsidP="0002657A">
      <w:pPr>
        <w:rPr>
          <w:szCs w:val="22"/>
          <w:lang w:val="lt-LT"/>
        </w:rPr>
      </w:pPr>
    </w:p>
    <w:p w14:paraId="6201098B" w14:textId="77777777" w:rsidR="0002657A" w:rsidRPr="00E8700A" w:rsidRDefault="0002657A" w:rsidP="0002657A">
      <w:pPr>
        <w:pStyle w:val="BTEMEASMCA"/>
        <w:numPr>
          <w:ilvl w:val="0"/>
          <w:numId w:val="0"/>
        </w:numPr>
        <w:rPr>
          <w:bCs/>
        </w:rPr>
      </w:pPr>
      <w:r w:rsidRPr="00E8700A">
        <w:t>100 ml</w:t>
      </w:r>
    </w:p>
    <w:p w14:paraId="5CD7FC2D" w14:textId="77777777" w:rsidR="0002657A" w:rsidRPr="00E8700A" w:rsidRDefault="0002657A" w:rsidP="0002657A">
      <w:pPr>
        <w:pStyle w:val="BTEMEASMCA"/>
        <w:numPr>
          <w:ilvl w:val="0"/>
          <w:numId w:val="0"/>
        </w:numPr>
        <w:rPr>
          <w:bCs/>
          <w:highlight w:val="lightGray"/>
        </w:rPr>
      </w:pPr>
      <w:r w:rsidRPr="00E8700A">
        <w:rPr>
          <w:highlight w:val="lightGray"/>
        </w:rPr>
        <w:t xml:space="preserve">150 ml </w:t>
      </w:r>
    </w:p>
    <w:p w14:paraId="64F22CA7" w14:textId="77777777" w:rsidR="0002657A" w:rsidRPr="00E8700A" w:rsidRDefault="0002657A" w:rsidP="0002657A">
      <w:pPr>
        <w:pStyle w:val="BTEMEASMCA"/>
        <w:numPr>
          <w:ilvl w:val="0"/>
          <w:numId w:val="0"/>
        </w:numPr>
        <w:rPr>
          <w:bCs/>
        </w:rPr>
      </w:pPr>
      <w:r w:rsidRPr="00E8700A">
        <w:rPr>
          <w:highlight w:val="lightGray"/>
        </w:rPr>
        <w:t>200 ml</w:t>
      </w:r>
    </w:p>
    <w:p w14:paraId="39A7E87F" w14:textId="77777777" w:rsidR="0002657A" w:rsidRPr="00E8700A" w:rsidRDefault="0002657A" w:rsidP="0002657A">
      <w:pPr>
        <w:pStyle w:val="BTEMEASMCA"/>
        <w:numPr>
          <w:ilvl w:val="0"/>
          <w:numId w:val="0"/>
        </w:numPr>
        <w:ind w:left="720"/>
      </w:pPr>
    </w:p>
    <w:p w14:paraId="798F2434" w14:textId="77777777" w:rsidR="0002657A" w:rsidRPr="00E8700A" w:rsidRDefault="0002657A" w:rsidP="0002657A">
      <w:pPr>
        <w:rPr>
          <w:szCs w:val="22"/>
          <w:lang w:val="lt-LT"/>
        </w:rPr>
      </w:pPr>
    </w:p>
    <w:p w14:paraId="036CD774"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5.</w:t>
      </w:r>
      <w:r w:rsidRPr="00E8700A">
        <w:rPr>
          <w:b/>
          <w:szCs w:val="22"/>
          <w:lang w:val="lt-LT"/>
        </w:rPr>
        <w:tab/>
      </w:r>
      <w:r w:rsidRPr="00E8700A">
        <w:rPr>
          <w:b/>
          <w:noProof/>
          <w:szCs w:val="22"/>
          <w:lang w:val="lt-LT"/>
        </w:rPr>
        <w:t>VARTOJIMO METODAS IR BŪDAS (-AI)</w:t>
      </w:r>
    </w:p>
    <w:p w14:paraId="01923AA9" w14:textId="77777777" w:rsidR="0002657A" w:rsidRPr="00E8700A" w:rsidRDefault="0002657A" w:rsidP="0002657A">
      <w:pPr>
        <w:rPr>
          <w:szCs w:val="22"/>
          <w:lang w:val="lt-LT"/>
        </w:rPr>
      </w:pPr>
    </w:p>
    <w:p w14:paraId="61E11DBD" w14:textId="77777777" w:rsidR="0002657A" w:rsidRPr="00E8700A" w:rsidRDefault="0002657A" w:rsidP="0002657A">
      <w:pPr>
        <w:rPr>
          <w:noProof/>
          <w:szCs w:val="22"/>
          <w:lang w:val="lt-LT"/>
        </w:rPr>
      </w:pPr>
      <w:r>
        <w:rPr>
          <w:noProof/>
          <w:szCs w:val="22"/>
          <w:lang w:val="lt-LT"/>
        </w:rPr>
        <w:t>V</w:t>
      </w:r>
      <w:r w:rsidRPr="00E8700A">
        <w:rPr>
          <w:noProof/>
          <w:szCs w:val="22"/>
          <w:lang w:val="lt-LT"/>
        </w:rPr>
        <w:t>artoti per burną. Prieš vartojimą suplakti.</w:t>
      </w:r>
      <w:r>
        <w:rPr>
          <w:noProof/>
          <w:szCs w:val="22"/>
          <w:lang w:val="lt-LT"/>
        </w:rPr>
        <w:t xml:space="preserve"> </w:t>
      </w:r>
      <w:r w:rsidRPr="007B5858">
        <w:rPr>
          <w:noProof/>
          <w:szCs w:val="22"/>
          <w:lang w:val="lt-LT"/>
        </w:rPr>
        <w:t>Prieš vartojimą perskaitykite pakuotės lapelį.</w:t>
      </w:r>
    </w:p>
    <w:p w14:paraId="143ECC48" w14:textId="77777777" w:rsidR="0002657A" w:rsidRPr="00E8700A" w:rsidRDefault="0002657A" w:rsidP="0002657A">
      <w:pPr>
        <w:rPr>
          <w:noProof/>
          <w:szCs w:val="22"/>
          <w:lang w:val="lt-LT"/>
        </w:rPr>
      </w:pPr>
    </w:p>
    <w:p w14:paraId="482FA552" w14:textId="77777777" w:rsidR="0002657A" w:rsidRPr="00E8700A" w:rsidRDefault="0002657A" w:rsidP="0002657A">
      <w:pPr>
        <w:rPr>
          <w:szCs w:val="22"/>
          <w:lang w:val="lt-LT"/>
        </w:rPr>
      </w:pPr>
    </w:p>
    <w:p w14:paraId="66E61959"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6.</w:t>
      </w:r>
      <w:r w:rsidRPr="00E8700A">
        <w:rPr>
          <w:b/>
          <w:szCs w:val="22"/>
          <w:lang w:val="lt-LT"/>
        </w:rPr>
        <w:tab/>
      </w:r>
      <w:r w:rsidRPr="00E8700A">
        <w:rPr>
          <w:b/>
          <w:noProof/>
          <w:szCs w:val="22"/>
          <w:lang w:val="lt-LT"/>
        </w:rPr>
        <w:t>SPECIALUS ĮSPĖJIMAS, KAD VAISTINĮ PREPARATĄ BŪTINA LAIKYTI VAIKAMS NEPASTEBIMOJE IR  NEPASIEKIAMOJE VIETOJE</w:t>
      </w:r>
    </w:p>
    <w:p w14:paraId="24674E04" w14:textId="77777777" w:rsidR="0002657A" w:rsidRPr="00E8700A" w:rsidRDefault="0002657A" w:rsidP="0002657A">
      <w:pPr>
        <w:rPr>
          <w:szCs w:val="22"/>
          <w:lang w:val="lt-LT"/>
        </w:rPr>
      </w:pPr>
    </w:p>
    <w:p w14:paraId="2A28AB66" w14:textId="77777777" w:rsidR="0002657A" w:rsidRPr="00E8700A" w:rsidRDefault="0002657A" w:rsidP="0002657A">
      <w:pPr>
        <w:rPr>
          <w:szCs w:val="22"/>
          <w:lang w:val="lt-LT"/>
        </w:rPr>
      </w:pPr>
      <w:r w:rsidRPr="00E8700A">
        <w:rPr>
          <w:noProof/>
          <w:szCs w:val="22"/>
          <w:lang w:val="lt-LT"/>
        </w:rPr>
        <w:t>Laikyti vaikams nepastebimoje ir nepasiekiamoje vietoje.</w:t>
      </w:r>
    </w:p>
    <w:p w14:paraId="75442784" w14:textId="77777777" w:rsidR="0002657A" w:rsidRPr="00E8700A" w:rsidRDefault="0002657A" w:rsidP="0002657A">
      <w:pPr>
        <w:rPr>
          <w:szCs w:val="22"/>
          <w:lang w:val="lt-LT"/>
        </w:rPr>
      </w:pPr>
    </w:p>
    <w:p w14:paraId="52ACED63" w14:textId="77777777" w:rsidR="0002657A" w:rsidRPr="00E8700A" w:rsidRDefault="0002657A" w:rsidP="0002657A">
      <w:pPr>
        <w:rPr>
          <w:szCs w:val="22"/>
          <w:lang w:val="lt-LT"/>
        </w:rPr>
      </w:pPr>
    </w:p>
    <w:p w14:paraId="4F1BC14F"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7.</w:t>
      </w:r>
      <w:r w:rsidRPr="00E8700A">
        <w:rPr>
          <w:b/>
          <w:szCs w:val="22"/>
          <w:lang w:val="lt-LT"/>
        </w:rPr>
        <w:tab/>
      </w:r>
      <w:r w:rsidRPr="00E8700A">
        <w:rPr>
          <w:b/>
          <w:noProof/>
          <w:szCs w:val="22"/>
          <w:lang w:val="lt-LT"/>
        </w:rPr>
        <w:t>KITAS (-I) SPECIALUS (-ŪS) ĮSPĖJIMAS (-AI) (JEI REIKIA)</w:t>
      </w:r>
    </w:p>
    <w:p w14:paraId="76D3E570" w14:textId="77777777" w:rsidR="0002657A" w:rsidRPr="00E8700A" w:rsidRDefault="0002657A" w:rsidP="0002657A">
      <w:pPr>
        <w:rPr>
          <w:szCs w:val="22"/>
          <w:lang w:val="lt-LT"/>
        </w:rPr>
      </w:pPr>
    </w:p>
    <w:p w14:paraId="3A15EF8D" w14:textId="77777777" w:rsidR="0002657A" w:rsidRPr="00E8700A" w:rsidRDefault="0002657A" w:rsidP="0002657A">
      <w:pPr>
        <w:rPr>
          <w:szCs w:val="22"/>
          <w:lang w:val="lt-LT"/>
        </w:rPr>
      </w:pPr>
    </w:p>
    <w:p w14:paraId="7693C36B"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8.</w:t>
      </w:r>
      <w:r w:rsidRPr="00E8700A">
        <w:rPr>
          <w:b/>
          <w:szCs w:val="22"/>
          <w:lang w:val="lt-LT"/>
        </w:rPr>
        <w:tab/>
      </w:r>
      <w:r w:rsidRPr="00E8700A">
        <w:rPr>
          <w:b/>
          <w:noProof/>
          <w:szCs w:val="22"/>
          <w:lang w:val="lt-LT"/>
        </w:rPr>
        <w:t>TINKAMUMO LAIKAS</w:t>
      </w:r>
    </w:p>
    <w:p w14:paraId="1DBCDFDA" w14:textId="77777777" w:rsidR="0002657A" w:rsidRPr="00E8700A" w:rsidRDefault="0002657A" w:rsidP="0002657A">
      <w:pPr>
        <w:rPr>
          <w:szCs w:val="22"/>
          <w:lang w:val="lt-LT"/>
        </w:rPr>
      </w:pPr>
    </w:p>
    <w:p w14:paraId="71E46AF6" w14:textId="77777777" w:rsidR="0002657A" w:rsidRPr="00E8700A" w:rsidRDefault="0002657A" w:rsidP="0002657A">
      <w:pPr>
        <w:rPr>
          <w:szCs w:val="22"/>
          <w:lang w:val="lt-LT"/>
        </w:rPr>
      </w:pPr>
      <w:r w:rsidRPr="00E8700A">
        <w:rPr>
          <w:szCs w:val="22"/>
          <w:lang w:val="lt-LT"/>
        </w:rPr>
        <w:t xml:space="preserve">Tinka iki  </w:t>
      </w:r>
      <w:r w:rsidRPr="00E8700A">
        <w:rPr>
          <w:noProof/>
          <w:szCs w:val="22"/>
          <w:lang w:val="lt-LT"/>
        </w:rPr>
        <w:t>{mm-MMMM}</w:t>
      </w:r>
    </w:p>
    <w:p w14:paraId="62E8451E" w14:textId="77777777" w:rsidR="0002657A" w:rsidRPr="00E8700A" w:rsidRDefault="0002657A" w:rsidP="0002657A">
      <w:pPr>
        <w:pStyle w:val="p2"/>
        <w:tabs>
          <w:tab w:val="clear" w:pos="720"/>
        </w:tabs>
        <w:spacing w:line="240" w:lineRule="auto"/>
        <w:rPr>
          <w:bCs/>
          <w:snapToGrid w:val="0"/>
          <w:sz w:val="22"/>
          <w:szCs w:val="22"/>
          <w:lang w:val="lt-LT"/>
        </w:rPr>
      </w:pPr>
      <w:r w:rsidRPr="00E8700A">
        <w:rPr>
          <w:bCs/>
          <w:snapToGrid w:val="0"/>
          <w:sz w:val="22"/>
          <w:szCs w:val="22"/>
          <w:lang w:val="lt-LT"/>
        </w:rPr>
        <w:t>Atidarius buteliuką, vaistas tinkamas vartoti 6 mėn. ir turi būti laikomas ne aukštesnėje kaip 25 °C temperatūroje.</w:t>
      </w:r>
    </w:p>
    <w:p w14:paraId="03B08384" w14:textId="77777777" w:rsidR="0002657A" w:rsidRPr="00E8700A" w:rsidRDefault="0002657A" w:rsidP="0002657A">
      <w:pPr>
        <w:rPr>
          <w:szCs w:val="22"/>
          <w:lang w:val="lt-LT"/>
        </w:rPr>
      </w:pPr>
    </w:p>
    <w:p w14:paraId="25B21CD9" w14:textId="77777777" w:rsidR="0002657A" w:rsidRPr="00E8700A" w:rsidRDefault="0002657A" w:rsidP="0002657A">
      <w:pPr>
        <w:rPr>
          <w:szCs w:val="22"/>
          <w:lang w:val="lt-LT"/>
        </w:rPr>
      </w:pPr>
    </w:p>
    <w:p w14:paraId="3D0965A8" w14:textId="77777777" w:rsidR="0002657A" w:rsidRPr="00E8700A" w:rsidRDefault="0002657A" w:rsidP="0002657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8700A">
        <w:rPr>
          <w:b/>
          <w:szCs w:val="22"/>
          <w:lang w:val="lt-LT"/>
        </w:rPr>
        <w:t>9.</w:t>
      </w:r>
      <w:r w:rsidRPr="00E8700A">
        <w:rPr>
          <w:b/>
          <w:szCs w:val="22"/>
          <w:lang w:val="lt-LT"/>
        </w:rPr>
        <w:tab/>
      </w:r>
      <w:r w:rsidRPr="00E8700A">
        <w:rPr>
          <w:b/>
          <w:noProof/>
          <w:szCs w:val="22"/>
          <w:lang w:val="lt-LT"/>
        </w:rPr>
        <w:t>SPECIALIOS LAIKYMO SĄLYGOS</w:t>
      </w:r>
    </w:p>
    <w:p w14:paraId="2C8DBA0B" w14:textId="77777777" w:rsidR="0002657A" w:rsidRPr="00E8700A" w:rsidRDefault="0002657A" w:rsidP="0002657A">
      <w:pPr>
        <w:rPr>
          <w:szCs w:val="22"/>
          <w:lang w:val="lt-LT"/>
        </w:rPr>
      </w:pPr>
    </w:p>
    <w:p w14:paraId="542713EF" w14:textId="77777777" w:rsidR="0002657A" w:rsidRPr="00E8700A" w:rsidRDefault="0002657A" w:rsidP="0002657A">
      <w:pPr>
        <w:rPr>
          <w:szCs w:val="22"/>
          <w:lang w:val="lt-LT"/>
        </w:rPr>
      </w:pPr>
    </w:p>
    <w:p w14:paraId="7A348CCA"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00A">
        <w:rPr>
          <w:b/>
          <w:szCs w:val="22"/>
          <w:lang w:val="lt-LT"/>
        </w:rPr>
        <w:lastRenderedPageBreak/>
        <w:t>10.</w:t>
      </w:r>
      <w:r w:rsidRPr="00E8700A">
        <w:rPr>
          <w:b/>
          <w:szCs w:val="22"/>
          <w:lang w:val="lt-LT"/>
        </w:rPr>
        <w:tab/>
      </w:r>
      <w:r w:rsidRPr="00E8700A">
        <w:rPr>
          <w:b/>
          <w:noProof/>
          <w:szCs w:val="22"/>
          <w:lang w:val="lt-LT"/>
        </w:rPr>
        <w:t>SPECIALIOS ATSARGUMO PRIEMONĖS DĖL NESUVARTOTO VAISTINIO PREPARATO AR JO ATLIEKŲ TVARKYMO (JEI REIKIA)</w:t>
      </w:r>
    </w:p>
    <w:p w14:paraId="4D0A20D6" w14:textId="77777777" w:rsidR="0002657A" w:rsidRPr="00E8700A" w:rsidRDefault="0002657A" w:rsidP="0002657A">
      <w:pPr>
        <w:rPr>
          <w:szCs w:val="22"/>
          <w:lang w:val="lt-LT"/>
        </w:rPr>
      </w:pPr>
    </w:p>
    <w:p w14:paraId="189A8A89" w14:textId="77777777" w:rsidR="0002657A" w:rsidRPr="00E8700A" w:rsidRDefault="0002657A" w:rsidP="0002657A">
      <w:pPr>
        <w:rPr>
          <w:szCs w:val="22"/>
          <w:lang w:val="lt-LT"/>
        </w:rPr>
      </w:pPr>
    </w:p>
    <w:p w14:paraId="7BC1669C"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8700A">
        <w:rPr>
          <w:b/>
          <w:szCs w:val="22"/>
          <w:lang w:val="lt-LT"/>
        </w:rPr>
        <w:t>11.</w:t>
      </w:r>
      <w:r w:rsidRPr="00E8700A">
        <w:rPr>
          <w:b/>
          <w:szCs w:val="22"/>
          <w:lang w:val="lt-LT"/>
        </w:rPr>
        <w:tab/>
      </w:r>
      <w:r w:rsidRPr="00FE6B96">
        <w:rPr>
          <w:b/>
          <w:szCs w:val="22"/>
          <w:lang w:val="lt-LT"/>
        </w:rPr>
        <w:t xml:space="preserve">REGISTRUOTOJO </w:t>
      </w:r>
      <w:r w:rsidRPr="00E8700A">
        <w:rPr>
          <w:b/>
          <w:caps/>
          <w:noProof/>
          <w:szCs w:val="22"/>
          <w:lang w:val="lt-LT"/>
        </w:rPr>
        <w:t>PAVADINIMAS IR ADRESAS</w:t>
      </w:r>
    </w:p>
    <w:p w14:paraId="458A5B65" w14:textId="77777777" w:rsidR="0002657A" w:rsidRPr="00E8700A" w:rsidRDefault="0002657A" w:rsidP="0002657A">
      <w:pPr>
        <w:rPr>
          <w:szCs w:val="22"/>
          <w:lang w:val="lt-LT"/>
        </w:rPr>
      </w:pPr>
    </w:p>
    <w:p w14:paraId="67E0FABF" w14:textId="77777777" w:rsidR="0002657A" w:rsidRPr="00E8700A" w:rsidRDefault="0002657A" w:rsidP="0002657A">
      <w:pPr>
        <w:tabs>
          <w:tab w:val="left" w:pos="2400"/>
        </w:tabs>
        <w:rPr>
          <w:b/>
          <w:bCs/>
          <w:szCs w:val="22"/>
          <w:lang w:val="lt-LT"/>
        </w:rPr>
      </w:pPr>
      <w:r>
        <w:rPr>
          <w:b/>
          <w:bCs/>
          <w:szCs w:val="22"/>
          <w:lang w:val="lt-LT"/>
        </w:rPr>
        <w:t>Registruotojas</w:t>
      </w:r>
      <w:r w:rsidRPr="00E8700A">
        <w:rPr>
          <w:b/>
          <w:bCs/>
          <w:szCs w:val="22"/>
          <w:lang w:val="lt-LT"/>
        </w:rPr>
        <w:t>:</w:t>
      </w:r>
    </w:p>
    <w:p w14:paraId="3D004F0C"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US </w:t>
      </w:r>
      <w:proofErr w:type="spellStart"/>
      <w:r w:rsidRPr="00E8700A">
        <w:rPr>
          <w:szCs w:val="22"/>
          <w:lang w:val="lt-LT"/>
        </w:rPr>
        <w:t>Pharmacia</w:t>
      </w:r>
      <w:proofErr w:type="spellEnd"/>
      <w:r w:rsidRPr="00E8700A">
        <w:rPr>
          <w:szCs w:val="22"/>
          <w:lang w:val="lt-LT"/>
        </w:rPr>
        <w:t xml:space="preserve"> Sp. z </w:t>
      </w:r>
      <w:proofErr w:type="spellStart"/>
      <w:r w:rsidRPr="00E8700A">
        <w:rPr>
          <w:szCs w:val="22"/>
          <w:lang w:val="lt-LT"/>
        </w:rPr>
        <w:t>o.o</w:t>
      </w:r>
      <w:proofErr w:type="spellEnd"/>
      <w:r w:rsidRPr="00E8700A">
        <w:rPr>
          <w:szCs w:val="22"/>
          <w:lang w:val="lt-LT"/>
        </w:rPr>
        <w:t>.</w:t>
      </w:r>
    </w:p>
    <w:p w14:paraId="4FE55B25"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Ziębicka</w:t>
      </w:r>
      <w:proofErr w:type="spellEnd"/>
      <w:r w:rsidRPr="00E8700A">
        <w:rPr>
          <w:szCs w:val="22"/>
          <w:lang w:val="lt-LT"/>
        </w:rPr>
        <w:t xml:space="preserve"> 40 </w:t>
      </w:r>
    </w:p>
    <w:p w14:paraId="2CE687D7"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50 – 507 </w:t>
      </w:r>
      <w:proofErr w:type="spellStart"/>
      <w:r w:rsidRPr="00E8700A">
        <w:rPr>
          <w:szCs w:val="22"/>
          <w:lang w:val="lt-LT"/>
        </w:rPr>
        <w:t>Wrocław</w:t>
      </w:r>
      <w:proofErr w:type="spellEnd"/>
      <w:r w:rsidRPr="00E8700A">
        <w:rPr>
          <w:szCs w:val="22"/>
          <w:lang w:val="lt-LT"/>
        </w:rPr>
        <w:t xml:space="preserve"> </w:t>
      </w:r>
    </w:p>
    <w:p w14:paraId="22F5FE13" w14:textId="77777777" w:rsidR="0002657A" w:rsidRPr="00E8700A" w:rsidRDefault="0002657A" w:rsidP="0002657A">
      <w:pPr>
        <w:pStyle w:val="BTEMEASMCA"/>
        <w:numPr>
          <w:ilvl w:val="0"/>
          <w:numId w:val="0"/>
        </w:numPr>
      </w:pPr>
      <w:r w:rsidRPr="00E8700A">
        <w:t>Lenkija</w:t>
      </w:r>
    </w:p>
    <w:p w14:paraId="5220F6DE" w14:textId="77777777" w:rsidR="0002657A" w:rsidRPr="00E8700A" w:rsidRDefault="0002657A" w:rsidP="0002657A">
      <w:pPr>
        <w:rPr>
          <w:szCs w:val="22"/>
          <w:lang w:val="lt-LT"/>
        </w:rPr>
      </w:pPr>
    </w:p>
    <w:p w14:paraId="55AB85ED" w14:textId="77777777" w:rsidR="0002657A" w:rsidRPr="00E8700A" w:rsidRDefault="0002657A" w:rsidP="0002657A">
      <w:pPr>
        <w:rPr>
          <w:szCs w:val="22"/>
          <w:lang w:val="lt-LT"/>
        </w:rPr>
      </w:pPr>
    </w:p>
    <w:p w14:paraId="303DC8CA"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12.</w:t>
      </w:r>
      <w:r w:rsidRPr="00E8700A">
        <w:rPr>
          <w:b/>
          <w:szCs w:val="22"/>
          <w:lang w:val="lt-LT"/>
        </w:rPr>
        <w:tab/>
      </w:r>
      <w:r w:rsidRPr="00FE6B96">
        <w:rPr>
          <w:b/>
          <w:szCs w:val="22"/>
          <w:lang w:val="lt-LT"/>
        </w:rPr>
        <w:t xml:space="preserve">REGISTRACIJOS </w:t>
      </w:r>
      <w:r w:rsidRPr="00E8700A">
        <w:rPr>
          <w:b/>
          <w:noProof/>
          <w:szCs w:val="22"/>
          <w:lang w:val="lt-LT"/>
        </w:rPr>
        <w:t>PAŽYMĖJIMO NUMERIS (-IAI)</w:t>
      </w:r>
      <w:r w:rsidRPr="00E8700A">
        <w:rPr>
          <w:b/>
          <w:szCs w:val="22"/>
          <w:lang w:val="lt-LT"/>
        </w:rPr>
        <w:t xml:space="preserve"> </w:t>
      </w:r>
    </w:p>
    <w:p w14:paraId="4D4CB23E" w14:textId="77777777" w:rsidR="0002657A" w:rsidRPr="00E8700A" w:rsidRDefault="0002657A" w:rsidP="0002657A">
      <w:pPr>
        <w:rPr>
          <w:szCs w:val="22"/>
          <w:lang w:val="lt-LT"/>
        </w:rPr>
      </w:pPr>
    </w:p>
    <w:p w14:paraId="125ECB98" w14:textId="77777777" w:rsidR="0002657A" w:rsidRPr="00E57603" w:rsidRDefault="0002657A" w:rsidP="0002657A">
      <w:pPr>
        <w:rPr>
          <w:highlight w:val="lightGray"/>
          <w:shd w:val="clear" w:color="auto" w:fill="CCCCCC"/>
          <w:lang w:val="nl-NL"/>
        </w:rPr>
      </w:pPr>
      <w:r>
        <w:rPr>
          <w:bCs/>
          <w:lang w:val="lt-LT"/>
        </w:rPr>
        <w:t>LT/1/15</w:t>
      </w:r>
      <w:r w:rsidRPr="003677FF">
        <w:rPr>
          <w:bCs/>
          <w:lang w:val="lt-LT"/>
        </w:rPr>
        <w:t>/</w:t>
      </w:r>
      <w:r>
        <w:rPr>
          <w:bCs/>
          <w:lang w:val="lt-LT"/>
        </w:rPr>
        <w:t xml:space="preserve">3681/001 </w:t>
      </w:r>
      <w:r w:rsidRPr="00E57603">
        <w:rPr>
          <w:highlight w:val="lightGray"/>
          <w:shd w:val="clear" w:color="auto" w:fill="CCCCCC"/>
          <w:lang w:val="nl-NL"/>
        </w:rPr>
        <w:t>– 100 ml N1</w:t>
      </w:r>
    </w:p>
    <w:p w14:paraId="59B53C3E" w14:textId="77777777" w:rsidR="0002657A" w:rsidRPr="00E57603" w:rsidRDefault="0002657A" w:rsidP="0002657A">
      <w:pPr>
        <w:rPr>
          <w:highlight w:val="lightGray"/>
          <w:shd w:val="clear" w:color="auto" w:fill="CCCCCC"/>
          <w:lang w:val="nl-NL"/>
        </w:rPr>
      </w:pPr>
      <w:r w:rsidRPr="00E57603">
        <w:rPr>
          <w:highlight w:val="lightGray"/>
          <w:shd w:val="clear" w:color="auto" w:fill="CCCCCC"/>
          <w:lang w:val="nl-NL"/>
        </w:rPr>
        <w:t>LT/1/15/3681/002 – 150 ml N1</w:t>
      </w:r>
    </w:p>
    <w:p w14:paraId="18D4EEF1" w14:textId="77777777" w:rsidR="0002657A" w:rsidRPr="00E57603" w:rsidRDefault="0002657A" w:rsidP="0002657A">
      <w:pPr>
        <w:rPr>
          <w:highlight w:val="lightGray"/>
          <w:shd w:val="clear" w:color="auto" w:fill="CCCCCC"/>
          <w:lang w:val="nl-NL"/>
        </w:rPr>
      </w:pPr>
      <w:r w:rsidRPr="00E57603">
        <w:rPr>
          <w:highlight w:val="lightGray"/>
          <w:shd w:val="clear" w:color="auto" w:fill="CCCCCC"/>
          <w:lang w:val="nl-NL"/>
        </w:rPr>
        <w:t>LT/1/15/3681/003 – 200 ml N1</w:t>
      </w:r>
    </w:p>
    <w:p w14:paraId="3BDF53EA" w14:textId="77777777" w:rsidR="0002657A" w:rsidRPr="00E8700A" w:rsidRDefault="0002657A" w:rsidP="0002657A">
      <w:pPr>
        <w:rPr>
          <w:szCs w:val="22"/>
          <w:lang w:val="lt-LT"/>
        </w:rPr>
      </w:pPr>
    </w:p>
    <w:p w14:paraId="01A312FA" w14:textId="77777777" w:rsidR="0002657A" w:rsidRPr="00E8700A" w:rsidRDefault="0002657A" w:rsidP="0002657A">
      <w:pPr>
        <w:rPr>
          <w:szCs w:val="22"/>
          <w:lang w:val="lt-LT"/>
        </w:rPr>
      </w:pPr>
    </w:p>
    <w:p w14:paraId="681BA190"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13.</w:t>
      </w:r>
      <w:r w:rsidRPr="00E8700A">
        <w:rPr>
          <w:b/>
          <w:szCs w:val="22"/>
          <w:lang w:val="lt-LT"/>
        </w:rPr>
        <w:tab/>
      </w:r>
      <w:r w:rsidRPr="00E8700A">
        <w:rPr>
          <w:b/>
          <w:noProof/>
          <w:szCs w:val="22"/>
          <w:lang w:val="lt-LT"/>
        </w:rPr>
        <w:t xml:space="preserve">SERIJOS NUMERIS </w:t>
      </w:r>
    </w:p>
    <w:p w14:paraId="0711F99E" w14:textId="77777777" w:rsidR="0002657A" w:rsidRPr="00E8700A" w:rsidRDefault="0002657A" w:rsidP="0002657A">
      <w:pPr>
        <w:rPr>
          <w:szCs w:val="22"/>
          <w:lang w:val="lt-LT"/>
        </w:rPr>
      </w:pPr>
    </w:p>
    <w:p w14:paraId="57A1DB58" w14:textId="77777777" w:rsidR="0002657A" w:rsidRPr="00E8700A" w:rsidRDefault="0002657A" w:rsidP="0002657A">
      <w:pPr>
        <w:rPr>
          <w:szCs w:val="22"/>
          <w:lang w:val="lt-LT"/>
        </w:rPr>
      </w:pPr>
      <w:r w:rsidRPr="00E8700A">
        <w:rPr>
          <w:szCs w:val="22"/>
          <w:lang w:val="lt-LT"/>
        </w:rPr>
        <w:t>Serija</w:t>
      </w:r>
    </w:p>
    <w:p w14:paraId="77689A9A" w14:textId="77777777" w:rsidR="0002657A" w:rsidRPr="00E8700A" w:rsidRDefault="0002657A" w:rsidP="0002657A">
      <w:pPr>
        <w:rPr>
          <w:szCs w:val="22"/>
          <w:lang w:val="lt-LT"/>
        </w:rPr>
      </w:pPr>
    </w:p>
    <w:p w14:paraId="03000BC5" w14:textId="77777777" w:rsidR="0002657A" w:rsidRPr="00E8700A" w:rsidRDefault="0002657A" w:rsidP="0002657A">
      <w:pPr>
        <w:rPr>
          <w:szCs w:val="22"/>
          <w:lang w:val="lt-LT"/>
        </w:rPr>
      </w:pPr>
    </w:p>
    <w:p w14:paraId="33D047EE" w14:textId="77777777" w:rsidR="0002657A" w:rsidRPr="00E8700A" w:rsidRDefault="0002657A" w:rsidP="0002657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14.</w:t>
      </w:r>
      <w:r w:rsidRPr="00E8700A">
        <w:rPr>
          <w:b/>
          <w:szCs w:val="22"/>
          <w:lang w:val="lt-LT"/>
        </w:rPr>
        <w:tab/>
      </w:r>
      <w:r w:rsidRPr="00E8700A">
        <w:rPr>
          <w:b/>
          <w:noProof/>
          <w:szCs w:val="22"/>
          <w:lang w:val="lt-LT"/>
        </w:rPr>
        <w:t>PARDAVIMO (IŠDAVIMO) TVARKA</w:t>
      </w:r>
    </w:p>
    <w:p w14:paraId="58643441" w14:textId="77777777" w:rsidR="0002657A" w:rsidRPr="00E8700A" w:rsidRDefault="0002657A" w:rsidP="0002657A">
      <w:pPr>
        <w:rPr>
          <w:szCs w:val="22"/>
          <w:lang w:val="lt-LT"/>
        </w:rPr>
      </w:pPr>
    </w:p>
    <w:p w14:paraId="17357456" w14:textId="77777777" w:rsidR="0002657A" w:rsidRPr="00E8700A" w:rsidRDefault="0002657A" w:rsidP="0002657A">
      <w:pPr>
        <w:rPr>
          <w:szCs w:val="22"/>
          <w:lang w:val="lt-LT"/>
        </w:rPr>
      </w:pPr>
      <w:r w:rsidRPr="00E8700A">
        <w:rPr>
          <w:szCs w:val="22"/>
          <w:lang w:val="lt-LT"/>
        </w:rPr>
        <w:t xml:space="preserve">Nereceptinis </w:t>
      </w:r>
      <w:r>
        <w:rPr>
          <w:szCs w:val="22"/>
          <w:lang w:val="lt-LT"/>
        </w:rPr>
        <w:t>vaistas</w:t>
      </w:r>
    </w:p>
    <w:p w14:paraId="78BCCF18" w14:textId="77777777" w:rsidR="0002657A" w:rsidRPr="00E8700A" w:rsidRDefault="0002657A" w:rsidP="0002657A">
      <w:pPr>
        <w:rPr>
          <w:szCs w:val="22"/>
          <w:lang w:val="lt-LT"/>
        </w:rPr>
      </w:pPr>
    </w:p>
    <w:p w14:paraId="7E61D356" w14:textId="77777777" w:rsidR="0002657A" w:rsidRPr="00E8700A" w:rsidRDefault="0002657A" w:rsidP="0002657A">
      <w:pPr>
        <w:rPr>
          <w:szCs w:val="22"/>
          <w:lang w:val="lt-LT"/>
        </w:rPr>
      </w:pPr>
    </w:p>
    <w:p w14:paraId="09F581C2" w14:textId="77777777" w:rsidR="0002657A" w:rsidRPr="00E8700A" w:rsidRDefault="0002657A" w:rsidP="0002657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8700A">
        <w:rPr>
          <w:b/>
          <w:szCs w:val="22"/>
          <w:lang w:val="lt-LT"/>
        </w:rPr>
        <w:t>15.</w:t>
      </w:r>
      <w:r w:rsidRPr="00E8700A">
        <w:rPr>
          <w:b/>
          <w:szCs w:val="22"/>
          <w:lang w:val="lt-LT"/>
        </w:rPr>
        <w:tab/>
      </w:r>
      <w:r w:rsidRPr="00E8700A">
        <w:rPr>
          <w:b/>
          <w:noProof/>
          <w:szCs w:val="22"/>
          <w:lang w:val="lt-LT"/>
        </w:rPr>
        <w:t>VARTOJIMO INSTRUKCIJA</w:t>
      </w:r>
    </w:p>
    <w:p w14:paraId="2A7F982A" w14:textId="77777777" w:rsidR="0002657A" w:rsidRPr="00E8700A" w:rsidRDefault="0002657A" w:rsidP="0002657A">
      <w:pPr>
        <w:rPr>
          <w:szCs w:val="22"/>
          <w:lang w:val="lt-LT"/>
        </w:rPr>
      </w:pPr>
    </w:p>
    <w:p w14:paraId="7BFD4EEF" w14:textId="77777777" w:rsidR="0002657A" w:rsidRDefault="0002657A" w:rsidP="0002657A">
      <w:pPr>
        <w:pStyle w:val="BTEMEASMCA"/>
        <w:numPr>
          <w:ilvl w:val="0"/>
          <w:numId w:val="0"/>
        </w:numPr>
      </w:pPr>
      <w:r w:rsidRPr="00E8700A">
        <w:t>Trumpalaikiam karščiavim</w:t>
      </w:r>
      <w:r>
        <w:t>ui</w:t>
      </w:r>
      <w:r w:rsidRPr="00E8700A">
        <w:t xml:space="preserve"> mažin</w:t>
      </w:r>
      <w:r>
        <w:t>ti</w:t>
      </w:r>
      <w:r w:rsidRPr="00E8700A">
        <w:rPr>
          <w:noProof w:val="0"/>
        </w:rPr>
        <w:t xml:space="preserve"> </w:t>
      </w:r>
      <w:r w:rsidRPr="00E8700A">
        <w:t>ir</w:t>
      </w:r>
      <w:r w:rsidRPr="00E8700A">
        <w:rPr>
          <w:noProof w:val="0"/>
        </w:rPr>
        <w:t xml:space="preserve"> silpn</w:t>
      </w:r>
      <w:r>
        <w:rPr>
          <w:noProof w:val="0"/>
        </w:rPr>
        <w:t>am</w:t>
      </w:r>
      <w:r w:rsidRPr="00E8700A">
        <w:rPr>
          <w:noProof w:val="0"/>
        </w:rPr>
        <w:t xml:space="preserve"> </w:t>
      </w:r>
      <w:r>
        <w:t>bei vidutinio stiprumo</w:t>
      </w:r>
      <w:r w:rsidRPr="00E8700A">
        <w:t xml:space="preserve"> skausm</w:t>
      </w:r>
      <w:r>
        <w:t>ui</w:t>
      </w:r>
      <w:r w:rsidRPr="00E8700A">
        <w:t xml:space="preserve"> malšin</w:t>
      </w:r>
      <w:r>
        <w:t>ti</w:t>
      </w:r>
      <w:r w:rsidRPr="00E8700A">
        <w:t>: rekomenduojama Ibuprom paros dozė yra 20</w:t>
      </w:r>
      <w:r>
        <w:t>–</w:t>
      </w:r>
      <w:r w:rsidRPr="00E8700A">
        <w:t>30 mg/kg kūno masės, padalinus į lygias dalis suvartojama per kelis kartus. Nerekomenduojama jaunesniems nei 3 mėnesių ar sveriantiems mažiau nei 5 kg vaikams.</w:t>
      </w:r>
    </w:p>
    <w:p w14:paraId="3FCA1232" w14:textId="77777777" w:rsidR="0002657A" w:rsidRPr="00E8700A" w:rsidRDefault="0002657A" w:rsidP="0002657A">
      <w:pPr>
        <w:pStyle w:val="BTEMEASMCA"/>
        <w:numPr>
          <w:ilvl w:val="0"/>
          <w:numId w:val="0"/>
        </w:numPr>
      </w:pPr>
      <w:r>
        <w:t>Žemuogių skonio</w:t>
      </w:r>
    </w:p>
    <w:p w14:paraId="4628ED3E" w14:textId="77777777" w:rsidR="0002657A" w:rsidRPr="00E8700A" w:rsidRDefault="0002657A" w:rsidP="0002657A">
      <w:pPr>
        <w:rPr>
          <w:szCs w:val="22"/>
          <w:lang w:val="lt-LT"/>
        </w:rPr>
      </w:pPr>
    </w:p>
    <w:p w14:paraId="2B223EA3" w14:textId="77777777" w:rsidR="0002657A" w:rsidRPr="00E8700A" w:rsidRDefault="0002657A" w:rsidP="0002657A">
      <w:pPr>
        <w:rPr>
          <w:szCs w:val="22"/>
          <w:lang w:val="lt-LT"/>
        </w:rPr>
      </w:pPr>
    </w:p>
    <w:p w14:paraId="5BC9C842" w14:textId="77777777" w:rsidR="0002657A" w:rsidRPr="00E8700A" w:rsidRDefault="0002657A" w:rsidP="0002657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8700A">
        <w:rPr>
          <w:b/>
          <w:szCs w:val="22"/>
          <w:lang w:val="lt-LT"/>
        </w:rPr>
        <w:t>16.</w:t>
      </w:r>
      <w:r w:rsidRPr="00E8700A">
        <w:rPr>
          <w:b/>
          <w:szCs w:val="22"/>
          <w:lang w:val="lt-LT"/>
        </w:rPr>
        <w:tab/>
      </w:r>
      <w:r w:rsidRPr="00E8700A">
        <w:rPr>
          <w:b/>
          <w:noProof/>
          <w:szCs w:val="22"/>
          <w:lang w:val="lt-LT"/>
        </w:rPr>
        <w:t>INFORMACIJA BRAILIO RAŠTU</w:t>
      </w:r>
    </w:p>
    <w:p w14:paraId="67146C08" w14:textId="77777777" w:rsidR="0002657A" w:rsidRPr="00E8700A" w:rsidRDefault="0002657A" w:rsidP="0002657A">
      <w:pPr>
        <w:rPr>
          <w:szCs w:val="22"/>
          <w:lang w:val="lt-LT"/>
        </w:rPr>
      </w:pPr>
    </w:p>
    <w:p w14:paraId="158169DE" w14:textId="77777777" w:rsidR="0002657A" w:rsidRPr="00E8700A" w:rsidRDefault="0002657A" w:rsidP="0002657A">
      <w:pPr>
        <w:rPr>
          <w:szCs w:val="22"/>
          <w:lang w:val="lt-LT"/>
        </w:rPr>
      </w:pPr>
    </w:p>
    <w:p w14:paraId="20C71FE6" w14:textId="77777777" w:rsidR="0002657A" w:rsidRPr="00E8700A" w:rsidRDefault="0002657A" w:rsidP="0002657A">
      <w:pPr>
        <w:outlineLvl w:val="0"/>
        <w:rPr>
          <w:szCs w:val="22"/>
          <w:lang w:val="lt-LT"/>
        </w:rPr>
      </w:pPr>
    </w:p>
    <w:p w14:paraId="121F8184" w14:textId="77777777" w:rsidR="0002657A" w:rsidRPr="00E8700A" w:rsidRDefault="0002657A" w:rsidP="0002657A">
      <w:pPr>
        <w:outlineLvl w:val="0"/>
        <w:rPr>
          <w:szCs w:val="22"/>
          <w:lang w:val="lt-LT"/>
        </w:rPr>
      </w:pPr>
    </w:p>
    <w:p w14:paraId="5DB858F4" w14:textId="77777777" w:rsidR="0002657A" w:rsidRPr="00E8700A" w:rsidRDefault="0002657A" w:rsidP="0002657A">
      <w:pPr>
        <w:outlineLvl w:val="0"/>
        <w:rPr>
          <w:szCs w:val="22"/>
          <w:lang w:val="lt-LT"/>
        </w:rPr>
      </w:pPr>
    </w:p>
    <w:p w14:paraId="043964BB" w14:textId="77777777" w:rsidR="0002657A" w:rsidRPr="00E8700A" w:rsidRDefault="0002657A" w:rsidP="0002657A">
      <w:pPr>
        <w:outlineLvl w:val="0"/>
        <w:rPr>
          <w:szCs w:val="22"/>
          <w:lang w:val="lt-LT"/>
        </w:rPr>
      </w:pPr>
    </w:p>
    <w:p w14:paraId="28DA167A" w14:textId="77777777" w:rsidR="0002657A" w:rsidRPr="00E8700A" w:rsidRDefault="0002657A" w:rsidP="0002657A">
      <w:pPr>
        <w:outlineLvl w:val="0"/>
        <w:rPr>
          <w:szCs w:val="22"/>
          <w:lang w:val="lt-LT"/>
        </w:rPr>
      </w:pPr>
    </w:p>
    <w:p w14:paraId="519D172B" w14:textId="77777777" w:rsidR="0002657A" w:rsidRPr="00E8700A" w:rsidRDefault="0002657A" w:rsidP="0002657A">
      <w:pPr>
        <w:outlineLvl w:val="0"/>
        <w:rPr>
          <w:szCs w:val="22"/>
          <w:lang w:val="lt-LT"/>
        </w:rPr>
      </w:pPr>
    </w:p>
    <w:p w14:paraId="128EA617" w14:textId="77777777" w:rsidR="0002657A" w:rsidRPr="00E8700A" w:rsidRDefault="0002657A" w:rsidP="0002657A">
      <w:pPr>
        <w:outlineLvl w:val="0"/>
        <w:rPr>
          <w:szCs w:val="22"/>
          <w:lang w:val="lt-LT"/>
        </w:rPr>
      </w:pPr>
    </w:p>
    <w:p w14:paraId="05866F31" w14:textId="77777777" w:rsidR="0002657A" w:rsidRPr="00E8700A" w:rsidRDefault="0002657A" w:rsidP="0002657A">
      <w:pPr>
        <w:outlineLvl w:val="0"/>
        <w:rPr>
          <w:szCs w:val="22"/>
          <w:lang w:val="lt-LT"/>
        </w:rPr>
      </w:pPr>
    </w:p>
    <w:p w14:paraId="11644C12" w14:textId="77777777" w:rsidR="0002657A" w:rsidRPr="00E8700A" w:rsidRDefault="0002657A" w:rsidP="0002657A">
      <w:pPr>
        <w:outlineLvl w:val="0"/>
        <w:rPr>
          <w:szCs w:val="22"/>
          <w:lang w:val="lt-LT"/>
        </w:rPr>
      </w:pPr>
    </w:p>
    <w:p w14:paraId="4FC71AE4" w14:textId="77777777" w:rsidR="0002657A" w:rsidRPr="00E8700A" w:rsidRDefault="0002657A" w:rsidP="0002657A">
      <w:pPr>
        <w:outlineLvl w:val="0"/>
        <w:rPr>
          <w:szCs w:val="22"/>
          <w:lang w:val="lt-LT"/>
        </w:rPr>
      </w:pPr>
    </w:p>
    <w:p w14:paraId="245F7A31" w14:textId="77777777" w:rsidR="0002657A" w:rsidRPr="00E8700A" w:rsidRDefault="0002657A" w:rsidP="0002657A">
      <w:pPr>
        <w:outlineLvl w:val="0"/>
        <w:rPr>
          <w:szCs w:val="22"/>
          <w:lang w:val="lt-LT"/>
        </w:rPr>
      </w:pPr>
    </w:p>
    <w:p w14:paraId="7DDF69B6" w14:textId="77777777" w:rsidR="0002657A" w:rsidRPr="00E8700A" w:rsidRDefault="0002657A" w:rsidP="0002657A">
      <w:pPr>
        <w:outlineLvl w:val="0"/>
        <w:rPr>
          <w:szCs w:val="22"/>
          <w:lang w:val="lt-LT"/>
        </w:rPr>
      </w:pPr>
    </w:p>
    <w:p w14:paraId="7EE768FE" w14:textId="77777777" w:rsidR="0002657A" w:rsidRPr="00E8700A" w:rsidRDefault="0002657A" w:rsidP="0002657A">
      <w:pPr>
        <w:outlineLvl w:val="0"/>
        <w:rPr>
          <w:szCs w:val="22"/>
          <w:lang w:val="lt-LT"/>
        </w:rPr>
      </w:pPr>
    </w:p>
    <w:p w14:paraId="0EB3DE79" w14:textId="77777777" w:rsidR="0002657A" w:rsidRPr="00E8700A" w:rsidRDefault="0002657A" w:rsidP="0002657A">
      <w:pPr>
        <w:outlineLvl w:val="0"/>
        <w:rPr>
          <w:szCs w:val="22"/>
          <w:lang w:val="lt-LT"/>
        </w:rPr>
      </w:pPr>
    </w:p>
    <w:p w14:paraId="256A87B9" w14:textId="77777777" w:rsidR="0002657A" w:rsidRPr="00E8700A" w:rsidRDefault="0002657A" w:rsidP="0002657A">
      <w:pPr>
        <w:outlineLvl w:val="0"/>
        <w:rPr>
          <w:szCs w:val="22"/>
          <w:lang w:val="lt-LT"/>
        </w:rPr>
      </w:pPr>
    </w:p>
    <w:p w14:paraId="02E58DCA" w14:textId="77777777" w:rsidR="0002657A" w:rsidRPr="00E8700A" w:rsidRDefault="0002657A" w:rsidP="0002657A">
      <w:pPr>
        <w:outlineLvl w:val="0"/>
        <w:rPr>
          <w:szCs w:val="22"/>
          <w:lang w:val="lt-LT"/>
        </w:rPr>
      </w:pPr>
    </w:p>
    <w:p w14:paraId="3B7D4018" w14:textId="77777777" w:rsidR="0002657A" w:rsidRPr="00E8700A" w:rsidRDefault="0002657A" w:rsidP="0002657A">
      <w:pPr>
        <w:outlineLvl w:val="0"/>
        <w:rPr>
          <w:szCs w:val="22"/>
          <w:lang w:val="lt-LT"/>
        </w:rPr>
      </w:pPr>
    </w:p>
    <w:p w14:paraId="4F10BE06" w14:textId="77777777" w:rsidR="0002657A" w:rsidRPr="00E8700A" w:rsidRDefault="0002657A" w:rsidP="0002657A">
      <w:pPr>
        <w:outlineLvl w:val="0"/>
        <w:rPr>
          <w:szCs w:val="22"/>
          <w:lang w:val="lt-LT"/>
        </w:rPr>
      </w:pPr>
    </w:p>
    <w:p w14:paraId="5056CCD6" w14:textId="77777777" w:rsidR="0002657A" w:rsidRPr="00E8700A" w:rsidRDefault="0002657A" w:rsidP="0002657A">
      <w:pPr>
        <w:outlineLvl w:val="0"/>
        <w:rPr>
          <w:szCs w:val="22"/>
          <w:lang w:val="lt-LT"/>
        </w:rPr>
      </w:pPr>
    </w:p>
    <w:p w14:paraId="2CFD13B9" w14:textId="77777777" w:rsidR="0002657A" w:rsidRPr="00E8700A" w:rsidRDefault="0002657A" w:rsidP="0002657A">
      <w:pPr>
        <w:outlineLvl w:val="0"/>
        <w:rPr>
          <w:szCs w:val="22"/>
          <w:lang w:val="lt-LT"/>
        </w:rPr>
      </w:pPr>
    </w:p>
    <w:p w14:paraId="03EA5BDB" w14:textId="77777777" w:rsidR="0002657A" w:rsidRPr="00E8700A" w:rsidRDefault="0002657A" w:rsidP="0002657A">
      <w:pPr>
        <w:outlineLvl w:val="0"/>
        <w:rPr>
          <w:szCs w:val="22"/>
          <w:lang w:val="lt-LT"/>
        </w:rPr>
      </w:pPr>
    </w:p>
    <w:p w14:paraId="50D28426" w14:textId="77777777" w:rsidR="0002657A" w:rsidRPr="00E8700A" w:rsidRDefault="0002657A" w:rsidP="0002657A">
      <w:pPr>
        <w:outlineLvl w:val="0"/>
        <w:rPr>
          <w:szCs w:val="22"/>
          <w:lang w:val="lt-LT"/>
        </w:rPr>
      </w:pPr>
    </w:p>
    <w:p w14:paraId="37248A5C" w14:textId="77777777" w:rsidR="0002657A" w:rsidRPr="00E8700A" w:rsidRDefault="0002657A" w:rsidP="0002657A">
      <w:pPr>
        <w:outlineLvl w:val="0"/>
        <w:rPr>
          <w:szCs w:val="22"/>
          <w:lang w:val="lt-LT"/>
        </w:rPr>
      </w:pPr>
    </w:p>
    <w:p w14:paraId="0FDCBC1F" w14:textId="77777777" w:rsidR="0002657A" w:rsidRPr="00E8700A" w:rsidRDefault="0002657A" w:rsidP="0002657A">
      <w:pPr>
        <w:outlineLvl w:val="0"/>
        <w:rPr>
          <w:szCs w:val="22"/>
          <w:lang w:val="lt-LT"/>
        </w:rPr>
      </w:pPr>
    </w:p>
    <w:p w14:paraId="2229BCCB" w14:textId="77777777" w:rsidR="0002657A" w:rsidRPr="00E8700A" w:rsidRDefault="0002657A" w:rsidP="0002657A">
      <w:pPr>
        <w:outlineLvl w:val="0"/>
        <w:rPr>
          <w:szCs w:val="22"/>
          <w:lang w:val="lt-LT"/>
        </w:rPr>
      </w:pPr>
    </w:p>
    <w:p w14:paraId="363C6ED2" w14:textId="77777777" w:rsidR="0002657A" w:rsidRPr="00E8700A" w:rsidRDefault="0002657A" w:rsidP="0002657A">
      <w:pPr>
        <w:jc w:val="center"/>
        <w:outlineLvl w:val="0"/>
        <w:rPr>
          <w:b/>
          <w:szCs w:val="22"/>
          <w:lang w:val="lt-LT"/>
        </w:rPr>
      </w:pPr>
    </w:p>
    <w:p w14:paraId="4774352C" w14:textId="77777777" w:rsidR="0002657A" w:rsidRPr="00E8700A" w:rsidRDefault="0002657A" w:rsidP="0002657A">
      <w:pPr>
        <w:jc w:val="center"/>
        <w:outlineLvl w:val="0"/>
        <w:rPr>
          <w:b/>
          <w:szCs w:val="22"/>
          <w:lang w:val="lt-LT"/>
        </w:rPr>
      </w:pPr>
    </w:p>
    <w:p w14:paraId="5028AC61" w14:textId="77777777" w:rsidR="0002657A" w:rsidRPr="00E8700A" w:rsidRDefault="0002657A" w:rsidP="0002657A">
      <w:pPr>
        <w:jc w:val="center"/>
        <w:outlineLvl w:val="0"/>
        <w:rPr>
          <w:b/>
          <w:szCs w:val="22"/>
          <w:lang w:val="lt-LT"/>
        </w:rPr>
      </w:pPr>
    </w:p>
    <w:p w14:paraId="4369E572" w14:textId="77777777" w:rsidR="0002657A" w:rsidRPr="00E8700A" w:rsidRDefault="0002657A" w:rsidP="0002657A">
      <w:pPr>
        <w:jc w:val="center"/>
        <w:outlineLvl w:val="0"/>
        <w:rPr>
          <w:b/>
          <w:szCs w:val="22"/>
          <w:lang w:val="lt-LT"/>
        </w:rPr>
      </w:pPr>
    </w:p>
    <w:p w14:paraId="509428F2" w14:textId="77777777" w:rsidR="0002657A" w:rsidRPr="00E8700A" w:rsidRDefault="0002657A" w:rsidP="0002657A">
      <w:pPr>
        <w:jc w:val="center"/>
        <w:outlineLvl w:val="0"/>
        <w:rPr>
          <w:b/>
          <w:szCs w:val="22"/>
          <w:lang w:val="lt-LT"/>
        </w:rPr>
      </w:pPr>
    </w:p>
    <w:p w14:paraId="5EF3A048" w14:textId="77777777" w:rsidR="0002657A" w:rsidRPr="00E8700A" w:rsidRDefault="0002657A" w:rsidP="0002657A">
      <w:pPr>
        <w:jc w:val="center"/>
        <w:outlineLvl w:val="0"/>
        <w:rPr>
          <w:b/>
          <w:szCs w:val="22"/>
          <w:lang w:val="lt-LT"/>
        </w:rPr>
      </w:pPr>
    </w:p>
    <w:p w14:paraId="4358D83A" w14:textId="77777777" w:rsidR="0002657A" w:rsidRPr="00E8700A" w:rsidRDefault="0002657A" w:rsidP="0002657A">
      <w:pPr>
        <w:jc w:val="center"/>
        <w:outlineLvl w:val="0"/>
        <w:rPr>
          <w:b/>
          <w:szCs w:val="22"/>
          <w:lang w:val="lt-LT"/>
        </w:rPr>
      </w:pPr>
    </w:p>
    <w:p w14:paraId="426BFC64" w14:textId="77777777" w:rsidR="0002657A" w:rsidRPr="00E8700A" w:rsidRDefault="0002657A" w:rsidP="0002657A">
      <w:pPr>
        <w:jc w:val="center"/>
        <w:outlineLvl w:val="0"/>
        <w:rPr>
          <w:b/>
          <w:szCs w:val="22"/>
          <w:lang w:val="lt-LT"/>
        </w:rPr>
      </w:pPr>
    </w:p>
    <w:p w14:paraId="43BE6191" w14:textId="77777777" w:rsidR="0002657A" w:rsidRPr="00E8700A" w:rsidRDefault="0002657A" w:rsidP="0002657A">
      <w:pPr>
        <w:jc w:val="center"/>
        <w:outlineLvl w:val="0"/>
        <w:rPr>
          <w:b/>
          <w:szCs w:val="22"/>
          <w:lang w:val="lt-LT"/>
        </w:rPr>
      </w:pPr>
      <w:r w:rsidRPr="00E8700A">
        <w:rPr>
          <w:b/>
          <w:szCs w:val="22"/>
          <w:lang w:val="lt-LT"/>
        </w:rPr>
        <w:t>B. PAKUOTĖS LAPELIS</w:t>
      </w:r>
    </w:p>
    <w:p w14:paraId="37AB1083" w14:textId="64AC1D52" w:rsidR="0002657A" w:rsidRDefault="0002657A" w:rsidP="000E311B">
      <w:pPr>
        <w:pStyle w:val="Antrat3"/>
        <w:ind w:left="340"/>
        <w:jc w:val="center"/>
        <w:rPr>
          <w:rFonts w:ascii="Times New Roman" w:hAnsi="Times New Roman"/>
          <w:bCs w:val="0"/>
          <w:snapToGrid/>
          <w:kern w:val="28"/>
          <w:sz w:val="22"/>
          <w:szCs w:val="22"/>
          <w:lang w:val="lt-LT" w:eastAsia="fr-FR"/>
        </w:rPr>
      </w:pPr>
      <w:r w:rsidRPr="00E8700A">
        <w:rPr>
          <w:rFonts w:ascii="Times New Roman" w:hAnsi="Times New Roman"/>
          <w:i/>
          <w:sz w:val="22"/>
          <w:szCs w:val="22"/>
          <w:lang w:val="lt-LT"/>
        </w:rPr>
        <w:br w:type="page"/>
      </w:r>
      <w:r w:rsidRPr="00E8700A">
        <w:rPr>
          <w:rFonts w:ascii="Times New Roman" w:hAnsi="Times New Roman"/>
          <w:bCs w:val="0"/>
          <w:snapToGrid/>
          <w:kern w:val="28"/>
          <w:sz w:val="22"/>
          <w:szCs w:val="22"/>
          <w:lang w:val="lt-LT" w:eastAsia="fr-FR"/>
        </w:rPr>
        <w:lastRenderedPageBreak/>
        <w:t>Pakuotės lapelis: informacija pacientui</w:t>
      </w:r>
    </w:p>
    <w:p w14:paraId="423DEB06" w14:textId="77777777" w:rsidR="004F5B73" w:rsidRPr="004F5B73" w:rsidRDefault="004F5B73" w:rsidP="004F5B73">
      <w:pPr>
        <w:rPr>
          <w:rFonts w:eastAsia="Calibri"/>
          <w:lang w:val="lt-LT" w:eastAsia="fr-FR"/>
        </w:rPr>
      </w:pPr>
    </w:p>
    <w:p w14:paraId="38A53CE5" w14:textId="77777777" w:rsidR="0002657A" w:rsidRPr="00E8700A" w:rsidRDefault="0002657A" w:rsidP="0002657A">
      <w:pPr>
        <w:tabs>
          <w:tab w:val="clear" w:pos="567"/>
        </w:tabs>
        <w:spacing w:line="240" w:lineRule="auto"/>
        <w:jc w:val="center"/>
        <w:rPr>
          <w:rFonts w:eastAsia="Calibri"/>
          <w:b/>
          <w:bCs/>
          <w:szCs w:val="22"/>
          <w:lang w:val="lt-LT"/>
        </w:rPr>
      </w:pPr>
      <w:proofErr w:type="spellStart"/>
      <w:r w:rsidRPr="00E8700A">
        <w:rPr>
          <w:rFonts w:eastAsia="Calibri"/>
          <w:b/>
          <w:bCs/>
          <w:szCs w:val="22"/>
          <w:lang w:val="lt-LT"/>
        </w:rPr>
        <w:t>Ibuprom</w:t>
      </w:r>
      <w:proofErr w:type="spellEnd"/>
      <w:r w:rsidRPr="00E8700A">
        <w:rPr>
          <w:rFonts w:eastAsia="Calibri"/>
          <w:b/>
          <w:bCs/>
          <w:szCs w:val="22"/>
          <w:lang w:val="lt-LT"/>
        </w:rPr>
        <w:t xml:space="preserve"> 20 mg/ml geriamoji suspensija, vaikams</w:t>
      </w:r>
    </w:p>
    <w:p w14:paraId="361DE5B9" w14:textId="00BD05FA" w:rsidR="0002657A" w:rsidRPr="00E8700A" w:rsidRDefault="00910594" w:rsidP="0002657A">
      <w:pPr>
        <w:tabs>
          <w:tab w:val="clear" w:pos="567"/>
        </w:tabs>
        <w:spacing w:line="240" w:lineRule="auto"/>
        <w:jc w:val="center"/>
        <w:rPr>
          <w:rFonts w:eastAsia="Calibri"/>
          <w:snapToGrid/>
          <w:szCs w:val="22"/>
          <w:lang w:val="lt-LT"/>
        </w:rPr>
      </w:pPr>
      <w:proofErr w:type="spellStart"/>
      <w:r>
        <w:rPr>
          <w:rFonts w:eastAsia="Calibri"/>
          <w:snapToGrid/>
          <w:szCs w:val="22"/>
          <w:lang w:val="lt-LT"/>
        </w:rPr>
        <w:t>i</w:t>
      </w:r>
      <w:r w:rsidR="0002657A" w:rsidRPr="00E8700A">
        <w:rPr>
          <w:rFonts w:eastAsia="Calibri"/>
          <w:snapToGrid/>
          <w:szCs w:val="22"/>
          <w:lang w:val="lt-LT"/>
        </w:rPr>
        <w:t>buprofenas</w:t>
      </w:r>
      <w:proofErr w:type="spellEnd"/>
    </w:p>
    <w:p w14:paraId="3402BD74" w14:textId="77777777" w:rsidR="0002657A" w:rsidRPr="00E8700A" w:rsidRDefault="0002657A" w:rsidP="0002657A">
      <w:pPr>
        <w:tabs>
          <w:tab w:val="clear" w:pos="567"/>
        </w:tabs>
        <w:spacing w:line="240" w:lineRule="auto"/>
        <w:jc w:val="both"/>
        <w:rPr>
          <w:rFonts w:eastAsia="Calibri"/>
          <w:b/>
          <w:snapToGrid/>
          <w:szCs w:val="22"/>
          <w:lang w:val="lt-LT"/>
        </w:rPr>
      </w:pPr>
    </w:p>
    <w:p w14:paraId="682ADD69" w14:textId="77777777" w:rsidR="0002657A" w:rsidRDefault="0002657A" w:rsidP="0002657A">
      <w:pPr>
        <w:tabs>
          <w:tab w:val="clear" w:pos="567"/>
        </w:tabs>
        <w:spacing w:line="240" w:lineRule="auto"/>
        <w:rPr>
          <w:rFonts w:eastAsia="Calibri"/>
          <w:b/>
          <w:snapToGrid/>
          <w:szCs w:val="22"/>
          <w:lang w:val="lt-LT"/>
        </w:rPr>
      </w:pPr>
      <w:r w:rsidRPr="00E8700A">
        <w:rPr>
          <w:rFonts w:eastAsia="Calibri"/>
          <w:b/>
          <w:snapToGrid/>
          <w:szCs w:val="22"/>
          <w:lang w:val="lt-LT"/>
        </w:rPr>
        <w:t>Atidžiai perskaitykite visą šį lapelį, prieš pradėdami vartoti šį vaistą, nes jame pateikiama Jums svarbi informacija.</w:t>
      </w:r>
    </w:p>
    <w:p w14:paraId="4F7CEFEB" w14:textId="77777777" w:rsidR="0002657A" w:rsidRPr="00E8700A" w:rsidRDefault="0002657A" w:rsidP="0002657A">
      <w:pPr>
        <w:tabs>
          <w:tab w:val="clear" w:pos="567"/>
        </w:tabs>
        <w:spacing w:line="240" w:lineRule="auto"/>
        <w:rPr>
          <w:rFonts w:eastAsia="Calibri"/>
          <w:snapToGrid/>
          <w:szCs w:val="22"/>
          <w:lang w:val="lt-LT"/>
        </w:rPr>
      </w:pPr>
    </w:p>
    <w:p w14:paraId="070CDDFF" w14:textId="77777777" w:rsidR="0002657A" w:rsidRPr="00E8700A" w:rsidRDefault="0002657A" w:rsidP="0002657A">
      <w:pPr>
        <w:numPr>
          <w:ilvl w:val="12"/>
          <w:numId w:val="0"/>
        </w:numPr>
        <w:tabs>
          <w:tab w:val="clear" w:pos="567"/>
        </w:tabs>
        <w:spacing w:line="240" w:lineRule="auto"/>
        <w:ind w:right="-2"/>
        <w:rPr>
          <w:rFonts w:eastAsia="Calibri"/>
          <w:snapToGrid/>
          <w:szCs w:val="22"/>
          <w:lang w:val="lt-LT"/>
        </w:rPr>
      </w:pPr>
      <w:r w:rsidRPr="00E8700A">
        <w:rPr>
          <w:rFonts w:eastAsia="Calibri"/>
          <w:snapToGrid/>
          <w:szCs w:val="22"/>
          <w:lang w:val="lt-LT"/>
        </w:rPr>
        <w:t>Visada vartokite šį vaistą tiksliai</w:t>
      </w:r>
      <w:r>
        <w:rPr>
          <w:rFonts w:eastAsia="Calibri"/>
          <w:snapToGrid/>
          <w:szCs w:val="22"/>
          <w:lang w:val="lt-LT"/>
        </w:rPr>
        <w:t>,</w:t>
      </w:r>
      <w:r w:rsidRPr="00E8700A">
        <w:rPr>
          <w:rFonts w:eastAsia="Calibri"/>
          <w:snapToGrid/>
          <w:szCs w:val="22"/>
          <w:lang w:val="lt-LT"/>
        </w:rPr>
        <w:t xml:space="preserve"> kaip aprašyta šiame lapelyje arba kaip nurodė gydytojas arba vaistininkas.</w:t>
      </w:r>
    </w:p>
    <w:p w14:paraId="13AD2807" w14:textId="77777777" w:rsidR="0002657A" w:rsidRPr="00E8700A" w:rsidRDefault="0002657A" w:rsidP="0002657A">
      <w:pPr>
        <w:numPr>
          <w:ilvl w:val="0"/>
          <w:numId w:val="23"/>
        </w:numPr>
        <w:tabs>
          <w:tab w:val="clear" w:pos="567"/>
        </w:tabs>
        <w:spacing w:after="200" w:line="240" w:lineRule="auto"/>
        <w:contextualSpacing/>
        <w:rPr>
          <w:snapToGrid/>
          <w:szCs w:val="22"/>
          <w:lang w:val="lt-LT" w:eastAsia="en-GB"/>
        </w:rPr>
      </w:pPr>
      <w:r w:rsidRPr="00E8700A">
        <w:rPr>
          <w:snapToGrid/>
          <w:szCs w:val="22"/>
          <w:lang w:val="lt-LT" w:eastAsia="en-GB"/>
        </w:rPr>
        <w:t>Neišmeskite šio lapelio, nes vėl gali prireikti jį perskaityti.</w:t>
      </w:r>
    </w:p>
    <w:p w14:paraId="74E54458" w14:textId="77777777" w:rsidR="0002657A" w:rsidRPr="00E8700A" w:rsidRDefault="0002657A" w:rsidP="0002657A">
      <w:pPr>
        <w:numPr>
          <w:ilvl w:val="0"/>
          <w:numId w:val="23"/>
        </w:numPr>
        <w:tabs>
          <w:tab w:val="clear" w:pos="567"/>
        </w:tabs>
        <w:spacing w:after="200" w:line="240" w:lineRule="auto"/>
        <w:contextualSpacing/>
        <w:rPr>
          <w:snapToGrid/>
          <w:szCs w:val="22"/>
          <w:lang w:val="lt-LT" w:eastAsia="en-GB"/>
        </w:rPr>
      </w:pPr>
      <w:r w:rsidRPr="00E8700A">
        <w:rPr>
          <w:snapToGrid/>
          <w:szCs w:val="22"/>
          <w:lang w:val="lt-LT" w:eastAsia="en-GB"/>
        </w:rPr>
        <w:t>Jeigu norite sužinoti daugiau arba pasitarti, kreipkitės į vaistininką.</w:t>
      </w:r>
    </w:p>
    <w:p w14:paraId="1A7BDFD4" w14:textId="77777777" w:rsidR="0002657A" w:rsidRPr="00E8700A" w:rsidRDefault="0002657A" w:rsidP="0002657A">
      <w:pPr>
        <w:numPr>
          <w:ilvl w:val="0"/>
          <w:numId w:val="23"/>
        </w:numPr>
        <w:tabs>
          <w:tab w:val="clear" w:pos="567"/>
        </w:tabs>
        <w:spacing w:after="200" w:line="240" w:lineRule="auto"/>
        <w:contextualSpacing/>
        <w:rPr>
          <w:snapToGrid/>
          <w:szCs w:val="22"/>
          <w:lang w:val="lt-LT" w:eastAsia="en-GB"/>
        </w:rPr>
      </w:pPr>
      <w:r w:rsidRPr="00E8700A">
        <w:rPr>
          <w:snapToGrid/>
          <w:szCs w:val="22"/>
          <w:lang w:val="lt-LT" w:eastAsia="en-GB"/>
        </w:rPr>
        <w:t>Jeigu pasireiškė šalutinis poveikis (net jeigu jis šiame lapelyje nenurodytas), kreipkitės į gydytoją arba vaistininką. Žr. 4 skyrių.</w:t>
      </w:r>
    </w:p>
    <w:p w14:paraId="1D46853C" w14:textId="77777777" w:rsidR="0002657A" w:rsidRPr="00E8700A" w:rsidRDefault="0002657A" w:rsidP="0002657A">
      <w:pPr>
        <w:numPr>
          <w:ilvl w:val="0"/>
          <w:numId w:val="23"/>
        </w:numPr>
        <w:tabs>
          <w:tab w:val="clear" w:pos="567"/>
        </w:tabs>
        <w:spacing w:after="200" w:line="240" w:lineRule="auto"/>
        <w:contextualSpacing/>
        <w:rPr>
          <w:snapToGrid/>
          <w:szCs w:val="22"/>
          <w:lang w:val="lt-LT" w:eastAsia="en-GB"/>
        </w:rPr>
      </w:pPr>
      <w:r w:rsidRPr="00E8700A">
        <w:rPr>
          <w:szCs w:val="22"/>
          <w:lang w:val="lt-LT"/>
        </w:rPr>
        <w:t>Jeigu per 24 valandas (3</w:t>
      </w:r>
      <w:r w:rsidRPr="00841627">
        <w:rPr>
          <w:szCs w:val="22"/>
          <w:lang w:val="lt-LT"/>
        </w:rPr>
        <w:t>–</w:t>
      </w:r>
      <w:r>
        <w:rPr>
          <w:szCs w:val="22"/>
          <w:lang w:val="lt-LT"/>
        </w:rPr>
        <w:t>6</w:t>
      </w:r>
      <w:r w:rsidRPr="00E8700A">
        <w:rPr>
          <w:szCs w:val="22"/>
          <w:lang w:val="lt-LT"/>
        </w:rPr>
        <w:t xml:space="preserve"> mėn.</w:t>
      </w:r>
      <w:r>
        <w:rPr>
          <w:szCs w:val="22"/>
          <w:lang w:val="lt-LT"/>
        </w:rPr>
        <w:t xml:space="preserve"> kūdikiams</w:t>
      </w:r>
      <w:r w:rsidRPr="00E8700A">
        <w:rPr>
          <w:szCs w:val="22"/>
          <w:lang w:val="lt-LT"/>
        </w:rPr>
        <w:t xml:space="preserve">) arba </w:t>
      </w:r>
      <w:r>
        <w:rPr>
          <w:szCs w:val="22"/>
          <w:lang w:val="lt-LT"/>
        </w:rPr>
        <w:t xml:space="preserve">per </w:t>
      </w:r>
      <w:r w:rsidRPr="00E8700A">
        <w:rPr>
          <w:szCs w:val="22"/>
          <w:lang w:val="lt-LT"/>
        </w:rPr>
        <w:t>3 dienas (</w:t>
      </w:r>
      <w:r>
        <w:rPr>
          <w:szCs w:val="22"/>
          <w:lang w:val="lt-LT"/>
        </w:rPr>
        <w:t xml:space="preserve">vyresniems kaip 6 mėn. kūdikiams ir </w:t>
      </w:r>
      <w:r w:rsidRPr="00E8700A">
        <w:rPr>
          <w:szCs w:val="22"/>
          <w:lang w:val="lt-LT"/>
        </w:rPr>
        <w:t>vaika</w:t>
      </w:r>
      <w:r>
        <w:rPr>
          <w:szCs w:val="22"/>
          <w:lang w:val="lt-LT"/>
        </w:rPr>
        <w:t>m</w:t>
      </w:r>
      <w:r w:rsidRPr="00E8700A">
        <w:rPr>
          <w:szCs w:val="22"/>
          <w:lang w:val="lt-LT"/>
        </w:rPr>
        <w:t>s) savijauta nepagerėjo arba net pablogėjo, kreipkitės į gydytoją</w:t>
      </w:r>
      <w:r w:rsidRPr="00E8700A">
        <w:rPr>
          <w:snapToGrid/>
          <w:szCs w:val="22"/>
          <w:lang w:val="lt-LT" w:eastAsia="en-GB"/>
        </w:rPr>
        <w:t>.</w:t>
      </w:r>
    </w:p>
    <w:p w14:paraId="357211A2" w14:textId="77777777" w:rsidR="0002657A" w:rsidRPr="00E8700A" w:rsidRDefault="0002657A" w:rsidP="0002657A">
      <w:pPr>
        <w:keepNext/>
        <w:tabs>
          <w:tab w:val="clear" w:pos="567"/>
        </w:tabs>
        <w:overflowPunct w:val="0"/>
        <w:autoSpaceDE w:val="0"/>
        <w:autoSpaceDN w:val="0"/>
        <w:adjustRightInd w:val="0"/>
        <w:spacing w:line="240" w:lineRule="auto"/>
        <w:textAlignment w:val="baseline"/>
        <w:outlineLvl w:val="0"/>
        <w:rPr>
          <w:caps/>
          <w:snapToGrid/>
          <w:szCs w:val="22"/>
          <w:lang w:val="lt-LT" w:eastAsia="fr-FR"/>
        </w:rPr>
      </w:pPr>
    </w:p>
    <w:p w14:paraId="741B4E96" w14:textId="77777777" w:rsidR="0002657A" w:rsidRDefault="0002657A" w:rsidP="0002657A">
      <w:pPr>
        <w:widowControl w:val="0"/>
        <w:tabs>
          <w:tab w:val="clear" w:pos="567"/>
        </w:tabs>
        <w:spacing w:line="240" w:lineRule="auto"/>
        <w:rPr>
          <w:b/>
          <w:bCs/>
          <w:szCs w:val="22"/>
          <w:lang w:val="lt-LT" w:eastAsia="en-GB"/>
        </w:rPr>
      </w:pPr>
      <w:r w:rsidRPr="00E8700A">
        <w:rPr>
          <w:b/>
          <w:bCs/>
          <w:szCs w:val="22"/>
          <w:lang w:val="lt-LT" w:eastAsia="en-GB"/>
        </w:rPr>
        <w:t>Apie ką rašoma šiame lapelyje?</w:t>
      </w:r>
    </w:p>
    <w:p w14:paraId="56A2CF6B" w14:textId="77777777" w:rsidR="0002657A" w:rsidRPr="00E8700A" w:rsidRDefault="0002657A" w:rsidP="0002657A">
      <w:pPr>
        <w:widowControl w:val="0"/>
        <w:tabs>
          <w:tab w:val="clear" w:pos="567"/>
        </w:tabs>
        <w:spacing w:line="240" w:lineRule="auto"/>
        <w:rPr>
          <w:b/>
          <w:bCs/>
          <w:szCs w:val="22"/>
          <w:lang w:val="lt-LT" w:eastAsia="en-GB"/>
        </w:rPr>
      </w:pPr>
    </w:p>
    <w:p w14:paraId="3EFC30AF" w14:textId="77777777" w:rsidR="0002657A" w:rsidRPr="00E8700A" w:rsidRDefault="0002657A" w:rsidP="0002657A">
      <w:pPr>
        <w:widowControl w:val="0"/>
        <w:numPr>
          <w:ilvl w:val="0"/>
          <w:numId w:val="14"/>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Kas yra </w:t>
      </w:r>
      <w:proofErr w:type="spellStart"/>
      <w:r w:rsidRPr="00E8700A">
        <w:rPr>
          <w:szCs w:val="22"/>
          <w:lang w:val="lt-LT" w:eastAsia="en-GB"/>
        </w:rPr>
        <w:t>Ibuprom</w:t>
      </w:r>
      <w:proofErr w:type="spellEnd"/>
      <w:r w:rsidRPr="00E8700A">
        <w:rPr>
          <w:szCs w:val="22"/>
          <w:lang w:val="lt-LT" w:eastAsia="en-GB"/>
        </w:rPr>
        <w:t xml:space="preserve"> ir kam jis vartojamas</w:t>
      </w:r>
    </w:p>
    <w:p w14:paraId="6BE48A3B" w14:textId="77777777" w:rsidR="0002657A" w:rsidRPr="00E8700A" w:rsidRDefault="0002657A" w:rsidP="0002657A">
      <w:pPr>
        <w:widowControl w:val="0"/>
        <w:numPr>
          <w:ilvl w:val="0"/>
          <w:numId w:val="14"/>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Kas žinotina prieš vartojant </w:t>
      </w:r>
      <w:proofErr w:type="spellStart"/>
      <w:r w:rsidRPr="00E8700A">
        <w:rPr>
          <w:szCs w:val="22"/>
          <w:lang w:val="lt-LT" w:eastAsia="en-GB"/>
        </w:rPr>
        <w:t>Ibuprom</w:t>
      </w:r>
      <w:proofErr w:type="spellEnd"/>
    </w:p>
    <w:p w14:paraId="3997DF69" w14:textId="77777777" w:rsidR="0002657A" w:rsidRPr="00E8700A" w:rsidRDefault="0002657A" w:rsidP="0002657A">
      <w:pPr>
        <w:widowControl w:val="0"/>
        <w:numPr>
          <w:ilvl w:val="0"/>
          <w:numId w:val="14"/>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Kaip vartoti </w:t>
      </w:r>
      <w:proofErr w:type="spellStart"/>
      <w:r w:rsidRPr="00E8700A">
        <w:rPr>
          <w:szCs w:val="22"/>
          <w:lang w:val="lt-LT" w:eastAsia="en-GB"/>
        </w:rPr>
        <w:t>Ibuprom</w:t>
      </w:r>
      <w:proofErr w:type="spellEnd"/>
    </w:p>
    <w:p w14:paraId="1262A13B" w14:textId="77777777" w:rsidR="0002657A" w:rsidRPr="00E8700A" w:rsidRDefault="0002657A" w:rsidP="0002657A">
      <w:pPr>
        <w:widowControl w:val="0"/>
        <w:numPr>
          <w:ilvl w:val="0"/>
          <w:numId w:val="14"/>
        </w:numPr>
        <w:tabs>
          <w:tab w:val="clear" w:pos="567"/>
          <w:tab w:val="clear" w:pos="720"/>
          <w:tab w:val="num" w:pos="426"/>
        </w:tabs>
        <w:spacing w:line="240" w:lineRule="auto"/>
        <w:ind w:hanging="720"/>
        <w:rPr>
          <w:szCs w:val="22"/>
          <w:lang w:val="lt-LT" w:eastAsia="en-GB"/>
        </w:rPr>
      </w:pPr>
      <w:r w:rsidRPr="00E8700A">
        <w:rPr>
          <w:szCs w:val="22"/>
          <w:lang w:val="lt-LT" w:eastAsia="en-GB"/>
        </w:rPr>
        <w:t>Galimas šalutinis poveikis</w:t>
      </w:r>
    </w:p>
    <w:p w14:paraId="6CCFFEFE" w14:textId="77777777" w:rsidR="0002657A" w:rsidRPr="00E8700A" w:rsidRDefault="0002657A" w:rsidP="0002657A">
      <w:pPr>
        <w:widowControl w:val="0"/>
        <w:numPr>
          <w:ilvl w:val="0"/>
          <w:numId w:val="14"/>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Kaip laikyti </w:t>
      </w:r>
      <w:proofErr w:type="spellStart"/>
      <w:r w:rsidRPr="00E8700A">
        <w:rPr>
          <w:szCs w:val="22"/>
          <w:lang w:val="lt-LT" w:eastAsia="en-GB"/>
        </w:rPr>
        <w:t>Ibuprom</w:t>
      </w:r>
      <w:proofErr w:type="spellEnd"/>
    </w:p>
    <w:p w14:paraId="027636B6" w14:textId="77777777" w:rsidR="0002657A" w:rsidRPr="00E8700A" w:rsidRDefault="0002657A" w:rsidP="0002657A">
      <w:pPr>
        <w:widowControl w:val="0"/>
        <w:numPr>
          <w:ilvl w:val="0"/>
          <w:numId w:val="14"/>
        </w:numPr>
        <w:tabs>
          <w:tab w:val="clear" w:pos="567"/>
          <w:tab w:val="clear" w:pos="720"/>
          <w:tab w:val="num" w:pos="426"/>
        </w:tabs>
        <w:spacing w:line="240" w:lineRule="auto"/>
        <w:ind w:hanging="720"/>
        <w:rPr>
          <w:szCs w:val="22"/>
          <w:lang w:val="lt-LT" w:eastAsia="en-GB"/>
        </w:rPr>
      </w:pPr>
      <w:r w:rsidRPr="00E8700A">
        <w:rPr>
          <w:szCs w:val="22"/>
          <w:lang w:val="lt-LT" w:eastAsia="en-GB"/>
        </w:rPr>
        <w:t xml:space="preserve">Pakuotės turinys ir kita informacija </w:t>
      </w:r>
    </w:p>
    <w:p w14:paraId="0C1D8EE8" w14:textId="77777777" w:rsidR="0002657A" w:rsidRPr="00E8700A" w:rsidRDefault="0002657A" w:rsidP="0002657A">
      <w:pPr>
        <w:widowControl w:val="0"/>
        <w:tabs>
          <w:tab w:val="clear" w:pos="567"/>
        </w:tabs>
        <w:spacing w:line="240" w:lineRule="auto"/>
        <w:rPr>
          <w:szCs w:val="22"/>
          <w:lang w:val="lt-LT" w:eastAsia="en-GB"/>
        </w:rPr>
      </w:pPr>
    </w:p>
    <w:p w14:paraId="650002E5" w14:textId="77777777" w:rsidR="0002657A" w:rsidRPr="00E8700A" w:rsidRDefault="0002657A" w:rsidP="0002657A">
      <w:pPr>
        <w:widowControl w:val="0"/>
        <w:tabs>
          <w:tab w:val="clear" w:pos="567"/>
        </w:tabs>
        <w:spacing w:line="240" w:lineRule="auto"/>
        <w:rPr>
          <w:szCs w:val="22"/>
          <w:lang w:val="lt-LT" w:eastAsia="en-GB"/>
        </w:rPr>
      </w:pPr>
    </w:p>
    <w:p w14:paraId="4C7BE6E5" w14:textId="77777777" w:rsidR="0002657A" w:rsidRPr="00E8700A" w:rsidRDefault="0002657A" w:rsidP="0002657A">
      <w:pPr>
        <w:widowControl w:val="0"/>
        <w:tabs>
          <w:tab w:val="clear" w:pos="567"/>
        </w:tabs>
        <w:spacing w:line="240" w:lineRule="auto"/>
        <w:rPr>
          <w:b/>
          <w:szCs w:val="22"/>
          <w:lang w:val="lt-LT" w:eastAsia="en-GB"/>
        </w:rPr>
      </w:pPr>
      <w:r w:rsidRPr="00E8700A">
        <w:rPr>
          <w:b/>
          <w:szCs w:val="22"/>
          <w:lang w:val="lt-LT" w:eastAsia="en-GB"/>
        </w:rPr>
        <w:t xml:space="preserve">1. Kas yra </w:t>
      </w:r>
      <w:proofErr w:type="spellStart"/>
      <w:r w:rsidRPr="00E8700A">
        <w:rPr>
          <w:b/>
          <w:szCs w:val="22"/>
          <w:lang w:val="lt-LT" w:eastAsia="en-GB"/>
        </w:rPr>
        <w:t>Ibuprom</w:t>
      </w:r>
      <w:proofErr w:type="spellEnd"/>
      <w:r w:rsidRPr="00E8700A">
        <w:rPr>
          <w:b/>
          <w:szCs w:val="22"/>
          <w:lang w:val="lt-LT" w:eastAsia="en-GB"/>
        </w:rPr>
        <w:t xml:space="preserve"> ir kam jis vartojamas </w:t>
      </w:r>
    </w:p>
    <w:p w14:paraId="4855B655" w14:textId="77777777" w:rsidR="0002657A" w:rsidRPr="00E8700A" w:rsidRDefault="0002657A" w:rsidP="0002657A">
      <w:pPr>
        <w:tabs>
          <w:tab w:val="clear" w:pos="567"/>
        </w:tabs>
        <w:spacing w:line="240" w:lineRule="auto"/>
        <w:rPr>
          <w:snapToGrid/>
          <w:szCs w:val="22"/>
          <w:lang w:val="lt-LT" w:eastAsia="en-GB"/>
        </w:rPr>
      </w:pPr>
    </w:p>
    <w:p w14:paraId="1B40BE3D" w14:textId="77777777" w:rsidR="0002657A" w:rsidRPr="00E8700A" w:rsidRDefault="0002657A" w:rsidP="0002657A">
      <w:pPr>
        <w:tabs>
          <w:tab w:val="clear" w:pos="567"/>
        </w:tabs>
        <w:spacing w:line="240" w:lineRule="auto"/>
        <w:rPr>
          <w:snapToGrid/>
          <w:szCs w:val="22"/>
          <w:lang w:val="lt-LT" w:eastAsia="en-GB"/>
        </w:rPr>
      </w:pPr>
      <w:proofErr w:type="spellStart"/>
      <w:r w:rsidRPr="00E8700A">
        <w:rPr>
          <w:snapToGrid/>
          <w:szCs w:val="22"/>
          <w:lang w:val="lt-LT" w:eastAsia="en-GB"/>
        </w:rPr>
        <w:t>Ibuprom</w:t>
      </w:r>
      <w:proofErr w:type="spellEnd"/>
      <w:r w:rsidRPr="00E8700A">
        <w:rPr>
          <w:snapToGrid/>
          <w:szCs w:val="22"/>
          <w:lang w:val="lt-LT" w:eastAsia="en-GB"/>
        </w:rPr>
        <w:t xml:space="preserve"> veiklioji medžiaga yra </w:t>
      </w:r>
      <w:proofErr w:type="spellStart"/>
      <w:r w:rsidRPr="00E8700A">
        <w:rPr>
          <w:snapToGrid/>
          <w:szCs w:val="22"/>
          <w:lang w:val="lt-LT" w:eastAsia="en-GB"/>
        </w:rPr>
        <w:t>ibuprofenas</w:t>
      </w:r>
      <w:proofErr w:type="spellEnd"/>
      <w:r w:rsidRPr="00E8700A">
        <w:rPr>
          <w:snapToGrid/>
          <w:szCs w:val="22"/>
          <w:lang w:val="lt-LT" w:eastAsia="en-GB"/>
        </w:rPr>
        <w:t xml:space="preserve">, kuris priklauso grupei vaistų, vadinamų nesteroidiniais vaistais nuo uždegimo (NVNU). Šie vaistai malšina skausmą, uždegimą ir karščiavimą. </w:t>
      </w:r>
    </w:p>
    <w:p w14:paraId="1DCED818"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
    <w:p w14:paraId="2344D175"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roofErr w:type="spellStart"/>
      <w:r w:rsidRPr="00E8700A">
        <w:rPr>
          <w:rFonts w:eastAsia="Calibri"/>
          <w:snapToGrid/>
          <w:szCs w:val="22"/>
          <w:lang w:val="lt-LT"/>
        </w:rPr>
        <w:t>Ibuprom</w:t>
      </w:r>
      <w:proofErr w:type="spellEnd"/>
      <w:r w:rsidRPr="00E8700A">
        <w:rPr>
          <w:rFonts w:eastAsia="Calibri"/>
          <w:snapToGrid/>
          <w:szCs w:val="22"/>
          <w:lang w:val="lt-LT"/>
        </w:rPr>
        <w:t xml:space="preserve"> skirtas kūdikiams ir vaikams, trumpalaikiam </w:t>
      </w:r>
      <w:r>
        <w:rPr>
          <w:rFonts w:eastAsia="Calibri"/>
          <w:snapToGrid/>
          <w:szCs w:val="22"/>
          <w:lang w:val="lt-LT"/>
        </w:rPr>
        <w:t xml:space="preserve">vartojimui </w:t>
      </w:r>
      <w:r w:rsidRPr="00E8700A">
        <w:rPr>
          <w:rFonts w:eastAsia="Calibri"/>
          <w:snapToGrid/>
          <w:szCs w:val="22"/>
          <w:lang w:val="lt-LT"/>
        </w:rPr>
        <w:t>karščiavim</w:t>
      </w:r>
      <w:r>
        <w:rPr>
          <w:rFonts w:eastAsia="Calibri"/>
          <w:snapToGrid/>
          <w:szCs w:val="22"/>
          <w:lang w:val="lt-LT"/>
        </w:rPr>
        <w:t>ui</w:t>
      </w:r>
      <w:r w:rsidRPr="00E8700A">
        <w:rPr>
          <w:rFonts w:eastAsia="Calibri"/>
          <w:snapToGrid/>
          <w:szCs w:val="22"/>
          <w:lang w:val="lt-LT"/>
        </w:rPr>
        <w:t xml:space="preserve"> mažin</w:t>
      </w:r>
      <w:r>
        <w:rPr>
          <w:rFonts w:eastAsia="Calibri"/>
          <w:snapToGrid/>
          <w:szCs w:val="22"/>
          <w:lang w:val="lt-LT"/>
        </w:rPr>
        <w:t>ti</w:t>
      </w:r>
      <w:r w:rsidRPr="00E8700A">
        <w:rPr>
          <w:rFonts w:eastAsia="Calibri"/>
          <w:snapToGrid/>
          <w:szCs w:val="22"/>
          <w:lang w:val="lt-LT"/>
        </w:rPr>
        <w:t xml:space="preserve"> bei silpn</w:t>
      </w:r>
      <w:r>
        <w:rPr>
          <w:rFonts w:eastAsia="Calibri"/>
          <w:snapToGrid/>
          <w:szCs w:val="22"/>
          <w:lang w:val="lt-LT"/>
        </w:rPr>
        <w:t>am</w:t>
      </w:r>
      <w:r w:rsidRPr="00E8700A">
        <w:rPr>
          <w:rFonts w:eastAsia="Calibri"/>
          <w:snapToGrid/>
          <w:szCs w:val="22"/>
          <w:lang w:val="lt-LT"/>
        </w:rPr>
        <w:t xml:space="preserve"> ar vidutini</w:t>
      </w:r>
      <w:r>
        <w:rPr>
          <w:rFonts w:eastAsia="Calibri"/>
          <w:snapToGrid/>
          <w:szCs w:val="22"/>
          <w:lang w:val="lt-LT"/>
        </w:rPr>
        <w:t xml:space="preserve">o stiprumo </w:t>
      </w:r>
      <w:r w:rsidRPr="00E8700A">
        <w:rPr>
          <w:rFonts w:eastAsia="Calibri"/>
          <w:snapToGrid/>
          <w:szCs w:val="22"/>
          <w:lang w:val="lt-LT"/>
        </w:rPr>
        <w:t>skausm</w:t>
      </w:r>
      <w:r>
        <w:rPr>
          <w:rFonts w:eastAsia="Calibri"/>
          <w:snapToGrid/>
          <w:szCs w:val="22"/>
          <w:lang w:val="lt-LT"/>
        </w:rPr>
        <w:t>ui</w:t>
      </w:r>
      <w:r w:rsidRPr="00E8700A">
        <w:rPr>
          <w:rFonts w:eastAsia="Calibri"/>
          <w:snapToGrid/>
          <w:szCs w:val="22"/>
          <w:lang w:val="lt-LT"/>
        </w:rPr>
        <w:t xml:space="preserve"> malšin</w:t>
      </w:r>
      <w:r>
        <w:rPr>
          <w:rFonts w:eastAsia="Calibri"/>
          <w:snapToGrid/>
          <w:szCs w:val="22"/>
          <w:lang w:val="lt-LT"/>
        </w:rPr>
        <w:t>ti</w:t>
      </w:r>
      <w:r w:rsidRPr="00E8700A">
        <w:rPr>
          <w:rFonts w:eastAsia="Calibri"/>
          <w:snapToGrid/>
          <w:szCs w:val="22"/>
          <w:lang w:val="lt-LT"/>
        </w:rPr>
        <w:t>:</w:t>
      </w:r>
    </w:p>
    <w:p w14:paraId="22244CF3" w14:textId="77777777" w:rsidR="0002657A" w:rsidRPr="00E8700A" w:rsidRDefault="0002657A" w:rsidP="0002657A">
      <w:pPr>
        <w:numPr>
          <w:ilvl w:val="0"/>
          <w:numId w:val="19"/>
        </w:num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mažinti įvairios kilmės karščiavimą (taip pat esant virusinėms infekcijoms, skiepų šalutiniams poveikiams),</w:t>
      </w:r>
    </w:p>
    <w:p w14:paraId="65A8B8C7" w14:textId="2AAB19AF" w:rsidR="0002657A" w:rsidRPr="00E8700A" w:rsidRDefault="0002657A" w:rsidP="0002657A">
      <w:pPr>
        <w:numPr>
          <w:ilvl w:val="0"/>
          <w:numId w:val="19"/>
        </w:num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malšinti įvairios kilmės silpn</w:t>
      </w:r>
      <w:r>
        <w:rPr>
          <w:rFonts w:eastAsia="Calibri"/>
          <w:snapToGrid/>
          <w:szCs w:val="22"/>
          <w:lang w:val="lt-LT"/>
        </w:rPr>
        <w:t>ą</w:t>
      </w:r>
      <w:r w:rsidRPr="00E8700A">
        <w:rPr>
          <w:rFonts w:eastAsia="Calibri"/>
          <w:snapToGrid/>
          <w:szCs w:val="22"/>
          <w:lang w:val="lt-LT"/>
        </w:rPr>
        <w:t xml:space="preserve"> ir vidutinio stiprumo skausm</w:t>
      </w:r>
      <w:r>
        <w:rPr>
          <w:rFonts w:eastAsia="Calibri"/>
          <w:snapToGrid/>
          <w:szCs w:val="22"/>
          <w:lang w:val="lt-LT"/>
        </w:rPr>
        <w:t>ą</w:t>
      </w:r>
      <w:r w:rsidRPr="00E8700A">
        <w:rPr>
          <w:rFonts w:eastAsia="Calibri"/>
          <w:snapToGrid/>
          <w:szCs w:val="22"/>
          <w:lang w:val="lt-LT"/>
        </w:rPr>
        <w:t>: galvos, gerklės ir raumenų skausm</w:t>
      </w:r>
      <w:r>
        <w:rPr>
          <w:rFonts w:eastAsia="Calibri"/>
          <w:snapToGrid/>
          <w:szCs w:val="22"/>
          <w:lang w:val="lt-LT"/>
        </w:rPr>
        <w:t>ą</w:t>
      </w:r>
      <w:r w:rsidRPr="00E8700A">
        <w:rPr>
          <w:rFonts w:eastAsia="Calibri"/>
          <w:snapToGrid/>
          <w:szCs w:val="22"/>
          <w:lang w:val="lt-LT"/>
        </w:rPr>
        <w:t>, pvz., esant virusinėmis infekcijomis; raumenų, sąnarių ir kaulų skausm</w:t>
      </w:r>
      <w:r>
        <w:rPr>
          <w:rFonts w:eastAsia="Calibri"/>
          <w:snapToGrid/>
          <w:szCs w:val="22"/>
          <w:lang w:val="lt-LT"/>
        </w:rPr>
        <w:t>ą</w:t>
      </w:r>
      <w:r w:rsidRPr="00E8700A">
        <w:rPr>
          <w:rFonts w:eastAsia="Calibri"/>
          <w:snapToGrid/>
          <w:szCs w:val="22"/>
          <w:lang w:val="lt-LT"/>
        </w:rPr>
        <w:t xml:space="preserve"> esant kaulų ir raumenų sistemos pažeidimams (sausgyslių, raumenų ar raiščių patempimui ar plyšimui); skausm</w:t>
      </w:r>
      <w:r>
        <w:rPr>
          <w:rFonts w:eastAsia="Calibri"/>
          <w:snapToGrid/>
          <w:szCs w:val="22"/>
          <w:lang w:val="lt-LT"/>
        </w:rPr>
        <w:t>ą</w:t>
      </w:r>
      <w:r w:rsidRPr="00E8700A">
        <w:rPr>
          <w:rFonts w:eastAsia="Calibri"/>
          <w:snapToGrid/>
          <w:szCs w:val="22"/>
          <w:lang w:val="lt-LT"/>
        </w:rPr>
        <w:t xml:space="preserve"> dėl </w:t>
      </w:r>
      <w:r>
        <w:rPr>
          <w:rFonts w:eastAsia="Calibri"/>
          <w:snapToGrid/>
          <w:szCs w:val="22"/>
          <w:lang w:val="lt-LT"/>
        </w:rPr>
        <w:t>poodinių</w:t>
      </w:r>
      <w:r w:rsidRPr="00E8700A">
        <w:rPr>
          <w:rFonts w:eastAsia="Calibri"/>
          <w:snapToGrid/>
          <w:szCs w:val="22"/>
          <w:lang w:val="lt-LT"/>
        </w:rPr>
        <w:t xml:space="preserve"> audinių pažeidimo, pooperacin</w:t>
      </w:r>
      <w:r>
        <w:rPr>
          <w:rFonts w:eastAsia="Calibri"/>
          <w:snapToGrid/>
          <w:szCs w:val="22"/>
          <w:lang w:val="lt-LT"/>
        </w:rPr>
        <w:t>į</w:t>
      </w:r>
      <w:r w:rsidRPr="00E8700A">
        <w:rPr>
          <w:rFonts w:eastAsia="Calibri"/>
          <w:snapToGrid/>
          <w:szCs w:val="22"/>
          <w:lang w:val="lt-LT"/>
        </w:rPr>
        <w:t xml:space="preserve"> skausm</w:t>
      </w:r>
      <w:r>
        <w:rPr>
          <w:rFonts w:eastAsia="Calibri"/>
          <w:snapToGrid/>
          <w:szCs w:val="22"/>
          <w:lang w:val="lt-LT"/>
        </w:rPr>
        <w:t>ą</w:t>
      </w:r>
      <w:r w:rsidRPr="00E8700A">
        <w:rPr>
          <w:rFonts w:eastAsia="Calibri"/>
          <w:snapToGrid/>
          <w:szCs w:val="22"/>
          <w:lang w:val="lt-LT"/>
        </w:rPr>
        <w:t>; dantų skausm</w:t>
      </w:r>
      <w:r>
        <w:rPr>
          <w:rFonts w:eastAsia="Calibri"/>
          <w:snapToGrid/>
          <w:szCs w:val="22"/>
          <w:lang w:val="lt-LT"/>
        </w:rPr>
        <w:t>ą</w:t>
      </w:r>
      <w:r w:rsidRPr="00E8700A">
        <w:rPr>
          <w:rFonts w:eastAsia="Calibri"/>
          <w:snapToGrid/>
          <w:szCs w:val="22"/>
          <w:lang w:val="lt-LT"/>
        </w:rPr>
        <w:t>, skausm</w:t>
      </w:r>
      <w:r>
        <w:rPr>
          <w:rFonts w:eastAsia="Calibri"/>
          <w:snapToGrid/>
          <w:szCs w:val="22"/>
          <w:lang w:val="lt-LT"/>
        </w:rPr>
        <w:t>ą</w:t>
      </w:r>
      <w:r w:rsidRPr="00E8700A">
        <w:rPr>
          <w:rFonts w:eastAsia="Calibri"/>
          <w:snapToGrid/>
          <w:szCs w:val="22"/>
          <w:lang w:val="lt-LT"/>
        </w:rPr>
        <w:t xml:space="preserve"> po danties gydymo, dantų dygimo skausm</w:t>
      </w:r>
      <w:r>
        <w:rPr>
          <w:rFonts w:eastAsia="Calibri"/>
          <w:snapToGrid/>
          <w:szCs w:val="22"/>
          <w:lang w:val="lt-LT"/>
        </w:rPr>
        <w:t>ą</w:t>
      </w:r>
      <w:r w:rsidRPr="00E8700A">
        <w:rPr>
          <w:rFonts w:eastAsia="Calibri"/>
          <w:snapToGrid/>
          <w:szCs w:val="22"/>
          <w:lang w:val="lt-LT"/>
        </w:rPr>
        <w:t>; galvos skausm</w:t>
      </w:r>
      <w:r>
        <w:rPr>
          <w:rFonts w:eastAsia="Calibri"/>
          <w:snapToGrid/>
          <w:szCs w:val="22"/>
          <w:lang w:val="lt-LT"/>
        </w:rPr>
        <w:t>ą</w:t>
      </w:r>
      <w:r w:rsidRPr="00E8700A">
        <w:rPr>
          <w:rFonts w:eastAsia="Calibri"/>
          <w:snapToGrid/>
          <w:szCs w:val="22"/>
          <w:lang w:val="lt-LT"/>
        </w:rPr>
        <w:t>; ausies skausm</w:t>
      </w:r>
      <w:r>
        <w:rPr>
          <w:rFonts w:eastAsia="Calibri"/>
          <w:snapToGrid/>
          <w:szCs w:val="22"/>
          <w:lang w:val="lt-LT"/>
        </w:rPr>
        <w:t>ą</w:t>
      </w:r>
      <w:r w:rsidRPr="00E8700A">
        <w:rPr>
          <w:rFonts w:eastAsia="Calibri"/>
          <w:snapToGrid/>
          <w:szCs w:val="22"/>
          <w:lang w:val="lt-LT"/>
        </w:rPr>
        <w:t xml:space="preserve"> esant vidurinės ausies uždegimui.</w:t>
      </w:r>
    </w:p>
    <w:p w14:paraId="14C59478" w14:textId="77777777" w:rsidR="0002657A" w:rsidRDefault="0002657A" w:rsidP="0002657A">
      <w:pPr>
        <w:tabs>
          <w:tab w:val="clear" w:pos="567"/>
        </w:tabs>
        <w:spacing w:line="240" w:lineRule="auto"/>
        <w:rPr>
          <w:rFonts w:eastAsia="Calibri"/>
          <w:snapToGrid/>
          <w:szCs w:val="22"/>
          <w:lang w:val="lt-LT"/>
        </w:rPr>
      </w:pPr>
    </w:p>
    <w:p w14:paraId="7ADD81D4" w14:textId="77777777" w:rsidR="0002657A" w:rsidRPr="00E8700A" w:rsidRDefault="0002657A" w:rsidP="0002657A">
      <w:pPr>
        <w:tabs>
          <w:tab w:val="clear" w:pos="567"/>
        </w:tabs>
        <w:spacing w:line="240" w:lineRule="auto"/>
        <w:rPr>
          <w:rFonts w:eastAsia="Calibri"/>
          <w:snapToGrid/>
          <w:szCs w:val="22"/>
          <w:lang w:val="lt-LT"/>
        </w:rPr>
      </w:pPr>
      <w:r w:rsidRPr="00B34FA1">
        <w:rPr>
          <w:noProof/>
          <w:szCs w:val="24"/>
          <w:lang w:val="lt-LT"/>
        </w:rPr>
        <w:t>Jeigu per</w:t>
      </w:r>
      <w:r>
        <w:rPr>
          <w:noProof/>
          <w:szCs w:val="24"/>
          <w:lang w:val="lt-LT"/>
        </w:rPr>
        <w:t xml:space="preserve"> </w:t>
      </w:r>
      <w:r w:rsidRPr="00E8700A">
        <w:rPr>
          <w:szCs w:val="22"/>
          <w:lang w:val="lt-LT"/>
        </w:rPr>
        <w:t>24 valandas (3</w:t>
      </w:r>
      <w:r>
        <w:rPr>
          <w:rFonts w:eastAsia="Calibri"/>
          <w:snapToGrid/>
          <w:szCs w:val="22"/>
          <w:lang w:val="lt-LT"/>
        </w:rPr>
        <w:t>–</w:t>
      </w:r>
      <w:r>
        <w:rPr>
          <w:szCs w:val="22"/>
          <w:lang w:val="lt-LT"/>
        </w:rPr>
        <w:t>6</w:t>
      </w:r>
      <w:r w:rsidRPr="00E8700A">
        <w:rPr>
          <w:szCs w:val="22"/>
          <w:lang w:val="lt-LT"/>
        </w:rPr>
        <w:t xml:space="preserve"> mėn. </w:t>
      </w:r>
      <w:r>
        <w:rPr>
          <w:szCs w:val="22"/>
          <w:lang w:val="lt-LT"/>
        </w:rPr>
        <w:t>kūdikiams</w:t>
      </w:r>
      <w:r w:rsidRPr="00E8700A">
        <w:rPr>
          <w:szCs w:val="22"/>
          <w:lang w:val="lt-LT"/>
        </w:rPr>
        <w:t>) arba 3 dienas (</w:t>
      </w:r>
      <w:r>
        <w:rPr>
          <w:szCs w:val="22"/>
          <w:lang w:val="lt-LT"/>
        </w:rPr>
        <w:t>vyresniems kaip 6</w:t>
      </w:r>
      <w:r w:rsidRPr="00E8700A">
        <w:rPr>
          <w:szCs w:val="22"/>
          <w:lang w:val="lt-LT"/>
        </w:rPr>
        <w:t xml:space="preserve"> mėn.</w:t>
      </w:r>
      <w:r>
        <w:rPr>
          <w:szCs w:val="22"/>
          <w:lang w:val="lt-LT"/>
        </w:rPr>
        <w:t xml:space="preserve"> kūdikiams ir vaikams</w:t>
      </w:r>
      <w:r w:rsidRPr="00E8700A">
        <w:rPr>
          <w:szCs w:val="22"/>
          <w:lang w:val="lt-LT"/>
        </w:rPr>
        <w:t>)</w:t>
      </w:r>
      <w:r>
        <w:rPr>
          <w:noProof/>
          <w:szCs w:val="24"/>
          <w:lang w:val="lt-LT"/>
        </w:rPr>
        <w:t xml:space="preserve"> Jūsų vaiko ar Jūsų</w:t>
      </w:r>
      <w:r w:rsidRPr="00B34FA1">
        <w:rPr>
          <w:noProof/>
          <w:szCs w:val="24"/>
          <w:lang w:val="lt-LT"/>
        </w:rPr>
        <w:t xml:space="preserve"> savijauta nepagerėjo arba net pablogėjo, kreipkitės į gydytoją.</w:t>
      </w:r>
    </w:p>
    <w:p w14:paraId="1ECA91BC" w14:textId="77777777" w:rsidR="0002657A" w:rsidRDefault="0002657A" w:rsidP="0002657A">
      <w:pPr>
        <w:tabs>
          <w:tab w:val="clear" w:pos="567"/>
        </w:tabs>
        <w:spacing w:line="240" w:lineRule="auto"/>
        <w:rPr>
          <w:rFonts w:eastAsia="Calibri"/>
          <w:snapToGrid/>
          <w:szCs w:val="22"/>
          <w:lang w:val="lt-LT"/>
        </w:rPr>
      </w:pPr>
    </w:p>
    <w:p w14:paraId="5C45AC8A" w14:textId="77777777" w:rsidR="0002657A" w:rsidRPr="00E8700A" w:rsidRDefault="0002657A" w:rsidP="0002657A">
      <w:pPr>
        <w:tabs>
          <w:tab w:val="clear" w:pos="567"/>
        </w:tabs>
        <w:spacing w:line="240" w:lineRule="auto"/>
        <w:rPr>
          <w:rFonts w:eastAsia="Calibri"/>
          <w:snapToGrid/>
          <w:szCs w:val="22"/>
          <w:lang w:val="lt-LT"/>
        </w:rPr>
      </w:pPr>
    </w:p>
    <w:p w14:paraId="77F922C4" w14:textId="77777777" w:rsidR="0002657A" w:rsidRPr="00E8700A" w:rsidRDefault="0002657A" w:rsidP="0002657A">
      <w:pPr>
        <w:widowControl w:val="0"/>
        <w:tabs>
          <w:tab w:val="clear" w:pos="567"/>
        </w:tabs>
        <w:spacing w:line="240" w:lineRule="auto"/>
        <w:rPr>
          <w:b/>
          <w:szCs w:val="22"/>
          <w:lang w:val="lt-LT" w:eastAsia="en-GB"/>
        </w:rPr>
      </w:pPr>
      <w:r w:rsidRPr="00E8700A">
        <w:rPr>
          <w:b/>
          <w:szCs w:val="22"/>
          <w:lang w:val="lt-LT" w:eastAsia="en-GB"/>
        </w:rPr>
        <w:t xml:space="preserve">2. Kas žinotina prieš vartojant </w:t>
      </w:r>
      <w:proofErr w:type="spellStart"/>
      <w:r w:rsidRPr="00E8700A">
        <w:rPr>
          <w:b/>
          <w:szCs w:val="22"/>
          <w:lang w:val="lt-LT" w:eastAsia="en-GB"/>
        </w:rPr>
        <w:t>Ibuprom</w:t>
      </w:r>
      <w:proofErr w:type="spellEnd"/>
    </w:p>
    <w:p w14:paraId="2BB7A3FA" w14:textId="77777777" w:rsidR="0002657A" w:rsidRPr="00E8700A" w:rsidRDefault="0002657A" w:rsidP="0002657A">
      <w:pPr>
        <w:widowControl w:val="0"/>
        <w:tabs>
          <w:tab w:val="clear" w:pos="567"/>
        </w:tabs>
        <w:spacing w:line="240" w:lineRule="auto"/>
        <w:rPr>
          <w:b/>
          <w:bCs/>
          <w:szCs w:val="22"/>
          <w:lang w:val="lt-LT" w:eastAsia="en-GB"/>
        </w:rPr>
      </w:pPr>
    </w:p>
    <w:p w14:paraId="3F1A8184" w14:textId="4106674C" w:rsidR="0002657A" w:rsidRPr="00E8700A" w:rsidRDefault="0002657A" w:rsidP="0002657A">
      <w:pPr>
        <w:widowControl w:val="0"/>
        <w:tabs>
          <w:tab w:val="clear" w:pos="567"/>
        </w:tabs>
        <w:spacing w:line="240" w:lineRule="auto"/>
        <w:rPr>
          <w:b/>
          <w:szCs w:val="22"/>
          <w:lang w:val="lt-LT" w:eastAsia="en-GB"/>
        </w:rPr>
      </w:pPr>
      <w:proofErr w:type="spellStart"/>
      <w:r w:rsidRPr="00E8700A">
        <w:rPr>
          <w:b/>
          <w:szCs w:val="22"/>
          <w:lang w:val="lt-LT" w:eastAsia="en-GB"/>
        </w:rPr>
        <w:t>Ibuprom</w:t>
      </w:r>
      <w:proofErr w:type="spellEnd"/>
      <w:r w:rsidRPr="00E8700A">
        <w:rPr>
          <w:b/>
          <w:szCs w:val="22"/>
          <w:lang w:val="lt-LT" w:eastAsia="en-GB"/>
        </w:rPr>
        <w:t xml:space="preserve"> vartoti </w:t>
      </w:r>
      <w:r w:rsidR="007C7B0E">
        <w:rPr>
          <w:b/>
          <w:szCs w:val="22"/>
          <w:lang w:val="lt-LT" w:eastAsia="en-GB"/>
        </w:rPr>
        <w:t>draudžiama</w:t>
      </w:r>
      <w:r w:rsidRPr="00E8700A">
        <w:rPr>
          <w:b/>
          <w:szCs w:val="22"/>
          <w:lang w:val="lt-LT" w:eastAsia="en-GB"/>
        </w:rPr>
        <w:t>:</w:t>
      </w:r>
    </w:p>
    <w:p w14:paraId="76E77AAB" w14:textId="77777777" w:rsidR="0002657A" w:rsidRDefault="0002657A" w:rsidP="0002657A">
      <w:pPr>
        <w:numPr>
          <w:ilvl w:val="0"/>
          <w:numId w:val="20"/>
        </w:numPr>
        <w:tabs>
          <w:tab w:val="clear" w:pos="567"/>
        </w:tabs>
        <w:spacing w:after="200" w:line="240" w:lineRule="auto"/>
        <w:contextualSpacing/>
        <w:rPr>
          <w:snapToGrid/>
          <w:szCs w:val="22"/>
          <w:lang w:val="lt-LT" w:eastAsia="en-GB"/>
        </w:rPr>
      </w:pPr>
      <w:r>
        <w:rPr>
          <w:snapToGrid/>
          <w:szCs w:val="22"/>
          <w:lang w:val="lt-LT" w:eastAsia="en-GB"/>
        </w:rPr>
        <w:t xml:space="preserve">jeigu </w:t>
      </w:r>
      <w:r w:rsidRPr="00E8700A">
        <w:rPr>
          <w:snapToGrid/>
          <w:szCs w:val="22"/>
          <w:lang w:val="lt-LT" w:eastAsia="en-GB"/>
        </w:rPr>
        <w:t xml:space="preserve">yra alergija </w:t>
      </w:r>
      <w:proofErr w:type="spellStart"/>
      <w:r w:rsidRPr="00E8700A">
        <w:rPr>
          <w:snapToGrid/>
          <w:szCs w:val="22"/>
          <w:lang w:val="lt-LT" w:eastAsia="en-GB"/>
        </w:rPr>
        <w:t>ibuprofenui</w:t>
      </w:r>
      <w:proofErr w:type="spellEnd"/>
      <w:r w:rsidRPr="00E8700A">
        <w:rPr>
          <w:snapToGrid/>
          <w:szCs w:val="22"/>
          <w:lang w:val="lt-LT" w:eastAsia="en-GB"/>
        </w:rPr>
        <w:t xml:space="preserve"> arba bet kuriai pagalbinei šio vaisto medžiagai (jos išvardytos 6 skyriuje)</w:t>
      </w:r>
      <w:r>
        <w:rPr>
          <w:snapToGrid/>
          <w:szCs w:val="22"/>
          <w:lang w:val="lt-LT" w:eastAsia="en-GB"/>
        </w:rPr>
        <w:t>;</w:t>
      </w:r>
      <w:r w:rsidRPr="00E8700A">
        <w:rPr>
          <w:snapToGrid/>
          <w:szCs w:val="22"/>
          <w:lang w:val="lt-LT" w:eastAsia="en-GB"/>
        </w:rPr>
        <w:t xml:space="preserve"> </w:t>
      </w:r>
    </w:p>
    <w:p w14:paraId="2959EA88" w14:textId="77777777" w:rsidR="0002657A" w:rsidRDefault="0002657A" w:rsidP="0002657A">
      <w:pPr>
        <w:numPr>
          <w:ilvl w:val="0"/>
          <w:numId w:val="20"/>
        </w:numPr>
        <w:tabs>
          <w:tab w:val="clear" w:pos="567"/>
        </w:tabs>
        <w:spacing w:after="200" w:line="240" w:lineRule="auto"/>
        <w:contextualSpacing/>
        <w:rPr>
          <w:snapToGrid/>
          <w:szCs w:val="22"/>
          <w:lang w:val="lt-LT" w:eastAsia="en-GB"/>
        </w:rPr>
      </w:pPr>
      <w:r>
        <w:rPr>
          <w:bCs/>
          <w:szCs w:val="22"/>
          <w:lang w:val="lt-LT"/>
        </w:rPr>
        <w:t>jeigu yra p</w:t>
      </w:r>
      <w:r w:rsidRPr="00E8700A">
        <w:rPr>
          <w:bCs/>
          <w:szCs w:val="22"/>
          <w:lang w:val="lt-LT"/>
        </w:rPr>
        <w:t>adidėjęs jautrumas kitiems nesteroidiniams vaist</w:t>
      </w:r>
      <w:r>
        <w:rPr>
          <w:bCs/>
          <w:szCs w:val="22"/>
          <w:lang w:val="lt-LT"/>
        </w:rPr>
        <w:t>iniams preparat</w:t>
      </w:r>
      <w:r w:rsidRPr="00E8700A">
        <w:rPr>
          <w:bCs/>
          <w:szCs w:val="22"/>
          <w:lang w:val="lt-LT"/>
        </w:rPr>
        <w:t>ams nuo uždegimo (NVNU)</w:t>
      </w:r>
      <w:r>
        <w:rPr>
          <w:bCs/>
          <w:szCs w:val="22"/>
          <w:lang w:val="lt-LT"/>
        </w:rPr>
        <w:t>;</w:t>
      </w:r>
    </w:p>
    <w:p w14:paraId="79873959" w14:textId="77777777" w:rsidR="0002657A" w:rsidRPr="00E8700A" w:rsidRDefault="0002657A" w:rsidP="0002657A">
      <w:pPr>
        <w:numPr>
          <w:ilvl w:val="0"/>
          <w:numId w:val="20"/>
        </w:numPr>
        <w:tabs>
          <w:tab w:val="clear" w:pos="567"/>
        </w:tabs>
        <w:spacing w:after="200" w:line="240" w:lineRule="auto"/>
        <w:contextualSpacing/>
        <w:rPr>
          <w:snapToGrid/>
          <w:szCs w:val="22"/>
          <w:lang w:val="lt-LT" w:eastAsia="en-GB"/>
        </w:rPr>
      </w:pPr>
      <w:r>
        <w:rPr>
          <w:szCs w:val="22"/>
          <w:lang w:val="lt-LT"/>
        </w:rPr>
        <w:t xml:space="preserve">jeigu </w:t>
      </w:r>
      <w:r w:rsidRPr="00E8700A">
        <w:rPr>
          <w:szCs w:val="22"/>
          <w:lang w:val="lt-LT"/>
        </w:rPr>
        <w:t xml:space="preserve">anksčiau buvo </w:t>
      </w:r>
      <w:proofErr w:type="spellStart"/>
      <w:r w:rsidRPr="00E8700A">
        <w:rPr>
          <w:szCs w:val="22"/>
          <w:lang w:val="lt-LT"/>
        </w:rPr>
        <w:t>acetilsalicilo</w:t>
      </w:r>
      <w:proofErr w:type="spellEnd"/>
      <w:r w:rsidRPr="00E8700A">
        <w:rPr>
          <w:szCs w:val="22"/>
          <w:lang w:val="lt-LT"/>
        </w:rPr>
        <w:t xml:space="preserve"> rūgšties (aspirino) ar kitų panašių skausmą malšinančių vaistų (NVNU) vartojimo sukelti dusulys, astma, sloga ar dilgėlinė;</w:t>
      </w:r>
    </w:p>
    <w:p w14:paraId="53AFF248" w14:textId="77777777" w:rsidR="0002657A" w:rsidRPr="00E8700A" w:rsidRDefault="0002657A" w:rsidP="0002657A">
      <w:pPr>
        <w:numPr>
          <w:ilvl w:val="0"/>
          <w:numId w:val="20"/>
        </w:num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lastRenderedPageBreak/>
        <w:t xml:space="preserve">jeigu </w:t>
      </w:r>
      <w:r w:rsidRPr="00E8700A">
        <w:rPr>
          <w:rFonts w:eastAsia="Calibri"/>
          <w:snapToGrid/>
          <w:szCs w:val="22"/>
          <w:lang w:val="lt-LT"/>
        </w:rPr>
        <w:t xml:space="preserve">šiuo metu yra skrandžio ir (arba) dvylikapirštės žarnos opaligė, prakiurimas arba kraujavimas iš skrandžio ar žarnyno arba praeityje buvo pasikartojanti opaligė ar kraujavimas (du ar daugiau epizodų), įskaitant atvejus, pasireiškusius po </w:t>
      </w:r>
      <w:proofErr w:type="spellStart"/>
      <w:r w:rsidRPr="00E8700A">
        <w:rPr>
          <w:rFonts w:eastAsia="Calibri"/>
          <w:snapToGrid/>
          <w:szCs w:val="22"/>
          <w:lang w:val="lt-LT"/>
        </w:rPr>
        <w:t>ibuprofeno</w:t>
      </w:r>
      <w:proofErr w:type="spellEnd"/>
      <w:r w:rsidRPr="00E8700A">
        <w:rPr>
          <w:rFonts w:eastAsia="Calibri"/>
          <w:snapToGrid/>
          <w:szCs w:val="22"/>
          <w:lang w:val="lt-LT"/>
        </w:rPr>
        <w:t>, aspirino ar panašių vaistų pavartojimo;</w:t>
      </w:r>
    </w:p>
    <w:p w14:paraId="1FEEA42D" w14:textId="77777777" w:rsidR="0002657A" w:rsidRPr="00E8700A" w:rsidRDefault="0002657A" w:rsidP="0002657A">
      <w:pPr>
        <w:numPr>
          <w:ilvl w:val="0"/>
          <w:numId w:val="20"/>
        </w:numPr>
        <w:tabs>
          <w:tab w:val="clear" w:pos="567"/>
        </w:tabs>
        <w:autoSpaceDE w:val="0"/>
        <w:autoSpaceDN w:val="0"/>
        <w:adjustRightInd w:val="0"/>
        <w:spacing w:line="240" w:lineRule="auto"/>
        <w:rPr>
          <w:rFonts w:eastAsia="Calibri"/>
          <w:snapToGrid/>
          <w:szCs w:val="22"/>
          <w:lang w:val="lt-LT"/>
        </w:rPr>
      </w:pPr>
      <w:r>
        <w:rPr>
          <w:szCs w:val="22"/>
          <w:lang w:val="lt-LT"/>
        </w:rPr>
        <w:t xml:space="preserve">jeigu </w:t>
      </w:r>
      <w:r w:rsidRPr="00E8700A">
        <w:rPr>
          <w:szCs w:val="22"/>
          <w:lang w:val="lt-LT"/>
        </w:rPr>
        <w:t>yra kraujavimas į smegenis arba kitoks kraujavimas;</w:t>
      </w:r>
    </w:p>
    <w:p w14:paraId="211D1B08" w14:textId="77777777" w:rsidR="0002657A" w:rsidRPr="00752591" w:rsidRDefault="0002657A" w:rsidP="0002657A">
      <w:pPr>
        <w:numPr>
          <w:ilvl w:val="0"/>
          <w:numId w:val="20"/>
        </w:num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 xml:space="preserve">jeigu </w:t>
      </w:r>
      <w:r w:rsidRPr="00E8700A">
        <w:rPr>
          <w:rFonts w:eastAsia="Calibri"/>
          <w:snapToGrid/>
          <w:szCs w:val="22"/>
          <w:lang w:val="lt-LT"/>
        </w:rPr>
        <w:t>yra sunkus kepenų, inkstų arba širdies nepakankamumas;</w:t>
      </w:r>
    </w:p>
    <w:p w14:paraId="74A2BCB9" w14:textId="77777777" w:rsidR="0002657A" w:rsidRPr="00E8700A" w:rsidRDefault="0002657A" w:rsidP="0002657A">
      <w:pPr>
        <w:numPr>
          <w:ilvl w:val="0"/>
          <w:numId w:val="20"/>
        </w:numPr>
        <w:tabs>
          <w:tab w:val="clear" w:pos="567"/>
        </w:tabs>
        <w:spacing w:after="200" w:line="240" w:lineRule="auto"/>
        <w:contextualSpacing/>
        <w:rPr>
          <w:snapToGrid/>
          <w:szCs w:val="22"/>
          <w:lang w:val="lt-LT" w:eastAsia="en-GB"/>
        </w:rPr>
      </w:pPr>
      <w:r>
        <w:rPr>
          <w:snapToGrid/>
          <w:szCs w:val="22"/>
          <w:lang w:val="lt-LT" w:eastAsia="en-GB"/>
        </w:rPr>
        <w:t xml:space="preserve">jeigu </w:t>
      </w:r>
      <w:r w:rsidRPr="00E8700A">
        <w:rPr>
          <w:snapToGrid/>
          <w:szCs w:val="22"/>
          <w:lang w:val="lt-LT" w:eastAsia="en-GB"/>
        </w:rPr>
        <w:t>yra liga, dėl kurios yra padidėjęs polinkis kraujuoti (hemoraginė diatezė);</w:t>
      </w:r>
    </w:p>
    <w:p w14:paraId="222EF59A" w14:textId="77777777" w:rsidR="0002657A" w:rsidRPr="00E8700A" w:rsidRDefault="0002657A" w:rsidP="0002657A">
      <w:pPr>
        <w:numPr>
          <w:ilvl w:val="0"/>
          <w:numId w:val="20"/>
        </w:numPr>
        <w:tabs>
          <w:tab w:val="clear" w:pos="567"/>
        </w:tabs>
        <w:spacing w:after="200" w:line="240" w:lineRule="auto"/>
        <w:contextualSpacing/>
        <w:rPr>
          <w:snapToGrid/>
          <w:szCs w:val="22"/>
          <w:lang w:val="lt-LT" w:eastAsia="en-GB"/>
        </w:rPr>
      </w:pPr>
      <w:r w:rsidRPr="00E8700A">
        <w:rPr>
          <w:snapToGrid/>
          <w:szCs w:val="22"/>
          <w:lang w:val="lt-LT" w:eastAsia="en-GB"/>
        </w:rPr>
        <w:t xml:space="preserve">paskutiniais </w:t>
      </w:r>
      <w:r>
        <w:rPr>
          <w:snapToGrid/>
          <w:szCs w:val="22"/>
          <w:lang w:val="lt-LT" w:eastAsia="en-GB"/>
        </w:rPr>
        <w:t xml:space="preserve">3 </w:t>
      </w:r>
      <w:r w:rsidRPr="00E8700A">
        <w:rPr>
          <w:snapToGrid/>
          <w:szCs w:val="22"/>
          <w:lang w:val="lt-LT" w:eastAsia="en-GB"/>
        </w:rPr>
        <w:t>nėštumo mėnesiais.</w:t>
      </w:r>
    </w:p>
    <w:p w14:paraId="7E90DA1A" w14:textId="77777777" w:rsidR="0002657A" w:rsidRPr="00E8700A" w:rsidRDefault="0002657A" w:rsidP="0002657A">
      <w:pPr>
        <w:tabs>
          <w:tab w:val="clear" w:pos="567"/>
        </w:tabs>
        <w:spacing w:line="240" w:lineRule="auto"/>
        <w:contextualSpacing/>
        <w:rPr>
          <w:snapToGrid/>
          <w:szCs w:val="22"/>
          <w:lang w:val="lt-LT" w:eastAsia="en-GB"/>
        </w:rPr>
      </w:pPr>
    </w:p>
    <w:p w14:paraId="160C0A63" w14:textId="77777777" w:rsidR="0002657A" w:rsidRPr="00E8700A" w:rsidRDefault="0002657A" w:rsidP="0002657A">
      <w:pPr>
        <w:tabs>
          <w:tab w:val="clear" w:pos="567"/>
        </w:tabs>
        <w:spacing w:line="240" w:lineRule="auto"/>
        <w:rPr>
          <w:rFonts w:eastAsia="Calibri"/>
          <w:b/>
          <w:bCs/>
          <w:snapToGrid/>
          <w:szCs w:val="22"/>
          <w:lang w:val="lt-LT"/>
        </w:rPr>
      </w:pPr>
      <w:r w:rsidRPr="00E8700A">
        <w:rPr>
          <w:rFonts w:eastAsia="Calibri"/>
          <w:b/>
          <w:bCs/>
          <w:snapToGrid/>
          <w:szCs w:val="22"/>
          <w:lang w:val="lt-LT"/>
        </w:rPr>
        <w:t>Įspėjimai ir atsargumo priemonės</w:t>
      </w:r>
    </w:p>
    <w:p w14:paraId="66F74404"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Pasitarkite su gydytoju arba vaistininku prieš pradėdami vartoti ar duoti vaikui </w:t>
      </w:r>
      <w:proofErr w:type="spellStart"/>
      <w:r w:rsidRPr="00E8700A">
        <w:rPr>
          <w:rFonts w:eastAsia="Calibri"/>
          <w:snapToGrid/>
          <w:szCs w:val="22"/>
          <w:lang w:val="lt-LT"/>
        </w:rPr>
        <w:t>Ibuprom</w:t>
      </w:r>
      <w:proofErr w:type="spellEnd"/>
      <w:r w:rsidRPr="00E8700A">
        <w:rPr>
          <w:rFonts w:eastAsia="Calibri"/>
          <w:snapToGrid/>
          <w:szCs w:val="22"/>
          <w:lang w:val="lt-LT"/>
        </w:rPr>
        <w:t>, jeigu Jums ar Jūsų vaikui yra bet kuri iš šių ligų ar būklių:</w:t>
      </w:r>
    </w:p>
    <w:p w14:paraId="36F9354E"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tam tikra odos liga (</w:t>
      </w:r>
      <w:r>
        <w:rPr>
          <w:rFonts w:eastAsia="Calibri"/>
          <w:snapToGrid/>
          <w:szCs w:val="22"/>
          <w:lang w:val="lt-LT"/>
        </w:rPr>
        <w:t xml:space="preserve">sisteminė </w:t>
      </w:r>
      <w:r w:rsidRPr="00E8700A">
        <w:rPr>
          <w:rFonts w:eastAsia="Calibri"/>
          <w:snapToGrid/>
          <w:szCs w:val="22"/>
          <w:lang w:val="lt-LT"/>
        </w:rPr>
        <w:t>raudonoji vilkligė arba mišri jungiamojo audinio liga)</w:t>
      </w:r>
      <w:r>
        <w:rPr>
          <w:rFonts w:eastAsia="Calibri"/>
          <w:snapToGrid/>
          <w:szCs w:val="22"/>
          <w:lang w:val="lt-LT"/>
        </w:rPr>
        <w:t>;</w:t>
      </w:r>
    </w:p>
    <w:p w14:paraId="117EC1BD"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virškinimo trakto liga arba lėtinė uždegiminė žarnyno liga (opinis kolitas, Krono liga)</w:t>
      </w:r>
      <w:r>
        <w:rPr>
          <w:rFonts w:eastAsia="Calibri"/>
          <w:snapToGrid/>
          <w:szCs w:val="22"/>
          <w:lang w:val="lt-LT"/>
        </w:rPr>
        <w:t>;</w:t>
      </w:r>
    </w:p>
    <w:p w14:paraId="46DB1F51"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aukštas kraujospūdis ir (arba) širdies sutrikimai</w:t>
      </w:r>
      <w:r>
        <w:rPr>
          <w:rFonts w:eastAsia="Calibri"/>
          <w:snapToGrid/>
          <w:szCs w:val="22"/>
          <w:lang w:val="lt-LT"/>
        </w:rPr>
        <w:t>;</w:t>
      </w:r>
    </w:p>
    <w:p w14:paraId="5F4D2DFB"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inkstų sutrikimai</w:t>
      </w:r>
      <w:r>
        <w:rPr>
          <w:rFonts w:eastAsia="Calibri"/>
          <w:snapToGrid/>
          <w:szCs w:val="22"/>
          <w:lang w:val="lt-LT"/>
        </w:rPr>
        <w:t>;</w:t>
      </w:r>
    </w:p>
    <w:p w14:paraId="2EE9E1EF"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kepenų sutrikimai</w:t>
      </w:r>
      <w:r>
        <w:rPr>
          <w:rFonts w:eastAsia="Calibri"/>
          <w:snapToGrid/>
          <w:szCs w:val="22"/>
          <w:lang w:val="lt-LT"/>
        </w:rPr>
        <w:t>;</w:t>
      </w:r>
    </w:p>
    <w:p w14:paraId="5D8D48F1"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kraujo krešėjimo sutrikimas</w:t>
      </w:r>
      <w:r>
        <w:rPr>
          <w:rFonts w:eastAsia="Calibri"/>
          <w:snapToGrid/>
          <w:szCs w:val="22"/>
          <w:lang w:val="lt-LT"/>
        </w:rPr>
        <w:t>;</w:t>
      </w:r>
    </w:p>
    <w:p w14:paraId="10342B75" w14:textId="77777777" w:rsidR="0002657A" w:rsidRPr="00E8700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astma arba alerginės ligos. Pavartojus šio vaisto gali pasireikšti bronchų spazmas (jo simptomai yra švokštimas arba pasunkėjęs kvėpavimas)</w:t>
      </w:r>
      <w:r>
        <w:rPr>
          <w:rFonts w:eastAsia="Calibri"/>
          <w:snapToGrid/>
          <w:szCs w:val="22"/>
          <w:lang w:val="lt-LT"/>
        </w:rPr>
        <w:t>;</w:t>
      </w:r>
      <w:r w:rsidRPr="00E8700A">
        <w:rPr>
          <w:rFonts w:eastAsia="Calibri"/>
          <w:snapToGrid/>
          <w:szCs w:val="22"/>
          <w:lang w:val="lt-LT"/>
        </w:rPr>
        <w:t xml:space="preserve"> </w:t>
      </w:r>
    </w:p>
    <w:p w14:paraId="6AD3773B" w14:textId="77777777" w:rsidR="0028736A" w:rsidRDefault="0002657A" w:rsidP="0002657A">
      <w:pPr>
        <w:numPr>
          <w:ilvl w:val="0"/>
          <w:numId w:val="21"/>
        </w:numPr>
        <w:tabs>
          <w:tab w:val="clear" w:pos="567"/>
        </w:tabs>
        <w:spacing w:line="240" w:lineRule="auto"/>
        <w:rPr>
          <w:rFonts w:eastAsia="Calibri"/>
          <w:snapToGrid/>
          <w:szCs w:val="22"/>
          <w:lang w:val="lt-LT"/>
        </w:rPr>
      </w:pPr>
      <w:r w:rsidRPr="00E8700A">
        <w:rPr>
          <w:rFonts w:eastAsia="Calibri"/>
          <w:snapToGrid/>
          <w:szCs w:val="22"/>
          <w:lang w:val="lt-LT"/>
        </w:rPr>
        <w:t xml:space="preserve">bet kokių kitų vaistų vartojimas (žr. „Kiti vaistai ir </w:t>
      </w:r>
      <w:proofErr w:type="spellStart"/>
      <w:r w:rsidRPr="00E8700A">
        <w:rPr>
          <w:rFonts w:eastAsia="Calibri"/>
          <w:snapToGrid/>
          <w:szCs w:val="22"/>
          <w:lang w:val="lt-LT"/>
        </w:rPr>
        <w:t>Ibuprom</w:t>
      </w:r>
      <w:proofErr w:type="spellEnd"/>
      <w:r w:rsidRPr="00E8700A">
        <w:rPr>
          <w:rFonts w:eastAsia="Calibri"/>
          <w:snapToGrid/>
          <w:szCs w:val="22"/>
          <w:lang w:val="lt-LT"/>
        </w:rPr>
        <w:t>“)</w:t>
      </w:r>
      <w:r w:rsidR="0028736A">
        <w:rPr>
          <w:rFonts w:eastAsia="Calibri"/>
          <w:snapToGrid/>
          <w:szCs w:val="22"/>
          <w:lang w:val="lt-LT"/>
        </w:rPr>
        <w:t>;</w:t>
      </w:r>
    </w:p>
    <w:p w14:paraId="4D9214CF" w14:textId="77777777" w:rsidR="0028736A" w:rsidRPr="001226A3" w:rsidRDefault="0028736A" w:rsidP="0028736A">
      <w:pPr>
        <w:pStyle w:val="Sraopastraipa"/>
        <w:numPr>
          <w:ilvl w:val="0"/>
          <w:numId w:val="21"/>
        </w:numPr>
        <w:autoSpaceDE w:val="0"/>
        <w:autoSpaceDN w:val="0"/>
        <w:adjustRightInd w:val="0"/>
        <w:rPr>
          <w:sz w:val="22"/>
          <w:szCs w:val="22"/>
          <w:lang w:val="lt-LT"/>
        </w:rPr>
      </w:pPr>
      <w:proofErr w:type="spellStart"/>
      <w:proofErr w:type="gramStart"/>
      <w:r w:rsidRPr="001226A3">
        <w:rPr>
          <w:sz w:val="22"/>
          <w:szCs w:val="22"/>
          <w:lang w:val="en-US"/>
        </w:rPr>
        <w:t>sergate</w:t>
      </w:r>
      <w:proofErr w:type="spellEnd"/>
      <w:proofErr w:type="gramEnd"/>
      <w:r w:rsidRPr="001226A3">
        <w:rPr>
          <w:sz w:val="22"/>
          <w:szCs w:val="22"/>
          <w:lang w:val="en-US"/>
        </w:rPr>
        <w:t xml:space="preserve"> </w:t>
      </w:r>
      <w:proofErr w:type="spellStart"/>
      <w:r w:rsidRPr="001226A3">
        <w:rPr>
          <w:sz w:val="22"/>
          <w:szCs w:val="22"/>
          <w:lang w:val="en-US"/>
        </w:rPr>
        <w:t>infekcine</w:t>
      </w:r>
      <w:proofErr w:type="spellEnd"/>
      <w:r w:rsidRPr="001226A3">
        <w:rPr>
          <w:sz w:val="22"/>
          <w:szCs w:val="22"/>
          <w:lang w:val="en-US"/>
        </w:rPr>
        <w:t xml:space="preserve"> </w:t>
      </w:r>
      <w:proofErr w:type="spellStart"/>
      <w:r w:rsidRPr="001226A3">
        <w:rPr>
          <w:sz w:val="22"/>
          <w:szCs w:val="22"/>
          <w:lang w:val="en-US"/>
        </w:rPr>
        <w:t>liga</w:t>
      </w:r>
      <w:proofErr w:type="spellEnd"/>
      <w:r w:rsidRPr="001226A3">
        <w:rPr>
          <w:sz w:val="22"/>
          <w:szCs w:val="22"/>
          <w:lang w:val="en-US"/>
        </w:rPr>
        <w:t xml:space="preserve"> – </w:t>
      </w:r>
      <w:proofErr w:type="spellStart"/>
      <w:r w:rsidRPr="001226A3">
        <w:rPr>
          <w:sz w:val="22"/>
          <w:szCs w:val="22"/>
          <w:lang w:val="en-US"/>
        </w:rPr>
        <w:t>žr</w:t>
      </w:r>
      <w:proofErr w:type="spellEnd"/>
      <w:r w:rsidRPr="001226A3">
        <w:rPr>
          <w:sz w:val="22"/>
          <w:szCs w:val="22"/>
          <w:lang w:val="en-US"/>
        </w:rPr>
        <w:t xml:space="preserve">. </w:t>
      </w:r>
      <w:proofErr w:type="spellStart"/>
      <w:proofErr w:type="gramStart"/>
      <w:r w:rsidRPr="001226A3">
        <w:rPr>
          <w:sz w:val="22"/>
          <w:szCs w:val="22"/>
          <w:lang w:val="en-US"/>
        </w:rPr>
        <w:t>poskyrį</w:t>
      </w:r>
      <w:proofErr w:type="spellEnd"/>
      <w:proofErr w:type="gramEnd"/>
      <w:r w:rsidRPr="001226A3">
        <w:rPr>
          <w:sz w:val="22"/>
          <w:szCs w:val="22"/>
          <w:lang w:val="en-US"/>
        </w:rPr>
        <w:t xml:space="preserve"> </w:t>
      </w:r>
      <w:proofErr w:type="spellStart"/>
      <w:r w:rsidRPr="001226A3">
        <w:rPr>
          <w:sz w:val="22"/>
          <w:szCs w:val="22"/>
          <w:lang w:val="en-US"/>
        </w:rPr>
        <w:t>su</w:t>
      </w:r>
      <w:proofErr w:type="spellEnd"/>
      <w:r w:rsidRPr="001226A3">
        <w:rPr>
          <w:sz w:val="22"/>
          <w:szCs w:val="22"/>
          <w:lang w:val="en-US"/>
        </w:rPr>
        <w:t xml:space="preserve"> </w:t>
      </w:r>
      <w:proofErr w:type="spellStart"/>
      <w:r w:rsidRPr="001226A3">
        <w:rPr>
          <w:sz w:val="22"/>
          <w:szCs w:val="22"/>
          <w:lang w:val="en-US"/>
        </w:rPr>
        <w:t>antrašte</w:t>
      </w:r>
      <w:proofErr w:type="spellEnd"/>
      <w:r w:rsidRPr="001226A3">
        <w:rPr>
          <w:sz w:val="22"/>
          <w:szCs w:val="22"/>
          <w:lang w:val="en-US"/>
        </w:rPr>
        <w:t xml:space="preserve"> „</w:t>
      </w:r>
      <w:proofErr w:type="spellStart"/>
      <w:r w:rsidRPr="001226A3">
        <w:rPr>
          <w:sz w:val="22"/>
          <w:szCs w:val="22"/>
          <w:lang w:val="en-US"/>
        </w:rPr>
        <w:t>Infekcijos</w:t>
      </w:r>
      <w:proofErr w:type="spellEnd"/>
      <w:r w:rsidRPr="001226A3">
        <w:rPr>
          <w:sz w:val="22"/>
          <w:szCs w:val="22"/>
          <w:lang w:val="en-US"/>
        </w:rPr>
        <w:t xml:space="preserve">“ </w:t>
      </w:r>
      <w:proofErr w:type="spellStart"/>
      <w:r w:rsidRPr="001226A3">
        <w:rPr>
          <w:sz w:val="22"/>
          <w:szCs w:val="22"/>
          <w:lang w:val="en-US"/>
        </w:rPr>
        <w:t>toliau</w:t>
      </w:r>
      <w:proofErr w:type="spellEnd"/>
      <w:r w:rsidRPr="001226A3">
        <w:rPr>
          <w:sz w:val="22"/>
          <w:szCs w:val="22"/>
          <w:lang w:val="en-US"/>
        </w:rPr>
        <w:t>.</w:t>
      </w:r>
    </w:p>
    <w:p w14:paraId="3C73DC2E" w14:textId="28E0B59D" w:rsidR="0002657A" w:rsidRPr="00E8700A" w:rsidRDefault="0002657A" w:rsidP="00A11EFF">
      <w:pPr>
        <w:tabs>
          <w:tab w:val="clear" w:pos="567"/>
        </w:tabs>
        <w:spacing w:line="240" w:lineRule="auto"/>
        <w:ind w:left="720"/>
        <w:rPr>
          <w:rFonts w:eastAsia="Calibri"/>
          <w:snapToGrid/>
          <w:szCs w:val="22"/>
          <w:lang w:val="lt-LT"/>
        </w:rPr>
      </w:pPr>
    </w:p>
    <w:p w14:paraId="113351FA" w14:textId="77777777" w:rsidR="0028736A" w:rsidRDefault="0028736A" w:rsidP="0028736A">
      <w:pPr>
        <w:autoSpaceDE w:val="0"/>
        <w:autoSpaceDN w:val="0"/>
        <w:adjustRightInd w:val="0"/>
        <w:rPr>
          <w:lang w:val="lt-LT"/>
        </w:rPr>
      </w:pPr>
      <w:r w:rsidRPr="00A35B20">
        <w:rPr>
          <w:lang w:val="lt-LT"/>
        </w:rPr>
        <w:t xml:space="preserve">Infekcijos </w:t>
      </w:r>
    </w:p>
    <w:p w14:paraId="78DCAF0C" w14:textId="2B1ACBD3" w:rsidR="0028736A" w:rsidRPr="00302861" w:rsidRDefault="003A03AF" w:rsidP="0028736A">
      <w:pPr>
        <w:autoSpaceDE w:val="0"/>
        <w:autoSpaceDN w:val="0"/>
        <w:adjustRightInd w:val="0"/>
        <w:rPr>
          <w:lang w:val="lt-LT"/>
        </w:rPr>
      </w:pPr>
      <w:proofErr w:type="spellStart"/>
      <w:r>
        <w:rPr>
          <w:lang w:val="lt-LT"/>
        </w:rPr>
        <w:t>Ibuprom</w:t>
      </w:r>
      <w:proofErr w:type="spellEnd"/>
      <w:r w:rsidR="0028736A" w:rsidRPr="00A35B20">
        <w:rPr>
          <w:lang w:val="lt-LT"/>
        </w:rPr>
        <w:t xml:space="preserve"> gali paslėpti tokius infekcijų požymius kaip karščiavimas ir skausmas. Todėl gali būti, kad vartojant </w:t>
      </w:r>
      <w:proofErr w:type="spellStart"/>
      <w:r>
        <w:rPr>
          <w:lang w:val="lt-LT"/>
        </w:rPr>
        <w:t>Ibuprom</w:t>
      </w:r>
      <w:proofErr w:type="spellEnd"/>
      <w:r w:rsidR="0028736A" w:rsidRPr="00A35B20">
        <w:rPr>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3D29EC9" w14:textId="77777777" w:rsidR="0002657A" w:rsidRPr="00E8700A" w:rsidRDefault="0002657A" w:rsidP="0002657A">
      <w:pPr>
        <w:tabs>
          <w:tab w:val="clear" w:pos="567"/>
        </w:tabs>
        <w:spacing w:line="240" w:lineRule="auto"/>
        <w:rPr>
          <w:rFonts w:eastAsia="Calibri"/>
          <w:snapToGrid/>
          <w:szCs w:val="22"/>
          <w:lang w:val="lt-LT"/>
        </w:rPr>
      </w:pPr>
    </w:p>
    <w:p w14:paraId="02226934"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Šalutinio poveikio pavojų galima sumažinti vartojant mažiausią vaisto dozę trumpiausią laiką, reikalingą palengvinti simptomams. Senyviems žmonėms šalutinių poveikių pavojus yra didesnis.</w:t>
      </w:r>
    </w:p>
    <w:p w14:paraId="7D2A9DBE" w14:textId="77777777" w:rsidR="0002657A" w:rsidRPr="00E8700A" w:rsidRDefault="0002657A" w:rsidP="0002657A">
      <w:pPr>
        <w:tabs>
          <w:tab w:val="clear" w:pos="567"/>
        </w:tabs>
        <w:spacing w:line="240" w:lineRule="auto"/>
        <w:rPr>
          <w:rFonts w:eastAsia="Calibri"/>
          <w:snapToGrid/>
          <w:szCs w:val="22"/>
          <w:lang w:val="lt-LT"/>
        </w:rPr>
      </w:pPr>
    </w:p>
    <w:p w14:paraId="66F28885" w14:textId="3C9D3933"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Tokie vaistai kaip </w:t>
      </w:r>
      <w:proofErr w:type="spellStart"/>
      <w:r w:rsidRPr="00E8700A">
        <w:rPr>
          <w:rFonts w:eastAsia="Calibri"/>
          <w:snapToGrid/>
          <w:szCs w:val="22"/>
          <w:lang w:val="lt-LT"/>
        </w:rPr>
        <w:t>ibuprofenas</w:t>
      </w:r>
      <w:proofErr w:type="spellEnd"/>
      <w:r w:rsidRPr="00E8700A">
        <w:rPr>
          <w:rFonts w:eastAsia="Calibri"/>
          <w:snapToGrid/>
          <w:szCs w:val="22"/>
          <w:lang w:val="lt-LT"/>
        </w:rPr>
        <w:t xml:space="preserve"> gali sukelti regėjimo sutrikimų.</w:t>
      </w:r>
    </w:p>
    <w:p w14:paraId="016C48E3" w14:textId="77777777" w:rsidR="0002657A" w:rsidRPr="00E8700A" w:rsidRDefault="0002657A" w:rsidP="0002657A">
      <w:pPr>
        <w:tabs>
          <w:tab w:val="clear" w:pos="567"/>
        </w:tabs>
        <w:spacing w:line="240" w:lineRule="auto"/>
        <w:rPr>
          <w:rFonts w:eastAsia="Calibri"/>
          <w:snapToGrid/>
          <w:szCs w:val="22"/>
          <w:lang w:val="lt-LT"/>
        </w:rPr>
      </w:pPr>
    </w:p>
    <w:p w14:paraId="3234D587"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Nuolatinis vaistų nuo skausmo vartojimas, ypač kartu vartojant skirtingų vaistų nuo skausmo, gali sukelti inkstų pažeidimų.</w:t>
      </w:r>
    </w:p>
    <w:p w14:paraId="2FF06434" w14:textId="77777777" w:rsidR="0002657A" w:rsidRPr="00E8700A" w:rsidRDefault="0002657A" w:rsidP="0002657A">
      <w:pPr>
        <w:tabs>
          <w:tab w:val="clear" w:pos="567"/>
        </w:tabs>
        <w:spacing w:line="240" w:lineRule="auto"/>
        <w:rPr>
          <w:rFonts w:eastAsia="Calibri"/>
          <w:snapToGrid/>
          <w:szCs w:val="22"/>
          <w:lang w:val="lt-LT"/>
        </w:rPr>
      </w:pPr>
    </w:p>
    <w:p w14:paraId="3440DACC" w14:textId="77777777" w:rsidR="0002657A" w:rsidRPr="00E8700A" w:rsidRDefault="0002657A" w:rsidP="0002657A">
      <w:pPr>
        <w:tabs>
          <w:tab w:val="clear" w:pos="567"/>
        </w:tabs>
        <w:spacing w:line="240" w:lineRule="auto"/>
        <w:rPr>
          <w:rFonts w:eastAsia="Calibri"/>
          <w:snapToGrid/>
          <w:szCs w:val="22"/>
          <w:lang w:val="lt-LT"/>
        </w:rPr>
      </w:pPr>
      <w:r>
        <w:rPr>
          <w:rFonts w:eastAsia="Calibri"/>
          <w:snapToGrid/>
          <w:szCs w:val="22"/>
          <w:lang w:val="lt-LT"/>
        </w:rPr>
        <w:t>V</w:t>
      </w:r>
      <w:r w:rsidRPr="00E8700A">
        <w:rPr>
          <w:rFonts w:eastAsia="Calibri"/>
          <w:snapToGrid/>
          <w:szCs w:val="22"/>
          <w:lang w:val="lt-LT"/>
        </w:rPr>
        <w:t>aikams</w:t>
      </w:r>
      <w:r>
        <w:rPr>
          <w:rFonts w:eastAsia="Calibri"/>
          <w:snapToGrid/>
          <w:szCs w:val="22"/>
          <w:lang w:val="lt-LT"/>
        </w:rPr>
        <w:t>, kuriems trūksta skysčių,</w:t>
      </w:r>
      <w:r w:rsidRPr="00E8700A">
        <w:rPr>
          <w:rFonts w:eastAsia="Calibri"/>
          <w:snapToGrid/>
          <w:szCs w:val="22"/>
          <w:lang w:val="lt-LT"/>
        </w:rPr>
        <w:t xml:space="preserve"> yra inkstų nepakankamumo pavojus.</w:t>
      </w:r>
    </w:p>
    <w:p w14:paraId="37169346" w14:textId="77777777" w:rsidR="0002657A" w:rsidRPr="00E8700A" w:rsidRDefault="0002657A" w:rsidP="0002657A">
      <w:pPr>
        <w:tabs>
          <w:tab w:val="clear" w:pos="567"/>
        </w:tabs>
        <w:spacing w:line="240" w:lineRule="auto"/>
        <w:rPr>
          <w:rFonts w:eastAsia="Calibri"/>
          <w:snapToGrid/>
          <w:szCs w:val="22"/>
          <w:lang w:val="lt-LT"/>
        </w:rPr>
      </w:pPr>
    </w:p>
    <w:p w14:paraId="781CA760"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nedelsiant nutraukite vaisto vartojimą ir kreipkitės į gydytoją (žr. </w:t>
      </w:r>
      <w:r>
        <w:rPr>
          <w:rFonts w:eastAsia="Calibri"/>
          <w:snapToGrid/>
          <w:szCs w:val="22"/>
          <w:lang w:val="lt-LT"/>
        </w:rPr>
        <w:t>„G</w:t>
      </w:r>
      <w:r w:rsidRPr="00E8700A">
        <w:rPr>
          <w:rFonts w:eastAsia="Calibri"/>
          <w:snapToGrid/>
          <w:szCs w:val="22"/>
          <w:lang w:val="lt-LT"/>
        </w:rPr>
        <w:t>alimas šalutinis poveikis</w:t>
      </w:r>
      <w:r>
        <w:rPr>
          <w:rFonts w:eastAsia="Calibri"/>
          <w:snapToGrid/>
          <w:szCs w:val="22"/>
          <w:lang w:val="lt-LT"/>
        </w:rPr>
        <w:t>“</w:t>
      </w:r>
      <w:r w:rsidRPr="00E8700A">
        <w:rPr>
          <w:rFonts w:eastAsia="Calibri"/>
          <w:snapToGrid/>
          <w:szCs w:val="22"/>
          <w:lang w:val="lt-LT"/>
        </w:rPr>
        <w:t xml:space="preserve">). </w:t>
      </w:r>
    </w:p>
    <w:p w14:paraId="7E4E0635" w14:textId="77777777" w:rsidR="0002657A" w:rsidRPr="00E8700A" w:rsidRDefault="0002657A" w:rsidP="0002657A">
      <w:pPr>
        <w:tabs>
          <w:tab w:val="clear" w:pos="567"/>
        </w:tabs>
        <w:spacing w:line="240" w:lineRule="auto"/>
        <w:rPr>
          <w:rFonts w:eastAsia="Calibri"/>
          <w:snapToGrid/>
          <w:szCs w:val="22"/>
          <w:lang w:val="lt-LT"/>
        </w:rPr>
      </w:pPr>
    </w:p>
    <w:p w14:paraId="125114AB" w14:textId="77777777" w:rsidR="0002657A" w:rsidRPr="001F2D3D" w:rsidRDefault="0002657A" w:rsidP="0002657A">
      <w:pPr>
        <w:tabs>
          <w:tab w:val="clear" w:pos="567"/>
        </w:tabs>
        <w:spacing w:line="240" w:lineRule="auto"/>
        <w:rPr>
          <w:szCs w:val="22"/>
          <w:lang w:val="lt-LT"/>
        </w:rPr>
      </w:pPr>
      <w:r w:rsidRPr="228F258F">
        <w:rPr>
          <w:lang w:val="lt-LT"/>
        </w:rPr>
        <w:t xml:space="preserve">Tokie skausmą ir uždegimą slopinantys vaistai, kaip </w:t>
      </w:r>
      <w:proofErr w:type="spellStart"/>
      <w:r w:rsidRPr="228F258F">
        <w:rPr>
          <w:lang w:val="lt-LT"/>
        </w:rPr>
        <w:t>ibuprofenas</w:t>
      </w:r>
      <w:proofErr w:type="spellEnd"/>
      <w:r w:rsidRPr="228F258F">
        <w:rPr>
          <w:lang w:val="lt-LT"/>
        </w:rPr>
        <w:t>, ypač vartojami didelėmis dozėmis, gali būti susiję su dideliu širdies priepuolio ar insulto pavojaus padidėjimu. Neviršykite rekomenduotos dozės ir gydymo trukmės.</w:t>
      </w:r>
    </w:p>
    <w:p w14:paraId="496A02B5" w14:textId="0CECA134" w:rsidR="228F258F" w:rsidRDefault="228F258F" w:rsidP="228F258F">
      <w:pPr>
        <w:tabs>
          <w:tab w:val="clear" w:pos="567"/>
        </w:tabs>
        <w:spacing w:line="240" w:lineRule="auto"/>
        <w:rPr>
          <w:lang w:val="lt-LT"/>
        </w:rPr>
      </w:pPr>
    </w:p>
    <w:p w14:paraId="63A74C4A" w14:textId="4E7DAE95" w:rsidR="228F258F" w:rsidRDefault="00FC3EAF" w:rsidP="228F258F">
      <w:pPr>
        <w:tabs>
          <w:tab w:val="clear" w:pos="567"/>
        </w:tabs>
        <w:spacing w:line="240" w:lineRule="auto"/>
        <w:rPr>
          <w:lang w:val="lt-LT"/>
        </w:rPr>
      </w:pPr>
      <w:r>
        <w:rPr>
          <w:rStyle w:val="normaltextrun"/>
          <w:color w:val="000000"/>
          <w:szCs w:val="22"/>
          <w:shd w:val="clear" w:color="auto" w:fill="FFFFFF"/>
          <w:lang w:val="lt-LT"/>
        </w:rPr>
        <w:t>Buvo</w:t>
      </w:r>
      <w:r w:rsidR="00485C80">
        <w:rPr>
          <w:rStyle w:val="normaltextrun"/>
          <w:color w:val="000000"/>
          <w:szCs w:val="22"/>
          <w:shd w:val="clear" w:color="auto" w:fill="FFFFFF"/>
          <w:lang w:val="lt-LT"/>
        </w:rPr>
        <w:t xml:space="preserve"> pranešta apie alerginės reakcijos į šį vaistą požymius, įskaitant kvėpavimo sutrikimus, veido ir kaklo </w:t>
      </w:r>
      <w:r>
        <w:rPr>
          <w:rStyle w:val="normaltextrun"/>
          <w:color w:val="000000"/>
          <w:szCs w:val="22"/>
          <w:shd w:val="clear" w:color="auto" w:fill="FFFFFF"/>
          <w:lang w:val="lt-LT"/>
        </w:rPr>
        <w:t>pa</w:t>
      </w:r>
      <w:r w:rsidR="00485C80">
        <w:rPr>
          <w:rStyle w:val="normaltextrun"/>
          <w:color w:val="000000"/>
          <w:szCs w:val="22"/>
          <w:shd w:val="clear" w:color="auto" w:fill="FFFFFF"/>
          <w:lang w:val="lt-LT"/>
        </w:rPr>
        <w:t>tinimą (</w:t>
      </w:r>
      <w:proofErr w:type="spellStart"/>
      <w:r w:rsidR="00485C80">
        <w:rPr>
          <w:rStyle w:val="normaltextrun"/>
          <w:color w:val="000000"/>
          <w:szCs w:val="22"/>
          <w:shd w:val="clear" w:color="auto" w:fill="FFFFFF"/>
          <w:lang w:val="lt-LT"/>
        </w:rPr>
        <w:t>angioneurozinę</w:t>
      </w:r>
      <w:proofErr w:type="spellEnd"/>
      <w:r w:rsidR="00485C80">
        <w:rPr>
          <w:rStyle w:val="normaltextrun"/>
          <w:color w:val="000000"/>
          <w:szCs w:val="22"/>
          <w:shd w:val="clear" w:color="auto" w:fill="FFFFFF"/>
          <w:lang w:val="lt-LT"/>
        </w:rPr>
        <w:t xml:space="preserve"> edemą), krūtinės skausmą. Pastebėję bet kurį iš šių požymių, nedelsdami nutraukite </w:t>
      </w:r>
      <w:r w:rsidR="003D6822" w:rsidRPr="00E8700A">
        <w:rPr>
          <w:noProof/>
          <w:szCs w:val="22"/>
          <w:lang w:val="lt-LT"/>
        </w:rPr>
        <w:t xml:space="preserve">Ibuprom </w:t>
      </w:r>
      <w:r w:rsidR="00485C80">
        <w:rPr>
          <w:rStyle w:val="normaltextrun"/>
          <w:color w:val="000000"/>
          <w:szCs w:val="22"/>
          <w:shd w:val="clear" w:color="auto" w:fill="FFFFFF"/>
          <w:lang w:val="lt-LT"/>
        </w:rPr>
        <w:t xml:space="preserve">vartojimą ir nedelsdami kreipkitės į gydytoją arba </w:t>
      </w:r>
      <w:r w:rsidR="003D6822">
        <w:rPr>
          <w:rStyle w:val="normaltextrun"/>
          <w:color w:val="000000"/>
          <w:szCs w:val="22"/>
          <w:shd w:val="clear" w:color="auto" w:fill="FFFFFF"/>
          <w:lang w:val="lt-LT"/>
        </w:rPr>
        <w:t>greitosios</w:t>
      </w:r>
      <w:r w:rsidR="00485C80">
        <w:rPr>
          <w:rStyle w:val="normaltextrun"/>
          <w:color w:val="000000"/>
          <w:szCs w:val="22"/>
          <w:shd w:val="clear" w:color="auto" w:fill="FFFFFF"/>
          <w:lang w:val="lt-LT"/>
        </w:rPr>
        <w:t xml:space="preserve"> medicinos pagalb</w:t>
      </w:r>
      <w:r w:rsidR="003D6822">
        <w:rPr>
          <w:rStyle w:val="normaltextrun"/>
          <w:color w:val="000000"/>
          <w:szCs w:val="22"/>
          <w:shd w:val="clear" w:color="auto" w:fill="FFFFFF"/>
          <w:lang w:val="lt-LT"/>
        </w:rPr>
        <w:t>os tarnybą</w:t>
      </w:r>
      <w:r w:rsidR="00485C80">
        <w:rPr>
          <w:rStyle w:val="normaltextrun"/>
          <w:color w:val="000000"/>
          <w:szCs w:val="22"/>
          <w:shd w:val="clear" w:color="auto" w:fill="FFFFFF"/>
          <w:lang w:val="lt-LT"/>
        </w:rPr>
        <w:t>.</w:t>
      </w:r>
      <w:r w:rsidR="00485C80" w:rsidRPr="00E57603">
        <w:rPr>
          <w:rStyle w:val="eop"/>
          <w:color w:val="000000"/>
          <w:szCs w:val="22"/>
          <w:shd w:val="clear" w:color="auto" w:fill="FFFFFF"/>
          <w:lang w:val="lt-LT"/>
        </w:rPr>
        <w:t> </w:t>
      </w:r>
    </w:p>
    <w:p w14:paraId="4B92AFE0" w14:textId="77777777" w:rsidR="0002657A" w:rsidRPr="001F2D3D" w:rsidRDefault="0002657A" w:rsidP="0002657A">
      <w:pPr>
        <w:tabs>
          <w:tab w:val="clear" w:pos="567"/>
        </w:tabs>
        <w:spacing w:line="240" w:lineRule="auto"/>
        <w:rPr>
          <w:szCs w:val="22"/>
          <w:lang w:val="lt-LT"/>
        </w:rPr>
      </w:pPr>
      <w:r>
        <w:rPr>
          <w:szCs w:val="22"/>
          <w:lang w:val="lt-LT"/>
        </w:rPr>
        <w:lastRenderedPageBreak/>
        <w:t>P</w:t>
      </w:r>
      <w:r w:rsidRPr="001F2D3D">
        <w:rPr>
          <w:szCs w:val="22"/>
          <w:lang w:val="lt-LT"/>
        </w:rPr>
        <w:t xml:space="preserve">rieš pradėdami vartoti </w:t>
      </w:r>
      <w:proofErr w:type="spellStart"/>
      <w:r w:rsidRPr="001F2D3D">
        <w:rPr>
          <w:szCs w:val="22"/>
          <w:lang w:val="lt-LT"/>
        </w:rPr>
        <w:t>Ibuprom</w:t>
      </w:r>
      <w:proofErr w:type="spellEnd"/>
      <w:r>
        <w:rPr>
          <w:szCs w:val="22"/>
          <w:lang w:val="lt-LT"/>
        </w:rPr>
        <w:t xml:space="preserve"> dėl gydymo pasitarkite su gydytoju arba vaistininku</w:t>
      </w:r>
      <w:r w:rsidRPr="001F2D3D">
        <w:rPr>
          <w:szCs w:val="22"/>
          <w:lang w:val="lt-LT"/>
        </w:rPr>
        <w:t>, jeigu:</w:t>
      </w:r>
    </w:p>
    <w:p w14:paraId="5571F05A" w14:textId="77777777" w:rsidR="0002657A" w:rsidRPr="001F2D3D" w:rsidRDefault="0002657A" w:rsidP="0002657A">
      <w:pPr>
        <w:numPr>
          <w:ilvl w:val="0"/>
          <w:numId w:val="28"/>
        </w:numPr>
        <w:tabs>
          <w:tab w:val="clear" w:pos="567"/>
        </w:tabs>
        <w:spacing w:line="240" w:lineRule="auto"/>
        <w:contextualSpacing/>
        <w:rPr>
          <w:szCs w:val="22"/>
          <w:lang w:val="lt-LT" w:eastAsia="pl-PL"/>
        </w:rPr>
      </w:pPr>
      <w:r>
        <w:rPr>
          <w:szCs w:val="22"/>
          <w:lang w:val="lt-LT" w:eastAsia="pl-PL"/>
        </w:rPr>
        <w:t xml:space="preserve">Jums pasireiškia </w:t>
      </w:r>
      <w:r w:rsidRPr="001F2D3D">
        <w:rPr>
          <w:szCs w:val="22"/>
          <w:lang w:val="lt-LT" w:eastAsia="pl-PL"/>
        </w:rPr>
        <w:t>širdies problemų, įskaitant širdies nepakankamumą, krūtinės anginą (</w:t>
      </w:r>
      <w:r>
        <w:rPr>
          <w:szCs w:val="22"/>
          <w:lang w:val="lt-LT" w:eastAsia="pl-PL"/>
        </w:rPr>
        <w:t xml:space="preserve">jaučiate skausmą </w:t>
      </w:r>
      <w:r w:rsidRPr="001F2D3D">
        <w:rPr>
          <w:szCs w:val="22"/>
          <w:lang w:val="lt-LT" w:eastAsia="pl-PL"/>
        </w:rPr>
        <w:t>krūtinė</w:t>
      </w:r>
      <w:r>
        <w:rPr>
          <w:szCs w:val="22"/>
          <w:lang w:val="lt-LT" w:eastAsia="pl-PL"/>
        </w:rPr>
        <w:t>je</w:t>
      </w:r>
      <w:r w:rsidRPr="001F2D3D">
        <w:rPr>
          <w:szCs w:val="22"/>
          <w:lang w:val="lt-LT" w:eastAsia="pl-PL"/>
        </w:rPr>
        <w:t xml:space="preserve">), arba jeigu </w:t>
      </w:r>
      <w:r>
        <w:rPr>
          <w:szCs w:val="22"/>
          <w:lang w:val="lt-LT" w:eastAsia="pl-PL"/>
        </w:rPr>
        <w:t xml:space="preserve">jums buvo </w:t>
      </w:r>
      <w:r w:rsidRPr="001F2D3D">
        <w:rPr>
          <w:szCs w:val="22"/>
          <w:lang w:val="lt-LT" w:eastAsia="pl-PL"/>
        </w:rPr>
        <w:t>širdies priepuol</w:t>
      </w:r>
      <w:r>
        <w:rPr>
          <w:szCs w:val="22"/>
          <w:lang w:val="lt-LT" w:eastAsia="pl-PL"/>
        </w:rPr>
        <w:t>is</w:t>
      </w:r>
      <w:r w:rsidRPr="001F2D3D">
        <w:rPr>
          <w:szCs w:val="22"/>
          <w:lang w:val="lt-LT" w:eastAsia="pl-PL"/>
        </w:rPr>
        <w:t xml:space="preserve">, </w:t>
      </w:r>
      <w:r>
        <w:rPr>
          <w:szCs w:val="22"/>
          <w:lang w:val="lt-LT" w:eastAsia="pl-PL"/>
        </w:rPr>
        <w:t xml:space="preserve">atlikta </w:t>
      </w:r>
      <w:r w:rsidRPr="001F2D3D">
        <w:rPr>
          <w:szCs w:val="22"/>
          <w:lang w:val="lt-LT" w:eastAsia="pl-PL"/>
        </w:rPr>
        <w:t xml:space="preserve">širdies </w:t>
      </w:r>
      <w:r>
        <w:rPr>
          <w:szCs w:val="22"/>
          <w:lang w:val="lt-LT" w:eastAsia="pl-PL"/>
        </w:rPr>
        <w:t xml:space="preserve">kraujagyslių jungčių suformavimo </w:t>
      </w:r>
      <w:r w:rsidRPr="001F2D3D">
        <w:rPr>
          <w:szCs w:val="22"/>
          <w:lang w:val="lt-LT" w:eastAsia="pl-PL"/>
        </w:rPr>
        <w:t>operacij</w:t>
      </w:r>
      <w:r>
        <w:rPr>
          <w:szCs w:val="22"/>
          <w:lang w:val="lt-LT" w:eastAsia="pl-PL"/>
        </w:rPr>
        <w:t>a</w:t>
      </w:r>
      <w:r w:rsidRPr="001F2D3D">
        <w:rPr>
          <w:szCs w:val="22"/>
          <w:lang w:val="lt-LT" w:eastAsia="pl-PL"/>
        </w:rPr>
        <w:t xml:space="preserve">, </w:t>
      </w:r>
      <w:r>
        <w:rPr>
          <w:szCs w:val="22"/>
          <w:lang w:val="lt-LT" w:eastAsia="pl-PL"/>
        </w:rPr>
        <w:t>dia</w:t>
      </w:r>
      <w:r w:rsidRPr="001F2D3D">
        <w:rPr>
          <w:szCs w:val="22"/>
          <w:lang w:val="lt-LT" w:eastAsia="pl-PL"/>
        </w:rPr>
        <w:t>g</w:t>
      </w:r>
      <w:r>
        <w:rPr>
          <w:szCs w:val="22"/>
          <w:lang w:val="lt-LT" w:eastAsia="pl-PL"/>
        </w:rPr>
        <w:t>nozuo</w:t>
      </w:r>
      <w:r w:rsidRPr="001F2D3D">
        <w:rPr>
          <w:szCs w:val="22"/>
          <w:lang w:val="lt-LT" w:eastAsia="pl-PL"/>
        </w:rPr>
        <w:t>t</w:t>
      </w:r>
      <w:r>
        <w:rPr>
          <w:szCs w:val="22"/>
          <w:lang w:val="lt-LT" w:eastAsia="pl-PL"/>
        </w:rPr>
        <w:t>a</w:t>
      </w:r>
      <w:r w:rsidRPr="001F2D3D">
        <w:rPr>
          <w:szCs w:val="22"/>
          <w:lang w:val="lt-LT" w:eastAsia="pl-PL"/>
        </w:rPr>
        <w:t xml:space="preserve"> periferin</w:t>
      </w:r>
      <w:r>
        <w:rPr>
          <w:szCs w:val="22"/>
          <w:lang w:val="lt-LT" w:eastAsia="pl-PL"/>
        </w:rPr>
        <w:t>ių</w:t>
      </w:r>
      <w:r w:rsidRPr="001F2D3D">
        <w:rPr>
          <w:szCs w:val="22"/>
          <w:lang w:val="lt-LT" w:eastAsia="pl-PL"/>
        </w:rPr>
        <w:t xml:space="preserve"> a</w:t>
      </w:r>
      <w:r>
        <w:rPr>
          <w:szCs w:val="22"/>
          <w:lang w:val="lt-LT" w:eastAsia="pl-PL"/>
        </w:rPr>
        <w:t>rter</w:t>
      </w:r>
      <w:r w:rsidRPr="001F2D3D">
        <w:rPr>
          <w:szCs w:val="22"/>
          <w:lang w:val="lt-LT" w:eastAsia="pl-PL"/>
        </w:rPr>
        <w:t>i</w:t>
      </w:r>
      <w:r>
        <w:rPr>
          <w:szCs w:val="22"/>
          <w:lang w:val="lt-LT" w:eastAsia="pl-PL"/>
        </w:rPr>
        <w:t>j</w:t>
      </w:r>
      <w:r w:rsidRPr="001F2D3D">
        <w:rPr>
          <w:szCs w:val="22"/>
          <w:lang w:val="lt-LT" w:eastAsia="pl-PL"/>
        </w:rPr>
        <w:t>ų liga (</w:t>
      </w:r>
      <w:r>
        <w:rPr>
          <w:szCs w:val="22"/>
          <w:lang w:val="lt-LT" w:eastAsia="pl-PL"/>
        </w:rPr>
        <w:t>prasta</w:t>
      </w:r>
      <w:r w:rsidRPr="001F2D3D">
        <w:rPr>
          <w:szCs w:val="22"/>
          <w:lang w:val="lt-LT" w:eastAsia="pl-PL"/>
        </w:rPr>
        <w:t xml:space="preserve"> kraujotaka </w:t>
      </w:r>
      <w:r>
        <w:rPr>
          <w:szCs w:val="22"/>
          <w:lang w:val="lt-LT" w:eastAsia="pl-PL"/>
        </w:rPr>
        <w:t>pėd</w:t>
      </w:r>
      <w:r w:rsidRPr="001F2D3D">
        <w:rPr>
          <w:szCs w:val="22"/>
          <w:lang w:val="lt-LT" w:eastAsia="pl-PL"/>
        </w:rPr>
        <w:t>ose dėl susiaurėjusių arba užsikimšusių arterijų), arba b</w:t>
      </w:r>
      <w:r>
        <w:rPr>
          <w:szCs w:val="22"/>
          <w:lang w:val="lt-LT" w:eastAsia="pl-PL"/>
        </w:rPr>
        <w:t>uvo ištikęs bet</w:t>
      </w:r>
      <w:r w:rsidRPr="001F2D3D">
        <w:rPr>
          <w:szCs w:val="22"/>
          <w:lang w:val="lt-LT" w:eastAsia="pl-PL"/>
        </w:rPr>
        <w:t xml:space="preserve"> kokios rūšies insult</w:t>
      </w:r>
      <w:r>
        <w:rPr>
          <w:szCs w:val="22"/>
          <w:lang w:val="lt-LT" w:eastAsia="pl-PL"/>
        </w:rPr>
        <w:t>as</w:t>
      </w:r>
      <w:r w:rsidRPr="001F2D3D">
        <w:rPr>
          <w:szCs w:val="22"/>
          <w:lang w:val="lt-LT" w:eastAsia="pl-PL"/>
        </w:rPr>
        <w:t xml:space="preserve"> (įskaitant mi</w:t>
      </w:r>
      <w:r>
        <w:rPr>
          <w:szCs w:val="22"/>
          <w:lang w:val="lt-LT" w:eastAsia="pl-PL"/>
        </w:rPr>
        <w:t xml:space="preserve">ni </w:t>
      </w:r>
      <w:r w:rsidRPr="001F2D3D">
        <w:rPr>
          <w:szCs w:val="22"/>
          <w:lang w:val="lt-LT" w:eastAsia="pl-PL"/>
        </w:rPr>
        <w:t>insultą ar praeinantį smegenų išemijos priepuolį „PSIP”)</w:t>
      </w:r>
      <w:r>
        <w:rPr>
          <w:szCs w:val="22"/>
          <w:lang w:val="lt-LT" w:eastAsia="pl-PL"/>
        </w:rPr>
        <w:t>;</w:t>
      </w:r>
    </w:p>
    <w:p w14:paraId="0F1E8D95" w14:textId="77777777" w:rsidR="0002657A" w:rsidRPr="001F2D3D" w:rsidRDefault="0002657A" w:rsidP="0002657A">
      <w:pPr>
        <w:numPr>
          <w:ilvl w:val="0"/>
          <w:numId w:val="28"/>
        </w:numPr>
        <w:tabs>
          <w:tab w:val="clear" w:pos="567"/>
        </w:tabs>
        <w:spacing w:line="240" w:lineRule="auto"/>
        <w:contextualSpacing/>
        <w:rPr>
          <w:szCs w:val="22"/>
          <w:lang w:val="lt-LT" w:eastAsia="pl-PL"/>
        </w:rPr>
      </w:pPr>
      <w:r w:rsidRPr="00060FD1">
        <w:rPr>
          <w:snapToGrid/>
          <w:szCs w:val="22"/>
          <w:lang w:val="lt-LT" w:eastAsia="lt-LT"/>
        </w:rPr>
        <w:t>Jūsų kraujospūdis yra padidėjęs, sergate</w:t>
      </w:r>
      <w:r>
        <w:rPr>
          <w:snapToGrid/>
          <w:szCs w:val="22"/>
          <w:lang w:val="lt-LT" w:eastAsia="lt-LT"/>
        </w:rPr>
        <w:t xml:space="preserve"> cukriniu</w:t>
      </w:r>
      <w:r w:rsidRPr="00060FD1">
        <w:rPr>
          <w:snapToGrid/>
          <w:szCs w:val="22"/>
          <w:lang w:val="lt-LT" w:eastAsia="lt-LT"/>
        </w:rPr>
        <w:t xml:space="preserve"> diabetu, </w:t>
      </w:r>
      <w:r>
        <w:rPr>
          <w:snapToGrid/>
          <w:szCs w:val="22"/>
          <w:lang w:val="lt-LT" w:eastAsia="lt-LT"/>
        </w:rPr>
        <w:t>nustaty</w:t>
      </w:r>
      <w:r w:rsidRPr="00060FD1">
        <w:rPr>
          <w:snapToGrid/>
          <w:szCs w:val="22"/>
          <w:lang w:val="lt-LT" w:eastAsia="lt-LT"/>
        </w:rPr>
        <w:t>t</w:t>
      </w:r>
      <w:r>
        <w:rPr>
          <w:snapToGrid/>
          <w:szCs w:val="22"/>
          <w:lang w:val="lt-LT" w:eastAsia="lt-LT"/>
        </w:rPr>
        <w:t>as</w:t>
      </w:r>
      <w:r w:rsidRPr="00060FD1">
        <w:rPr>
          <w:snapToGrid/>
          <w:szCs w:val="22"/>
          <w:lang w:val="lt-LT" w:eastAsia="lt-LT"/>
        </w:rPr>
        <w:t xml:space="preserve"> </w:t>
      </w:r>
      <w:r>
        <w:rPr>
          <w:snapToGrid/>
          <w:szCs w:val="22"/>
          <w:lang w:val="lt-LT" w:eastAsia="lt-LT"/>
        </w:rPr>
        <w:t xml:space="preserve">didelis </w:t>
      </w:r>
      <w:r w:rsidRPr="00060FD1">
        <w:rPr>
          <w:snapToGrid/>
          <w:szCs w:val="22"/>
          <w:lang w:val="lt-LT" w:eastAsia="lt-LT"/>
        </w:rPr>
        <w:t>cholesterolio</w:t>
      </w:r>
      <w:r>
        <w:rPr>
          <w:snapToGrid/>
          <w:szCs w:val="22"/>
          <w:lang w:val="lt-LT" w:eastAsia="lt-LT"/>
        </w:rPr>
        <w:t xml:space="preserve"> kiekis, buvo širdies liga sirgusių giminaičių arba giminaičių, kuriuos ištiko insultas</w:t>
      </w:r>
      <w:r w:rsidRPr="00060FD1">
        <w:rPr>
          <w:snapToGrid/>
          <w:szCs w:val="22"/>
          <w:lang w:val="lt-LT" w:eastAsia="lt-LT"/>
        </w:rPr>
        <w:t xml:space="preserve"> arba </w:t>
      </w:r>
      <w:r>
        <w:rPr>
          <w:snapToGrid/>
          <w:szCs w:val="22"/>
          <w:lang w:val="lt-LT" w:eastAsia="lt-LT"/>
        </w:rPr>
        <w:t xml:space="preserve">jeigu </w:t>
      </w:r>
      <w:r w:rsidRPr="00060FD1">
        <w:rPr>
          <w:snapToGrid/>
          <w:szCs w:val="22"/>
          <w:lang w:val="lt-LT" w:eastAsia="lt-LT"/>
        </w:rPr>
        <w:t>rūkote</w:t>
      </w:r>
      <w:r w:rsidRPr="001F2D3D">
        <w:rPr>
          <w:szCs w:val="22"/>
          <w:lang w:val="lt-LT" w:eastAsia="pl-PL"/>
        </w:rPr>
        <w:t>.</w:t>
      </w:r>
    </w:p>
    <w:p w14:paraId="222A3B49" w14:textId="77777777" w:rsidR="0002657A" w:rsidRDefault="0002657A" w:rsidP="0002657A">
      <w:pPr>
        <w:tabs>
          <w:tab w:val="clear" w:pos="567"/>
        </w:tabs>
        <w:spacing w:line="240" w:lineRule="auto"/>
        <w:contextualSpacing/>
        <w:rPr>
          <w:rFonts w:eastAsia="Calibri"/>
          <w:snapToGrid/>
          <w:szCs w:val="22"/>
          <w:lang w:val="lt-LT"/>
        </w:rPr>
      </w:pPr>
      <w:r w:rsidRPr="00335149">
        <w:rPr>
          <w:rFonts w:eastAsia="Calibri"/>
          <w:snapToGrid/>
          <w:szCs w:val="22"/>
          <w:lang w:val="lt-LT"/>
        </w:rPr>
        <w:t xml:space="preserve">Remiantis kai kuriais duomenimis, </w:t>
      </w:r>
      <w:proofErr w:type="spellStart"/>
      <w:r w:rsidRPr="00335149">
        <w:rPr>
          <w:rFonts w:eastAsia="Calibri"/>
          <w:snapToGrid/>
          <w:szCs w:val="22"/>
          <w:lang w:val="lt-LT"/>
        </w:rPr>
        <w:t>ciklooksigenazę</w:t>
      </w:r>
      <w:proofErr w:type="spellEnd"/>
      <w:r w:rsidRPr="00335149">
        <w:rPr>
          <w:rFonts w:eastAsia="Calibri"/>
          <w:snapToGrid/>
          <w:szCs w:val="22"/>
          <w:lang w:val="lt-LT"/>
        </w:rPr>
        <w:t xml:space="preserve"> ir prostaglandinų sintezę</w:t>
      </w:r>
      <w:r>
        <w:rPr>
          <w:rFonts w:eastAsia="Calibri"/>
          <w:snapToGrid/>
          <w:szCs w:val="22"/>
          <w:lang w:val="lt-LT"/>
        </w:rPr>
        <w:t xml:space="preserve"> slopinantys vaistai</w:t>
      </w:r>
      <w:r w:rsidRPr="00335149">
        <w:rPr>
          <w:rFonts w:eastAsia="Calibri"/>
          <w:snapToGrid/>
          <w:szCs w:val="22"/>
          <w:lang w:val="lt-LT"/>
        </w:rPr>
        <w:t xml:space="preserve"> gali paveikti ovuliaciją ir </w:t>
      </w:r>
      <w:r>
        <w:rPr>
          <w:rFonts w:eastAsia="Calibri"/>
          <w:snapToGrid/>
          <w:szCs w:val="22"/>
          <w:lang w:val="lt-LT"/>
        </w:rPr>
        <w:t>paveikti</w:t>
      </w:r>
      <w:r w:rsidRPr="00335149">
        <w:rPr>
          <w:rFonts w:eastAsia="Calibri"/>
          <w:snapToGrid/>
          <w:szCs w:val="22"/>
          <w:lang w:val="lt-LT"/>
        </w:rPr>
        <w:t xml:space="preserve"> moterų vaisingum</w:t>
      </w:r>
      <w:r>
        <w:rPr>
          <w:rFonts w:eastAsia="Calibri"/>
          <w:snapToGrid/>
          <w:szCs w:val="22"/>
          <w:lang w:val="lt-LT"/>
        </w:rPr>
        <w:t>ą</w:t>
      </w:r>
      <w:r w:rsidRPr="00335149">
        <w:rPr>
          <w:rFonts w:eastAsia="Calibri"/>
          <w:snapToGrid/>
          <w:szCs w:val="22"/>
          <w:lang w:val="lt-LT"/>
        </w:rPr>
        <w:t>. Nutraukus gydymą, šis poveikis yra grįžtamas.</w:t>
      </w:r>
    </w:p>
    <w:p w14:paraId="4931352A" w14:textId="77777777" w:rsidR="0002657A" w:rsidRDefault="0002657A" w:rsidP="0002657A">
      <w:pPr>
        <w:tabs>
          <w:tab w:val="clear" w:pos="567"/>
        </w:tabs>
        <w:spacing w:line="240" w:lineRule="auto"/>
        <w:contextualSpacing/>
        <w:rPr>
          <w:rFonts w:eastAsia="Calibri"/>
          <w:snapToGrid/>
          <w:szCs w:val="22"/>
          <w:lang w:val="lt-LT"/>
        </w:rPr>
      </w:pPr>
    </w:p>
    <w:p w14:paraId="7FD15755" w14:textId="77777777" w:rsidR="0002657A" w:rsidRDefault="0002657A" w:rsidP="228F258F">
      <w:pPr>
        <w:rPr>
          <w:lang w:val="lt-LT"/>
        </w:rPr>
      </w:pPr>
      <w:r w:rsidRPr="228F258F">
        <w:rPr>
          <w:lang w:val="lt-LT"/>
        </w:rPr>
        <w:t xml:space="preserve">Išskirtiniais atvejais, vėjaraupiai gali būti sunkių odos ir poodinių audinių infekcijų komplikacijų priežastis. Šiuo metu NVNU poveikio ir šių infekcijų pablogėjimo sąsajų negalima paneigti, todėl rekomenduojama vengti vartoti </w:t>
      </w:r>
      <w:proofErr w:type="spellStart"/>
      <w:r w:rsidRPr="228F258F">
        <w:rPr>
          <w:lang w:val="lt-LT"/>
        </w:rPr>
        <w:t>ibuprofeno</w:t>
      </w:r>
      <w:proofErr w:type="spellEnd"/>
      <w:r w:rsidRPr="228F258F">
        <w:rPr>
          <w:lang w:val="lt-LT"/>
        </w:rPr>
        <w:t xml:space="preserve"> sergant vėjaraupiais.</w:t>
      </w:r>
    </w:p>
    <w:p w14:paraId="452D2981" w14:textId="44DE33FA" w:rsidR="228F258F" w:rsidRDefault="228F258F" w:rsidP="228F258F">
      <w:pPr>
        <w:rPr>
          <w:lang w:val="lt-LT"/>
        </w:rPr>
      </w:pPr>
    </w:p>
    <w:p w14:paraId="1C63691E" w14:textId="4F2D6797" w:rsidR="00CA1622" w:rsidRPr="001226A3" w:rsidRDefault="00485C80" w:rsidP="228F258F">
      <w:pPr>
        <w:rPr>
          <w:lang w:val="lt-LT"/>
        </w:rPr>
      </w:pPr>
      <w:r>
        <w:rPr>
          <w:rStyle w:val="normaltextrun"/>
          <w:color w:val="000000"/>
          <w:szCs w:val="22"/>
          <w:shd w:val="clear" w:color="auto" w:fill="FFFFFF"/>
          <w:lang w:val="lt-LT"/>
        </w:rPr>
        <w:t xml:space="preserve">Gydant </w:t>
      </w:r>
      <w:proofErr w:type="spellStart"/>
      <w:r w:rsidR="0077760F">
        <w:rPr>
          <w:rStyle w:val="normaltextrun"/>
          <w:color w:val="000000"/>
          <w:szCs w:val="22"/>
          <w:shd w:val="clear" w:color="auto" w:fill="FFFFFF"/>
          <w:lang w:val="lt-LT"/>
        </w:rPr>
        <w:t>ibuprofenu</w:t>
      </w:r>
      <w:proofErr w:type="spellEnd"/>
      <w:r w:rsidR="0077760F">
        <w:rPr>
          <w:rStyle w:val="normaltextrun"/>
          <w:color w:val="000000"/>
          <w:szCs w:val="22"/>
          <w:shd w:val="clear" w:color="auto" w:fill="FFFFFF"/>
          <w:lang w:val="lt-LT"/>
        </w:rPr>
        <w:t xml:space="preserve"> </w:t>
      </w:r>
      <w:r>
        <w:rPr>
          <w:rStyle w:val="normaltextrun"/>
          <w:color w:val="000000"/>
          <w:szCs w:val="22"/>
          <w:shd w:val="clear" w:color="auto" w:fill="FFFFFF"/>
          <w:lang w:val="lt-LT"/>
        </w:rPr>
        <w:t xml:space="preserve">buvo pranešta apie sunkias odos reakcijas, įskaitant </w:t>
      </w:r>
      <w:proofErr w:type="spellStart"/>
      <w:r>
        <w:rPr>
          <w:rStyle w:val="normaltextrun"/>
          <w:color w:val="000000"/>
          <w:szCs w:val="22"/>
          <w:shd w:val="clear" w:color="auto" w:fill="FFFFFF"/>
          <w:lang w:val="lt-LT"/>
        </w:rPr>
        <w:t>eksfoliacinį</w:t>
      </w:r>
      <w:proofErr w:type="spellEnd"/>
      <w:r>
        <w:rPr>
          <w:rStyle w:val="normaltextrun"/>
          <w:color w:val="000000"/>
          <w:szCs w:val="22"/>
          <w:shd w:val="clear" w:color="auto" w:fill="FFFFFF"/>
          <w:lang w:val="lt-LT"/>
        </w:rPr>
        <w:t xml:space="preserve"> dermatitą, daugiaformę </w:t>
      </w:r>
      <w:proofErr w:type="spellStart"/>
      <w:r>
        <w:rPr>
          <w:rStyle w:val="normaltextrun"/>
          <w:color w:val="000000"/>
          <w:szCs w:val="22"/>
          <w:shd w:val="clear" w:color="auto" w:fill="FFFFFF"/>
          <w:lang w:val="lt-LT"/>
        </w:rPr>
        <w:t>eritemą</w:t>
      </w:r>
      <w:proofErr w:type="spellEnd"/>
      <w:r>
        <w:rPr>
          <w:rStyle w:val="normaltextrun"/>
          <w:color w:val="000000"/>
          <w:szCs w:val="22"/>
          <w:shd w:val="clear" w:color="auto" w:fill="FFFFFF"/>
          <w:lang w:val="lt-LT"/>
        </w:rPr>
        <w:t xml:space="preserve">, </w:t>
      </w:r>
      <w:proofErr w:type="spellStart"/>
      <w:r>
        <w:rPr>
          <w:rStyle w:val="normaltextrun"/>
          <w:color w:val="000000"/>
          <w:szCs w:val="22"/>
          <w:shd w:val="clear" w:color="auto" w:fill="FFFFFF"/>
          <w:lang w:val="lt-LT"/>
        </w:rPr>
        <w:t>Stivenso</w:t>
      </w:r>
      <w:proofErr w:type="spellEnd"/>
      <w:r>
        <w:rPr>
          <w:rStyle w:val="normaltextrun"/>
          <w:color w:val="000000"/>
          <w:szCs w:val="22"/>
          <w:shd w:val="clear" w:color="auto" w:fill="FFFFFF"/>
          <w:lang w:val="lt-LT"/>
        </w:rPr>
        <w:t xml:space="preserve">-Džonsono sindromą, toksinę epidermio </w:t>
      </w:r>
      <w:proofErr w:type="spellStart"/>
      <w:r>
        <w:rPr>
          <w:rStyle w:val="normaltextrun"/>
          <w:color w:val="000000"/>
          <w:szCs w:val="22"/>
          <w:shd w:val="clear" w:color="auto" w:fill="FFFFFF"/>
          <w:lang w:val="lt-LT"/>
        </w:rPr>
        <w:t>nekrolizę</w:t>
      </w:r>
      <w:proofErr w:type="spellEnd"/>
      <w:r>
        <w:rPr>
          <w:rStyle w:val="normaltextrun"/>
          <w:color w:val="000000"/>
          <w:szCs w:val="22"/>
          <w:shd w:val="clear" w:color="auto" w:fill="FFFFFF"/>
          <w:lang w:val="lt-LT"/>
        </w:rPr>
        <w:t xml:space="preserve">, vaisto reakciją su </w:t>
      </w:r>
      <w:proofErr w:type="spellStart"/>
      <w:r>
        <w:rPr>
          <w:rStyle w:val="normaltextrun"/>
          <w:color w:val="000000"/>
          <w:szCs w:val="22"/>
          <w:shd w:val="clear" w:color="auto" w:fill="FFFFFF"/>
          <w:lang w:val="lt-LT"/>
        </w:rPr>
        <w:t>eozinofilija</w:t>
      </w:r>
      <w:proofErr w:type="spellEnd"/>
      <w:r>
        <w:rPr>
          <w:rStyle w:val="normaltextrun"/>
          <w:color w:val="000000"/>
          <w:szCs w:val="22"/>
          <w:shd w:val="clear" w:color="auto" w:fill="FFFFFF"/>
          <w:lang w:val="lt-LT"/>
        </w:rPr>
        <w:t xml:space="preserve"> ir sisteminiais simptomais (</w:t>
      </w:r>
      <w:r w:rsidR="003D6822">
        <w:rPr>
          <w:rStyle w:val="normaltextrun"/>
          <w:i/>
          <w:iCs/>
          <w:color w:val="000000"/>
          <w:szCs w:val="22"/>
          <w:shd w:val="clear" w:color="auto" w:fill="FFFFFF"/>
          <w:lang w:val="lt-LT"/>
        </w:rPr>
        <w:t>V</w:t>
      </w:r>
      <w:r w:rsidRPr="001226A3">
        <w:rPr>
          <w:rStyle w:val="normaltextrun"/>
          <w:i/>
          <w:iCs/>
          <w:color w:val="000000"/>
          <w:szCs w:val="22"/>
          <w:shd w:val="clear" w:color="auto" w:fill="FFFFFF"/>
          <w:lang w:val="lt-LT"/>
        </w:rPr>
        <w:t>RESS</w:t>
      </w:r>
      <w:r>
        <w:rPr>
          <w:rStyle w:val="normaltextrun"/>
          <w:color w:val="000000"/>
          <w:szCs w:val="22"/>
          <w:shd w:val="clear" w:color="auto" w:fill="FFFFFF"/>
          <w:lang w:val="lt-LT"/>
        </w:rPr>
        <w:t xml:space="preserve">), ūminę </w:t>
      </w:r>
      <w:proofErr w:type="spellStart"/>
      <w:r>
        <w:rPr>
          <w:rStyle w:val="normaltextrun"/>
          <w:color w:val="000000"/>
          <w:szCs w:val="22"/>
          <w:shd w:val="clear" w:color="auto" w:fill="FFFFFF"/>
          <w:lang w:val="lt-LT"/>
        </w:rPr>
        <w:t>generalizuotą</w:t>
      </w:r>
      <w:proofErr w:type="spellEnd"/>
      <w:r>
        <w:rPr>
          <w:rStyle w:val="normaltextrun"/>
          <w:color w:val="000000"/>
          <w:szCs w:val="22"/>
          <w:shd w:val="clear" w:color="auto" w:fill="FFFFFF"/>
          <w:lang w:val="lt-LT"/>
        </w:rPr>
        <w:t xml:space="preserve"> </w:t>
      </w:r>
      <w:proofErr w:type="spellStart"/>
      <w:r>
        <w:rPr>
          <w:rStyle w:val="normaltextrun"/>
          <w:color w:val="000000"/>
          <w:szCs w:val="22"/>
          <w:shd w:val="clear" w:color="auto" w:fill="FFFFFF"/>
          <w:lang w:val="lt-LT"/>
        </w:rPr>
        <w:t>egzanteminę</w:t>
      </w:r>
      <w:proofErr w:type="spellEnd"/>
      <w:r>
        <w:rPr>
          <w:rStyle w:val="normaltextrun"/>
          <w:color w:val="000000"/>
          <w:szCs w:val="22"/>
          <w:shd w:val="clear" w:color="auto" w:fill="FFFFFF"/>
          <w:lang w:val="lt-LT"/>
        </w:rPr>
        <w:t xml:space="preserve"> </w:t>
      </w:r>
      <w:proofErr w:type="spellStart"/>
      <w:r>
        <w:rPr>
          <w:rStyle w:val="normaltextrun"/>
          <w:color w:val="000000"/>
          <w:szCs w:val="22"/>
          <w:shd w:val="clear" w:color="auto" w:fill="FFFFFF"/>
          <w:lang w:val="lt-LT"/>
        </w:rPr>
        <w:t>pustuliozę</w:t>
      </w:r>
      <w:proofErr w:type="spellEnd"/>
      <w:r>
        <w:rPr>
          <w:rStyle w:val="normaltextrun"/>
          <w:color w:val="000000"/>
          <w:szCs w:val="22"/>
          <w:shd w:val="clear" w:color="auto" w:fill="FFFFFF"/>
          <w:lang w:val="lt-LT"/>
        </w:rPr>
        <w:t xml:space="preserve"> (ŪGEP). Jei pastebėjote bet kurį iš </w:t>
      </w:r>
      <w:r w:rsidR="00CA1622">
        <w:rPr>
          <w:rStyle w:val="normaltextrun"/>
          <w:color w:val="000000"/>
          <w:szCs w:val="22"/>
          <w:shd w:val="clear" w:color="auto" w:fill="FFFFFF"/>
          <w:lang w:val="lt-LT"/>
        </w:rPr>
        <w:t xml:space="preserve">4 skyriuje aprašytų sunkios odos reakcijų </w:t>
      </w:r>
      <w:r>
        <w:rPr>
          <w:rStyle w:val="normaltextrun"/>
          <w:color w:val="000000"/>
          <w:szCs w:val="22"/>
          <w:shd w:val="clear" w:color="auto" w:fill="FFFFFF"/>
          <w:lang w:val="lt-LT"/>
        </w:rPr>
        <w:t xml:space="preserve">simptomų, nutraukite </w:t>
      </w:r>
      <w:proofErr w:type="spellStart"/>
      <w:r w:rsidR="000B3015">
        <w:rPr>
          <w:rStyle w:val="normaltextrun"/>
          <w:color w:val="000000"/>
          <w:szCs w:val="22"/>
          <w:shd w:val="clear" w:color="auto" w:fill="FFFFFF"/>
          <w:lang w:val="lt-LT"/>
        </w:rPr>
        <w:t>Ibuprom</w:t>
      </w:r>
      <w:proofErr w:type="spellEnd"/>
      <w:r w:rsidR="000B3015">
        <w:rPr>
          <w:rStyle w:val="normaltextrun"/>
          <w:color w:val="000000"/>
          <w:szCs w:val="22"/>
          <w:shd w:val="clear" w:color="auto" w:fill="FFFFFF"/>
          <w:lang w:val="lt-LT"/>
        </w:rPr>
        <w:t xml:space="preserve"> </w:t>
      </w:r>
      <w:r>
        <w:rPr>
          <w:rStyle w:val="normaltextrun"/>
          <w:color w:val="000000"/>
          <w:szCs w:val="22"/>
          <w:shd w:val="clear" w:color="auto" w:fill="FFFFFF"/>
          <w:lang w:val="lt-LT"/>
        </w:rPr>
        <w:t>vartojimą ir nedelsdami kreipkitės į gydytoją</w:t>
      </w:r>
      <w:r w:rsidR="00A46045">
        <w:rPr>
          <w:rStyle w:val="normaltextrun"/>
          <w:color w:val="000000"/>
          <w:szCs w:val="22"/>
          <w:shd w:val="clear" w:color="auto" w:fill="FFFFFF"/>
          <w:lang w:val="lt-LT"/>
        </w:rPr>
        <w:t xml:space="preserve">. </w:t>
      </w:r>
      <w:r w:rsidRPr="00E57603">
        <w:rPr>
          <w:rStyle w:val="eop"/>
          <w:color w:val="000000"/>
          <w:szCs w:val="22"/>
          <w:shd w:val="clear" w:color="auto" w:fill="FFFFFF"/>
          <w:lang w:val="lt-LT"/>
        </w:rPr>
        <w:t> </w:t>
      </w:r>
    </w:p>
    <w:p w14:paraId="1D10583C" w14:textId="77777777" w:rsidR="0002657A" w:rsidRPr="00E8700A" w:rsidRDefault="0002657A" w:rsidP="0002657A">
      <w:pPr>
        <w:tabs>
          <w:tab w:val="clear" w:pos="567"/>
        </w:tabs>
        <w:spacing w:line="240" w:lineRule="auto"/>
        <w:contextualSpacing/>
        <w:rPr>
          <w:rFonts w:eastAsia="Calibri"/>
          <w:snapToGrid/>
          <w:szCs w:val="22"/>
          <w:lang w:val="lt-LT"/>
        </w:rPr>
      </w:pPr>
    </w:p>
    <w:p w14:paraId="367D664F" w14:textId="77777777" w:rsidR="0002657A" w:rsidRPr="00B34FA1" w:rsidRDefault="0002657A" w:rsidP="0002657A">
      <w:pPr>
        <w:pStyle w:val="Antrat4"/>
        <w:rPr>
          <w:rFonts w:ascii="Times New Roman" w:hAnsi="Times New Roman"/>
          <w:sz w:val="22"/>
          <w:lang w:val="lt-LT"/>
        </w:rPr>
      </w:pPr>
      <w:r w:rsidRPr="00B34FA1">
        <w:rPr>
          <w:rFonts w:ascii="Times New Roman" w:hAnsi="Times New Roman"/>
          <w:sz w:val="22"/>
          <w:lang w:val="lt-LT"/>
        </w:rPr>
        <w:t xml:space="preserve">Vaikams </w:t>
      </w:r>
    </w:p>
    <w:p w14:paraId="03CAA9C9" w14:textId="77777777" w:rsidR="0002657A" w:rsidRPr="0038194D" w:rsidRDefault="0002657A" w:rsidP="0002657A">
      <w:pPr>
        <w:spacing w:line="240" w:lineRule="auto"/>
        <w:contextualSpacing/>
        <w:outlineLvl w:val="0"/>
        <w:rPr>
          <w:iCs/>
          <w:color w:val="000000"/>
          <w:szCs w:val="22"/>
          <w:u w:val="single"/>
          <w:lang w:val="lt-LT"/>
        </w:rPr>
      </w:pPr>
      <w:proofErr w:type="spellStart"/>
      <w:r>
        <w:rPr>
          <w:iCs/>
          <w:color w:val="000000"/>
          <w:szCs w:val="22"/>
          <w:lang w:val="lt-LT"/>
        </w:rPr>
        <w:t>Ibuprom</w:t>
      </w:r>
      <w:proofErr w:type="spellEnd"/>
      <w:r w:rsidRPr="008E5AE4">
        <w:rPr>
          <w:iCs/>
          <w:color w:val="000000"/>
          <w:szCs w:val="22"/>
          <w:lang w:val="lt-LT"/>
        </w:rPr>
        <w:t xml:space="preserve"> ne</w:t>
      </w:r>
      <w:r>
        <w:rPr>
          <w:iCs/>
          <w:color w:val="000000"/>
          <w:szCs w:val="22"/>
          <w:lang w:val="lt-LT"/>
        </w:rPr>
        <w:t>rekomenduojama</w:t>
      </w:r>
      <w:r w:rsidRPr="008E5AE4">
        <w:rPr>
          <w:iCs/>
          <w:color w:val="000000"/>
          <w:szCs w:val="22"/>
          <w:lang w:val="lt-LT"/>
        </w:rPr>
        <w:t xml:space="preserve"> vartoti</w:t>
      </w:r>
      <w:r>
        <w:rPr>
          <w:iCs/>
          <w:color w:val="000000"/>
          <w:szCs w:val="22"/>
          <w:lang w:val="lt-LT"/>
        </w:rPr>
        <w:t xml:space="preserve"> jaunesniems</w:t>
      </w:r>
      <w:r w:rsidRPr="008E5AE4">
        <w:rPr>
          <w:iCs/>
          <w:color w:val="000000"/>
          <w:szCs w:val="22"/>
          <w:lang w:val="lt-LT"/>
        </w:rPr>
        <w:t xml:space="preserve"> </w:t>
      </w:r>
      <w:r>
        <w:rPr>
          <w:iCs/>
          <w:color w:val="000000"/>
          <w:szCs w:val="22"/>
          <w:lang w:val="lt-LT"/>
        </w:rPr>
        <w:t xml:space="preserve">kaip 3 </w:t>
      </w:r>
      <w:r w:rsidRPr="00936E70">
        <w:rPr>
          <w:iCs/>
          <w:color w:val="000000"/>
          <w:szCs w:val="22"/>
          <w:lang w:val="lt-LT"/>
        </w:rPr>
        <w:t>mėnesių</w:t>
      </w:r>
      <w:r>
        <w:rPr>
          <w:iCs/>
          <w:color w:val="000000"/>
          <w:szCs w:val="22"/>
          <w:lang w:val="lt-LT"/>
        </w:rPr>
        <w:t xml:space="preserve"> </w:t>
      </w:r>
      <w:r w:rsidRPr="00936E70">
        <w:rPr>
          <w:iCs/>
          <w:color w:val="000000"/>
          <w:szCs w:val="22"/>
          <w:lang w:val="lt-LT"/>
        </w:rPr>
        <w:t xml:space="preserve">arba </w:t>
      </w:r>
      <w:r w:rsidRPr="001B4658">
        <w:rPr>
          <w:iCs/>
          <w:color w:val="000000"/>
          <w:szCs w:val="22"/>
          <w:lang w:val="lt-LT"/>
        </w:rPr>
        <w:t xml:space="preserve">sveriantiems mažiau </w:t>
      </w:r>
      <w:r>
        <w:rPr>
          <w:iCs/>
          <w:color w:val="000000"/>
          <w:szCs w:val="22"/>
          <w:lang w:val="lt-LT"/>
        </w:rPr>
        <w:t>nei</w:t>
      </w:r>
      <w:r w:rsidRPr="001B4658">
        <w:rPr>
          <w:iCs/>
          <w:color w:val="000000"/>
          <w:szCs w:val="22"/>
          <w:lang w:val="lt-LT"/>
        </w:rPr>
        <w:t xml:space="preserve"> 5 kg</w:t>
      </w:r>
      <w:r w:rsidRPr="006B1D8E">
        <w:rPr>
          <w:iCs/>
          <w:color w:val="000000"/>
          <w:szCs w:val="22"/>
          <w:lang w:val="lt-LT"/>
        </w:rPr>
        <w:t xml:space="preserve"> </w:t>
      </w:r>
      <w:r>
        <w:rPr>
          <w:iCs/>
          <w:color w:val="000000"/>
          <w:szCs w:val="22"/>
          <w:lang w:val="lt-LT"/>
        </w:rPr>
        <w:t>kūdiki</w:t>
      </w:r>
      <w:r w:rsidRPr="00936E70">
        <w:rPr>
          <w:iCs/>
          <w:color w:val="000000"/>
          <w:szCs w:val="22"/>
          <w:lang w:val="lt-LT"/>
        </w:rPr>
        <w:t>ams</w:t>
      </w:r>
      <w:r w:rsidRPr="008E5AE4">
        <w:rPr>
          <w:iCs/>
          <w:color w:val="000000"/>
          <w:szCs w:val="22"/>
          <w:lang w:val="lt-LT"/>
        </w:rPr>
        <w:t>, kadangi yra abejonių dėl saugumo</w:t>
      </w:r>
      <w:r>
        <w:rPr>
          <w:iCs/>
          <w:color w:val="000000"/>
          <w:szCs w:val="22"/>
          <w:lang w:val="lt-LT"/>
        </w:rPr>
        <w:t xml:space="preserve">. </w:t>
      </w:r>
    </w:p>
    <w:p w14:paraId="10E049A2" w14:textId="77777777" w:rsidR="0002657A" w:rsidRDefault="0002657A" w:rsidP="0002657A">
      <w:pPr>
        <w:tabs>
          <w:tab w:val="clear" w:pos="567"/>
        </w:tabs>
        <w:spacing w:line="240" w:lineRule="auto"/>
        <w:rPr>
          <w:b/>
          <w:snapToGrid/>
          <w:szCs w:val="22"/>
          <w:lang w:val="lt-LT" w:eastAsia="en-GB"/>
        </w:rPr>
      </w:pPr>
    </w:p>
    <w:p w14:paraId="07757584" w14:textId="77777777" w:rsidR="0002657A" w:rsidRPr="00E8700A" w:rsidRDefault="0002657A" w:rsidP="0002657A">
      <w:pPr>
        <w:tabs>
          <w:tab w:val="clear" w:pos="567"/>
        </w:tabs>
        <w:spacing w:line="240" w:lineRule="auto"/>
        <w:rPr>
          <w:b/>
          <w:snapToGrid/>
          <w:szCs w:val="22"/>
          <w:lang w:val="lt-LT" w:eastAsia="en-GB"/>
        </w:rPr>
      </w:pPr>
      <w:r w:rsidRPr="00E8700A">
        <w:rPr>
          <w:b/>
          <w:snapToGrid/>
          <w:szCs w:val="22"/>
          <w:lang w:val="lt-LT" w:eastAsia="en-GB"/>
        </w:rPr>
        <w:t xml:space="preserve">Kiti vaistai ir </w:t>
      </w:r>
      <w:proofErr w:type="spellStart"/>
      <w:r w:rsidRPr="00E8700A">
        <w:rPr>
          <w:b/>
          <w:snapToGrid/>
          <w:szCs w:val="22"/>
          <w:lang w:val="lt-LT" w:eastAsia="en-GB"/>
        </w:rPr>
        <w:t>Ibuprom</w:t>
      </w:r>
      <w:proofErr w:type="spellEnd"/>
    </w:p>
    <w:p w14:paraId="4029FC21" w14:textId="77777777" w:rsidR="0002657A" w:rsidRPr="00E8700A" w:rsidRDefault="0002657A" w:rsidP="0002657A">
      <w:pPr>
        <w:tabs>
          <w:tab w:val="clear" w:pos="567"/>
        </w:tabs>
        <w:spacing w:line="240" w:lineRule="auto"/>
        <w:rPr>
          <w:snapToGrid/>
          <w:szCs w:val="22"/>
          <w:lang w:val="lt-LT" w:eastAsia="en-GB"/>
        </w:rPr>
      </w:pPr>
      <w:r w:rsidRPr="00E8700A">
        <w:rPr>
          <w:snapToGrid/>
          <w:szCs w:val="22"/>
          <w:lang w:val="lt-LT" w:eastAsia="en-GB"/>
        </w:rPr>
        <w:t>Jeigu vartojate ar neseniai vartojote kitų vaistų arba dėl to nesate tikri, apie tai pasakykite gydytojui arba vaistininkui.</w:t>
      </w:r>
    </w:p>
    <w:p w14:paraId="25BA5A27" w14:textId="77777777" w:rsidR="0002657A" w:rsidRPr="00D31840" w:rsidRDefault="0002657A" w:rsidP="0002657A">
      <w:pPr>
        <w:tabs>
          <w:tab w:val="clear" w:pos="567"/>
        </w:tabs>
        <w:spacing w:line="240" w:lineRule="auto"/>
        <w:rPr>
          <w:snapToGrid/>
          <w:sz w:val="20"/>
          <w:szCs w:val="22"/>
          <w:lang w:val="lt-LT" w:eastAsia="en-GB"/>
        </w:rPr>
      </w:pPr>
    </w:p>
    <w:p w14:paraId="79214DAD" w14:textId="77777777" w:rsidR="0002657A" w:rsidRPr="00571E64" w:rsidRDefault="0002657A" w:rsidP="0002657A">
      <w:pPr>
        <w:pStyle w:val="Sraopastraipa"/>
        <w:ind w:left="0"/>
        <w:rPr>
          <w:i/>
          <w:sz w:val="22"/>
          <w:lang w:val="lt-LT"/>
        </w:rPr>
      </w:pPr>
      <w:r w:rsidRPr="00571E64">
        <w:rPr>
          <w:sz w:val="22"/>
          <w:lang w:val="lt-LT"/>
        </w:rPr>
        <w:t xml:space="preserve">Nerekomenduojama vartoti </w:t>
      </w:r>
      <w:proofErr w:type="spellStart"/>
      <w:r w:rsidRPr="00571E64">
        <w:rPr>
          <w:sz w:val="22"/>
          <w:lang w:val="lt-LT"/>
        </w:rPr>
        <w:t>Ibuprom</w:t>
      </w:r>
      <w:proofErr w:type="spellEnd"/>
      <w:r w:rsidRPr="00571E64">
        <w:rPr>
          <w:sz w:val="22"/>
          <w:lang w:val="lt-LT"/>
        </w:rPr>
        <w:t xml:space="preserve"> kartu su kitais nesteroidiniai</w:t>
      </w:r>
      <w:r>
        <w:rPr>
          <w:sz w:val="22"/>
          <w:lang w:val="lt-LT"/>
        </w:rPr>
        <w:t>s</w:t>
      </w:r>
      <w:r w:rsidRPr="00571E64">
        <w:rPr>
          <w:sz w:val="22"/>
          <w:lang w:val="lt-LT"/>
        </w:rPr>
        <w:t xml:space="preserve"> vaistais nuo uždegimo, įskaitant aspiriną, nes padidėja nepageidaujamų reakcijų rizika.  </w:t>
      </w:r>
    </w:p>
    <w:p w14:paraId="0DADD8F1" w14:textId="77777777" w:rsidR="0002657A" w:rsidRDefault="0002657A" w:rsidP="0002657A">
      <w:pPr>
        <w:tabs>
          <w:tab w:val="clear" w:pos="567"/>
        </w:tabs>
        <w:spacing w:line="240" w:lineRule="auto"/>
        <w:rPr>
          <w:snapToGrid/>
          <w:szCs w:val="22"/>
          <w:lang w:val="lt-LT" w:eastAsia="en-GB"/>
        </w:rPr>
      </w:pPr>
    </w:p>
    <w:p w14:paraId="61684906" w14:textId="77777777" w:rsidR="0002657A" w:rsidRPr="008E0244" w:rsidRDefault="0002657A" w:rsidP="0002657A">
      <w:pPr>
        <w:tabs>
          <w:tab w:val="left" w:pos="0"/>
        </w:tabs>
        <w:jc w:val="both"/>
        <w:rPr>
          <w:noProof/>
          <w:szCs w:val="22"/>
        </w:rPr>
      </w:pPr>
      <w:proofErr w:type="spellStart"/>
      <w:r>
        <w:rPr>
          <w:lang w:val="lt-LT"/>
        </w:rPr>
        <w:t>Ibuprom</w:t>
      </w:r>
      <w:proofErr w:type="spellEnd"/>
      <w:r>
        <w:rPr>
          <w:lang w:val="lt-LT"/>
        </w:rPr>
        <w:t xml:space="preserve"> gali turėti įtakos k</w:t>
      </w:r>
      <w:r w:rsidRPr="00571E64">
        <w:rPr>
          <w:lang w:val="lt-LT"/>
        </w:rPr>
        <w:t>ai kurie</w:t>
      </w:r>
      <w:r>
        <w:rPr>
          <w:lang w:val="lt-LT"/>
        </w:rPr>
        <w:t>ms</w:t>
      </w:r>
      <w:r w:rsidRPr="00571E64">
        <w:rPr>
          <w:lang w:val="lt-LT"/>
        </w:rPr>
        <w:t xml:space="preserve"> kiti</w:t>
      </w:r>
      <w:r>
        <w:rPr>
          <w:lang w:val="lt-LT"/>
        </w:rPr>
        <w:t>ems</w:t>
      </w:r>
      <w:r w:rsidRPr="00571E64">
        <w:rPr>
          <w:lang w:val="lt-LT"/>
        </w:rPr>
        <w:t xml:space="preserve"> vaista</w:t>
      </w:r>
      <w:r>
        <w:rPr>
          <w:lang w:val="lt-LT"/>
        </w:rPr>
        <w:t>ms arba</w:t>
      </w:r>
      <w:r w:rsidRPr="00571E64">
        <w:rPr>
          <w:lang w:val="lt-LT"/>
        </w:rPr>
        <w:t xml:space="preserve"> gali</w:t>
      </w:r>
      <w:r>
        <w:rPr>
          <w:lang w:val="lt-LT"/>
        </w:rPr>
        <w:t xml:space="preserve"> </w:t>
      </w:r>
      <w:r w:rsidRPr="00571E64">
        <w:rPr>
          <w:lang w:val="lt-LT"/>
        </w:rPr>
        <w:t xml:space="preserve">būti </w:t>
      </w:r>
      <w:r>
        <w:rPr>
          <w:lang w:val="lt-LT"/>
        </w:rPr>
        <w:t xml:space="preserve">jų </w:t>
      </w:r>
      <w:r w:rsidRPr="00571E64">
        <w:rPr>
          <w:lang w:val="lt-LT"/>
        </w:rPr>
        <w:t>veik</w:t>
      </w:r>
      <w:r>
        <w:rPr>
          <w:lang w:val="lt-LT"/>
        </w:rPr>
        <w:t>iamas</w:t>
      </w:r>
      <w:r w:rsidRPr="00571E64">
        <w:rPr>
          <w:lang w:val="lt-LT"/>
        </w:rPr>
        <w:t xml:space="preserve">. </w:t>
      </w:r>
      <w:proofErr w:type="spellStart"/>
      <w:r>
        <w:rPr>
          <w:szCs w:val="22"/>
        </w:rPr>
        <w:t>Pavyzdžiui</w:t>
      </w:r>
      <w:proofErr w:type="spellEnd"/>
      <w:r>
        <w:rPr>
          <w:szCs w:val="22"/>
        </w:rPr>
        <w:t>:</w:t>
      </w:r>
    </w:p>
    <w:p w14:paraId="78C66336" w14:textId="77777777" w:rsidR="0002657A" w:rsidRDefault="0002657A" w:rsidP="0002657A">
      <w:pPr>
        <w:pStyle w:val="BT-EMEASMCA"/>
      </w:pPr>
      <w:r>
        <w:t xml:space="preserve">vaistai, kurie yra </w:t>
      </w:r>
      <w:r w:rsidRPr="006124C1">
        <w:t>antikoaguliantai (t.y., kraują skystinantys</w:t>
      </w:r>
      <w:r>
        <w:t xml:space="preserve"> arba </w:t>
      </w:r>
      <w:r w:rsidRPr="006124C1">
        <w:t>kr</w:t>
      </w:r>
      <w:r>
        <w:t>e</w:t>
      </w:r>
      <w:r w:rsidRPr="006124C1">
        <w:t>š</w:t>
      </w:r>
      <w:r>
        <w:t>ėji</w:t>
      </w:r>
      <w:r w:rsidRPr="006124C1">
        <w:t>mą mažinantys, pvz., aspirin</w:t>
      </w:r>
      <w:r>
        <w:t>as</w:t>
      </w:r>
      <w:r w:rsidRPr="006124C1">
        <w:t>/acetilsalicilo rūgštis, varfarinas, tiklopidinas)</w:t>
      </w:r>
      <w:r>
        <w:t>;</w:t>
      </w:r>
    </w:p>
    <w:p w14:paraId="6DD90E5E" w14:textId="77777777" w:rsidR="0002657A" w:rsidRPr="006124C1" w:rsidRDefault="0002657A" w:rsidP="0002657A">
      <w:pPr>
        <w:pStyle w:val="BT-EMEASMCA"/>
      </w:pPr>
      <w:r w:rsidRPr="006124C1">
        <w:t>vaistai</w:t>
      </w:r>
      <w:r>
        <w:t>, kurie mažina didelį kraujospūdį</w:t>
      </w:r>
      <w:r w:rsidRPr="006124C1">
        <w:t xml:space="preserve"> (AKF inhibitoriai, pvz., kaptoprilis, beta </w:t>
      </w:r>
      <w:r>
        <w:t xml:space="preserve">receptorius </w:t>
      </w:r>
      <w:r w:rsidRPr="006124C1">
        <w:t>blok</w:t>
      </w:r>
      <w:r>
        <w:t>uojantys vaistai</w:t>
      </w:r>
      <w:r w:rsidRPr="006124C1">
        <w:t>, pvz., atenolol</w:t>
      </w:r>
      <w:r>
        <w:t>i</w:t>
      </w:r>
      <w:r w:rsidRPr="006124C1">
        <w:t>s</w:t>
      </w:r>
      <w:r>
        <w:t>;</w:t>
      </w:r>
      <w:r w:rsidRPr="006124C1">
        <w:t xml:space="preserve"> angiotenzino II </w:t>
      </w:r>
      <w:r>
        <w:t>receptorių blokator</w:t>
      </w:r>
      <w:r w:rsidRPr="006124C1">
        <w:t>iai, pvz., losartanas.</w:t>
      </w:r>
    </w:p>
    <w:p w14:paraId="3B0920D0" w14:textId="77777777" w:rsidR="0002657A" w:rsidRPr="00011321" w:rsidRDefault="0002657A" w:rsidP="0002657A">
      <w:pPr>
        <w:pStyle w:val="BT-EMEASMCA"/>
      </w:pPr>
      <w:r w:rsidRPr="00C55020">
        <w:t>kortikosteroid</w:t>
      </w:r>
      <w:r>
        <w:t>ai</w:t>
      </w:r>
      <w:r w:rsidRPr="00C55020">
        <w:t xml:space="preserve"> (pvz., prednizolon</w:t>
      </w:r>
      <w:r>
        <w:t>as</w:t>
      </w:r>
      <w:r w:rsidRPr="00C55020">
        <w:t xml:space="preserve">), kadangi šie </w:t>
      </w:r>
      <w:r>
        <w:t>vais</w:t>
      </w:r>
      <w:r w:rsidRPr="00C55020">
        <w:t>tai gali didinti virškinimo trakto opų susidarymo ir kraujavimo iš jo</w:t>
      </w:r>
      <w:r w:rsidRPr="00011321">
        <w:t xml:space="preserve"> pavojų;</w:t>
      </w:r>
    </w:p>
    <w:p w14:paraId="683C9E5B" w14:textId="77777777" w:rsidR="0002657A" w:rsidRPr="00011321" w:rsidRDefault="0002657A" w:rsidP="0002657A">
      <w:pPr>
        <w:pStyle w:val="BT-EMEASMCA"/>
      </w:pPr>
      <w:r w:rsidRPr="00011321">
        <w:t>kit</w:t>
      </w:r>
      <w:r>
        <w:t>i</w:t>
      </w:r>
      <w:r w:rsidRPr="00011321">
        <w:t xml:space="preserve"> NVNU (įskaitant vadinam</w:t>
      </w:r>
      <w:r>
        <w:t>uosius</w:t>
      </w:r>
      <w:r w:rsidRPr="00011321">
        <w:t xml:space="preserve"> COX-2 inhibitori</w:t>
      </w:r>
      <w:r>
        <w:t>ius</w:t>
      </w:r>
      <w:r w:rsidRPr="00011321">
        <w:t>, pvz., celekoksib</w:t>
      </w:r>
      <w:r>
        <w:t xml:space="preserve">ą </w:t>
      </w:r>
      <w:r w:rsidRPr="00011321">
        <w:t>ar etorikoksib</w:t>
      </w:r>
      <w:r>
        <w:t>ą</w:t>
      </w:r>
      <w:r w:rsidRPr="00011321">
        <w:t>);</w:t>
      </w:r>
    </w:p>
    <w:p w14:paraId="7893FE3E" w14:textId="77777777" w:rsidR="0002657A" w:rsidRPr="00C55020" w:rsidRDefault="0002657A" w:rsidP="0002657A">
      <w:pPr>
        <w:pStyle w:val="BT-EMEASMCA"/>
      </w:pPr>
      <w:r w:rsidRPr="00C55020">
        <w:t>selektyvi</w:t>
      </w:r>
      <w:r>
        <w:t>eji</w:t>
      </w:r>
      <w:r w:rsidRPr="00C55020">
        <w:t xml:space="preserve"> serotonino reabsorbcijos inhibitori</w:t>
      </w:r>
      <w:r>
        <w:t>ai</w:t>
      </w:r>
      <w:r w:rsidRPr="00C55020">
        <w:t xml:space="preserve"> (vaist</w:t>
      </w:r>
      <w:r>
        <w:t>ai</w:t>
      </w:r>
      <w:r w:rsidRPr="00C55020">
        <w:t xml:space="preserve"> depresijai gydyti), nes gali padidėti šalutinio poveikio virškinimo traktui pavojus;</w:t>
      </w:r>
    </w:p>
    <w:p w14:paraId="608D9405" w14:textId="77777777" w:rsidR="0002657A" w:rsidRPr="00011321" w:rsidRDefault="0002657A" w:rsidP="0002657A">
      <w:pPr>
        <w:pStyle w:val="BT-EMEASMCA"/>
      </w:pPr>
      <w:r w:rsidRPr="00011321">
        <w:t>vaist</w:t>
      </w:r>
      <w:r>
        <w:t>ai</w:t>
      </w:r>
      <w:r w:rsidRPr="00011321">
        <w:t xml:space="preserve"> nuo padidėjusio kraujospūdžio ir šlapimą varan</w:t>
      </w:r>
      <w:r>
        <w:t>tys</w:t>
      </w:r>
      <w:r w:rsidRPr="00011321">
        <w:t xml:space="preserve"> vaist</w:t>
      </w:r>
      <w:r>
        <w:t>ai</w:t>
      </w:r>
      <w:r w:rsidRPr="00011321">
        <w:t xml:space="preserve"> (diuretik</w:t>
      </w:r>
      <w:r>
        <w:t>ai</w:t>
      </w:r>
      <w:r w:rsidRPr="00011321">
        <w:t>), kadangi NVNU gali silpninti šių vaistų poveikį ir dėl to gali padidėti nepageidaujamo poveikio inkstams pavojus; tokiu atveju užtikrinkite, kad Jūsų vaikas per parą išgertų pakankamai skysčių;</w:t>
      </w:r>
    </w:p>
    <w:p w14:paraId="32747BA1" w14:textId="4E623ECB" w:rsidR="0002657A" w:rsidRPr="00011321" w:rsidRDefault="0002657A" w:rsidP="0002657A">
      <w:pPr>
        <w:pStyle w:val="BT-EMEASMCA"/>
      </w:pPr>
      <w:r w:rsidRPr="00011321">
        <w:t>li</w:t>
      </w:r>
      <w:r>
        <w:t>tis</w:t>
      </w:r>
      <w:r w:rsidRPr="00011321">
        <w:t xml:space="preserve"> (vaist</w:t>
      </w:r>
      <w:r>
        <w:t>a</w:t>
      </w:r>
      <w:r w:rsidR="009B57EB">
        <w:t>s</w:t>
      </w:r>
      <w:r w:rsidRPr="00011321">
        <w:t xml:space="preserve"> depresijai gydyti), nes gali sustiprėti ličio poveikis;</w:t>
      </w:r>
    </w:p>
    <w:p w14:paraId="39B793F9" w14:textId="77777777" w:rsidR="0002657A" w:rsidRPr="00011321" w:rsidRDefault="0002657A" w:rsidP="0002657A">
      <w:pPr>
        <w:pStyle w:val="BT-EMEASMCA"/>
      </w:pPr>
      <w:r w:rsidRPr="00011321">
        <w:t>metotreksat</w:t>
      </w:r>
      <w:r>
        <w:t>as</w:t>
      </w:r>
      <w:r w:rsidRPr="00011321">
        <w:t xml:space="preserve"> (vaist</w:t>
      </w:r>
      <w:r>
        <w:t>as</w:t>
      </w:r>
      <w:r w:rsidRPr="00011321">
        <w:t xml:space="preserve"> vėžiui ir reumatinėms ligoms gydyti), nes gali padidėti metotreksato poveikis;</w:t>
      </w:r>
    </w:p>
    <w:p w14:paraId="52B4920B" w14:textId="77777777" w:rsidR="0002657A" w:rsidRPr="00011321" w:rsidRDefault="0002657A" w:rsidP="0002657A">
      <w:pPr>
        <w:pStyle w:val="BT-EMEASMCA"/>
      </w:pPr>
      <w:r w:rsidRPr="00011321">
        <w:t>takrolimuz</w:t>
      </w:r>
      <w:r>
        <w:t>as</w:t>
      </w:r>
      <w:r w:rsidRPr="00011321">
        <w:t xml:space="preserve"> (imunines reakcijas slopinan</w:t>
      </w:r>
      <w:r>
        <w:t>tis</w:t>
      </w:r>
      <w:r w:rsidRPr="00011321">
        <w:t xml:space="preserve"> vaist</w:t>
      </w:r>
      <w:r>
        <w:t>as</w:t>
      </w:r>
      <w:r w:rsidRPr="00011321">
        <w:t>), kadangi didėja toksinio poveikio inkstams pavojus;</w:t>
      </w:r>
    </w:p>
    <w:p w14:paraId="7453A0FC" w14:textId="77777777" w:rsidR="0002657A" w:rsidRPr="00C55020" w:rsidRDefault="0002657A" w:rsidP="0002657A">
      <w:pPr>
        <w:pStyle w:val="BT-EMEASMCA"/>
      </w:pPr>
      <w:r w:rsidRPr="00011321">
        <w:t>ciklosporin</w:t>
      </w:r>
      <w:r>
        <w:t>as</w:t>
      </w:r>
      <w:r w:rsidRPr="00011321">
        <w:t xml:space="preserve"> (imunines reakcijas slopinan</w:t>
      </w:r>
      <w:r>
        <w:t>tis</w:t>
      </w:r>
      <w:r w:rsidRPr="00011321">
        <w:t xml:space="preserve"> vaist</w:t>
      </w:r>
      <w:r>
        <w:t>as</w:t>
      </w:r>
      <w:r w:rsidRPr="00011321">
        <w:t>), nes, kai kuriais duomenimis, gali didėti toksinio poveikio inkstams pavojus</w:t>
      </w:r>
      <w:r>
        <w:t>;</w:t>
      </w:r>
    </w:p>
    <w:p w14:paraId="4753E074" w14:textId="77777777" w:rsidR="0002657A" w:rsidRPr="00011321" w:rsidRDefault="0002657A" w:rsidP="0002657A">
      <w:pPr>
        <w:numPr>
          <w:ilvl w:val="0"/>
          <w:numId w:val="31"/>
        </w:numPr>
        <w:tabs>
          <w:tab w:val="clear" w:pos="567"/>
          <w:tab w:val="left" w:pos="720"/>
        </w:tabs>
        <w:spacing w:line="240" w:lineRule="auto"/>
        <w:rPr>
          <w:szCs w:val="22"/>
          <w:lang w:val="lt-LT"/>
        </w:rPr>
      </w:pPr>
      <w:proofErr w:type="spellStart"/>
      <w:r w:rsidRPr="00C55020">
        <w:rPr>
          <w:szCs w:val="22"/>
          <w:lang w:val="lt-LT"/>
        </w:rPr>
        <w:t>zidovudin</w:t>
      </w:r>
      <w:r>
        <w:rPr>
          <w:szCs w:val="22"/>
          <w:lang w:val="lt-LT"/>
        </w:rPr>
        <w:t>as</w:t>
      </w:r>
      <w:proofErr w:type="spellEnd"/>
      <w:r w:rsidRPr="00C55020">
        <w:rPr>
          <w:szCs w:val="22"/>
          <w:lang w:val="lt-LT"/>
        </w:rPr>
        <w:t xml:space="preserve"> (vaistas gydyti </w:t>
      </w:r>
      <w:r>
        <w:rPr>
          <w:szCs w:val="22"/>
          <w:lang w:val="lt-LT"/>
        </w:rPr>
        <w:t>ŽIV</w:t>
      </w:r>
      <w:r w:rsidRPr="00C55020">
        <w:rPr>
          <w:szCs w:val="22"/>
          <w:lang w:val="lt-LT"/>
        </w:rPr>
        <w:t xml:space="preserve">): vartojant </w:t>
      </w:r>
      <w:proofErr w:type="spellStart"/>
      <w:r w:rsidRPr="00C55020">
        <w:rPr>
          <w:bCs/>
          <w:szCs w:val="22"/>
          <w:lang w:val="lt-LT"/>
        </w:rPr>
        <w:t>Ibuprom</w:t>
      </w:r>
      <w:proofErr w:type="spellEnd"/>
      <w:r w:rsidRPr="00C55020">
        <w:rPr>
          <w:szCs w:val="22"/>
          <w:lang w:val="lt-LT"/>
        </w:rPr>
        <w:t xml:space="preserve"> geriamosios suspensijos, gali padidėti pavojus kraujavimo į sąna</w:t>
      </w:r>
      <w:r w:rsidRPr="00011321">
        <w:rPr>
          <w:szCs w:val="22"/>
          <w:lang w:val="lt-LT"/>
        </w:rPr>
        <w:t xml:space="preserve">rius ar kraujavimas, lydimas patinimo ŽIV teigiamiems </w:t>
      </w:r>
      <w:proofErr w:type="spellStart"/>
      <w:r w:rsidRPr="00011321">
        <w:rPr>
          <w:szCs w:val="22"/>
          <w:lang w:val="lt-LT"/>
        </w:rPr>
        <w:t>hemofilija</w:t>
      </w:r>
      <w:proofErr w:type="spellEnd"/>
      <w:r w:rsidRPr="00011321">
        <w:rPr>
          <w:szCs w:val="22"/>
          <w:lang w:val="lt-LT"/>
        </w:rPr>
        <w:t xml:space="preserve"> sergantiems pacientams;</w:t>
      </w:r>
    </w:p>
    <w:p w14:paraId="77D6942F" w14:textId="77777777" w:rsidR="0002657A" w:rsidRPr="00011321" w:rsidRDefault="0002657A" w:rsidP="0002657A">
      <w:pPr>
        <w:pStyle w:val="BTEMEASMCA"/>
        <w:numPr>
          <w:ilvl w:val="0"/>
          <w:numId w:val="32"/>
        </w:numPr>
      </w:pPr>
      <w:r w:rsidRPr="00011321">
        <w:lastRenderedPageBreak/>
        <w:t>sulfonil</w:t>
      </w:r>
      <w:r>
        <w:t>urėja</w:t>
      </w:r>
      <w:r w:rsidRPr="00011321">
        <w:t>: klinikiniai tyrimai parodė, kad egzistuoja sąveika tarp NVNU ir vaistų diabetui gydyti (sulfonil</w:t>
      </w:r>
      <w:r>
        <w:t>urėjos vaistų</w:t>
      </w:r>
      <w:r w:rsidRPr="00011321">
        <w:t>). Nors iki šiol sąveika tarp ibuprofeno ir sulfonil</w:t>
      </w:r>
      <w:r>
        <w:t>urėjos</w:t>
      </w:r>
      <w:r w:rsidRPr="00011321">
        <w:t xml:space="preserve"> nėra aprašyta, tačiau rekomenduojama vartojant šiuos </w:t>
      </w:r>
      <w:r>
        <w:t>vais</w:t>
      </w:r>
      <w:r w:rsidRPr="00011321">
        <w:t>tus kartu su ibuprofenu stebėti gliukozės kraujyje kiekį;</w:t>
      </w:r>
    </w:p>
    <w:p w14:paraId="7DFFCB4D" w14:textId="77777777" w:rsidR="0002657A" w:rsidRPr="00011321" w:rsidRDefault="0002657A" w:rsidP="0002657A">
      <w:pPr>
        <w:pStyle w:val="BTEMEASMCA"/>
        <w:numPr>
          <w:ilvl w:val="0"/>
          <w:numId w:val="32"/>
        </w:numPr>
      </w:pPr>
      <w:r w:rsidRPr="00011321">
        <w:t>probenecid</w:t>
      </w:r>
      <w:r>
        <w:t>as</w:t>
      </w:r>
      <w:r w:rsidRPr="00011321">
        <w:t xml:space="preserve"> ir sulfinpirazon</w:t>
      </w:r>
      <w:r>
        <w:t>as</w:t>
      </w:r>
      <w:r w:rsidRPr="00011321">
        <w:t>: gali būti uždelstas ibuprofeno išskyrimas;</w:t>
      </w:r>
    </w:p>
    <w:p w14:paraId="59274F78" w14:textId="77777777" w:rsidR="0002657A" w:rsidRPr="00011321" w:rsidRDefault="0002657A" w:rsidP="0002657A">
      <w:pPr>
        <w:pStyle w:val="BTEMEASMCA"/>
        <w:numPr>
          <w:ilvl w:val="0"/>
          <w:numId w:val="32"/>
        </w:numPr>
      </w:pPr>
      <w:r w:rsidRPr="00011321">
        <w:t>digoksin</w:t>
      </w:r>
      <w:r>
        <w:t>as</w:t>
      </w:r>
      <w:r w:rsidRPr="00011321">
        <w:t>, fenitoin</w:t>
      </w:r>
      <w:r>
        <w:t>as</w:t>
      </w:r>
      <w:r w:rsidRPr="00011321">
        <w:t>: ibuprofenas gali sustiprinti šių vaistų poveikį</w:t>
      </w:r>
    </w:p>
    <w:p w14:paraId="54208A3B" w14:textId="77777777" w:rsidR="0002657A" w:rsidRPr="00011321" w:rsidRDefault="0002657A" w:rsidP="0002657A">
      <w:pPr>
        <w:pStyle w:val="BTEMEASMCA"/>
        <w:numPr>
          <w:ilvl w:val="0"/>
          <w:numId w:val="32"/>
        </w:numPr>
      </w:pPr>
      <w:r w:rsidRPr="00011321">
        <w:t>chinolonų grupės antibiotik</w:t>
      </w:r>
      <w:r>
        <w:t>ai</w:t>
      </w:r>
      <w:r w:rsidRPr="00011321">
        <w:t>: gali padidėti traukulių pasireiškimo rizika;</w:t>
      </w:r>
    </w:p>
    <w:p w14:paraId="7F63D8E4" w14:textId="77777777" w:rsidR="0002657A" w:rsidRPr="00011321" w:rsidRDefault="0002657A" w:rsidP="0002657A">
      <w:pPr>
        <w:pStyle w:val="BTEMEASMCA"/>
        <w:numPr>
          <w:ilvl w:val="0"/>
          <w:numId w:val="32"/>
        </w:numPr>
      </w:pPr>
      <w:r w:rsidRPr="00011321">
        <w:t>kolestiramin</w:t>
      </w:r>
      <w:r>
        <w:t>as</w:t>
      </w:r>
      <w:r w:rsidRPr="00011321">
        <w:t>: gali būti uždelstas ir sumažėjęs NVNU prieinamumas;</w:t>
      </w:r>
    </w:p>
    <w:p w14:paraId="34848C67" w14:textId="77777777" w:rsidR="0002657A" w:rsidRDefault="0002657A" w:rsidP="0002657A">
      <w:pPr>
        <w:pStyle w:val="BTEMEASMCA"/>
        <w:numPr>
          <w:ilvl w:val="0"/>
          <w:numId w:val="32"/>
        </w:numPr>
      </w:pPr>
      <w:r w:rsidRPr="00011321">
        <w:t>vorikonazol</w:t>
      </w:r>
      <w:r>
        <w:t>as</w:t>
      </w:r>
      <w:r w:rsidRPr="00011321">
        <w:t xml:space="preserve"> ir flukonazol</w:t>
      </w:r>
      <w:r>
        <w:t>as</w:t>
      </w:r>
      <w:r w:rsidRPr="00011321">
        <w:t>: šie vaistai gali padidinti NVNU koncentraciją organizme</w:t>
      </w:r>
      <w:r>
        <w:t>;</w:t>
      </w:r>
    </w:p>
    <w:p w14:paraId="5C0B22B5" w14:textId="77777777" w:rsidR="0002657A" w:rsidRPr="00A3336A" w:rsidRDefault="0002657A" w:rsidP="0002657A">
      <w:pPr>
        <w:pStyle w:val="BTEMEASMCA"/>
        <w:numPr>
          <w:ilvl w:val="0"/>
          <w:numId w:val="32"/>
        </w:numPr>
      </w:pPr>
      <w:r>
        <w:t xml:space="preserve">geriamieji kortikosteroidai (pvz., prednizolonas): gali padidėti </w:t>
      </w:r>
      <w:r w:rsidRPr="00010B86">
        <w:rPr>
          <w:sz w:val="24"/>
          <w:lang w:eastAsia="pl-PL"/>
        </w:rPr>
        <w:t xml:space="preserve">išopėjimo ar kraujavimo </w:t>
      </w:r>
      <w:r w:rsidRPr="002F695B">
        <w:rPr>
          <w:lang w:eastAsia="pl-PL"/>
        </w:rPr>
        <w:t>pavojus;</w:t>
      </w:r>
    </w:p>
    <w:p w14:paraId="323F6B0C" w14:textId="77777777" w:rsidR="0002657A" w:rsidRPr="00A3336A" w:rsidRDefault="0002657A" w:rsidP="0002657A">
      <w:pPr>
        <w:pStyle w:val="BTEMEASMCA"/>
        <w:numPr>
          <w:ilvl w:val="0"/>
          <w:numId w:val="32"/>
        </w:numPr>
      </w:pPr>
      <w:r>
        <w:t xml:space="preserve">kraują skystinantys vaistai (pvz., varfarinas), selektyvūs serotonino reabsorbcijos inhibitoriai (vaistai depresijai gydyti), </w:t>
      </w:r>
      <w:r w:rsidRPr="00280260">
        <w:rPr>
          <w:rFonts w:eastAsia="Times New Roman"/>
          <w:lang w:val="es-ES"/>
        </w:rPr>
        <w:t>antitrombocitiniai vaistai</w:t>
      </w:r>
      <w:r>
        <w:rPr>
          <w:rFonts w:eastAsia="Times New Roman"/>
          <w:lang w:val="es-ES"/>
        </w:rPr>
        <w:t>, tokie</w:t>
      </w:r>
      <w:r w:rsidRPr="00280260">
        <w:rPr>
          <w:rFonts w:eastAsia="Times New Roman"/>
          <w:lang w:val="es-ES"/>
        </w:rPr>
        <w:t xml:space="preserve"> kaip acetilsalicilo rūgštis</w:t>
      </w:r>
      <w:r>
        <w:rPr>
          <w:rFonts w:eastAsia="Times New Roman"/>
          <w:lang w:val="es-ES"/>
        </w:rPr>
        <w:t>;</w:t>
      </w:r>
    </w:p>
    <w:p w14:paraId="45FA7769" w14:textId="77777777" w:rsidR="0002657A" w:rsidRPr="00011321" w:rsidRDefault="0002657A" w:rsidP="0002657A">
      <w:pPr>
        <w:pStyle w:val="BTEMEASMCA"/>
        <w:numPr>
          <w:ilvl w:val="0"/>
          <w:numId w:val="32"/>
        </w:numPr>
      </w:pPr>
      <w:r w:rsidRPr="00280260">
        <w:rPr>
          <w:rFonts w:eastAsia="Times New Roman"/>
          <w:lang w:val="es-ES"/>
        </w:rPr>
        <w:t>kiti nesteroidiniai vaistai nuo uždegimo (NVNU) (įskaitant COX-2 inhibitorius, pavyzdžiui, celekoksibas ar etorikoksibas)</w:t>
      </w:r>
      <w:r>
        <w:rPr>
          <w:rFonts w:eastAsia="Times New Roman"/>
          <w:lang w:val="es-ES"/>
        </w:rPr>
        <w:t>.</w:t>
      </w:r>
    </w:p>
    <w:p w14:paraId="34C3DEFF" w14:textId="77777777" w:rsidR="0002657A" w:rsidRDefault="0002657A" w:rsidP="0002657A">
      <w:pPr>
        <w:pStyle w:val="Antrat4"/>
        <w:jc w:val="left"/>
        <w:rPr>
          <w:rFonts w:ascii="Times New Roman" w:eastAsia="Calibri" w:hAnsi="Times New Roman"/>
          <w:sz w:val="22"/>
          <w:szCs w:val="22"/>
          <w:lang w:val="lt-LT" w:eastAsia="en-US"/>
        </w:rPr>
      </w:pPr>
    </w:p>
    <w:p w14:paraId="594EAD09" w14:textId="77777777" w:rsidR="0002657A" w:rsidRDefault="0002657A" w:rsidP="0002657A">
      <w:pPr>
        <w:pStyle w:val="Antrat4"/>
        <w:jc w:val="left"/>
        <w:rPr>
          <w:rFonts w:ascii="Times New Roman" w:eastAsia="Calibri" w:hAnsi="Times New Roman"/>
          <w:b w:val="0"/>
          <w:sz w:val="22"/>
          <w:szCs w:val="22"/>
          <w:lang w:val="lt-LT" w:eastAsia="en-US"/>
        </w:rPr>
      </w:pPr>
      <w:r w:rsidRPr="00C645D4">
        <w:rPr>
          <w:rFonts w:ascii="Times New Roman" w:eastAsia="Calibri" w:hAnsi="Times New Roman"/>
          <w:b w:val="0"/>
          <w:sz w:val="22"/>
          <w:szCs w:val="22"/>
          <w:lang w:val="lt-LT" w:eastAsia="en-US"/>
        </w:rPr>
        <w:t xml:space="preserve">Kai kurie kiti vaistai taip pat gali </w:t>
      </w:r>
      <w:r>
        <w:rPr>
          <w:rFonts w:ascii="Times New Roman" w:eastAsia="Calibri" w:hAnsi="Times New Roman"/>
          <w:b w:val="0"/>
          <w:sz w:val="22"/>
          <w:szCs w:val="22"/>
          <w:lang w:val="lt-LT" w:eastAsia="en-US"/>
        </w:rPr>
        <w:t xml:space="preserve">turėti įtakos gydymui </w:t>
      </w:r>
      <w:proofErr w:type="spellStart"/>
      <w:r>
        <w:rPr>
          <w:rFonts w:ascii="Times New Roman" w:eastAsia="Calibri" w:hAnsi="Times New Roman"/>
          <w:b w:val="0"/>
          <w:sz w:val="22"/>
          <w:szCs w:val="22"/>
          <w:lang w:val="lt-LT" w:eastAsia="en-US"/>
        </w:rPr>
        <w:t>Ibuprom</w:t>
      </w:r>
      <w:proofErr w:type="spellEnd"/>
      <w:r w:rsidRPr="00C645D4">
        <w:rPr>
          <w:rFonts w:ascii="Times New Roman" w:eastAsia="Calibri" w:hAnsi="Times New Roman"/>
          <w:b w:val="0"/>
          <w:sz w:val="22"/>
          <w:szCs w:val="22"/>
          <w:lang w:val="lt-LT" w:eastAsia="en-US"/>
        </w:rPr>
        <w:t xml:space="preserve"> arba būti </w:t>
      </w:r>
      <w:r>
        <w:rPr>
          <w:rFonts w:ascii="Times New Roman" w:eastAsia="Calibri" w:hAnsi="Times New Roman"/>
          <w:b w:val="0"/>
          <w:sz w:val="22"/>
          <w:szCs w:val="22"/>
          <w:lang w:val="lt-LT" w:eastAsia="en-US"/>
        </w:rPr>
        <w:t xml:space="preserve">jo </w:t>
      </w:r>
      <w:r w:rsidRPr="00C645D4">
        <w:rPr>
          <w:rFonts w:ascii="Times New Roman" w:eastAsia="Calibri" w:hAnsi="Times New Roman"/>
          <w:b w:val="0"/>
          <w:sz w:val="22"/>
          <w:szCs w:val="22"/>
          <w:lang w:val="lt-LT" w:eastAsia="en-US"/>
        </w:rPr>
        <w:t>veik</w:t>
      </w:r>
      <w:r>
        <w:rPr>
          <w:rFonts w:ascii="Times New Roman" w:eastAsia="Calibri" w:hAnsi="Times New Roman"/>
          <w:b w:val="0"/>
          <w:sz w:val="22"/>
          <w:szCs w:val="22"/>
          <w:lang w:val="lt-LT" w:eastAsia="en-US"/>
        </w:rPr>
        <w:t>iami</w:t>
      </w:r>
      <w:r w:rsidRPr="00C645D4">
        <w:rPr>
          <w:rFonts w:ascii="Times New Roman" w:eastAsia="Calibri" w:hAnsi="Times New Roman"/>
          <w:b w:val="0"/>
          <w:sz w:val="22"/>
          <w:szCs w:val="22"/>
          <w:lang w:val="lt-LT" w:eastAsia="en-US"/>
        </w:rPr>
        <w:t xml:space="preserve">. </w:t>
      </w:r>
      <w:r>
        <w:rPr>
          <w:rFonts w:ascii="Times New Roman" w:eastAsia="Calibri" w:hAnsi="Times New Roman"/>
          <w:b w:val="0"/>
          <w:sz w:val="22"/>
          <w:szCs w:val="22"/>
          <w:lang w:val="lt-LT" w:eastAsia="en-US"/>
        </w:rPr>
        <w:t xml:space="preserve">Todėl prieš vartodami </w:t>
      </w:r>
      <w:proofErr w:type="spellStart"/>
      <w:r>
        <w:rPr>
          <w:rFonts w:ascii="Times New Roman" w:eastAsia="Calibri" w:hAnsi="Times New Roman"/>
          <w:b w:val="0"/>
          <w:sz w:val="22"/>
          <w:szCs w:val="22"/>
          <w:lang w:val="lt-LT" w:eastAsia="en-US"/>
        </w:rPr>
        <w:t>Ibuprom</w:t>
      </w:r>
      <w:proofErr w:type="spellEnd"/>
      <w:r>
        <w:rPr>
          <w:rFonts w:ascii="Times New Roman" w:eastAsia="Calibri" w:hAnsi="Times New Roman"/>
          <w:b w:val="0"/>
          <w:sz w:val="22"/>
          <w:szCs w:val="22"/>
          <w:lang w:val="lt-LT" w:eastAsia="en-US"/>
        </w:rPr>
        <w:t xml:space="preserve"> su kitais vaistais v</w:t>
      </w:r>
      <w:r w:rsidRPr="00C645D4">
        <w:rPr>
          <w:rFonts w:ascii="Times New Roman" w:eastAsia="Calibri" w:hAnsi="Times New Roman"/>
          <w:b w:val="0"/>
          <w:sz w:val="22"/>
          <w:szCs w:val="22"/>
          <w:lang w:val="lt-LT" w:eastAsia="en-US"/>
        </w:rPr>
        <w:t>isada pasitarkite su gydytoju arba vaistininku</w:t>
      </w:r>
      <w:r w:rsidRPr="00571E64">
        <w:rPr>
          <w:rStyle w:val="Komentaronuoroda"/>
          <w:rFonts w:ascii="Times New Roman" w:hAnsi="Times New Roman"/>
          <w:b w:val="0"/>
          <w:lang w:val="lt-LT"/>
        </w:rPr>
        <w:t>.</w:t>
      </w:r>
    </w:p>
    <w:p w14:paraId="3A51084A" w14:textId="77777777" w:rsidR="0002657A" w:rsidRPr="00C645D4" w:rsidRDefault="0002657A" w:rsidP="0002657A">
      <w:pPr>
        <w:rPr>
          <w:rFonts w:eastAsia="Calibri"/>
          <w:lang w:val="lt-LT"/>
        </w:rPr>
      </w:pPr>
    </w:p>
    <w:p w14:paraId="51B7C670" w14:textId="77777777" w:rsidR="0002657A" w:rsidRPr="00E8700A" w:rsidRDefault="0002657A" w:rsidP="0002657A">
      <w:pPr>
        <w:pStyle w:val="Antrat4"/>
        <w:jc w:val="left"/>
        <w:rPr>
          <w:rFonts w:ascii="Times New Roman" w:hAnsi="Times New Roman"/>
          <w:sz w:val="22"/>
          <w:szCs w:val="22"/>
          <w:lang w:val="lt-LT"/>
        </w:rPr>
      </w:pPr>
      <w:proofErr w:type="spellStart"/>
      <w:r w:rsidRPr="00E8700A">
        <w:rPr>
          <w:rFonts w:ascii="Times New Roman" w:hAnsi="Times New Roman"/>
          <w:sz w:val="22"/>
          <w:szCs w:val="22"/>
          <w:lang w:val="lt-LT"/>
        </w:rPr>
        <w:t>Ibuprom</w:t>
      </w:r>
      <w:proofErr w:type="spellEnd"/>
      <w:r w:rsidRPr="00E8700A">
        <w:rPr>
          <w:rFonts w:ascii="Times New Roman" w:hAnsi="Times New Roman"/>
          <w:sz w:val="22"/>
          <w:szCs w:val="22"/>
          <w:lang w:val="lt-LT"/>
        </w:rPr>
        <w:t xml:space="preserve"> vartojimas su maistu ir gėrimais</w:t>
      </w:r>
    </w:p>
    <w:p w14:paraId="1244A270" w14:textId="77777777" w:rsidR="0002657A" w:rsidRPr="00E8700A" w:rsidRDefault="0002657A" w:rsidP="0002657A">
      <w:pPr>
        <w:rPr>
          <w:szCs w:val="22"/>
          <w:lang w:val="lt-LT"/>
        </w:rPr>
      </w:pPr>
      <w:r w:rsidRPr="00E8700A">
        <w:rPr>
          <w:szCs w:val="22"/>
          <w:lang w:val="lt-LT"/>
        </w:rPr>
        <w:t>Žmonėms, kurių virškinimo traktas yra jautrus, rekomenduojama šio vaistinio preparato vartoti su maistu.</w:t>
      </w:r>
    </w:p>
    <w:p w14:paraId="6E185DCE" w14:textId="77777777" w:rsidR="0002657A" w:rsidRPr="00E8700A" w:rsidRDefault="0002657A" w:rsidP="0002657A">
      <w:pPr>
        <w:numPr>
          <w:ilvl w:val="12"/>
          <w:numId w:val="0"/>
        </w:numPr>
        <w:tabs>
          <w:tab w:val="clear" w:pos="567"/>
        </w:tabs>
        <w:spacing w:line="240" w:lineRule="auto"/>
        <w:rPr>
          <w:bCs/>
          <w:snapToGrid/>
          <w:szCs w:val="22"/>
          <w:lang w:val="lt-LT" w:eastAsia="en-GB"/>
        </w:rPr>
      </w:pPr>
    </w:p>
    <w:p w14:paraId="37D38DBD" w14:textId="77777777" w:rsidR="0002657A" w:rsidRPr="00E8700A" w:rsidRDefault="0002657A" w:rsidP="0002657A">
      <w:pPr>
        <w:tabs>
          <w:tab w:val="clear" w:pos="567"/>
        </w:tabs>
        <w:spacing w:line="240" w:lineRule="auto"/>
        <w:rPr>
          <w:rFonts w:eastAsia="Calibri"/>
          <w:b/>
          <w:snapToGrid/>
          <w:szCs w:val="22"/>
          <w:lang w:val="lt-LT"/>
        </w:rPr>
      </w:pPr>
      <w:r w:rsidRPr="00E8700A">
        <w:rPr>
          <w:rFonts w:eastAsia="Calibri"/>
          <w:b/>
          <w:snapToGrid/>
          <w:szCs w:val="22"/>
          <w:lang w:val="lt-LT"/>
        </w:rPr>
        <w:t>Nėštumas, žindymo laikotarpis ir vaisingumas</w:t>
      </w:r>
    </w:p>
    <w:p w14:paraId="49F166B3"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Jeigu esate nėščia, žindote kūdikį, manote, kad galbūt esate nėščia, arba planuojate pastoti, tai prieš vartodama šį vaistą pasitarkite su gydytoju arba vaistininku.</w:t>
      </w:r>
    </w:p>
    <w:p w14:paraId="4CFDAF1A" w14:textId="77777777" w:rsidR="0002657A" w:rsidRPr="00E8700A" w:rsidRDefault="0002657A" w:rsidP="0002657A">
      <w:pPr>
        <w:tabs>
          <w:tab w:val="clear" w:pos="567"/>
        </w:tabs>
        <w:spacing w:line="240" w:lineRule="auto"/>
        <w:rPr>
          <w:rFonts w:eastAsia="Calibri"/>
          <w:snapToGrid/>
          <w:szCs w:val="22"/>
          <w:lang w:val="lt-LT"/>
        </w:rPr>
      </w:pPr>
    </w:p>
    <w:p w14:paraId="49F55B3E" w14:textId="4A066B86" w:rsidR="00D408DB" w:rsidRPr="00A527A2" w:rsidRDefault="00D408DB" w:rsidP="00A527A2">
      <w:pPr>
        <w:spacing w:line="240" w:lineRule="auto"/>
        <w:rPr>
          <w:szCs w:val="22"/>
          <w:lang w:val="lt-LT"/>
        </w:rPr>
      </w:pPr>
      <w:r w:rsidRPr="00A527A2">
        <w:rPr>
          <w:szCs w:val="22"/>
          <w:lang w:val="lt-LT"/>
        </w:rPr>
        <w:t xml:space="preserve">Nevartokite </w:t>
      </w:r>
      <w:proofErr w:type="spellStart"/>
      <w:r w:rsidRPr="00A527A2">
        <w:rPr>
          <w:szCs w:val="22"/>
          <w:lang w:val="lt-LT"/>
        </w:rPr>
        <w:t>Ibuprom</w:t>
      </w:r>
      <w:proofErr w:type="spellEnd"/>
      <w:r w:rsidRPr="00A527A2">
        <w:rPr>
          <w:szCs w:val="22"/>
          <w:lang w:val="lt-LT"/>
        </w:rPr>
        <w:t xml:space="preserve"> jeigu jums liko 3 mėnesiai iki gimdymo, nes vaisto vartojimas gali pakenkti jūsų negimusiam kūdikiui arba sukelti problemų gimdymo metu. Vaisto vartojimas gali sukelti inkstų ir širdies pr</w:t>
      </w:r>
      <w:r w:rsidR="00DE40F3" w:rsidRPr="00A527A2">
        <w:rPr>
          <w:szCs w:val="22"/>
          <w:lang w:val="lt-LT"/>
        </w:rPr>
        <w:t>o</w:t>
      </w:r>
      <w:r w:rsidRPr="00A527A2">
        <w:rPr>
          <w:szCs w:val="22"/>
          <w:lang w:val="lt-LT"/>
        </w:rPr>
        <w:t xml:space="preserve">blemų jūsų negimusiam kūdikiui. Vaistas gali sukelti kraujavimo sutrikimų jums ir jūsų kūdikiui ir pavėlinti arba pailginti jūsų gimdymą. Jūs neturėtumėte vartoti </w:t>
      </w:r>
      <w:proofErr w:type="spellStart"/>
      <w:r w:rsidRPr="00A527A2">
        <w:rPr>
          <w:szCs w:val="22"/>
          <w:lang w:val="lt-LT"/>
        </w:rPr>
        <w:t>Ibuprom</w:t>
      </w:r>
      <w:proofErr w:type="spellEnd"/>
      <w:r w:rsidRPr="00A527A2">
        <w:rPr>
          <w:szCs w:val="22"/>
          <w:lang w:val="lt-LT"/>
        </w:rPr>
        <w:t xml:space="preserve"> per pirmus </w:t>
      </w:r>
      <w:r w:rsidR="007439D3" w:rsidRPr="00A527A2">
        <w:rPr>
          <w:szCs w:val="22"/>
          <w:lang w:val="lt-LT"/>
        </w:rPr>
        <w:br/>
      </w:r>
      <w:r w:rsidRPr="00A527A2">
        <w:rPr>
          <w:szCs w:val="22"/>
          <w:lang w:val="lt-LT"/>
        </w:rPr>
        <w:t xml:space="preserve">6 nėštumo mėnesius, nebent tai yra būtina ir taip nurodė jūsų gydytojas. Jeigu jums reikalingas gydymas šiais nėštumo periodais arba kol bandote pastoti, vartokite mažiausią vaisto dozę ir kuo trumpesnį periodą. Jeigu </w:t>
      </w:r>
      <w:proofErr w:type="spellStart"/>
      <w:r w:rsidRPr="00A527A2">
        <w:rPr>
          <w:szCs w:val="22"/>
          <w:lang w:val="lt-LT"/>
        </w:rPr>
        <w:t>Ibuprom</w:t>
      </w:r>
      <w:proofErr w:type="spellEnd"/>
      <w:r w:rsidRPr="00A527A2">
        <w:rPr>
          <w:szCs w:val="22"/>
          <w:lang w:val="lt-LT"/>
        </w:rPr>
        <w:t xml:space="preserve"> vartojate daugiau nei kel</w:t>
      </w:r>
      <w:r w:rsidR="00DE40F3" w:rsidRPr="00A527A2">
        <w:rPr>
          <w:szCs w:val="22"/>
          <w:lang w:val="lt-LT"/>
        </w:rPr>
        <w:t xml:space="preserve">ias </w:t>
      </w:r>
      <w:r w:rsidRPr="00A527A2">
        <w:rPr>
          <w:szCs w:val="22"/>
          <w:lang w:val="lt-LT"/>
        </w:rPr>
        <w:t>dien</w:t>
      </w:r>
      <w:r w:rsidR="00DE40F3" w:rsidRPr="00A527A2">
        <w:rPr>
          <w:szCs w:val="22"/>
          <w:lang w:val="lt-LT"/>
        </w:rPr>
        <w:t>as</w:t>
      </w:r>
      <w:r w:rsidRPr="00A527A2">
        <w:rPr>
          <w:szCs w:val="22"/>
          <w:lang w:val="lt-LT"/>
        </w:rPr>
        <w:t xml:space="preserve"> nuo 20-s nėštumo savaitės, vaisto vartojimas gali sukelti inkstų problemų jūsų negimusiam kūdikiui, ko </w:t>
      </w:r>
      <w:proofErr w:type="spellStart"/>
      <w:r w:rsidRPr="00A527A2">
        <w:rPr>
          <w:szCs w:val="22"/>
          <w:lang w:val="lt-LT"/>
        </w:rPr>
        <w:t>pasekoje</w:t>
      </w:r>
      <w:proofErr w:type="spellEnd"/>
      <w:r w:rsidRPr="00A527A2">
        <w:rPr>
          <w:szCs w:val="22"/>
          <w:lang w:val="lt-LT"/>
        </w:rPr>
        <w:t xml:space="preserve"> gali sumažėti </w:t>
      </w:r>
      <w:proofErr w:type="spellStart"/>
      <w:r w:rsidRPr="00A527A2">
        <w:rPr>
          <w:szCs w:val="22"/>
          <w:lang w:val="lt-LT"/>
        </w:rPr>
        <w:t>amniotinio</w:t>
      </w:r>
      <w:proofErr w:type="spellEnd"/>
      <w:r w:rsidRPr="00A527A2">
        <w:rPr>
          <w:szCs w:val="22"/>
          <w:lang w:val="lt-LT"/>
        </w:rPr>
        <w:t xml:space="preserve"> skysčio, kuris supa jūsų kūdikį, kiekis (</w:t>
      </w:r>
      <w:proofErr w:type="spellStart"/>
      <w:r w:rsidRPr="00A527A2">
        <w:rPr>
          <w:szCs w:val="22"/>
          <w:lang w:val="lt-LT"/>
        </w:rPr>
        <w:t>oligohidramnionas</w:t>
      </w:r>
      <w:proofErr w:type="spellEnd"/>
      <w:r w:rsidRPr="00A527A2">
        <w:rPr>
          <w:szCs w:val="22"/>
          <w:lang w:val="lt-LT"/>
        </w:rPr>
        <w:t>), arba susiaurėti kraujagyslė kūdikio širdyje (</w:t>
      </w:r>
      <w:proofErr w:type="spellStart"/>
      <w:r w:rsidRPr="00A527A2">
        <w:rPr>
          <w:szCs w:val="22"/>
          <w:lang w:val="lt-LT"/>
        </w:rPr>
        <w:t>ductus</w:t>
      </w:r>
      <w:proofErr w:type="spellEnd"/>
      <w:r w:rsidRPr="00A527A2">
        <w:rPr>
          <w:szCs w:val="22"/>
          <w:lang w:val="lt-LT"/>
        </w:rPr>
        <w:t xml:space="preserve"> </w:t>
      </w:r>
      <w:proofErr w:type="spellStart"/>
      <w:r w:rsidRPr="00A527A2">
        <w:rPr>
          <w:szCs w:val="22"/>
          <w:lang w:val="lt-LT"/>
        </w:rPr>
        <w:t>arteriosus</w:t>
      </w:r>
      <w:proofErr w:type="spellEnd"/>
      <w:r w:rsidRPr="00A527A2">
        <w:rPr>
          <w:szCs w:val="22"/>
          <w:lang w:val="lt-LT"/>
        </w:rPr>
        <w:t>). Jeigu jums reikalingas ilgesnis nei kelių dienų gydymas, jūsų gydytojas gali rekomenduoti jus papildomai stebėti.</w:t>
      </w:r>
    </w:p>
    <w:p w14:paraId="3C753A58" w14:textId="2B47A95B" w:rsidR="0002657A" w:rsidRDefault="0002657A" w:rsidP="0002657A">
      <w:pPr>
        <w:tabs>
          <w:tab w:val="clear" w:pos="567"/>
        </w:tabs>
        <w:spacing w:line="240" w:lineRule="auto"/>
        <w:rPr>
          <w:rFonts w:eastAsia="Calibri"/>
          <w:snapToGrid/>
          <w:szCs w:val="22"/>
          <w:lang w:val="lt-LT"/>
        </w:rPr>
      </w:pPr>
    </w:p>
    <w:p w14:paraId="784C2219"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Nedidelis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kiekis patenka į motinos pieną. Mažai tikėtina, kad toks kiekis pakenks </w:t>
      </w:r>
      <w:r>
        <w:rPr>
          <w:rFonts w:eastAsia="Calibri"/>
          <w:snapToGrid/>
          <w:szCs w:val="22"/>
          <w:lang w:val="lt-LT"/>
        </w:rPr>
        <w:t>žindomam</w:t>
      </w:r>
      <w:r w:rsidRPr="00E8700A">
        <w:rPr>
          <w:rFonts w:eastAsia="Calibri"/>
          <w:snapToGrid/>
          <w:szCs w:val="22"/>
          <w:lang w:val="lt-LT"/>
        </w:rPr>
        <w:t xml:space="preserve"> kūdikiui, todėl vartojant vaisto trumpą laiką žindymo nutraukti nebūtina. Pasitarkite su gydytoju prieš vartodama bet kokį vaistą.</w:t>
      </w:r>
    </w:p>
    <w:p w14:paraId="1BC51B03" w14:textId="77777777" w:rsidR="0002657A" w:rsidRPr="00E8700A" w:rsidRDefault="0002657A" w:rsidP="0002657A">
      <w:pPr>
        <w:tabs>
          <w:tab w:val="clear" w:pos="567"/>
        </w:tabs>
        <w:spacing w:line="240" w:lineRule="auto"/>
        <w:rPr>
          <w:rFonts w:eastAsia="Calibri"/>
          <w:snapToGrid/>
          <w:szCs w:val="22"/>
          <w:lang w:val="lt-LT"/>
        </w:rPr>
      </w:pPr>
    </w:p>
    <w:p w14:paraId="73A9F45D"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Šis vaistas priklauso vaistų, kurie gali daryti poveikį moterų vaisingumui, grupei. Šis poveikis išnyksta nutraukus vaisto vartojimą.  </w:t>
      </w:r>
    </w:p>
    <w:p w14:paraId="5A108F6A" w14:textId="77777777" w:rsidR="0002657A" w:rsidRPr="00E8700A" w:rsidRDefault="0002657A" w:rsidP="0002657A">
      <w:pPr>
        <w:tabs>
          <w:tab w:val="clear" w:pos="567"/>
        </w:tabs>
        <w:spacing w:line="240" w:lineRule="auto"/>
        <w:rPr>
          <w:rFonts w:eastAsia="Calibri"/>
          <w:snapToGrid/>
          <w:szCs w:val="22"/>
          <w:lang w:val="lt-LT"/>
        </w:rPr>
      </w:pPr>
    </w:p>
    <w:p w14:paraId="485ACA9F" w14:textId="77777777" w:rsidR="0002657A" w:rsidRPr="00E8700A" w:rsidRDefault="0002657A" w:rsidP="0002657A">
      <w:pPr>
        <w:numPr>
          <w:ilvl w:val="12"/>
          <w:numId w:val="0"/>
        </w:numPr>
        <w:tabs>
          <w:tab w:val="clear" w:pos="567"/>
        </w:tabs>
        <w:spacing w:line="240" w:lineRule="auto"/>
        <w:rPr>
          <w:rFonts w:eastAsia="Calibri"/>
          <w:b/>
          <w:snapToGrid/>
          <w:szCs w:val="22"/>
          <w:lang w:val="lt-LT"/>
        </w:rPr>
      </w:pPr>
      <w:r w:rsidRPr="00E8700A">
        <w:rPr>
          <w:rFonts w:eastAsia="Calibri"/>
          <w:b/>
          <w:snapToGrid/>
          <w:szCs w:val="22"/>
          <w:lang w:val="lt-LT"/>
        </w:rPr>
        <w:t>Vairavimas ir mechanizmų valdymas</w:t>
      </w:r>
    </w:p>
    <w:p w14:paraId="5E1C0BEE"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Vartojant trumpą laiką, šis vaistas gebėjimo vairuoti ir valdyti mechanizmus neveikia arba veikia nereikšmingai.</w:t>
      </w:r>
    </w:p>
    <w:p w14:paraId="75027EF4" w14:textId="77777777" w:rsidR="0002657A" w:rsidRPr="00E8700A" w:rsidRDefault="0002657A" w:rsidP="0002657A">
      <w:pPr>
        <w:tabs>
          <w:tab w:val="clear" w:pos="567"/>
        </w:tabs>
        <w:spacing w:line="240" w:lineRule="auto"/>
        <w:rPr>
          <w:rFonts w:eastAsia="Calibri"/>
          <w:snapToGrid/>
          <w:szCs w:val="22"/>
          <w:lang w:val="lt-LT"/>
        </w:rPr>
      </w:pPr>
    </w:p>
    <w:p w14:paraId="71E79007" w14:textId="77777777" w:rsidR="0002657A" w:rsidRDefault="0002657A" w:rsidP="0002657A">
      <w:pPr>
        <w:numPr>
          <w:ilvl w:val="12"/>
          <w:numId w:val="0"/>
        </w:numPr>
        <w:tabs>
          <w:tab w:val="clear" w:pos="567"/>
        </w:tabs>
        <w:spacing w:line="240" w:lineRule="auto"/>
        <w:rPr>
          <w:snapToGrid/>
          <w:szCs w:val="22"/>
          <w:lang w:val="lt-LT" w:eastAsia="en-GB"/>
        </w:rPr>
      </w:pPr>
    </w:p>
    <w:p w14:paraId="5B8D509B" w14:textId="465AFC65" w:rsidR="0002657A" w:rsidRDefault="0002657A" w:rsidP="0002657A">
      <w:pPr>
        <w:numPr>
          <w:ilvl w:val="12"/>
          <w:numId w:val="0"/>
        </w:numPr>
        <w:tabs>
          <w:tab w:val="clear" w:pos="567"/>
        </w:tabs>
        <w:spacing w:line="240" w:lineRule="auto"/>
        <w:rPr>
          <w:b/>
          <w:snapToGrid/>
          <w:szCs w:val="22"/>
          <w:lang w:val="lt-LT" w:eastAsia="en-GB"/>
        </w:rPr>
      </w:pPr>
      <w:proofErr w:type="spellStart"/>
      <w:r w:rsidRPr="00FF59C9">
        <w:rPr>
          <w:b/>
          <w:snapToGrid/>
          <w:szCs w:val="22"/>
          <w:lang w:val="lt-LT" w:eastAsia="en-GB"/>
        </w:rPr>
        <w:t>Ibuprom</w:t>
      </w:r>
      <w:proofErr w:type="spellEnd"/>
      <w:r w:rsidRPr="00FF59C9">
        <w:rPr>
          <w:b/>
          <w:snapToGrid/>
          <w:szCs w:val="22"/>
          <w:lang w:val="lt-LT" w:eastAsia="en-GB"/>
        </w:rPr>
        <w:t xml:space="preserve"> sudėtyje yra</w:t>
      </w:r>
      <w:r w:rsidR="009B554E">
        <w:rPr>
          <w:b/>
          <w:snapToGrid/>
          <w:szCs w:val="22"/>
          <w:lang w:val="lt-LT" w:eastAsia="en-GB"/>
        </w:rPr>
        <w:t xml:space="preserve"> natrio,</w:t>
      </w:r>
      <w:r w:rsidRPr="00FF59C9">
        <w:rPr>
          <w:b/>
          <w:snapToGrid/>
          <w:szCs w:val="22"/>
          <w:lang w:val="lt-LT" w:eastAsia="en-GB"/>
        </w:rPr>
        <w:t xml:space="preserve"> natrio </w:t>
      </w:r>
      <w:proofErr w:type="spellStart"/>
      <w:r w:rsidRPr="00FF59C9">
        <w:rPr>
          <w:b/>
          <w:snapToGrid/>
          <w:szCs w:val="22"/>
          <w:lang w:val="lt-LT" w:eastAsia="en-GB"/>
        </w:rPr>
        <w:t>benzoato</w:t>
      </w:r>
      <w:proofErr w:type="spellEnd"/>
      <w:r>
        <w:rPr>
          <w:b/>
          <w:snapToGrid/>
          <w:szCs w:val="22"/>
          <w:lang w:val="lt-LT" w:eastAsia="en-GB"/>
        </w:rPr>
        <w:t xml:space="preserve">, </w:t>
      </w:r>
      <w:proofErr w:type="spellStart"/>
      <w:r w:rsidRPr="00FF59C9">
        <w:rPr>
          <w:b/>
          <w:snapToGrid/>
          <w:szCs w:val="22"/>
          <w:lang w:val="lt-LT" w:eastAsia="en-GB"/>
        </w:rPr>
        <w:t>benzilo</w:t>
      </w:r>
      <w:proofErr w:type="spellEnd"/>
      <w:r w:rsidRPr="00FF59C9">
        <w:rPr>
          <w:b/>
          <w:snapToGrid/>
          <w:szCs w:val="22"/>
          <w:lang w:val="lt-LT" w:eastAsia="en-GB"/>
        </w:rPr>
        <w:t xml:space="preserve"> alkoholio</w:t>
      </w:r>
      <w:r>
        <w:rPr>
          <w:b/>
          <w:snapToGrid/>
          <w:szCs w:val="22"/>
          <w:lang w:val="lt-LT" w:eastAsia="en-GB"/>
        </w:rPr>
        <w:t xml:space="preserve"> ir </w:t>
      </w:r>
      <w:proofErr w:type="spellStart"/>
      <w:r>
        <w:rPr>
          <w:b/>
          <w:snapToGrid/>
          <w:szCs w:val="22"/>
          <w:lang w:val="lt-LT" w:eastAsia="en-GB"/>
        </w:rPr>
        <w:t>maltitolio</w:t>
      </w:r>
      <w:proofErr w:type="spellEnd"/>
    </w:p>
    <w:p w14:paraId="2B917700" w14:textId="0D15E159" w:rsidR="009B554E" w:rsidRDefault="009B554E" w:rsidP="0002657A">
      <w:pPr>
        <w:numPr>
          <w:ilvl w:val="12"/>
          <w:numId w:val="0"/>
        </w:numPr>
        <w:tabs>
          <w:tab w:val="clear" w:pos="567"/>
        </w:tabs>
        <w:spacing w:line="240" w:lineRule="auto"/>
        <w:rPr>
          <w:b/>
          <w:snapToGrid/>
          <w:szCs w:val="22"/>
          <w:lang w:val="lt-LT" w:eastAsia="en-GB"/>
        </w:rPr>
      </w:pPr>
    </w:p>
    <w:p w14:paraId="537C9226" w14:textId="44FFE3A1" w:rsidR="0068335C" w:rsidRDefault="0068335C" w:rsidP="0068335C">
      <w:pPr>
        <w:rPr>
          <w:szCs w:val="22"/>
          <w:lang w:val="lt-LT"/>
        </w:rPr>
      </w:pPr>
      <w:r>
        <w:rPr>
          <w:szCs w:val="22"/>
          <w:lang w:val="lt-LT"/>
        </w:rPr>
        <w:t xml:space="preserve">Kiekviename </w:t>
      </w:r>
      <w:r w:rsidRPr="000A131C">
        <w:rPr>
          <w:szCs w:val="22"/>
          <w:lang w:val="lt-LT"/>
        </w:rPr>
        <w:t>šio vaisto</w:t>
      </w:r>
      <w:r>
        <w:rPr>
          <w:szCs w:val="22"/>
          <w:lang w:val="lt-LT"/>
        </w:rPr>
        <w:t xml:space="preserve"> mililitre yra mažiau kaip 1 </w:t>
      </w:r>
      <w:proofErr w:type="spellStart"/>
      <w:r>
        <w:rPr>
          <w:szCs w:val="22"/>
          <w:lang w:val="lt-LT"/>
        </w:rPr>
        <w:t>mmol</w:t>
      </w:r>
      <w:proofErr w:type="spellEnd"/>
      <w:r>
        <w:rPr>
          <w:szCs w:val="22"/>
          <w:lang w:val="lt-LT"/>
        </w:rPr>
        <w:t xml:space="preserve"> (23 mg) natrio, </w:t>
      </w:r>
      <w:proofErr w:type="spellStart"/>
      <w:r>
        <w:rPr>
          <w:szCs w:val="22"/>
          <w:lang w:val="lt-LT"/>
        </w:rPr>
        <w:t>t.y</w:t>
      </w:r>
      <w:proofErr w:type="spellEnd"/>
      <w:r>
        <w:rPr>
          <w:szCs w:val="22"/>
          <w:lang w:val="lt-LT"/>
        </w:rPr>
        <w:t>. jis beveik neturi reikšmės.</w:t>
      </w:r>
    </w:p>
    <w:p w14:paraId="0BB9EEFC" w14:textId="627D4D7A" w:rsidR="009B554E" w:rsidRPr="009B554E" w:rsidRDefault="009B554E" w:rsidP="0002657A">
      <w:pPr>
        <w:numPr>
          <w:ilvl w:val="12"/>
          <w:numId w:val="0"/>
        </w:numPr>
        <w:tabs>
          <w:tab w:val="clear" w:pos="567"/>
        </w:tabs>
        <w:spacing w:line="240" w:lineRule="auto"/>
        <w:rPr>
          <w:szCs w:val="22"/>
          <w:lang w:val="lt-LT"/>
        </w:rPr>
      </w:pPr>
      <w:r w:rsidRPr="009B554E">
        <w:rPr>
          <w:szCs w:val="22"/>
          <w:lang w:val="lt-LT"/>
        </w:rPr>
        <w:lastRenderedPageBreak/>
        <w:t>Šio vaisto 5 ml suspensijos</w:t>
      </w:r>
      <w:r w:rsidRPr="009B554E" w:rsidDel="004045C3">
        <w:rPr>
          <w:szCs w:val="22"/>
          <w:lang w:val="lt-LT"/>
        </w:rPr>
        <w:t xml:space="preserve"> </w:t>
      </w:r>
      <w:r w:rsidRPr="009B554E">
        <w:rPr>
          <w:szCs w:val="22"/>
          <w:lang w:val="lt-LT"/>
        </w:rPr>
        <w:t xml:space="preserve">yra 17,96 mg (0,78 </w:t>
      </w:r>
      <w:proofErr w:type="spellStart"/>
      <w:r w:rsidRPr="009B554E">
        <w:rPr>
          <w:szCs w:val="22"/>
          <w:lang w:val="lt-LT"/>
        </w:rPr>
        <w:t>mmol</w:t>
      </w:r>
      <w:proofErr w:type="spellEnd"/>
      <w:r w:rsidRPr="009B554E">
        <w:rPr>
          <w:szCs w:val="22"/>
          <w:lang w:val="lt-LT"/>
        </w:rPr>
        <w:t>) natrio (valgomosios druskos sudedamosios dalies). Tai atitinka 0,89 % didžiausios rekomenduojamos natrio paros normos suaugusiesiems, kuri yra 2 g natrio.</w:t>
      </w:r>
    </w:p>
    <w:p w14:paraId="575A3215" w14:textId="77777777" w:rsidR="0002657A" w:rsidRPr="00FF59C9" w:rsidRDefault="0002657A" w:rsidP="0002657A">
      <w:pPr>
        <w:numPr>
          <w:ilvl w:val="12"/>
          <w:numId w:val="0"/>
        </w:numPr>
        <w:tabs>
          <w:tab w:val="clear" w:pos="567"/>
        </w:tabs>
        <w:spacing w:line="240" w:lineRule="auto"/>
        <w:rPr>
          <w:b/>
          <w:snapToGrid/>
          <w:szCs w:val="22"/>
          <w:lang w:val="lt-LT" w:eastAsia="en-GB"/>
        </w:rPr>
      </w:pPr>
    </w:p>
    <w:p w14:paraId="3A403F6C" w14:textId="2BA5E030" w:rsidR="0002657A" w:rsidRPr="009B554E" w:rsidRDefault="0002657A">
      <w:pPr>
        <w:tabs>
          <w:tab w:val="clear" w:pos="567"/>
        </w:tabs>
        <w:autoSpaceDE w:val="0"/>
        <w:autoSpaceDN w:val="0"/>
        <w:adjustRightInd w:val="0"/>
        <w:spacing w:line="240" w:lineRule="auto"/>
        <w:rPr>
          <w:snapToGrid/>
          <w:szCs w:val="22"/>
          <w:lang w:val="lt-LT" w:eastAsia="en-GB"/>
        </w:rPr>
      </w:pPr>
      <w:r w:rsidRPr="005A6302">
        <w:rPr>
          <w:snapToGrid/>
          <w:szCs w:val="22"/>
          <w:lang w:val="lt-LT" w:eastAsia="en-GB"/>
        </w:rPr>
        <w:t xml:space="preserve">Kiekviename šio vaisto  mililitre yra </w:t>
      </w:r>
      <w:r w:rsidRPr="00BC04EA">
        <w:rPr>
          <w:snapToGrid/>
          <w:szCs w:val="22"/>
          <w:lang w:val="lt-LT" w:eastAsia="en-GB"/>
        </w:rPr>
        <w:t>1</w:t>
      </w:r>
      <w:r w:rsidRPr="00624F82">
        <w:rPr>
          <w:snapToGrid/>
          <w:szCs w:val="22"/>
          <w:lang w:val="lt-LT" w:eastAsia="en-GB"/>
        </w:rPr>
        <w:t xml:space="preserve"> mg</w:t>
      </w:r>
      <w:r w:rsidRPr="005A6302">
        <w:rPr>
          <w:snapToGrid/>
          <w:szCs w:val="22"/>
          <w:lang w:val="lt-LT" w:eastAsia="en-GB"/>
        </w:rPr>
        <w:t xml:space="preserve"> natrio </w:t>
      </w:r>
      <w:proofErr w:type="spellStart"/>
      <w:r w:rsidRPr="005A6302">
        <w:rPr>
          <w:snapToGrid/>
          <w:szCs w:val="22"/>
          <w:lang w:val="lt-LT" w:eastAsia="en-GB"/>
        </w:rPr>
        <w:t>benzoato</w:t>
      </w:r>
      <w:proofErr w:type="spellEnd"/>
      <w:r>
        <w:rPr>
          <w:snapToGrid/>
          <w:szCs w:val="22"/>
          <w:lang w:val="lt-LT" w:eastAsia="en-GB"/>
        </w:rPr>
        <w:t>.</w:t>
      </w:r>
    </w:p>
    <w:p w14:paraId="4DCDEC5F" w14:textId="77777777" w:rsidR="0002657A" w:rsidRPr="005A6302" w:rsidRDefault="0002657A" w:rsidP="0002657A">
      <w:pPr>
        <w:numPr>
          <w:ilvl w:val="12"/>
          <w:numId w:val="0"/>
        </w:numPr>
        <w:tabs>
          <w:tab w:val="clear" w:pos="567"/>
        </w:tabs>
        <w:spacing w:line="240" w:lineRule="auto"/>
        <w:rPr>
          <w:snapToGrid/>
          <w:szCs w:val="22"/>
          <w:lang w:val="lt-LT" w:eastAsia="en-GB"/>
        </w:rPr>
      </w:pPr>
    </w:p>
    <w:p w14:paraId="6FF1E60E" w14:textId="322F95CD" w:rsidR="0002657A" w:rsidRPr="00A11EFF" w:rsidRDefault="009B554E" w:rsidP="0002657A">
      <w:pPr>
        <w:numPr>
          <w:ilvl w:val="12"/>
          <w:numId w:val="0"/>
        </w:numPr>
        <w:tabs>
          <w:tab w:val="clear" w:pos="567"/>
        </w:tabs>
        <w:spacing w:line="240" w:lineRule="auto"/>
        <w:rPr>
          <w:snapToGrid/>
          <w:szCs w:val="22"/>
          <w:lang w:val="lt-LT" w:eastAsia="en-GB"/>
        </w:rPr>
      </w:pPr>
      <w:r w:rsidRPr="00051A49">
        <w:rPr>
          <w:snapToGrid/>
          <w:szCs w:val="22"/>
          <w:lang w:val="lt-LT" w:eastAsia="en-GB"/>
        </w:rPr>
        <w:t xml:space="preserve">Šio vaisto 5 ml suspensijos yra 0,000826 mg </w:t>
      </w:r>
      <w:proofErr w:type="spellStart"/>
      <w:r w:rsidRPr="00051A49">
        <w:rPr>
          <w:snapToGrid/>
          <w:szCs w:val="22"/>
          <w:lang w:val="lt-LT" w:eastAsia="en-GB"/>
        </w:rPr>
        <w:t>benzilo</w:t>
      </w:r>
      <w:proofErr w:type="spellEnd"/>
      <w:r w:rsidRPr="00051A49">
        <w:rPr>
          <w:snapToGrid/>
          <w:szCs w:val="22"/>
          <w:lang w:val="lt-LT" w:eastAsia="en-GB"/>
        </w:rPr>
        <w:t xml:space="preserve"> alkoholio. </w:t>
      </w:r>
      <w:proofErr w:type="spellStart"/>
      <w:r w:rsidRPr="00051A49">
        <w:rPr>
          <w:snapToGrid/>
          <w:szCs w:val="22"/>
          <w:lang w:val="lt-LT" w:eastAsia="en-GB"/>
        </w:rPr>
        <w:t>Benzilo</w:t>
      </w:r>
      <w:proofErr w:type="spellEnd"/>
      <w:r w:rsidRPr="00051A49">
        <w:rPr>
          <w:snapToGrid/>
          <w:szCs w:val="22"/>
          <w:lang w:val="lt-LT" w:eastAsia="en-GB"/>
        </w:rPr>
        <w:t xml:space="preserve"> alkoholis gali sukelti alerginių reakcijų.</w:t>
      </w:r>
      <w:r>
        <w:rPr>
          <w:snapToGrid/>
          <w:szCs w:val="22"/>
          <w:lang w:val="lt-LT" w:eastAsia="en-GB"/>
        </w:rPr>
        <w:t xml:space="preserve"> </w:t>
      </w:r>
      <w:r w:rsidRPr="00A11EFF">
        <w:rPr>
          <w:szCs w:val="22"/>
          <w:lang w:val="lt-LT"/>
        </w:rPr>
        <w:t>Nevartokite ilgiau nei savaitę mažiems vaikams (jaunesniems kaip 3 metų), nebent tai patarė gydytojas arba vaistininkas.</w:t>
      </w:r>
    </w:p>
    <w:p w14:paraId="6EAFCAEC" w14:textId="77777777" w:rsidR="00501764" w:rsidRDefault="0002657A" w:rsidP="0002657A">
      <w:pPr>
        <w:numPr>
          <w:ilvl w:val="12"/>
          <w:numId w:val="0"/>
        </w:numPr>
        <w:tabs>
          <w:tab w:val="clear" w:pos="567"/>
        </w:tabs>
        <w:spacing w:line="240" w:lineRule="auto"/>
        <w:rPr>
          <w:rFonts w:eastAsiaTheme="minorHAnsi"/>
          <w:snapToGrid/>
          <w:szCs w:val="22"/>
          <w:lang w:val="lt-LT"/>
        </w:rPr>
      </w:pPr>
      <w:r w:rsidRPr="00501764">
        <w:rPr>
          <w:snapToGrid/>
          <w:szCs w:val="22"/>
          <w:lang w:val="lt-LT" w:eastAsia="en-GB"/>
        </w:rPr>
        <w:t xml:space="preserve">Mažiems vaikams </w:t>
      </w:r>
      <w:proofErr w:type="spellStart"/>
      <w:r w:rsidRPr="00501764">
        <w:rPr>
          <w:snapToGrid/>
          <w:szCs w:val="22"/>
          <w:lang w:val="lt-LT" w:eastAsia="en-GB"/>
        </w:rPr>
        <w:t>benzilo</w:t>
      </w:r>
      <w:proofErr w:type="spellEnd"/>
      <w:r w:rsidRPr="00501764">
        <w:rPr>
          <w:snapToGrid/>
          <w:szCs w:val="22"/>
          <w:lang w:val="lt-LT" w:eastAsia="en-GB"/>
        </w:rPr>
        <w:t xml:space="preserve"> alkoholis siejamas su sunkaus šalutinio poveikio, įskaitant kvėpavimo sutrikimą (vadinamąjį </w:t>
      </w:r>
      <w:proofErr w:type="spellStart"/>
      <w:r w:rsidRPr="00501764">
        <w:rPr>
          <w:snapToGrid/>
          <w:szCs w:val="22"/>
          <w:lang w:val="lt-LT" w:eastAsia="en-GB"/>
        </w:rPr>
        <w:t>žiobčiojimo</w:t>
      </w:r>
      <w:proofErr w:type="spellEnd"/>
      <w:r w:rsidRPr="00501764">
        <w:rPr>
          <w:snapToGrid/>
          <w:szCs w:val="22"/>
          <w:lang w:val="lt-LT" w:eastAsia="en-GB"/>
        </w:rPr>
        <w:t xml:space="preserve"> sindromą), rizika. </w:t>
      </w:r>
    </w:p>
    <w:p w14:paraId="6DD3EC8E" w14:textId="0FA60238" w:rsidR="0002657A" w:rsidRPr="00501764" w:rsidRDefault="0002657A" w:rsidP="0002657A">
      <w:pPr>
        <w:numPr>
          <w:ilvl w:val="12"/>
          <w:numId w:val="0"/>
        </w:numPr>
        <w:tabs>
          <w:tab w:val="clear" w:pos="567"/>
        </w:tabs>
        <w:spacing w:line="240" w:lineRule="auto"/>
        <w:rPr>
          <w:snapToGrid/>
          <w:szCs w:val="22"/>
          <w:lang w:val="lt-LT" w:eastAsia="en-GB"/>
        </w:rPr>
      </w:pPr>
      <w:r w:rsidRPr="00501764">
        <w:rPr>
          <w:snapToGrid/>
          <w:szCs w:val="22"/>
          <w:lang w:val="lt-LT" w:eastAsia="en-GB"/>
        </w:rPr>
        <w:t xml:space="preserve">Pasitarkite su gydytoju arba vaistininku, jeigu Jūsų vaikas serga kepenų arba inkstų ligomis, kadangi didelis </w:t>
      </w:r>
      <w:proofErr w:type="spellStart"/>
      <w:r w:rsidRPr="00501764">
        <w:rPr>
          <w:snapToGrid/>
          <w:szCs w:val="22"/>
          <w:lang w:val="lt-LT" w:eastAsia="en-GB"/>
        </w:rPr>
        <w:t>benzilo</w:t>
      </w:r>
      <w:proofErr w:type="spellEnd"/>
      <w:r w:rsidRPr="00501764">
        <w:rPr>
          <w:snapToGrid/>
          <w:szCs w:val="22"/>
          <w:lang w:val="lt-LT" w:eastAsia="en-GB"/>
        </w:rPr>
        <w:t xml:space="preserve"> alkoholio kiekis gali kauptis jūsų organizme ir sukelti šalutinį poveikį (vadinamąją </w:t>
      </w:r>
      <w:proofErr w:type="spellStart"/>
      <w:r w:rsidRPr="00501764">
        <w:rPr>
          <w:snapToGrid/>
          <w:szCs w:val="22"/>
          <w:lang w:val="lt-LT" w:eastAsia="en-GB"/>
        </w:rPr>
        <w:t>metabolinę</w:t>
      </w:r>
      <w:proofErr w:type="spellEnd"/>
      <w:r w:rsidRPr="00501764">
        <w:rPr>
          <w:snapToGrid/>
          <w:szCs w:val="22"/>
          <w:lang w:val="lt-LT" w:eastAsia="en-GB"/>
        </w:rPr>
        <w:t xml:space="preserve"> </w:t>
      </w:r>
      <w:proofErr w:type="spellStart"/>
      <w:r w:rsidRPr="00501764">
        <w:rPr>
          <w:snapToGrid/>
          <w:szCs w:val="22"/>
          <w:lang w:val="lt-LT" w:eastAsia="en-GB"/>
        </w:rPr>
        <w:t>acidozę</w:t>
      </w:r>
      <w:proofErr w:type="spellEnd"/>
      <w:r w:rsidRPr="00501764">
        <w:rPr>
          <w:snapToGrid/>
          <w:szCs w:val="22"/>
          <w:lang w:val="lt-LT" w:eastAsia="en-GB"/>
        </w:rPr>
        <w:t>).</w:t>
      </w:r>
    </w:p>
    <w:p w14:paraId="7626EC1C" w14:textId="7C7EB817" w:rsidR="0002657A" w:rsidRPr="000D11C6" w:rsidRDefault="0002657A" w:rsidP="0002657A">
      <w:pPr>
        <w:numPr>
          <w:ilvl w:val="12"/>
          <w:numId w:val="0"/>
        </w:numPr>
        <w:tabs>
          <w:tab w:val="clear" w:pos="567"/>
        </w:tabs>
        <w:spacing w:line="240" w:lineRule="auto"/>
        <w:rPr>
          <w:snapToGrid/>
          <w:szCs w:val="22"/>
          <w:highlight w:val="green"/>
          <w:lang w:val="lt-LT" w:eastAsia="en-GB"/>
        </w:rPr>
      </w:pPr>
    </w:p>
    <w:p w14:paraId="4E3CD6FF" w14:textId="1C798BAF" w:rsidR="0002657A" w:rsidRPr="00E8700A" w:rsidRDefault="0002657A" w:rsidP="0002657A">
      <w:pPr>
        <w:tabs>
          <w:tab w:val="clear" w:pos="567"/>
        </w:tabs>
        <w:spacing w:line="240" w:lineRule="auto"/>
        <w:rPr>
          <w:rFonts w:eastAsia="Calibri"/>
          <w:snapToGrid/>
          <w:szCs w:val="22"/>
          <w:lang w:val="lt-LT"/>
        </w:rPr>
      </w:pPr>
      <w:r w:rsidRPr="00A11EFF">
        <w:rPr>
          <w:rFonts w:eastAsia="Calibri"/>
          <w:snapToGrid/>
          <w:szCs w:val="22"/>
          <w:lang w:val="lt-LT"/>
        </w:rPr>
        <w:t>Jeigu gydytojas Jums yra sakęs, kad netoleruojate kokių nors angliavandenių, kreipkitės į jį prieš pradėdami vartoti šį vaistą.</w:t>
      </w:r>
      <w:r w:rsidRPr="00E8700A">
        <w:rPr>
          <w:rFonts w:eastAsia="Calibri"/>
          <w:snapToGrid/>
          <w:szCs w:val="22"/>
          <w:lang w:val="lt-LT"/>
        </w:rPr>
        <w:t xml:space="preserve"> </w:t>
      </w:r>
    </w:p>
    <w:p w14:paraId="0F10D2FA" w14:textId="77777777" w:rsidR="0002657A" w:rsidRPr="00E8700A" w:rsidRDefault="0002657A" w:rsidP="0002657A">
      <w:pPr>
        <w:tabs>
          <w:tab w:val="clear" w:pos="567"/>
        </w:tabs>
        <w:spacing w:line="240" w:lineRule="auto"/>
        <w:rPr>
          <w:rFonts w:eastAsia="Calibri"/>
          <w:snapToGrid/>
          <w:szCs w:val="22"/>
          <w:lang w:val="lt-LT"/>
        </w:rPr>
      </w:pPr>
    </w:p>
    <w:p w14:paraId="137A683C" w14:textId="77777777" w:rsidR="0002657A" w:rsidRPr="00E8700A" w:rsidRDefault="0002657A" w:rsidP="0002657A">
      <w:pPr>
        <w:tabs>
          <w:tab w:val="clear" w:pos="567"/>
        </w:tabs>
        <w:spacing w:line="240" w:lineRule="auto"/>
        <w:rPr>
          <w:rFonts w:eastAsia="Calibri"/>
          <w:snapToGrid/>
          <w:szCs w:val="22"/>
          <w:lang w:val="lt-LT"/>
        </w:rPr>
      </w:pPr>
    </w:p>
    <w:p w14:paraId="59FD8E1A" w14:textId="77777777" w:rsidR="0002657A" w:rsidRPr="00E8700A" w:rsidRDefault="0002657A" w:rsidP="0002657A">
      <w:pPr>
        <w:widowControl w:val="0"/>
        <w:tabs>
          <w:tab w:val="clear" w:pos="567"/>
        </w:tabs>
        <w:spacing w:line="240" w:lineRule="auto"/>
        <w:rPr>
          <w:b/>
          <w:szCs w:val="22"/>
          <w:lang w:val="lt-LT" w:eastAsia="en-GB"/>
        </w:rPr>
      </w:pPr>
      <w:r w:rsidRPr="00E8700A">
        <w:rPr>
          <w:b/>
          <w:szCs w:val="22"/>
          <w:lang w:val="lt-LT" w:eastAsia="en-GB"/>
        </w:rPr>
        <w:t xml:space="preserve">3. Kaip vartoti </w:t>
      </w:r>
      <w:proofErr w:type="spellStart"/>
      <w:r w:rsidRPr="00E8700A">
        <w:rPr>
          <w:b/>
          <w:szCs w:val="22"/>
          <w:lang w:val="lt-LT" w:eastAsia="en-GB"/>
        </w:rPr>
        <w:t>Ibuprom</w:t>
      </w:r>
      <w:proofErr w:type="spellEnd"/>
    </w:p>
    <w:p w14:paraId="6F416025" w14:textId="77777777" w:rsidR="0002657A" w:rsidRPr="00E8700A" w:rsidRDefault="0002657A" w:rsidP="0002657A">
      <w:pPr>
        <w:widowControl w:val="0"/>
        <w:tabs>
          <w:tab w:val="clear" w:pos="567"/>
        </w:tabs>
        <w:spacing w:line="240" w:lineRule="auto"/>
        <w:rPr>
          <w:bCs/>
          <w:snapToGrid/>
          <w:szCs w:val="22"/>
          <w:lang w:val="lt-LT" w:eastAsia="en-GB"/>
        </w:rPr>
      </w:pPr>
    </w:p>
    <w:p w14:paraId="3A127071" w14:textId="77777777" w:rsidR="0002657A" w:rsidRPr="00E8700A" w:rsidRDefault="0002657A" w:rsidP="0002657A">
      <w:pPr>
        <w:widowControl w:val="0"/>
        <w:tabs>
          <w:tab w:val="clear" w:pos="567"/>
        </w:tabs>
        <w:spacing w:line="240" w:lineRule="auto"/>
        <w:rPr>
          <w:snapToGrid/>
          <w:szCs w:val="22"/>
          <w:lang w:val="lt-LT" w:eastAsia="en-GB"/>
        </w:rPr>
      </w:pPr>
      <w:r w:rsidRPr="00E8700A">
        <w:rPr>
          <w:snapToGrid/>
          <w:szCs w:val="22"/>
          <w:lang w:val="lt-LT" w:eastAsia="en-GB"/>
        </w:rPr>
        <w:t>Visada vartokite šį vaistą tiksliai</w:t>
      </w:r>
      <w:r>
        <w:rPr>
          <w:snapToGrid/>
          <w:szCs w:val="22"/>
          <w:lang w:val="lt-LT" w:eastAsia="en-GB"/>
        </w:rPr>
        <w:t>,</w:t>
      </w:r>
      <w:r w:rsidRPr="00E8700A">
        <w:rPr>
          <w:snapToGrid/>
          <w:szCs w:val="22"/>
          <w:lang w:val="lt-LT" w:eastAsia="en-GB"/>
        </w:rPr>
        <w:t xml:space="preserve"> kaip aprašyta šiame lapelyje arba kaip nurodė gydytojas arba vaistininkas. Jeigu abejojate, kreipkitės į gydytoją arba vaistininką. </w:t>
      </w:r>
    </w:p>
    <w:p w14:paraId="70706269" w14:textId="77777777" w:rsidR="0002657A" w:rsidRPr="00E8700A" w:rsidRDefault="0002657A" w:rsidP="0002657A">
      <w:pPr>
        <w:widowControl w:val="0"/>
        <w:tabs>
          <w:tab w:val="clear" w:pos="567"/>
        </w:tabs>
        <w:spacing w:line="240" w:lineRule="auto"/>
        <w:rPr>
          <w:snapToGrid/>
          <w:szCs w:val="22"/>
          <w:lang w:val="lt-LT" w:eastAsia="en-GB"/>
        </w:rPr>
      </w:pPr>
    </w:p>
    <w:p w14:paraId="227C3B4D"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Prieš vartojimą pakratykite buteliuką. Asmenims, kurių skrandis yra jautrus, rekomenduojama šį vaistą vartoti su maistu.</w:t>
      </w:r>
    </w:p>
    <w:p w14:paraId="12FBB4D8" w14:textId="77777777" w:rsidR="0002657A" w:rsidRPr="00E8700A" w:rsidRDefault="0002657A" w:rsidP="0002657A">
      <w:pPr>
        <w:tabs>
          <w:tab w:val="clear" w:pos="567"/>
        </w:tabs>
        <w:spacing w:line="240" w:lineRule="auto"/>
        <w:rPr>
          <w:rFonts w:eastAsia="Calibri"/>
          <w:snapToGrid/>
          <w:szCs w:val="22"/>
          <w:lang w:val="lt-LT"/>
        </w:rPr>
      </w:pPr>
    </w:p>
    <w:p w14:paraId="5D557AF7"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Pakuotėje yra 5 ml geriamasis švirkštas, kurį reikia naudoti vaisto dozavimui. </w:t>
      </w:r>
      <w:r>
        <w:rPr>
          <w:rFonts w:eastAsia="Calibri"/>
          <w:snapToGrid/>
          <w:szCs w:val="22"/>
          <w:lang w:val="lt-LT"/>
        </w:rPr>
        <w:t xml:space="preserve">Švirkštas turi sugraduotą cilindrą su </w:t>
      </w:r>
      <w:r>
        <w:rPr>
          <w:noProof/>
          <w:szCs w:val="22"/>
          <w:lang w:val="lt-LT"/>
        </w:rPr>
        <w:t>1 ml, 2 ml, 2,5 ml, 3 ml, 4 ml ir 5 ml žymomis.</w:t>
      </w:r>
    </w:p>
    <w:p w14:paraId="335B2DEC" w14:textId="77777777" w:rsidR="0002657A" w:rsidRPr="00E8700A" w:rsidRDefault="0002657A" w:rsidP="0002657A">
      <w:pPr>
        <w:tabs>
          <w:tab w:val="clear" w:pos="567"/>
        </w:tabs>
        <w:spacing w:line="240" w:lineRule="auto"/>
        <w:rPr>
          <w:rFonts w:eastAsia="Calibri"/>
          <w:snapToGrid/>
          <w:szCs w:val="22"/>
          <w:lang w:val="lt-LT"/>
        </w:rPr>
      </w:pPr>
    </w:p>
    <w:p w14:paraId="4BFD888E"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Rekomenduojama </w:t>
      </w:r>
      <w:proofErr w:type="spellStart"/>
      <w:r w:rsidRPr="00E8700A">
        <w:rPr>
          <w:rFonts w:eastAsia="Calibri"/>
          <w:snapToGrid/>
          <w:szCs w:val="22"/>
          <w:lang w:val="lt-LT"/>
        </w:rPr>
        <w:t>Ibuprom</w:t>
      </w:r>
      <w:proofErr w:type="spellEnd"/>
      <w:r w:rsidRPr="00E8700A">
        <w:rPr>
          <w:rFonts w:eastAsia="Calibri"/>
          <w:snapToGrid/>
          <w:szCs w:val="22"/>
          <w:lang w:val="lt-LT"/>
        </w:rPr>
        <w:t xml:space="preserve"> paros dozė yra 20</w:t>
      </w:r>
      <w:r>
        <w:rPr>
          <w:rFonts w:eastAsia="Calibri"/>
          <w:snapToGrid/>
          <w:szCs w:val="22"/>
          <w:lang w:val="lt-LT"/>
        </w:rPr>
        <w:t>–</w:t>
      </w:r>
      <w:r w:rsidRPr="00E8700A">
        <w:rPr>
          <w:rFonts w:eastAsia="Calibri"/>
          <w:snapToGrid/>
          <w:szCs w:val="22"/>
          <w:lang w:val="lt-LT"/>
        </w:rPr>
        <w:t>30 mg/kg kūno masės, padalinama į lygias dalis ir suvartojama per kelis kartus</w:t>
      </w:r>
      <w:r>
        <w:rPr>
          <w:rFonts w:eastAsia="Calibri"/>
          <w:snapToGrid/>
          <w:szCs w:val="22"/>
          <w:lang w:val="lt-LT"/>
        </w:rPr>
        <w:t>.</w:t>
      </w:r>
      <w:r w:rsidRPr="00E8700A">
        <w:rPr>
          <w:rFonts w:eastAsia="Calibri"/>
          <w:snapToGrid/>
          <w:szCs w:val="22"/>
          <w:lang w:val="lt-LT"/>
        </w:rPr>
        <w:t xml:space="preserve"> </w:t>
      </w:r>
    </w:p>
    <w:p w14:paraId="586C96E9" w14:textId="77777777" w:rsidR="0002657A" w:rsidRPr="00E8700A" w:rsidRDefault="0002657A" w:rsidP="0002657A">
      <w:pPr>
        <w:tabs>
          <w:tab w:val="clear" w:pos="567"/>
        </w:tabs>
        <w:autoSpaceDE w:val="0"/>
        <w:autoSpaceDN w:val="0"/>
        <w:adjustRightInd w:val="0"/>
        <w:spacing w:line="240" w:lineRule="auto"/>
        <w:rPr>
          <w:rFonts w:eastAsia="Calibri"/>
          <w:b/>
          <w:snapToGrid/>
          <w:szCs w:val="22"/>
          <w:lang w:val="lt-LT"/>
        </w:rPr>
      </w:pPr>
    </w:p>
    <w:p w14:paraId="58E654FD"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3</w:t>
      </w:r>
      <w:r>
        <w:rPr>
          <w:rFonts w:eastAsia="Calibri"/>
          <w:snapToGrid/>
          <w:szCs w:val="22"/>
          <w:lang w:val="lt-LT"/>
        </w:rPr>
        <w:t>–</w:t>
      </w:r>
      <w:r w:rsidRPr="00E8700A">
        <w:rPr>
          <w:rFonts w:eastAsia="Calibri"/>
          <w:snapToGrid/>
          <w:szCs w:val="22"/>
          <w:lang w:val="lt-LT"/>
        </w:rPr>
        <w:t>6 mėn. amžiaus kūdikiams (5</w:t>
      </w:r>
      <w:r>
        <w:rPr>
          <w:rFonts w:eastAsia="Calibri"/>
          <w:snapToGrid/>
          <w:szCs w:val="22"/>
          <w:lang w:val="lt-LT"/>
        </w:rPr>
        <w:t>–7,6</w:t>
      </w:r>
      <w:r w:rsidRPr="00E8700A">
        <w:rPr>
          <w:rFonts w:eastAsia="Calibri"/>
          <w:snapToGrid/>
          <w:szCs w:val="22"/>
          <w:lang w:val="lt-LT"/>
        </w:rPr>
        <w:t xml:space="preserve"> kg): 2,5 ml 3 kartus per parą (atitinka 150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14:paraId="175760C7"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
    <w:p w14:paraId="0E28773B"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7–</w:t>
      </w:r>
      <w:r w:rsidRPr="00E8700A">
        <w:rPr>
          <w:rFonts w:eastAsia="Calibri"/>
          <w:snapToGrid/>
          <w:szCs w:val="22"/>
          <w:lang w:val="lt-LT"/>
        </w:rPr>
        <w:t>1</w:t>
      </w:r>
      <w:r>
        <w:rPr>
          <w:rFonts w:eastAsia="Calibri"/>
          <w:snapToGrid/>
          <w:szCs w:val="22"/>
          <w:lang w:val="lt-LT"/>
        </w:rPr>
        <w:t>1</w:t>
      </w:r>
      <w:r w:rsidRPr="00E8700A">
        <w:rPr>
          <w:rFonts w:eastAsia="Calibri"/>
          <w:snapToGrid/>
          <w:szCs w:val="22"/>
          <w:lang w:val="lt-LT"/>
        </w:rPr>
        <w:t xml:space="preserve"> mėn. amžiaus kūdikiams (</w:t>
      </w:r>
      <w:r>
        <w:rPr>
          <w:rFonts w:eastAsia="Calibri"/>
          <w:snapToGrid/>
          <w:szCs w:val="22"/>
          <w:lang w:val="lt-LT"/>
        </w:rPr>
        <w:t>7,7–9</w:t>
      </w:r>
      <w:r w:rsidRPr="00E8700A">
        <w:rPr>
          <w:rFonts w:eastAsia="Calibri"/>
          <w:snapToGrid/>
          <w:szCs w:val="22"/>
          <w:lang w:val="lt-LT"/>
        </w:rPr>
        <w:t xml:space="preserve"> kg): 2,5 ml 3</w:t>
      </w:r>
      <w:r>
        <w:rPr>
          <w:rFonts w:eastAsia="Calibri"/>
          <w:snapToGrid/>
          <w:szCs w:val="22"/>
          <w:lang w:val="lt-LT"/>
        </w:rPr>
        <w:t>–</w:t>
      </w:r>
      <w:r w:rsidRPr="00E8700A">
        <w:rPr>
          <w:rFonts w:eastAsia="Calibri"/>
          <w:snapToGrid/>
          <w:szCs w:val="22"/>
          <w:lang w:val="lt-LT"/>
        </w:rPr>
        <w:t>4 kartus per parą (atitinka 150</w:t>
      </w:r>
      <w:r>
        <w:rPr>
          <w:rFonts w:eastAsia="Calibri"/>
          <w:snapToGrid/>
          <w:szCs w:val="22"/>
          <w:lang w:val="lt-LT"/>
        </w:rPr>
        <w:t>–</w:t>
      </w:r>
      <w:r w:rsidRPr="00E8700A">
        <w:rPr>
          <w:rFonts w:eastAsia="Calibri"/>
          <w:snapToGrid/>
          <w:szCs w:val="22"/>
          <w:lang w:val="lt-LT"/>
        </w:rPr>
        <w:t xml:space="preserve">200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14:paraId="4172CA1B"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
    <w:p w14:paraId="6BC04612"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1</w:t>
      </w:r>
      <w:r>
        <w:rPr>
          <w:rFonts w:eastAsia="Calibri"/>
          <w:snapToGrid/>
          <w:szCs w:val="22"/>
          <w:lang w:val="lt-LT"/>
        </w:rPr>
        <w:t>–</w:t>
      </w:r>
      <w:r w:rsidRPr="00E8700A">
        <w:rPr>
          <w:rFonts w:eastAsia="Calibri"/>
          <w:snapToGrid/>
          <w:szCs w:val="22"/>
          <w:lang w:val="lt-LT"/>
        </w:rPr>
        <w:t>3 metų vaikams (10</w:t>
      </w:r>
      <w:r>
        <w:rPr>
          <w:rFonts w:eastAsia="Calibri"/>
          <w:snapToGrid/>
          <w:szCs w:val="22"/>
          <w:lang w:val="lt-LT"/>
        </w:rPr>
        <w:t>–</w:t>
      </w:r>
      <w:r w:rsidRPr="00E8700A">
        <w:rPr>
          <w:rFonts w:eastAsia="Calibri"/>
          <w:snapToGrid/>
          <w:szCs w:val="22"/>
          <w:lang w:val="lt-LT"/>
        </w:rPr>
        <w:t>1</w:t>
      </w:r>
      <w:r>
        <w:rPr>
          <w:rFonts w:eastAsia="Calibri"/>
          <w:snapToGrid/>
          <w:szCs w:val="22"/>
          <w:lang w:val="lt-LT"/>
        </w:rPr>
        <w:t>6</w:t>
      </w:r>
      <w:r w:rsidRPr="00E8700A">
        <w:rPr>
          <w:rFonts w:eastAsia="Calibri"/>
          <w:snapToGrid/>
          <w:szCs w:val="22"/>
          <w:lang w:val="lt-LT"/>
        </w:rPr>
        <w:t xml:space="preserve"> kg): 5 ml 3 kartus per parą (atitinka 300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14:paraId="4A4D1FB1"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
    <w:p w14:paraId="0BC5AC96"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4</w:t>
      </w:r>
      <w:r>
        <w:rPr>
          <w:rFonts w:eastAsia="Calibri"/>
          <w:snapToGrid/>
          <w:szCs w:val="22"/>
          <w:lang w:val="lt-LT"/>
        </w:rPr>
        <w:t>–</w:t>
      </w:r>
      <w:r w:rsidRPr="00E8700A">
        <w:rPr>
          <w:rFonts w:eastAsia="Calibri"/>
          <w:snapToGrid/>
          <w:szCs w:val="22"/>
          <w:lang w:val="lt-LT"/>
        </w:rPr>
        <w:t>6 metų vaikams (1</w:t>
      </w:r>
      <w:r>
        <w:rPr>
          <w:rFonts w:eastAsia="Calibri"/>
          <w:snapToGrid/>
          <w:szCs w:val="22"/>
          <w:lang w:val="lt-LT"/>
        </w:rPr>
        <w:t>7–</w:t>
      </w:r>
      <w:r w:rsidRPr="00E8700A">
        <w:rPr>
          <w:rFonts w:eastAsia="Calibri"/>
          <w:snapToGrid/>
          <w:szCs w:val="22"/>
          <w:lang w:val="lt-LT"/>
        </w:rPr>
        <w:t xml:space="preserve">20 kg): 7,5 ml 3 kartus per parą (atitinka 450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14:paraId="397A9D75"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
    <w:p w14:paraId="2FF7565D"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7</w:t>
      </w:r>
      <w:r>
        <w:rPr>
          <w:rFonts w:eastAsia="Calibri"/>
          <w:snapToGrid/>
          <w:szCs w:val="22"/>
          <w:lang w:val="lt-LT"/>
        </w:rPr>
        <w:t>–</w:t>
      </w:r>
      <w:r w:rsidRPr="00E8700A">
        <w:rPr>
          <w:rFonts w:eastAsia="Calibri"/>
          <w:snapToGrid/>
          <w:szCs w:val="22"/>
          <w:lang w:val="lt-LT"/>
        </w:rPr>
        <w:t>9 metų vaikams (21</w:t>
      </w:r>
      <w:r>
        <w:rPr>
          <w:rFonts w:eastAsia="Calibri"/>
          <w:snapToGrid/>
          <w:szCs w:val="22"/>
          <w:lang w:val="lt-LT"/>
        </w:rPr>
        <w:t>–30</w:t>
      </w:r>
      <w:r w:rsidRPr="00E8700A">
        <w:rPr>
          <w:rFonts w:eastAsia="Calibri"/>
          <w:snapToGrid/>
          <w:szCs w:val="22"/>
          <w:lang w:val="lt-LT"/>
        </w:rPr>
        <w:t xml:space="preserve"> kg): 10 ml 3 kartus per parą (atitinka 600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14:paraId="3EB904DA" w14:textId="77777777"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p>
    <w:p w14:paraId="5AFBFB95" w14:textId="3C8EB951" w:rsidR="0002657A" w:rsidRPr="00E8700A" w:rsidRDefault="0002657A" w:rsidP="0002657A">
      <w:pPr>
        <w:tabs>
          <w:tab w:val="clear" w:pos="567"/>
        </w:tabs>
        <w:autoSpaceDE w:val="0"/>
        <w:autoSpaceDN w:val="0"/>
        <w:adjustRightInd w:val="0"/>
        <w:spacing w:line="240" w:lineRule="auto"/>
        <w:rPr>
          <w:rFonts w:eastAsia="Calibri"/>
          <w:snapToGrid/>
          <w:szCs w:val="22"/>
          <w:lang w:val="lt-LT"/>
        </w:rPr>
      </w:pPr>
      <w:r w:rsidRPr="00E8700A">
        <w:rPr>
          <w:rFonts w:eastAsia="Calibri"/>
          <w:snapToGrid/>
          <w:szCs w:val="22"/>
          <w:lang w:val="lt-LT"/>
        </w:rPr>
        <w:t>10</w:t>
      </w:r>
      <w:r>
        <w:rPr>
          <w:rFonts w:eastAsia="Calibri"/>
          <w:snapToGrid/>
          <w:szCs w:val="22"/>
          <w:lang w:val="lt-LT"/>
        </w:rPr>
        <w:t>–</w:t>
      </w:r>
      <w:r w:rsidRPr="00E8700A">
        <w:rPr>
          <w:rFonts w:eastAsia="Calibri"/>
          <w:snapToGrid/>
          <w:szCs w:val="22"/>
          <w:lang w:val="lt-LT"/>
        </w:rPr>
        <w:t>12 metų vaikams (3</w:t>
      </w:r>
      <w:r>
        <w:rPr>
          <w:rFonts w:eastAsia="Calibri"/>
          <w:snapToGrid/>
          <w:szCs w:val="22"/>
          <w:lang w:val="lt-LT"/>
        </w:rPr>
        <w:t>1–</w:t>
      </w:r>
      <w:r w:rsidRPr="00E8700A">
        <w:rPr>
          <w:rFonts w:eastAsia="Calibri"/>
          <w:snapToGrid/>
          <w:szCs w:val="22"/>
          <w:lang w:val="lt-LT"/>
        </w:rPr>
        <w:t xml:space="preserve">40 kg): 15 ml 3 kartus per parą (atitinka 900 mg </w:t>
      </w:r>
      <w:proofErr w:type="spellStart"/>
      <w:r w:rsidRPr="00E8700A">
        <w:rPr>
          <w:rFonts w:eastAsia="Calibri"/>
          <w:snapToGrid/>
          <w:szCs w:val="22"/>
          <w:lang w:val="lt-LT"/>
        </w:rPr>
        <w:t>ibuprofeno</w:t>
      </w:r>
      <w:proofErr w:type="spellEnd"/>
      <w:r w:rsidRPr="00E8700A">
        <w:rPr>
          <w:rFonts w:eastAsia="Calibri"/>
          <w:snapToGrid/>
          <w:szCs w:val="22"/>
          <w:lang w:val="lt-LT"/>
        </w:rPr>
        <w:t xml:space="preserve"> per parą).</w:t>
      </w:r>
    </w:p>
    <w:p w14:paraId="0FEF5B8C" w14:textId="77777777" w:rsidR="0002657A" w:rsidRPr="00E8700A" w:rsidRDefault="0002657A" w:rsidP="0002657A">
      <w:pPr>
        <w:tabs>
          <w:tab w:val="clear" w:pos="567"/>
        </w:tabs>
        <w:spacing w:line="240" w:lineRule="auto"/>
        <w:rPr>
          <w:rFonts w:eastAsia="Calibri"/>
          <w:snapToGrid/>
          <w:szCs w:val="22"/>
          <w:lang w:val="lt-LT"/>
        </w:rPr>
      </w:pPr>
    </w:p>
    <w:p w14:paraId="6C97CA38"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Vaisto dozes reikia vartoti maždaug kas 6</w:t>
      </w:r>
      <w:r>
        <w:rPr>
          <w:rFonts w:eastAsia="Calibri"/>
          <w:snapToGrid/>
          <w:szCs w:val="22"/>
          <w:lang w:val="lt-LT"/>
        </w:rPr>
        <w:t>–</w:t>
      </w:r>
      <w:r w:rsidRPr="00E8700A">
        <w:rPr>
          <w:rFonts w:eastAsia="Calibri"/>
          <w:snapToGrid/>
          <w:szCs w:val="22"/>
          <w:lang w:val="lt-LT"/>
        </w:rPr>
        <w:t>8 valandas.</w:t>
      </w:r>
    </w:p>
    <w:p w14:paraId="1635C7AC" w14:textId="6D3C5F98" w:rsidR="0002657A" w:rsidRDefault="0002657A" w:rsidP="0002657A">
      <w:pPr>
        <w:tabs>
          <w:tab w:val="clear" w:pos="567"/>
        </w:tabs>
        <w:spacing w:line="240" w:lineRule="auto"/>
        <w:rPr>
          <w:rFonts w:eastAsia="Calibri"/>
          <w:snapToGrid/>
          <w:szCs w:val="22"/>
          <w:lang w:val="lt-LT"/>
        </w:rPr>
      </w:pPr>
    </w:p>
    <w:p w14:paraId="7CB19441" w14:textId="77777777" w:rsidR="00421DFC" w:rsidRDefault="00421DFC" w:rsidP="00421DFC">
      <w:pPr>
        <w:tabs>
          <w:tab w:val="clear" w:pos="567"/>
        </w:tabs>
        <w:spacing w:line="240" w:lineRule="auto"/>
        <w:rPr>
          <w:rFonts w:eastAsia="Calibri"/>
          <w:snapToGrid/>
          <w:szCs w:val="22"/>
          <w:lang w:val="lt-LT"/>
        </w:rPr>
      </w:pPr>
      <w:r w:rsidRPr="00587804">
        <w:rPr>
          <w:rFonts w:eastAsia="Calibri"/>
          <w:snapToGrid/>
          <w:szCs w:val="22"/>
          <w:lang w:val="lt-LT"/>
        </w:rPr>
        <w:t>Reikia vartoti mažiausią veiksmingą dozę ir ją vartoti kuo trumpiau, kiek tai būtina simptomams</w:t>
      </w:r>
      <w:r>
        <w:rPr>
          <w:rFonts w:eastAsia="Calibri"/>
          <w:snapToGrid/>
          <w:szCs w:val="22"/>
          <w:lang w:val="lt-LT"/>
        </w:rPr>
        <w:t xml:space="preserve"> </w:t>
      </w:r>
      <w:r w:rsidRPr="00587804">
        <w:rPr>
          <w:rFonts w:eastAsia="Calibri"/>
          <w:snapToGrid/>
          <w:szCs w:val="22"/>
          <w:lang w:val="lt-LT"/>
        </w:rPr>
        <w:t>palengvinti. Jeigu sergate infekcine liga ir Jums pasireiškiantys simptomai (pvz., karščiavimas ir</w:t>
      </w:r>
      <w:r>
        <w:rPr>
          <w:rFonts w:eastAsia="Calibri"/>
          <w:snapToGrid/>
          <w:szCs w:val="22"/>
          <w:lang w:val="lt-LT"/>
        </w:rPr>
        <w:t xml:space="preserve"> </w:t>
      </w:r>
      <w:r w:rsidRPr="00587804">
        <w:rPr>
          <w:rFonts w:eastAsia="Calibri"/>
          <w:snapToGrid/>
          <w:szCs w:val="22"/>
          <w:lang w:val="lt-LT"/>
        </w:rPr>
        <w:t>skausmas) neišnyksta arba sunkėja, nedelsdami pasitarkite su gydytoju (žr. 2 skyrių).</w:t>
      </w:r>
    </w:p>
    <w:p w14:paraId="402C4075" w14:textId="77777777" w:rsidR="00421DFC" w:rsidRPr="00E8700A" w:rsidRDefault="00421DFC" w:rsidP="0002657A">
      <w:pPr>
        <w:tabs>
          <w:tab w:val="clear" w:pos="567"/>
        </w:tabs>
        <w:spacing w:line="240" w:lineRule="auto"/>
        <w:rPr>
          <w:rFonts w:eastAsia="Calibri"/>
          <w:snapToGrid/>
          <w:szCs w:val="22"/>
          <w:lang w:val="lt-LT"/>
        </w:rPr>
      </w:pPr>
    </w:p>
    <w:p w14:paraId="2839D8BE"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Vartokite mažiausią vaisto dozę trumpiausią laiką, reikalingą palengvinti ligos simptomams. Neviršykite rekomenduojamos šio vaisto dozės.</w:t>
      </w:r>
    </w:p>
    <w:p w14:paraId="4E3CC0E5" w14:textId="77777777" w:rsidR="0002657A" w:rsidRPr="00E8700A" w:rsidRDefault="0002657A" w:rsidP="0002657A">
      <w:pPr>
        <w:tabs>
          <w:tab w:val="clear" w:pos="567"/>
        </w:tabs>
        <w:spacing w:line="240" w:lineRule="auto"/>
        <w:rPr>
          <w:rFonts w:eastAsia="Calibri"/>
          <w:snapToGrid/>
          <w:szCs w:val="22"/>
          <w:lang w:val="lt-LT"/>
        </w:rPr>
      </w:pPr>
    </w:p>
    <w:p w14:paraId="0BC10329"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lastRenderedPageBreak/>
        <w:t>Šis vaistas skirtas trumpalaikiam vartojimui. Jeigu simptomai pasunkėja ar išlieka ilgiau kaip 24 val. kūdikiams, kurių amžius yra 3</w:t>
      </w:r>
      <w:r>
        <w:rPr>
          <w:rFonts w:eastAsia="Calibri"/>
          <w:snapToGrid/>
          <w:szCs w:val="22"/>
          <w:lang w:val="lt-LT"/>
        </w:rPr>
        <w:t>–6</w:t>
      </w:r>
      <w:r w:rsidRPr="00E8700A">
        <w:rPr>
          <w:rFonts w:eastAsia="Calibri"/>
          <w:snapToGrid/>
          <w:szCs w:val="22"/>
          <w:lang w:val="lt-LT"/>
        </w:rPr>
        <w:t xml:space="preserve"> mėnesiai, būtina kreiptis į gydytoją. Jeigu simptomai pasunkėja ar vaistinio preparato reikia vartoti ilgiau kaip 3 paras </w:t>
      </w:r>
      <w:r>
        <w:rPr>
          <w:rFonts w:eastAsia="Calibri"/>
          <w:snapToGrid/>
          <w:szCs w:val="22"/>
          <w:lang w:val="lt-LT"/>
        </w:rPr>
        <w:t xml:space="preserve">vyresniems nei </w:t>
      </w:r>
      <w:r w:rsidRPr="00E8700A">
        <w:rPr>
          <w:rFonts w:eastAsia="Calibri"/>
          <w:snapToGrid/>
          <w:szCs w:val="22"/>
          <w:lang w:val="lt-LT"/>
        </w:rPr>
        <w:t>6 mėnesių</w:t>
      </w:r>
      <w:r>
        <w:rPr>
          <w:rFonts w:eastAsia="Calibri"/>
          <w:snapToGrid/>
          <w:szCs w:val="22"/>
          <w:lang w:val="lt-LT"/>
        </w:rPr>
        <w:t xml:space="preserve"> kūdikiams </w:t>
      </w:r>
      <w:r w:rsidRPr="00E8700A">
        <w:rPr>
          <w:rFonts w:eastAsia="Calibri"/>
          <w:snapToGrid/>
          <w:szCs w:val="22"/>
          <w:lang w:val="lt-LT"/>
        </w:rPr>
        <w:t>ir vyresniems</w:t>
      </w:r>
      <w:r>
        <w:rPr>
          <w:rFonts w:eastAsia="Calibri"/>
          <w:snapToGrid/>
          <w:szCs w:val="22"/>
          <w:lang w:val="lt-LT"/>
        </w:rPr>
        <w:t xml:space="preserve"> nei 1 metų</w:t>
      </w:r>
      <w:r w:rsidRPr="00E8700A">
        <w:rPr>
          <w:rFonts w:eastAsia="Calibri"/>
          <w:snapToGrid/>
          <w:szCs w:val="22"/>
          <w:lang w:val="lt-LT"/>
        </w:rPr>
        <w:t xml:space="preserve"> vaikams, būtina kreiptis į gydytoją. Jei savijauta nepagerėjo arba net pablogėjo arba atsirado naujų simptomų, kreipkitės į gydytoją. </w:t>
      </w:r>
    </w:p>
    <w:p w14:paraId="355B2EF3" w14:textId="77777777" w:rsidR="0002657A" w:rsidRPr="00E8700A" w:rsidRDefault="0002657A" w:rsidP="0002657A">
      <w:pPr>
        <w:tabs>
          <w:tab w:val="clear" w:pos="567"/>
          <w:tab w:val="left" w:pos="8647"/>
        </w:tabs>
        <w:spacing w:line="240" w:lineRule="auto"/>
        <w:rPr>
          <w:b/>
          <w:bCs/>
          <w:snapToGrid/>
          <w:szCs w:val="22"/>
          <w:lang w:val="lt-LT" w:eastAsia="en-GB"/>
        </w:rPr>
      </w:pPr>
    </w:p>
    <w:p w14:paraId="0624F40D" w14:textId="77777777" w:rsidR="0002657A" w:rsidRDefault="0002657A" w:rsidP="0002657A">
      <w:pPr>
        <w:tabs>
          <w:tab w:val="clear" w:pos="567"/>
          <w:tab w:val="left" w:pos="8647"/>
        </w:tabs>
        <w:spacing w:line="240" w:lineRule="auto"/>
        <w:rPr>
          <w:snapToGrid/>
          <w:szCs w:val="22"/>
          <w:lang w:val="lt-LT" w:eastAsia="en-GB"/>
        </w:rPr>
      </w:pPr>
      <w:r w:rsidRPr="00E8700A">
        <w:rPr>
          <w:b/>
          <w:snapToGrid/>
          <w:szCs w:val="22"/>
          <w:lang w:val="lt-LT" w:eastAsia="en-GB"/>
        </w:rPr>
        <w:t xml:space="preserve">Ką daryti pavartojus per didelę </w:t>
      </w:r>
      <w:proofErr w:type="spellStart"/>
      <w:r w:rsidRPr="00E8700A">
        <w:rPr>
          <w:b/>
          <w:snapToGrid/>
          <w:szCs w:val="22"/>
          <w:lang w:val="lt-LT" w:eastAsia="en-GB"/>
        </w:rPr>
        <w:t>Ibuprom</w:t>
      </w:r>
      <w:proofErr w:type="spellEnd"/>
      <w:r w:rsidRPr="00E8700A">
        <w:rPr>
          <w:b/>
          <w:snapToGrid/>
          <w:szCs w:val="22"/>
          <w:lang w:val="lt-LT" w:eastAsia="en-GB"/>
        </w:rPr>
        <w:t xml:space="preserve"> dozę?</w:t>
      </w:r>
    </w:p>
    <w:p w14:paraId="1D85F926" w14:textId="37D422F7" w:rsidR="009576F5" w:rsidRDefault="009576F5" w:rsidP="009576F5">
      <w:pPr>
        <w:tabs>
          <w:tab w:val="clear" w:pos="567"/>
        </w:tabs>
        <w:autoSpaceDE w:val="0"/>
        <w:autoSpaceDN w:val="0"/>
        <w:adjustRightInd w:val="0"/>
        <w:spacing w:line="240" w:lineRule="auto"/>
        <w:rPr>
          <w:rFonts w:eastAsia="Calibri"/>
          <w:bCs/>
          <w:color w:val="000000"/>
          <w:szCs w:val="22"/>
          <w:lang w:val="lt-LT"/>
        </w:rPr>
      </w:pPr>
      <w:r w:rsidRPr="00070B1B">
        <w:rPr>
          <w:rFonts w:eastAsia="Calibri"/>
          <w:bCs/>
          <w:color w:val="000000"/>
          <w:szCs w:val="22"/>
          <w:lang w:val="lt-LT"/>
        </w:rPr>
        <w:t xml:space="preserve">Jei suvartojote per didelę </w:t>
      </w:r>
      <w:proofErr w:type="spellStart"/>
      <w:r>
        <w:rPr>
          <w:szCs w:val="22"/>
          <w:lang w:val="lt-LT"/>
        </w:rPr>
        <w:t>Ibuprom</w:t>
      </w:r>
      <w:proofErr w:type="spellEnd"/>
      <w:r w:rsidRPr="00070B1B">
        <w:rPr>
          <w:rFonts w:eastAsia="Calibri"/>
          <w:bCs/>
          <w:color w:val="000000"/>
          <w:szCs w:val="22"/>
          <w:lang w:val="lt-LT"/>
        </w:rPr>
        <w:t xml:space="preserve"> dozę arba jei Jūsų vaikas atsitiktinai suvartojo šio vaisto,</w:t>
      </w:r>
      <w:r w:rsidR="00C062FE">
        <w:rPr>
          <w:rFonts w:eastAsia="Calibri"/>
          <w:bCs/>
          <w:color w:val="000000"/>
          <w:szCs w:val="22"/>
          <w:lang w:val="lt-LT"/>
        </w:rPr>
        <w:t xml:space="preserve"> visada</w:t>
      </w:r>
      <w:r w:rsidRPr="00070B1B">
        <w:rPr>
          <w:rFonts w:eastAsia="Calibri"/>
          <w:bCs/>
          <w:color w:val="000000"/>
          <w:szCs w:val="22"/>
          <w:lang w:val="lt-LT"/>
        </w:rPr>
        <w:t xml:space="preserve"> kreipkitės į gydytoją ar artimiausią ligoninę, kad būtų įvertinta rizika ir imtasi reikiamų priemonių.</w:t>
      </w:r>
    </w:p>
    <w:p w14:paraId="0F6087D8" w14:textId="77777777" w:rsidR="007D76C5" w:rsidRPr="00070B1B" w:rsidRDefault="007D76C5" w:rsidP="009576F5">
      <w:pPr>
        <w:tabs>
          <w:tab w:val="clear" w:pos="567"/>
        </w:tabs>
        <w:autoSpaceDE w:val="0"/>
        <w:autoSpaceDN w:val="0"/>
        <w:adjustRightInd w:val="0"/>
        <w:spacing w:line="240" w:lineRule="auto"/>
        <w:rPr>
          <w:rFonts w:eastAsia="Calibri"/>
          <w:bCs/>
          <w:color w:val="000000"/>
          <w:szCs w:val="22"/>
          <w:lang w:val="lt-LT"/>
        </w:rPr>
      </w:pPr>
    </w:p>
    <w:p w14:paraId="37B3EC30" w14:textId="77AF966A" w:rsidR="009576F5" w:rsidRPr="00070B1B" w:rsidRDefault="009576F5" w:rsidP="009576F5">
      <w:pPr>
        <w:tabs>
          <w:tab w:val="clear" w:pos="567"/>
        </w:tabs>
        <w:spacing w:line="240" w:lineRule="auto"/>
        <w:ind w:right="-20"/>
        <w:rPr>
          <w:bCs/>
          <w:szCs w:val="22"/>
          <w:lang w:val="lt-LT"/>
        </w:rPr>
      </w:pPr>
      <w:r w:rsidRPr="00070B1B">
        <w:rPr>
          <w:bCs/>
          <w:szCs w:val="22"/>
          <w:lang w:val="lt-LT"/>
        </w:rPr>
        <w:t xml:space="preserve">Gali pasireikšti tokie perdozavimo simptomai kaip pykinimas, pilvo skausmas, vėmimas (gali būti su kraujo </w:t>
      </w:r>
      <w:r w:rsidR="0032246C">
        <w:rPr>
          <w:bCs/>
          <w:szCs w:val="22"/>
          <w:lang w:val="lt-LT"/>
        </w:rPr>
        <w:t>priemaišomis</w:t>
      </w:r>
      <w:r w:rsidRPr="00070B1B">
        <w:rPr>
          <w:bCs/>
          <w:szCs w:val="22"/>
          <w:lang w:val="lt-LT"/>
        </w:rPr>
        <w:t xml:space="preserve">), kraujavimas iš virškinamojo trakto (žiūrėti 4. skyrių </w:t>
      </w:r>
      <w:r w:rsidR="0032246C">
        <w:rPr>
          <w:bCs/>
          <w:szCs w:val="22"/>
          <w:lang w:val="lt-LT"/>
        </w:rPr>
        <w:t>toliau</w:t>
      </w:r>
      <w:r w:rsidRPr="00070B1B">
        <w:rPr>
          <w:bCs/>
          <w:szCs w:val="22"/>
          <w:lang w:val="lt-LT"/>
        </w:rPr>
        <w:t xml:space="preserve">), viduriavimas, galvos skausmas, ūžesys ausyse, </w:t>
      </w:r>
      <w:r w:rsidR="0024408A">
        <w:rPr>
          <w:bCs/>
          <w:szCs w:val="22"/>
          <w:lang w:val="lt-LT"/>
        </w:rPr>
        <w:t>sumišimo</w:t>
      </w:r>
      <w:r w:rsidRPr="00070B1B">
        <w:rPr>
          <w:bCs/>
          <w:szCs w:val="22"/>
          <w:lang w:val="lt-LT"/>
        </w:rPr>
        <w:t xml:space="preserve"> jausmas ir nevalingi akių judesiai. Taip pat gali pasireikšti susijaudinimas, mieguistumas</w:t>
      </w:r>
      <w:r w:rsidR="0024408A">
        <w:rPr>
          <w:bCs/>
          <w:szCs w:val="22"/>
          <w:lang w:val="lt-LT"/>
        </w:rPr>
        <w:t xml:space="preserve"> (</w:t>
      </w:r>
      <w:proofErr w:type="spellStart"/>
      <w:r w:rsidR="0024408A">
        <w:rPr>
          <w:bCs/>
          <w:szCs w:val="22"/>
          <w:lang w:val="lt-LT"/>
        </w:rPr>
        <w:t>somnolencija</w:t>
      </w:r>
      <w:proofErr w:type="spellEnd"/>
      <w:r w:rsidR="0024408A">
        <w:rPr>
          <w:bCs/>
          <w:szCs w:val="22"/>
          <w:lang w:val="lt-LT"/>
        </w:rPr>
        <w:t>)</w:t>
      </w:r>
      <w:r w:rsidRPr="00070B1B">
        <w:rPr>
          <w:bCs/>
          <w:szCs w:val="22"/>
          <w:lang w:val="lt-LT"/>
        </w:rPr>
        <w:t>, dezorientacija ar koma. Kartais pacientams pasireiškia traukuliai. Suvartojus dideles dozes, gali pasireikšti mieguistumas</w:t>
      </w:r>
      <w:r w:rsidR="00BA361F">
        <w:rPr>
          <w:bCs/>
          <w:szCs w:val="22"/>
          <w:lang w:val="lt-LT"/>
        </w:rPr>
        <w:t xml:space="preserve"> (</w:t>
      </w:r>
      <w:proofErr w:type="spellStart"/>
      <w:r w:rsidR="00BA361F">
        <w:rPr>
          <w:bCs/>
          <w:szCs w:val="22"/>
          <w:lang w:val="lt-LT"/>
        </w:rPr>
        <w:t>somnolencija</w:t>
      </w:r>
      <w:proofErr w:type="spellEnd"/>
      <w:r w:rsidR="00BA361F">
        <w:rPr>
          <w:bCs/>
          <w:szCs w:val="22"/>
          <w:lang w:val="lt-LT"/>
        </w:rPr>
        <w:t>)</w:t>
      </w:r>
      <w:r w:rsidRPr="00070B1B">
        <w:rPr>
          <w:bCs/>
          <w:szCs w:val="22"/>
          <w:lang w:val="lt-LT"/>
        </w:rPr>
        <w:t xml:space="preserve">, skausmas krūtinės srityje, stiprus ir greitas širdies plakimas, sąmonės netekimas, traukuliai (dažniausiai vaikams), silpnumas ir </w:t>
      </w:r>
      <w:r w:rsidR="0080100B">
        <w:rPr>
          <w:bCs/>
          <w:szCs w:val="22"/>
          <w:lang w:val="lt-LT"/>
        </w:rPr>
        <w:t>svaigulys</w:t>
      </w:r>
      <w:r w:rsidRPr="00070B1B">
        <w:rPr>
          <w:bCs/>
          <w:szCs w:val="22"/>
          <w:lang w:val="lt-LT"/>
        </w:rPr>
        <w:t xml:space="preserve">, kraujas šlapime, žemas kalio kiekis kraujyje, šalčio jausmas ir kvėpavimo sutrikimai. Be to, gali pailgėti </w:t>
      </w:r>
      <w:proofErr w:type="spellStart"/>
      <w:r w:rsidRPr="00070B1B">
        <w:rPr>
          <w:bCs/>
          <w:szCs w:val="22"/>
          <w:lang w:val="lt-LT"/>
        </w:rPr>
        <w:t>protrombino</w:t>
      </w:r>
      <w:proofErr w:type="spellEnd"/>
      <w:r w:rsidRPr="00070B1B">
        <w:rPr>
          <w:bCs/>
          <w:szCs w:val="22"/>
          <w:lang w:val="lt-LT"/>
        </w:rPr>
        <w:t xml:space="preserve"> laikas/TNS, </w:t>
      </w:r>
      <w:r w:rsidR="0080100B">
        <w:rPr>
          <w:bCs/>
          <w:szCs w:val="22"/>
          <w:lang w:val="lt-LT"/>
        </w:rPr>
        <w:t>galimai</w:t>
      </w:r>
      <w:r w:rsidRPr="00070B1B">
        <w:rPr>
          <w:bCs/>
          <w:szCs w:val="22"/>
          <w:lang w:val="lt-LT"/>
        </w:rPr>
        <w:t xml:space="preserve"> dėl </w:t>
      </w:r>
      <w:r w:rsidR="0080100B">
        <w:rPr>
          <w:bCs/>
          <w:szCs w:val="22"/>
          <w:lang w:val="lt-LT"/>
        </w:rPr>
        <w:t>sutrikusio</w:t>
      </w:r>
      <w:r w:rsidRPr="00070B1B">
        <w:rPr>
          <w:bCs/>
          <w:szCs w:val="22"/>
          <w:lang w:val="lt-LT"/>
        </w:rPr>
        <w:t xml:space="preserve"> cirkuliuojančių krešėjimo faktorių veikim</w:t>
      </w:r>
      <w:r w:rsidR="0080100B">
        <w:rPr>
          <w:bCs/>
          <w:szCs w:val="22"/>
          <w:lang w:val="lt-LT"/>
        </w:rPr>
        <w:t>o</w:t>
      </w:r>
      <w:r w:rsidRPr="00070B1B">
        <w:rPr>
          <w:bCs/>
          <w:szCs w:val="22"/>
          <w:lang w:val="lt-LT"/>
        </w:rPr>
        <w:t xml:space="preserve">. Gali atsirasti ūminis inkstų nepakankamumas ir kepenų pažeidimas. Galimas astmos paūmėjimas </w:t>
      </w:r>
      <w:proofErr w:type="spellStart"/>
      <w:r w:rsidRPr="00070B1B">
        <w:rPr>
          <w:bCs/>
          <w:szCs w:val="22"/>
          <w:lang w:val="lt-LT"/>
        </w:rPr>
        <w:t>astmatikams</w:t>
      </w:r>
      <w:proofErr w:type="spellEnd"/>
      <w:r w:rsidRPr="00070B1B">
        <w:rPr>
          <w:bCs/>
          <w:szCs w:val="22"/>
          <w:lang w:val="lt-LT"/>
        </w:rPr>
        <w:t xml:space="preserve">. Be to, gali būti žemas kraujospūdis ir sulėtėjęs kvėpavimas. </w:t>
      </w:r>
    </w:p>
    <w:p w14:paraId="52B34D0B" w14:textId="77777777" w:rsidR="0002657A" w:rsidRPr="00E8700A" w:rsidRDefault="0002657A" w:rsidP="0002657A">
      <w:pPr>
        <w:tabs>
          <w:tab w:val="clear" w:pos="567"/>
        </w:tabs>
        <w:spacing w:line="240" w:lineRule="auto"/>
        <w:rPr>
          <w:rFonts w:eastAsia="Calibri"/>
          <w:snapToGrid/>
          <w:szCs w:val="22"/>
          <w:lang w:val="lt-LT"/>
        </w:rPr>
      </w:pPr>
    </w:p>
    <w:p w14:paraId="38AD08AA" w14:textId="77777777" w:rsidR="0002657A" w:rsidRPr="00E8700A" w:rsidRDefault="0002657A" w:rsidP="0002657A">
      <w:pPr>
        <w:tabs>
          <w:tab w:val="clear" w:pos="567"/>
        </w:tabs>
        <w:spacing w:line="240" w:lineRule="auto"/>
        <w:rPr>
          <w:rFonts w:eastAsia="Calibri"/>
          <w:b/>
          <w:snapToGrid/>
          <w:szCs w:val="22"/>
          <w:lang w:val="lt-LT"/>
        </w:rPr>
      </w:pPr>
      <w:r w:rsidRPr="00E8700A">
        <w:rPr>
          <w:rFonts w:eastAsia="Calibri"/>
          <w:b/>
          <w:snapToGrid/>
          <w:szCs w:val="22"/>
          <w:lang w:val="lt-LT"/>
        </w:rPr>
        <w:t xml:space="preserve">Pamiršus pavartoti </w:t>
      </w:r>
      <w:proofErr w:type="spellStart"/>
      <w:r w:rsidRPr="00E8700A">
        <w:rPr>
          <w:rFonts w:eastAsia="Calibri"/>
          <w:b/>
          <w:snapToGrid/>
          <w:szCs w:val="22"/>
          <w:lang w:val="lt-LT"/>
        </w:rPr>
        <w:t>Ibuprom</w:t>
      </w:r>
      <w:proofErr w:type="spellEnd"/>
    </w:p>
    <w:p w14:paraId="61323D18" w14:textId="77777777" w:rsidR="0002657A" w:rsidRPr="00E8700A" w:rsidRDefault="0002657A" w:rsidP="0002657A">
      <w:pPr>
        <w:tabs>
          <w:tab w:val="clear" w:pos="567"/>
        </w:tabs>
        <w:spacing w:line="240" w:lineRule="auto"/>
        <w:rPr>
          <w:rFonts w:eastAsia="Calibri"/>
          <w:bCs/>
          <w:snapToGrid/>
          <w:szCs w:val="22"/>
          <w:lang w:val="lt-LT"/>
        </w:rPr>
      </w:pPr>
      <w:r w:rsidRPr="00E8700A">
        <w:rPr>
          <w:rFonts w:eastAsia="Calibri"/>
          <w:bCs/>
          <w:snapToGrid/>
          <w:szCs w:val="22"/>
          <w:lang w:val="lt-LT"/>
        </w:rPr>
        <w:t>Negalima vartoti dvigubos dozės norint kompensuoti praleistą dozę.</w:t>
      </w:r>
    </w:p>
    <w:p w14:paraId="4DEC92D1" w14:textId="77777777" w:rsidR="0002657A" w:rsidRPr="00E8700A" w:rsidRDefault="0002657A" w:rsidP="0002657A">
      <w:pPr>
        <w:tabs>
          <w:tab w:val="clear" w:pos="567"/>
        </w:tabs>
        <w:spacing w:line="240" w:lineRule="auto"/>
        <w:rPr>
          <w:bCs/>
          <w:snapToGrid/>
          <w:szCs w:val="22"/>
          <w:lang w:val="lt-LT" w:eastAsia="en-GB"/>
        </w:rPr>
      </w:pPr>
    </w:p>
    <w:p w14:paraId="07C931A6" w14:textId="77777777" w:rsidR="0002657A" w:rsidRPr="00E8700A" w:rsidRDefault="0002657A" w:rsidP="0002657A">
      <w:pPr>
        <w:widowControl w:val="0"/>
        <w:tabs>
          <w:tab w:val="clear" w:pos="567"/>
        </w:tabs>
        <w:spacing w:line="240" w:lineRule="auto"/>
        <w:rPr>
          <w:rFonts w:eastAsia="Calibri"/>
          <w:b/>
          <w:bCs/>
          <w:szCs w:val="22"/>
          <w:lang w:val="lt-LT"/>
        </w:rPr>
      </w:pPr>
      <w:r w:rsidRPr="00E8700A">
        <w:rPr>
          <w:rFonts w:eastAsia="Calibri"/>
          <w:b/>
          <w:bCs/>
          <w:szCs w:val="22"/>
          <w:lang w:val="lt-LT"/>
        </w:rPr>
        <w:t xml:space="preserve">4. Galimas šalutinis poveikis  </w:t>
      </w:r>
    </w:p>
    <w:p w14:paraId="4C8258FD" w14:textId="77777777" w:rsidR="0002657A" w:rsidRPr="00E8700A" w:rsidRDefault="0002657A" w:rsidP="0002657A">
      <w:pPr>
        <w:tabs>
          <w:tab w:val="clear" w:pos="567"/>
        </w:tabs>
        <w:spacing w:line="240" w:lineRule="auto"/>
        <w:rPr>
          <w:rFonts w:eastAsia="Calibri"/>
          <w:bCs/>
          <w:snapToGrid/>
          <w:szCs w:val="22"/>
          <w:lang w:val="lt-LT"/>
        </w:rPr>
      </w:pPr>
    </w:p>
    <w:p w14:paraId="3F9CB7C7" w14:textId="77777777" w:rsidR="0002657A" w:rsidRPr="00E8700A" w:rsidRDefault="0002657A" w:rsidP="0002657A">
      <w:pPr>
        <w:tabs>
          <w:tab w:val="clear" w:pos="567"/>
        </w:tabs>
        <w:spacing w:line="240" w:lineRule="auto"/>
        <w:rPr>
          <w:rFonts w:eastAsia="Calibri"/>
          <w:bCs/>
          <w:snapToGrid/>
          <w:szCs w:val="22"/>
          <w:lang w:val="lt-LT"/>
        </w:rPr>
      </w:pPr>
      <w:r w:rsidRPr="00E8700A">
        <w:rPr>
          <w:rFonts w:eastAsia="Calibri"/>
          <w:bCs/>
          <w:snapToGrid/>
          <w:szCs w:val="22"/>
          <w:lang w:val="lt-LT"/>
        </w:rPr>
        <w:t>Šis vaistas, kaip ir visi kiti, gali sukelti šalutinį poveikį, nors jis pasireiškia ne visiems žmonėms. Senyvo amžiaus žmonėms šalutinių poveikių pavojus yra didesnis.</w:t>
      </w:r>
    </w:p>
    <w:p w14:paraId="7A432D46" w14:textId="77777777" w:rsidR="0002657A" w:rsidRDefault="0002657A" w:rsidP="0002657A">
      <w:pPr>
        <w:tabs>
          <w:tab w:val="clear" w:pos="567"/>
        </w:tabs>
        <w:spacing w:line="240" w:lineRule="auto"/>
        <w:rPr>
          <w:rFonts w:eastAsia="Calibri"/>
          <w:bCs/>
          <w:snapToGrid/>
          <w:szCs w:val="22"/>
          <w:lang w:val="lt-LT"/>
        </w:rPr>
      </w:pPr>
    </w:p>
    <w:p w14:paraId="7E2CCA6A" w14:textId="77777777" w:rsidR="0002657A" w:rsidRPr="00E8700A" w:rsidRDefault="0002657A" w:rsidP="0002657A">
      <w:pPr>
        <w:tabs>
          <w:tab w:val="clear" w:pos="567"/>
        </w:tabs>
        <w:spacing w:line="240" w:lineRule="auto"/>
        <w:rPr>
          <w:rFonts w:eastAsia="Calibri"/>
          <w:bCs/>
          <w:snapToGrid/>
          <w:szCs w:val="22"/>
          <w:lang w:val="lt-LT"/>
        </w:rPr>
      </w:pPr>
      <w:r w:rsidRPr="00D332C9">
        <w:rPr>
          <w:lang w:val="lt-LT"/>
        </w:rPr>
        <w:t xml:space="preserve">Tokie vaistai, kaip </w:t>
      </w:r>
      <w:proofErr w:type="spellStart"/>
      <w:r w:rsidRPr="00D332C9">
        <w:rPr>
          <w:lang w:val="lt-LT"/>
        </w:rPr>
        <w:t>Ibuprom</w:t>
      </w:r>
      <w:proofErr w:type="spellEnd"/>
      <w:r w:rsidRPr="00D332C9">
        <w:rPr>
          <w:lang w:val="lt-LT"/>
        </w:rPr>
        <w:t>, gali būti susiję su širdies priepuolio („miokardo infarkto“) ar insulto pavojaus nedideliu padidėjimu.</w:t>
      </w:r>
    </w:p>
    <w:p w14:paraId="175E4B9B" w14:textId="77777777" w:rsidR="0002657A" w:rsidRPr="00E8700A" w:rsidRDefault="0002657A" w:rsidP="0002657A">
      <w:pPr>
        <w:tabs>
          <w:tab w:val="clear" w:pos="567"/>
        </w:tabs>
        <w:spacing w:line="240" w:lineRule="auto"/>
        <w:rPr>
          <w:rFonts w:eastAsia="Calibri"/>
          <w:snapToGrid/>
          <w:szCs w:val="22"/>
          <w:lang w:val="lt-LT"/>
        </w:rPr>
      </w:pPr>
      <w:r w:rsidRPr="00E8700A">
        <w:rPr>
          <w:rFonts w:eastAsia="Calibri"/>
          <w:bCs/>
          <w:snapToGrid/>
          <w:szCs w:val="22"/>
          <w:lang w:val="lt-LT"/>
        </w:rPr>
        <w:t xml:space="preserve">Šalutinio poveikio pavojų galima sumažinti vartojant mažiausią dozę trumpiausią laiką, reikalingą simptomams palengvinti. </w:t>
      </w:r>
    </w:p>
    <w:p w14:paraId="17873FF8" w14:textId="77777777" w:rsidR="0002657A" w:rsidRPr="00E8700A" w:rsidRDefault="0002657A" w:rsidP="0002657A">
      <w:pPr>
        <w:tabs>
          <w:tab w:val="clear" w:pos="567"/>
        </w:tabs>
        <w:spacing w:line="240" w:lineRule="auto"/>
        <w:rPr>
          <w:rFonts w:eastAsia="Calibri"/>
          <w:snapToGrid/>
          <w:szCs w:val="22"/>
          <w:lang w:val="lt-LT"/>
        </w:rPr>
      </w:pPr>
    </w:p>
    <w:p w14:paraId="3AADCB96" w14:textId="77777777" w:rsidR="0002657A" w:rsidRPr="00FF59C9" w:rsidRDefault="0002657A" w:rsidP="0002657A">
      <w:pPr>
        <w:tabs>
          <w:tab w:val="clear" w:pos="567"/>
        </w:tabs>
        <w:spacing w:line="240" w:lineRule="auto"/>
        <w:rPr>
          <w:rFonts w:eastAsia="Calibri"/>
          <w:snapToGrid/>
          <w:szCs w:val="22"/>
          <w:lang w:val="lt-LT"/>
        </w:rPr>
      </w:pPr>
      <w:r w:rsidRPr="00FF59C9">
        <w:rPr>
          <w:rFonts w:eastAsia="Calibri"/>
          <w:snapToGrid/>
          <w:szCs w:val="22"/>
          <w:lang w:val="lt-LT"/>
        </w:rPr>
        <w:t>Jeigu Jums arba Jūsų vaikui pasireiškė šalutinis poveikis, įskaitant šiame lapelyje nenurodytą, arba nesate dėl to tikri, nutraukite šio vaisto vartojimą ir kreipkitės į gydytoją.</w:t>
      </w:r>
      <w:r w:rsidRPr="00354027">
        <w:rPr>
          <w:rFonts w:eastAsia="Calibri"/>
          <w:snapToGrid/>
          <w:szCs w:val="22"/>
          <w:lang w:val="lt-LT"/>
        </w:rPr>
        <w:t xml:space="preserve"> </w:t>
      </w:r>
    </w:p>
    <w:p w14:paraId="3867FFB3" w14:textId="77777777" w:rsidR="0002657A" w:rsidRPr="00FF59C9" w:rsidRDefault="0002657A" w:rsidP="0002657A">
      <w:pPr>
        <w:tabs>
          <w:tab w:val="clear" w:pos="567"/>
        </w:tabs>
        <w:spacing w:line="240" w:lineRule="auto"/>
        <w:rPr>
          <w:rFonts w:eastAsia="Calibri"/>
          <w:snapToGrid/>
          <w:szCs w:val="22"/>
          <w:lang w:val="lt-LT"/>
        </w:rPr>
      </w:pPr>
    </w:p>
    <w:p w14:paraId="08C95770" w14:textId="77777777" w:rsidR="0002657A" w:rsidRPr="00FF59C9" w:rsidRDefault="0002657A" w:rsidP="0002657A">
      <w:pPr>
        <w:tabs>
          <w:tab w:val="clear" w:pos="567"/>
        </w:tabs>
        <w:spacing w:line="240" w:lineRule="auto"/>
        <w:rPr>
          <w:rFonts w:eastAsia="Calibri"/>
          <w:snapToGrid/>
          <w:szCs w:val="22"/>
          <w:lang w:val="lt-LT"/>
        </w:rPr>
      </w:pPr>
      <w:r>
        <w:rPr>
          <w:rFonts w:eastAsia="Calibri"/>
          <w:snapToGrid/>
          <w:szCs w:val="22"/>
          <w:lang w:val="lt-LT"/>
        </w:rPr>
        <w:t>NUTRAUKITE ŠIO VAISTO VARTOJIMĄ</w:t>
      </w:r>
      <w:r w:rsidRPr="00FF59C9">
        <w:rPr>
          <w:rFonts w:eastAsia="Calibri"/>
          <w:snapToGrid/>
          <w:szCs w:val="22"/>
          <w:lang w:val="lt-LT"/>
        </w:rPr>
        <w:t xml:space="preserve"> ir nedelsiant kreipkitės medicininės pagalbos, jeigu Jums arba Jūsų vaikui:</w:t>
      </w:r>
    </w:p>
    <w:p w14:paraId="2F2C1C42" w14:textId="0C685E58" w:rsidR="0002657A" w:rsidRPr="00E8700A" w:rsidRDefault="0002657A" w:rsidP="0002657A">
      <w:pPr>
        <w:numPr>
          <w:ilvl w:val="0"/>
          <w:numId w:val="16"/>
        </w:numPr>
        <w:tabs>
          <w:tab w:val="clear" w:pos="567"/>
        </w:tabs>
        <w:spacing w:line="240" w:lineRule="auto"/>
        <w:rPr>
          <w:rFonts w:eastAsia="Calibri"/>
          <w:snapToGrid/>
          <w:szCs w:val="22"/>
          <w:lang w:val="lt-LT"/>
        </w:rPr>
      </w:pPr>
      <w:r w:rsidRPr="00E8700A">
        <w:rPr>
          <w:rFonts w:eastAsia="Calibri"/>
          <w:snapToGrid/>
          <w:szCs w:val="22"/>
          <w:lang w:val="lt-LT"/>
        </w:rPr>
        <w:t>atsirado</w:t>
      </w:r>
      <w:r w:rsidRPr="00E8700A">
        <w:rPr>
          <w:rFonts w:eastAsia="Calibri"/>
          <w:b/>
          <w:snapToGrid/>
          <w:szCs w:val="22"/>
          <w:lang w:val="lt-LT"/>
        </w:rPr>
        <w:t xml:space="preserve"> </w:t>
      </w:r>
      <w:r w:rsidRPr="00FF59C9">
        <w:rPr>
          <w:rFonts w:eastAsia="Calibri"/>
          <w:snapToGrid/>
          <w:szCs w:val="22"/>
          <w:lang w:val="lt-LT"/>
        </w:rPr>
        <w:t>kraujavimo iš virškinimo trakto požymių</w:t>
      </w:r>
      <w:r w:rsidRPr="00E8700A">
        <w:rPr>
          <w:rFonts w:eastAsia="Calibri"/>
          <w:b/>
          <w:snapToGrid/>
          <w:szCs w:val="22"/>
          <w:lang w:val="lt-LT"/>
        </w:rPr>
        <w:t>:</w:t>
      </w:r>
      <w:r w:rsidRPr="00E8700A">
        <w:rPr>
          <w:rFonts w:eastAsia="Calibri"/>
          <w:snapToGrid/>
          <w:szCs w:val="22"/>
          <w:lang w:val="lt-LT"/>
        </w:rPr>
        <w:t xml:space="preserve"> stiprus pilvo skausmas, juodos arba deguto spalvos išmatos, vėmimas su krauju arba tamsiomis dalelėmis, panašiomis į kavos tirščius.</w:t>
      </w:r>
    </w:p>
    <w:p w14:paraId="35EF3AC9" w14:textId="3D4EA5AE" w:rsidR="0002657A" w:rsidRPr="00E8700A" w:rsidRDefault="0002657A" w:rsidP="228F258F">
      <w:pPr>
        <w:numPr>
          <w:ilvl w:val="0"/>
          <w:numId w:val="16"/>
        </w:numPr>
        <w:tabs>
          <w:tab w:val="clear" w:pos="567"/>
        </w:tabs>
        <w:spacing w:line="240" w:lineRule="auto"/>
        <w:rPr>
          <w:rFonts w:eastAsia="Calibri"/>
          <w:snapToGrid/>
          <w:lang w:val="lt-LT"/>
        </w:rPr>
      </w:pPr>
      <w:r w:rsidRPr="228F258F">
        <w:rPr>
          <w:rFonts w:eastAsia="Calibri"/>
          <w:snapToGrid/>
          <w:lang w:val="lt-LT"/>
        </w:rPr>
        <w:t>atsirado</w:t>
      </w:r>
      <w:r w:rsidRPr="228F258F">
        <w:rPr>
          <w:rFonts w:eastAsia="Calibri"/>
          <w:b/>
          <w:bCs/>
          <w:snapToGrid/>
          <w:lang w:val="lt-LT"/>
        </w:rPr>
        <w:t xml:space="preserve"> </w:t>
      </w:r>
      <w:r w:rsidRPr="228F258F">
        <w:rPr>
          <w:rFonts w:eastAsia="Calibri"/>
          <w:snapToGrid/>
          <w:lang w:val="lt-LT"/>
        </w:rPr>
        <w:t>retų, tačiau sunkių alerginių reakcijų požymiai</w:t>
      </w:r>
      <w:r w:rsidRPr="228F258F">
        <w:rPr>
          <w:rFonts w:eastAsia="Calibri"/>
          <w:b/>
          <w:bCs/>
          <w:snapToGrid/>
          <w:lang w:val="lt-LT"/>
        </w:rPr>
        <w:t xml:space="preserve">: </w:t>
      </w:r>
      <w:r w:rsidRPr="228F258F">
        <w:rPr>
          <w:rFonts w:eastAsia="Calibri"/>
          <w:snapToGrid/>
          <w:lang w:val="lt-LT"/>
        </w:rPr>
        <w:t xml:space="preserve">astmos pablogėjimas, švokštimas arba dusulys dėl neaiškios priežasties, veido, liežuvio arba gerklės tinimas, kvėpavimo pasunkėjimas, širdies plakimo pakitimas, kraujospūdžio sumažėjimas, galintis sukelti šoką. Šie simptomai gali pasireikšti net po pirmos vaisto dozės. </w:t>
      </w:r>
    </w:p>
    <w:p w14:paraId="55D80801" w14:textId="3065F73B" w:rsidR="002A3930" w:rsidRDefault="00056DEE" w:rsidP="002A3930">
      <w:pPr>
        <w:numPr>
          <w:ilvl w:val="0"/>
          <w:numId w:val="16"/>
        </w:numPr>
        <w:tabs>
          <w:tab w:val="clear" w:pos="567"/>
        </w:tabs>
        <w:spacing w:line="240" w:lineRule="auto"/>
        <w:rPr>
          <w:szCs w:val="22"/>
          <w:lang w:val="lt-LT"/>
        </w:rPr>
      </w:pPr>
      <w:r>
        <w:rPr>
          <w:szCs w:val="22"/>
          <w:lang w:val="lt-LT"/>
        </w:rPr>
        <w:t>atsirado</w:t>
      </w:r>
      <w:r w:rsidR="00D4336C">
        <w:rPr>
          <w:szCs w:val="22"/>
          <w:lang w:val="lt-LT"/>
        </w:rPr>
        <w:t xml:space="preserve"> </w:t>
      </w:r>
      <w:r w:rsidR="002A3930" w:rsidRPr="002A3930">
        <w:rPr>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002A3930" w:rsidRPr="002A3930">
        <w:rPr>
          <w:szCs w:val="22"/>
          <w:lang w:val="lt-LT"/>
        </w:rPr>
        <w:t>eksfoliacini</w:t>
      </w:r>
      <w:proofErr w:type="spellEnd"/>
      <w:r w:rsidR="002A3930" w:rsidRPr="002A3930">
        <w:rPr>
          <w:szCs w:val="22"/>
          <w:lang w:val="lt-LT"/>
        </w:rPr>
        <w:t xml:space="preserve"> dermatitas, daugiaformė </w:t>
      </w:r>
      <w:proofErr w:type="spellStart"/>
      <w:r w:rsidR="002A3930" w:rsidRPr="002A3930">
        <w:rPr>
          <w:szCs w:val="22"/>
          <w:lang w:val="lt-LT"/>
        </w:rPr>
        <w:t>eritema</w:t>
      </w:r>
      <w:proofErr w:type="spellEnd"/>
      <w:r w:rsidR="002A3930" w:rsidRPr="002A3930">
        <w:rPr>
          <w:szCs w:val="22"/>
          <w:lang w:val="lt-LT"/>
        </w:rPr>
        <w:t xml:space="preserve">, </w:t>
      </w:r>
      <w:proofErr w:type="spellStart"/>
      <w:r w:rsidR="002A3930" w:rsidRPr="002A3930">
        <w:rPr>
          <w:szCs w:val="22"/>
          <w:lang w:val="lt-LT"/>
        </w:rPr>
        <w:t>Stivenso</w:t>
      </w:r>
      <w:proofErr w:type="spellEnd"/>
      <w:r w:rsidR="002A3930" w:rsidRPr="002A3930">
        <w:rPr>
          <w:szCs w:val="22"/>
          <w:lang w:val="lt-LT"/>
        </w:rPr>
        <w:t xml:space="preserve">-Džonsono sindromas, toksinė epidermio </w:t>
      </w:r>
      <w:proofErr w:type="spellStart"/>
      <w:r w:rsidR="002A3930" w:rsidRPr="002A3930">
        <w:rPr>
          <w:szCs w:val="22"/>
          <w:lang w:val="lt-LT"/>
        </w:rPr>
        <w:t>nekrolizė</w:t>
      </w:r>
      <w:proofErr w:type="spellEnd"/>
      <w:r w:rsidR="002A3930" w:rsidRPr="002A3930">
        <w:rPr>
          <w:szCs w:val="22"/>
          <w:lang w:val="lt-LT"/>
        </w:rPr>
        <w:t>].</w:t>
      </w:r>
    </w:p>
    <w:p w14:paraId="5BB7E8BA" w14:textId="20F19605" w:rsidR="002A3930" w:rsidRDefault="001372A3" w:rsidP="002A3930">
      <w:pPr>
        <w:numPr>
          <w:ilvl w:val="0"/>
          <w:numId w:val="16"/>
        </w:numPr>
        <w:tabs>
          <w:tab w:val="clear" w:pos="567"/>
        </w:tabs>
        <w:spacing w:line="240" w:lineRule="auto"/>
        <w:rPr>
          <w:szCs w:val="22"/>
          <w:lang w:val="lt-LT"/>
        </w:rPr>
      </w:pPr>
      <w:r>
        <w:rPr>
          <w:szCs w:val="22"/>
          <w:lang w:val="lt-LT"/>
        </w:rPr>
        <w:t xml:space="preserve">atsirado </w:t>
      </w:r>
      <w:r w:rsidR="004F7B0B">
        <w:rPr>
          <w:szCs w:val="22"/>
          <w:lang w:val="lt-LT"/>
        </w:rPr>
        <w:t>i</w:t>
      </w:r>
      <w:r w:rsidR="002A3930" w:rsidRPr="002A3930">
        <w:rPr>
          <w:szCs w:val="22"/>
          <w:lang w:val="lt-LT"/>
        </w:rPr>
        <w:t>šplitęs išbėrimas, aukšta kūno temperatūra ir padidėję limfmazgiai (VRESS sindromas).</w:t>
      </w:r>
    </w:p>
    <w:p w14:paraId="0E3856A3" w14:textId="444D29FC" w:rsidR="00B7674B" w:rsidRPr="002A3930" w:rsidRDefault="001372A3" w:rsidP="00B7674B">
      <w:pPr>
        <w:numPr>
          <w:ilvl w:val="0"/>
          <w:numId w:val="16"/>
        </w:numPr>
        <w:tabs>
          <w:tab w:val="clear" w:pos="567"/>
        </w:tabs>
        <w:spacing w:line="240" w:lineRule="auto"/>
        <w:rPr>
          <w:szCs w:val="22"/>
          <w:lang w:val="lt-LT"/>
        </w:rPr>
      </w:pPr>
      <w:r>
        <w:rPr>
          <w:szCs w:val="22"/>
          <w:lang w:val="lt-LT"/>
        </w:rPr>
        <w:t xml:space="preserve">atsirado </w:t>
      </w:r>
      <w:r w:rsidR="004F7B0B">
        <w:rPr>
          <w:szCs w:val="22"/>
          <w:lang w:val="lt-LT"/>
        </w:rPr>
        <w:t>i</w:t>
      </w:r>
      <w:r w:rsidR="00B7674B" w:rsidRPr="002A3930">
        <w:rPr>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00B7674B" w:rsidRPr="002A3930">
        <w:rPr>
          <w:szCs w:val="22"/>
          <w:lang w:val="lt-LT"/>
        </w:rPr>
        <w:t>egzanteminė</w:t>
      </w:r>
      <w:proofErr w:type="spellEnd"/>
      <w:r w:rsidR="00B7674B" w:rsidRPr="002A3930">
        <w:rPr>
          <w:szCs w:val="22"/>
          <w:lang w:val="lt-LT"/>
        </w:rPr>
        <w:t xml:space="preserve"> </w:t>
      </w:r>
      <w:proofErr w:type="spellStart"/>
      <w:r w:rsidR="00B7674B" w:rsidRPr="002A3930">
        <w:rPr>
          <w:szCs w:val="22"/>
          <w:lang w:val="lt-LT"/>
        </w:rPr>
        <w:t>pustuliozė</w:t>
      </w:r>
      <w:proofErr w:type="spellEnd"/>
      <w:r w:rsidR="00B7674B" w:rsidRPr="002A3930">
        <w:rPr>
          <w:szCs w:val="22"/>
          <w:lang w:val="lt-LT"/>
        </w:rPr>
        <w:t>).</w:t>
      </w:r>
    </w:p>
    <w:p w14:paraId="7880C4A0" w14:textId="7B9EB6E7" w:rsidR="0002657A" w:rsidRPr="00E8700A" w:rsidRDefault="0002657A" w:rsidP="228F258F">
      <w:pPr>
        <w:widowControl w:val="0"/>
        <w:tabs>
          <w:tab w:val="clear" w:pos="567"/>
        </w:tabs>
        <w:spacing w:line="240" w:lineRule="auto"/>
        <w:contextualSpacing/>
        <w:rPr>
          <w:snapToGrid/>
          <w:lang w:val="lt-LT" w:eastAsia="en-GB"/>
        </w:rPr>
      </w:pPr>
    </w:p>
    <w:p w14:paraId="4C4875DA" w14:textId="0F90E842" w:rsidR="0002657A" w:rsidRPr="00E8700A" w:rsidRDefault="0002657A" w:rsidP="228F258F">
      <w:pPr>
        <w:widowControl w:val="0"/>
        <w:numPr>
          <w:ilvl w:val="0"/>
          <w:numId w:val="16"/>
        </w:numPr>
        <w:tabs>
          <w:tab w:val="clear" w:pos="567"/>
        </w:tabs>
        <w:spacing w:line="240" w:lineRule="auto"/>
        <w:contextualSpacing/>
        <w:rPr>
          <w:snapToGrid/>
          <w:lang w:val="lt-LT" w:eastAsia="en-GB"/>
        </w:rPr>
      </w:pPr>
      <w:r w:rsidRPr="228F258F">
        <w:rPr>
          <w:snapToGrid/>
          <w:lang w:val="lt-LT" w:eastAsia="en-GB"/>
        </w:rPr>
        <w:t xml:space="preserve">pasireiškė arba pasunkėjo infekcijos simptomai. Gali pasunkėti uždegimas dėl esamos </w:t>
      </w:r>
      <w:r w:rsidRPr="228F258F">
        <w:rPr>
          <w:snapToGrid/>
          <w:lang w:val="lt-LT" w:eastAsia="en-GB"/>
        </w:rPr>
        <w:lastRenderedPageBreak/>
        <w:t>infekcijos.</w:t>
      </w:r>
    </w:p>
    <w:p w14:paraId="6897D017" w14:textId="4D4AADC5" w:rsidR="0002657A" w:rsidRPr="00E8700A" w:rsidRDefault="0002657A" w:rsidP="0002657A">
      <w:pPr>
        <w:widowControl w:val="0"/>
        <w:numPr>
          <w:ilvl w:val="0"/>
          <w:numId w:val="16"/>
        </w:numPr>
        <w:tabs>
          <w:tab w:val="clear" w:pos="567"/>
        </w:tabs>
        <w:spacing w:line="240" w:lineRule="auto"/>
        <w:contextualSpacing/>
        <w:rPr>
          <w:snapToGrid/>
          <w:szCs w:val="22"/>
          <w:u w:val="single"/>
          <w:lang w:val="lt-LT" w:eastAsia="en-GB"/>
        </w:rPr>
      </w:pPr>
      <w:r w:rsidRPr="228F258F">
        <w:rPr>
          <w:snapToGrid/>
          <w:lang w:val="lt-LT" w:eastAsia="en-GB"/>
        </w:rPr>
        <w:t>atsirado</w:t>
      </w:r>
      <w:r w:rsidRPr="228F258F">
        <w:rPr>
          <w:b/>
          <w:bCs/>
          <w:snapToGrid/>
          <w:lang w:val="lt-LT" w:eastAsia="en-GB"/>
        </w:rPr>
        <w:t xml:space="preserve"> </w:t>
      </w:r>
      <w:r w:rsidRPr="228F258F">
        <w:rPr>
          <w:snapToGrid/>
          <w:lang w:val="lt-LT" w:eastAsia="en-GB"/>
        </w:rPr>
        <w:t>smegenų dangalų uždegimo požymiai: kaklo stingimas, galvos skausmas, bendras silpnumas, karščiavimas ar sąmonės aptemimas. Tokio šalutinio poveikio pavojus yra didesnis pacientams, segantiems autoimuninėmis ligomis (raudonąja vilklige, mišria jungiamojo audinio liga).</w:t>
      </w:r>
    </w:p>
    <w:p w14:paraId="2316E483" w14:textId="77777777" w:rsidR="0002657A" w:rsidRPr="00E8700A" w:rsidRDefault="0002657A" w:rsidP="0002657A">
      <w:pPr>
        <w:tabs>
          <w:tab w:val="clear" w:pos="567"/>
        </w:tabs>
        <w:spacing w:line="240" w:lineRule="auto"/>
        <w:ind w:left="360"/>
        <w:rPr>
          <w:rFonts w:eastAsia="Calibri"/>
          <w:snapToGrid/>
          <w:szCs w:val="22"/>
          <w:lang w:val="lt-LT"/>
        </w:rPr>
      </w:pPr>
    </w:p>
    <w:p w14:paraId="40494D7B" w14:textId="365D053F" w:rsidR="0002657A" w:rsidRPr="00E8700A" w:rsidRDefault="0002657A" w:rsidP="0002657A">
      <w:pPr>
        <w:tabs>
          <w:tab w:val="clear" w:pos="567"/>
        </w:tabs>
        <w:spacing w:line="240" w:lineRule="auto"/>
        <w:rPr>
          <w:rFonts w:eastAsia="Calibri"/>
          <w:snapToGrid/>
          <w:szCs w:val="22"/>
          <w:lang w:val="lt-LT"/>
        </w:rPr>
      </w:pPr>
      <w:r w:rsidRPr="00E8700A">
        <w:rPr>
          <w:rFonts w:eastAsia="Calibri"/>
          <w:snapToGrid/>
          <w:szCs w:val="22"/>
          <w:lang w:val="lt-LT"/>
        </w:rPr>
        <w:t xml:space="preserve">Kitas galimas šalutinis poveikis išvardytas </w:t>
      </w:r>
      <w:r w:rsidR="000C5A2F">
        <w:rPr>
          <w:rFonts w:eastAsia="Calibri"/>
          <w:snapToGrid/>
          <w:szCs w:val="22"/>
          <w:lang w:val="lt-LT"/>
        </w:rPr>
        <w:t>toliau</w:t>
      </w:r>
      <w:r w:rsidRPr="00E8700A">
        <w:rPr>
          <w:rFonts w:eastAsia="Calibri"/>
          <w:snapToGrid/>
          <w:szCs w:val="22"/>
          <w:lang w:val="lt-LT"/>
        </w:rPr>
        <w:t>.</w:t>
      </w:r>
    </w:p>
    <w:p w14:paraId="572E43FF" w14:textId="77777777" w:rsidR="0002657A" w:rsidRPr="00E8700A" w:rsidRDefault="0002657A" w:rsidP="0002657A">
      <w:pPr>
        <w:tabs>
          <w:tab w:val="clear" w:pos="567"/>
        </w:tabs>
        <w:spacing w:line="240" w:lineRule="auto"/>
        <w:rPr>
          <w:rFonts w:eastAsia="Calibri"/>
          <w:b/>
          <w:snapToGrid/>
          <w:szCs w:val="22"/>
          <w:lang w:val="lt-LT"/>
        </w:rPr>
      </w:pPr>
    </w:p>
    <w:p w14:paraId="24F35F16" w14:textId="565E4455" w:rsidR="0002657A" w:rsidRPr="00E8700A" w:rsidRDefault="00C7623A" w:rsidP="0002657A">
      <w:pPr>
        <w:widowControl w:val="0"/>
        <w:tabs>
          <w:tab w:val="clear" w:pos="567"/>
          <w:tab w:val="left" w:pos="720"/>
        </w:tabs>
        <w:spacing w:line="240" w:lineRule="auto"/>
        <w:rPr>
          <w:b/>
          <w:bCs/>
          <w:szCs w:val="22"/>
          <w:lang w:val="lt-LT" w:eastAsia="en-GB"/>
        </w:rPr>
      </w:pPr>
      <w:r w:rsidRPr="001226A3">
        <w:rPr>
          <w:i/>
          <w:iCs/>
          <w:noProof/>
          <w:szCs w:val="22"/>
          <w:lang w:val="lt-LT"/>
        </w:rPr>
        <w:t>Dažni šalutinio poveikio reiškiniai (gali pasireikšti rečiau kaip 1 iš 10 asmenų)</w:t>
      </w:r>
      <w:r w:rsidR="0002657A" w:rsidRPr="00E8700A">
        <w:rPr>
          <w:bCs/>
          <w:szCs w:val="22"/>
          <w:lang w:val="lt-LT" w:eastAsia="en-GB"/>
        </w:rPr>
        <w:t>:</w:t>
      </w:r>
    </w:p>
    <w:p w14:paraId="2793937A"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 xml:space="preserve">rėmuo, pilvo skausmas, pykinimas, vėmimas, vidurių pūtimas, viduriavimas, vidurių užkietėjimas, </w:t>
      </w:r>
      <w:r w:rsidRPr="00E8700A">
        <w:rPr>
          <w:snapToGrid/>
          <w:szCs w:val="22"/>
          <w:lang w:val="lt-LT" w:eastAsia="en-GB"/>
        </w:rPr>
        <w:t>nestiprus skrandžio kraujavimas, kuris retais atvejais gali sukelti mažakraujystę</w:t>
      </w:r>
      <w:r w:rsidRPr="00E8700A">
        <w:rPr>
          <w:bCs/>
          <w:szCs w:val="22"/>
          <w:lang w:val="lt-LT" w:eastAsia="en-GB"/>
        </w:rPr>
        <w:t>.</w:t>
      </w:r>
    </w:p>
    <w:p w14:paraId="638D89E8" w14:textId="77777777" w:rsidR="0002657A" w:rsidRDefault="0002657A" w:rsidP="0002657A">
      <w:pPr>
        <w:widowControl w:val="0"/>
        <w:tabs>
          <w:tab w:val="clear" w:pos="567"/>
        </w:tabs>
        <w:spacing w:line="240" w:lineRule="auto"/>
        <w:rPr>
          <w:bCs/>
          <w:szCs w:val="22"/>
          <w:lang w:val="lt-LT" w:eastAsia="en-GB"/>
        </w:rPr>
      </w:pPr>
    </w:p>
    <w:p w14:paraId="47F07A46" w14:textId="5D050830" w:rsidR="0002657A" w:rsidRPr="00E8700A" w:rsidRDefault="00BC6D8A" w:rsidP="0002657A">
      <w:pPr>
        <w:widowControl w:val="0"/>
        <w:tabs>
          <w:tab w:val="clear" w:pos="567"/>
        </w:tabs>
        <w:spacing w:line="240" w:lineRule="auto"/>
        <w:rPr>
          <w:b/>
          <w:bCs/>
          <w:szCs w:val="22"/>
          <w:lang w:val="lt-LT" w:eastAsia="en-GB"/>
        </w:rPr>
      </w:pPr>
      <w:r w:rsidRPr="001226A3">
        <w:rPr>
          <w:i/>
          <w:iCs/>
          <w:noProof/>
          <w:szCs w:val="22"/>
          <w:lang w:val="lt-LT"/>
        </w:rPr>
        <w:t>Nedažni šalutinio poveikio reiškiniai (gali pasireikšti rečiau kaip 1 iš 100 asmenų):</w:t>
      </w:r>
    </w:p>
    <w:p w14:paraId="6F8FA5F8"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žarnyno uždegimo (Krono ligos arba opinio kolito) paūmėjimas;</w:t>
      </w:r>
    </w:p>
    <w:p w14:paraId="74DF136D"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 xml:space="preserve">galvos skausmas, svaigimas, </w:t>
      </w:r>
      <w:r>
        <w:rPr>
          <w:bCs/>
          <w:szCs w:val="22"/>
          <w:lang w:val="lt-LT" w:eastAsia="en-GB"/>
        </w:rPr>
        <w:t>mieguistumas</w:t>
      </w:r>
      <w:r w:rsidRPr="00E8700A">
        <w:rPr>
          <w:bCs/>
          <w:szCs w:val="22"/>
          <w:lang w:val="lt-LT" w:eastAsia="en-GB"/>
        </w:rPr>
        <w:t>, susijaudinimas, dirglumas, nuovargis;</w:t>
      </w:r>
    </w:p>
    <w:p w14:paraId="2CF93203"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regos sutrikimai;</w:t>
      </w:r>
    </w:p>
    <w:p w14:paraId="6F0068D7"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skrandžio ir (arba) žarnyno opos, kurios gali kraujuoti arba prakiurti;</w:t>
      </w:r>
    </w:p>
    <w:p w14:paraId="7DC2F271"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burnos opos, patinimas ir (arba) odos dirginimas;</w:t>
      </w:r>
    </w:p>
    <w:p w14:paraId="3ADBE072" w14:textId="77777777" w:rsidR="0002657A" w:rsidRPr="00E8700A" w:rsidRDefault="0002657A" w:rsidP="0002657A">
      <w:pPr>
        <w:widowControl w:val="0"/>
        <w:numPr>
          <w:ilvl w:val="0"/>
          <w:numId w:val="17"/>
        </w:numPr>
        <w:tabs>
          <w:tab w:val="clear" w:pos="567"/>
          <w:tab w:val="left" w:pos="720"/>
        </w:tabs>
        <w:spacing w:line="240" w:lineRule="auto"/>
        <w:rPr>
          <w:bCs/>
          <w:szCs w:val="22"/>
          <w:lang w:val="lt-LT" w:eastAsia="en-GB"/>
        </w:rPr>
      </w:pPr>
      <w:r w:rsidRPr="00E8700A">
        <w:rPr>
          <w:bCs/>
          <w:szCs w:val="22"/>
          <w:lang w:val="lt-LT" w:eastAsia="en-GB"/>
        </w:rPr>
        <w:t xml:space="preserve">alerginės reakcijos, pvz., odos </w:t>
      </w:r>
      <w:r>
        <w:rPr>
          <w:bCs/>
          <w:szCs w:val="22"/>
          <w:lang w:val="lt-LT" w:eastAsia="en-GB"/>
        </w:rPr>
        <w:t>iš</w:t>
      </w:r>
      <w:r w:rsidRPr="00E8700A">
        <w:rPr>
          <w:bCs/>
          <w:szCs w:val="22"/>
          <w:lang w:val="lt-LT" w:eastAsia="en-GB"/>
        </w:rPr>
        <w:t>bėrimas, niežulys.</w:t>
      </w:r>
    </w:p>
    <w:p w14:paraId="203E57F2" w14:textId="77777777" w:rsidR="0002657A" w:rsidRDefault="0002657A" w:rsidP="0002657A">
      <w:pPr>
        <w:widowControl w:val="0"/>
        <w:tabs>
          <w:tab w:val="clear" w:pos="567"/>
          <w:tab w:val="left" w:pos="720"/>
        </w:tabs>
        <w:spacing w:line="240" w:lineRule="auto"/>
        <w:rPr>
          <w:bCs/>
          <w:szCs w:val="22"/>
          <w:lang w:val="lt-LT" w:eastAsia="en-GB"/>
        </w:rPr>
      </w:pPr>
    </w:p>
    <w:p w14:paraId="12C0B349" w14:textId="592B9692" w:rsidR="0002657A" w:rsidRPr="00E8700A" w:rsidRDefault="002A271E" w:rsidP="0002657A">
      <w:pPr>
        <w:widowControl w:val="0"/>
        <w:tabs>
          <w:tab w:val="clear" w:pos="567"/>
          <w:tab w:val="left" w:pos="720"/>
        </w:tabs>
        <w:spacing w:line="240" w:lineRule="auto"/>
        <w:rPr>
          <w:b/>
          <w:bCs/>
          <w:szCs w:val="22"/>
          <w:lang w:val="lt-LT" w:eastAsia="en-GB"/>
        </w:rPr>
      </w:pPr>
      <w:r w:rsidRPr="001226A3">
        <w:rPr>
          <w:i/>
          <w:iCs/>
          <w:noProof/>
          <w:szCs w:val="22"/>
          <w:lang w:val="lt-LT"/>
        </w:rPr>
        <w:t>Reti šalutinio poveikio reiškiniai (gali pasireikšti rečiau kaip 1 iš 1 000 asmenų):</w:t>
      </w:r>
      <w:r w:rsidR="008A5B49" w:rsidRPr="001226A3">
        <w:rPr>
          <w:i/>
          <w:iCs/>
          <w:noProof/>
          <w:szCs w:val="22"/>
          <w:lang w:val="lt-LT"/>
        </w:rPr>
        <w:t xml:space="preserve"> </w:t>
      </w:r>
    </w:p>
    <w:p w14:paraId="05AABF3B" w14:textId="77777777"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Pr>
          <w:bCs/>
          <w:szCs w:val="22"/>
          <w:lang w:val="lt-LT" w:eastAsia="en-GB"/>
        </w:rPr>
        <w:t>ūžesys</w:t>
      </w:r>
      <w:r w:rsidRPr="00E8700A">
        <w:rPr>
          <w:bCs/>
          <w:szCs w:val="22"/>
          <w:lang w:val="lt-LT" w:eastAsia="en-GB"/>
        </w:rPr>
        <w:t xml:space="preserve"> ausyse.</w:t>
      </w:r>
    </w:p>
    <w:p w14:paraId="0276E765" w14:textId="77777777" w:rsidR="0002657A" w:rsidRDefault="0002657A" w:rsidP="0002657A">
      <w:pPr>
        <w:widowControl w:val="0"/>
        <w:tabs>
          <w:tab w:val="clear" w:pos="567"/>
          <w:tab w:val="left" w:pos="720"/>
        </w:tabs>
        <w:spacing w:line="240" w:lineRule="auto"/>
        <w:rPr>
          <w:bCs/>
          <w:szCs w:val="22"/>
          <w:lang w:val="lt-LT" w:eastAsia="en-GB"/>
        </w:rPr>
      </w:pPr>
    </w:p>
    <w:p w14:paraId="2697C092" w14:textId="4AAF31A5" w:rsidR="0002657A" w:rsidRPr="00E8700A" w:rsidRDefault="00797A68" w:rsidP="0002657A">
      <w:pPr>
        <w:widowControl w:val="0"/>
        <w:tabs>
          <w:tab w:val="clear" w:pos="567"/>
          <w:tab w:val="left" w:pos="720"/>
        </w:tabs>
        <w:spacing w:line="240" w:lineRule="auto"/>
        <w:rPr>
          <w:b/>
          <w:bCs/>
          <w:szCs w:val="22"/>
          <w:lang w:val="lt-LT" w:eastAsia="en-GB"/>
        </w:rPr>
      </w:pPr>
      <w:r w:rsidRPr="001226A3">
        <w:rPr>
          <w:i/>
          <w:iCs/>
          <w:noProof/>
          <w:szCs w:val="22"/>
          <w:lang w:val="lt-LT"/>
        </w:rPr>
        <w:t>Labai reti šalutinio poveikio reiškiniai (gali pasireikšti rečiau kaip 1 iš 10 000 asmenų:</w:t>
      </w:r>
      <w:r w:rsidRPr="001226A3">
        <w:rPr>
          <w:b/>
          <w:bCs/>
          <w:noProof/>
          <w:szCs w:val="22"/>
          <w:lang w:val="lt-LT"/>
        </w:rPr>
        <w:t xml:space="preserve"> </w:t>
      </w:r>
    </w:p>
    <w:p w14:paraId="26C36155" w14:textId="77777777" w:rsidR="0002657A" w:rsidRDefault="0002657A" w:rsidP="0002657A">
      <w:pPr>
        <w:widowControl w:val="0"/>
        <w:numPr>
          <w:ilvl w:val="0"/>
          <w:numId w:val="18"/>
        </w:numPr>
        <w:tabs>
          <w:tab w:val="clear" w:pos="567"/>
          <w:tab w:val="left" w:pos="720"/>
        </w:tabs>
        <w:spacing w:line="240" w:lineRule="auto"/>
        <w:rPr>
          <w:bCs/>
          <w:szCs w:val="22"/>
          <w:lang w:val="lt-LT" w:eastAsia="en-GB"/>
        </w:rPr>
      </w:pPr>
      <w:r w:rsidRPr="00E8700A">
        <w:rPr>
          <w:bCs/>
          <w:szCs w:val="22"/>
          <w:lang w:val="lt-LT" w:eastAsia="en-GB"/>
        </w:rPr>
        <w:t>stemplės uždegimas, kasos uždegimas, į membranas panašių susiaurėjimų formavimasis plonosiose ir storosiose žarnose;</w:t>
      </w:r>
    </w:p>
    <w:p w14:paraId="3079BE84" w14:textId="77777777"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sidRPr="00E8700A">
        <w:rPr>
          <w:bCs/>
          <w:szCs w:val="22"/>
          <w:lang w:val="lt-LT" w:eastAsia="en-GB"/>
        </w:rPr>
        <w:t xml:space="preserve">pacientams, sergantiems </w:t>
      </w:r>
      <w:proofErr w:type="spellStart"/>
      <w:r w:rsidRPr="00E8700A">
        <w:rPr>
          <w:bCs/>
          <w:i/>
          <w:szCs w:val="22"/>
          <w:lang w:val="lt-LT" w:eastAsia="en-GB"/>
        </w:rPr>
        <w:t>Varicella-zoster</w:t>
      </w:r>
      <w:proofErr w:type="spellEnd"/>
      <w:r w:rsidRPr="00E8700A">
        <w:rPr>
          <w:bCs/>
          <w:szCs w:val="22"/>
          <w:lang w:val="lt-LT" w:eastAsia="en-GB"/>
        </w:rPr>
        <w:t xml:space="preserve"> viruso sukeltomis infekcijomis (pvz., vėjaraupiais), gali pasireikšti sunkios odos infekcijos ir </w:t>
      </w:r>
      <w:r>
        <w:rPr>
          <w:bCs/>
          <w:szCs w:val="22"/>
          <w:lang w:val="lt-LT" w:eastAsia="en-GB"/>
        </w:rPr>
        <w:t>poodinių</w:t>
      </w:r>
      <w:r w:rsidRPr="00E8700A">
        <w:rPr>
          <w:bCs/>
          <w:szCs w:val="22"/>
          <w:lang w:val="lt-LT" w:eastAsia="en-GB"/>
        </w:rPr>
        <w:t xml:space="preserve"> audinių komplikacijos;</w:t>
      </w:r>
    </w:p>
    <w:p w14:paraId="498E901D" w14:textId="77777777"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sidRPr="00E8700A">
        <w:rPr>
          <w:bCs/>
          <w:szCs w:val="22"/>
          <w:lang w:val="lt-LT" w:eastAsia="en-GB"/>
        </w:rPr>
        <w:t xml:space="preserve">sumažėjęs šlapimo kiekis ir (arba) patinimas (ypač pacientams, turintiems aukštą kraujospūdį), drumstas šlapimas, kraujo priemaišos šlapime, nugaros skausmas. Tai gali būti sunkaus inkstų sutrikimo požymiai. Ūminis inkstų nepakankamumas, </w:t>
      </w:r>
      <w:proofErr w:type="spellStart"/>
      <w:r w:rsidRPr="00E8700A">
        <w:rPr>
          <w:bCs/>
          <w:szCs w:val="22"/>
          <w:lang w:val="lt-LT" w:eastAsia="en-GB"/>
        </w:rPr>
        <w:t>nefrotinis</w:t>
      </w:r>
      <w:proofErr w:type="spellEnd"/>
      <w:r w:rsidRPr="00E8700A">
        <w:rPr>
          <w:bCs/>
          <w:szCs w:val="22"/>
          <w:lang w:val="lt-LT" w:eastAsia="en-GB"/>
        </w:rPr>
        <w:t xml:space="preserve"> sindromas, </w:t>
      </w:r>
      <w:proofErr w:type="spellStart"/>
      <w:r w:rsidRPr="00E8700A">
        <w:rPr>
          <w:bCs/>
          <w:szCs w:val="22"/>
          <w:lang w:val="lt-LT" w:eastAsia="en-GB"/>
        </w:rPr>
        <w:t>interstitinis</w:t>
      </w:r>
      <w:proofErr w:type="spellEnd"/>
      <w:r w:rsidRPr="00E8700A">
        <w:rPr>
          <w:bCs/>
          <w:szCs w:val="22"/>
          <w:lang w:val="lt-LT" w:eastAsia="en-GB"/>
        </w:rPr>
        <w:t xml:space="preserve"> nefritas (uždegiminė inkstų liga), inkstų </w:t>
      </w:r>
      <w:proofErr w:type="spellStart"/>
      <w:r w:rsidRPr="00E8700A">
        <w:rPr>
          <w:bCs/>
          <w:szCs w:val="22"/>
          <w:lang w:val="lt-LT" w:eastAsia="en-GB"/>
        </w:rPr>
        <w:t>papilinė</w:t>
      </w:r>
      <w:proofErr w:type="spellEnd"/>
      <w:r w:rsidRPr="00E8700A">
        <w:rPr>
          <w:bCs/>
          <w:szCs w:val="22"/>
          <w:lang w:val="lt-LT" w:eastAsia="en-GB"/>
        </w:rPr>
        <w:t xml:space="preserve"> spenelių nekrozė (inkstų sutrikimas, kai žūsta visi arba dalis inkstų spenelių), padidėjęs šlapalo kiekis kraujyje;</w:t>
      </w:r>
    </w:p>
    <w:p w14:paraId="7D3B9148" w14:textId="77777777"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sidRPr="00E8700A">
        <w:rPr>
          <w:bCs/>
          <w:szCs w:val="22"/>
          <w:lang w:val="lt-LT" w:eastAsia="en-GB"/>
        </w:rPr>
        <w:t>kraujo ląstelių gamybos sutrikimai (gali pasireikšti karščiavimu, gerklės skausmu, paviršinėmis burnos opomis, į gripą panašiais simptomais, dideliu nuovargiu, kraujavimu iš nosies ir odos, dėl neaiškios priežasties atsirandančiomis arba neįprastomis mėlynėmis);</w:t>
      </w:r>
    </w:p>
    <w:p w14:paraId="714174CF" w14:textId="77777777"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sidRPr="00E8700A">
        <w:rPr>
          <w:bCs/>
          <w:szCs w:val="22"/>
          <w:lang w:val="lt-LT" w:eastAsia="en-GB"/>
        </w:rPr>
        <w:t>nervingumas, depresija;</w:t>
      </w:r>
    </w:p>
    <w:p w14:paraId="772B1A90" w14:textId="77777777"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sidRPr="00E8700A">
        <w:rPr>
          <w:bCs/>
          <w:szCs w:val="22"/>
          <w:lang w:val="lt-LT" w:eastAsia="en-GB"/>
        </w:rPr>
        <w:t>aukštas kraujospūdis;</w:t>
      </w:r>
    </w:p>
    <w:p w14:paraId="4BA6FFC5" w14:textId="1B4EA184" w:rsidR="0002657A" w:rsidRPr="00E8700A" w:rsidRDefault="0002657A" w:rsidP="0002657A">
      <w:pPr>
        <w:widowControl w:val="0"/>
        <w:numPr>
          <w:ilvl w:val="0"/>
          <w:numId w:val="18"/>
        </w:numPr>
        <w:tabs>
          <w:tab w:val="clear" w:pos="567"/>
          <w:tab w:val="left" w:pos="720"/>
        </w:tabs>
        <w:spacing w:line="240" w:lineRule="auto"/>
        <w:rPr>
          <w:bCs/>
          <w:szCs w:val="22"/>
          <w:lang w:val="lt-LT" w:eastAsia="en-GB"/>
        </w:rPr>
      </w:pPr>
      <w:r>
        <w:rPr>
          <w:bCs/>
          <w:szCs w:val="22"/>
          <w:lang w:val="lt-LT" w:eastAsia="en-GB"/>
        </w:rPr>
        <w:t>neįprastai stiprus, greitas širdies plakimas, širdies nepakankamumas, miokardo infarktas</w:t>
      </w:r>
      <w:r w:rsidRPr="00E8700A">
        <w:rPr>
          <w:bCs/>
          <w:szCs w:val="22"/>
          <w:lang w:val="lt-LT" w:eastAsia="en-GB"/>
        </w:rPr>
        <w:t>;</w:t>
      </w:r>
    </w:p>
    <w:p w14:paraId="60AF1356" w14:textId="77777777" w:rsidR="0002657A" w:rsidRDefault="0002657A" w:rsidP="0002657A">
      <w:pPr>
        <w:widowControl w:val="0"/>
        <w:numPr>
          <w:ilvl w:val="0"/>
          <w:numId w:val="18"/>
        </w:numPr>
        <w:tabs>
          <w:tab w:val="clear" w:pos="567"/>
          <w:tab w:val="left" w:pos="720"/>
        </w:tabs>
        <w:spacing w:line="240" w:lineRule="auto"/>
        <w:rPr>
          <w:bCs/>
          <w:szCs w:val="22"/>
          <w:lang w:val="lt-LT" w:eastAsia="en-GB"/>
        </w:rPr>
      </w:pPr>
      <w:r w:rsidRPr="228F258F">
        <w:rPr>
          <w:lang w:val="lt-LT" w:eastAsia="en-GB"/>
        </w:rPr>
        <w:t>kepenų veiklos sutrikimai, kepenų uždegimas, kepenų nepakankamumas, kepenų pažeidimas, ypač gydant ilgą laiką. Kepenų sutrikimų požymiai yra odos ir akių pageltimas, šviesios spalvos išmatos arba tamsios spalvos šlapimas.</w:t>
      </w:r>
    </w:p>
    <w:p w14:paraId="4EB23928" w14:textId="0C22C6F5" w:rsidR="228F258F" w:rsidRDefault="228F258F" w:rsidP="228F258F">
      <w:pPr>
        <w:widowControl w:val="0"/>
        <w:tabs>
          <w:tab w:val="clear" w:pos="567"/>
          <w:tab w:val="left" w:pos="720"/>
        </w:tabs>
        <w:spacing w:line="240" w:lineRule="auto"/>
        <w:rPr>
          <w:lang w:val="lt-LT" w:eastAsia="en-GB"/>
        </w:rPr>
      </w:pPr>
    </w:p>
    <w:p w14:paraId="01F79034" w14:textId="7A88F43B" w:rsidR="00FE1434" w:rsidRDefault="00924460" w:rsidP="00FE1434">
      <w:pPr>
        <w:widowControl w:val="0"/>
        <w:tabs>
          <w:tab w:val="clear" w:pos="567"/>
          <w:tab w:val="left" w:pos="720"/>
        </w:tabs>
        <w:spacing w:line="240" w:lineRule="auto"/>
        <w:rPr>
          <w:bCs/>
          <w:szCs w:val="18"/>
          <w:lang w:val="lt-LT"/>
        </w:rPr>
      </w:pPr>
      <w:r w:rsidRPr="001226A3">
        <w:rPr>
          <w:i/>
          <w:iCs/>
          <w:noProof/>
          <w:szCs w:val="22"/>
          <w:lang w:val="lt-LT"/>
        </w:rPr>
        <w:t xml:space="preserve">Šalutinio poveikio reiškiniai, kurių dažnis nežinomas (negali būti apskaičiuotas pagal turimus duomenis): </w:t>
      </w:r>
    </w:p>
    <w:p w14:paraId="78EB5259" w14:textId="730E6EE5" w:rsidR="38B6CCFE" w:rsidRPr="001226A3" w:rsidRDefault="38B6CCFE" w:rsidP="228F258F">
      <w:pPr>
        <w:pStyle w:val="Sraopastraipa"/>
        <w:widowControl w:val="0"/>
        <w:numPr>
          <w:ilvl w:val="0"/>
          <w:numId w:val="36"/>
        </w:numPr>
        <w:tabs>
          <w:tab w:val="left" w:pos="720"/>
        </w:tabs>
        <w:rPr>
          <w:sz w:val="22"/>
          <w:szCs w:val="22"/>
          <w:lang w:val="lt-LT"/>
        </w:rPr>
      </w:pPr>
      <w:r w:rsidRPr="001226A3">
        <w:rPr>
          <w:sz w:val="22"/>
          <w:szCs w:val="22"/>
          <w:lang w:val="lt-LT"/>
        </w:rPr>
        <w:t xml:space="preserve">krūtinės skausmas, kuris gali būti </w:t>
      </w:r>
      <w:r w:rsidR="003A5FC7">
        <w:rPr>
          <w:sz w:val="22"/>
          <w:szCs w:val="22"/>
          <w:lang w:val="lt-LT"/>
        </w:rPr>
        <w:t>galimai</w:t>
      </w:r>
      <w:r w:rsidR="003A5FC7" w:rsidRPr="001226A3">
        <w:rPr>
          <w:sz w:val="22"/>
          <w:szCs w:val="22"/>
          <w:lang w:val="lt-LT"/>
        </w:rPr>
        <w:t xml:space="preserve"> </w:t>
      </w:r>
      <w:r w:rsidRPr="001226A3">
        <w:rPr>
          <w:sz w:val="22"/>
          <w:szCs w:val="22"/>
          <w:lang w:val="lt-LT"/>
        </w:rPr>
        <w:t xml:space="preserve">sunkios alerginės reakcijos, vadinamos </w:t>
      </w:r>
      <w:proofErr w:type="spellStart"/>
      <w:r w:rsidRPr="001226A3">
        <w:rPr>
          <w:i/>
          <w:iCs/>
          <w:sz w:val="22"/>
          <w:szCs w:val="22"/>
          <w:lang w:val="lt-LT"/>
        </w:rPr>
        <w:t>Kounis</w:t>
      </w:r>
      <w:proofErr w:type="spellEnd"/>
      <w:r w:rsidRPr="001226A3">
        <w:rPr>
          <w:sz w:val="22"/>
          <w:szCs w:val="22"/>
          <w:lang w:val="lt-LT"/>
        </w:rPr>
        <w:t xml:space="preserve"> sindromu, požymis;</w:t>
      </w:r>
    </w:p>
    <w:p w14:paraId="74918AB4" w14:textId="08155A9A" w:rsidR="0075259C" w:rsidRPr="001226A3" w:rsidRDefault="00292B0B" w:rsidP="00C407AC">
      <w:pPr>
        <w:pStyle w:val="Sraopastraipa"/>
        <w:widowControl w:val="0"/>
        <w:numPr>
          <w:ilvl w:val="0"/>
          <w:numId w:val="36"/>
        </w:numPr>
        <w:tabs>
          <w:tab w:val="left" w:pos="720"/>
        </w:tabs>
        <w:rPr>
          <w:bCs/>
          <w:sz w:val="22"/>
          <w:szCs w:val="22"/>
          <w:lang w:val="lt-LT"/>
        </w:rPr>
      </w:pPr>
      <w:r w:rsidRPr="001226A3">
        <w:rPr>
          <w:bCs/>
          <w:sz w:val="22"/>
          <w:szCs w:val="22"/>
          <w:lang w:val="lt-LT"/>
        </w:rPr>
        <w:t>oda įsijautrina šviesai.</w:t>
      </w:r>
    </w:p>
    <w:p w14:paraId="21C5B3D2" w14:textId="77777777" w:rsidR="0002657A" w:rsidRPr="00E8700A" w:rsidRDefault="0002657A" w:rsidP="0002657A">
      <w:pPr>
        <w:widowControl w:val="0"/>
        <w:tabs>
          <w:tab w:val="clear" w:pos="567"/>
          <w:tab w:val="left" w:pos="720"/>
        </w:tabs>
        <w:spacing w:line="240" w:lineRule="auto"/>
        <w:ind w:left="360"/>
        <w:rPr>
          <w:bCs/>
          <w:szCs w:val="22"/>
          <w:lang w:val="lt-LT" w:eastAsia="en-GB"/>
        </w:rPr>
      </w:pPr>
    </w:p>
    <w:p w14:paraId="38905575" w14:textId="77777777" w:rsidR="0002657A" w:rsidRPr="00E8700A" w:rsidRDefault="0002657A" w:rsidP="0002657A">
      <w:pPr>
        <w:tabs>
          <w:tab w:val="clear" w:pos="567"/>
        </w:tabs>
        <w:spacing w:line="240" w:lineRule="auto"/>
        <w:rPr>
          <w:rFonts w:eastAsia="Calibri"/>
          <w:b/>
          <w:snapToGrid/>
          <w:szCs w:val="22"/>
          <w:lang w:val="lt-LT"/>
        </w:rPr>
      </w:pPr>
      <w:r w:rsidRPr="00E8700A">
        <w:rPr>
          <w:rFonts w:eastAsia="Calibri"/>
          <w:b/>
          <w:noProof/>
          <w:snapToGrid/>
          <w:szCs w:val="22"/>
          <w:lang w:val="lt-LT"/>
        </w:rPr>
        <w:t>Pranešimas apie šalutinį poveikį</w:t>
      </w:r>
    </w:p>
    <w:p w14:paraId="6FAA7D09" w14:textId="77777777" w:rsidR="00FA0B2F" w:rsidRPr="000E311B" w:rsidRDefault="00FA0B2F" w:rsidP="000E311B">
      <w:pPr>
        <w:ind w:right="-28"/>
        <w:rPr>
          <w:noProof/>
          <w:lang w:val="lt-LT"/>
        </w:rPr>
      </w:pPr>
      <w:bookmarkStart w:id="3" w:name="_Hlk171521894"/>
      <w:r w:rsidRPr="000E311B">
        <w:rPr>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E311B">
        <w:rPr>
          <w:color w:val="0000EE"/>
          <w:u w:val="single"/>
          <w:lang w:val="lt-LT" w:eastAsia="lt-LT"/>
        </w:rPr>
        <w:t>https://vvkt.lrv.lt/lt/</w:t>
      </w:r>
      <w:r w:rsidRPr="000E311B">
        <w:rPr>
          <w:lang w:val="lt-LT" w:eastAsia="lt-LT"/>
        </w:rPr>
        <w:t xml:space="preserve"> nurodytais būdais arba paskambinti nemokamu telefonu 8 800 73 568. Pranešdami apie šalutinį poveikį galite mums padėti gauti daugiau informacijos apie šio vaisto saugumą.</w:t>
      </w:r>
    </w:p>
    <w:bookmarkEnd w:id="3"/>
    <w:p w14:paraId="5A1CA024" w14:textId="77777777" w:rsidR="0002657A" w:rsidRDefault="0002657A" w:rsidP="0002657A">
      <w:pPr>
        <w:widowControl w:val="0"/>
        <w:tabs>
          <w:tab w:val="clear" w:pos="567"/>
          <w:tab w:val="left" w:pos="720"/>
        </w:tabs>
        <w:spacing w:line="240" w:lineRule="auto"/>
        <w:rPr>
          <w:b/>
          <w:bCs/>
          <w:szCs w:val="22"/>
          <w:lang w:val="lt-LT" w:eastAsia="en-GB"/>
        </w:rPr>
      </w:pPr>
    </w:p>
    <w:p w14:paraId="69E0208E" w14:textId="77777777" w:rsidR="0002657A" w:rsidRPr="00E8700A" w:rsidRDefault="0002657A" w:rsidP="0002657A">
      <w:pPr>
        <w:widowControl w:val="0"/>
        <w:tabs>
          <w:tab w:val="clear" w:pos="567"/>
          <w:tab w:val="left" w:pos="720"/>
        </w:tabs>
        <w:spacing w:line="240" w:lineRule="auto"/>
        <w:rPr>
          <w:b/>
          <w:bCs/>
          <w:szCs w:val="22"/>
          <w:lang w:val="lt-LT" w:eastAsia="en-GB"/>
        </w:rPr>
      </w:pPr>
      <w:r w:rsidRPr="00E8700A">
        <w:rPr>
          <w:b/>
          <w:bCs/>
          <w:szCs w:val="22"/>
          <w:lang w:val="lt-LT" w:eastAsia="en-GB"/>
        </w:rPr>
        <w:lastRenderedPageBreak/>
        <w:t xml:space="preserve">5. Kaip laikyti </w:t>
      </w:r>
      <w:proofErr w:type="spellStart"/>
      <w:r w:rsidRPr="00E8700A">
        <w:rPr>
          <w:b/>
          <w:bCs/>
          <w:szCs w:val="22"/>
          <w:lang w:val="lt-LT" w:eastAsia="en-GB"/>
        </w:rPr>
        <w:t>Ibuprom</w:t>
      </w:r>
      <w:proofErr w:type="spellEnd"/>
    </w:p>
    <w:p w14:paraId="564DE624" w14:textId="77777777" w:rsidR="0002657A" w:rsidRPr="00E8700A" w:rsidRDefault="0002657A" w:rsidP="0002657A">
      <w:pPr>
        <w:widowControl w:val="0"/>
        <w:tabs>
          <w:tab w:val="clear" w:pos="567"/>
          <w:tab w:val="left" w:pos="720"/>
        </w:tabs>
        <w:spacing w:line="240" w:lineRule="auto"/>
        <w:rPr>
          <w:bCs/>
          <w:szCs w:val="22"/>
          <w:lang w:val="lt-LT" w:eastAsia="en-GB"/>
        </w:rPr>
      </w:pPr>
    </w:p>
    <w:p w14:paraId="0582C4E7" w14:textId="77777777" w:rsidR="0002657A" w:rsidRPr="00E8700A" w:rsidRDefault="0002657A" w:rsidP="0002657A">
      <w:pPr>
        <w:widowControl w:val="0"/>
        <w:tabs>
          <w:tab w:val="clear" w:pos="567"/>
          <w:tab w:val="left" w:pos="720"/>
        </w:tabs>
        <w:spacing w:line="240" w:lineRule="auto"/>
        <w:rPr>
          <w:bCs/>
          <w:szCs w:val="22"/>
          <w:lang w:val="lt-LT" w:eastAsia="en-GB"/>
        </w:rPr>
      </w:pPr>
      <w:r w:rsidRPr="00E8700A">
        <w:rPr>
          <w:bCs/>
          <w:szCs w:val="22"/>
          <w:lang w:val="lt-LT" w:eastAsia="en-GB"/>
        </w:rPr>
        <w:t>Šį vaistą laikykite vaikams nepastebimoje ir nepasiekiamoje vietoje.</w:t>
      </w:r>
    </w:p>
    <w:p w14:paraId="04C892E2" w14:textId="77777777" w:rsidR="0002657A" w:rsidRPr="00E8700A" w:rsidRDefault="0002657A" w:rsidP="0002657A">
      <w:pPr>
        <w:pStyle w:val="p2"/>
        <w:rPr>
          <w:snapToGrid w:val="0"/>
          <w:sz w:val="22"/>
          <w:szCs w:val="22"/>
          <w:lang w:val="lt-LT"/>
        </w:rPr>
      </w:pPr>
      <w:r w:rsidRPr="00E8700A">
        <w:rPr>
          <w:snapToGrid w:val="0"/>
          <w:sz w:val="22"/>
          <w:szCs w:val="22"/>
          <w:lang w:val="lt-LT"/>
        </w:rPr>
        <w:t>Šiam vaistui specialių laikymo sąlygų nereikia.</w:t>
      </w:r>
    </w:p>
    <w:p w14:paraId="1DB7AE16" w14:textId="77777777" w:rsidR="0002657A" w:rsidRPr="00E8700A" w:rsidRDefault="0002657A" w:rsidP="0002657A">
      <w:pPr>
        <w:widowControl w:val="0"/>
        <w:tabs>
          <w:tab w:val="clear" w:pos="567"/>
          <w:tab w:val="left" w:pos="720"/>
        </w:tabs>
        <w:spacing w:line="240" w:lineRule="auto"/>
        <w:rPr>
          <w:bCs/>
          <w:szCs w:val="22"/>
          <w:lang w:val="lt-LT" w:eastAsia="en-GB"/>
        </w:rPr>
      </w:pPr>
    </w:p>
    <w:p w14:paraId="2A9E4E7F" w14:textId="77777777" w:rsidR="0002657A" w:rsidRPr="00E8700A" w:rsidRDefault="0002657A" w:rsidP="0002657A">
      <w:pPr>
        <w:widowControl w:val="0"/>
        <w:tabs>
          <w:tab w:val="clear" w:pos="567"/>
          <w:tab w:val="left" w:pos="720"/>
        </w:tabs>
        <w:spacing w:line="240" w:lineRule="auto"/>
        <w:rPr>
          <w:bCs/>
          <w:szCs w:val="22"/>
          <w:lang w:val="lt-LT" w:eastAsia="en-GB"/>
        </w:rPr>
      </w:pPr>
      <w:r w:rsidRPr="00E8700A">
        <w:rPr>
          <w:bCs/>
          <w:szCs w:val="22"/>
          <w:lang w:val="lt-LT" w:eastAsia="en-GB"/>
        </w:rPr>
        <w:t>Atidarius buteliuką</w:t>
      </w:r>
      <w:r>
        <w:rPr>
          <w:bCs/>
          <w:szCs w:val="22"/>
          <w:lang w:val="lt-LT" w:eastAsia="en-GB"/>
        </w:rPr>
        <w:t>,</w:t>
      </w:r>
      <w:r w:rsidRPr="00E8700A">
        <w:rPr>
          <w:bCs/>
          <w:szCs w:val="22"/>
          <w:lang w:val="lt-LT" w:eastAsia="en-GB"/>
        </w:rPr>
        <w:t xml:space="preserve"> vaistas tinkamas vartoti 6 mėn. Prieš vartojimą suplakti.</w:t>
      </w:r>
    </w:p>
    <w:p w14:paraId="16362313" w14:textId="77777777" w:rsidR="0002657A" w:rsidRPr="00E8700A" w:rsidRDefault="0002657A" w:rsidP="0002657A">
      <w:pPr>
        <w:widowControl w:val="0"/>
        <w:tabs>
          <w:tab w:val="clear" w:pos="567"/>
          <w:tab w:val="left" w:pos="720"/>
        </w:tabs>
        <w:spacing w:line="240" w:lineRule="auto"/>
        <w:rPr>
          <w:noProof/>
          <w:snapToGrid/>
          <w:szCs w:val="22"/>
          <w:lang w:val="lt-LT" w:eastAsia="en-GB"/>
        </w:rPr>
      </w:pPr>
    </w:p>
    <w:p w14:paraId="35EC4793" w14:textId="77777777" w:rsidR="0002657A" w:rsidRPr="00E8700A" w:rsidRDefault="0002657A" w:rsidP="0002657A">
      <w:pPr>
        <w:widowControl w:val="0"/>
        <w:tabs>
          <w:tab w:val="clear" w:pos="567"/>
          <w:tab w:val="left" w:pos="720"/>
        </w:tabs>
        <w:spacing w:line="240" w:lineRule="auto"/>
        <w:rPr>
          <w:noProof/>
          <w:snapToGrid/>
          <w:szCs w:val="22"/>
          <w:lang w:val="lt-LT" w:eastAsia="en-GB"/>
        </w:rPr>
      </w:pPr>
      <w:r w:rsidRPr="00E8700A">
        <w:rPr>
          <w:noProof/>
          <w:snapToGrid/>
          <w:szCs w:val="22"/>
          <w:lang w:val="lt-LT" w:eastAsia="en-GB"/>
        </w:rPr>
        <w:t>Atidarius buteliuką vaistą laikyti ne aukštesnėje kaip 25°C temperatūroje.</w:t>
      </w:r>
    </w:p>
    <w:p w14:paraId="4482AAAB" w14:textId="77777777" w:rsidR="0002657A" w:rsidRPr="00E8700A" w:rsidRDefault="0002657A" w:rsidP="0002657A">
      <w:pPr>
        <w:widowControl w:val="0"/>
        <w:tabs>
          <w:tab w:val="clear" w:pos="567"/>
          <w:tab w:val="left" w:pos="720"/>
        </w:tabs>
        <w:spacing w:line="240" w:lineRule="auto"/>
        <w:rPr>
          <w:bCs/>
          <w:szCs w:val="22"/>
          <w:lang w:val="lt-LT" w:eastAsia="en-GB"/>
        </w:rPr>
      </w:pPr>
    </w:p>
    <w:p w14:paraId="63DA3AE9" w14:textId="0667E45D" w:rsidR="0002657A" w:rsidRPr="00E8700A" w:rsidRDefault="0002657A" w:rsidP="0002657A">
      <w:pPr>
        <w:widowControl w:val="0"/>
        <w:tabs>
          <w:tab w:val="clear" w:pos="567"/>
          <w:tab w:val="left" w:pos="720"/>
        </w:tabs>
        <w:spacing w:line="240" w:lineRule="auto"/>
        <w:rPr>
          <w:bCs/>
          <w:szCs w:val="22"/>
          <w:lang w:val="lt-LT" w:eastAsia="en-GB"/>
        </w:rPr>
      </w:pPr>
      <w:r w:rsidRPr="00E8700A">
        <w:rPr>
          <w:bCs/>
          <w:szCs w:val="22"/>
          <w:lang w:val="lt-LT" w:eastAsia="en-GB"/>
        </w:rPr>
        <w:t>Ant etiketės ir dėžutės po „Tinka iki“ nurodytam tinkamumo laikui pasibaigus, šio vaisto vartoti negalima.</w:t>
      </w:r>
      <w:r w:rsidR="005F760F">
        <w:rPr>
          <w:bCs/>
          <w:szCs w:val="22"/>
          <w:lang w:val="lt-LT" w:eastAsia="en-GB"/>
        </w:rPr>
        <w:t xml:space="preserve"> </w:t>
      </w:r>
      <w:r>
        <w:rPr>
          <w:bCs/>
          <w:szCs w:val="22"/>
          <w:lang w:val="lt-LT" w:eastAsia="en-GB"/>
        </w:rPr>
        <w:t>Vaistas tinkamas vartoti iki paskutinės nurodyto mėnesio dienos.</w:t>
      </w:r>
    </w:p>
    <w:p w14:paraId="4612DFD9" w14:textId="77777777" w:rsidR="0002657A" w:rsidRPr="00E8700A" w:rsidRDefault="0002657A" w:rsidP="0002657A">
      <w:pPr>
        <w:spacing w:line="240" w:lineRule="auto"/>
        <w:rPr>
          <w:szCs w:val="22"/>
          <w:lang w:val="lt-LT" w:eastAsia="lt-LT"/>
        </w:rPr>
      </w:pPr>
      <w:r w:rsidRPr="00E8700A">
        <w:rPr>
          <w:szCs w:val="22"/>
          <w:lang w:val="lt-LT" w:eastAsia="lt-LT"/>
        </w:rPr>
        <w:t>Vaistų negalima išmesti į kanalizaciją arba su buitinėmis atliekomis. Kaip išmesti nereikalingus vaistus, klauskite vaistininko. Šios priemonės padės apsaugoti aplinką.</w:t>
      </w:r>
    </w:p>
    <w:p w14:paraId="5D22748D" w14:textId="77777777" w:rsidR="0002657A" w:rsidRPr="00E8700A" w:rsidRDefault="0002657A" w:rsidP="0002657A">
      <w:pPr>
        <w:rPr>
          <w:szCs w:val="22"/>
          <w:lang w:val="lt-LT"/>
        </w:rPr>
      </w:pPr>
      <w:r w:rsidRPr="00E8700A">
        <w:rPr>
          <w:szCs w:val="22"/>
          <w:lang w:val="lt-LT"/>
        </w:rPr>
        <w:t xml:space="preserve"> </w:t>
      </w:r>
    </w:p>
    <w:p w14:paraId="0DDE3492" w14:textId="77777777" w:rsidR="0002657A" w:rsidRDefault="0002657A" w:rsidP="0002657A">
      <w:pPr>
        <w:widowControl w:val="0"/>
        <w:tabs>
          <w:tab w:val="clear" w:pos="567"/>
        </w:tabs>
        <w:spacing w:line="240" w:lineRule="auto"/>
        <w:rPr>
          <w:b/>
          <w:bCs/>
          <w:szCs w:val="22"/>
          <w:lang w:val="lt-LT" w:eastAsia="en-GB"/>
        </w:rPr>
      </w:pPr>
    </w:p>
    <w:p w14:paraId="2093755F" w14:textId="77777777" w:rsidR="0002657A" w:rsidRPr="00E8700A" w:rsidRDefault="0002657A" w:rsidP="0002657A">
      <w:pPr>
        <w:widowControl w:val="0"/>
        <w:tabs>
          <w:tab w:val="clear" w:pos="567"/>
        </w:tabs>
        <w:spacing w:line="240" w:lineRule="auto"/>
        <w:rPr>
          <w:b/>
          <w:bCs/>
          <w:szCs w:val="22"/>
          <w:lang w:val="lt-LT" w:eastAsia="en-GB"/>
        </w:rPr>
      </w:pPr>
      <w:r w:rsidRPr="00E8700A">
        <w:rPr>
          <w:b/>
          <w:bCs/>
          <w:szCs w:val="22"/>
          <w:lang w:val="lt-LT" w:eastAsia="en-GB"/>
        </w:rPr>
        <w:t>6. Pakuotės turinys ir kita informacija</w:t>
      </w:r>
    </w:p>
    <w:p w14:paraId="540A770E" w14:textId="77777777" w:rsidR="0002657A" w:rsidRPr="00E8700A" w:rsidRDefault="0002657A" w:rsidP="0002657A">
      <w:pPr>
        <w:widowControl w:val="0"/>
        <w:tabs>
          <w:tab w:val="clear" w:pos="567"/>
        </w:tabs>
        <w:spacing w:line="240" w:lineRule="auto"/>
        <w:rPr>
          <w:b/>
          <w:szCs w:val="22"/>
          <w:lang w:val="lt-LT" w:eastAsia="en-GB"/>
        </w:rPr>
      </w:pPr>
    </w:p>
    <w:p w14:paraId="3086411C" w14:textId="77777777" w:rsidR="0002657A" w:rsidRPr="00E8700A" w:rsidRDefault="0002657A" w:rsidP="0002657A">
      <w:pPr>
        <w:widowControl w:val="0"/>
        <w:tabs>
          <w:tab w:val="clear" w:pos="567"/>
        </w:tabs>
        <w:spacing w:line="240" w:lineRule="auto"/>
        <w:rPr>
          <w:b/>
          <w:szCs w:val="22"/>
          <w:lang w:val="lt-LT" w:eastAsia="en-GB"/>
        </w:rPr>
      </w:pPr>
      <w:proofErr w:type="spellStart"/>
      <w:r w:rsidRPr="00E8700A">
        <w:rPr>
          <w:b/>
          <w:szCs w:val="22"/>
          <w:lang w:val="lt-LT" w:eastAsia="en-GB"/>
        </w:rPr>
        <w:t>Ibuprom</w:t>
      </w:r>
      <w:proofErr w:type="spellEnd"/>
      <w:r w:rsidRPr="00E8700A">
        <w:rPr>
          <w:b/>
          <w:szCs w:val="22"/>
          <w:lang w:val="lt-LT" w:eastAsia="en-GB"/>
        </w:rPr>
        <w:t xml:space="preserve"> sudėtis</w:t>
      </w:r>
    </w:p>
    <w:p w14:paraId="297C8DAA" w14:textId="77777777" w:rsidR="0002657A" w:rsidRPr="00E8700A" w:rsidRDefault="0002657A" w:rsidP="0002657A">
      <w:pPr>
        <w:numPr>
          <w:ilvl w:val="0"/>
          <w:numId w:val="15"/>
        </w:numPr>
        <w:tabs>
          <w:tab w:val="clear" w:pos="567"/>
        </w:tabs>
        <w:spacing w:line="240" w:lineRule="auto"/>
        <w:rPr>
          <w:rFonts w:eastAsia="Calibri"/>
          <w:snapToGrid/>
          <w:szCs w:val="22"/>
          <w:lang w:val="lt-LT"/>
        </w:rPr>
      </w:pPr>
      <w:r w:rsidRPr="00E8700A">
        <w:rPr>
          <w:rFonts w:eastAsia="Calibri"/>
          <w:snapToGrid/>
          <w:szCs w:val="22"/>
          <w:lang w:val="lt-LT"/>
        </w:rPr>
        <w:t xml:space="preserve">Veiklioji medžiaga yra </w:t>
      </w:r>
      <w:proofErr w:type="spellStart"/>
      <w:r w:rsidRPr="00E8700A">
        <w:rPr>
          <w:rFonts w:eastAsia="Calibri"/>
          <w:snapToGrid/>
          <w:szCs w:val="22"/>
          <w:lang w:val="lt-LT"/>
        </w:rPr>
        <w:t>ibuprofenas</w:t>
      </w:r>
      <w:proofErr w:type="spellEnd"/>
      <w:r w:rsidRPr="00E8700A">
        <w:rPr>
          <w:rFonts w:eastAsia="Calibri"/>
          <w:snapToGrid/>
          <w:szCs w:val="22"/>
          <w:lang w:val="lt-LT"/>
        </w:rPr>
        <w:t xml:space="preserve">. 1 ml geriamosios suspensijos yra 20 mg </w:t>
      </w:r>
      <w:proofErr w:type="spellStart"/>
      <w:r w:rsidRPr="00E8700A">
        <w:rPr>
          <w:rFonts w:eastAsia="Calibri"/>
          <w:snapToGrid/>
          <w:szCs w:val="22"/>
          <w:lang w:val="lt-LT"/>
        </w:rPr>
        <w:t>ibuprofeno</w:t>
      </w:r>
      <w:proofErr w:type="spellEnd"/>
      <w:r w:rsidRPr="00E8700A">
        <w:rPr>
          <w:rFonts w:eastAsia="Calibri"/>
          <w:snapToGrid/>
          <w:szCs w:val="22"/>
          <w:lang w:val="lt-LT"/>
        </w:rPr>
        <w:t>.</w:t>
      </w:r>
    </w:p>
    <w:p w14:paraId="2A5378F8" w14:textId="146FC83C" w:rsidR="0002657A" w:rsidRPr="00E8700A" w:rsidRDefault="0002657A" w:rsidP="0002657A">
      <w:pPr>
        <w:numPr>
          <w:ilvl w:val="0"/>
          <w:numId w:val="15"/>
        </w:numPr>
        <w:tabs>
          <w:tab w:val="clear" w:pos="567"/>
        </w:tabs>
        <w:spacing w:after="200" w:line="240" w:lineRule="auto"/>
        <w:rPr>
          <w:rFonts w:eastAsia="Calibri"/>
          <w:snapToGrid/>
          <w:szCs w:val="22"/>
          <w:lang w:val="lt-LT"/>
        </w:rPr>
      </w:pPr>
      <w:r w:rsidRPr="00E8700A">
        <w:rPr>
          <w:rFonts w:eastAsia="Calibri"/>
          <w:snapToGrid/>
          <w:szCs w:val="22"/>
          <w:lang w:val="lt-LT"/>
        </w:rPr>
        <w:t xml:space="preserve">Pagalbinės medžiagos yra: natrio </w:t>
      </w:r>
      <w:proofErr w:type="spellStart"/>
      <w:r w:rsidRPr="00E8700A">
        <w:rPr>
          <w:rFonts w:eastAsia="Calibri"/>
          <w:snapToGrid/>
          <w:szCs w:val="22"/>
          <w:lang w:val="lt-LT"/>
        </w:rPr>
        <w:t>benzoatas</w:t>
      </w:r>
      <w:proofErr w:type="spellEnd"/>
      <w:r w:rsidRPr="00E8700A">
        <w:rPr>
          <w:rFonts w:eastAsia="Calibri"/>
          <w:snapToGrid/>
          <w:szCs w:val="22"/>
          <w:lang w:val="lt-LT"/>
        </w:rPr>
        <w:t xml:space="preserve"> (E211), citrinų rūgštis, natrio citratas, sacharino natrio druska, natrio chloridas, </w:t>
      </w:r>
      <w:proofErr w:type="spellStart"/>
      <w:r w:rsidRPr="00E8700A">
        <w:rPr>
          <w:rFonts w:eastAsia="Calibri"/>
          <w:snapToGrid/>
          <w:szCs w:val="22"/>
          <w:lang w:val="lt-LT"/>
        </w:rPr>
        <w:t>hipromeliozė</w:t>
      </w:r>
      <w:proofErr w:type="spellEnd"/>
      <w:r w:rsidRPr="00E8700A">
        <w:rPr>
          <w:rFonts w:eastAsia="Calibri"/>
          <w:snapToGrid/>
          <w:szCs w:val="22"/>
          <w:lang w:val="lt-LT"/>
        </w:rPr>
        <w:t xml:space="preserve">, </w:t>
      </w:r>
      <w:proofErr w:type="spellStart"/>
      <w:r w:rsidRPr="00E8700A">
        <w:rPr>
          <w:rFonts w:eastAsia="Calibri"/>
          <w:snapToGrid/>
          <w:szCs w:val="22"/>
          <w:lang w:val="lt-LT"/>
        </w:rPr>
        <w:t>ksantano</w:t>
      </w:r>
      <w:proofErr w:type="spellEnd"/>
      <w:r w:rsidRPr="00E8700A">
        <w:rPr>
          <w:rFonts w:eastAsia="Calibri"/>
          <w:snapToGrid/>
          <w:szCs w:val="22"/>
          <w:lang w:val="lt-LT"/>
        </w:rPr>
        <w:t xml:space="preserve"> lipai, skystasis </w:t>
      </w:r>
      <w:proofErr w:type="spellStart"/>
      <w:r w:rsidRPr="00E8700A">
        <w:rPr>
          <w:rFonts w:eastAsia="Calibri"/>
          <w:snapToGrid/>
          <w:szCs w:val="22"/>
          <w:lang w:val="lt-LT"/>
        </w:rPr>
        <w:t>maltitolis</w:t>
      </w:r>
      <w:proofErr w:type="spellEnd"/>
      <w:r w:rsidRPr="00E8700A">
        <w:rPr>
          <w:rFonts w:eastAsia="Calibri"/>
          <w:snapToGrid/>
          <w:szCs w:val="22"/>
          <w:lang w:val="lt-LT"/>
        </w:rPr>
        <w:t xml:space="preserve">, </w:t>
      </w:r>
      <w:proofErr w:type="spellStart"/>
      <w:r w:rsidRPr="00E8700A">
        <w:rPr>
          <w:rFonts w:eastAsia="Calibri"/>
          <w:snapToGrid/>
          <w:szCs w:val="22"/>
          <w:lang w:val="lt-LT"/>
        </w:rPr>
        <w:t>glicerolis</w:t>
      </w:r>
      <w:proofErr w:type="spellEnd"/>
      <w:r w:rsidRPr="00E8700A">
        <w:rPr>
          <w:rFonts w:eastAsia="Calibri"/>
          <w:snapToGrid/>
          <w:szCs w:val="22"/>
          <w:lang w:val="lt-LT"/>
        </w:rPr>
        <w:t xml:space="preserve"> (E422), žemuogių aromatinė medžiaga (sudėtyje taip pat yra</w:t>
      </w:r>
      <w:r w:rsidRPr="00E8700A">
        <w:rPr>
          <w:szCs w:val="22"/>
          <w:lang w:val="lt-LT"/>
        </w:rPr>
        <w:t xml:space="preserve"> kukurūzų </w:t>
      </w:r>
      <w:proofErr w:type="spellStart"/>
      <w:r w:rsidRPr="00E8700A">
        <w:rPr>
          <w:szCs w:val="22"/>
          <w:lang w:val="lt-LT"/>
        </w:rPr>
        <w:t>maltodkstrino</w:t>
      </w:r>
      <w:proofErr w:type="spellEnd"/>
      <w:r w:rsidRPr="00E8700A">
        <w:rPr>
          <w:szCs w:val="22"/>
          <w:lang w:val="lt-LT"/>
        </w:rPr>
        <w:t xml:space="preserve">, </w:t>
      </w:r>
      <w:proofErr w:type="spellStart"/>
      <w:r w:rsidRPr="00E8700A">
        <w:rPr>
          <w:szCs w:val="22"/>
          <w:lang w:val="lt-LT"/>
        </w:rPr>
        <w:t>trietilo</w:t>
      </w:r>
      <w:proofErr w:type="spellEnd"/>
      <w:r w:rsidRPr="00E8700A">
        <w:rPr>
          <w:szCs w:val="22"/>
          <w:lang w:val="lt-LT"/>
        </w:rPr>
        <w:t xml:space="preserve"> citrato, </w:t>
      </w:r>
      <w:proofErr w:type="spellStart"/>
      <w:r w:rsidRPr="00E8700A">
        <w:rPr>
          <w:szCs w:val="22"/>
          <w:lang w:val="lt-LT"/>
        </w:rPr>
        <w:t>propilenglikolio</w:t>
      </w:r>
      <w:proofErr w:type="spellEnd"/>
      <w:r>
        <w:rPr>
          <w:szCs w:val="22"/>
          <w:lang w:val="lt-LT"/>
        </w:rPr>
        <w:t xml:space="preserve"> (E1520)</w:t>
      </w:r>
      <w:r w:rsidRPr="00E8700A">
        <w:rPr>
          <w:szCs w:val="22"/>
          <w:lang w:val="lt-LT"/>
        </w:rPr>
        <w:t xml:space="preserve"> ir </w:t>
      </w:r>
      <w:proofErr w:type="spellStart"/>
      <w:r w:rsidRPr="00E8700A">
        <w:rPr>
          <w:szCs w:val="22"/>
          <w:lang w:val="lt-LT"/>
        </w:rPr>
        <w:t>benzilo</w:t>
      </w:r>
      <w:proofErr w:type="spellEnd"/>
      <w:r w:rsidRPr="00E8700A">
        <w:rPr>
          <w:szCs w:val="22"/>
          <w:lang w:val="lt-LT"/>
        </w:rPr>
        <w:t xml:space="preserve"> alkoholio</w:t>
      </w:r>
      <w:r w:rsidRPr="00E8700A">
        <w:rPr>
          <w:rFonts w:eastAsia="Calibri"/>
          <w:snapToGrid/>
          <w:szCs w:val="22"/>
          <w:lang w:val="lt-LT"/>
        </w:rPr>
        <w:t>), išgrynintas vanduo.</w:t>
      </w:r>
    </w:p>
    <w:p w14:paraId="5F547D23" w14:textId="77777777" w:rsidR="0002657A" w:rsidRPr="00E8700A" w:rsidRDefault="0002657A" w:rsidP="0002657A">
      <w:pPr>
        <w:tabs>
          <w:tab w:val="clear" w:pos="567"/>
        </w:tabs>
        <w:spacing w:line="240" w:lineRule="auto"/>
        <w:rPr>
          <w:b/>
          <w:snapToGrid/>
          <w:szCs w:val="22"/>
          <w:lang w:val="lt-LT" w:eastAsia="en-GB"/>
        </w:rPr>
      </w:pPr>
    </w:p>
    <w:p w14:paraId="475186A6" w14:textId="77777777" w:rsidR="0002657A" w:rsidRPr="00E8700A" w:rsidRDefault="0002657A" w:rsidP="0002657A">
      <w:pPr>
        <w:tabs>
          <w:tab w:val="clear" w:pos="567"/>
        </w:tabs>
        <w:spacing w:line="240" w:lineRule="auto"/>
        <w:rPr>
          <w:snapToGrid/>
          <w:szCs w:val="22"/>
          <w:lang w:val="lt-LT" w:eastAsia="en-GB"/>
        </w:rPr>
      </w:pPr>
      <w:proofErr w:type="spellStart"/>
      <w:r w:rsidRPr="00E8700A">
        <w:rPr>
          <w:b/>
          <w:snapToGrid/>
          <w:szCs w:val="22"/>
          <w:lang w:val="lt-LT" w:eastAsia="en-GB"/>
        </w:rPr>
        <w:t>Ibuprom</w:t>
      </w:r>
      <w:proofErr w:type="spellEnd"/>
      <w:r w:rsidRPr="00E8700A">
        <w:rPr>
          <w:b/>
          <w:snapToGrid/>
          <w:szCs w:val="22"/>
          <w:lang w:val="lt-LT" w:eastAsia="en-GB"/>
        </w:rPr>
        <w:t xml:space="preserve"> išvaizda ir kiekis pakuotėje</w:t>
      </w:r>
    </w:p>
    <w:p w14:paraId="1DA76D77" w14:textId="77777777" w:rsidR="0002657A" w:rsidRPr="00E8700A" w:rsidRDefault="0002657A" w:rsidP="0002657A">
      <w:pPr>
        <w:tabs>
          <w:tab w:val="clear" w:pos="567"/>
        </w:tabs>
        <w:spacing w:line="240" w:lineRule="auto"/>
        <w:rPr>
          <w:rFonts w:eastAsia="Calibri"/>
          <w:snapToGrid/>
          <w:szCs w:val="22"/>
          <w:lang w:val="lt-LT"/>
        </w:rPr>
      </w:pPr>
      <w:r>
        <w:rPr>
          <w:noProof/>
          <w:szCs w:val="22"/>
          <w:lang w:val="lt-LT"/>
        </w:rPr>
        <w:t>Geriamoji s</w:t>
      </w:r>
      <w:r w:rsidRPr="00E8700A">
        <w:rPr>
          <w:noProof/>
          <w:szCs w:val="22"/>
          <w:lang w:val="lt-LT"/>
        </w:rPr>
        <w:t>uspensija yra klampi, be pašalinių medžiagų, baltos arba beveik baltos spalvos, būdingo žemuogių kvapo</w:t>
      </w:r>
      <w:r w:rsidRPr="00E8700A">
        <w:rPr>
          <w:rFonts w:eastAsia="Calibri"/>
          <w:snapToGrid/>
          <w:szCs w:val="22"/>
          <w:lang w:val="lt-LT"/>
        </w:rPr>
        <w:t>.</w:t>
      </w:r>
    </w:p>
    <w:p w14:paraId="3B1F3BEF" w14:textId="77777777" w:rsidR="0002657A" w:rsidRPr="00E8700A" w:rsidRDefault="0002657A" w:rsidP="0002657A">
      <w:pPr>
        <w:tabs>
          <w:tab w:val="clear" w:pos="567"/>
        </w:tabs>
        <w:spacing w:line="240" w:lineRule="auto"/>
        <w:rPr>
          <w:snapToGrid/>
          <w:szCs w:val="22"/>
          <w:lang w:val="lt-LT" w:eastAsia="en-GB"/>
        </w:rPr>
      </w:pPr>
    </w:p>
    <w:p w14:paraId="384B012A" w14:textId="77777777" w:rsidR="0002657A" w:rsidRPr="00E8700A" w:rsidRDefault="0002657A" w:rsidP="0002657A">
      <w:pPr>
        <w:widowControl w:val="0"/>
        <w:tabs>
          <w:tab w:val="clear" w:pos="567"/>
        </w:tabs>
        <w:spacing w:line="240" w:lineRule="auto"/>
        <w:rPr>
          <w:rFonts w:eastAsia="Calibri"/>
          <w:snapToGrid/>
          <w:szCs w:val="22"/>
          <w:lang w:val="lt-LT"/>
        </w:rPr>
      </w:pPr>
      <w:r w:rsidRPr="00E8700A">
        <w:rPr>
          <w:rFonts w:eastAsia="Calibri"/>
          <w:snapToGrid/>
          <w:szCs w:val="22"/>
          <w:lang w:val="lt-LT"/>
        </w:rPr>
        <w:t xml:space="preserve">Pakuotė: buteliukas, kuriame yra 100 ml, 150 ml arba 200 ml geriamosios suspensijos. Pakuotėje taip pat yra </w:t>
      </w:r>
      <w:r w:rsidRPr="00D332C9">
        <w:rPr>
          <w:rFonts w:eastAsia="Calibri"/>
          <w:lang w:val="lt-LT"/>
        </w:rPr>
        <w:t>5</w:t>
      </w:r>
      <w:r>
        <w:rPr>
          <w:rFonts w:eastAsia="Calibri"/>
          <w:snapToGrid/>
          <w:szCs w:val="22"/>
          <w:lang w:val="lt-LT"/>
        </w:rPr>
        <w:t xml:space="preserve"> ml </w:t>
      </w:r>
      <w:r w:rsidRPr="00E8700A">
        <w:rPr>
          <w:rFonts w:eastAsia="Calibri"/>
          <w:snapToGrid/>
          <w:szCs w:val="22"/>
          <w:lang w:val="lt-LT"/>
        </w:rPr>
        <w:t>graduotas geriamasis švirkštas</w:t>
      </w:r>
      <w:r>
        <w:rPr>
          <w:rFonts w:eastAsia="Calibri"/>
          <w:snapToGrid/>
          <w:szCs w:val="22"/>
          <w:lang w:val="lt-LT"/>
        </w:rPr>
        <w:t xml:space="preserve">, kurio cilindras turi </w:t>
      </w:r>
      <w:r>
        <w:rPr>
          <w:noProof/>
          <w:szCs w:val="22"/>
          <w:lang w:val="lt-LT"/>
        </w:rPr>
        <w:t>1 ml, 2 ml, 2,5 ml, 3 ml, 4 ml ir 5 ml žymas</w:t>
      </w:r>
      <w:r w:rsidRPr="00E8700A">
        <w:rPr>
          <w:rFonts w:eastAsia="Calibri"/>
          <w:snapToGrid/>
          <w:szCs w:val="22"/>
          <w:lang w:val="lt-LT"/>
        </w:rPr>
        <w:t xml:space="preserve">. </w:t>
      </w:r>
    </w:p>
    <w:p w14:paraId="30786AB8" w14:textId="77777777" w:rsidR="0002657A" w:rsidRPr="00E8700A" w:rsidRDefault="0002657A" w:rsidP="0002657A">
      <w:pPr>
        <w:tabs>
          <w:tab w:val="clear" w:pos="567"/>
        </w:tabs>
        <w:spacing w:line="240" w:lineRule="auto"/>
        <w:rPr>
          <w:snapToGrid/>
          <w:szCs w:val="22"/>
          <w:lang w:val="lt-LT" w:eastAsia="en-GB"/>
        </w:rPr>
      </w:pPr>
    </w:p>
    <w:p w14:paraId="16A2F31B" w14:textId="77777777" w:rsidR="0002657A" w:rsidRPr="00E8700A" w:rsidRDefault="0002657A" w:rsidP="0002657A">
      <w:pPr>
        <w:tabs>
          <w:tab w:val="clear" w:pos="567"/>
        </w:tabs>
        <w:spacing w:line="240" w:lineRule="auto"/>
        <w:rPr>
          <w:snapToGrid/>
          <w:szCs w:val="22"/>
          <w:lang w:val="lt-LT" w:eastAsia="en-GB"/>
        </w:rPr>
      </w:pPr>
      <w:r w:rsidRPr="00E8700A">
        <w:rPr>
          <w:snapToGrid/>
          <w:szCs w:val="22"/>
          <w:lang w:val="lt-LT" w:eastAsia="en-GB"/>
        </w:rPr>
        <w:t>Gali būti tiekiamos ne visų dydžių pakuotės.</w:t>
      </w:r>
    </w:p>
    <w:p w14:paraId="0455199F" w14:textId="77777777" w:rsidR="0002657A" w:rsidRPr="00E8700A" w:rsidRDefault="0002657A" w:rsidP="0002657A">
      <w:pPr>
        <w:widowControl w:val="0"/>
        <w:tabs>
          <w:tab w:val="clear" w:pos="567"/>
        </w:tabs>
        <w:spacing w:line="240" w:lineRule="auto"/>
        <w:rPr>
          <w:szCs w:val="22"/>
          <w:lang w:val="lt-LT" w:eastAsia="en-GB"/>
        </w:rPr>
      </w:pPr>
    </w:p>
    <w:p w14:paraId="4FC48ED3" w14:textId="77777777" w:rsidR="0002657A" w:rsidRDefault="0002657A" w:rsidP="0002657A">
      <w:pPr>
        <w:tabs>
          <w:tab w:val="clear" w:pos="567"/>
        </w:tabs>
        <w:spacing w:line="240" w:lineRule="auto"/>
        <w:rPr>
          <w:rFonts w:eastAsia="Calibri"/>
          <w:b/>
          <w:bCs/>
          <w:snapToGrid/>
          <w:szCs w:val="22"/>
          <w:lang w:val="lt-LT"/>
        </w:rPr>
      </w:pPr>
      <w:r w:rsidRPr="0077055B">
        <w:rPr>
          <w:rFonts w:eastAsia="Calibri"/>
          <w:b/>
          <w:bCs/>
          <w:snapToGrid/>
          <w:szCs w:val="22"/>
          <w:lang w:val="lt-LT"/>
        </w:rPr>
        <w:t xml:space="preserve">Registruotojas </w:t>
      </w:r>
      <w:proofErr w:type="spellStart"/>
      <w:r w:rsidRPr="00B74A86">
        <w:rPr>
          <w:b/>
          <w:highlight w:val="lightGray"/>
          <w:lang w:val="pl-PL"/>
        </w:rPr>
        <w:t>ir</w:t>
      </w:r>
      <w:proofErr w:type="spellEnd"/>
      <w:r w:rsidRPr="00B74A86">
        <w:rPr>
          <w:b/>
          <w:highlight w:val="lightGray"/>
          <w:lang w:val="pl-PL"/>
        </w:rPr>
        <w:t xml:space="preserve"> </w:t>
      </w:r>
      <w:proofErr w:type="spellStart"/>
      <w:r w:rsidRPr="00B74A86">
        <w:rPr>
          <w:b/>
          <w:highlight w:val="lightGray"/>
          <w:lang w:val="pl-PL"/>
        </w:rPr>
        <w:t>gamintojas</w:t>
      </w:r>
      <w:proofErr w:type="spellEnd"/>
    </w:p>
    <w:p w14:paraId="42A818FB"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US </w:t>
      </w:r>
      <w:proofErr w:type="spellStart"/>
      <w:r w:rsidRPr="00E8700A">
        <w:rPr>
          <w:szCs w:val="22"/>
          <w:lang w:val="lt-LT"/>
        </w:rPr>
        <w:t>Pharmacia</w:t>
      </w:r>
      <w:proofErr w:type="spellEnd"/>
      <w:r w:rsidRPr="00E8700A">
        <w:rPr>
          <w:szCs w:val="22"/>
          <w:lang w:val="lt-LT"/>
        </w:rPr>
        <w:t xml:space="preserve"> Sp. z </w:t>
      </w:r>
      <w:proofErr w:type="spellStart"/>
      <w:r w:rsidRPr="00E8700A">
        <w:rPr>
          <w:szCs w:val="22"/>
          <w:lang w:val="lt-LT"/>
        </w:rPr>
        <w:t>o.o</w:t>
      </w:r>
      <w:proofErr w:type="spellEnd"/>
      <w:r w:rsidRPr="00E8700A">
        <w:rPr>
          <w:szCs w:val="22"/>
          <w:lang w:val="lt-LT"/>
        </w:rPr>
        <w:t>.</w:t>
      </w:r>
    </w:p>
    <w:p w14:paraId="45D33757" w14:textId="77777777" w:rsidR="0002657A" w:rsidRPr="00E8700A" w:rsidRDefault="0002657A" w:rsidP="0002657A">
      <w:pPr>
        <w:tabs>
          <w:tab w:val="clear" w:pos="567"/>
        </w:tabs>
        <w:spacing w:line="240" w:lineRule="auto"/>
        <w:rPr>
          <w:szCs w:val="22"/>
          <w:lang w:val="lt-LT"/>
        </w:rPr>
      </w:pPr>
      <w:proofErr w:type="spellStart"/>
      <w:r w:rsidRPr="00E8700A">
        <w:rPr>
          <w:szCs w:val="22"/>
          <w:lang w:val="lt-LT"/>
        </w:rPr>
        <w:t>Ziębicka</w:t>
      </w:r>
      <w:proofErr w:type="spellEnd"/>
      <w:r w:rsidRPr="00E8700A">
        <w:rPr>
          <w:szCs w:val="22"/>
          <w:lang w:val="lt-LT"/>
        </w:rPr>
        <w:t xml:space="preserve"> 40 </w:t>
      </w:r>
    </w:p>
    <w:p w14:paraId="52FEDC7F" w14:textId="77777777" w:rsidR="0002657A" w:rsidRPr="00E8700A" w:rsidRDefault="0002657A" w:rsidP="0002657A">
      <w:pPr>
        <w:tabs>
          <w:tab w:val="clear" w:pos="567"/>
        </w:tabs>
        <w:spacing w:line="240" w:lineRule="auto"/>
        <w:rPr>
          <w:szCs w:val="22"/>
          <w:lang w:val="lt-LT"/>
        </w:rPr>
      </w:pPr>
      <w:r w:rsidRPr="00E8700A">
        <w:rPr>
          <w:szCs w:val="22"/>
          <w:lang w:val="lt-LT"/>
        </w:rPr>
        <w:t xml:space="preserve">50 – 507 </w:t>
      </w:r>
      <w:proofErr w:type="spellStart"/>
      <w:r w:rsidRPr="00E8700A">
        <w:rPr>
          <w:szCs w:val="22"/>
          <w:lang w:val="lt-LT"/>
        </w:rPr>
        <w:t>Wrocław</w:t>
      </w:r>
      <w:proofErr w:type="spellEnd"/>
      <w:r w:rsidRPr="00E8700A">
        <w:rPr>
          <w:szCs w:val="22"/>
          <w:lang w:val="lt-LT"/>
        </w:rPr>
        <w:t xml:space="preserve"> </w:t>
      </w:r>
    </w:p>
    <w:p w14:paraId="165DD074" w14:textId="77777777" w:rsidR="0002657A" w:rsidRPr="00E8700A" w:rsidRDefault="0002657A" w:rsidP="0002657A">
      <w:pPr>
        <w:widowControl w:val="0"/>
        <w:tabs>
          <w:tab w:val="clear" w:pos="567"/>
        </w:tabs>
        <w:spacing w:line="240" w:lineRule="auto"/>
        <w:rPr>
          <w:color w:val="0D0D0D"/>
          <w:szCs w:val="22"/>
          <w:lang w:val="lt-LT"/>
        </w:rPr>
      </w:pPr>
      <w:r w:rsidRPr="00E8700A">
        <w:rPr>
          <w:szCs w:val="22"/>
          <w:lang w:val="lt-LT"/>
        </w:rPr>
        <w:t>Lenkija</w:t>
      </w:r>
    </w:p>
    <w:p w14:paraId="28129D3A" w14:textId="77777777" w:rsidR="0002657A" w:rsidRPr="00E8700A" w:rsidRDefault="0002657A" w:rsidP="0002657A">
      <w:pPr>
        <w:widowControl w:val="0"/>
        <w:tabs>
          <w:tab w:val="clear" w:pos="567"/>
        </w:tabs>
        <w:spacing w:line="240" w:lineRule="auto"/>
        <w:rPr>
          <w:b/>
          <w:bCs/>
          <w:snapToGrid/>
          <w:szCs w:val="22"/>
          <w:lang w:val="lt-LT" w:eastAsia="en-GB"/>
        </w:rPr>
      </w:pPr>
    </w:p>
    <w:p w14:paraId="6D267E8D" w14:textId="77777777" w:rsidR="0002657A" w:rsidRPr="001226A3" w:rsidRDefault="0002657A" w:rsidP="0002657A">
      <w:pPr>
        <w:widowControl w:val="0"/>
        <w:tabs>
          <w:tab w:val="clear" w:pos="567"/>
        </w:tabs>
        <w:spacing w:line="240" w:lineRule="auto"/>
        <w:rPr>
          <w:b/>
          <w:highlight w:val="lightGray"/>
          <w:lang w:val="lt-LT"/>
        </w:rPr>
      </w:pPr>
      <w:r w:rsidRPr="001226A3">
        <w:rPr>
          <w:b/>
          <w:highlight w:val="lightGray"/>
          <w:lang w:val="lt-LT"/>
        </w:rPr>
        <w:t xml:space="preserve">Gamintojas </w:t>
      </w:r>
    </w:p>
    <w:p w14:paraId="78D1E82C" w14:textId="77777777" w:rsidR="0002657A" w:rsidRPr="001226A3" w:rsidRDefault="0002657A" w:rsidP="0002657A">
      <w:pPr>
        <w:rPr>
          <w:highlight w:val="lightGray"/>
          <w:lang w:val="lt-LT"/>
        </w:rPr>
      </w:pPr>
      <w:proofErr w:type="spellStart"/>
      <w:r w:rsidRPr="001226A3">
        <w:rPr>
          <w:highlight w:val="lightGray"/>
          <w:lang w:val="lt-LT"/>
        </w:rPr>
        <w:t>Farmasierra</w:t>
      </w:r>
      <w:proofErr w:type="spellEnd"/>
      <w:r w:rsidRPr="001226A3">
        <w:rPr>
          <w:highlight w:val="lightGray"/>
          <w:lang w:val="lt-LT"/>
        </w:rPr>
        <w:t xml:space="preserve"> </w:t>
      </w:r>
      <w:proofErr w:type="spellStart"/>
      <w:r w:rsidRPr="001226A3">
        <w:rPr>
          <w:highlight w:val="lightGray"/>
          <w:lang w:val="lt-LT"/>
        </w:rPr>
        <w:t>Manufacturing</w:t>
      </w:r>
      <w:proofErr w:type="spellEnd"/>
      <w:r w:rsidRPr="001226A3">
        <w:rPr>
          <w:highlight w:val="lightGray"/>
          <w:lang w:val="lt-LT"/>
        </w:rPr>
        <w:t>, S.L.</w:t>
      </w:r>
    </w:p>
    <w:p w14:paraId="27C4D10E" w14:textId="77777777" w:rsidR="0002657A" w:rsidRPr="00E57603" w:rsidRDefault="0002657A" w:rsidP="0002657A">
      <w:pPr>
        <w:rPr>
          <w:highlight w:val="lightGray"/>
          <w:lang w:val="nl-NL"/>
        </w:rPr>
      </w:pPr>
      <w:r w:rsidRPr="00E57603">
        <w:rPr>
          <w:highlight w:val="lightGray"/>
          <w:lang w:val="nl-NL"/>
        </w:rPr>
        <w:t>Ctra. de Irún, km 26,200</w:t>
      </w:r>
    </w:p>
    <w:p w14:paraId="4494BD4F" w14:textId="77777777" w:rsidR="0002657A" w:rsidRPr="00E57603" w:rsidRDefault="0002657A" w:rsidP="0002657A">
      <w:pPr>
        <w:rPr>
          <w:highlight w:val="lightGray"/>
          <w:lang w:val="nl-NL"/>
        </w:rPr>
      </w:pPr>
      <w:r w:rsidRPr="00E57603">
        <w:rPr>
          <w:highlight w:val="lightGray"/>
          <w:lang w:val="nl-NL"/>
        </w:rPr>
        <w:t>28709 San Sebastián de los Reyes – Madrid, Ispanija</w:t>
      </w:r>
    </w:p>
    <w:p w14:paraId="192F5485" w14:textId="77777777" w:rsidR="0002657A" w:rsidRPr="00E57603" w:rsidRDefault="0002657A" w:rsidP="0002657A">
      <w:pPr>
        <w:rPr>
          <w:highlight w:val="lightGray"/>
          <w:lang w:val="nl-NL"/>
        </w:rPr>
      </w:pPr>
    </w:p>
    <w:p w14:paraId="47CA3D78" w14:textId="77777777" w:rsidR="0002657A" w:rsidRPr="001226A3" w:rsidRDefault="0002657A" w:rsidP="0002657A">
      <w:pPr>
        <w:rPr>
          <w:highlight w:val="lightGray"/>
          <w:lang w:val="nl-NL"/>
        </w:rPr>
      </w:pPr>
      <w:r w:rsidRPr="001226A3">
        <w:rPr>
          <w:highlight w:val="lightGray"/>
          <w:lang w:val="nl-NL"/>
        </w:rPr>
        <w:t>arba</w:t>
      </w:r>
    </w:p>
    <w:p w14:paraId="34A5058D" w14:textId="77777777" w:rsidR="0002657A" w:rsidRPr="001226A3" w:rsidRDefault="0002657A" w:rsidP="0002657A">
      <w:pPr>
        <w:rPr>
          <w:highlight w:val="lightGray"/>
          <w:lang w:val="nl-NL"/>
        </w:rPr>
      </w:pPr>
    </w:p>
    <w:p w14:paraId="39D2CDB6" w14:textId="77777777" w:rsidR="0002657A" w:rsidRPr="001226A3" w:rsidRDefault="0002657A" w:rsidP="0002657A">
      <w:pPr>
        <w:rPr>
          <w:highlight w:val="lightGray"/>
          <w:lang w:val="nl-NL"/>
        </w:rPr>
      </w:pPr>
      <w:r w:rsidRPr="001226A3">
        <w:rPr>
          <w:highlight w:val="lightGray"/>
          <w:lang w:val="nl-NL"/>
        </w:rPr>
        <w:t>Farmalider, S.A.</w:t>
      </w:r>
    </w:p>
    <w:p w14:paraId="672A90A3" w14:textId="77777777" w:rsidR="0002657A" w:rsidRPr="001226A3" w:rsidRDefault="0002657A" w:rsidP="0002657A">
      <w:pPr>
        <w:rPr>
          <w:highlight w:val="lightGray"/>
          <w:lang w:val="nl-NL"/>
        </w:rPr>
      </w:pPr>
      <w:r w:rsidRPr="001226A3">
        <w:rPr>
          <w:highlight w:val="lightGray"/>
          <w:lang w:val="nl-NL"/>
        </w:rPr>
        <w:t>C/Aragoneses, 2</w:t>
      </w:r>
    </w:p>
    <w:p w14:paraId="66FBAF07" w14:textId="77777777" w:rsidR="0002657A" w:rsidRPr="001226A3" w:rsidRDefault="0002657A" w:rsidP="0002657A">
      <w:pPr>
        <w:rPr>
          <w:highlight w:val="lightGray"/>
          <w:lang w:val="nl-NL"/>
        </w:rPr>
      </w:pPr>
      <w:r w:rsidRPr="001226A3">
        <w:rPr>
          <w:highlight w:val="lightGray"/>
          <w:lang w:val="nl-NL"/>
        </w:rPr>
        <w:t>28108 Alcobendas – Madrid, Ispanija</w:t>
      </w:r>
    </w:p>
    <w:p w14:paraId="60769C5F" w14:textId="77777777" w:rsidR="0002657A" w:rsidRDefault="0002657A" w:rsidP="0002657A">
      <w:pPr>
        <w:widowControl w:val="0"/>
        <w:tabs>
          <w:tab w:val="clear" w:pos="567"/>
          <w:tab w:val="left" w:pos="720"/>
        </w:tabs>
        <w:spacing w:line="240" w:lineRule="auto"/>
        <w:rPr>
          <w:szCs w:val="22"/>
          <w:lang w:val="lt-LT" w:eastAsia="en-GB"/>
        </w:rPr>
      </w:pPr>
    </w:p>
    <w:p w14:paraId="4159D9E1" w14:textId="77777777" w:rsidR="0002657A" w:rsidRPr="00A53FCB" w:rsidRDefault="0002657A" w:rsidP="0002657A">
      <w:pPr>
        <w:pStyle w:val="p2"/>
        <w:spacing w:line="240" w:lineRule="auto"/>
        <w:jc w:val="both"/>
        <w:rPr>
          <w:snapToGrid w:val="0"/>
          <w:sz w:val="22"/>
          <w:szCs w:val="22"/>
          <w:highlight w:val="lightGray"/>
          <w:lang w:val="lt-LT"/>
        </w:rPr>
      </w:pPr>
      <w:r w:rsidRPr="00A53FCB">
        <w:rPr>
          <w:snapToGrid w:val="0"/>
          <w:sz w:val="22"/>
          <w:szCs w:val="22"/>
          <w:highlight w:val="lightGray"/>
          <w:lang w:val="lt-LT"/>
        </w:rPr>
        <w:t>arba</w:t>
      </w:r>
    </w:p>
    <w:p w14:paraId="2F085FC3" w14:textId="77777777" w:rsidR="0002657A" w:rsidRPr="00A53FCB" w:rsidRDefault="0002657A" w:rsidP="0002657A">
      <w:pPr>
        <w:pStyle w:val="p2"/>
        <w:spacing w:line="240" w:lineRule="auto"/>
        <w:jc w:val="both"/>
        <w:rPr>
          <w:snapToGrid w:val="0"/>
          <w:sz w:val="22"/>
          <w:szCs w:val="22"/>
          <w:highlight w:val="lightGray"/>
          <w:lang w:val="lt-LT"/>
        </w:rPr>
      </w:pPr>
    </w:p>
    <w:p w14:paraId="6F4E7934" w14:textId="3296F715" w:rsidR="0002657A" w:rsidRPr="001226A3" w:rsidRDefault="00474CAA" w:rsidP="0002657A">
      <w:pPr>
        <w:autoSpaceDE w:val="0"/>
        <w:autoSpaceDN w:val="0"/>
        <w:jc w:val="both"/>
        <w:rPr>
          <w:snapToGrid/>
          <w:highlight w:val="lightGray"/>
          <w:lang w:val="nl-NL"/>
        </w:rPr>
      </w:pPr>
      <w:r w:rsidRPr="001226A3">
        <w:rPr>
          <w:highlight w:val="lightGray"/>
          <w:lang w:val="nl-NL"/>
        </w:rPr>
        <w:t>Delpharm Bladel B.V.</w:t>
      </w:r>
    </w:p>
    <w:p w14:paraId="308CB707" w14:textId="77777777" w:rsidR="0002657A" w:rsidRPr="001226A3" w:rsidRDefault="0002657A" w:rsidP="0002657A">
      <w:pPr>
        <w:autoSpaceDE w:val="0"/>
        <w:autoSpaceDN w:val="0"/>
        <w:jc w:val="both"/>
        <w:rPr>
          <w:highlight w:val="lightGray"/>
          <w:lang w:val="nl-NL"/>
        </w:rPr>
      </w:pPr>
      <w:r w:rsidRPr="001226A3">
        <w:rPr>
          <w:highlight w:val="lightGray"/>
          <w:lang w:val="nl-NL"/>
        </w:rPr>
        <w:t>Industrieweg 1</w:t>
      </w:r>
    </w:p>
    <w:p w14:paraId="21565A31" w14:textId="77777777" w:rsidR="0002657A" w:rsidRPr="001226A3" w:rsidRDefault="0002657A" w:rsidP="0002657A">
      <w:pPr>
        <w:rPr>
          <w:rFonts w:ascii="Calibri" w:hAnsi="Calibri"/>
          <w:color w:val="1F497D"/>
          <w:lang w:val="nl-NL"/>
        </w:rPr>
      </w:pPr>
      <w:r w:rsidRPr="001226A3">
        <w:rPr>
          <w:highlight w:val="lightGray"/>
          <w:lang w:val="nl-NL"/>
        </w:rPr>
        <w:t>5531 AD Bladel, Nyderlandai</w:t>
      </w:r>
    </w:p>
    <w:p w14:paraId="0856C3A8" w14:textId="77777777" w:rsidR="00500F7D" w:rsidRDefault="00500F7D" w:rsidP="0002657A">
      <w:pPr>
        <w:numPr>
          <w:ilvl w:val="12"/>
          <w:numId w:val="0"/>
        </w:numPr>
        <w:tabs>
          <w:tab w:val="clear" w:pos="567"/>
          <w:tab w:val="left" w:pos="708"/>
        </w:tabs>
        <w:spacing w:line="240" w:lineRule="auto"/>
        <w:ind w:right="-2"/>
        <w:rPr>
          <w:rFonts w:eastAsia="Calibri"/>
          <w:noProof/>
          <w:snapToGrid/>
          <w:color w:val="0D0D0D"/>
          <w:szCs w:val="22"/>
          <w:lang w:val="lt-LT"/>
        </w:rPr>
      </w:pPr>
    </w:p>
    <w:p w14:paraId="18199F0D" w14:textId="6CB8CB29" w:rsidR="0002657A" w:rsidRPr="00E8700A" w:rsidRDefault="0002657A" w:rsidP="0002657A">
      <w:pPr>
        <w:numPr>
          <w:ilvl w:val="12"/>
          <w:numId w:val="0"/>
        </w:numPr>
        <w:tabs>
          <w:tab w:val="clear" w:pos="567"/>
          <w:tab w:val="left" w:pos="708"/>
        </w:tabs>
        <w:spacing w:line="240" w:lineRule="auto"/>
        <w:ind w:right="-2"/>
        <w:rPr>
          <w:rFonts w:eastAsia="Calibri"/>
          <w:noProof/>
          <w:snapToGrid/>
          <w:color w:val="0D0D0D"/>
          <w:szCs w:val="22"/>
          <w:lang w:val="lt-LT"/>
        </w:rPr>
      </w:pPr>
      <w:r w:rsidRPr="00E8700A">
        <w:rPr>
          <w:rFonts w:eastAsia="Calibri"/>
          <w:noProof/>
          <w:snapToGrid/>
          <w:color w:val="0D0D0D"/>
          <w:szCs w:val="22"/>
          <w:lang w:val="lt-LT"/>
        </w:rPr>
        <w:t xml:space="preserve">Jeigu apie šį vaistą norite sužinoti daugiau, kreipkitės į vietinį </w:t>
      </w:r>
      <w:r>
        <w:rPr>
          <w:rFonts w:eastAsia="Calibri"/>
          <w:noProof/>
          <w:snapToGrid/>
          <w:color w:val="0D0D0D"/>
          <w:szCs w:val="22"/>
          <w:lang w:val="lt-LT"/>
        </w:rPr>
        <w:t>registruotojo</w:t>
      </w:r>
      <w:r w:rsidRPr="00E8700A">
        <w:rPr>
          <w:rFonts w:eastAsia="Calibri"/>
          <w:noProof/>
          <w:snapToGrid/>
          <w:color w:val="0D0D0D"/>
          <w:szCs w:val="22"/>
          <w:lang w:val="lt-LT"/>
        </w:rPr>
        <w:t xml:space="preserve"> atstovą:</w:t>
      </w:r>
    </w:p>
    <w:p w14:paraId="5AAA1798" w14:textId="1A5565B5" w:rsidR="00474CAA" w:rsidRPr="00E208B5" w:rsidRDefault="00474CAA" w:rsidP="00474CAA">
      <w:pPr>
        <w:spacing w:line="240" w:lineRule="auto"/>
        <w:rPr>
          <w:noProof/>
          <w:lang w:val="lt-LT" w:eastAsia="x-none"/>
        </w:rPr>
      </w:pPr>
      <w:r w:rsidRPr="00E208B5">
        <w:rPr>
          <w:noProof/>
          <w:lang w:val="lt-LT" w:eastAsia="x-none"/>
        </w:rPr>
        <w:t>UAB</w:t>
      </w:r>
      <w:r>
        <w:rPr>
          <w:i/>
          <w:noProof/>
          <w:lang w:val="lt-LT" w:eastAsia="x-none"/>
        </w:rPr>
        <w:t xml:space="preserve"> „</w:t>
      </w:r>
      <w:r w:rsidRPr="00E208B5">
        <w:rPr>
          <w:noProof/>
          <w:lang w:val="lt-LT" w:eastAsia="x-none"/>
        </w:rPr>
        <w:t>USP</w:t>
      </w:r>
      <w:r w:rsidRPr="00E208B5">
        <w:rPr>
          <w:i/>
          <w:noProof/>
          <w:lang w:val="lt-LT" w:eastAsia="x-none"/>
        </w:rPr>
        <w:t xml:space="preserve"> </w:t>
      </w:r>
      <w:r w:rsidRPr="00E208B5">
        <w:rPr>
          <w:noProof/>
          <w:lang w:val="lt-LT" w:eastAsia="x-none"/>
        </w:rPr>
        <w:t xml:space="preserve">Baltics“ </w:t>
      </w:r>
    </w:p>
    <w:p w14:paraId="4A58098B" w14:textId="1322BD94" w:rsidR="00474CAA" w:rsidRPr="00E57603" w:rsidRDefault="00474CAA" w:rsidP="00474CAA">
      <w:pPr>
        <w:pStyle w:val="Default"/>
        <w:rPr>
          <w:sz w:val="22"/>
          <w:szCs w:val="22"/>
          <w:lang w:val="lt-LT"/>
        </w:rPr>
      </w:pPr>
      <w:r w:rsidRPr="00E57603">
        <w:rPr>
          <w:sz w:val="22"/>
          <w:szCs w:val="22"/>
          <w:lang w:val="lt-LT"/>
        </w:rPr>
        <w:t>Konstitucijos pr.</w:t>
      </w:r>
      <w:r w:rsidR="006A1022" w:rsidRPr="00E57603">
        <w:rPr>
          <w:sz w:val="22"/>
          <w:szCs w:val="22"/>
          <w:lang w:val="lt-LT"/>
        </w:rPr>
        <w:t xml:space="preserve"> </w:t>
      </w:r>
      <w:r w:rsidRPr="00E57603">
        <w:rPr>
          <w:sz w:val="22"/>
          <w:szCs w:val="22"/>
          <w:lang w:val="lt-LT"/>
        </w:rPr>
        <w:t xml:space="preserve">15-92 </w:t>
      </w:r>
    </w:p>
    <w:p w14:paraId="2E7305D8" w14:textId="77777777" w:rsidR="00474CAA" w:rsidRPr="00E57603" w:rsidRDefault="00474CAA" w:rsidP="00474CAA">
      <w:pPr>
        <w:pStyle w:val="Default"/>
        <w:rPr>
          <w:sz w:val="22"/>
          <w:szCs w:val="22"/>
          <w:lang w:val="lt-LT"/>
        </w:rPr>
      </w:pPr>
      <w:r w:rsidRPr="00E57603">
        <w:rPr>
          <w:sz w:val="22"/>
          <w:szCs w:val="22"/>
          <w:lang w:val="lt-LT"/>
        </w:rPr>
        <w:t xml:space="preserve">LT-09319 Vilnius </w:t>
      </w:r>
    </w:p>
    <w:p w14:paraId="0DB3FBF9" w14:textId="77777777" w:rsidR="00474CAA" w:rsidRPr="00E208B5" w:rsidRDefault="00474CAA" w:rsidP="00474CAA">
      <w:pPr>
        <w:tabs>
          <w:tab w:val="left" w:pos="-720"/>
        </w:tabs>
        <w:suppressAutoHyphens/>
        <w:spacing w:line="240" w:lineRule="auto"/>
        <w:rPr>
          <w:lang w:val="lt-LT"/>
        </w:rPr>
      </w:pPr>
      <w:r w:rsidRPr="00E208B5">
        <w:rPr>
          <w:noProof/>
          <w:lang w:val="lt-LT"/>
        </w:rPr>
        <w:t>Tel. +370 5 279 17 15</w:t>
      </w:r>
    </w:p>
    <w:p w14:paraId="2F33C8F2" w14:textId="77777777" w:rsidR="0002657A" w:rsidRPr="00E8700A" w:rsidRDefault="0002657A" w:rsidP="003A19C8">
      <w:pPr>
        <w:numPr>
          <w:ilvl w:val="12"/>
          <w:numId w:val="0"/>
        </w:numPr>
        <w:tabs>
          <w:tab w:val="clear" w:pos="567"/>
          <w:tab w:val="left" w:pos="708"/>
        </w:tabs>
        <w:spacing w:line="240" w:lineRule="auto"/>
        <w:ind w:right="-2"/>
        <w:outlineLvl w:val="0"/>
        <w:rPr>
          <w:rFonts w:eastAsia="Calibri"/>
          <w:b/>
          <w:noProof/>
          <w:snapToGrid/>
          <w:color w:val="0D0D0D"/>
          <w:szCs w:val="22"/>
          <w:lang w:val="lt-LT"/>
        </w:rPr>
      </w:pPr>
    </w:p>
    <w:p w14:paraId="460D0C67" w14:textId="038D970C" w:rsidR="0002657A" w:rsidRPr="00E8700A" w:rsidRDefault="0002657A" w:rsidP="003A19C8">
      <w:pPr>
        <w:numPr>
          <w:ilvl w:val="12"/>
          <w:numId w:val="0"/>
        </w:numPr>
        <w:tabs>
          <w:tab w:val="clear" w:pos="567"/>
          <w:tab w:val="left" w:pos="708"/>
        </w:tabs>
        <w:spacing w:line="240" w:lineRule="auto"/>
        <w:ind w:right="-2"/>
        <w:outlineLvl w:val="0"/>
        <w:rPr>
          <w:rFonts w:eastAsia="MS Mincho"/>
          <w:snapToGrid/>
          <w:color w:val="0D0D0D"/>
          <w:szCs w:val="22"/>
          <w:lang w:val="lt-LT" w:eastAsia="ja-JP"/>
        </w:rPr>
      </w:pPr>
      <w:r w:rsidRPr="00E8700A">
        <w:rPr>
          <w:rFonts w:eastAsia="Calibri"/>
          <w:b/>
          <w:noProof/>
          <w:snapToGrid/>
          <w:color w:val="0D0D0D"/>
          <w:szCs w:val="22"/>
          <w:lang w:val="lt-LT"/>
        </w:rPr>
        <w:t>Šis pakuotės lapelis paskutinį kartą peržiūrėtas</w:t>
      </w:r>
      <w:r w:rsidR="00474CAA">
        <w:rPr>
          <w:rFonts w:eastAsia="Calibri"/>
          <w:b/>
          <w:noProof/>
          <w:snapToGrid/>
          <w:color w:val="0D0D0D"/>
          <w:szCs w:val="22"/>
          <w:lang w:val="lt-LT"/>
        </w:rPr>
        <w:t xml:space="preserve"> </w:t>
      </w:r>
      <w:r w:rsidR="000E311B">
        <w:rPr>
          <w:rFonts w:eastAsia="Calibri"/>
          <w:b/>
          <w:noProof/>
          <w:snapToGrid/>
          <w:color w:val="0D0D0D"/>
          <w:szCs w:val="22"/>
          <w:lang w:val="lt-LT"/>
        </w:rPr>
        <w:t>2024-11-29.</w:t>
      </w:r>
    </w:p>
    <w:p w14:paraId="46D4FF2D" w14:textId="77777777" w:rsidR="00500F7D" w:rsidRDefault="00500F7D" w:rsidP="000E311B">
      <w:pPr>
        <w:tabs>
          <w:tab w:val="clear" w:pos="567"/>
        </w:tabs>
        <w:spacing w:line="240" w:lineRule="auto"/>
        <w:rPr>
          <w:rFonts w:eastAsia="Calibri"/>
          <w:snapToGrid/>
          <w:color w:val="0D0D0D"/>
          <w:szCs w:val="22"/>
          <w:lang w:val="lt-LT"/>
        </w:rPr>
      </w:pPr>
    </w:p>
    <w:p w14:paraId="7DA19585" w14:textId="7BC16F3A" w:rsidR="0002657A" w:rsidRDefault="0002657A" w:rsidP="000E311B">
      <w:pPr>
        <w:tabs>
          <w:tab w:val="clear" w:pos="567"/>
        </w:tabs>
        <w:spacing w:line="240" w:lineRule="auto"/>
        <w:rPr>
          <w:rFonts w:eastAsia="Calibri"/>
          <w:snapToGrid/>
          <w:color w:val="0D0D0D"/>
          <w:szCs w:val="22"/>
          <w:lang w:val="lt-LT"/>
        </w:rPr>
      </w:pPr>
      <w:r w:rsidRPr="00E8700A">
        <w:rPr>
          <w:rFonts w:eastAsia="Calibri"/>
          <w:snapToGrid/>
          <w:color w:val="0D0D0D"/>
          <w:szCs w:val="22"/>
          <w:lang w:val="lt-LT"/>
        </w:rPr>
        <w:t xml:space="preserve">Išsami informacija apie šį vaistą pateikiama Valstybinės vaistų kontrolės tarnybos prie Lietuvos Respublikos sveikatos apsaugos ministerijos tinklalapyje </w:t>
      </w:r>
      <w:hyperlink r:id="rId12" w:history="1">
        <w:r w:rsidR="00FE6361" w:rsidRPr="00FE6361">
          <w:rPr>
            <w:rStyle w:val="Hipersaitas"/>
            <w:lang w:eastAsia="lt-LT"/>
          </w:rPr>
          <w:t>https://vvkt.lrv.lt/lt/</w:t>
        </w:r>
      </w:hyperlink>
      <w:r w:rsidR="00FE6361" w:rsidRPr="00FE6361">
        <w:rPr>
          <w:color w:val="0000EE"/>
          <w:u w:val="single"/>
          <w:lang w:eastAsia="lt-LT"/>
        </w:rPr>
        <w:t>.</w:t>
      </w:r>
    </w:p>
    <w:p w14:paraId="4B045490" w14:textId="25513C0C" w:rsidR="00376C22" w:rsidRDefault="00376C22" w:rsidP="0002657A">
      <w:pPr>
        <w:tabs>
          <w:tab w:val="clear" w:pos="567"/>
        </w:tabs>
        <w:spacing w:after="200" w:line="276" w:lineRule="auto"/>
        <w:rPr>
          <w:rFonts w:eastAsia="Calibri"/>
          <w:snapToGrid/>
          <w:color w:val="0D0D0D"/>
          <w:szCs w:val="22"/>
          <w:lang w:val="lt-LT"/>
        </w:rPr>
      </w:pPr>
      <w:bookmarkStart w:id="4" w:name="_GoBack"/>
      <w:bookmarkEnd w:id="4"/>
    </w:p>
    <w:p w14:paraId="38795307" w14:textId="77777777" w:rsidR="00376C22" w:rsidRDefault="00376C22" w:rsidP="0002657A">
      <w:pPr>
        <w:tabs>
          <w:tab w:val="clear" w:pos="567"/>
        </w:tabs>
        <w:spacing w:after="200" w:line="276" w:lineRule="auto"/>
        <w:rPr>
          <w:rFonts w:eastAsia="Calibri"/>
          <w:snapToGrid/>
          <w:color w:val="0D0D0D"/>
          <w:szCs w:val="22"/>
          <w:lang w:val="lt-LT"/>
        </w:rPr>
      </w:pPr>
    </w:p>
    <w:p w14:paraId="3AF201CF" w14:textId="77777777" w:rsidR="0002657A" w:rsidRPr="00096A11" w:rsidRDefault="0002657A" w:rsidP="0002657A">
      <w:pPr>
        <w:rPr>
          <w:lang w:val="lt-LT"/>
        </w:rPr>
      </w:pPr>
    </w:p>
    <w:p w14:paraId="19245330" w14:textId="77777777" w:rsidR="00951A85" w:rsidRPr="00D332C9" w:rsidRDefault="00951A85">
      <w:pPr>
        <w:rPr>
          <w:lang w:val="lt-LT"/>
        </w:rPr>
      </w:pPr>
    </w:p>
    <w:sectPr w:rsidR="00951A85" w:rsidRPr="00D332C9" w:rsidSect="00F1256B">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71D8" w14:textId="77777777" w:rsidR="00F86A7D" w:rsidRDefault="00F86A7D">
      <w:pPr>
        <w:spacing w:line="240" w:lineRule="auto"/>
      </w:pPr>
      <w:r>
        <w:separator/>
      </w:r>
    </w:p>
  </w:endnote>
  <w:endnote w:type="continuationSeparator" w:id="0">
    <w:p w14:paraId="6D4D2F7C" w14:textId="77777777" w:rsidR="00F86A7D" w:rsidRDefault="00F86A7D">
      <w:pPr>
        <w:spacing w:line="240" w:lineRule="auto"/>
      </w:pPr>
      <w:r>
        <w:continuationSeparator/>
      </w:r>
    </w:p>
  </w:endnote>
  <w:endnote w:type="continuationNotice" w:id="1">
    <w:p w14:paraId="0048BBA0" w14:textId="77777777" w:rsidR="00F86A7D" w:rsidRDefault="00F86A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727182"/>
      <w:docPartObj>
        <w:docPartGallery w:val="Page Numbers (Bottom of Page)"/>
        <w:docPartUnique/>
      </w:docPartObj>
    </w:sdtPr>
    <w:sdtEndPr/>
    <w:sdtContent>
      <w:p w14:paraId="713C2AA7" w14:textId="3FAC14AB" w:rsidR="00A11EFF" w:rsidRDefault="00A11EFF">
        <w:pPr>
          <w:pStyle w:val="Porat"/>
          <w:jc w:val="center"/>
        </w:pPr>
        <w:r>
          <w:fldChar w:fldCharType="begin"/>
        </w:r>
        <w:r>
          <w:instrText>PAGE   \* MERGEFORMAT</w:instrText>
        </w:r>
        <w:r>
          <w:fldChar w:fldCharType="separate"/>
        </w:r>
        <w:r w:rsidR="00500F7D" w:rsidRPr="00500F7D">
          <w:rPr>
            <w:noProof/>
            <w:lang w:val="lt-LT"/>
          </w:rPr>
          <w:t>30</w:t>
        </w:r>
        <w:r>
          <w:fldChar w:fldCharType="end"/>
        </w:r>
      </w:p>
    </w:sdtContent>
  </w:sdt>
  <w:p w14:paraId="2C3D3B4F" w14:textId="77777777" w:rsidR="00A11EFF" w:rsidRDefault="00A11E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4F222" w14:textId="77777777" w:rsidR="00F86A7D" w:rsidRDefault="00F86A7D">
      <w:pPr>
        <w:spacing w:line="240" w:lineRule="auto"/>
      </w:pPr>
      <w:r>
        <w:separator/>
      </w:r>
    </w:p>
  </w:footnote>
  <w:footnote w:type="continuationSeparator" w:id="0">
    <w:p w14:paraId="0CAC864E" w14:textId="77777777" w:rsidR="00F86A7D" w:rsidRDefault="00F86A7D">
      <w:pPr>
        <w:spacing w:line="240" w:lineRule="auto"/>
      </w:pPr>
      <w:r>
        <w:continuationSeparator/>
      </w:r>
    </w:p>
  </w:footnote>
  <w:footnote w:type="continuationNotice" w:id="1">
    <w:p w14:paraId="5ED801D4" w14:textId="77777777" w:rsidR="00F86A7D" w:rsidRDefault="00F86A7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A4AF3"/>
    <w:multiLevelType w:val="multilevel"/>
    <w:tmpl w:val="04384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B178A1"/>
    <w:multiLevelType w:val="hybridMultilevel"/>
    <w:tmpl w:val="15D86FC0"/>
    <w:lvl w:ilvl="0" w:tplc="7E90D78E">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191286"/>
    <w:multiLevelType w:val="hybridMultilevel"/>
    <w:tmpl w:val="9676B106"/>
    <w:lvl w:ilvl="0" w:tplc="293ADEDE">
      <w:start w:val="1"/>
      <w:numFmt w:val="bullet"/>
      <w:lvlText w:val="-"/>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37F21"/>
    <w:multiLevelType w:val="hybridMultilevel"/>
    <w:tmpl w:val="1C7E79B8"/>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B3543"/>
    <w:multiLevelType w:val="hybridMultilevel"/>
    <w:tmpl w:val="B8844E8E"/>
    <w:lvl w:ilvl="0" w:tplc="EF80965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C5B27"/>
    <w:multiLevelType w:val="hybridMultilevel"/>
    <w:tmpl w:val="5E1E398C"/>
    <w:lvl w:ilvl="0" w:tplc="293ADEDE">
      <w:start w:val="1"/>
      <w:numFmt w:val="bullet"/>
      <w:lvlText w:val="-"/>
      <w:lvlJc w:val="left"/>
      <w:pPr>
        <w:ind w:left="720" w:hanging="360"/>
      </w:pPr>
      <w:rPr>
        <w:rFonts w:ascii="Times New Roman" w:hAnsi="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2340CB"/>
    <w:multiLevelType w:val="hybridMultilevel"/>
    <w:tmpl w:val="FBF0C4A6"/>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ED2461"/>
    <w:multiLevelType w:val="hybridMultilevel"/>
    <w:tmpl w:val="314C8E98"/>
    <w:lvl w:ilvl="0" w:tplc="D0865026">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A91141"/>
    <w:multiLevelType w:val="hybridMultilevel"/>
    <w:tmpl w:val="1BACDFFC"/>
    <w:lvl w:ilvl="0" w:tplc="6A48B7CA">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3E46E9"/>
    <w:multiLevelType w:val="multilevel"/>
    <w:tmpl w:val="32F0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945F47"/>
    <w:multiLevelType w:val="hybridMultilevel"/>
    <w:tmpl w:val="FD6A84C6"/>
    <w:lvl w:ilvl="0" w:tplc="2CC4BBA4">
      <w:start w:val="1"/>
      <w:numFmt w:val="bullet"/>
      <w:lvlRestart w:val="0"/>
      <w:lvlText w:val="-"/>
      <w:lvlJc w:val="left"/>
      <w:pPr>
        <w:tabs>
          <w:tab w:val="num" w:pos="723"/>
        </w:tabs>
        <w:ind w:left="723"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2390E"/>
    <w:multiLevelType w:val="hybridMultilevel"/>
    <w:tmpl w:val="E326CEBC"/>
    <w:lvl w:ilvl="0" w:tplc="AD1A6E96">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EC3CAC"/>
    <w:multiLevelType w:val="hybridMultilevel"/>
    <w:tmpl w:val="972628FA"/>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D6EE8"/>
    <w:multiLevelType w:val="hybridMultilevel"/>
    <w:tmpl w:val="2E5E2746"/>
    <w:lvl w:ilvl="0" w:tplc="39BA139E">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5E6818"/>
    <w:multiLevelType w:val="multilevel"/>
    <w:tmpl w:val="5484C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BDF3A37"/>
    <w:multiLevelType w:val="hybridMultilevel"/>
    <w:tmpl w:val="33129674"/>
    <w:lvl w:ilvl="0" w:tplc="293ADEDE">
      <w:start w:val="1"/>
      <w:numFmt w:val="bullet"/>
      <w:lvlText w:val="-"/>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A0FD1"/>
    <w:multiLevelType w:val="hybridMultilevel"/>
    <w:tmpl w:val="41641E1E"/>
    <w:lvl w:ilvl="0" w:tplc="DC345A04">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F620FB6"/>
    <w:multiLevelType w:val="hybridMultilevel"/>
    <w:tmpl w:val="D3727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9829F5"/>
    <w:multiLevelType w:val="hybridMultilevel"/>
    <w:tmpl w:val="B532BD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F5827"/>
    <w:multiLevelType w:val="multilevel"/>
    <w:tmpl w:val="5172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7240A4"/>
    <w:multiLevelType w:val="hybridMultilevel"/>
    <w:tmpl w:val="29CAB5DE"/>
    <w:lvl w:ilvl="0" w:tplc="8F22A7CE">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570CF8"/>
    <w:multiLevelType w:val="multilevel"/>
    <w:tmpl w:val="5704CBF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E0F3E"/>
    <w:multiLevelType w:val="hybridMultilevel"/>
    <w:tmpl w:val="F488AF48"/>
    <w:lvl w:ilvl="0" w:tplc="293ADEDE">
      <w:start w:val="1"/>
      <w:numFmt w:val="bullet"/>
      <w:lvlText w:val="-"/>
      <w:lvlJc w:val="left"/>
      <w:pPr>
        <w:ind w:left="720" w:hanging="360"/>
      </w:pPr>
      <w:rPr>
        <w:rFonts w:ascii="Times New Roman" w:hAnsi="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B1206C"/>
    <w:multiLevelType w:val="hybridMultilevel"/>
    <w:tmpl w:val="0F7A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72226"/>
    <w:multiLevelType w:val="hybridMultilevel"/>
    <w:tmpl w:val="CBC0F90C"/>
    <w:lvl w:ilvl="0" w:tplc="8AAEB652">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70145D"/>
    <w:multiLevelType w:val="hybridMultilevel"/>
    <w:tmpl w:val="DE50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0148B"/>
    <w:multiLevelType w:val="hybridMultilevel"/>
    <w:tmpl w:val="F2B49958"/>
    <w:lvl w:ilvl="0" w:tplc="4236628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71C45"/>
    <w:multiLevelType w:val="hybridMultilevel"/>
    <w:tmpl w:val="EF1CA970"/>
    <w:lvl w:ilvl="0" w:tplc="A5D67F6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624673"/>
    <w:multiLevelType w:val="hybridMultilevel"/>
    <w:tmpl w:val="00F2C520"/>
    <w:lvl w:ilvl="0" w:tplc="F3D82526">
      <w:start w:val="1"/>
      <w:numFmt w:val="bullet"/>
      <w:lvlText w:val=""/>
      <w:lvlJc w:val="left"/>
      <w:pPr>
        <w:ind w:left="540" w:hanging="360"/>
      </w:pPr>
      <w:rPr>
        <w:rFonts w:ascii="Symbol" w:hAnsi="Symbol" w:hint="default"/>
        <w:vanish w:val="0"/>
      </w:rPr>
    </w:lvl>
    <w:lvl w:ilvl="1" w:tplc="04150003" w:tentative="1">
      <w:start w:val="1"/>
      <w:numFmt w:val="bullet"/>
      <w:lvlText w:val="o"/>
      <w:lvlJc w:val="left"/>
      <w:pPr>
        <w:ind w:left="1260" w:hanging="360"/>
      </w:pPr>
      <w:rPr>
        <w:rFonts w:ascii="Courier New" w:hAnsi="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32" w15:restartNumberingAfterBreak="0">
    <w:nsid w:val="62F76CE3"/>
    <w:multiLevelType w:val="hybridMultilevel"/>
    <w:tmpl w:val="CE341EEC"/>
    <w:lvl w:ilvl="0" w:tplc="D5A6D068">
      <w:start w:val="1"/>
      <w:numFmt w:val="bullet"/>
      <w:lvlRestart w:val="0"/>
      <w:lvlText w:val="-"/>
      <w:lvlJc w:val="left"/>
      <w:pPr>
        <w:tabs>
          <w:tab w:val="num" w:pos="720"/>
        </w:tabs>
        <w:ind w:left="720" w:hanging="363"/>
      </w:pPr>
      <w:rPr>
        <w:rFonts w:ascii="Times New Roman" w:hAnsi="Times New Roman" w:cs="Times New Roman" w:hint="default"/>
      </w:rPr>
    </w:lvl>
    <w:lvl w:ilvl="1" w:tplc="B1C8DFAA">
      <w:start w:val="1"/>
      <w:numFmt w:val="bullet"/>
      <w:lvlRestart w:val="0"/>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7E2282"/>
    <w:multiLevelType w:val="multilevel"/>
    <w:tmpl w:val="F794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E3655B"/>
    <w:multiLevelType w:val="hybridMultilevel"/>
    <w:tmpl w:val="46D277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56438"/>
    <w:multiLevelType w:val="hybridMultilevel"/>
    <w:tmpl w:val="2A5EC440"/>
    <w:lvl w:ilvl="0" w:tplc="776623D8">
      <w:start w:val="1"/>
      <w:numFmt w:val="decimal"/>
      <w:lvlText w:val="%1."/>
      <w:lvlJc w:val="left"/>
      <w:pPr>
        <w:tabs>
          <w:tab w:val="num" w:pos="720"/>
        </w:tabs>
        <w:ind w:left="720" w:hanging="360"/>
      </w:pPr>
      <w:rPr>
        <w:rFonts w:cs="Times New Roman"/>
        <w:vanish w:val="0"/>
      </w:rPr>
    </w:lvl>
    <w:lvl w:ilvl="1" w:tplc="23F25A10">
      <w:start w:val="1"/>
      <w:numFmt w:val="decimal"/>
      <w:lvlText w:val="%2."/>
      <w:lvlJc w:val="left"/>
      <w:pPr>
        <w:tabs>
          <w:tab w:val="num" w:pos="1440"/>
        </w:tabs>
        <w:ind w:left="1440" w:hanging="360"/>
      </w:pPr>
      <w:rPr>
        <w:rFonts w:cs="Times New Roman" w:hint="default"/>
      </w:rPr>
    </w:lvl>
    <w:lvl w:ilvl="2" w:tplc="135279F6">
      <w:start w:val="2"/>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324A9"/>
    <w:multiLevelType w:val="hybridMultilevel"/>
    <w:tmpl w:val="A7E46EAC"/>
    <w:lvl w:ilvl="0" w:tplc="1F00968C">
      <w:start w:val="1"/>
      <w:numFmt w:val="bullet"/>
      <w:lvlText w:val=""/>
      <w:lvlJc w:val="left"/>
      <w:pPr>
        <w:ind w:left="720" w:hanging="360"/>
      </w:pPr>
      <w:rPr>
        <w:rFonts w:ascii="Symbol" w:hAnsi="Symbol" w:hint="default"/>
        <w:vanish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num>
  <w:num w:numId="7">
    <w:abstractNumId w:val="4"/>
  </w:num>
  <w:num w:numId="8">
    <w:abstractNumId w:val="3"/>
  </w:num>
  <w:num w:numId="9">
    <w:abstractNumId w:val="18"/>
  </w:num>
  <w:num w:numId="10">
    <w:abstractNumId w:val="29"/>
  </w:num>
  <w:num w:numId="11">
    <w:abstractNumId w:val="26"/>
  </w:num>
  <w:num w:numId="12">
    <w:abstractNumId w:val="34"/>
  </w:num>
  <w:num w:numId="13">
    <w:abstractNumId w:val="21"/>
  </w:num>
  <w:num w:numId="14">
    <w:abstractNumId w:val="36"/>
  </w:num>
  <w:num w:numId="15">
    <w:abstractNumId w:val="13"/>
  </w:num>
  <w:num w:numId="16">
    <w:abstractNumId w:val="31"/>
  </w:num>
  <w:num w:numId="17">
    <w:abstractNumId w:val="2"/>
  </w:num>
  <w:num w:numId="18">
    <w:abstractNumId w:val="27"/>
  </w:num>
  <w:num w:numId="19">
    <w:abstractNumId w:val="23"/>
  </w:num>
  <w:num w:numId="20">
    <w:abstractNumId w:val="9"/>
  </w:num>
  <w:num w:numId="21">
    <w:abstractNumId w:val="10"/>
  </w:num>
  <w:num w:numId="22">
    <w:abstractNumId w:val="37"/>
  </w:num>
  <w:num w:numId="23">
    <w:abstractNumId w:val="16"/>
  </w:num>
  <w:num w:numId="24">
    <w:abstractNumId w:val="30"/>
  </w:num>
  <w:num w:numId="25">
    <w:abstractNumId w:val="7"/>
  </w:num>
  <w:num w:numId="26">
    <w:abstractNumId w:val="20"/>
  </w:num>
  <w:num w:numId="27">
    <w:abstractNumId w:val="19"/>
  </w:num>
  <w:num w:numId="28">
    <w:abstractNumId w:val="14"/>
  </w:num>
  <w:num w:numId="29">
    <w:abstractNumId w:val="5"/>
  </w:num>
  <w:num w:numId="30">
    <w:abstractNumId w:val="25"/>
  </w:num>
  <w:num w:numId="31">
    <w:abstractNumId w:val="32"/>
  </w:num>
  <w:num w:numId="32">
    <w:abstractNumId w:val="15"/>
  </w:num>
  <w:num w:numId="33">
    <w:abstractNumId w:val="6"/>
  </w:num>
  <w:num w:numId="34">
    <w:abstractNumId w:val="1"/>
  </w:num>
  <w:num w:numId="35">
    <w:abstractNumId w:val="17"/>
  </w:num>
  <w:num w:numId="36">
    <w:abstractNumId w:val="28"/>
  </w:num>
  <w:num w:numId="37">
    <w:abstractNumId w:val="24"/>
  </w:num>
  <w:num w:numId="38">
    <w:abstractNumId w:val="22"/>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D2"/>
    <w:rsid w:val="00016BF6"/>
    <w:rsid w:val="00023824"/>
    <w:rsid w:val="0002657A"/>
    <w:rsid w:val="000402EB"/>
    <w:rsid w:val="00047C11"/>
    <w:rsid w:val="00056DEE"/>
    <w:rsid w:val="000635C8"/>
    <w:rsid w:val="0006600B"/>
    <w:rsid w:val="00080190"/>
    <w:rsid w:val="000B3015"/>
    <w:rsid w:val="000B6C66"/>
    <w:rsid w:val="000B6E95"/>
    <w:rsid w:val="000C5A2F"/>
    <w:rsid w:val="000D09D1"/>
    <w:rsid w:val="000D11C6"/>
    <w:rsid w:val="000E311B"/>
    <w:rsid w:val="00106F08"/>
    <w:rsid w:val="001078CB"/>
    <w:rsid w:val="00120CDF"/>
    <w:rsid w:val="001226A3"/>
    <w:rsid w:val="0013178D"/>
    <w:rsid w:val="001372A3"/>
    <w:rsid w:val="001617F2"/>
    <w:rsid w:val="00162EFA"/>
    <w:rsid w:val="00180157"/>
    <w:rsid w:val="00196B5F"/>
    <w:rsid w:val="001B2E1D"/>
    <w:rsid w:val="001B3A4F"/>
    <w:rsid w:val="001B5CC5"/>
    <w:rsid w:val="001B76CF"/>
    <w:rsid w:val="001C4D6F"/>
    <w:rsid w:val="001C60DD"/>
    <w:rsid w:val="001D2E24"/>
    <w:rsid w:val="001F083A"/>
    <w:rsid w:val="001F2AA5"/>
    <w:rsid w:val="00210496"/>
    <w:rsid w:val="002332A9"/>
    <w:rsid w:val="0024408A"/>
    <w:rsid w:val="00251AF9"/>
    <w:rsid w:val="002858A0"/>
    <w:rsid w:val="0028736A"/>
    <w:rsid w:val="00292B0B"/>
    <w:rsid w:val="002A271E"/>
    <w:rsid w:val="002A3930"/>
    <w:rsid w:val="002C2171"/>
    <w:rsid w:val="002D69C9"/>
    <w:rsid w:val="002E1E09"/>
    <w:rsid w:val="002E38EB"/>
    <w:rsid w:val="00310008"/>
    <w:rsid w:val="0032246C"/>
    <w:rsid w:val="00331692"/>
    <w:rsid w:val="00345267"/>
    <w:rsid w:val="00355970"/>
    <w:rsid w:val="00376C22"/>
    <w:rsid w:val="003861DB"/>
    <w:rsid w:val="00387171"/>
    <w:rsid w:val="00390E17"/>
    <w:rsid w:val="00396C6E"/>
    <w:rsid w:val="003A03AF"/>
    <w:rsid w:val="003A19C8"/>
    <w:rsid w:val="003A5FC7"/>
    <w:rsid w:val="003A6168"/>
    <w:rsid w:val="003A7379"/>
    <w:rsid w:val="003D6822"/>
    <w:rsid w:val="003E1A75"/>
    <w:rsid w:val="003F56A2"/>
    <w:rsid w:val="003F620F"/>
    <w:rsid w:val="003F70F3"/>
    <w:rsid w:val="00402656"/>
    <w:rsid w:val="00407875"/>
    <w:rsid w:val="00421DFC"/>
    <w:rsid w:val="00455283"/>
    <w:rsid w:val="004645C6"/>
    <w:rsid w:val="00474CAA"/>
    <w:rsid w:val="00485C80"/>
    <w:rsid w:val="00495611"/>
    <w:rsid w:val="00497D1F"/>
    <w:rsid w:val="004C2E45"/>
    <w:rsid w:val="004C3E01"/>
    <w:rsid w:val="004C4726"/>
    <w:rsid w:val="004E1784"/>
    <w:rsid w:val="004F1F5C"/>
    <w:rsid w:val="004F20B1"/>
    <w:rsid w:val="004F5B73"/>
    <w:rsid w:val="004F7B0B"/>
    <w:rsid w:val="005000E5"/>
    <w:rsid w:val="00500F7D"/>
    <w:rsid w:val="00501764"/>
    <w:rsid w:val="00503228"/>
    <w:rsid w:val="0051664A"/>
    <w:rsid w:val="0052466D"/>
    <w:rsid w:val="00532B6C"/>
    <w:rsid w:val="005369C9"/>
    <w:rsid w:val="00544DE2"/>
    <w:rsid w:val="00546741"/>
    <w:rsid w:val="0055332A"/>
    <w:rsid w:val="00553AC2"/>
    <w:rsid w:val="005D2E96"/>
    <w:rsid w:val="005E09DA"/>
    <w:rsid w:val="005E41CB"/>
    <w:rsid w:val="005F1AF9"/>
    <w:rsid w:val="005F3591"/>
    <w:rsid w:val="005F760F"/>
    <w:rsid w:val="00601831"/>
    <w:rsid w:val="00636A89"/>
    <w:rsid w:val="00637110"/>
    <w:rsid w:val="006408AC"/>
    <w:rsid w:val="006615DA"/>
    <w:rsid w:val="006712B6"/>
    <w:rsid w:val="006724BF"/>
    <w:rsid w:val="00672D86"/>
    <w:rsid w:val="0068335C"/>
    <w:rsid w:val="006A0C77"/>
    <w:rsid w:val="006A1022"/>
    <w:rsid w:val="006B73D7"/>
    <w:rsid w:val="006C3888"/>
    <w:rsid w:val="006F7ADF"/>
    <w:rsid w:val="00731383"/>
    <w:rsid w:val="0073702E"/>
    <w:rsid w:val="007439D3"/>
    <w:rsid w:val="0075259C"/>
    <w:rsid w:val="00757C5E"/>
    <w:rsid w:val="0077760F"/>
    <w:rsid w:val="00783E59"/>
    <w:rsid w:val="00783F88"/>
    <w:rsid w:val="00794FC8"/>
    <w:rsid w:val="00797A68"/>
    <w:rsid w:val="007B49DB"/>
    <w:rsid w:val="007B658B"/>
    <w:rsid w:val="007C2597"/>
    <w:rsid w:val="007C7B0E"/>
    <w:rsid w:val="007D36E9"/>
    <w:rsid w:val="007D76C5"/>
    <w:rsid w:val="007D7E52"/>
    <w:rsid w:val="007F40E9"/>
    <w:rsid w:val="0080100B"/>
    <w:rsid w:val="008127F9"/>
    <w:rsid w:val="0081354E"/>
    <w:rsid w:val="0081607D"/>
    <w:rsid w:val="00841A3D"/>
    <w:rsid w:val="00850A8A"/>
    <w:rsid w:val="008520A9"/>
    <w:rsid w:val="008527FA"/>
    <w:rsid w:val="00875737"/>
    <w:rsid w:val="00881BF1"/>
    <w:rsid w:val="008914DE"/>
    <w:rsid w:val="008A5B49"/>
    <w:rsid w:val="008B4E4E"/>
    <w:rsid w:val="008C2DED"/>
    <w:rsid w:val="008C6808"/>
    <w:rsid w:val="008E1E04"/>
    <w:rsid w:val="008F3E40"/>
    <w:rsid w:val="009031A3"/>
    <w:rsid w:val="00910594"/>
    <w:rsid w:val="00924460"/>
    <w:rsid w:val="00935E20"/>
    <w:rsid w:val="00951A85"/>
    <w:rsid w:val="00952480"/>
    <w:rsid w:val="00955DF4"/>
    <w:rsid w:val="009576F5"/>
    <w:rsid w:val="009620EA"/>
    <w:rsid w:val="00962799"/>
    <w:rsid w:val="00965FA3"/>
    <w:rsid w:val="00966FEF"/>
    <w:rsid w:val="00974FB9"/>
    <w:rsid w:val="009764D2"/>
    <w:rsid w:val="0098019B"/>
    <w:rsid w:val="00983ABD"/>
    <w:rsid w:val="00994A8D"/>
    <w:rsid w:val="009A32D0"/>
    <w:rsid w:val="009A4692"/>
    <w:rsid w:val="009B554E"/>
    <w:rsid w:val="009B57EB"/>
    <w:rsid w:val="009C7561"/>
    <w:rsid w:val="009C7DB4"/>
    <w:rsid w:val="009D02CB"/>
    <w:rsid w:val="009D0E53"/>
    <w:rsid w:val="009D5150"/>
    <w:rsid w:val="009D6B9D"/>
    <w:rsid w:val="009E09F4"/>
    <w:rsid w:val="009E484D"/>
    <w:rsid w:val="00A039C1"/>
    <w:rsid w:val="00A11EFF"/>
    <w:rsid w:val="00A14F2B"/>
    <w:rsid w:val="00A15411"/>
    <w:rsid w:val="00A362FC"/>
    <w:rsid w:val="00A46045"/>
    <w:rsid w:val="00A527A2"/>
    <w:rsid w:val="00A6749A"/>
    <w:rsid w:val="00A8159B"/>
    <w:rsid w:val="00A84B4F"/>
    <w:rsid w:val="00A950F1"/>
    <w:rsid w:val="00AE05B3"/>
    <w:rsid w:val="00AE75A9"/>
    <w:rsid w:val="00AF7A99"/>
    <w:rsid w:val="00B135AE"/>
    <w:rsid w:val="00B46B8F"/>
    <w:rsid w:val="00B65F02"/>
    <w:rsid w:val="00B66AE8"/>
    <w:rsid w:val="00B7674B"/>
    <w:rsid w:val="00B830DA"/>
    <w:rsid w:val="00B84FDA"/>
    <w:rsid w:val="00B84FF4"/>
    <w:rsid w:val="00BA361F"/>
    <w:rsid w:val="00BA37E5"/>
    <w:rsid w:val="00BA5C40"/>
    <w:rsid w:val="00BA5CD3"/>
    <w:rsid w:val="00BC6D8A"/>
    <w:rsid w:val="00BD6B5D"/>
    <w:rsid w:val="00BF0C25"/>
    <w:rsid w:val="00BF438E"/>
    <w:rsid w:val="00BF529C"/>
    <w:rsid w:val="00C02AE1"/>
    <w:rsid w:val="00C062FE"/>
    <w:rsid w:val="00C219DC"/>
    <w:rsid w:val="00C407AC"/>
    <w:rsid w:val="00C529E2"/>
    <w:rsid w:val="00C573B3"/>
    <w:rsid w:val="00C60956"/>
    <w:rsid w:val="00C651C5"/>
    <w:rsid w:val="00C7623A"/>
    <w:rsid w:val="00C81C9C"/>
    <w:rsid w:val="00C9743C"/>
    <w:rsid w:val="00CA1622"/>
    <w:rsid w:val="00CA3109"/>
    <w:rsid w:val="00CB248B"/>
    <w:rsid w:val="00CB290E"/>
    <w:rsid w:val="00CC20C3"/>
    <w:rsid w:val="00CC2E85"/>
    <w:rsid w:val="00CD2613"/>
    <w:rsid w:val="00CE2F3E"/>
    <w:rsid w:val="00D01110"/>
    <w:rsid w:val="00D047D4"/>
    <w:rsid w:val="00D16E1A"/>
    <w:rsid w:val="00D25A3F"/>
    <w:rsid w:val="00D332C9"/>
    <w:rsid w:val="00D408DB"/>
    <w:rsid w:val="00D4336C"/>
    <w:rsid w:val="00D67CFB"/>
    <w:rsid w:val="00D76834"/>
    <w:rsid w:val="00D83CAB"/>
    <w:rsid w:val="00D954E0"/>
    <w:rsid w:val="00DB3E2B"/>
    <w:rsid w:val="00DD293B"/>
    <w:rsid w:val="00DE40F3"/>
    <w:rsid w:val="00E002ED"/>
    <w:rsid w:val="00E11416"/>
    <w:rsid w:val="00E14746"/>
    <w:rsid w:val="00E202D1"/>
    <w:rsid w:val="00E24FB7"/>
    <w:rsid w:val="00E26E8F"/>
    <w:rsid w:val="00E3396D"/>
    <w:rsid w:val="00E57603"/>
    <w:rsid w:val="00E60EFD"/>
    <w:rsid w:val="00E61DF5"/>
    <w:rsid w:val="00EB3AA3"/>
    <w:rsid w:val="00EB4486"/>
    <w:rsid w:val="00EB4B79"/>
    <w:rsid w:val="00EF3759"/>
    <w:rsid w:val="00F06ABA"/>
    <w:rsid w:val="00F1256B"/>
    <w:rsid w:val="00F52565"/>
    <w:rsid w:val="00F66CD8"/>
    <w:rsid w:val="00F73B1C"/>
    <w:rsid w:val="00F83D68"/>
    <w:rsid w:val="00F86A7D"/>
    <w:rsid w:val="00FA0319"/>
    <w:rsid w:val="00FA0A3C"/>
    <w:rsid w:val="00FA0B2F"/>
    <w:rsid w:val="00FA71F3"/>
    <w:rsid w:val="00FC3EAF"/>
    <w:rsid w:val="00FC4DE6"/>
    <w:rsid w:val="00FD600F"/>
    <w:rsid w:val="00FE1434"/>
    <w:rsid w:val="00FE6361"/>
    <w:rsid w:val="00FF1A8B"/>
    <w:rsid w:val="00FF373F"/>
    <w:rsid w:val="077A171D"/>
    <w:rsid w:val="07F784E9"/>
    <w:rsid w:val="0B872871"/>
    <w:rsid w:val="0EBEC933"/>
    <w:rsid w:val="105A9994"/>
    <w:rsid w:val="12922A22"/>
    <w:rsid w:val="17BA87F9"/>
    <w:rsid w:val="1A8413AA"/>
    <w:rsid w:val="1C6432F2"/>
    <w:rsid w:val="20DAF71A"/>
    <w:rsid w:val="21CD19CE"/>
    <w:rsid w:val="2211B7C3"/>
    <w:rsid w:val="228F258F"/>
    <w:rsid w:val="2DA01B6C"/>
    <w:rsid w:val="2EAC72CC"/>
    <w:rsid w:val="2F23E053"/>
    <w:rsid w:val="35B1DFC3"/>
    <w:rsid w:val="38535512"/>
    <w:rsid w:val="389F0A97"/>
    <w:rsid w:val="38B6CCFE"/>
    <w:rsid w:val="4489CE9C"/>
    <w:rsid w:val="46B4A1B9"/>
    <w:rsid w:val="46D59601"/>
    <w:rsid w:val="4D2C7971"/>
    <w:rsid w:val="4D9CDA4B"/>
    <w:rsid w:val="51FFEA94"/>
    <w:rsid w:val="572A9434"/>
    <w:rsid w:val="5A6234F6"/>
    <w:rsid w:val="5F35A619"/>
    <w:rsid w:val="695F202F"/>
    <w:rsid w:val="695FEA78"/>
    <w:rsid w:val="6C45009D"/>
    <w:rsid w:val="6D5BF2CB"/>
    <w:rsid w:val="6E329152"/>
    <w:rsid w:val="74F9D59C"/>
    <w:rsid w:val="75A9D0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BDAB8"/>
  <w15:chartTrackingRefBased/>
  <w15:docId w15:val="{ECE4EA59-816F-4118-953E-B7C4B58E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57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02657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02657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2657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2657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02657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02657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02657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02657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02657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657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02657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2657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2657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2657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2657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2657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2657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2657A"/>
    <w:rPr>
      <w:rFonts w:ascii="Times New Roman" w:eastAsia="SimSun" w:hAnsi="Times New Roman" w:cs="Times New Roman"/>
      <w:b/>
      <w:i/>
      <w:szCs w:val="20"/>
      <w:lang w:val="en-GB"/>
    </w:rPr>
  </w:style>
  <w:style w:type="paragraph" w:styleId="Porat">
    <w:name w:val="footer"/>
    <w:basedOn w:val="prastasis"/>
    <w:link w:val="PoratDiagrama"/>
    <w:uiPriority w:val="99"/>
    <w:rsid w:val="0002657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02657A"/>
    <w:rPr>
      <w:rFonts w:ascii="Times New Roman" w:eastAsia="Times New Roman" w:hAnsi="Times New Roman" w:cs="Times New Roman"/>
      <w:snapToGrid w:val="0"/>
      <w:szCs w:val="20"/>
      <w:lang w:val="en-GB" w:eastAsia="x-none"/>
    </w:rPr>
  </w:style>
  <w:style w:type="character" w:customStyle="1" w:styleId="HeaderChar">
    <w:name w:val="Header Char"/>
    <w:rsid w:val="0002657A"/>
    <w:rPr>
      <w:snapToGrid w:val="0"/>
      <w:sz w:val="22"/>
      <w:lang w:val="en-GB" w:eastAsia="en-US"/>
    </w:rPr>
  </w:style>
  <w:style w:type="character" w:styleId="Puslapionumeris">
    <w:name w:val="page number"/>
    <w:uiPriority w:val="99"/>
    <w:rsid w:val="0002657A"/>
    <w:rPr>
      <w:rFonts w:cs="Times New Roman"/>
    </w:rPr>
  </w:style>
  <w:style w:type="character" w:styleId="Hipersaitas">
    <w:name w:val="Hyperlink"/>
    <w:uiPriority w:val="99"/>
    <w:rsid w:val="0002657A"/>
    <w:rPr>
      <w:color w:val="0000FF"/>
      <w:u w:val="single"/>
    </w:rPr>
  </w:style>
  <w:style w:type="paragraph" w:customStyle="1" w:styleId="BodytextAgency">
    <w:name w:val="Body text (Agency)"/>
    <w:basedOn w:val="prastasis"/>
    <w:link w:val="BodytextAgencyChar"/>
    <w:uiPriority w:val="99"/>
    <w:rsid w:val="0002657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02657A"/>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02657A"/>
    <w:pPr>
      <w:tabs>
        <w:tab w:val="clear" w:pos="567"/>
      </w:tabs>
      <w:spacing w:line="280" w:lineRule="exact"/>
    </w:pPr>
    <w:rPr>
      <w:rFonts w:ascii="Verdana" w:hAnsi="Verdana"/>
      <w:sz w:val="18"/>
    </w:rPr>
  </w:style>
  <w:style w:type="character" w:customStyle="1" w:styleId="tw4winError">
    <w:name w:val="tw4winError"/>
    <w:uiPriority w:val="99"/>
    <w:rsid w:val="0002657A"/>
    <w:rPr>
      <w:rFonts w:ascii="Courier New" w:hAnsi="Courier New"/>
      <w:color w:val="00FF00"/>
      <w:sz w:val="40"/>
    </w:rPr>
  </w:style>
  <w:style w:type="character" w:customStyle="1" w:styleId="tw4winTerm">
    <w:name w:val="tw4winTerm"/>
    <w:uiPriority w:val="99"/>
    <w:rsid w:val="0002657A"/>
    <w:rPr>
      <w:color w:val="0000FF"/>
    </w:rPr>
  </w:style>
  <w:style w:type="character" w:customStyle="1" w:styleId="tw4winPopup">
    <w:name w:val="tw4winPopup"/>
    <w:uiPriority w:val="99"/>
    <w:rsid w:val="0002657A"/>
    <w:rPr>
      <w:rFonts w:ascii="Courier New" w:hAnsi="Courier New"/>
      <w:noProof/>
      <w:color w:val="008000"/>
    </w:rPr>
  </w:style>
  <w:style w:type="character" w:customStyle="1" w:styleId="tw4winJump">
    <w:name w:val="tw4winJump"/>
    <w:uiPriority w:val="99"/>
    <w:rsid w:val="0002657A"/>
    <w:rPr>
      <w:rFonts w:ascii="Courier New" w:hAnsi="Courier New"/>
      <w:noProof/>
      <w:color w:val="008080"/>
    </w:rPr>
  </w:style>
  <w:style w:type="character" w:customStyle="1" w:styleId="tw4winExternal">
    <w:name w:val="tw4winExternal"/>
    <w:uiPriority w:val="99"/>
    <w:rsid w:val="0002657A"/>
    <w:rPr>
      <w:rFonts w:ascii="Courier New" w:hAnsi="Courier New"/>
      <w:noProof/>
      <w:color w:val="808080"/>
    </w:rPr>
  </w:style>
  <w:style w:type="character" w:customStyle="1" w:styleId="tw4winInternal">
    <w:name w:val="tw4winInternal"/>
    <w:uiPriority w:val="99"/>
    <w:rsid w:val="0002657A"/>
    <w:rPr>
      <w:rFonts w:ascii="Courier New" w:hAnsi="Courier New"/>
      <w:noProof/>
      <w:color w:val="FF0000"/>
    </w:rPr>
  </w:style>
  <w:style w:type="character" w:customStyle="1" w:styleId="DONOTTRANSLATE">
    <w:name w:val="DO_NOT_TRANSLATE"/>
    <w:uiPriority w:val="99"/>
    <w:rsid w:val="0002657A"/>
    <w:rPr>
      <w:rFonts w:ascii="Courier New" w:hAnsi="Courier New"/>
      <w:noProof/>
      <w:color w:val="800000"/>
    </w:rPr>
  </w:style>
  <w:style w:type="paragraph" w:styleId="Debesliotekstas">
    <w:name w:val="Balloon Text"/>
    <w:basedOn w:val="prastasis"/>
    <w:link w:val="DebesliotekstasDiagrama"/>
    <w:uiPriority w:val="99"/>
    <w:rsid w:val="0002657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02657A"/>
    <w:rPr>
      <w:rFonts w:ascii="Tahoma" w:eastAsia="Times New Roman" w:hAnsi="Tahoma" w:cs="Times New Roman"/>
      <w:snapToGrid w:val="0"/>
      <w:sz w:val="16"/>
      <w:szCs w:val="16"/>
      <w:lang w:val="en-GB" w:eastAsia="x-none"/>
    </w:rPr>
  </w:style>
  <w:style w:type="character" w:styleId="Komentaronuoroda">
    <w:name w:val="annotation reference"/>
    <w:uiPriority w:val="99"/>
    <w:rsid w:val="0002657A"/>
    <w:rPr>
      <w:sz w:val="16"/>
      <w:szCs w:val="16"/>
    </w:rPr>
  </w:style>
  <w:style w:type="paragraph" w:styleId="Komentarotekstas">
    <w:name w:val="annotation text"/>
    <w:basedOn w:val="prastasis"/>
    <w:link w:val="KomentarotekstasDiagrama"/>
    <w:rsid w:val="0002657A"/>
    <w:rPr>
      <w:sz w:val="20"/>
    </w:rPr>
  </w:style>
  <w:style w:type="character" w:customStyle="1" w:styleId="KomentarotekstasDiagrama">
    <w:name w:val="Komentaro tekstas Diagrama"/>
    <w:basedOn w:val="Numatytasispastraiposriftas"/>
    <w:link w:val="Komentarotekstas"/>
    <w:rsid w:val="0002657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02657A"/>
    <w:rPr>
      <w:b/>
      <w:bCs/>
    </w:rPr>
  </w:style>
  <w:style w:type="character" w:customStyle="1" w:styleId="KomentarotemaDiagrama">
    <w:name w:val="Komentaro tema Diagrama"/>
    <w:basedOn w:val="KomentarotekstasDiagrama"/>
    <w:link w:val="Komentarotema"/>
    <w:uiPriority w:val="99"/>
    <w:rsid w:val="0002657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2657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02657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02657A"/>
    <w:rPr>
      <w:rFonts w:ascii="Courier New" w:hAnsi="Courier New"/>
      <w:vanish/>
      <w:color w:val="800080"/>
      <w:sz w:val="24"/>
      <w:vertAlign w:val="subscript"/>
    </w:rPr>
  </w:style>
  <w:style w:type="paragraph" w:styleId="Antrats">
    <w:name w:val="header"/>
    <w:basedOn w:val="prastasis"/>
    <w:link w:val="AntratsDiagrama"/>
    <w:uiPriority w:val="99"/>
    <w:rsid w:val="0002657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02657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02657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02657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2657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02657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2657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2657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2657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02657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02657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02657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02657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02657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2657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02657A"/>
    <w:pPr>
      <w:tabs>
        <w:tab w:val="clear" w:pos="720"/>
        <w:tab w:val="num" w:pos="360"/>
      </w:tabs>
      <w:ind w:left="709" w:hanging="425"/>
    </w:pPr>
    <w:rPr>
      <w:sz w:val="22"/>
    </w:rPr>
  </w:style>
  <w:style w:type="paragraph" w:customStyle="1" w:styleId="AHeader3">
    <w:name w:val="AHeader 3"/>
    <w:basedOn w:val="AHeader2"/>
    <w:uiPriority w:val="99"/>
    <w:rsid w:val="0002657A"/>
    <w:pPr>
      <w:ind w:left="1276" w:hanging="567"/>
    </w:pPr>
  </w:style>
  <w:style w:type="paragraph" w:customStyle="1" w:styleId="AHeader2abc">
    <w:name w:val="AHeader 2 abc"/>
    <w:basedOn w:val="AHeader3"/>
    <w:uiPriority w:val="99"/>
    <w:rsid w:val="0002657A"/>
    <w:pPr>
      <w:jc w:val="both"/>
    </w:pPr>
    <w:rPr>
      <w:b w:val="0"/>
      <w:bCs w:val="0"/>
    </w:rPr>
  </w:style>
  <w:style w:type="paragraph" w:customStyle="1" w:styleId="AHeader3abc">
    <w:name w:val="AHeader 3 abc"/>
    <w:basedOn w:val="AHeader2abc"/>
    <w:uiPriority w:val="99"/>
    <w:rsid w:val="0002657A"/>
    <w:pPr>
      <w:ind w:left="1701" w:hanging="425"/>
    </w:pPr>
  </w:style>
  <w:style w:type="paragraph" w:styleId="Pagrindiniotekstotrauka3">
    <w:name w:val="Body Text Indent 3"/>
    <w:basedOn w:val="prastasis"/>
    <w:link w:val="Pagrindiniotekstotrauka3Diagrama"/>
    <w:uiPriority w:val="99"/>
    <w:rsid w:val="0002657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02657A"/>
    <w:rPr>
      <w:rFonts w:ascii="Times New Roman" w:eastAsia="SimSun" w:hAnsi="Times New Roman" w:cs="Times New Roman"/>
      <w:szCs w:val="21"/>
      <w:lang w:val="en-GB"/>
    </w:rPr>
  </w:style>
  <w:style w:type="character" w:styleId="Perirtashipersaitas">
    <w:name w:val="FollowedHyperlink"/>
    <w:uiPriority w:val="99"/>
    <w:rsid w:val="0002657A"/>
    <w:rPr>
      <w:rFonts w:cs="Times New Roman"/>
      <w:color w:val="800080"/>
      <w:u w:val="single"/>
    </w:rPr>
  </w:style>
  <w:style w:type="character" w:styleId="Grietas">
    <w:name w:val="Strong"/>
    <w:uiPriority w:val="99"/>
    <w:qFormat/>
    <w:rsid w:val="0002657A"/>
    <w:rPr>
      <w:rFonts w:cs="Times New Roman"/>
      <w:b/>
      <w:bCs/>
    </w:rPr>
  </w:style>
  <w:style w:type="character" w:customStyle="1" w:styleId="BodytextAgencyChar">
    <w:name w:val="Body text (Agency) Char"/>
    <w:link w:val="BodytextAgency"/>
    <w:uiPriority w:val="99"/>
    <w:locked/>
    <w:rsid w:val="0002657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2657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2657A"/>
    <w:pPr>
      <w:keepNext/>
    </w:pPr>
    <w:rPr>
      <w:rFonts w:eastAsia="SimSun" w:cs="Verdana"/>
      <w:b/>
      <w:snapToGrid/>
      <w:szCs w:val="18"/>
      <w:lang w:eastAsia="en-GB"/>
    </w:rPr>
  </w:style>
  <w:style w:type="character" w:customStyle="1" w:styleId="NormalAgencyChar">
    <w:name w:val="Normal (Agency) Char"/>
    <w:link w:val="NormalAgency"/>
    <w:uiPriority w:val="99"/>
    <w:locked/>
    <w:rsid w:val="0002657A"/>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02657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02657A"/>
    <w:rPr>
      <w:rFonts w:ascii="Courier New" w:eastAsia="SimSun" w:hAnsi="Courier New" w:cs="Times New Roman"/>
      <w:sz w:val="20"/>
      <w:szCs w:val="20"/>
    </w:rPr>
  </w:style>
  <w:style w:type="paragraph" w:customStyle="1" w:styleId="Default">
    <w:name w:val="Default"/>
    <w:rsid w:val="0002657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02657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02657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02657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02657A"/>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02657A"/>
    <w:pPr>
      <w:numPr>
        <w:numId w:val="27"/>
      </w:numPr>
      <w:tabs>
        <w:tab w:val="clear" w:pos="567"/>
      </w:tabs>
      <w:spacing w:line="240" w:lineRule="auto"/>
    </w:pPr>
    <w:rPr>
      <w:rFonts w:eastAsia="SimSun"/>
      <w:noProof/>
      <w:snapToGrid/>
      <w:szCs w:val="22"/>
      <w:lang w:val="lt-LT" w:eastAsia="x-none"/>
    </w:rPr>
  </w:style>
  <w:style w:type="character" w:customStyle="1" w:styleId="BTEMEASMCAChar">
    <w:name w:val="BT EMEA_SMCA Char"/>
    <w:link w:val="BTEMEASMCA"/>
    <w:locked/>
    <w:rsid w:val="0002657A"/>
    <w:rPr>
      <w:rFonts w:ascii="Times New Roman" w:eastAsia="SimSun" w:hAnsi="Times New Roman" w:cs="Times New Roman"/>
      <w:noProof/>
      <w:lang w:val="lt-LT" w:eastAsia="x-none"/>
    </w:rPr>
  </w:style>
  <w:style w:type="character" w:customStyle="1" w:styleId="CharChar12">
    <w:name w:val="Char Char12"/>
    <w:locked/>
    <w:rsid w:val="0002657A"/>
    <w:rPr>
      <w:snapToGrid w:val="0"/>
      <w:lang w:val="en-GB" w:eastAsia="en-US" w:bidi="ar-SA"/>
    </w:rPr>
  </w:style>
  <w:style w:type="paragraph" w:customStyle="1" w:styleId="BT-EMEASMCA">
    <w:name w:val="BT- EMEA_SMCA"/>
    <w:basedOn w:val="BTEMEASMCA"/>
    <w:autoRedefine/>
    <w:rsid w:val="0002657A"/>
    <w:pPr>
      <w:numPr>
        <w:numId w:val="29"/>
      </w:numPr>
    </w:pPr>
    <w:rPr>
      <w:rFonts w:eastAsia="Times New Roman"/>
      <w:bCs/>
      <w:lang w:val="es-ES" w:eastAsia="en-US"/>
    </w:rPr>
  </w:style>
  <w:style w:type="paragraph" w:customStyle="1" w:styleId="p2">
    <w:name w:val="p2"/>
    <w:basedOn w:val="prastasis"/>
    <w:uiPriority w:val="99"/>
    <w:rsid w:val="0002657A"/>
    <w:pPr>
      <w:widowControl w:val="0"/>
      <w:tabs>
        <w:tab w:val="clear" w:pos="567"/>
        <w:tab w:val="left" w:pos="720"/>
      </w:tabs>
      <w:spacing w:line="240" w:lineRule="atLeast"/>
    </w:pPr>
    <w:rPr>
      <w:snapToGrid/>
      <w:sz w:val="24"/>
      <w:lang w:val="pl-PL" w:eastAsia="pl-PL"/>
    </w:rPr>
  </w:style>
  <w:style w:type="paragraph" w:customStyle="1" w:styleId="PI-1labEMEASMCA">
    <w:name w:val="PI-1_lab EMEA_SMCA"/>
    <w:basedOn w:val="prastasis"/>
    <w:link w:val="PI-1labEMEASMCAChar"/>
    <w:autoRedefine/>
    <w:rsid w:val="0002657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rsid w:val="0002657A"/>
    <w:rPr>
      <w:rFonts w:ascii="Times New Roman" w:eastAsia="Times New Roman" w:hAnsi="Times New Roman" w:cs="Times New Roman"/>
      <w:b/>
      <w:noProof/>
      <w:lang w:val="lt-LT"/>
    </w:rPr>
  </w:style>
  <w:style w:type="character" w:styleId="Emfaz">
    <w:name w:val="Emphasis"/>
    <w:uiPriority w:val="99"/>
    <w:qFormat/>
    <w:rsid w:val="0002657A"/>
    <w:rPr>
      <w:i/>
      <w:iCs/>
    </w:rPr>
  </w:style>
  <w:style w:type="character" w:styleId="Eilutsnumeris">
    <w:name w:val="line number"/>
    <w:basedOn w:val="Numatytasispastraiposriftas"/>
    <w:uiPriority w:val="99"/>
    <w:semiHidden/>
    <w:unhideWhenUsed/>
    <w:rsid w:val="0002657A"/>
  </w:style>
  <w:style w:type="paragraph" w:styleId="Sraopastraipa">
    <w:name w:val="List Paragraph"/>
    <w:basedOn w:val="prastasis"/>
    <w:uiPriority w:val="99"/>
    <w:qFormat/>
    <w:rsid w:val="0002657A"/>
    <w:pPr>
      <w:tabs>
        <w:tab w:val="clear" w:pos="567"/>
      </w:tabs>
      <w:spacing w:line="240" w:lineRule="auto"/>
      <w:ind w:left="720"/>
      <w:contextualSpacing/>
    </w:pPr>
    <w:rPr>
      <w:snapToGrid/>
      <w:sz w:val="24"/>
      <w:szCs w:val="24"/>
      <w:lang w:val="pl-PL" w:eastAsia="pl-PL"/>
    </w:rPr>
  </w:style>
  <w:style w:type="character" w:customStyle="1" w:styleId="UnresolvedMention1">
    <w:name w:val="Unresolved Mention1"/>
    <w:basedOn w:val="Numatytasispastraiposriftas"/>
    <w:uiPriority w:val="99"/>
    <w:semiHidden/>
    <w:unhideWhenUsed/>
    <w:rsid w:val="0002657A"/>
    <w:rPr>
      <w:color w:val="605E5C"/>
      <w:shd w:val="clear" w:color="auto" w:fill="E1DFDD"/>
    </w:rPr>
  </w:style>
  <w:style w:type="character" w:customStyle="1" w:styleId="normaltextrun">
    <w:name w:val="normaltextrun"/>
    <w:basedOn w:val="Numatytasispastraiposriftas"/>
    <w:rsid w:val="00485C80"/>
  </w:style>
  <w:style w:type="character" w:customStyle="1" w:styleId="eop">
    <w:name w:val="eop"/>
    <w:basedOn w:val="Numatytasispastraiposriftas"/>
    <w:rsid w:val="00485C80"/>
  </w:style>
  <w:style w:type="paragraph" w:customStyle="1" w:styleId="paragraph">
    <w:name w:val="paragraph"/>
    <w:basedOn w:val="prastasis"/>
    <w:rsid w:val="00485C80"/>
    <w:pPr>
      <w:tabs>
        <w:tab w:val="clear" w:pos="567"/>
      </w:tabs>
      <w:spacing w:before="100" w:beforeAutospacing="1" w:after="100" w:afterAutospacing="1" w:line="240" w:lineRule="auto"/>
    </w:pPr>
    <w:rPr>
      <w:snapToGrid/>
      <w:sz w:val="24"/>
      <w:szCs w:val="24"/>
      <w:lang w:val="en-US"/>
    </w:rPr>
  </w:style>
  <w:style w:type="character" w:customStyle="1" w:styleId="UnresolvedMention">
    <w:name w:val="Unresolved Mention"/>
    <w:basedOn w:val="Numatytasispastraiposriftas"/>
    <w:uiPriority w:val="99"/>
    <w:semiHidden/>
    <w:unhideWhenUsed/>
    <w:rsid w:val="0084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177702">
      <w:bodyDiv w:val="1"/>
      <w:marLeft w:val="0"/>
      <w:marRight w:val="0"/>
      <w:marTop w:val="0"/>
      <w:marBottom w:val="0"/>
      <w:divBdr>
        <w:top w:val="none" w:sz="0" w:space="0" w:color="auto"/>
        <w:left w:val="none" w:sz="0" w:space="0" w:color="auto"/>
        <w:bottom w:val="none" w:sz="0" w:space="0" w:color="auto"/>
        <w:right w:val="none" w:sz="0" w:space="0" w:color="auto"/>
      </w:divBdr>
      <w:divsChild>
        <w:div w:id="422723565">
          <w:marLeft w:val="0"/>
          <w:marRight w:val="0"/>
          <w:marTop w:val="0"/>
          <w:marBottom w:val="0"/>
          <w:divBdr>
            <w:top w:val="none" w:sz="0" w:space="0" w:color="auto"/>
            <w:left w:val="none" w:sz="0" w:space="0" w:color="auto"/>
            <w:bottom w:val="none" w:sz="0" w:space="0" w:color="auto"/>
            <w:right w:val="none" w:sz="0" w:space="0" w:color="auto"/>
          </w:divBdr>
        </w:div>
        <w:div w:id="67584407">
          <w:marLeft w:val="0"/>
          <w:marRight w:val="0"/>
          <w:marTop w:val="0"/>
          <w:marBottom w:val="0"/>
          <w:divBdr>
            <w:top w:val="none" w:sz="0" w:space="0" w:color="auto"/>
            <w:left w:val="none" w:sz="0" w:space="0" w:color="auto"/>
            <w:bottom w:val="none" w:sz="0" w:space="0" w:color="auto"/>
            <w:right w:val="none" w:sz="0" w:space="0" w:color="auto"/>
          </w:divBdr>
        </w:div>
      </w:divsChild>
    </w:div>
    <w:div w:id="1809124454">
      <w:bodyDiv w:val="1"/>
      <w:marLeft w:val="0"/>
      <w:marRight w:val="0"/>
      <w:marTop w:val="0"/>
      <w:marBottom w:val="0"/>
      <w:divBdr>
        <w:top w:val="none" w:sz="0" w:space="0" w:color="auto"/>
        <w:left w:val="none" w:sz="0" w:space="0" w:color="auto"/>
        <w:bottom w:val="none" w:sz="0" w:space="0" w:color="auto"/>
        <w:right w:val="none" w:sz="0" w:space="0" w:color="auto"/>
      </w:divBdr>
      <w:divsChild>
        <w:div w:id="998079578">
          <w:marLeft w:val="0"/>
          <w:marRight w:val="0"/>
          <w:marTop w:val="0"/>
          <w:marBottom w:val="0"/>
          <w:divBdr>
            <w:top w:val="none" w:sz="0" w:space="0" w:color="auto"/>
            <w:left w:val="none" w:sz="0" w:space="0" w:color="auto"/>
            <w:bottom w:val="none" w:sz="0" w:space="0" w:color="auto"/>
            <w:right w:val="none" w:sz="0" w:space="0" w:color="auto"/>
          </w:divBdr>
        </w:div>
        <w:div w:id="668944562">
          <w:marLeft w:val="0"/>
          <w:marRight w:val="0"/>
          <w:marTop w:val="0"/>
          <w:marBottom w:val="0"/>
          <w:divBdr>
            <w:top w:val="none" w:sz="0" w:space="0" w:color="auto"/>
            <w:left w:val="none" w:sz="0" w:space="0" w:color="auto"/>
            <w:bottom w:val="none" w:sz="0" w:space="0" w:color="auto"/>
            <w:right w:val="none" w:sz="0" w:space="0" w:color="auto"/>
          </w:divBdr>
        </w:div>
      </w:divsChild>
    </w:div>
    <w:div w:id="1890024186">
      <w:bodyDiv w:val="1"/>
      <w:marLeft w:val="0"/>
      <w:marRight w:val="0"/>
      <w:marTop w:val="0"/>
      <w:marBottom w:val="0"/>
      <w:divBdr>
        <w:top w:val="none" w:sz="0" w:space="0" w:color="auto"/>
        <w:left w:val="none" w:sz="0" w:space="0" w:color="auto"/>
        <w:bottom w:val="none" w:sz="0" w:space="0" w:color="auto"/>
        <w:right w:val="none" w:sz="0" w:space="0" w:color="auto"/>
      </w:divBdr>
      <w:divsChild>
        <w:div w:id="1468551032">
          <w:marLeft w:val="0"/>
          <w:marRight w:val="0"/>
          <w:marTop w:val="0"/>
          <w:marBottom w:val="0"/>
          <w:divBdr>
            <w:top w:val="none" w:sz="0" w:space="0" w:color="auto"/>
            <w:left w:val="none" w:sz="0" w:space="0" w:color="auto"/>
            <w:bottom w:val="none" w:sz="0" w:space="0" w:color="auto"/>
            <w:right w:val="none" w:sz="0" w:space="0" w:color="auto"/>
          </w:divBdr>
        </w:div>
        <w:div w:id="1051340875">
          <w:marLeft w:val="0"/>
          <w:marRight w:val="0"/>
          <w:marTop w:val="0"/>
          <w:marBottom w:val="0"/>
          <w:divBdr>
            <w:top w:val="none" w:sz="0" w:space="0" w:color="auto"/>
            <w:left w:val="none" w:sz="0" w:space="0" w:color="auto"/>
            <w:bottom w:val="none" w:sz="0" w:space="0" w:color="auto"/>
            <w:right w:val="none" w:sz="0" w:space="0" w:color="auto"/>
          </w:divBdr>
        </w:div>
        <w:div w:id="1643852044">
          <w:marLeft w:val="0"/>
          <w:marRight w:val="0"/>
          <w:marTop w:val="0"/>
          <w:marBottom w:val="0"/>
          <w:divBdr>
            <w:top w:val="none" w:sz="0" w:space="0" w:color="auto"/>
            <w:left w:val="none" w:sz="0" w:space="0" w:color="auto"/>
            <w:bottom w:val="none" w:sz="0" w:space="0" w:color="auto"/>
            <w:right w:val="none" w:sz="0" w:space="0" w:color="auto"/>
          </w:divBdr>
        </w:div>
        <w:div w:id="713505116">
          <w:marLeft w:val="0"/>
          <w:marRight w:val="0"/>
          <w:marTop w:val="0"/>
          <w:marBottom w:val="0"/>
          <w:divBdr>
            <w:top w:val="none" w:sz="0" w:space="0" w:color="auto"/>
            <w:left w:val="none" w:sz="0" w:space="0" w:color="auto"/>
            <w:bottom w:val="none" w:sz="0" w:space="0" w:color="auto"/>
            <w:right w:val="none" w:sz="0" w:space="0" w:color="auto"/>
          </w:divBdr>
        </w:div>
        <w:div w:id="967668345">
          <w:marLeft w:val="0"/>
          <w:marRight w:val="0"/>
          <w:marTop w:val="0"/>
          <w:marBottom w:val="0"/>
          <w:divBdr>
            <w:top w:val="none" w:sz="0" w:space="0" w:color="auto"/>
            <w:left w:val="none" w:sz="0" w:space="0" w:color="auto"/>
            <w:bottom w:val="none" w:sz="0" w:space="0" w:color="auto"/>
            <w:right w:val="none" w:sz="0" w:space="0" w:color="auto"/>
          </w:divBdr>
        </w:div>
        <w:div w:id="779104722">
          <w:marLeft w:val="0"/>
          <w:marRight w:val="0"/>
          <w:marTop w:val="0"/>
          <w:marBottom w:val="0"/>
          <w:divBdr>
            <w:top w:val="none" w:sz="0" w:space="0" w:color="auto"/>
            <w:left w:val="none" w:sz="0" w:space="0" w:color="auto"/>
            <w:bottom w:val="none" w:sz="0" w:space="0" w:color="auto"/>
            <w:right w:val="none" w:sz="0" w:space="0" w:color="auto"/>
          </w:divBdr>
        </w:div>
        <w:div w:id="578291033">
          <w:marLeft w:val="0"/>
          <w:marRight w:val="0"/>
          <w:marTop w:val="0"/>
          <w:marBottom w:val="0"/>
          <w:divBdr>
            <w:top w:val="none" w:sz="0" w:space="0" w:color="auto"/>
            <w:left w:val="none" w:sz="0" w:space="0" w:color="auto"/>
            <w:bottom w:val="none" w:sz="0" w:space="0" w:color="auto"/>
            <w:right w:val="none" w:sz="0" w:space="0" w:color="auto"/>
          </w:divBdr>
        </w:div>
        <w:div w:id="103619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E009-6B2F-48E6-B645-96DA8A5C0C85}">
  <ds:schemaRefs>
    <ds:schemaRef ds:uri="http://purl.org/dc/elements/1.1/"/>
    <ds:schemaRef ds:uri="59469e5b-18db-4abd-899c-be16dea04455"/>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15176b13-928c-4204-9e2e-4a721d2032d4"/>
    <ds:schemaRef ds:uri="http://www.w3.org/XML/1998/namespace"/>
  </ds:schemaRefs>
</ds:datastoreItem>
</file>

<file path=customXml/itemProps2.xml><?xml version="1.0" encoding="utf-8"?>
<ds:datastoreItem xmlns:ds="http://schemas.openxmlformats.org/officeDocument/2006/customXml" ds:itemID="{13957C0C-90D7-4322-A45B-387AB043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0029E-415C-45F8-B6A2-6D15E2823771}">
  <ds:schemaRefs>
    <ds:schemaRef ds:uri="http://schemas.microsoft.com/sharepoint/v3/contenttype/forms"/>
  </ds:schemaRefs>
</ds:datastoreItem>
</file>

<file path=customXml/itemProps4.xml><?xml version="1.0" encoding="utf-8"?>
<ds:datastoreItem xmlns:ds="http://schemas.openxmlformats.org/officeDocument/2006/customXml" ds:itemID="{83ED2858-5DF2-4DB2-A924-DEE0D0A8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8376</Words>
  <Characters>58153</Characters>
  <Application>Microsoft Office Word</Application>
  <DocSecurity>0</DocSecurity>
  <Lines>484</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Lakštauskienė</dc:creator>
  <cp:keywords/>
  <dc:description/>
  <cp:lastModifiedBy>Albina Burkauskaitė</cp:lastModifiedBy>
  <cp:revision>3</cp:revision>
  <dcterms:created xsi:type="dcterms:W3CDTF">2024-12-02T06:48:00Z</dcterms:created>
  <dcterms:modified xsi:type="dcterms:W3CDTF">2024-12-02T06:50:00Z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MediaServiceImageTags">
    <vt:lpwstr/>
  </property>
  <property fmtid="{D5CDD505-2E9C-101B-9397-08002B2CF9AE}" pid="4" name="GrammarlyDocumentId">
    <vt:lpwstr>188a2db6d9830362ba1f834b5c4d042d4c28bda3afb16e25ee485185f5dbec9a</vt:lpwstr>
  </property>
</Properties>
</file>