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56A" w:rsidRDefault="00A5556A" w:rsidP="00A5556A">
      <w:pPr>
        <w:jc w:val="center"/>
        <w:rPr>
          <w:b/>
          <w:bCs/>
          <w:szCs w:val="22"/>
          <w:lang w:val="lt-LT" w:eastAsia="ja-JP"/>
        </w:rPr>
      </w:pPr>
      <w:r>
        <w:rPr>
          <w:b/>
          <w:bCs/>
          <w:szCs w:val="22"/>
          <w:lang w:val="lt-LT" w:eastAsia="ja-JP"/>
        </w:rPr>
        <w:t>Pakuotės lapelis: informacija vartotojui</w:t>
      </w:r>
    </w:p>
    <w:p w:rsidR="00A5556A" w:rsidRDefault="00A5556A" w:rsidP="00A5556A">
      <w:pPr>
        <w:jc w:val="center"/>
        <w:rPr>
          <w:szCs w:val="22"/>
          <w:lang w:val="lt-LT"/>
        </w:rPr>
      </w:pPr>
    </w:p>
    <w:p w:rsidR="00A5556A" w:rsidRDefault="00A5556A" w:rsidP="00A5556A">
      <w:pPr>
        <w:jc w:val="center"/>
        <w:rPr>
          <w:b/>
          <w:szCs w:val="22"/>
          <w:lang w:val="lt-LT"/>
        </w:rPr>
      </w:pPr>
      <w:proofErr w:type="spellStart"/>
      <w:r>
        <w:rPr>
          <w:b/>
          <w:bCs/>
          <w:szCs w:val="22"/>
          <w:lang w:val="lt-LT"/>
        </w:rPr>
        <w:t>Ibuprom</w:t>
      </w:r>
      <w:proofErr w:type="spellEnd"/>
      <w:r>
        <w:rPr>
          <w:b/>
          <w:bCs/>
          <w:szCs w:val="22"/>
          <w:lang w:val="lt-LT"/>
        </w:rPr>
        <w:t xml:space="preserve"> 40 mg/ml geriamoji suspensija, vaikams</w:t>
      </w:r>
    </w:p>
    <w:p w:rsidR="00A5556A" w:rsidRDefault="00A5556A" w:rsidP="00A5556A">
      <w:pPr>
        <w:jc w:val="center"/>
        <w:rPr>
          <w:szCs w:val="22"/>
          <w:lang w:val="lt-LT"/>
        </w:rPr>
      </w:pPr>
      <w:proofErr w:type="spellStart"/>
      <w:r>
        <w:rPr>
          <w:szCs w:val="22"/>
          <w:lang w:val="lt-LT"/>
        </w:rPr>
        <w:t>ibuprofenas</w:t>
      </w:r>
      <w:proofErr w:type="spellEnd"/>
    </w:p>
    <w:p w:rsidR="00A5556A" w:rsidRDefault="00A5556A" w:rsidP="00A5556A">
      <w:pPr>
        <w:widowControl w:val="0"/>
        <w:rPr>
          <w:b/>
          <w:bCs/>
          <w:iCs/>
          <w:szCs w:val="22"/>
          <w:lang w:val="lt-LT"/>
        </w:rPr>
      </w:pPr>
    </w:p>
    <w:p w:rsidR="00A5556A" w:rsidRDefault="00A5556A" w:rsidP="00A5556A">
      <w:pPr>
        <w:numPr>
          <w:ilvl w:val="12"/>
          <w:numId w:val="0"/>
        </w:numPr>
        <w:ind w:right="-2"/>
        <w:rPr>
          <w:b/>
          <w:szCs w:val="22"/>
          <w:lang w:val="lt-LT"/>
        </w:rPr>
      </w:pPr>
      <w:r>
        <w:rPr>
          <w:b/>
          <w:szCs w:val="22"/>
          <w:lang w:val="lt-LT"/>
        </w:rPr>
        <w:t>Atidžiai perskaitykite visą šį lapelį, prieš pradėdami vartoti šį vaistą, nes jame pateikiama Jums svarbi informacija.</w:t>
      </w:r>
    </w:p>
    <w:p w:rsidR="00A5556A" w:rsidRDefault="00A5556A" w:rsidP="00A5556A">
      <w:pPr>
        <w:numPr>
          <w:ilvl w:val="12"/>
          <w:numId w:val="0"/>
        </w:numPr>
        <w:ind w:right="-2"/>
        <w:rPr>
          <w:b/>
          <w:szCs w:val="22"/>
          <w:lang w:val="lt-LT"/>
        </w:rPr>
      </w:pPr>
    </w:p>
    <w:p w:rsidR="00A5556A" w:rsidRDefault="00A5556A" w:rsidP="00A5556A">
      <w:pPr>
        <w:rPr>
          <w:szCs w:val="22"/>
          <w:lang w:val="lt-LT"/>
        </w:rPr>
      </w:pPr>
      <w:r>
        <w:rPr>
          <w:szCs w:val="22"/>
          <w:lang w:val="lt-LT"/>
        </w:rPr>
        <w:t xml:space="preserve">Visada vartokite šį vaistą tiksliai, kaip aprašyta šiame lapelyje arba kaip nurodė gydytojas arba vaistininkas. </w:t>
      </w:r>
    </w:p>
    <w:p w:rsidR="00A5556A" w:rsidRDefault="00A5556A" w:rsidP="00A5556A">
      <w:pPr>
        <w:numPr>
          <w:ilvl w:val="0"/>
          <w:numId w:val="1"/>
        </w:numPr>
        <w:spacing w:line="240" w:lineRule="auto"/>
        <w:rPr>
          <w:szCs w:val="22"/>
          <w:lang w:val="lt-LT"/>
        </w:rPr>
      </w:pPr>
      <w:r>
        <w:rPr>
          <w:szCs w:val="22"/>
          <w:lang w:val="lt-LT"/>
        </w:rPr>
        <w:t xml:space="preserve">Neišmeskite šio lapelio, nes vėl gali prireikti jį perskaityti. </w:t>
      </w:r>
    </w:p>
    <w:p w:rsidR="00A5556A" w:rsidRDefault="00A5556A" w:rsidP="00A5556A">
      <w:pPr>
        <w:numPr>
          <w:ilvl w:val="0"/>
          <w:numId w:val="1"/>
        </w:numPr>
        <w:spacing w:line="240" w:lineRule="auto"/>
        <w:rPr>
          <w:szCs w:val="22"/>
          <w:lang w:val="lt-LT"/>
        </w:rPr>
      </w:pPr>
      <w:r>
        <w:rPr>
          <w:szCs w:val="22"/>
          <w:lang w:val="lt-LT"/>
        </w:rPr>
        <w:t>Jeigu norite sužinoti daugiau arba pasitarti, kreipkitės į vaistininką.</w:t>
      </w:r>
    </w:p>
    <w:p w:rsidR="00A5556A" w:rsidRDefault="00A5556A" w:rsidP="00A5556A">
      <w:pPr>
        <w:numPr>
          <w:ilvl w:val="0"/>
          <w:numId w:val="1"/>
        </w:numPr>
        <w:spacing w:line="240" w:lineRule="auto"/>
        <w:ind w:left="567" w:hanging="207"/>
        <w:rPr>
          <w:szCs w:val="22"/>
          <w:lang w:val="lt-LT"/>
        </w:rPr>
      </w:pPr>
      <w:r>
        <w:rPr>
          <w:szCs w:val="22"/>
          <w:lang w:val="lt-LT"/>
        </w:rPr>
        <w:t xml:space="preserve">Jeigu pasireiškė šalutinis poveikis (net jeigu jis šiame lapelyje nenurodytas), kreipkitės į gydytoją arba vaistininką. Žr. 4 skyrių. </w:t>
      </w:r>
    </w:p>
    <w:p w:rsidR="00A5556A" w:rsidRPr="00E22520" w:rsidRDefault="00A5556A" w:rsidP="00A5556A">
      <w:pPr>
        <w:numPr>
          <w:ilvl w:val="0"/>
          <w:numId w:val="1"/>
        </w:numPr>
        <w:spacing w:line="240" w:lineRule="auto"/>
        <w:ind w:left="567" w:hanging="207"/>
        <w:rPr>
          <w:szCs w:val="22"/>
          <w:lang w:val="lt-LT"/>
        </w:rPr>
      </w:pPr>
      <w:r>
        <w:rPr>
          <w:szCs w:val="22"/>
          <w:lang w:val="lt-LT"/>
        </w:rPr>
        <w:t>Jeigu per 24 </w:t>
      </w:r>
      <w:r w:rsidRPr="00E22520">
        <w:rPr>
          <w:szCs w:val="22"/>
          <w:lang w:val="lt-LT"/>
        </w:rPr>
        <w:t>valandas (3–6</w:t>
      </w:r>
      <w:r>
        <w:rPr>
          <w:szCs w:val="22"/>
          <w:lang w:val="lt-LT"/>
        </w:rPr>
        <w:t> </w:t>
      </w:r>
      <w:r w:rsidRPr="00E22520">
        <w:rPr>
          <w:szCs w:val="22"/>
          <w:lang w:val="lt-LT"/>
        </w:rPr>
        <w:t>mėn. kūdikiams) arba 3</w:t>
      </w:r>
      <w:r>
        <w:rPr>
          <w:szCs w:val="22"/>
          <w:lang w:val="lt-LT"/>
        </w:rPr>
        <w:t> </w:t>
      </w:r>
      <w:r w:rsidRPr="00E22520">
        <w:rPr>
          <w:szCs w:val="22"/>
          <w:lang w:val="lt-LT"/>
        </w:rPr>
        <w:t>paras (vyresniems kaip 6</w:t>
      </w:r>
      <w:r>
        <w:rPr>
          <w:szCs w:val="22"/>
          <w:lang w:val="lt-LT"/>
        </w:rPr>
        <w:t> </w:t>
      </w:r>
      <w:r w:rsidRPr="00E22520">
        <w:rPr>
          <w:szCs w:val="22"/>
          <w:lang w:val="lt-LT"/>
        </w:rPr>
        <w:t>mėn. kūdikiams ir vaikams) Jūsų vaiko savijauta nepagerėjo arba net pablogėjo, kreipkitės į gydytoją.</w:t>
      </w:r>
    </w:p>
    <w:p w:rsidR="00A5556A" w:rsidRPr="002C1B91" w:rsidRDefault="00A5556A" w:rsidP="00A5556A">
      <w:pPr>
        <w:pStyle w:val="Antrat1"/>
        <w:spacing w:before="0" w:after="0"/>
        <w:rPr>
          <w:b w:val="0"/>
          <w:sz w:val="22"/>
          <w:szCs w:val="22"/>
          <w:lang w:val="lt-LT"/>
        </w:rPr>
      </w:pPr>
    </w:p>
    <w:p w:rsidR="00A5556A" w:rsidRDefault="00A5556A" w:rsidP="00A5556A">
      <w:pPr>
        <w:rPr>
          <w:b/>
          <w:bCs/>
          <w:iCs/>
          <w:szCs w:val="22"/>
          <w:lang w:val="lt-LT" w:eastAsia="ja-JP"/>
        </w:rPr>
      </w:pPr>
      <w:r>
        <w:rPr>
          <w:b/>
          <w:bCs/>
          <w:iCs/>
          <w:szCs w:val="22"/>
          <w:lang w:val="lt-LT" w:eastAsia="ja-JP"/>
        </w:rPr>
        <w:t>Apie ką rašoma šiame lapelyje?</w:t>
      </w:r>
    </w:p>
    <w:p w:rsidR="00A5556A" w:rsidRDefault="00A5556A" w:rsidP="00A5556A">
      <w:pPr>
        <w:rPr>
          <w:b/>
          <w:bCs/>
          <w:iCs/>
          <w:szCs w:val="22"/>
          <w:lang w:val="lt-LT" w:eastAsia="ja-JP"/>
        </w:rPr>
      </w:pPr>
    </w:p>
    <w:p w:rsidR="00A5556A" w:rsidRDefault="00A5556A" w:rsidP="00A5556A">
      <w:pPr>
        <w:rPr>
          <w:szCs w:val="22"/>
          <w:lang w:val="lt-LT"/>
        </w:rPr>
      </w:pPr>
      <w:r>
        <w:rPr>
          <w:szCs w:val="22"/>
          <w:lang w:val="lt-LT"/>
        </w:rPr>
        <w:t>1.</w:t>
      </w:r>
      <w:r>
        <w:rPr>
          <w:szCs w:val="22"/>
          <w:lang w:val="lt-LT"/>
        </w:rPr>
        <w:tab/>
        <w:t xml:space="preserve">Kas yra </w:t>
      </w:r>
      <w:proofErr w:type="spellStart"/>
      <w:r>
        <w:rPr>
          <w:szCs w:val="22"/>
          <w:lang w:val="lt-LT"/>
        </w:rPr>
        <w:t>Ibuprom</w:t>
      </w:r>
      <w:proofErr w:type="spellEnd"/>
      <w:r>
        <w:rPr>
          <w:szCs w:val="22"/>
          <w:lang w:val="lt-LT"/>
        </w:rPr>
        <w:t xml:space="preserve"> ir kam jis vartojamas</w:t>
      </w:r>
    </w:p>
    <w:p w:rsidR="00A5556A" w:rsidRDefault="00A5556A" w:rsidP="00A5556A">
      <w:pPr>
        <w:rPr>
          <w:b/>
          <w:szCs w:val="22"/>
          <w:lang w:val="lt-LT"/>
        </w:rPr>
      </w:pPr>
      <w:r>
        <w:rPr>
          <w:szCs w:val="22"/>
          <w:lang w:val="lt-LT"/>
        </w:rPr>
        <w:t>2.</w:t>
      </w:r>
      <w:r>
        <w:rPr>
          <w:szCs w:val="22"/>
          <w:lang w:val="lt-LT"/>
        </w:rPr>
        <w:tab/>
        <w:t xml:space="preserve">Kas žinotina prieš vartojant </w:t>
      </w:r>
      <w:proofErr w:type="spellStart"/>
      <w:r>
        <w:rPr>
          <w:szCs w:val="22"/>
          <w:lang w:val="lt-LT"/>
        </w:rPr>
        <w:t>Ibuprom</w:t>
      </w:r>
      <w:proofErr w:type="spellEnd"/>
    </w:p>
    <w:p w:rsidR="00A5556A" w:rsidRDefault="00A5556A" w:rsidP="00A5556A">
      <w:pPr>
        <w:rPr>
          <w:szCs w:val="22"/>
          <w:lang w:val="lt-LT"/>
        </w:rPr>
      </w:pPr>
      <w:r>
        <w:rPr>
          <w:szCs w:val="22"/>
          <w:lang w:val="lt-LT"/>
        </w:rPr>
        <w:t>3.</w:t>
      </w:r>
      <w:r>
        <w:rPr>
          <w:szCs w:val="22"/>
          <w:lang w:val="lt-LT"/>
        </w:rPr>
        <w:tab/>
        <w:t xml:space="preserve">Kaip vartoti </w:t>
      </w:r>
      <w:proofErr w:type="spellStart"/>
      <w:r>
        <w:rPr>
          <w:szCs w:val="22"/>
          <w:lang w:val="lt-LT"/>
        </w:rPr>
        <w:t>Ibuprom</w:t>
      </w:r>
      <w:proofErr w:type="spellEnd"/>
    </w:p>
    <w:p w:rsidR="00A5556A" w:rsidRDefault="00A5556A" w:rsidP="00A5556A">
      <w:pPr>
        <w:rPr>
          <w:szCs w:val="22"/>
          <w:lang w:val="lt-LT"/>
        </w:rPr>
      </w:pPr>
      <w:r>
        <w:rPr>
          <w:szCs w:val="22"/>
          <w:lang w:val="lt-LT"/>
        </w:rPr>
        <w:t>4.</w:t>
      </w:r>
      <w:r>
        <w:rPr>
          <w:szCs w:val="22"/>
          <w:lang w:val="lt-LT"/>
        </w:rPr>
        <w:tab/>
        <w:t>Galimas šalutinis poveikis</w:t>
      </w:r>
    </w:p>
    <w:p w:rsidR="00A5556A" w:rsidRDefault="00A5556A" w:rsidP="00A5556A">
      <w:pPr>
        <w:rPr>
          <w:szCs w:val="22"/>
          <w:lang w:val="lt-LT"/>
        </w:rPr>
      </w:pPr>
      <w:r>
        <w:rPr>
          <w:szCs w:val="22"/>
          <w:lang w:val="lt-LT"/>
        </w:rPr>
        <w:t>5.</w:t>
      </w:r>
      <w:r>
        <w:rPr>
          <w:szCs w:val="22"/>
          <w:lang w:val="lt-LT"/>
        </w:rPr>
        <w:tab/>
        <w:t xml:space="preserve">Kaip laikyti </w:t>
      </w:r>
      <w:proofErr w:type="spellStart"/>
      <w:r>
        <w:rPr>
          <w:szCs w:val="22"/>
          <w:lang w:val="lt-LT"/>
        </w:rPr>
        <w:t>Ibuprom</w:t>
      </w:r>
      <w:proofErr w:type="spellEnd"/>
    </w:p>
    <w:p w:rsidR="00A5556A" w:rsidRDefault="00A5556A" w:rsidP="00A5556A">
      <w:pPr>
        <w:rPr>
          <w:szCs w:val="22"/>
          <w:lang w:val="lt-LT"/>
        </w:rPr>
      </w:pPr>
      <w:r>
        <w:rPr>
          <w:szCs w:val="22"/>
          <w:lang w:val="lt-LT"/>
        </w:rPr>
        <w:t>6.</w:t>
      </w:r>
      <w:r>
        <w:rPr>
          <w:szCs w:val="22"/>
          <w:lang w:val="lt-LT"/>
        </w:rPr>
        <w:tab/>
        <w:t>Pakuotės turinys ir kita informacija</w:t>
      </w:r>
    </w:p>
    <w:p w:rsidR="00A5556A" w:rsidRDefault="00A5556A" w:rsidP="00A5556A">
      <w:pPr>
        <w:pStyle w:val="p2"/>
        <w:spacing w:line="240" w:lineRule="auto"/>
        <w:rPr>
          <w:snapToGrid w:val="0"/>
          <w:sz w:val="22"/>
          <w:szCs w:val="22"/>
          <w:lang w:val="lt-LT"/>
        </w:rPr>
      </w:pPr>
    </w:p>
    <w:p w:rsidR="00A5556A" w:rsidRDefault="00A5556A" w:rsidP="00A5556A">
      <w:pPr>
        <w:pStyle w:val="p2"/>
        <w:spacing w:line="240" w:lineRule="auto"/>
        <w:rPr>
          <w:snapToGrid w:val="0"/>
          <w:sz w:val="22"/>
          <w:szCs w:val="22"/>
          <w:lang w:val="lt-LT"/>
        </w:rPr>
      </w:pPr>
    </w:p>
    <w:p w:rsidR="00A5556A" w:rsidRDefault="00A5556A" w:rsidP="00A5556A">
      <w:pPr>
        <w:pStyle w:val="p2"/>
        <w:spacing w:line="240" w:lineRule="auto"/>
        <w:rPr>
          <w:b/>
          <w:bCs/>
          <w:snapToGrid w:val="0"/>
          <w:sz w:val="22"/>
          <w:szCs w:val="22"/>
          <w:lang w:val="lt-LT"/>
        </w:rPr>
      </w:pPr>
      <w:r>
        <w:rPr>
          <w:b/>
          <w:bCs/>
          <w:snapToGrid w:val="0"/>
          <w:sz w:val="22"/>
          <w:szCs w:val="22"/>
          <w:lang w:val="lt-LT"/>
        </w:rPr>
        <w:t xml:space="preserve">1. Kas yra </w:t>
      </w:r>
      <w:proofErr w:type="spellStart"/>
      <w:r>
        <w:rPr>
          <w:b/>
          <w:bCs/>
          <w:snapToGrid w:val="0"/>
          <w:sz w:val="22"/>
          <w:szCs w:val="22"/>
          <w:lang w:val="lt-LT"/>
        </w:rPr>
        <w:t>Ibuprom</w:t>
      </w:r>
      <w:proofErr w:type="spellEnd"/>
      <w:r>
        <w:rPr>
          <w:b/>
          <w:bCs/>
          <w:snapToGrid w:val="0"/>
          <w:sz w:val="22"/>
          <w:szCs w:val="22"/>
          <w:lang w:val="lt-LT"/>
        </w:rPr>
        <w:t xml:space="preserve"> ir kam jis vartojamas</w:t>
      </w:r>
    </w:p>
    <w:p w:rsidR="00A5556A" w:rsidRDefault="00A5556A" w:rsidP="00A5556A">
      <w:pPr>
        <w:pStyle w:val="p2"/>
        <w:spacing w:line="240" w:lineRule="auto"/>
        <w:rPr>
          <w:bCs/>
          <w:snapToGrid w:val="0"/>
          <w:sz w:val="22"/>
          <w:szCs w:val="22"/>
          <w:lang w:val="lt-LT"/>
        </w:rPr>
      </w:pPr>
    </w:p>
    <w:p w:rsidR="00A5556A" w:rsidRDefault="00A5556A" w:rsidP="00A5556A">
      <w:pPr>
        <w:pStyle w:val="p2"/>
        <w:spacing w:line="240" w:lineRule="auto"/>
        <w:rPr>
          <w:bCs/>
          <w:snapToGrid w:val="0"/>
          <w:sz w:val="22"/>
          <w:szCs w:val="22"/>
          <w:lang w:val="lt-LT"/>
        </w:rPr>
      </w:pPr>
      <w:proofErr w:type="spellStart"/>
      <w:r>
        <w:rPr>
          <w:bCs/>
          <w:snapToGrid w:val="0"/>
          <w:sz w:val="22"/>
          <w:szCs w:val="22"/>
          <w:lang w:val="lt-LT"/>
        </w:rPr>
        <w:t>Ibuprom</w:t>
      </w:r>
      <w:proofErr w:type="spellEnd"/>
      <w:r>
        <w:rPr>
          <w:bCs/>
          <w:snapToGrid w:val="0"/>
          <w:sz w:val="22"/>
          <w:szCs w:val="22"/>
          <w:lang w:val="lt-LT"/>
        </w:rPr>
        <w:t xml:space="preserve"> veiklioji medžiaga yra </w:t>
      </w:r>
      <w:proofErr w:type="spellStart"/>
      <w:r>
        <w:rPr>
          <w:bCs/>
          <w:snapToGrid w:val="0"/>
          <w:sz w:val="22"/>
          <w:szCs w:val="22"/>
          <w:lang w:val="lt-LT"/>
        </w:rPr>
        <w:t>ibuprofenas</w:t>
      </w:r>
      <w:proofErr w:type="spellEnd"/>
      <w:r>
        <w:rPr>
          <w:bCs/>
          <w:snapToGrid w:val="0"/>
          <w:sz w:val="22"/>
          <w:szCs w:val="22"/>
          <w:lang w:val="lt-LT"/>
        </w:rPr>
        <w:t xml:space="preserve">, kuris priklauso grupei vaistų, vadinamų nesteroidiniais vaistais nuo uždegimo (NVNU). Šie vaistai malšina skausmą, uždegimą ir karščiavimą. </w:t>
      </w:r>
    </w:p>
    <w:p w:rsidR="00A5556A" w:rsidRDefault="00A5556A" w:rsidP="00A5556A">
      <w:pPr>
        <w:pStyle w:val="p2"/>
        <w:spacing w:line="240" w:lineRule="auto"/>
        <w:rPr>
          <w:bCs/>
          <w:snapToGrid w:val="0"/>
          <w:sz w:val="22"/>
          <w:szCs w:val="22"/>
          <w:lang w:val="lt-LT"/>
        </w:rPr>
      </w:pPr>
    </w:p>
    <w:p w:rsidR="00A5556A" w:rsidRDefault="00A5556A" w:rsidP="00A5556A">
      <w:pPr>
        <w:pStyle w:val="p2"/>
        <w:spacing w:line="240" w:lineRule="auto"/>
        <w:rPr>
          <w:bCs/>
          <w:snapToGrid w:val="0"/>
          <w:sz w:val="22"/>
          <w:szCs w:val="22"/>
          <w:lang w:val="lt-LT"/>
        </w:rPr>
      </w:pPr>
      <w:proofErr w:type="spellStart"/>
      <w:r>
        <w:rPr>
          <w:bCs/>
          <w:snapToGrid w:val="0"/>
          <w:sz w:val="22"/>
          <w:szCs w:val="22"/>
          <w:lang w:val="lt-LT"/>
        </w:rPr>
        <w:t>Ibuprom</w:t>
      </w:r>
      <w:proofErr w:type="spellEnd"/>
      <w:r>
        <w:rPr>
          <w:bCs/>
          <w:snapToGrid w:val="0"/>
          <w:sz w:val="22"/>
          <w:szCs w:val="22"/>
          <w:lang w:val="lt-LT"/>
        </w:rPr>
        <w:t xml:space="preserve"> skirtas 3 mėnesių ir vyresniems kūdikiams ir vaikams trumpalaikiam vartojimui:</w:t>
      </w:r>
    </w:p>
    <w:p w:rsidR="00A5556A" w:rsidRDefault="00A5556A" w:rsidP="00A5556A">
      <w:pPr>
        <w:pStyle w:val="p2"/>
        <w:rPr>
          <w:bCs/>
          <w:snapToGrid w:val="0"/>
          <w:sz w:val="22"/>
          <w:szCs w:val="22"/>
          <w:lang w:val="lt-LT"/>
        </w:rPr>
      </w:pPr>
      <w:r>
        <w:rPr>
          <w:bCs/>
          <w:snapToGrid w:val="0"/>
          <w:sz w:val="22"/>
          <w:szCs w:val="22"/>
          <w:lang w:val="lt-LT"/>
        </w:rPr>
        <w:t>-</w:t>
      </w:r>
      <w:r>
        <w:rPr>
          <w:bCs/>
          <w:snapToGrid w:val="0"/>
          <w:sz w:val="22"/>
          <w:szCs w:val="22"/>
          <w:lang w:val="lt-LT"/>
        </w:rPr>
        <w:tab/>
        <w:t>mažinti karščiavimą;</w:t>
      </w:r>
    </w:p>
    <w:p w:rsidR="00A5556A" w:rsidRDefault="00A5556A" w:rsidP="00A5556A">
      <w:pPr>
        <w:pStyle w:val="p2"/>
        <w:rPr>
          <w:bCs/>
          <w:snapToGrid w:val="0"/>
          <w:sz w:val="22"/>
          <w:szCs w:val="22"/>
          <w:lang w:val="lt-LT"/>
        </w:rPr>
      </w:pPr>
      <w:r>
        <w:rPr>
          <w:bCs/>
          <w:snapToGrid w:val="0"/>
          <w:sz w:val="22"/>
          <w:szCs w:val="22"/>
          <w:lang w:val="lt-LT"/>
        </w:rPr>
        <w:t>-</w:t>
      </w:r>
      <w:r>
        <w:rPr>
          <w:bCs/>
          <w:snapToGrid w:val="0"/>
          <w:sz w:val="22"/>
          <w:szCs w:val="22"/>
          <w:lang w:val="lt-LT"/>
        </w:rPr>
        <w:tab/>
        <w:t>malšinti silpną ar vidutinio stiprumo skausmą.</w:t>
      </w:r>
    </w:p>
    <w:p w:rsidR="00A5556A" w:rsidRDefault="00A5556A" w:rsidP="00A5556A">
      <w:pPr>
        <w:pStyle w:val="p2"/>
        <w:spacing w:line="240" w:lineRule="auto"/>
        <w:rPr>
          <w:bCs/>
          <w:snapToGrid w:val="0"/>
          <w:sz w:val="22"/>
          <w:szCs w:val="22"/>
          <w:lang w:val="lt-LT"/>
        </w:rPr>
      </w:pPr>
    </w:p>
    <w:p w:rsidR="00A5556A" w:rsidRDefault="00A5556A" w:rsidP="00A5556A">
      <w:pPr>
        <w:pStyle w:val="p2"/>
        <w:spacing w:line="240" w:lineRule="auto"/>
        <w:rPr>
          <w:bCs/>
          <w:snapToGrid w:val="0"/>
          <w:sz w:val="22"/>
          <w:szCs w:val="22"/>
          <w:lang w:val="lt-LT"/>
        </w:rPr>
      </w:pPr>
      <w:r>
        <w:rPr>
          <w:noProof/>
          <w:sz w:val="22"/>
          <w:szCs w:val="22"/>
          <w:lang w:val="lt-LT"/>
        </w:rPr>
        <w:t xml:space="preserve">Jeigu per </w:t>
      </w:r>
      <w:r>
        <w:rPr>
          <w:sz w:val="22"/>
          <w:szCs w:val="22"/>
          <w:lang w:val="lt-LT"/>
        </w:rPr>
        <w:t>24 valandas (3</w:t>
      </w:r>
      <w:r w:rsidRPr="00F77B6A">
        <w:rPr>
          <w:lang w:val="lt-LT"/>
        </w:rPr>
        <w:t>–</w:t>
      </w:r>
      <w:r>
        <w:rPr>
          <w:sz w:val="22"/>
          <w:szCs w:val="22"/>
          <w:lang w:val="lt-LT"/>
        </w:rPr>
        <w:t>6 mėn. kūdikiams) arba 3 paras (vyresniems kaip 6 mėn. kūdikiams ir vaikams)</w:t>
      </w:r>
      <w:r>
        <w:rPr>
          <w:noProof/>
          <w:sz w:val="22"/>
          <w:szCs w:val="22"/>
          <w:lang w:val="lt-LT"/>
        </w:rPr>
        <w:t xml:space="preserve"> savijauta nepagerėjo arba net pablogėjo, kreipkitės į gydytoją.</w:t>
      </w:r>
    </w:p>
    <w:p w:rsidR="00A5556A" w:rsidRDefault="00A5556A" w:rsidP="00A5556A">
      <w:pPr>
        <w:rPr>
          <w:b/>
          <w:bCs/>
          <w:szCs w:val="22"/>
          <w:lang w:val="lt-LT"/>
        </w:rPr>
      </w:pPr>
    </w:p>
    <w:p w:rsidR="00A5556A" w:rsidRDefault="00A5556A" w:rsidP="00A5556A">
      <w:pPr>
        <w:pStyle w:val="p2"/>
        <w:spacing w:line="240" w:lineRule="auto"/>
        <w:rPr>
          <w:b/>
          <w:bCs/>
          <w:snapToGrid w:val="0"/>
          <w:sz w:val="22"/>
          <w:szCs w:val="22"/>
          <w:lang w:val="lt-LT"/>
        </w:rPr>
      </w:pPr>
      <w:r>
        <w:rPr>
          <w:b/>
          <w:bCs/>
          <w:snapToGrid w:val="0"/>
          <w:sz w:val="22"/>
          <w:szCs w:val="22"/>
          <w:lang w:val="lt-LT"/>
        </w:rPr>
        <w:t xml:space="preserve">2. Kas žinotina prieš vartojant </w:t>
      </w:r>
      <w:proofErr w:type="spellStart"/>
      <w:r>
        <w:rPr>
          <w:b/>
          <w:bCs/>
          <w:snapToGrid w:val="0"/>
          <w:sz w:val="22"/>
          <w:szCs w:val="22"/>
          <w:lang w:val="lt-LT"/>
        </w:rPr>
        <w:t>Ibuprom</w:t>
      </w:r>
      <w:proofErr w:type="spellEnd"/>
    </w:p>
    <w:p w:rsidR="00A5556A" w:rsidRDefault="00A5556A" w:rsidP="00A5556A">
      <w:pPr>
        <w:pStyle w:val="p2"/>
        <w:spacing w:line="240" w:lineRule="auto"/>
        <w:rPr>
          <w:b/>
          <w:bCs/>
          <w:snapToGrid w:val="0"/>
          <w:sz w:val="22"/>
          <w:szCs w:val="22"/>
          <w:lang w:val="lt-LT"/>
        </w:rPr>
      </w:pPr>
    </w:p>
    <w:p w:rsidR="00A5556A" w:rsidRDefault="00A5556A" w:rsidP="00A5556A">
      <w:pPr>
        <w:pStyle w:val="p2"/>
        <w:spacing w:line="240" w:lineRule="auto"/>
        <w:rPr>
          <w:b/>
          <w:bCs/>
          <w:snapToGrid w:val="0"/>
          <w:sz w:val="22"/>
          <w:szCs w:val="22"/>
          <w:lang w:val="lt-LT"/>
        </w:rPr>
      </w:pPr>
      <w:proofErr w:type="spellStart"/>
      <w:r>
        <w:rPr>
          <w:b/>
          <w:bCs/>
          <w:snapToGrid w:val="0"/>
          <w:sz w:val="22"/>
          <w:szCs w:val="22"/>
          <w:lang w:val="lt-LT"/>
        </w:rPr>
        <w:t>Ibuprom</w:t>
      </w:r>
      <w:proofErr w:type="spellEnd"/>
      <w:r>
        <w:rPr>
          <w:b/>
          <w:bCs/>
          <w:snapToGrid w:val="0"/>
          <w:sz w:val="22"/>
          <w:szCs w:val="22"/>
          <w:lang w:val="lt-LT"/>
        </w:rPr>
        <w:t xml:space="preserve"> vartoti draudžiama: </w:t>
      </w:r>
    </w:p>
    <w:p w:rsidR="00A5556A" w:rsidRDefault="00A5556A" w:rsidP="00A5556A">
      <w:pPr>
        <w:pStyle w:val="Sraopastraipa"/>
        <w:numPr>
          <w:ilvl w:val="0"/>
          <w:numId w:val="2"/>
        </w:numPr>
        <w:rPr>
          <w:snapToGrid w:val="0"/>
          <w:sz w:val="22"/>
          <w:szCs w:val="22"/>
          <w:lang w:val="lt-LT"/>
        </w:rPr>
      </w:pPr>
      <w:r>
        <w:rPr>
          <w:bCs/>
          <w:snapToGrid w:val="0"/>
          <w:sz w:val="22"/>
          <w:szCs w:val="22"/>
          <w:lang w:val="lt-LT"/>
        </w:rPr>
        <w:t xml:space="preserve">jeigu yra alergija </w:t>
      </w:r>
      <w:proofErr w:type="spellStart"/>
      <w:r>
        <w:rPr>
          <w:bCs/>
          <w:snapToGrid w:val="0"/>
          <w:sz w:val="22"/>
          <w:szCs w:val="22"/>
          <w:lang w:val="lt-LT"/>
        </w:rPr>
        <w:t>ibuprofenui</w:t>
      </w:r>
      <w:proofErr w:type="spellEnd"/>
      <w:r>
        <w:rPr>
          <w:bCs/>
          <w:snapToGrid w:val="0"/>
          <w:sz w:val="22"/>
          <w:szCs w:val="22"/>
          <w:lang w:val="lt-LT"/>
        </w:rPr>
        <w:t xml:space="preserve"> arba bet kuriai pagalbinei šio vaisto medžiagai (jos išvardytos 6 skyriuje);</w:t>
      </w:r>
    </w:p>
    <w:p w:rsidR="00A5556A" w:rsidRDefault="00A5556A" w:rsidP="00A5556A">
      <w:pPr>
        <w:pStyle w:val="Sraopastraipa"/>
        <w:numPr>
          <w:ilvl w:val="0"/>
          <w:numId w:val="2"/>
        </w:numPr>
        <w:rPr>
          <w:snapToGrid w:val="0"/>
          <w:sz w:val="22"/>
          <w:szCs w:val="22"/>
          <w:lang w:val="lt-LT"/>
        </w:rPr>
      </w:pPr>
      <w:r>
        <w:rPr>
          <w:bCs/>
          <w:snapToGrid w:val="0"/>
          <w:sz w:val="22"/>
          <w:szCs w:val="22"/>
          <w:lang w:val="lt-LT"/>
        </w:rPr>
        <w:t xml:space="preserve">jeigu yra </w:t>
      </w:r>
      <w:r>
        <w:rPr>
          <w:bCs/>
          <w:sz w:val="22"/>
          <w:szCs w:val="22"/>
          <w:lang w:val="lt-LT"/>
        </w:rPr>
        <w:t>padidėjęs jautrumas kitiems nesteroidiniams vaistams nuo uždegimo (NVNU);</w:t>
      </w:r>
    </w:p>
    <w:p w:rsidR="00A5556A" w:rsidRDefault="00A5556A" w:rsidP="00A5556A">
      <w:pPr>
        <w:pStyle w:val="Sraopastraipa"/>
        <w:numPr>
          <w:ilvl w:val="0"/>
          <w:numId w:val="2"/>
        </w:numPr>
        <w:rPr>
          <w:snapToGrid w:val="0"/>
          <w:sz w:val="22"/>
          <w:szCs w:val="22"/>
          <w:lang w:val="lt-LT"/>
        </w:rPr>
      </w:pPr>
      <w:r>
        <w:rPr>
          <w:bCs/>
          <w:snapToGrid w:val="0"/>
          <w:sz w:val="22"/>
          <w:szCs w:val="22"/>
          <w:lang w:val="lt-LT"/>
        </w:rPr>
        <w:t xml:space="preserve">jeigu </w:t>
      </w:r>
      <w:r>
        <w:rPr>
          <w:sz w:val="22"/>
          <w:szCs w:val="22"/>
          <w:lang w:val="lt-LT"/>
        </w:rPr>
        <w:t xml:space="preserve">anksčiau buvo </w:t>
      </w:r>
      <w:proofErr w:type="spellStart"/>
      <w:r>
        <w:rPr>
          <w:sz w:val="22"/>
          <w:szCs w:val="22"/>
          <w:lang w:val="lt-LT"/>
        </w:rPr>
        <w:t>acetilsalicilo</w:t>
      </w:r>
      <w:proofErr w:type="spellEnd"/>
      <w:r>
        <w:rPr>
          <w:sz w:val="22"/>
          <w:szCs w:val="22"/>
          <w:lang w:val="lt-LT"/>
        </w:rPr>
        <w:t xml:space="preserve"> rūgšties (aspirino) ar kitų panašių skausmą malšinančių vaistų (NVNU) vartojimo sukelti dusulys, astma, sloga ar dilgėlinė</w:t>
      </w:r>
      <w:r>
        <w:rPr>
          <w:snapToGrid w:val="0"/>
          <w:sz w:val="22"/>
          <w:szCs w:val="22"/>
          <w:lang w:val="lt-LT"/>
        </w:rPr>
        <w:t>;</w:t>
      </w:r>
    </w:p>
    <w:p w:rsidR="00A5556A" w:rsidRDefault="00A5556A" w:rsidP="00A5556A">
      <w:pPr>
        <w:pStyle w:val="Sraopastraipa"/>
        <w:numPr>
          <w:ilvl w:val="0"/>
          <w:numId w:val="2"/>
        </w:numPr>
        <w:rPr>
          <w:snapToGrid w:val="0"/>
          <w:sz w:val="22"/>
          <w:szCs w:val="22"/>
          <w:lang w:val="lt-LT"/>
        </w:rPr>
      </w:pPr>
      <w:r>
        <w:rPr>
          <w:bCs/>
          <w:snapToGrid w:val="0"/>
          <w:sz w:val="22"/>
          <w:szCs w:val="22"/>
          <w:lang w:val="lt-LT"/>
        </w:rPr>
        <w:t xml:space="preserve">jeigu </w:t>
      </w:r>
      <w:r>
        <w:rPr>
          <w:snapToGrid w:val="0"/>
          <w:sz w:val="22"/>
          <w:szCs w:val="22"/>
          <w:lang w:val="lt-LT"/>
        </w:rPr>
        <w:t xml:space="preserve">šiuo metu yra skrandžio ar dvylikapirštės žarnos opaligė arba kraujavimas iš skrandžio ar žarnyno arba praeityje buvo pasikartojanti opaligė ar kraujavimas (du ar daugiau epizodų), </w:t>
      </w:r>
      <w:r>
        <w:rPr>
          <w:sz w:val="22"/>
          <w:szCs w:val="22"/>
          <w:lang w:val="lt-LT"/>
        </w:rPr>
        <w:t xml:space="preserve">įskaitant atvejus, pasireiškusius po </w:t>
      </w:r>
      <w:proofErr w:type="spellStart"/>
      <w:r>
        <w:rPr>
          <w:sz w:val="22"/>
          <w:szCs w:val="22"/>
          <w:lang w:val="lt-LT"/>
        </w:rPr>
        <w:t>ibuprofeno</w:t>
      </w:r>
      <w:proofErr w:type="spellEnd"/>
      <w:r>
        <w:rPr>
          <w:sz w:val="22"/>
          <w:szCs w:val="22"/>
          <w:lang w:val="lt-LT"/>
        </w:rPr>
        <w:t>, aspirino ar panašių vaistų pavartojimo;</w:t>
      </w:r>
    </w:p>
    <w:p w:rsidR="00A5556A" w:rsidRDefault="00A5556A" w:rsidP="00A5556A">
      <w:pPr>
        <w:pStyle w:val="Sraopastraipa"/>
        <w:numPr>
          <w:ilvl w:val="0"/>
          <w:numId w:val="2"/>
        </w:numPr>
        <w:rPr>
          <w:sz w:val="22"/>
          <w:szCs w:val="22"/>
          <w:lang w:val="lt-LT"/>
        </w:rPr>
      </w:pPr>
      <w:r>
        <w:rPr>
          <w:bCs/>
          <w:snapToGrid w:val="0"/>
          <w:sz w:val="22"/>
          <w:szCs w:val="22"/>
          <w:lang w:val="lt-LT"/>
        </w:rPr>
        <w:t xml:space="preserve">jeigu </w:t>
      </w:r>
      <w:r>
        <w:rPr>
          <w:snapToGrid w:val="0"/>
          <w:sz w:val="22"/>
          <w:szCs w:val="22"/>
          <w:lang w:val="lt-LT"/>
        </w:rPr>
        <w:t>yra sunkus kepenų, inkstų arba širdies nepakankamumas;</w:t>
      </w:r>
    </w:p>
    <w:p w:rsidR="00A5556A" w:rsidRDefault="00A5556A" w:rsidP="00A5556A">
      <w:pPr>
        <w:pStyle w:val="Sraopastraipa"/>
        <w:numPr>
          <w:ilvl w:val="0"/>
          <w:numId w:val="2"/>
        </w:numPr>
        <w:rPr>
          <w:sz w:val="22"/>
          <w:szCs w:val="22"/>
          <w:lang w:val="lt-LT"/>
        </w:rPr>
      </w:pPr>
      <w:r>
        <w:rPr>
          <w:bCs/>
          <w:snapToGrid w:val="0"/>
          <w:sz w:val="22"/>
          <w:szCs w:val="22"/>
          <w:lang w:val="lt-LT"/>
        </w:rPr>
        <w:t xml:space="preserve">jeigu </w:t>
      </w:r>
      <w:r>
        <w:rPr>
          <w:sz w:val="22"/>
          <w:szCs w:val="22"/>
          <w:lang w:val="lt-LT"/>
        </w:rPr>
        <w:t xml:space="preserve">yra kraujavimas į smegenis arba kitoks kraujavimas; </w:t>
      </w:r>
    </w:p>
    <w:p w:rsidR="00A5556A" w:rsidRPr="00E22520" w:rsidRDefault="00A5556A" w:rsidP="00A5556A">
      <w:pPr>
        <w:pStyle w:val="Sraopastraipa"/>
        <w:numPr>
          <w:ilvl w:val="0"/>
          <w:numId w:val="2"/>
        </w:numPr>
        <w:rPr>
          <w:sz w:val="22"/>
          <w:szCs w:val="22"/>
          <w:lang w:val="lt-LT"/>
        </w:rPr>
      </w:pPr>
      <w:r w:rsidRPr="00E22520">
        <w:rPr>
          <w:bCs/>
          <w:snapToGrid w:val="0"/>
          <w:sz w:val="22"/>
          <w:szCs w:val="22"/>
          <w:lang w:val="lt-LT"/>
        </w:rPr>
        <w:lastRenderedPageBreak/>
        <w:t xml:space="preserve">jeigu </w:t>
      </w:r>
      <w:r w:rsidRPr="00E22520">
        <w:rPr>
          <w:sz w:val="22"/>
          <w:szCs w:val="22"/>
          <w:lang w:val="lt-LT"/>
        </w:rPr>
        <w:t xml:space="preserve">yra kraujo krešėjimo ar </w:t>
      </w:r>
      <w:proofErr w:type="spellStart"/>
      <w:r w:rsidRPr="00E22520">
        <w:rPr>
          <w:sz w:val="22"/>
          <w:szCs w:val="22"/>
          <w:lang w:val="lt-LT"/>
        </w:rPr>
        <w:t>kraujodaros</w:t>
      </w:r>
      <w:proofErr w:type="spellEnd"/>
      <w:r w:rsidRPr="00E22520">
        <w:rPr>
          <w:sz w:val="22"/>
          <w:szCs w:val="22"/>
          <w:lang w:val="lt-LT"/>
        </w:rPr>
        <w:t xml:space="preserve"> sutrikimų;</w:t>
      </w:r>
    </w:p>
    <w:p w:rsidR="00A5556A" w:rsidRPr="00E22520" w:rsidRDefault="00A5556A" w:rsidP="00A5556A">
      <w:pPr>
        <w:pStyle w:val="Sraopastraipa"/>
        <w:numPr>
          <w:ilvl w:val="0"/>
          <w:numId w:val="2"/>
        </w:numPr>
        <w:rPr>
          <w:sz w:val="22"/>
          <w:szCs w:val="22"/>
          <w:lang w:val="lt-LT"/>
        </w:rPr>
      </w:pPr>
      <w:r w:rsidRPr="00E22520">
        <w:rPr>
          <w:sz w:val="22"/>
          <w:szCs w:val="22"/>
          <w:lang w:val="lt-LT"/>
        </w:rPr>
        <w:t>paskutiniais 3 nėštumo mėnesiais;</w:t>
      </w:r>
    </w:p>
    <w:p w:rsidR="00A5556A" w:rsidRPr="001D44E2" w:rsidRDefault="00A5556A" w:rsidP="00A5556A">
      <w:pPr>
        <w:pStyle w:val="Sraopastraipa"/>
        <w:numPr>
          <w:ilvl w:val="0"/>
          <w:numId w:val="2"/>
        </w:numPr>
        <w:rPr>
          <w:szCs w:val="22"/>
          <w:lang w:val="lt-LT"/>
        </w:rPr>
      </w:pPr>
      <w:r w:rsidRPr="00E22520">
        <w:rPr>
          <w:sz w:val="22"/>
          <w:szCs w:val="22"/>
          <w:lang w:val="lt-LT"/>
        </w:rPr>
        <w:t>jeigu pasireiškė sunki dehidratacija (organizmo skysčių netekimas dėl vėmimo, viduriavimo ar nepakankamo skysčių vartojimo).</w:t>
      </w:r>
      <w:r w:rsidRPr="00AC4197">
        <w:rPr>
          <w:sz w:val="22"/>
          <w:szCs w:val="22"/>
          <w:lang w:val="lt-LT"/>
        </w:rPr>
        <w:br/>
      </w:r>
    </w:p>
    <w:p w:rsidR="00A5556A" w:rsidRPr="00E22520" w:rsidRDefault="00A5556A" w:rsidP="00A5556A">
      <w:pPr>
        <w:rPr>
          <w:b/>
          <w:szCs w:val="22"/>
          <w:lang w:val="lt-LT"/>
        </w:rPr>
      </w:pPr>
      <w:r w:rsidRPr="00E22520">
        <w:rPr>
          <w:b/>
          <w:szCs w:val="22"/>
          <w:lang w:val="lt-LT"/>
        </w:rPr>
        <w:t xml:space="preserve">Įspėjimai ir atsargumo priemonės </w:t>
      </w:r>
    </w:p>
    <w:p w:rsidR="00A5556A" w:rsidRPr="00E22520" w:rsidRDefault="00A5556A" w:rsidP="00A5556A">
      <w:pPr>
        <w:autoSpaceDE w:val="0"/>
        <w:autoSpaceDN w:val="0"/>
        <w:adjustRightInd w:val="0"/>
        <w:rPr>
          <w:rFonts w:eastAsia="TimesNewRomanPSMT"/>
          <w:szCs w:val="22"/>
          <w:lang w:val="lt-LT"/>
        </w:rPr>
      </w:pPr>
      <w:r w:rsidRPr="00E22520">
        <w:rPr>
          <w:bCs/>
          <w:szCs w:val="22"/>
          <w:lang w:val="lt-LT"/>
        </w:rPr>
        <w:t xml:space="preserve">Pasitarkite su gydytoju arba vaistininku prieš pradėdami vartoti ar duoti vaikui </w:t>
      </w:r>
      <w:proofErr w:type="spellStart"/>
      <w:r w:rsidRPr="00E22520">
        <w:rPr>
          <w:bCs/>
          <w:szCs w:val="22"/>
          <w:lang w:val="lt-LT"/>
        </w:rPr>
        <w:t>Ibuprom</w:t>
      </w:r>
      <w:proofErr w:type="spellEnd"/>
      <w:r w:rsidRPr="00E22520">
        <w:rPr>
          <w:bCs/>
          <w:szCs w:val="22"/>
          <w:lang w:val="lt-LT"/>
        </w:rPr>
        <w:t>, jeigu</w:t>
      </w:r>
      <w:r w:rsidRPr="00E22520">
        <w:rPr>
          <w:rFonts w:eastAsia="TimesNewRomanPSMT"/>
          <w:bCs/>
          <w:szCs w:val="22"/>
          <w:lang w:val="lt-LT"/>
        </w:rPr>
        <w:t xml:space="preserve"> Jums ar Jūsų vaikui yra bet kuri iš šių ligų ar būklių:</w:t>
      </w:r>
    </w:p>
    <w:p w:rsidR="00A5556A" w:rsidRPr="00E22520" w:rsidRDefault="00A5556A" w:rsidP="00A5556A">
      <w:pPr>
        <w:pStyle w:val="BT-EMEASMCA"/>
        <w:numPr>
          <w:ilvl w:val="0"/>
          <w:numId w:val="1"/>
        </w:numPr>
      </w:pPr>
      <w:r w:rsidRPr="00E22520">
        <w:t>jeigu vartojate kitų skausmą malšinančių vaistų (NVNU) arba acetilsalicilo rūgšties (aspirino) 75</w:t>
      </w:r>
      <w:r>
        <w:t> </w:t>
      </w:r>
      <w:r w:rsidRPr="00E22520">
        <w:t>mg per parą;</w:t>
      </w:r>
    </w:p>
    <w:p w:rsidR="00A5556A" w:rsidRPr="00E22520" w:rsidRDefault="00A5556A" w:rsidP="00A5556A">
      <w:pPr>
        <w:pStyle w:val="BT-EMEASMCA"/>
        <w:numPr>
          <w:ilvl w:val="0"/>
          <w:numId w:val="1"/>
        </w:numPr>
      </w:pPr>
      <w:r w:rsidRPr="00E22520">
        <w:t xml:space="preserve">jeigu yra tam tikra odos liga (sisteminė raudonoji vilkligė </w:t>
      </w:r>
      <w:r>
        <w:t>[</w:t>
      </w:r>
      <w:r w:rsidRPr="00E22520">
        <w:t>SRV</w:t>
      </w:r>
      <w:r>
        <w:t>]</w:t>
      </w:r>
      <w:r w:rsidRPr="00E22520">
        <w:t xml:space="preserve"> arba mišri jungiamojo audinio liga);</w:t>
      </w:r>
    </w:p>
    <w:p w:rsidR="00A5556A" w:rsidRPr="00E22520" w:rsidRDefault="00A5556A" w:rsidP="00A5556A">
      <w:pPr>
        <w:pStyle w:val="BT-EMEASMCA"/>
        <w:numPr>
          <w:ilvl w:val="0"/>
          <w:numId w:val="1"/>
        </w:numPr>
      </w:pPr>
      <w:r w:rsidRPr="00E22520">
        <w:t>jeigu yra ar anksčiau buvo žarnų liga (opinis kolitas, Krono liga), kadangi šios ligos gali pablogėti (žr. 4 skyrių „Galimas šalutinis poveikis“);</w:t>
      </w:r>
    </w:p>
    <w:p w:rsidR="00A5556A" w:rsidRPr="00E22520" w:rsidRDefault="00A5556A" w:rsidP="00A5556A">
      <w:pPr>
        <w:pStyle w:val="BT-EMEASMCA"/>
        <w:numPr>
          <w:ilvl w:val="0"/>
          <w:numId w:val="1"/>
        </w:numPr>
      </w:pPr>
      <w:r w:rsidRPr="00E22520">
        <w:t>jeigu anksčiau buvo padidėjęs kraujospūdis ir (arba) širdies nepakankamumas;</w:t>
      </w:r>
    </w:p>
    <w:p w:rsidR="00A5556A" w:rsidRPr="00E22520" w:rsidRDefault="00A5556A" w:rsidP="00A5556A">
      <w:pPr>
        <w:pStyle w:val="BT-EMEASMCA"/>
        <w:numPr>
          <w:ilvl w:val="0"/>
          <w:numId w:val="1"/>
        </w:numPr>
      </w:pPr>
      <w:r w:rsidRPr="00E22520">
        <w:t>inkstų sutrikimai;</w:t>
      </w:r>
    </w:p>
    <w:p w:rsidR="00A5556A" w:rsidRPr="00E22520" w:rsidRDefault="00A5556A" w:rsidP="00A5556A">
      <w:pPr>
        <w:pStyle w:val="BT-EMEASMCA"/>
        <w:numPr>
          <w:ilvl w:val="0"/>
          <w:numId w:val="1"/>
        </w:numPr>
      </w:pPr>
      <w:r w:rsidRPr="00E22520">
        <w:t>kepenų sutrikimai;</w:t>
      </w:r>
    </w:p>
    <w:p w:rsidR="00A5556A" w:rsidRPr="00E22520" w:rsidRDefault="00A5556A" w:rsidP="00A5556A">
      <w:pPr>
        <w:pStyle w:val="BT-EMEASMCA"/>
        <w:numPr>
          <w:ilvl w:val="0"/>
          <w:numId w:val="1"/>
        </w:numPr>
      </w:pPr>
      <w:r w:rsidRPr="00E22520">
        <w:t>jeigu sergate arba sirgote astma, lėtine sloga, turite nosies polipų ar pasireiškė alergija, gali atsirasti dusulys;</w:t>
      </w:r>
    </w:p>
    <w:p w:rsidR="00A5556A" w:rsidRPr="00E22520" w:rsidRDefault="00A5556A" w:rsidP="00A5556A">
      <w:pPr>
        <w:pStyle w:val="BT-EMEASMCA"/>
        <w:numPr>
          <w:ilvl w:val="0"/>
          <w:numId w:val="1"/>
        </w:numPr>
      </w:pPr>
      <w:r w:rsidRPr="00E22520">
        <w:t xml:space="preserve">jeigu patyrėte didelę chirurginę operaciją; </w:t>
      </w:r>
    </w:p>
    <w:p w:rsidR="00A5556A" w:rsidRPr="00E22520" w:rsidRDefault="00A5556A" w:rsidP="00A5556A">
      <w:pPr>
        <w:pStyle w:val="BT-EMEASMCA"/>
        <w:numPr>
          <w:ilvl w:val="0"/>
          <w:numId w:val="1"/>
        </w:numPr>
      </w:pPr>
      <w:r w:rsidRPr="00E22520">
        <w:t xml:space="preserve">jeigu Jūs ar Jūsų vaikas vartoja kitų vaistų (žr. </w:t>
      </w:r>
      <w:r w:rsidRPr="00E22520">
        <w:rPr>
          <w:rFonts w:ascii="Arial" w:hAnsi="Arial" w:cs="Arial"/>
          <w:noProof w:val="0"/>
          <w:snapToGrid w:val="0"/>
          <w:color w:val="000000"/>
          <w:sz w:val="27"/>
          <w:szCs w:val="27"/>
          <w:shd w:val="clear" w:color="auto" w:fill="FFFFFF"/>
          <w:lang w:val="en-GB"/>
        </w:rPr>
        <w:t>„</w:t>
      </w:r>
      <w:r w:rsidRPr="00E22520">
        <w:t>Kiti vaistai ir Ibuprom”);</w:t>
      </w:r>
    </w:p>
    <w:p w:rsidR="00A5556A" w:rsidRPr="00E22520" w:rsidRDefault="00A5556A" w:rsidP="00A5556A">
      <w:pPr>
        <w:pStyle w:val="Sraopastraipa"/>
        <w:numPr>
          <w:ilvl w:val="0"/>
          <w:numId w:val="1"/>
        </w:numPr>
        <w:rPr>
          <w:bCs/>
          <w:noProof/>
          <w:sz w:val="22"/>
          <w:szCs w:val="22"/>
          <w:lang w:val="es-ES" w:eastAsia="en-US"/>
        </w:rPr>
      </w:pPr>
      <w:r w:rsidRPr="00E22520">
        <w:rPr>
          <w:bCs/>
          <w:noProof/>
          <w:sz w:val="22"/>
          <w:szCs w:val="22"/>
          <w:lang w:val="es-ES" w:eastAsia="en-US"/>
        </w:rPr>
        <w:t xml:space="preserve">jeigu yra įgimtas porfirino metabolizmo sutrikimas (pavyzdžiui, ūminė </w:t>
      </w:r>
      <w:r>
        <w:rPr>
          <w:bCs/>
          <w:noProof/>
          <w:sz w:val="22"/>
          <w:szCs w:val="22"/>
          <w:lang w:val="es-ES" w:eastAsia="en-US"/>
        </w:rPr>
        <w:t>kintanti [intermituojanti]</w:t>
      </w:r>
      <w:r w:rsidRPr="00E22520">
        <w:rPr>
          <w:bCs/>
          <w:noProof/>
          <w:sz w:val="22"/>
          <w:szCs w:val="22"/>
          <w:lang w:val="es-ES" w:eastAsia="en-US"/>
        </w:rPr>
        <w:t xml:space="preserve"> porfirija);</w:t>
      </w:r>
    </w:p>
    <w:p w:rsidR="00A5556A" w:rsidRPr="00E22520" w:rsidRDefault="00A5556A" w:rsidP="00A5556A">
      <w:pPr>
        <w:pStyle w:val="Sraopastraipa"/>
        <w:numPr>
          <w:ilvl w:val="0"/>
          <w:numId w:val="1"/>
        </w:numPr>
        <w:rPr>
          <w:bCs/>
          <w:noProof/>
          <w:sz w:val="22"/>
          <w:szCs w:val="22"/>
          <w:lang w:val="es-ES" w:eastAsia="en-US"/>
        </w:rPr>
      </w:pPr>
      <w:r w:rsidRPr="00E22520">
        <w:rPr>
          <w:bCs/>
          <w:noProof/>
          <w:sz w:val="22"/>
          <w:szCs w:val="22"/>
          <w:lang w:val="es-ES" w:eastAsia="en-US"/>
        </w:rPr>
        <w:t xml:space="preserve">jeigu yra šienligė, nosies polipai arba lėtinių obstrukcinių kvėpavimo sutrikimų, nes dėl to padidėja alerginių reakcijų rizika. Jos gali pasireikšti kaip astmos priepuoliai (kitaip analgetinė astma), Kvinkės </w:t>
      </w:r>
      <w:r w:rsidRPr="00E22520">
        <w:rPr>
          <w:bCs/>
          <w:i/>
          <w:noProof/>
          <w:sz w:val="22"/>
          <w:szCs w:val="22"/>
          <w:lang w:val="es-ES" w:eastAsia="en-US"/>
        </w:rPr>
        <w:t>(Quincke)</w:t>
      </w:r>
      <w:r w:rsidRPr="00E22520">
        <w:rPr>
          <w:bCs/>
          <w:noProof/>
          <w:sz w:val="22"/>
          <w:szCs w:val="22"/>
          <w:lang w:val="es-ES" w:eastAsia="en-US"/>
        </w:rPr>
        <w:t xml:space="preserve"> edema ar dilgėlinė.</w:t>
      </w:r>
    </w:p>
    <w:p w:rsidR="00A5556A" w:rsidRPr="00E22520" w:rsidRDefault="00A5556A" w:rsidP="00A5556A">
      <w:pPr>
        <w:pStyle w:val="BT-EMEASMCA"/>
        <w:numPr>
          <w:ilvl w:val="0"/>
          <w:numId w:val="1"/>
        </w:numPr>
      </w:pPr>
      <w:r w:rsidRPr="00E22520">
        <w:t>sergate infekcine liga – žr. poskyrį su antrašte „Infekcijos“ toliau;</w:t>
      </w:r>
    </w:p>
    <w:p w:rsidR="00A5556A" w:rsidRPr="00E22520" w:rsidRDefault="00A5556A" w:rsidP="00A5556A">
      <w:pPr>
        <w:pStyle w:val="BT-EMEASMCA"/>
      </w:pPr>
    </w:p>
    <w:p w:rsidR="00A5556A" w:rsidRPr="00E22520" w:rsidRDefault="00A5556A" w:rsidP="00A5556A">
      <w:pPr>
        <w:pStyle w:val="BT-EMEASMCA"/>
      </w:pPr>
      <w:r w:rsidRPr="00A50DC1">
        <w:t>Infekcijos</w:t>
      </w:r>
      <w:r w:rsidRPr="00E22520">
        <w:t xml:space="preserve"> </w:t>
      </w:r>
    </w:p>
    <w:p w:rsidR="00A5556A" w:rsidRDefault="00A5556A" w:rsidP="00A5556A">
      <w:pPr>
        <w:pStyle w:val="BT-EMEASMCA"/>
      </w:pPr>
      <w:r w:rsidRPr="00E22520">
        <w:t>Ibuprom gali paslėpti tokius infekcijų požymius kaip karščiavimas ir skausmas. Todėl gali būti, kad vartojant Ibuprom</w:t>
      </w:r>
      <w:r>
        <w:t xml:space="preserve"> </w:t>
      </w:r>
      <w:r w:rsidRPr="00E22520">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rsidR="00A5556A" w:rsidRDefault="00A5556A" w:rsidP="00A5556A">
      <w:pPr>
        <w:pStyle w:val="BT-EMEASMCA"/>
      </w:pPr>
    </w:p>
    <w:p w:rsidR="00A5556A" w:rsidRPr="00E22520" w:rsidRDefault="00A5556A" w:rsidP="00A5556A">
      <w:pPr>
        <w:pStyle w:val="BT-EMEASMCA"/>
      </w:pPr>
      <w:r>
        <w:t xml:space="preserve">Išskirtiniais atvejais vėjaraupiai gali būti sunkių odos ir poodinių audinių infekcijų komplikacijų priežastis. Šiuo metu NVNU poveikio ir šių infekcijų pablogėjimo sąsajų negalima paneigti, todėl rekomenduojama vengti </w:t>
      </w:r>
      <w:r w:rsidRPr="00E22520">
        <w:t>vartoti ibuprofeno, sergant vėjaraupiais.</w:t>
      </w:r>
    </w:p>
    <w:p w:rsidR="00A5556A" w:rsidRPr="00E22520" w:rsidRDefault="00A5556A" w:rsidP="00A5556A">
      <w:pPr>
        <w:rPr>
          <w:szCs w:val="22"/>
          <w:lang w:val="lt-LT"/>
        </w:rPr>
      </w:pPr>
    </w:p>
    <w:p w:rsidR="00A5556A" w:rsidRPr="00E22520" w:rsidRDefault="00A5556A" w:rsidP="00A5556A">
      <w:pPr>
        <w:tabs>
          <w:tab w:val="clear" w:pos="567"/>
          <w:tab w:val="left" w:pos="720"/>
        </w:tabs>
        <w:spacing w:line="240" w:lineRule="auto"/>
        <w:rPr>
          <w:rFonts w:eastAsia="Calibri"/>
          <w:szCs w:val="22"/>
          <w:lang w:val="lt-LT"/>
        </w:rPr>
      </w:pPr>
      <w:r w:rsidRPr="00E22520">
        <w:rPr>
          <w:rFonts w:eastAsia="Calibri"/>
          <w:szCs w:val="22"/>
          <w:lang w:val="lt-LT"/>
        </w:rPr>
        <w:t xml:space="preserve">Šalutinio poveikio pavojų galima sumažinti vartojant mažiausią vaisto dozę trumpiausią laiką, reikalingą palengvinti simptomams. </w:t>
      </w:r>
    </w:p>
    <w:p w:rsidR="00A5556A" w:rsidRPr="00E22520" w:rsidRDefault="00A5556A" w:rsidP="00A5556A">
      <w:pPr>
        <w:tabs>
          <w:tab w:val="clear" w:pos="567"/>
          <w:tab w:val="left" w:pos="720"/>
        </w:tabs>
        <w:spacing w:line="240" w:lineRule="auto"/>
        <w:rPr>
          <w:rFonts w:eastAsia="Calibri"/>
          <w:szCs w:val="22"/>
          <w:lang w:val="lt-LT"/>
        </w:rPr>
      </w:pPr>
    </w:p>
    <w:p w:rsidR="00A5556A" w:rsidRDefault="00A5556A" w:rsidP="00A5556A">
      <w:pPr>
        <w:tabs>
          <w:tab w:val="clear" w:pos="567"/>
          <w:tab w:val="left" w:pos="720"/>
        </w:tabs>
        <w:spacing w:line="240" w:lineRule="auto"/>
        <w:rPr>
          <w:rFonts w:eastAsia="Calibri"/>
          <w:szCs w:val="22"/>
          <w:lang w:val="lt-LT"/>
        </w:rPr>
      </w:pPr>
      <w:r w:rsidRPr="00E22520">
        <w:rPr>
          <w:rFonts w:eastAsia="Calibri"/>
          <w:szCs w:val="22"/>
          <w:lang w:val="lt-LT"/>
        </w:rPr>
        <w:t xml:space="preserve">Tokie vaistai kaip </w:t>
      </w:r>
      <w:proofErr w:type="spellStart"/>
      <w:r w:rsidRPr="00E22520">
        <w:rPr>
          <w:rFonts w:eastAsia="Calibri"/>
          <w:szCs w:val="22"/>
          <w:lang w:val="lt-LT"/>
        </w:rPr>
        <w:t>ibuprofenas</w:t>
      </w:r>
      <w:proofErr w:type="spellEnd"/>
      <w:r w:rsidRPr="00E22520">
        <w:rPr>
          <w:rFonts w:eastAsia="Calibri"/>
          <w:szCs w:val="22"/>
          <w:lang w:val="lt-LT"/>
        </w:rPr>
        <w:t xml:space="preserve"> gali sukelti regėjimo sutrikimų.</w:t>
      </w:r>
    </w:p>
    <w:p w:rsidR="00A5556A" w:rsidRDefault="00A5556A" w:rsidP="00A5556A">
      <w:pPr>
        <w:tabs>
          <w:tab w:val="clear" w:pos="567"/>
          <w:tab w:val="left" w:pos="720"/>
        </w:tabs>
        <w:spacing w:line="240" w:lineRule="auto"/>
        <w:rPr>
          <w:rFonts w:eastAsia="Calibri"/>
          <w:szCs w:val="22"/>
          <w:lang w:val="lt-LT"/>
        </w:rPr>
      </w:pPr>
    </w:p>
    <w:p w:rsidR="00A5556A" w:rsidRDefault="00A5556A" w:rsidP="00A5556A">
      <w:pPr>
        <w:tabs>
          <w:tab w:val="clear" w:pos="567"/>
          <w:tab w:val="left" w:pos="720"/>
        </w:tabs>
        <w:spacing w:line="240" w:lineRule="auto"/>
        <w:rPr>
          <w:rFonts w:eastAsia="Calibri"/>
          <w:szCs w:val="22"/>
          <w:lang w:val="lt-LT"/>
        </w:rPr>
      </w:pPr>
      <w:r>
        <w:rPr>
          <w:rFonts w:eastAsia="Calibri"/>
          <w:szCs w:val="22"/>
          <w:lang w:val="lt-LT"/>
        </w:rPr>
        <w:t>Nuolatinis vaistų nuo skausmo vartojimas, ypač kartu vartojant skirtingų vaistų nuo skausmo, gali sukelti inkstų pažeidimų.</w:t>
      </w:r>
    </w:p>
    <w:p w:rsidR="00A5556A" w:rsidRDefault="00A5556A" w:rsidP="00A5556A">
      <w:pPr>
        <w:tabs>
          <w:tab w:val="clear" w:pos="567"/>
          <w:tab w:val="left" w:pos="720"/>
        </w:tabs>
        <w:spacing w:line="240" w:lineRule="auto"/>
        <w:rPr>
          <w:rFonts w:eastAsia="Calibri"/>
          <w:szCs w:val="22"/>
          <w:lang w:val="lt-LT"/>
        </w:rPr>
      </w:pPr>
    </w:p>
    <w:p w:rsidR="00A5556A" w:rsidRDefault="00A5556A" w:rsidP="00A5556A">
      <w:pPr>
        <w:rPr>
          <w:szCs w:val="22"/>
          <w:lang w:val="lt-LT"/>
        </w:rPr>
      </w:pPr>
      <w:r>
        <w:rPr>
          <w:rFonts w:eastAsia="Calibri"/>
          <w:szCs w:val="22"/>
          <w:lang w:val="lt-LT"/>
        </w:rPr>
        <w:t>Vaikams, kuriems trūksta skysčių, yra inkstų nepakankamumo pavojus.</w:t>
      </w:r>
    </w:p>
    <w:p w:rsidR="00A5556A" w:rsidRDefault="00A5556A" w:rsidP="00A5556A">
      <w:pPr>
        <w:rPr>
          <w:szCs w:val="22"/>
          <w:lang w:val="lt-LT"/>
        </w:rPr>
      </w:pPr>
    </w:p>
    <w:p w:rsidR="00A5556A" w:rsidRDefault="00A5556A" w:rsidP="00A5556A">
      <w:pPr>
        <w:tabs>
          <w:tab w:val="clear" w:pos="567"/>
          <w:tab w:val="left" w:pos="720"/>
        </w:tabs>
        <w:spacing w:line="240" w:lineRule="auto"/>
        <w:rPr>
          <w:rFonts w:eastAsia="Calibri"/>
          <w:szCs w:val="22"/>
          <w:lang w:val="lt-LT"/>
        </w:rPr>
      </w:pPr>
      <w:r>
        <w:rPr>
          <w:rFonts w:eastAsia="Calibri"/>
          <w:szCs w:val="22"/>
          <w:lang w:val="lt-LT"/>
        </w:rPr>
        <w:t xml:space="preserve">Jei sergate arba anksčiau sirgote virškinamojo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virškinimo trakto požymių (stiprų pilvo skausmą, juodos arba deguto spalvos išmatas, vemiate krauju ar tamsiomis dalelėmis, panašiomis į kavos tirščius), nedelsiant nutraukite vaisto vartojimą ir kreipkitės į gydytoją (žr. „Galimas šalutinis poveikis“). </w:t>
      </w:r>
    </w:p>
    <w:p w:rsidR="00A5556A" w:rsidRDefault="00A5556A" w:rsidP="00A5556A">
      <w:pPr>
        <w:tabs>
          <w:tab w:val="clear" w:pos="567"/>
          <w:tab w:val="left" w:pos="720"/>
        </w:tabs>
        <w:spacing w:line="240" w:lineRule="auto"/>
        <w:rPr>
          <w:rFonts w:eastAsia="Calibri"/>
          <w:szCs w:val="22"/>
          <w:lang w:val="lt-LT"/>
        </w:rPr>
      </w:pPr>
    </w:p>
    <w:p w:rsidR="00A5556A" w:rsidRDefault="00A5556A" w:rsidP="00A5556A">
      <w:pPr>
        <w:rPr>
          <w:szCs w:val="22"/>
          <w:lang w:val="lt-LT"/>
        </w:rPr>
      </w:pPr>
      <w:r w:rsidRPr="00E22520">
        <w:rPr>
          <w:szCs w:val="22"/>
          <w:lang w:val="lt-LT"/>
        </w:rPr>
        <w:t>Ilgai vartojant bet koki</w:t>
      </w:r>
      <w:r>
        <w:rPr>
          <w:szCs w:val="22"/>
          <w:lang w:val="lt-LT"/>
        </w:rPr>
        <w:t>ų</w:t>
      </w:r>
      <w:r w:rsidRPr="00E22520">
        <w:rPr>
          <w:szCs w:val="22"/>
          <w:lang w:val="lt-LT"/>
        </w:rPr>
        <w:t xml:space="preserve"> nuskausminam</w:t>
      </w:r>
      <w:r>
        <w:rPr>
          <w:szCs w:val="22"/>
          <w:lang w:val="lt-LT"/>
        </w:rPr>
        <w:t>ųjų</w:t>
      </w:r>
      <w:r w:rsidRPr="00E22520">
        <w:rPr>
          <w:szCs w:val="22"/>
          <w:lang w:val="lt-LT"/>
        </w:rPr>
        <w:t xml:space="preserve">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rsidR="00A5556A" w:rsidRDefault="00A5556A" w:rsidP="00A5556A">
      <w:pPr>
        <w:rPr>
          <w:szCs w:val="22"/>
          <w:lang w:val="lt-LT"/>
        </w:rPr>
      </w:pPr>
    </w:p>
    <w:p w:rsidR="00A5556A" w:rsidRDefault="00A5556A" w:rsidP="00A5556A">
      <w:pPr>
        <w:tabs>
          <w:tab w:val="clear" w:pos="567"/>
          <w:tab w:val="left" w:pos="720"/>
        </w:tabs>
        <w:spacing w:line="240" w:lineRule="auto"/>
        <w:rPr>
          <w:szCs w:val="22"/>
          <w:lang w:val="lt-LT"/>
        </w:rPr>
      </w:pPr>
      <w:r>
        <w:rPr>
          <w:szCs w:val="22"/>
          <w:lang w:val="lt-LT"/>
        </w:rPr>
        <w:t xml:space="preserve">Tokie skausmą malšinantys ir uždegimą slopinantys vaistai kaip </w:t>
      </w:r>
      <w:proofErr w:type="spellStart"/>
      <w:r>
        <w:rPr>
          <w:szCs w:val="22"/>
          <w:lang w:val="lt-LT"/>
        </w:rPr>
        <w:t>ibuprofenas</w:t>
      </w:r>
      <w:proofErr w:type="spellEnd"/>
      <w:r>
        <w:rPr>
          <w:szCs w:val="22"/>
          <w:lang w:val="lt-LT"/>
        </w:rPr>
        <w:t>, ypač vartojami didelėmis dozėmis, gali būti susiję su nedideliu širdies priepuolio ar insulto rizikos padidėjimu. Neviršykite rekomenduotos dozės ir gydymo laiko.</w:t>
      </w:r>
    </w:p>
    <w:p w:rsidR="00A5556A" w:rsidRDefault="00A5556A" w:rsidP="00A5556A">
      <w:pPr>
        <w:tabs>
          <w:tab w:val="clear" w:pos="567"/>
          <w:tab w:val="left" w:pos="720"/>
        </w:tabs>
        <w:spacing w:line="240" w:lineRule="auto"/>
        <w:rPr>
          <w:szCs w:val="22"/>
          <w:lang w:val="lt-LT"/>
        </w:rPr>
      </w:pPr>
    </w:p>
    <w:p w:rsidR="00A5556A" w:rsidRPr="001D44E2" w:rsidRDefault="00A5556A" w:rsidP="00A5556A">
      <w:pPr>
        <w:tabs>
          <w:tab w:val="clear" w:pos="567"/>
          <w:tab w:val="left" w:pos="720"/>
        </w:tabs>
        <w:spacing w:line="240" w:lineRule="auto"/>
        <w:rPr>
          <w:szCs w:val="22"/>
          <w:lang w:val="lt-LT"/>
        </w:rPr>
      </w:pPr>
      <w:r w:rsidRPr="00AC4197">
        <w:rPr>
          <w:rStyle w:val="normaltextrun"/>
          <w:rFonts w:cs="Calibri"/>
          <w:szCs w:val="22"/>
          <w:shd w:val="clear" w:color="auto" w:fill="FFFFFF"/>
          <w:lang w:val="lt-LT"/>
        </w:rPr>
        <w:t xml:space="preserve">Vartojant </w:t>
      </w:r>
      <w:proofErr w:type="spellStart"/>
      <w:r w:rsidRPr="00AC4197">
        <w:rPr>
          <w:rStyle w:val="normaltextrun"/>
          <w:rFonts w:cs="Calibri"/>
          <w:szCs w:val="22"/>
          <w:shd w:val="clear" w:color="auto" w:fill="FFFFFF"/>
          <w:lang w:val="lt-LT"/>
        </w:rPr>
        <w:t>ibuprofeno</w:t>
      </w:r>
      <w:proofErr w:type="spellEnd"/>
      <w:r w:rsidRPr="00AC4197">
        <w:rPr>
          <w:rStyle w:val="normaltextrun"/>
          <w:rFonts w:cs="Calibri"/>
          <w:szCs w:val="22"/>
          <w:shd w:val="clear" w:color="auto" w:fill="FFFFFF"/>
          <w:lang w:val="lt-LT"/>
        </w:rPr>
        <w:t>, pranešta apie alerginės reakcijos į šį vaistą požymius, įskaitant kvėpavimo sutrikimus, veido ir kaklo tinimą (</w:t>
      </w:r>
      <w:proofErr w:type="spellStart"/>
      <w:r w:rsidRPr="00AC4197">
        <w:rPr>
          <w:rStyle w:val="normaltextrun"/>
          <w:rFonts w:cs="Calibri"/>
          <w:szCs w:val="22"/>
          <w:shd w:val="clear" w:color="auto" w:fill="FFFFFF"/>
          <w:lang w:val="lt-LT"/>
        </w:rPr>
        <w:t>angioneurozinę</w:t>
      </w:r>
      <w:proofErr w:type="spellEnd"/>
      <w:r w:rsidRPr="00AC4197">
        <w:rPr>
          <w:rStyle w:val="normaltextrun"/>
          <w:rFonts w:cs="Calibri"/>
          <w:szCs w:val="22"/>
          <w:shd w:val="clear" w:color="auto" w:fill="FFFFFF"/>
          <w:lang w:val="lt-LT"/>
        </w:rPr>
        <w:t xml:space="preserve"> edemą), krūtinės skausmą. Pastebėję bet kurį iš šių požymių, nedelsdami nutraukite </w:t>
      </w:r>
      <w:proofErr w:type="spellStart"/>
      <w:r w:rsidRPr="00AC4197">
        <w:rPr>
          <w:rStyle w:val="normaltextrun"/>
          <w:rFonts w:cs="Calibri"/>
          <w:szCs w:val="22"/>
          <w:shd w:val="clear" w:color="auto" w:fill="FFFFFF"/>
          <w:lang w:val="lt-LT"/>
        </w:rPr>
        <w:t>Ibuprom</w:t>
      </w:r>
      <w:proofErr w:type="spellEnd"/>
      <w:r w:rsidRPr="00AC4197">
        <w:rPr>
          <w:rStyle w:val="normaltextrun"/>
          <w:rFonts w:cs="Calibri"/>
          <w:szCs w:val="22"/>
          <w:shd w:val="clear" w:color="auto" w:fill="FFFFFF"/>
          <w:lang w:val="lt-LT"/>
        </w:rPr>
        <w:t xml:space="preserve"> vartojimą ir nedelsdami kreipkitės į gydytoją arba greitąją medicinos pagalbą.</w:t>
      </w:r>
    </w:p>
    <w:p w:rsidR="00A5556A" w:rsidRDefault="00A5556A" w:rsidP="00A5556A">
      <w:pPr>
        <w:tabs>
          <w:tab w:val="clear" w:pos="567"/>
          <w:tab w:val="left" w:pos="720"/>
        </w:tabs>
        <w:spacing w:line="240" w:lineRule="auto"/>
        <w:rPr>
          <w:szCs w:val="22"/>
          <w:lang w:val="lt-LT"/>
        </w:rPr>
      </w:pPr>
    </w:p>
    <w:p w:rsidR="00A5556A" w:rsidRDefault="00A5556A" w:rsidP="00A5556A">
      <w:pPr>
        <w:tabs>
          <w:tab w:val="clear" w:pos="567"/>
          <w:tab w:val="left" w:pos="720"/>
        </w:tabs>
        <w:spacing w:line="240" w:lineRule="auto"/>
        <w:rPr>
          <w:szCs w:val="22"/>
          <w:lang w:val="lt-LT"/>
        </w:rPr>
      </w:pPr>
      <w:r>
        <w:rPr>
          <w:szCs w:val="22"/>
          <w:lang w:val="lt-LT"/>
        </w:rPr>
        <w:t xml:space="preserve">Prieš pradėdami vartoti </w:t>
      </w:r>
      <w:proofErr w:type="spellStart"/>
      <w:r>
        <w:rPr>
          <w:szCs w:val="22"/>
          <w:lang w:val="lt-LT"/>
        </w:rPr>
        <w:t>Ibuprom</w:t>
      </w:r>
      <w:proofErr w:type="spellEnd"/>
      <w:r>
        <w:rPr>
          <w:szCs w:val="22"/>
          <w:lang w:val="lt-LT"/>
        </w:rPr>
        <w:t xml:space="preserve"> dėl gydymo pasitarkite su gydytoju arba vaistininku, jeigu:</w:t>
      </w:r>
    </w:p>
    <w:p w:rsidR="00A5556A" w:rsidRDefault="00A5556A" w:rsidP="00A5556A">
      <w:pPr>
        <w:numPr>
          <w:ilvl w:val="0"/>
          <w:numId w:val="3"/>
        </w:numPr>
        <w:tabs>
          <w:tab w:val="clear" w:pos="567"/>
          <w:tab w:val="left" w:pos="720"/>
        </w:tabs>
        <w:spacing w:line="240" w:lineRule="auto"/>
        <w:contextualSpacing/>
        <w:rPr>
          <w:szCs w:val="22"/>
          <w:lang w:val="lt-LT" w:eastAsia="pl-PL"/>
        </w:rPr>
      </w:pPr>
      <w:r>
        <w:rPr>
          <w:szCs w:val="22"/>
          <w:lang w:val="lt-LT" w:eastAsia="lt-LT"/>
        </w:rPr>
        <w:t xml:space="preserve">Jums pasireiškia širdies problemų, įskaitant širdies nepakankamumą, krūtinės anginą (jaučiate skausmą krūtinėje) </w:t>
      </w:r>
      <w:r>
        <w:rPr>
          <w:szCs w:val="22"/>
          <w:lang w:val="lt-LT" w:eastAsia="pl-PL"/>
        </w:rPr>
        <w:t>arba Jums buvo širdies priepuolis, atlikta širdies kraujagyslių jungčių suformavimo operacija, diagnozuota periferinių arterijų liga (prasta kraujotaka pėdose dėl susiaurėjusių arba užsikimšusių arterijų), arba buvo ištikęs bet kokios rūšies insultas (įskaitant mini insultą ar praeinantį smegenų išemijos priepuolį „PSIP”);</w:t>
      </w:r>
      <w:r>
        <w:rPr>
          <w:szCs w:val="22"/>
          <w:lang w:val="lt-LT" w:eastAsia="lt-LT"/>
        </w:rPr>
        <w:t xml:space="preserve"> </w:t>
      </w:r>
    </w:p>
    <w:p w:rsidR="00A5556A" w:rsidRDefault="00A5556A" w:rsidP="00A5556A">
      <w:pPr>
        <w:numPr>
          <w:ilvl w:val="0"/>
          <w:numId w:val="3"/>
        </w:numPr>
        <w:tabs>
          <w:tab w:val="clear" w:pos="567"/>
          <w:tab w:val="left" w:pos="720"/>
        </w:tabs>
        <w:spacing w:line="240" w:lineRule="auto"/>
        <w:contextualSpacing/>
        <w:rPr>
          <w:szCs w:val="22"/>
          <w:lang w:val="lt-LT" w:eastAsia="pl-PL"/>
        </w:rPr>
      </w:pPr>
      <w:r>
        <w:rPr>
          <w:szCs w:val="22"/>
          <w:lang w:val="lt-LT" w:eastAsia="lt-LT"/>
        </w:rPr>
        <w:t>Jūsų kraujospūdis yra padidėjęs, sergate cukriniu diabetu, nustatytas didelis cholesterolio kiekis, buvo širdies liga sirgusių giminaičių arba giminaičių, kuriuos ištiko insultas, arba jeigu rūkote</w:t>
      </w:r>
      <w:r>
        <w:rPr>
          <w:szCs w:val="22"/>
          <w:lang w:val="lt-LT" w:eastAsia="pl-PL"/>
        </w:rPr>
        <w:t>.</w:t>
      </w:r>
    </w:p>
    <w:p w:rsidR="00A5556A" w:rsidRPr="00CC3FCB" w:rsidRDefault="00A5556A" w:rsidP="00A5556A">
      <w:pPr>
        <w:rPr>
          <w:lang w:val="lt-LT"/>
        </w:rPr>
      </w:pPr>
    </w:p>
    <w:p w:rsidR="00A5556A" w:rsidRDefault="00A5556A" w:rsidP="00A5556A">
      <w:pPr>
        <w:rPr>
          <w:szCs w:val="22"/>
          <w:lang w:val="lt-LT"/>
        </w:rPr>
      </w:pPr>
      <w:r>
        <w:rPr>
          <w:szCs w:val="22"/>
          <w:lang w:val="lt-LT"/>
        </w:rPr>
        <w:t xml:space="preserve">Pasikonsultuokite su gydytoju, prieš pradėdami vartoti </w:t>
      </w:r>
      <w:proofErr w:type="spellStart"/>
      <w:r>
        <w:rPr>
          <w:szCs w:val="22"/>
          <w:lang w:val="lt-LT"/>
        </w:rPr>
        <w:t>Ibuprom</w:t>
      </w:r>
      <w:proofErr w:type="spellEnd"/>
      <w:r>
        <w:rPr>
          <w:szCs w:val="22"/>
          <w:lang w:val="lt-LT"/>
        </w:rPr>
        <w:t>, jeigu Jūsų vaikas patyrė aukščiau išvardintų būklių.</w:t>
      </w:r>
    </w:p>
    <w:p w:rsidR="00A5556A" w:rsidRDefault="00A5556A" w:rsidP="00A5556A">
      <w:pPr>
        <w:rPr>
          <w:szCs w:val="22"/>
          <w:lang w:val="lt-LT"/>
        </w:rPr>
      </w:pPr>
    </w:p>
    <w:p w:rsidR="00A5556A" w:rsidRPr="001D44E2" w:rsidRDefault="00A5556A" w:rsidP="00A5556A">
      <w:pPr>
        <w:rPr>
          <w:szCs w:val="22"/>
          <w:lang w:val="lt-LT"/>
        </w:rPr>
      </w:pPr>
      <w:r w:rsidRPr="00AC4197">
        <w:rPr>
          <w:rStyle w:val="normaltextrun"/>
          <w:szCs w:val="22"/>
          <w:lang w:val="lt-LT"/>
        </w:rPr>
        <w:t xml:space="preserve">Gydant </w:t>
      </w:r>
      <w:proofErr w:type="spellStart"/>
      <w:r w:rsidRPr="00AC4197">
        <w:rPr>
          <w:rStyle w:val="normaltextrun"/>
          <w:szCs w:val="22"/>
          <w:lang w:val="lt-LT"/>
        </w:rPr>
        <w:t>ibuprofenu</w:t>
      </w:r>
      <w:proofErr w:type="spellEnd"/>
      <w:r w:rsidRPr="00AC4197">
        <w:rPr>
          <w:rStyle w:val="normaltextrun"/>
          <w:szCs w:val="22"/>
          <w:lang w:val="lt-LT"/>
        </w:rPr>
        <w:t xml:space="preserve"> buvo pranešta apie sunkias odos reakcijas, įskaitant </w:t>
      </w:r>
      <w:proofErr w:type="spellStart"/>
      <w:r w:rsidRPr="00AC4197">
        <w:rPr>
          <w:rStyle w:val="normaltextrun"/>
          <w:szCs w:val="22"/>
          <w:lang w:val="lt-LT"/>
        </w:rPr>
        <w:t>eksfoliacinį</w:t>
      </w:r>
      <w:proofErr w:type="spellEnd"/>
      <w:r w:rsidRPr="00AC4197">
        <w:rPr>
          <w:rStyle w:val="normaltextrun"/>
          <w:szCs w:val="22"/>
          <w:lang w:val="lt-LT"/>
        </w:rPr>
        <w:t xml:space="preserve"> dermatitą, daugiaformę </w:t>
      </w:r>
      <w:proofErr w:type="spellStart"/>
      <w:r w:rsidRPr="00AC4197">
        <w:rPr>
          <w:rStyle w:val="normaltextrun"/>
          <w:szCs w:val="22"/>
          <w:lang w:val="lt-LT"/>
        </w:rPr>
        <w:t>eritemą</w:t>
      </w:r>
      <w:proofErr w:type="spellEnd"/>
      <w:r w:rsidRPr="00AC4197">
        <w:rPr>
          <w:rStyle w:val="normaltextrun"/>
          <w:szCs w:val="22"/>
          <w:lang w:val="lt-LT"/>
        </w:rPr>
        <w:t xml:space="preserve">, </w:t>
      </w:r>
      <w:proofErr w:type="spellStart"/>
      <w:r w:rsidRPr="00AC4197">
        <w:rPr>
          <w:rStyle w:val="normaltextrun"/>
          <w:szCs w:val="22"/>
          <w:lang w:val="lt-LT"/>
        </w:rPr>
        <w:t>Stivenso</w:t>
      </w:r>
      <w:proofErr w:type="spellEnd"/>
      <w:r w:rsidRPr="00AC4197">
        <w:rPr>
          <w:rStyle w:val="normaltextrun"/>
          <w:szCs w:val="22"/>
          <w:lang w:val="lt-LT"/>
        </w:rPr>
        <w:t xml:space="preserve">-Džonsono sindromą, toksinę epidermio </w:t>
      </w:r>
      <w:proofErr w:type="spellStart"/>
      <w:r w:rsidRPr="00AC4197">
        <w:rPr>
          <w:rStyle w:val="normaltextrun"/>
          <w:szCs w:val="22"/>
          <w:lang w:val="lt-LT"/>
        </w:rPr>
        <w:t>nekrolizę</w:t>
      </w:r>
      <w:proofErr w:type="spellEnd"/>
      <w:r w:rsidRPr="00AC4197">
        <w:rPr>
          <w:rStyle w:val="normaltextrun"/>
          <w:szCs w:val="22"/>
          <w:lang w:val="lt-LT"/>
        </w:rPr>
        <w:t xml:space="preserve">, vaisto sukeltą reakciją su </w:t>
      </w:r>
      <w:proofErr w:type="spellStart"/>
      <w:r w:rsidRPr="00AC4197">
        <w:rPr>
          <w:rStyle w:val="normaltextrun"/>
          <w:szCs w:val="22"/>
          <w:lang w:val="lt-LT"/>
        </w:rPr>
        <w:t>eozinofilija</w:t>
      </w:r>
      <w:proofErr w:type="spellEnd"/>
      <w:r w:rsidRPr="00AC4197">
        <w:rPr>
          <w:rStyle w:val="normaltextrun"/>
          <w:szCs w:val="22"/>
          <w:lang w:val="lt-LT"/>
        </w:rPr>
        <w:t xml:space="preserve"> ir sisteminiais simptomais (DRESS), ūminę </w:t>
      </w:r>
      <w:proofErr w:type="spellStart"/>
      <w:r w:rsidRPr="00AC4197">
        <w:rPr>
          <w:rStyle w:val="normaltextrun"/>
          <w:szCs w:val="22"/>
          <w:lang w:val="lt-LT"/>
        </w:rPr>
        <w:t>generalizuotą</w:t>
      </w:r>
      <w:proofErr w:type="spellEnd"/>
      <w:r w:rsidRPr="00AC4197">
        <w:rPr>
          <w:rStyle w:val="normaltextrun"/>
          <w:szCs w:val="22"/>
          <w:lang w:val="lt-LT"/>
        </w:rPr>
        <w:t xml:space="preserve"> </w:t>
      </w:r>
      <w:proofErr w:type="spellStart"/>
      <w:r w:rsidRPr="00AC4197">
        <w:rPr>
          <w:rStyle w:val="normaltextrun"/>
          <w:szCs w:val="22"/>
          <w:lang w:val="lt-LT"/>
        </w:rPr>
        <w:t>egzanteminę</w:t>
      </w:r>
      <w:proofErr w:type="spellEnd"/>
      <w:r w:rsidRPr="00AC4197">
        <w:rPr>
          <w:rStyle w:val="normaltextrun"/>
          <w:szCs w:val="22"/>
          <w:lang w:val="lt-LT"/>
        </w:rPr>
        <w:t xml:space="preserve"> </w:t>
      </w:r>
      <w:proofErr w:type="spellStart"/>
      <w:r w:rsidRPr="00AC4197">
        <w:rPr>
          <w:rStyle w:val="normaltextrun"/>
          <w:szCs w:val="22"/>
          <w:lang w:val="lt-LT"/>
        </w:rPr>
        <w:t>pustuliozę</w:t>
      </w:r>
      <w:proofErr w:type="spellEnd"/>
      <w:r w:rsidRPr="00AC4197">
        <w:rPr>
          <w:rStyle w:val="normaltextrun"/>
          <w:szCs w:val="22"/>
          <w:lang w:val="lt-LT"/>
        </w:rPr>
        <w:t xml:space="preserve"> (ŪGEP). Jei pastebėjote bet kurį iš simptomų, susijusių su šiomis sunkiomis odos reakcijomis, aprašytų 4 skyriuje, nutraukite vartojimą ir nedelsdami kreipkitės į gydytoją. </w:t>
      </w:r>
      <w:r w:rsidRPr="00EA6C22">
        <w:rPr>
          <w:rStyle w:val="normaltextrun"/>
          <w:szCs w:val="22"/>
          <w:lang w:val="lt-LT"/>
        </w:rPr>
        <w:t>Žr. 4 skyrių.</w:t>
      </w:r>
    </w:p>
    <w:p w:rsidR="00A5556A" w:rsidRPr="00EA6C22" w:rsidRDefault="00A5556A" w:rsidP="00A5556A">
      <w:pPr>
        <w:pStyle w:val="BTEMEASMCA"/>
      </w:pPr>
    </w:p>
    <w:p w:rsidR="00A5556A" w:rsidRPr="00EA6C22" w:rsidRDefault="00A5556A" w:rsidP="00A5556A">
      <w:pPr>
        <w:pStyle w:val="BTEMEASMCA"/>
      </w:pPr>
      <w:r w:rsidRPr="00EA6C22">
        <w:t>Jeigu suaugusieji vartoja šį vaistą:</w:t>
      </w:r>
    </w:p>
    <w:p w:rsidR="00A5556A" w:rsidRDefault="00A5556A" w:rsidP="00A5556A">
      <w:pPr>
        <w:rPr>
          <w:i/>
          <w:szCs w:val="22"/>
          <w:lang w:val="lt-LT"/>
        </w:rPr>
      </w:pPr>
      <w:r>
        <w:rPr>
          <w:i/>
          <w:szCs w:val="22"/>
          <w:lang w:val="lt-LT"/>
        </w:rPr>
        <w:t>Senyvi pacientai</w:t>
      </w:r>
    </w:p>
    <w:p w:rsidR="00A5556A" w:rsidRPr="00EA6C22" w:rsidRDefault="00A5556A" w:rsidP="00A5556A">
      <w:pPr>
        <w:pStyle w:val="BTEMEASMCA"/>
      </w:pPr>
      <w:r w:rsidRPr="00EA6C22">
        <w:t>Senyviems pacientams gali pasireikšti padidėjusio dažnio nepageidaujamų poveikių į NVNU (dažniausiai susiję su skrandžiu ir žarnomis). Daugiau informacijos žr. 4 skyriuje „Galimas šalutinis poveikis“.</w:t>
      </w:r>
    </w:p>
    <w:p w:rsidR="00A5556A" w:rsidRDefault="00A5556A" w:rsidP="00A5556A">
      <w:pPr>
        <w:autoSpaceDE w:val="0"/>
        <w:autoSpaceDN w:val="0"/>
        <w:adjustRightInd w:val="0"/>
        <w:rPr>
          <w:szCs w:val="22"/>
          <w:lang w:val="lt-LT"/>
        </w:rPr>
      </w:pPr>
      <w:r>
        <w:rPr>
          <w:szCs w:val="22"/>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rsidR="00A5556A" w:rsidRDefault="00A5556A" w:rsidP="00A5556A">
      <w:pPr>
        <w:autoSpaceDE w:val="0"/>
        <w:autoSpaceDN w:val="0"/>
        <w:adjustRightInd w:val="0"/>
        <w:rPr>
          <w:rFonts w:eastAsia="TimesNewRomanPSMT"/>
          <w:szCs w:val="22"/>
          <w:lang w:val="lt-LT"/>
        </w:rPr>
      </w:pPr>
    </w:p>
    <w:p w:rsidR="00A5556A" w:rsidRDefault="00A5556A" w:rsidP="00A5556A">
      <w:pPr>
        <w:pStyle w:val="Antrat4"/>
        <w:rPr>
          <w:rFonts w:ascii="Times New Roman" w:hAnsi="Times New Roman"/>
          <w:sz w:val="22"/>
          <w:lang w:val="lt-LT"/>
        </w:rPr>
      </w:pPr>
      <w:r>
        <w:rPr>
          <w:rFonts w:ascii="Times New Roman" w:hAnsi="Times New Roman"/>
          <w:sz w:val="22"/>
          <w:lang w:val="lt-LT"/>
        </w:rPr>
        <w:t xml:space="preserve">Vaikams </w:t>
      </w:r>
    </w:p>
    <w:p w:rsidR="00A5556A" w:rsidRDefault="00A5556A" w:rsidP="00A5556A">
      <w:pPr>
        <w:autoSpaceDE w:val="0"/>
        <w:autoSpaceDN w:val="0"/>
        <w:adjustRightInd w:val="0"/>
        <w:rPr>
          <w:b/>
          <w:szCs w:val="22"/>
          <w:lang w:val="lt-LT"/>
        </w:rPr>
      </w:pPr>
      <w:proofErr w:type="spellStart"/>
      <w:r>
        <w:rPr>
          <w:iCs/>
          <w:color w:val="000000"/>
          <w:szCs w:val="22"/>
          <w:lang w:val="lt-LT"/>
        </w:rPr>
        <w:t>Ibuprom</w:t>
      </w:r>
      <w:proofErr w:type="spellEnd"/>
      <w:r>
        <w:rPr>
          <w:iCs/>
          <w:color w:val="000000"/>
          <w:szCs w:val="22"/>
          <w:lang w:val="lt-LT"/>
        </w:rPr>
        <w:t xml:space="preserve"> nerekomenduojama vartoti jaunesniems kaip 3 mėnesių arba sveriantiems mažiau nei 5 kg kūdikiams, kadangi yra abejonių dėl saugumo.</w:t>
      </w:r>
    </w:p>
    <w:p w:rsidR="00A5556A" w:rsidRDefault="00A5556A" w:rsidP="00A5556A">
      <w:pPr>
        <w:autoSpaceDE w:val="0"/>
        <w:autoSpaceDN w:val="0"/>
        <w:adjustRightInd w:val="0"/>
        <w:rPr>
          <w:b/>
          <w:szCs w:val="22"/>
          <w:lang w:val="lt-LT"/>
        </w:rPr>
      </w:pPr>
    </w:p>
    <w:p w:rsidR="00A5556A" w:rsidRDefault="00A5556A" w:rsidP="00A5556A">
      <w:pPr>
        <w:pStyle w:val="Pagrindinistekstas3"/>
        <w:rPr>
          <w:lang w:val="lt-LT" w:eastAsia="ja-JP"/>
        </w:rPr>
      </w:pPr>
      <w:r>
        <w:rPr>
          <w:b/>
          <w:color w:val="auto"/>
          <w:lang w:val="lt-LT"/>
        </w:rPr>
        <w:t xml:space="preserve">Kiti vaistai ir </w:t>
      </w:r>
      <w:proofErr w:type="spellStart"/>
      <w:r>
        <w:rPr>
          <w:b/>
          <w:color w:val="auto"/>
          <w:lang w:val="lt-LT"/>
        </w:rPr>
        <w:t>Ibuprom</w:t>
      </w:r>
      <w:proofErr w:type="spellEnd"/>
    </w:p>
    <w:p w:rsidR="00A5556A" w:rsidRDefault="00A5556A" w:rsidP="00A5556A">
      <w:pPr>
        <w:pStyle w:val="Sraopastraipa"/>
        <w:ind w:left="0"/>
        <w:rPr>
          <w:noProof/>
          <w:sz w:val="22"/>
          <w:szCs w:val="22"/>
          <w:lang w:val="lt-LT"/>
        </w:rPr>
      </w:pPr>
      <w:r>
        <w:rPr>
          <w:noProof/>
          <w:sz w:val="22"/>
          <w:szCs w:val="22"/>
          <w:lang w:val="lt-LT"/>
        </w:rPr>
        <w:t>Jeigu vartojate ar neseniai vartojote kitų vaistų arba dėl to nesate tikri, apie tai pasakykite gydytojui arba vaistininkui.</w:t>
      </w:r>
    </w:p>
    <w:p w:rsidR="00A5556A" w:rsidRDefault="00A5556A" w:rsidP="00A5556A">
      <w:pPr>
        <w:pStyle w:val="Sraopastraipa"/>
        <w:ind w:left="0"/>
        <w:rPr>
          <w:i/>
          <w:noProof/>
          <w:sz w:val="22"/>
          <w:szCs w:val="22"/>
          <w:lang w:val="lt-LT"/>
        </w:rPr>
      </w:pPr>
      <w:r>
        <w:rPr>
          <w:noProof/>
          <w:sz w:val="22"/>
          <w:szCs w:val="22"/>
          <w:lang w:val="lt-LT"/>
        </w:rPr>
        <w:t xml:space="preserve">Nerekomenduojama vartoti </w:t>
      </w:r>
      <w:proofErr w:type="spellStart"/>
      <w:r>
        <w:rPr>
          <w:bCs/>
          <w:sz w:val="22"/>
          <w:szCs w:val="22"/>
          <w:lang w:val="lt-LT"/>
        </w:rPr>
        <w:t>Ibuprom</w:t>
      </w:r>
      <w:proofErr w:type="spellEnd"/>
      <w:r>
        <w:rPr>
          <w:bCs/>
          <w:sz w:val="22"/>
          <w:szCs w:val="22"/>
          <w:lang w:val="lt-LT"/>
        </w:rPr>
        <w:t xml:space="preserve"> </w:t>
      </w:r>
      <w:r>
        <w:rPr>
          <w:noProof/>
          <w:sz w:val="22"/>
          <w:szCs w:val="22"/>
          <w:lang w:val="lt-LT"/>
        </w:rPr>
        <w:t xml:space="preserve">kartu su kitais nesteroidiniais vaistais nuo uždegimo, įskaitant aspiriną </w:t>
      </w:r>
      <w:r w:rsidRPr="00E22520">
        <w:rPr>
          <w:noProof/>
          <w:sz w:val="22"/>
          <w:szCs w:val="22"/>
          <w:lang w:val="lt-LT"/>
        </w:rPr>
        <w:t>(acetilsalicilo rūgštį)</w:t>
      </w:r>
      <w:r w:rsidRPr="00E22520">
        <w:rPr>
          <w:sz w:val="22"/>
          <w:szCs w:val="22"/>
          <w:lang w:val="lt-LT"/>
        </w:rPr>
        <w:t>, nes</w:t>
      </w:r>
      <w:r>
        <w:rPr>
          <w:sz w:val="22"/>
          <w:szCs w:val="22"/>
          <w:lang w:val="lt-LT"/>
        </w:rPr>
        <w:t xml:space="preserve"> padidėja nepageidaujamų reakcijų rizika. </w:t>
      </w:r>
    </w:p>
    <w:p w:rsidR="00A5556A" w:rsidRDefault="00A5556A" w:rsidP="00A5556A">
      <w:pPr>
        <w:rPr>
          <w:szCs w:val="22"/>
          <w:lang w:val="lt-LT" w:eastAsia="ja-JP"/>
        </w:rPr>
      </w:pPr>
    </w:p>
    <w:p w:rsidR="00A5556A" w:rsidRDefault="00A5556A" w:rsidP="00A5556A">
      <w:pPr>
        <w:tabs>
          <w:tab w:val="left" w:pos="0"/>
        </w:tabs>
        <w:jc w:val="both"/>
        <w:rPr>
          <w:noProof/>
          <w:szCs w:val="22"/>
          <w:lang w:val="lt-LT"/>
        </w:rPr>
      </w:pPr>
      <w:proofErr w:type="spellStart"/>
      <w:r>
        <w:rPr>
          <w:lang w:val="lt-LT"/>
        </w:rPr>
        <w:t>Ibuprom</w:t>
      </w:r>
      <w:proofErr w:type="spellEnd"/>
      <w:r>
        <w:rPr>
          <w:lang w:val="lt-LT"/>
        </w:rPr>
        <w:t xml:space="preserve"> gali turėti įtakos</w:t>
      </w:r>
      <w:r>
        <w:rPr>
          <w:szCs w:val="22"/>
          <w:lang w:val="lt-LT"/>
        </w:rPr>
        <w:t xml:space="preserve"> kai kuriems kitiems vaistams arba gali būti jų veikiamas. Pavyzdžiui:</w:t>
      </w:r>
    </w:p>
    <w:p w:rsidR="00A5556A" w:rsidRDefault="00A5556A" w:rsidP="00A5556A">
      <w:pPr>
        <w:pStyle w:val="BT-EMEASMCA"/>
        <w:numPr>
          <w:ilvl w:val="0"/>
          <w:numId w:val="4"/>
        </w:numPr>
      </w:pPr>
      <w:r>
        <w:t>vaistai, kurie yra antikoaguliantai (t.y. kraują skystinantys arba krešėjimą mažinantys, pvz., aspirinas/acetilsalicilo rūgštis, varfarinas, tiklopidinas);</w:t>
      </w:r>
    </w:p>
    <w:p w:rsidR="00A5556A" w:rsidRDefault="00A5556A" w:rsidP="00A5556A">
      <w:pPr>
        <w:pStyle w:val="BT-EMEASMCA"/>
        <w:numPr>
          <w:ilvl w:val="0"/>
          <w:numId w:val="4"/>
        </w:numPr>
      </w:pPr>
      <w:r>
        <w:t>vaistai, kurie mažina aukštą kraujospūdį (AKF inhibitoriai, pvz., kaptoprilis, beta receptorius blokuojantys vaistai, pvz., atenololis; angiotenzino II receptorių blokatoriai, pvz., losartanas);</w:t>
      </w:r>
    </w:p>
    <w:p w:rsidR="00A5556A" w:rsidRDefault="00A5556A" w:rsidP="00A5556A">
      <w:pPr>
        <w:pStyle w:val="BT-EMEASMCA"/>
        <w:numPr>
          <w:ilvl w:val="0"/>
          <w:numId w:val="4"/>
        </w:numPr>
      </w:pPr>
      <w:r>
        <w:t>kortikosteroidai (pvz., prednizolonas), kadangi šie vaistai gali didinti virškinimo trakto opų susidarymo ir kraujavimo iš jo pavojų;</w:t>
      </w:r>
    </w:p>
    <w:p w:rsidR="00A5556A" w:rsidRDefault="00A5556A" w:rsidP="00A5556A">
      <w:pPr>
        <w:pStyle w:val="BT-EMEASMCA"/>
        <w:numPr>
          <w:ilvl w:val="0"/>
          <w:numId w:val="4"/>
        </w:numPr>
      </w:pPr>
      <w:r>
        <w:t>kiti NVNU (įskaitant vadinamuosius COX-2 inhibitorius, pvz., celekoksibą ar etorikoksibą);</w:t>
      </w:r>
    </w:p>
    <w:p w:rsidR="00A5556A" w:rsidRDefault="00A5556A" w:rsidP="00A5556A">
      <w:pPr>
        <w:pStyle w:val="BT-EMEASMCA"/>
        <w:numPr>
          <w:ilvl w:val="0"/>
          <w:numId w:val="4"/>
        </w:numPr>
      </w:pPr>
      <w:r>
        <w:t>selektyvieji serotonino reabsorbcijos inhibitoriai (vaistai depresijai gydyti), nes gali padidėti šalutinio poveikio virškinimo traktui pavojus;</w:t>
      </w:r>
    </w:p>
    <w:p w:rsidR="00A5556A" w:rsidRDefault="00A5556A" w:rsidP="00A5556A">
      <w:pPr>
        <w:pStyle w:val="BT-EMEASMCA"/>
        <w:numPr>
          <w:ilvl w:val="0"/>
          <w:numId w:val="4"/>
        </w:numPr>
      </w:pPr>
      <w:r>
        <w:t>vaistai nuo padidėjusio kraujospūdžio ir šlapimą varantys vaistai (diuretikai), kadangi NVNU gali silpninti šių vaistų poveikį ir dėl to gali padidėti nepageidaujamo poveikio inkstams pavojus; tokiu atveju užtikrinkite, kad Jūsų vaikas per parą išgertų pakankamai skysčių;</w:t>
      </w:r>
    </w:p>
    <w:p w:rsidR="00A5556A" w:rsidRDefault="00A5556A" w:rsidP="00A5556A">
      <w:pPr>
        <w:pStyle w:val="BT-EMEASMCA"/>
        <w:numPr>
          <w:ilvl w:val="0"/>
          <w:numId w:val="4"/>
        </w:numPr>
      </w:pPr>
      <w:r>
        <w:t>litis (vaistas depresijai gydyti), nes gali sustiprėti ličio poveikis;</w:t>
      </w:r>
    </w:p>
    <w:p w:rsidR="00A5556A" w:rsidRDefault="00A5556A" w:rsidP="00A5556A">
      <w:pPr>
        <w:pStyle w:val="BT-EMEASMCA"/>
        <w:numPr>
          <w:ilvl w:val="0"/>
          <w:numId w:val="4"/>
        </w:numPr>
      </w:pPr>
      <w:r>
        <w:t>metotreksatas (vaistas vėžiui ir reumatinėms ligoms gydyti), nes gali padidėti metotreksato poveikis;</w:t>
      </w:r>
    </w:p>
    <w:p w:rsidR="00A5556A" w:rsidRDefault="00A5556A" w:rsidP="00A5556A">
      <w:pPr>
        <w:pStyle w:val="BT-EMEASMCA"/>
        <w:numPr>
          <w:ilvl w:val="0"/>
          <w:numId w:val="4"/>
        </w:numPr>
      </w:pPr>
      <w:r>
        <w:t>takrolimuzas (imunines reakcijas slopinantis vaistas), kadangi didėja toksinio poveikio inkstams pavojus;</w:t>
      </w:r>
    </w:p>
    <w:p w:rsidR="00A5556A" w:rsidRDefault="00A5556A" w:rsidP="00A5556A">
      <w:pPr>
        <w:pStyle w:val="BT-EMEASMCA"/>
        <w:numPr>
          <w:ilvl w:val="0"/>
          <w:numId w:val="4"/>
        </w:numPr>
      </w:pPr>
      <w:r>
        <w:t>ciklosporinas (imunines reakcijas slopinantis vaistas), nes, kai kuriais duomenimis, gali didėti toksinio poveikio inkstams pavojus;</w:t>
      </w:r>
    </w:p>
    <w:p w:rsidR="00A5556A" w:rsidRDefault="00A5556A" w:rsidP="00A5556A">
      <w:pPr>
        <w:numPr>
          <w:ilvl w:val="0"/>
          <w:numId w:val="5"/>
        </w:numPr>
        <w:tabs>
          <w:tab w:val="clear" w:pos="567"/>
          <w:tab w:val="left" w:pos="720"/>
        </w:tabs>
        <w:spacing w:line="240" w:lineRule="auto"/>
        <w:rPr>
          <w:szCs w:val="22"/>
          <w:lang w:val="lt-LT"/>
        </w:rPr>
      </w:pPr>
      <w:proofErr w:type="spellStart"/>
      <w:r>
        <w:rPr>
          <w:szCs w:val="22"/>
          <w:lang w:val="lt-LT"/>
        </w:rPr>
        <w:t>zidovudinas</w:t>
      </w:r>
      <w:proofErr w:type="spellEnd"/>
      <w:r>
        <w:rPr>
          <w:szCs w:val="22"/>
          <w:lang w:val="lt-LT"/>
        </w:rPr>
        <w:t xml:space="preserve"> (vaistas gydyti AIDS): vartojant </w:t>
      </w:r>
      <w:proofErr w:type="spellStart"/>
      <w:r>
        <w:rPr>
          <w:bCs/>
          <w:szCs w:val="22"/>
          <w:lang w:val="lt-LT"/>
        </w:rPr>
        <w:t>Ibuprom</w:t>
      </w:r>
      <w:proofErr w:type="spellEnd"/>
      <w:r>
        <w:rPr>
          <w:szCs w:val="22"/>
          <w:lang w:val="lt-LT"/>
        </w:rPr>
        <w:t xml:space="preserve"> geriamosios suspensijos, gali padidėti pavojus kraujavimo į sąnarius ar kraujavimas, lydimas patinimo ŽIV teigiamiems </w:t>
      </w:r>
      <w:proofErr w:type="spellStart"/>
      <w:r>
        <w:rPr>
          <w:szCs w:val="22"/>
          <w:lang w:val="lt-LT"/>
        </w:rPr>
        <w:t>hemofilija</w:t>
      </w:r>
      <w:proofErr w:type="spellEnd"/>
      <w:r>
        <w:rPr>
          <w:szCs w:val="22"/>
          <w:lang w:val="lt-LT"/>
        </w:rPr>
        <w:t xml:space="preserve"> sergantiems pacientams;</w:t>
      </w:r>
    </w:p>
    <w:p w:rsidR="00A5556A" w:rsidRPr="00EA6C22" w:rsidRDefault="00A5556A" w:rsidP="00A5556A">
      <w:pPr>
        <w:pStyle w:val="BTEMEASMCA"/>
        <w:numPr>
          <w:ilvl w:val="0"/>
          <w:numId w:val="6"/>
        </w:numPr>
      </w:pPr>
      <w:r w:rsidRPr="00EA6C22">
        <w:t>sulfonilurėja: klinikiniai tyrimai parodė, kad egzistuoja sąveika tarp NVNU ir vaistų cukriniam diabetui gydyti (sulfonilurėjos vaistų). Nors iki šiol sąveika tarp ibuprofeno ir sulfonilurėjos nėra aprašyta, tačiau rekomenduojama vartojant šiuos vaistus kartu su ibuprofenu stebėti gliukozės kraujyje kiekį;</w:t>
      </w:r>
    </w:p>
    <w:p w:rsidR="00A5556A" w:rsidRPr="00EA6C22" w:rsidRDefault="00A5556A" w:rsidP="00A5556A">
      <w:pPr>
        <w:pStyle w:val="BTEMEASMCA"/>
        <w:numPr>
          <w:ilvl w:val="0"/>
          <w:numId w:val="6"/>
        </w:numPr>
      </w:pPr>
      <w:r w:rsidRPr="00EA6C22">
        <w:t>probenecidas ir sulfinpirazonas: gali būti uždelstas ibuprofeno išskyrimas;</w:t>
      </w:r>
    </w:p>
    <w:p w:rsidR="00A5556A" w:rsidRPr="00EA6C22" w:rsidRDefault="00A5556A" w:rsidP="00A5556A">
      <w:pPr>
        <w:pStyle w:val="BTEMEASMCA"/>
        <w:numPr>
          <w:ilvl w:val="0"/>
          <w:numId w:val="6"/>
        </w:numPr>
      </w:pPr>
      <w:r w:rsidRPr="00EA6C22">
        <w:t>digoksinas, fenitoinas: ibuprofenas gali sustiprinti šių vaistų poveikį</w:t>
      </w:r>
    </w:p>
    <w:p w:rsidR="00A5556A" w:rsidRPr="00EA6C22" w:rsidRDefault="00A5556A" w:rsidP="00A5556A">
      <w:pPr>
        <w:pStyle w:val="BTEMEASMCA"/>
        <w:numPr>
          <w:ilvl w:val="0"/>
          <w:numId w:val="6"/>
        </w:numPr>
      </w:pPr>
      <w:r w:rsidRPr="00EA6C22">
        <w:t>chinolonų grupės antibiotikai: gali padidėti traukulių pasireiškimo rizika;</w:t>
      </w:r>
    </w:p>
    <w:p w:rsidR="00A5556A" w:rsidRPr="00EA6C22" w:rsidRDefault="00A5556A" w:rsidP="00A5556A">
      <w:pPr>
        <w:pStyle w:val="BTEMEASMCA"/>
        <w:numPr>
          <w:ilvl w:val="0"/>
          <w:numId w:val="6"/>
        </w:numPr>
      </w:pPr>
      <w:r w:rsidRPr="00EA6C22">
        <w:t>kolestiraminas: gali būti uždelstas ir sumažėjęs NVNU prieinamumas;</w:t>
      </w:r>
    </w:p>
    <w:p w:rsidR="00A5556A" w:rsidRPr="00EA6C22" w:rsidRDefault="00A5556A" w:rsidP="00A5556A">
      <w:pPr>
        <w:pStyle w:val="BTEMEASMCA"/>
        <w:numPr>
          <w:ilvl w:val="0"/>
          <w:numId w:val="6"/>
        </w:numPr>
      </w:pPr>
      <w:r w:rsidRPr="00EA6C22">
        <w:t>vorikonazolas ir flukonazolas: šie vaistai gali padidinti NVNU koncentraciją organizme;</w:t>
      </w:r>
    </w:p>
    <w:p w:rsidR="00A5556A" w:rsidRDefault="00A5556A" w:rsidP="00A5556A">
      <w:pPr>
        <w:rPr>
          <w:szCs w:val="22"/>
          <w:lang w:val="lt-LT"/>
        </w:rPr>
      </w:pPr>
    </w:p>
    <w:p w:rsidR="00A5556A" w:rsidRDefault="00A5556A" w:rsidP="00A5556A">
      <w:pPr>
        <w:rPr>
          <w:szCs w:val="22"/>
          <w:lang w:val="lt-LT"/>
        </w:rPr>
      </w:pPr>
      <w:r>
        <w:rPr>
          <w:szCs w:val="22"/>
          <w:lang w:val="lt-LT"/>
        </w:rPr>
        <w:t xml:space="preserve">Kai kurie kiti vaistai gali taip pat turėti įtakos gydymui </w:t>
      </w:r>
      <w:proofErr w:type="spellStart"/>
      <w:r>
        <w:rPr>
          <w:szCs w:val="22"/>
          <w:lang w:val="lt-LT"/>
        </w:rPr>
        <w:t>Ibuprom</w:t>
      </w:r>
      <w:proofErr w:type="spellEnd"/>
      <w:r>
        <w:rPr>
          <w:szCs w:val="22"/>
          <w:lang w:val="lt-LT"/>
        </w:rPr>
        <w:t xml:space="preserve"> arba gali būti jo veikiami. Todėl, prieš vartodami </w:t>
      </w:r>
      <w:proofErr w:type="spellStart"/>
      <w:r>
        <w:rPr>
          <w:szCs w:val="22"/>
          <w:lang w:val="lt-LT"/>
        </w:rPr>
        <w:t>Ibuprom</w:t>
      </w:r>
      <w:proofErr w:type="spellEnd"/>
      <w:r>
        <w:rPr>
          <w:szCs w:val="22"/>
          <w:lang w:val="lt-LT"/>
        </w:rPr>
        <w:t xml:space="preserve"> su kitais vaistais, visada pasitarkite su gydytoju arba vaistininku. </w:t>
      </w:r>
    </w:p>
    <w:p w:rsidR="00A5556A" w:rsidRPr="00EA6C22" w:rsidRDefault="00A5556A" w:rsidP="00A5556A">
      <w:pPr>
        <w:pStyle w:val="BTEMEASMCA"/>
      </w:pPr>
    </w:p>
    <w:p w:rsidR="00A5556A" w:rsidRDefault="00A5556A" w:rsidP="00A5556A">
      <w:pPr>
        <w:rPr>
          <w:b/>
          <w:bCs/>
          <w:iCs/>
          <w:szCs w:val="22"/>
          <w:lang w:val="lt-LT" w:eastAsia="ja-JP"/>
        </w:rPr>
      </w:pPr>
      <w:r>
        <w:rPr>
          <w:b/>
          <w:bCs/>
          <w:iCs/>
          <w:szCs w:val="22"/>
          <w:lang w:val="lt-LT" w:eastAsia="ja-JP"/>
        </w:rPr>
        <w:t>Nėštumas, žindymo laikotarpis ir vaisingumas</w:t>
      </w:r>
    </w:p>
    <w:p w:rsidR="00A5556A" w:rsidRDefault="00A5556A" w:rsidP="00A5556A">
      <w:pPr>
        <w:numPr>
          <w:ilvl w:val="12"/>
          <w:numId w:val="0"/>
        </w:numPr>
        <w:rPr>
          <w:bCs/>
          <w:szCs w:val="22"/>
          <w:lang w:val="lt-LT"/>
        </w:rPr>
      </w:pPr>
      <w:r>
        <w:rPr>
          <w:bCs/>
          <w:szCs w:val="22"/>
          <w:lang w:val="lt-LT"/>
        </w:rPr>
        <w:t>Jeigu esate nėščia, žindote kūdikį, manote, kad galbūt esate nėščia, arba planuojate pastoti, tai prieš vartodama šį vaistą pasitarkite su gydytoju arba vaistininku.</w:t>
      </w:r>
    </w:p>
    <w:p w:rsidR="00A5556A" w:rsidRDefault="00A5556A" w:rsidP="00A5556A">
      <w:pPr>
        <w:numPr>
          <w:ilvl w:val="12"/>
          <w:numId w:val="0"/>
        </w:numPr>
        <w:rPr>
          <w:szCs w:val="22"/>
          <w:lang w:val="lt-LT"/>
        </w:rPr>
      </w:pPr>
    </w:p>
    <w:p w:rsidR="00A5556A" w:rsidRPr="004F67DB" w:rsidRDefault="00A5556A" w:rsidP="00A5556A">
      <w:pPr>
        <w:spacing w:line="240" w:lineRule="auto"/>
        <w:jc w:val="both"/>
        <w:rPr>
          <w:szCs w:val="22"/>
          <w:lang w:val="lt-LT"/>
        </w:rPr>
      </w:pPr>
      <w:r w:rsidRPr="004F67DB">
        <w:rPr>
          <w:szCs w:val="22"/>
          <w:lang w:val="lt-LT"/>
        </w:rPr>
        <w:t xml:space="preserve">Nevartokite </w:t>
      </w:r>
      <w:proofErr w:type="spellStart"/>
      <w:r w:rsidRPr="004F67DB">
        <w:rPr>
          <w:szCs w:val="22"/>
          <w:lang w:val="lt-LT"/>
        </w:rPr>
        <w:t>Ibuprom</w:t>
      </w:r>
      <w:proofErr w:type="spellEnd"/>
      <w:r>
        <w:rPr>
          <w:szCs w:val="22"/>
          <w:lang w:val="lt-LT"/>
        </w:rPr>
        <w:t>,</w:t>
      </w:r>
      <w:r w:rsidRPr="004F67DB">
        <w:rPr>
          <w:szCs w:val="22"/>
          <w:lang w:val="lt-LT"/>
        </w:rPr>
        <w:t xml:space="preserve"> jeigu </w:t>
      </w:r>
      <w:r>
        <w:rPr>
          <w:szCs w:val="22"/>
          <w:lang w:val="lt-LT"/>
        </w:rPr>
        <w:t>J</w:t>
      </w:r>
      <w:r w:rsidRPr="004F67DB">
        <w:rPr>
          <w:szCs w:val="22"/>
          <w:lang w:val="lt-LT"/>
        </w:rPr>
        <w:t>ums liko 3 mėnesiai iki gimdymo, nes vaisto vartojimas gali pakenkti jūsų negimusiam kūdikiui arba sukelti problemų gimdymo metu. Vaisto vartojimas gali sukelti inkstų ir širdies pr</w:t>
      </w:r>
      <w:r>
        <w:rPr>
          <w:szCs w:val="22"/>
          <w:lang w:val="lt-LT"/>
        </w:rPr>
        <w:t>o</w:t>
      </w:r>
      <w:r w:rsidRPr="004F67DB">
        <w:rPr>
          <w:szCs w:val="22"/>
          <w:lang w:val="lt-LT"/>
        </w:rPr>
        <w:t xml:space="preserve">blemų </w:t>
      </w:r>
      <w:r>
        <w:rPr>
          <w:szCs w:val="22"/>
          <w:lang w:val="lt-LT"/>
        </w:rPr>
        <w:t>J</w:t>
      </w:r>
      <w:r w:rsidRPr="004F67DB">
        <w:rPr>
          <w:szCs w:val="22"/>
          <w:lang w:val="lt-LT"/>
        </w:rPr>
        <w:t xml:space="preserve">ūsų negimusiam kūdikiui. Vaistas gali sukelti kraujavimo sutrikimų </w:t>
      </w:r>
      <w:r>
        <w:rPr>
          <w:szCs w:val="22"/>
          <w:lang w:val="lt-LT"/>
        </w:rPr>
        <w:t>J</w:t>
      </w:r>
      <w:r w:rsidRPr="004F67DB">
        <w:rPr>
          <w:szCs w:val="22"/>
          <w:lang w:val="lt-LT"/>
        </w:rPr>
        <w:t xml:space="preserve">ums ir </w:t>
      </w:r>
      <w:r>
        <w:rPr>
          <w:szCs w:val="22"/>
          <w:lang w:val="lt-LT"/>
        </w:rPr>
        <w:t>J</w:t>
      </w:r>
      <w:r w:rsidRPr="004F67DB">
        <w:rPr>
          <w:szCs w:val="22"/>
          <w:lang w:val="lt-LT"/>
        </w:rPr>
        <w:t xml:space="preserve">ūsų kūdikiui ir pavėlinti arba pailginti </w:t>
      </w:r>
      <w:r>
        <w:rPr>
          <w:szCs w:val="22"/>
          <w:lang w:val="lt-LT"/>
        </w:rPr>
        <w:t>J</w:t>
      </w:r>
      <w:r w:rsidRPr="004F67DB">
        <w:rPr>
          <w:szCs w:val="22"/>
          <w:lang w:val="lt-LT"/>
        </w:rPr>
        <w:t xml:space="preserve">ūsų gimdymą. Jūs neturėtumėte vartoti </w:t>
      </w:r>
      <w:proofErr w:type="spellStart"/>
      <w:r w:rsidRPr="004F67DB">
        <w:rPr>
          <w:szCs w:val="22"/>
          <w:lang w:val="lt-LT"/>
        </w:rPr>
        <w:t>Ibuprom</w:t>
      </w:r>
      <w:proofErr w:type="spellEnd"/>
      <w:r w:rsidRPr="004F67DB">
        <w:rPr>
          <w:szCs w:val="22"/>
          <w:lang w:val="lt-LT"/>
        </w:rPr>
        <w:t xml:space="preserve"> per pirmus 6 nėštumo mėnesius, nebent tai yra būtina ir taip nurodė </w:t>
      </w:r>
      <w:r>
        <w:rPr>
          <w:szCs w:val="22"/>
          <w:lang w:val="lt-LT"/>
        </w:rPr>
        <w:t>J</w:t>
      </w:r>
      <w:r w:rsidRPr="004F67DB">
        <w:rPr>
          <w:szCs w:val="22"/>
          <w:lang w:val="lt-LT"/>
        </w:rPr>
        <w:t xml:space="preserve">ūsų gydytojas. Jeigu </w:t>
      </w:r>
      <w:r>
        <w:rPr>
          <w:szCs w:val="22"/>
          <w:lang w:val="lt-LT"/>
        </w:rPr>
        <w:t>J</w:t>
      </w:r>
      <w:r w:rsidRPr="004F67DB">
        <w:rPr>
          <w:szCs w:val="22"/>
          <w:lang w:val="lt-LT"/>
        </w:rPr>
        <w:t xml:space="preserve">ums reikalingas gydymas šiais nėštumo periodais arba kol bandote pastoti, vartokite mažiausią vaisto dozę ir kuo trumpesnį periodą. Jeigu </w:t>
      </w:r>
      <w:proofErr w:type="spellStart"/>
      <w:r w:rsidRPr="004F67DB">
        <w:rPr>
          <w:szCs w:val="22"/>
          <w:lang w:val="lt-LT"/>
        </w:rPr>
        <w:t>Ibuprom</w:t>
      </w:r>
      <w:proofErr w:type="spellEnd"/>
      <w:r w:rsidRPr="004F67DB">
        <w:rPr>
          <w:szCs w:val="22"/>
          <w:lang w:val="lt-LT"/>
        </w:rPr>
        <w:t xml:space="preserve"> vartojate daugiau nei keletą dienų nuo 20-</w:t>
      </w:r>
      <w:r>
        <w:rPr>
          <w:szCs w:val="22"/>
          <w:lang w:val="lt-LT"/>
        </w:rPr>
        <w:t>o</w:t>
      </w:r>
      <w:r w:rsidRPr="004F67DB">
        <w:rPr>
          <w:szCs w:val="22"/>
          <w:lang w:val="lt-LT"/>
        </w:rPr>
        <w:t xml:space="preserve">s nėštumo savaitės, vaisto vartojimas gali sukelti inkstų problemų </w:t>
      </w:r>
      <w:r>
        <w:rPr>
          <w:szCs w:val="22"/>
          <w:lang w:val="lt-LT"/>
        </w:rPr>
        <w:t>J</w:t>
      </w:r>
      <w:r w:rsidRPr="004F67DB">
        <w:rPr>
          <w:szCs w:val="22"/>
          <w:lang w:val="lt-LT"/>
        </w:rPr>
        <w:t xml:space="preserve">ūsų negimusiam kūdikiui, ko </w:t>
      </w:r>
      <w:proofErr w:type="spellStart"/>
      <w:r w:rsidRPr="004F67DB">
        <w:rPr>
          <w:szCs w:val="22"/>
          <w:lang w:val="lt-LT"/>
        </w:rPr>
        <w:t>pasekoje</w:t>
      </w:r>
      <w:proofErr w:type="spellEnd"/>
      <w:r w:rsidRPr="004F67DB">
        <w:rPr>
          <w:szCs w:val="22"/>
          <w:lang w:val="lt-LT"/>
        </w:rPr>
        <w:t xml:space="preserve"> gali sumažėti </w:t>
      </w:r>
      <w:proofErr w:type="spellStart"/>
      <w:r w:rsidRPr="004F67DB">
        <w:rPr>
          <w:szCs w:val="22"/>
          <w:lang w:val="lt-LT"/>
        </w:rPr>
        <w:t>amniotinio</w:t>
      </w:r>
      <w:proofErr w:type="spellEnd"/>
      <w:r w:rsidRPr="004F67DB">
        <w:rPr>
          <w:szCs w:val="22"/>
          <w:lang w:val="lt-LT"/>
        </w:rPr>
        <w:t xml:space="preserve"> skysčio, kuris supa </w:t>
      </w:r>
      <w:r>
        <w:rPr>
          <w:szCs w:val="22"/>
          <w:lang w:val="lt-LT"/>
        </w:rPr>
        <w:t>J</w:t>
      </w:r>
      <w:r w:rsidRPr="004F67DB">
        <w:rPr>
          <w:szCs w:val="22"/>
          <w:lang w:val="lt-LT"/>
        </w:rPr>
        <w:t>ūsų kūdikį, kiekis (</w:t>
      </w:r>
      <w:proofErr w:type="spellStart"/>
      <w:r w:rsidRPr="004F67DB">
        <w:rPr>
          <w:szCs w:val="22"/>
          <w:lang w:val="lt-LT"/>
        </w:rPr>
        <w:t>oligohidramnionas</w:t>
      </w:r>
      <w:proofErr w:type="spellEnd"/>
      <w:r w:rsidRPr="004F67DB">
        <w:rPr>
          <w:szCs w:val="22"/>
          <w:lang w:val="lt-LT"/>
        </w:rPr>
        <w:t>), arba susiaurėti kraujagyslė kūdikio širdyje (</w:t>
      </w:r>
      <w:proofErr w:type="spellStart"/>
      <w:r w:rsidRPr="002D12B9">
        <w:rPr>
          <w:i/>
          <w:iCs/>
          <w:szCs w:val="22"/>
          <w:lang w:val="lt-LT"/>
        </w:rPr>
        <w:t>ductus</w:t>
      </w:r>
      <w:proofErr w:type="spellEnd"/>
      <w:r w:rsidRPr="002D12B9">
        <w:rPr>
          <w:i/>
          <w:iCs/>
          <w:szCs w:val="22"/>
          <w:lang w:val="lt-LT"/>
        </w:rPr>
        <w:t xml:space="preserve"> </w:t>
      </w:r>
      <w:proofErr w:type="spellStart"/>
      <w:r w:rsidRPr="002D12B9">
        <w:rPr>
          <w:i/>
          <w:iCs/>
          <w:szCs w:val="22"/>
          <w:lang w:val="lt-LT"/>
        </w:rPr>
        <w:t>arteriosus</w:t>
      </w:r>
      <w:proofErr w:type="spellEnd"/>
      <w:r w:rsidRPr="004F67DB">
        <w:rPr>
          <w:szCs w:val="22"/>
          <w:lang w:val="lt-LT"/>
        </w:rPr>
        <w:t xml:space="preserve">). Jeigu </w:t>
      </w:r>
      <w:r>
        <w:rPr>
          <w:szCs w:val="22"/>
          <w:lang w:val="lt-LT"/>
        </w:rPr>
        <w:t>J</w:t>
      </w:r>
      <w:r w:rsidRPr="004F67DB">
        <w:rPr>
          <w:szCs w:val="22"/>
          <w:lang w:val="lt-LT"/>
        </w:rPr>
        <w:t xml:space="preserve">ums reikalingas ilgesnis nei kelių dienų gydymas, </w:t>
      </w:r>
      <w:r>
        <w:rPr>
          <w:szCs w:val="22"/>
          <w:lang w:val="lt-LT"/>
        </w:rPr>
        <w:t>J</w:t>
      </w:r>
      <w:r w:rsidRPr="004F67DB">
        <w:rPr>
          <w:szCs w:val="22"/>
          <w:lang w:val="lt-LT"/>
        </w:rPr>
        <w:t xml:space="preserve">ūsų gydytojas gali rekomenduoti </w:t>
      </w:r>
      <w:r>
        <w:rPr>
          <w:szCs w:val="22"/>
          <w:lang w:val="lt-LT"/>
        </w:rPr>
        <w:t>J</w:t>
      </w:r>
      <w:r w:rsidRPr="004F67DB">
        <w:rPr>
          <w:szCs w:val="22"/>
          <w:lang w:val="lt-LT"/>
        </w:rPr>
        <w:t>us papildomai stebėti.</w:t>
      </w:r>
    </w:p>
    <w:p w:rsidR="00A5556A" w:rsidRDefault="00A5556A" w:rsidP="00A5556A">
      <w:pPr>
        <w:numPr>
          <w:ilvl w:val="12"/>
          <w:numId w:val="0"/>
        </w:numPr>
        <w:rPr>
          <w:szCs w:val="22"/>
          <w:lang w:val="lt-LT"/>
        </w:rPr>
      </w:pPr>
    </w:p>
    <w:p w:rsidR="00A5556A" w:rsidRDefault="00A5556A" w:rsidP="00A5556A">
      <w:pPr>
        <w:numPr>
          <w:ilvl w:val="12"/>
          <w:numId w:val="0"/>
        </w:numPr>
        <w:rPr>
          <w:szCs w:val="22"/>
          <w:lang w:val="lt-LT"/>
        </w:rPr>
      </w:pPr>
      <w:r>
        <w:rPr>
          <w:szCs w:val="22"/>
          <w:lang w:val="lt-LT"/>
        </w:rPr>
        <w:t xml:space="preserve">Nedidelis </w:t>
      </w:r>
      <w:proofErr w:type="spellStart"/>
      <w:r>
        <w:rPr>
          <w:szCs w:val="22"/>
          <w:lang w:val="lt-LT"/>
        </w:rPr>
        <w:t>ibuprofeno</w:t>
      </w:r>
      <w:proofErr w:type="spellEnd"/>
      <w:r>
        <w:rPr>
          <w:szCs w:val="22"/>
          <w:lang w:val="lt-LT"/>
        </w:rPr>
        <w:t xml:space="preserve"> kiekis patenka į motinos pieną. Mažai tikėtina, kad toks kiekis pakenks žindomam kūdikiui, todėl, vartojant vaisto trumpą laiką, žindymo nutraukti nebūtina. Pasitarkite su gydytoju prieš vartodama bet kokį vaistą.</w:t>
      </w:r>
    </w:p>
    <w:p w:rsidR="00A5556A" w:rsidRDefault="00A5556A" w:rsidP="00A5556A">
      <w:pPr>
        <w:numPr>
          <w:ilvl w:val="12"/>
          <w:numId w:val="0"/>
        </w:numPr>
        <w:rPr>
          <w:szCs w:val="22"/>
          <w:lang w:val="lt-LT"/>
        </w:rPr>
      </w:pPr>
    </w:p>
    <w:p w:rsidR="00A5556A" w:rsidRDefault="00A5556A" w:rsidP="00A5556A">
      <w:pPr>
        <w:numPr>
          <w:ilvl w:val="12"/>
          <w:numId w:val="0"/>
        </w:numPr>
        <w:rPr>
          <w:szCs w:val="22"/>
          <w:lang w:val="lt-LT"/>
        </w:rPr>
      </w:pPr>
      <w:r>
        <w:rPr>
          <w:szCs w:val="22"/>
          <w:lang w:val="lt-LT"/>
        </w:rPr>
        <w:t xml:space="preserve">Šis vaistas priklauso vaistų, kurie gali daryti poveikį moterų vaisingumui, grupei. Šis poveikis išnyksta nutraukus vaisto vartojimą. </w:t>
      </w:r>
    </w:p>
    <w:p w:rsidR="00A5556A" w:rsidRDefault="00A5556A" w:rsidP="00A5556A">
      <w:pPr>
        <w:numPr>
          <w:ilvl w:val="12"/>
          <w:numId w:val="0"/>
        </w:numPr>
        <w:rPr>
          <w:szCs w:val="22"/>
          <w:lang w:val="lt-LT"/>
        </w:rPr>
      </w:pPr>
    </w:p>
    <w:p w:rsidR="00A5556A" w:rsidRDefault="00A5556A" w:rsidP="00A5556A">
      <w:pPr>
        <w:pStyle w:val="Pagrindinistekstas3"/>
        <w:numPr>
          <w:ilvl w:val="12"/>
          <w:numId w:val="0"/>
        </w:numPr>
        <w:jc w:val="left"/>
        <w:rPr>
          <w:b/>
          <w:color w:val="auto"/>
          <w:lang w:val="lt-LT" w:eastAsia="pl-PL"/>
        </w:rPr>
      </w:pPr>
      <w:r>
        <w:rPr>
          <w:b/>
          <w:color w:val="auto"/>
          <w:lang w:val="lt-LT" w:eastAsia="pl-PL"/>
        </w:rPr>
        <w:t>Vairavimas ir mechanizmų valdymas</w:t>
      </w:r>
    </w:p>
    <w:p w:rsidR="00A5556A" w:rsidRDefault="00A5556A" w:rsidP="00A5556A">
      <w:pPr>
        <w:pStyle w:val="Pagrindinistekstas3"/>
        <w:numPr>
          <w:ilvl w:val="12"/>
          <w:numId w:val="0"/>
        </w:numPr>
        <w:jc w:val="left"/>
        <w:rPr>
          <w:color w:val="auto"/>
          <w:lang w:val="lt-LT"/>
        </w:rPr>
      </w:pPr>
      <w:r>
        <w:rPr>
          <w:color w:val="auto"/>
          <w:lang w:val="lt-LT"/>
        </w:rPr>
        <w:t>Vartojant trumpą laiką, šis vaistas gebėjimo vairuoti ir valdyti mechanizmus neveikia arba veikia nereikšmingai.</w:t>
      </w:r>
    </w:p>
    <w:p w:rsidR="00A5556A" w:rsidRDefault="00A5556A" w:rsidP="00A5556A">
      <w:pPr>
        <w:pStyle w:val="Pagrindinistekstas3"/>
        <w:numPr>
          <w:ilvl w:val="12"/>
          <w:numId w:val="0"/>
        </w:numPr>
        <w:jc w:val="left"/>
        <w:rPr>
          <w:color w:val="auto"/>
          <w:lang w:val="lt-LT"/>
        </w:rPr>
      </w:pPr>
    </w:p>
    <w:p w:rsidR="00A5556A" w:rsidRPr="007E097C" w:rsidRDefault="00A5556A" w:rsidP="00A5556A">
      <w:pPr>
        <w:pStyle w:val="Pagrindinistekstas3"/>
        <w:numPr>
          <w:ilvl w:val="12"/>
          <w:numId w:val="0"/>
        </w:numPr>
        <w:jc w:val="left"/>
        <w:rPr>
          <w:b/>
          <w:color w:val="auto"/>
          <w:lang w:val="lt-LT"/>
        </w:rPr>
      </w:pPr>
      <w:proofErr w:type="spellStart"/>
      <w:r w:rsidRPr="007E097C">
        <w:rPr>
          <w:b/>
          <w:color w:val="auto"/>
          <w:lang w:val="lt-LT"/>
        </w:rPr>
        <w:t>Ibuprom</w:t>
      </w:r>
      <w:proofErr w:type="spellEnd"/>
      <w:r w:rsidRPr="007E097C">
        <w:rPr>
          <w:b/>
          <w:color w:val="auto"/>
          <w:lang w:val="lt-LT"/>
        </w:rPr>
        <w:t xml:space="preserve"> sudėtyje yra natrio, natrio </w:t>
      </w:r>
      <w:proofErr w:type="spellStart"/>
      <w:r w:rsidRPr="007E097C">
        <w:rPr>
          <w:b/>
          <w:color w:val="auto"/>
          <w:lang w:val="lt-LT"/>
        </w:rPr>
        <w:t>benzoato</w:t>
      </w:r>
      <w:proofErr w:type="spellEnd"/>
      <w:r w:rsidRPr="007E097C">
        <w:rPr>
          <w:b/>
          <w:color w:val="auto"/>
          <w:lang w:val="lt-LT"/>
        </w:rPr>
        <w:t xml:space="preserve"> ir </w:t>
      </w:r>
      <w:proofErr w:type="spellStart"/>
      <w:r w:rsidRPr="007E097C">
        <w:rPr>
          <w:b/>
          <w:color w:val="auto"/>
          <w:lang w:val="lt-LT"/>
        </w:rPr>
        <w:t>benzilo</w:t>
      </w:r>
      <w:proofErr w:type="spellEnd"/>
      <w:r w:rsidRPr="007E097C">
        <w:rPr>
          <w:b/>
          <w:color w:val="auto"/>
          <w:lang w:val="lt-LT"/>
        </w:rPr>
        <w:t xml:space="preserve"> alkoholio</w:t>
      </w:r>
    </w:p>
    <w:p w:rsidR="00A5556A" w:rsidRPr="007E097C" w:rsidRDefault="00A5556A" w:rsidP="00A5556A">
      <w:pPr>
        <w:rPr>
          <w:lang w:val="lt-LT"/>
        </w:rPr>
      </w:pPr>
    </w:p>
    <w:p w:rsidR="00A5556A" w:rsidRPr="005A5B74" w:rsidRDefault="00A5556A" w:rsidP="00A5556A">
      <w:pPr>
        <w:rPr>
          <w:szCs w:val="22"/>
          <w:lang w:val="lt-LT"/>
        </w:rPr>
      </w:pPr>
      <w:r w:rsidRPr="00A5649C">
        <w:rPr>
          <w:szCs w:val="22"/>
          <w:lang w:val="lt-LT"/>
        </w:rPr>
        <w:t xml:space="preserve">Šio vaisto </w:t>
      </w:r>
      <w:r>
        <w:rPr>
          <w:szCs w:val="22"/>
          <w:lang w:val="lt-LT"/>
        </w:rPr>
        <w:t>1 </w:t>
      </w:r>
      <w:r w:rsidRPr="00A5649C">
        <w:rPr>
          <w:szCs w:val="22"/>
          <w:lang w:val="lt-LT"/>
        </w:rPr>
        <w:t>ml suspensijos yra</w:t>
      </w:r>
      <w:r>
        <w:rPr>
          <w:szCs w:val="22"/>
          <w:lang w:val="lt-LT"/>
        </w:rPr>
        <w:t xml:space="preserve"> </w:t>
      </w:r>
      <w:r w:rsidRPr="00181732">
        <w:rPr>
          <w:szCs w:val="22"/>
          <w:lang w:val="lt-LT"/>
        </w:rPr>
        <w:t>mažiau kaip 1</w:t>
      </w:r>
      <w:r>
        <w:rPr>
          <w:szCs w:val="22"/>
          <w:lang w:val="lt-LT"/>
        </w:rPr>
        <w:t> </w:t>
      </w:r>
      <w:proofErr w:type="spellStart"/>
      <w:r w:rsidRPr="00181732">
        <w:rPr>
          <w:szCs w:val="22"/>
          <w:lang w:val="lt-LT"/>
        </w:rPr>
        <w:t>mmol</w:t>
      </w:r>
      <w:proofErr w:type="spellEnd"/>
      <w:r w:rsidRPr="00181732">
        <w:rPr>
          <w:szCs w:val="22"/>
          <w:lang w:val="lt-LT"/>
        </w:rPr>
        <w:t xml:space="preserve"> (23</w:t>
      </w:r>
      <w:r>
        <w:rPr>
          <w:szCs w:val="22"/>
          <w:lang w:val="lt-LT"/>
        </w:rPr>
        <w:t> </w:t>
      </w:r>
      <w:r w:rsidRPr="00181732">
        <w:rPr>
          <w:szCs w:val="22"/>
          <w:lang w:val="lt-LT"/>
        </w:rPr>
        <w:t>mg) natrio</w:t>
      </w:r>
      <w:r>
        <w:rPr>
          <w:szCs w:val="22"/>
          <w:lang w:val="lt-LT"/>
        </w:rPr>
        <w:t>, o 7,5 ml suspensijos yra</w:t>
      </w:r>
      <w:r w:rsidRPr="00A5649C">
        <w:rPr>
          <w:szCs w:val="22"/>
          <w:lang w:val="lt-LT"/>
        </w:rPr>
        <w:t xml:space="preserve"> </w:t>
      </w:r>
      <w:r>
        <w:rPr>
          <w:szCs w:val="22"/>
          <w:lang w:val="lt-LT"/>
        </w:rPr>
        <w:t>43,43 </w:t>
      </w:r>
      <w:r w:rsidRPr="00A5649C">
        <w:rPr>
          <w:szCs w:val="22"/>
          <w:lang w:val="lt-LT"/>
        </w:rPr>
        <w:t>mg (1,</w:t>
      </w:r>
      <w:r>
        <w:rPr>
          <w:szCs w:val="22"/>
          <w:lang w:val="lt-LT"/>
        </w:rPr>
        <w:t>88 </w:t>
      </w:r>
      <w:proofErr w:type="spellStart"/>
      <w:r w:rsidRPr="00A5649C">
        <w:rPr>
          <w:szCs w:val="22"/>
          <w:lang w:val="lt-LT"/>
        </w:rPr>
        <w:t>mmol</w:t>
      </w:r>
      <w:proofErr w:type="spellEnd"/>
      <w:r w:rsidRPr="00A5649C">
        <w:rPr>
          <w:szCs w:val="22"/>
          <w:lang w:val="lt-LT"/>
        </w:rPr>
        <w:t xml:space="preserve">) natrio (valgomosios druskos sudedamosios dalies). Tai atitinka </w:t>
      </w:r>
      <w:r>
        <w:rPr>
          <w:szCs w:val="22"/>
          <w:lang w:val="lt-LT"/>
        </w:rPr>
        <w:t>2,17 </w:t>
      </w:r>
      <w:r w:rsidRPr="00A5649C">
        <w:rPr>
          <w:szCs w:val="22"/>
          <w:lang w:val="lt-LT"/>
        </w:rPr>
        <w:t>% didžiausios rekomenduojamos natrio paros normos suaugusiesiems, kuri yra 2</w:t>
      </w:r>
      <w:r>
        <w:rPr>
          <w:szCs w:val="22"/>
          <w:lang w:val="lt-LT"/>
        </w:rPr>
        <w:t> </w:t>
      </w:r>
      <w:r w:rsidRPr="00A5649C">
        <w:rPr>
          <w:szCs w:val="22"/>
          <w:lang w:val="lt-LT"/>
        </w:rPr>
        <w:t>g natrio.</w:t>
      </w:r>
    </w:p>
    <w:p w:rsidR="00A5556A" w:rsidRPr="007E097C" w:rsidRDefault="00A5556A" w:rsidP="00A5556A">
      <w:pPr>
        <w:rPr>
          <w:szCs w:val="22"/>
          <w:lang w:val="lt-LT"/>
        </w:rPr>
      </w:pPr>
    </w:p>
    <w:p w:rsidR="00A5556A" w:rsidRPr="007E097C" w:rsidRDefault="00A5556A" w:rsidP="00A5556A">
      <w:pPr>
        <w:rPr>
          <w:szCs w:val="22"/>
          <w:lang w:val="lt-LT"/>
        </w:rPr>
      </w:pPr>
      <w:r w:rsidRPr="007E097C">
        <w:rPr>
          <w:szCs w:val="22"/>
          <w:lang w:val="lt-LT"/>
        </w:rPr>
        <w:t>Kiekviename šio vaisto mililitre yra 1</w:t>
      </w:r>
      <w:r>
        <w:rPr>
          <w:szCs w:val="22"/>
          <w:lang w:val="lt-LT"/>
        </w:rPr>
        <w:t> </w:t>
      </w:r>
      <w:r w:rsidRPr="007E097C">
        <w:rPr>
          <w:szCs w:val="22"/>
          <w:lang w:val="lt-LT"/>
        </w:rPr>
        <w:t xml:space="preserve">mg natrio </w:t>
      </w:r>
      <w:proofErr w:type="spellStart"/>
      <w:r w:rsidRPr="007E097C">
        <w:rPr>
          <w:szCs w:val="22"/>
          <w:lang w:val="lt-LT"/>
        </w:rPr>
        <w:t>benzoato</w:t>
      </w:r>
      <w:proofErr w:type="spellEnd"/>
      <w:r w:rsidRPr="007E097C">
        <w:rPr>
          <w:szCs w:val="22"/>
          <w:lang w:val="lt-LT"/>
        </w:rPr>
        <w:t xml:space="preserve">.  </w:t>
      </w:r>
    </w:p>
    <w:p w:rsidR="00A5556A" w:rsidRPr="007E097C" w:rsidRDefault="00A5556A" w:rsidP="00A5556A">
      <w:pPr>
        <w:rPr>
          <w:szCs w:val="22"/>
          <w:lang w:val="lt-LT"/>
        </w:rPr>
      </w:pPr>
    </w:p>
    <w:p w:rsidR="00A5556A" w:rsidRPr="005A5B74" w:rsidRDefault="00A5556A" w:rsidP="00A5556A">
      <w:pPr>
        <w:rPr>
          <w:lang w:val="lt-LT"/>
        </w:rPr>
      </w:pPr>
      <w:r w:rsidRPr="00A5649C">
        <w:rPr>
          <w:szCs w:val="22"/>
          <w:lang w:val="lt-LT"/>
        </w:rPr>
        <w:t xml:space="preserve">Šio vaisto </w:t>
      </w:r>
      <w:r>
        <w:rPr>
          <w:szCs w:val="22"/>
          <w:lang w:val="lt-LT"/>
        </w:rPr>
        <w:t>1 </w:t>
      </w:r>
      <w:r w:rsidRPr="00A5649C">
        <w:rPr>
          <w:szCs w:val="22"/>
          <w:lang w:val="lt-LT"/>
        </w:rPr>
        <w:t>ml suspensijos yra 0,000</w:t>
      </w:r>
      <w:r>
        <w:rPr>
          <w:szCs w:val="22"/>
          <w:lang w:val="lt-LT"/>
        </w:rPr>
        <w:t>165 </w:t>
      </w:r>
      <w:r w:rsidRPr="00A5649C">
        <w:rPr>
          <w:szCs w:val="22"/>
          <w:lang w:val="lt-LT"/>
        </w:rPr>
        <w:t xml:space="preserve">mg </w:t>
      </w:r>
      <w:proofErr w:type="spellStart"/>
      <w:r w:rsidRPr="00A5649C">
        <w:rPr>
          <w:szCs w:val="22"/>
          <w:lang w:val="lt-LT"/>
        </w:rPr>
        <w:t>benzilo</w:t>
      </w:r>
      <w:proofErr w:type="spellEnd"/>
      <w:r w:rsidRPr="00A5649C">
        <w:rPr>
          <w:szCs w:val="22"/>
          <w:lang w:val="lt-LT"/>
        </w:rPr>
        <w:t xml:space="preserve"> alkoholio</w:t>
      </w:r>
      <w:r>
        <w:rPr>
          <w:szCs w:val="22"/>
          <w:lang w:val="lt-LT"/>
        </w:rPr>
        <w:t xml:space="preserve">, </w:t>
      </w:r>
      <w:r w:rsidRPr="005074C1">
        <w:rPr>
          <w:szCs w:val="22"/>
          <w:lang w:val="lt-LT"/>
        </w:rPr>
        <w:t>o didžiausioje paros dozėje (7,5</w:t>
      </w:r>
      <w:r>
        <w:rPr>
          <w:szCs w:val="22"/>
          <w:lang w:val="lt-LT"/>
        </w:rPr>
        <w:t> </w:t>
      </w:r>
      <w:r w:rsidRPr="005074C1">
        <w:rPr>
          <w:szCs w:val="22"/>
          <w:lang w:val="lt-LT"/>
        </w:rPr>
        <w:t>ml) – 0,00124</w:t>
      </w:r>
      <w:r>
        <w:rPr>
          <w:szCs w:val="22"/>
          <w:lang w:val="lt-LT"/>
        </w:rPr>
        <w:t> </w:t>
      </w:r>
      <w:r w:rsidRPr="005074C1">
        <w:rPr>
          <w:szCs w:val="22"/>
          <w:lang w:val="lt-LT"/>
        </w:rPr>
        <w:t xml:space="preserve">mg </w:t>
      </w:r>
      <w:proofErr w:type="spellStart"/>
      <w:r w:rsidRPr="005074C1">
        <w:rPr>
          <w:szCs w:val="22"/>
          <w:lang w:val="lt-LT"/>
        </w:rPr>
        <w:t>benzilo</w:t>
      </w:r>
      <w:proofErr w:type="spellEnd"/>
      <w:r w:rsidRPr="005074C1">
        <w:rPr>
          <w:szCs w:val="22"/>
          <w:lang w:val="lt-LT"/>
        </w:rPr>
        <w:t xml:space="preserve"> alkoholio. </w:t>
      </w:r>
      <w:proofErr w:type="spellStart"/>
      <w:r w:rsidRPr="00A5649C">
        <w:rPr>
          <w:szCs w:val="22"/>
          <w:lang w:val="lt-LT"/>
        </w:rPr>
        <w:t>Benzilo</w:t>
      </w:r>
      <w:proofErr w:type="spellEnd"/>
      <w:r w:rsidRPr="00A5649C">
        <w:rPr>
          <w:szCs w:val="22"/>
          <w:lang w:val="lt-LT"/>
        </w:rPr>
        <w:t xml:space="preserve"> alkoholis gali sukelti alerginių reakcijų. Nevartokite ilgiau nei savaitę mažiems vaikams (jaunesniems kaip 3</w:t>
      </w:r>
      <w:r>
        <w:rPr>
          <w:szCs w:val="22"/>
          <w:lang w:val="lt-LT"/>
        </w:rPr>
        <w:t> </w:t>
      </w:r>
      <w:r w:rsidRPr="00A5649C">
        <w:rPr>
          <w:szCs w:val="22"/>
          <w:lang w:val="lt-LT"/>
        </w:rPr>
        <w:t xml:space="preserve">metų), nebent tai patarė gydytojas arba vaistininkas. Pasitarkite su gydytoju arba vaistininku, jeigu sergate kepenų arba inkstų ligomis, kadangi didelis </w:t>
      </w:r>
      <w:proofErr w:type="spellStart"/>
      <w:r w:rsidRPr="00A5649C">
        <w:rPr>
          <w:szCs w:val="22"/>
          <w:lang w:val="lt-LT"/>
        </w:rPr>
        <w:t>benzilo</w:t>
      </w:r>
      <w:proofErr w:type="spellEnd"/>
      <w:r w:rsidRPr="00A5649C">
        <w:rPr>
          <w:szCs w:val="22"/>
          <w:lang w:val="lt-LT"/>
        </w:rPr>
        <w:t xml:space="preserve"> alkoholio kiekis gali kauptis Jūsų organizme ir sukelti šalutinį poveikį (vadinamąją </w:t>
      </w:r>
      <w:proofErr w:type="spellStart"/>
      <w:r w:rsidRPr="00A5649C">
        <w:rPr>
          <w:szCs w:val="22"/>
          <w:lang w:val="lt-LT"/>
        </w:rPr>
        <w:t>metabolinę</w:t>
      </w:r>
      <w:proofErr w:type="spellEnd"/>
      <w:r w:rsidRPr="00A5649C">
        <w:rPr>
          <w:szCs w:val="22"/>
          <w:lang w:val="lt-LT"/>
        </w:rPr>
        <w:t xml:space="preserve"> </w:t>
      </w:r>
      <w:proofErr w:type="spellStart"/>
      <w:r w:rsidRPr="00A5649C">
        <w:rPr>
          <w:szCs w:val="22"/>
          <w:lang w:val="lt-LT"/>
        </w:rPr>
        <w:t>acidozę</w:t>
      </w:r>
      <w:proofErr w:type="spellEnd"/>
      <w:r w:rsidRPr="00A5649C">
        <w:rPr>
          <w:szCs w:val="22"/>
          <w:lang w:val="lt-LT"/>
        </w:rPr>
        <w:t>).</w:t>
      </w:r>
    </w:p>
    <w:p w:rsidR="00A5556A" w:rsidRDefault="00A5556A" w:rsidP="00A5556A">
      <w:pPr>
        <w:pStyle w:val="Pagrindinistekstas3"/>
        <w:numPr>
          <w:ilvl w:val="12"/>
          <w:numId w:val="0"/>
        </w:numPr>
        <w:jc w:val="left"/>
        <w:rPr>
          <w:b/>
          <w:color w:val="auto"/>
          <w:lang w:val="lt-LT"/>
        </w:rPr>
      </w:pPr>
    </w:p>
    <w:p w:rsidR="00A5556A" w:rsidRPr="007E097C" w:rsidRDefault="00A5556A" w:rsidP="00A5556A">
      <w:pPr>
        <w:pStyle w:val="Pagrindinistekstas3"/>
        <w:numPr>
          <w:ilvl w:val="12"/>
          <w:numId w:val="0"/>
        </w:numPr>
        <w:jc w:val="left"/>
        <w:rPr>
          <w:b/>
          <w:color w:val="auto"/>
          <w:lang w:val="lt-LT"/>
        </w:rPr>
      </w:pPr>
      <w:proofErr w:type="spellStart"/>
      <w:r w:rsidRPr="007E097C">
        <w:rPr>
          <w:b/>
          <w:color w:val="auto"/>
          <w:lang w:val="lt-LT"/>
        </w:rPr>
        <w:t>Ibuprom</w:t>
      </w:r>
      <w:proofErr w:type="spellEnd"/>
      <w:r w:rsidRPr="007E097C">
        <w:rPr>
          <w:b/>
          <w:color w:val="auto"/>
          <w:lang w:val="lt-LT"/>
        </w:rPr>
        <w:t xml:space="preserve"> sudėtyje yra skystojo </w:t>
      </w:r>
      <w:proofErr w:type="spellStart"/>
      <w:r w:rsidRPr="007E097C">
        <w:rPr>
          <w:b/>
          <w:color w:val="auto"/>
          <w:lang w:val="lt-LT"/>
        </w:rPr>
        <w:t>maltitolio</w:t>
      </w:r>
      <w:proofErr w:type="spellEnd"/>
      <w:r w:rsidRPr="007E097C">
        <w:rPr>
          <w:b/>
          <w:color w:val="auto"/>
          <w:lang w:val="lt-LT"/>
        </w:rPr>
        <w:t xml:space="preserve"> </w:t>
      </w:r>
    </w:p>
    <w:p w:rsidR="00A5556A" w:rsidRDefault="00A5556A" w:rsidP="00A5556A">
      <w:pPr>
        <w:rPr>
          <w:szCs w:val="22"/>
          <w:lang w:val="lt-LT"/>
        </w:rPr>
      </w:pPr>
      <w:r w:rsidRPr="007E097C">
        <w:rPr>
          <w:szCs w:val="22"/>
          <w:lang w:val="lt-LT"/>
        </w:rPr>
        <w:t>Jeigu gydytojas Jums yra sakęs, kad netoleruojate kokių nors angliavandenių, kreipkitės į jį prieš pradėdami vartoti šį vaistą.</w:t>
      </w:r>
    </w:p>
    <w:p w:rsidR="00A5556A" w:rsidRDefault="00A5556A" w:rsidP="00A5556A">
      <w:pPr>
        <w:rPr>
          <w:szCs w:val="22"/>
          <w:lang w:val="lt-LT"/>
        </w:rPr>
      </w:pPr>
    </w:p>
    <w:p w:rsidR="00A5556A" w:rsidRDefault="00A5556A" w:rsidP="00A5556A">
      <w:pPr>
        <w:pStyle w:val="Pagrindinistekstas3"/>
        <w:numPr>
          <w:ilvl w:val="12"/>
          <w:numId w:val="0"/>
        </w:numPr>
        <w:jc w:val="left"/>
        <w:rPr>
          <w:color w:val="FF0000"/>
          <w:lang w:val="lt-LT"/>
        </w:rPr>
      </w:pPr>
    </w:p>
    <w:p w:rsidR="00A5556A" w:rsidRDefault="00A5556A" w:rsidP="00A5556A">
      <w:pPr>
        <w:pStyle w:val="p2"/>
        <w:spacing w:line="240" w:lineRule="auto"/>
        <w:rPr>
          <w:b/>
          <w:bCs/>
          <w:sz w:val="22"/>
          <w:szCs w:val="22"/>
          <w:lang w:val="lt-LT"/>
        </w:rPr>
      </w:pPr>
      <w:r>
        <w:rPr>
          <w:b/>
          <w:snapToGrid w:val="0"/>
          <w:sz w:val="22"/>
          <w:szCs w:val="22"/>
          <w:lang w:val="lt-LT"/>
        </w:rPr>
        <w:t xml:space="preserve">3. Kaip vartoti </w:t>
      </w:r>
      <w:proofErr w:type="spellStart"/>
      <w:r>
        <w:rPr>
          <w:b/>
          <w:snapToGrid w:val="0"/>
          <w:sz w:val="22"/>
          <w:szCs w:val="22"/>
          <w:lang w:val="lt-LT"/>
        </w:rPr>
        <w:t>Ibuprom</w:t>
      </w:r>
      <w:proofErr w:type="spellEnd"/>
    </w:p>
    <w:p w:rsidR="00A5556A" w:rsidRDefault="00A5556A" w:rsidP="00A5556A">
      <w:pPr>
        <w:rPr>
          <w:szCs w:val="22"/>
          <w:lang w:val="lt-LT"/>
        </w:rPr>
      </w:pPr>
    </w:p>
    <w:p w:rsidR="00A5556A" w:rsidRDefault="00A5556A" w:rsidP="00A5556A">
      <w:pPr>
        <w:rPr>
          <w:rFonts w:eastAsia="Kozuka Mincho Pro B"/>
          <w:szCs w:val="22"/>
          <w:lang w:val="lt-LT"/>
        </w:rPr>
      </w:pPr>
      <w:r>
        <w:rPr>
          <w:rFonts w:eastAsia="Kozuka Mincho Pro B"/>
          <w:szCs w:val="22"/>
          <w:lang w:val="lt-LT"/>
        </w:rPr>
        <w:t>Visada vartokite šį vaistą tiksliai, kaip aprašyta šiame lapelyje arba kaip nurodė gydytojas arba vaistininkas. Jeigu abejojate, kreipkitės į gydytoją arba vaistininką.</w:t>
      </w:r>
    </w:p>
    <w:p w:rsidR="00A5556A" w:rsidRDefault="00A5556A" w:rsidP="00A5556A">
      <w:pPr>
        <w:rPr>
          <w:szCs w:val="22"/>
          <w:lang w:val="lt-LT"/>
        </w:rPr>
      </w:pPr>
    </w:p>
    <w:p w:rsidR="00A5556A" w:rsidRDefault="00A5556A" w:rsidP="00A5556A">
      <w:pPr>
        <w:rPr>
          <w:szCs w:val="22"/>
          <w:lang w:val="lt-LT"/>
        </w:rPr>
      </w:pPr>
      <w:r w:rsidRPr="00E22520">
        <w:rPr>
          <w:szCs w:val="22"/>
          <w:lang w:val="lt-LT"/>
        </w:rPr>
        <w:t>Prieš vartojimą pakratykite buteliuką. Asmenims, kurių skrandis yra jautrus, rekomenduojama šį vaistą vartoti valgio metu.</w:t>
      </w:r>
    </w:p>
    <w:p w:rsidR="00A5556A" w:rsidRDefault="00A5556A" w:rsidP="00A5556A">
      <w:pPr>
        <w:rPr>
          <w:szCs w:val="22"/>
          <w:lang w:val="lt-LT"/>
        </w:rPr>
      </w:pPr>
    </w:p>
    <w:p w:rsidR="00A5556A" w:rsidRDefault="00A5556A" w:rsidP="00A5556A">
      <w:pPr>
        <w:tabs>
          <w:tab w:val="clear" w:pos="567"/>
          <w:tab w:val="left" w:pos="720"/>
        </w:tabs>
        <w:spacing w:line="240" w:lineRule="auto"/>
        <w:rPr>
          <w:rFonts w:eastAsia="Calibri"/>
          <w:szCs w:val="22"/>
          <w:lang w:val="lt-LT"/>
        </w:rPr>
      </w:pPr>
      <w:r>
        <w:rPr>
          <w:szCs w:val="22"/>
          <w:lang w:val="lt-LT"/>
        </w:rPr>
        <w:t xml:space="preserve">Pakuotėje yra 5 ml graduotas geriamasis švirkštas, kurį reikia naudoti vaisto dozavimui. </w:t>
      </w:r>
      <w:r>
        <w:rPr>
          <w:rFonts w:eastAsia="Calibri"/>
          <w:szCs w:val="22"/>
          <w:lang w:val="lt-LT"/>
        </w:rPr>
        <w:t xml:space="preserve">Švirkštas turi sugraduotą cilindrą su </w:t>
      </w:r>
      <w:r>
        <w:rPr>
          <w:noProof/>
          <w:szCs w:val="22"/>
          <w:lang w:val="lt-LT"/>
        </w:rPr>
        <w:t>1 ml, 2 ml, 2,5 ml, 3 ml, 4 ml ir 5 ml žymomis.</w:t>
      </w:r>
    </w:p>
    <w:p w:rsidR="00A5556A" w:rsidRDefault="00A5556A" w:rsidP="00A5556A">
      <w:pPr>
        <w:rPr>
          <w:szCs w:val="22"/>
          <w:lang w:val="lt-LT"/>
        </w:rPr>
      </w:pPr>
    </w:p>
    <w:p w:rsidR="00A5556A" w:rsidRDefault="00A5556A" w:rsidP="00A5556A">
      <w:pPr>
        <w:rPr>
          <w:szCs w:val="22"/>
          <w:lang w:val="lt-LT"/>
        </w:rPr>
      </w:pPr>
      <w:r w:rsidRPr="00E22520">
        <w:rPr>
          <w:szCs w:val="22"/>
          <w:lang w:val="lt-LT"/>
        </w:rPr>
        <w:t xml:space="preserve">Rekomenduojama </w:t>
      </w:r>
      <w:proofErr w:type="spellStart"/>
      <w:r w:rsidRPr="00E22520">
        <w:rPr>
          <w:szCs w:val="22"/>
          <w:lang w:val="lt-LT"/>
        </w:rPr>
        <w:t>Ibuprom</w:t>
      </w:r>
      <w:proofErr w:type="spellEnd"/>
      <w:r w:rsidRPr="00E22520">
        <w:rPr>
          <w:szCs w:val="22"/>
          <w:lang w:val="lt-LT"/>
        </w:rPr>
        <w:t xml:space="preserve"> paros dozė yra 20</w:t>
      </w:r>
      <w:r w:rsidRPr="00E22520">
        <w:rPr>
          <w:bCs/>
          <w:szCs w:val="22"/>
          <w:lang w:val="lt-LT"/>
        </w:rPr>
        <w:t>–</w:t>
      </w:r>
      <w:r w:rsidRPr="00E22520">
        <w:rPr>
          <w:szCs w:val="22"/>
          <w:lang w:val="lt-LT"/>
        </w:rPr>
        <w:t>30</w:t>
      </w:r>
      <w:r>
        <w:rPr>
          <w:szCs w:val="22"/>
          <w:lang w:val="lt-LT"/>
        </w:rPr>
        <w:t> </w:t>
      </w:r>
      <w:r w:rsidRPr="00E22520">
        <w:rPr>
          <w:szCs w:val="22"/>
          <w:lang w:val="lt-LT"/>
        </w:rPr>
        <w:t xml:space="preserve">mg/kg kūno masės, padalinama į lygias dalis ir suvartojama </w:t>
      </w:r>
      <w:r w:rsidRPr="00E22520">
        <w:rPr>
          <w:lang w:val="lt-LT"/>
        </w:rPr>
        <w:t>vienodais dozavimo intervalais per 24</w:t>
      </w:r>
      <w:r>
        <w:rPr>
          <w:lang w:val="lt-LT"/>
        </w:rPr>
        <w:t> </w:t>
      </w:r>
      <w:r w:rsidRPr="00E22520">
        <w:rPr>
          <w:lang w:val="lt-LT"/>
        </w:rPr>
        <w:t>valandas.</w:t>
      </w:r>
    </w:p>
    <w:p w:rsidR="00A5556A" w:rsidRDefault="00A5556A" w:rsidP="00A5556A">
      <w:pPr>
        <w:rPr>
          <w:szCs w:val="22"/>
          <w:lang w:val="lt-LT"/>
        </w:rPr>
      </w:pPr>
    </w:p>
    <w:p w:rsidR="00A5556A" w:rsidRDefault="00A5556A" w:rsidP="00A5556A">
      <w:pPr>
        <w:autoSpaceDE w:val="0"/>
        <w:autoSpaceDN w:val="0"/>
        <w:adjustRightInd w:val="0"/>
        <w:rPr>
          <w:szCs w:val="22"/>
          <w:lang w:val="lt-LT"/>
        </w:rPr>
      </w:pPr>
      <w:r>
        <w:rPr>
          <w:bCs/>
          <w:szCs w:val="22"/>
          <w:lang w:val="lt-LT"/>
        </w:rPr>
        <w:t xml:space="preserve">3–6 mėn. amžiaus kūdikiams (5–7,6 kg): </w:t>
      </w:r>
      <w:r>
        <w:rPr>
          <w:szCs w:val="22"/>
          <w:lang w:val="lt-LT"/>
        </w:rPr>
        <w:t xml:space="preserve">1,25 ml 3 kartus per parą (atitinka 150 mg </w:t>
      </w:r>
      <w:proofErr w:type="spellStart"/>
      <w:r>
        <w:rPr>
          <w:szCs w:val="22"/>
          <w:lang w:val="lt-LT"/>
        </w:rPr>
        <w:t>ibuprofeno</w:t>
      </w:r>
      <w:proofErr w:type="spellEnd"/>
      <w:r>
        <w:rPr>
          <w:szCs w:val="22"/>
          <w:lang w:val="lt-LT"/>
        </w:rPr>
        <w:t xml:space="preserve"> per parą).</w:t>
      </w:r>
    </w:p>
    <w:p w:rsidR="00A5556A" w:rsidRDefault="00A5556A" w:rsidP="00A5556A">
      <w:pPr>
        <w:autoSpaceDE w:val="0"/>
        <w:autoSpaceDN w:val="0"/>
        <w:adjustRightInd w:val="0"/>
        <w:rPr>
          <w:bCs/>
          <w:szCs w:val="22"/>
          <w:lang w:val="lt-LT"/>
        </w:rPr>
      </w:pPr>
    </w:p>
    <w:p w:rsidR="00A5556A" w:rsidRDefault="00A5556A" w:rsidP="00A5556A">
      <w:pPr>
        <w:autoSpaceDE w:val="0"/>
        <w:autoSpaceDN w:val="0"/>
        <w:adjustRightInd w:val="0"/>
        <w:rPr>
          <w:szCs w:val="22"/>
          <w:lang w:val="lt-LT"/>
        </w:rPr>
      </w:pPr>
      <w:r>
        <w:rPr>
          <w:bCs/>
          <w:szCs w:val="22"/>
          <w:lang w:val="lt-LT"/>
        </w:rPr>
        <w:t xml:space="preserve">7–11 mėn. amžiaus kūdikiams </w:t>
      </w:r>
      <w:r>
        <w:rPr>
          <w:szCs w:val="22"/>
          <w:lang w:val="lt-LT"/>
        </w:rPr>
        <w:t>(</w:t>
      </w:r>
      <w:r>
        <w:rPr>
          <w:bCs/>
          <w:szCs w:val="22"/>
          <w:lang w:val="lt-LT"/>
        </w:rPr>
        <w:t xml:space="preserve">7,7–9 kg): </w:t>
      </w:r>
      <w:r>
        <w:rPr>
          <w:szCs w:val="22"/>
          <w:lang w:val="lt-LT"/>
        </w:rPr>
        <w:t>1,25 ml 3–4 kartus per parą (atitinka 150</w:t>
      </w:r>
      <w:r>
        <w:rPr>
          <w:bCs/>
          <w:szCs w:val="22"/>
          <w:lang w:val="lt-LT"/>
        </w:rPr>
        <w:t>–</w:t>
      </w:r>
      <w:r>
        <w:rPr>
          <w:szCs w:val="22"/>
          <w:lang w:val="lt-LT"/>
        </w:rPr>
        <w:t xml:space="preserve">200 mg </w:t>
      </w:r>
      <w:proofErr w:type="spellStart"/>
      <w:r>
        <w:rPr>
          <w:szCs w:val="22"/>
          <w:lang w:val="lt-LT"/>
        </w:rPr>
        <w:t>ibuprofeno</w:t>
      </w:r>
      <w:proofErr w:type="spellEnd"/>
      <w:r>
        <w:rPr>
          <w:szCs w:val="22"/>
          <w:lang w:val="lt-LT"/>
        </w:rPr>
        <w:t xml:space="preserve"> per parą).</w:t>
      </w:r>
    </w:p>
    <w:p w:rsidR="00A5556A" w:rsidRDefault="00A5556A" w:rsidP="00A5556A">
      <w:pPr>
        <w:autoSpaceDE w:val="0"/>
        <w:autoSpaceDN w:val="0"/>
        <w:adjustRightInd w:val="0"/>
        <w:rPr>
          <w:bCs/>
          <w:szCs w:val="22"/>
          <w:lang w:val="lt-LT"/>
        </w:rPr>
      </w:pPr>
    </w:p>
    <w:p w:rsidR="00A5556A" w:rsidRDefault="00A5556A" w:rsidP="00A5556A">
      <w:pPr>
        <w:autoSpaceDE w:val="0"/>
        <w:autoSpaceDN w:val="0"/>
        <w:adjustRightInd w:val="0"/>
        <w:rPr>
          <w:szCs w:val="22"/>
          <w:lang w:val="lt-LT"/>
        </w:rPr>
      </w:pPr>
      <w:r>
        <w:rPr>
          <w:bCs/>
          <w:szCs w:val="22"/>
          <w:lang w:val="lt-LT"/>
        </w:rPr>
        <w:t xml:space="preserve">1–3 metų vaikams (10–16 kg): </w:t>
      </w:r>
      <w:r>
        <w:rPr>
          <w:szCs w:val="22"/>
          <w:lang w:val="lt-LT"/>
        </w:rPr>
        <w:t xml:space="preserve">2,5 ml 3 kartus per parą (atitinka 300 mg </w:t>
      </w:r>
      <w:proofErr w:type="spellStart"/>
      <w:r>
        <w:rPr>
          <w:szCs w:val="22"/>
          <w:lang w:val="lt-LT"/>
        </w:rPr>
        <w:t>ibuprofeno</w:t>
      </w:r>
      <w:proofErr w:type="spellEnd"/>
      <w:r>
        <w:rPr>
          <w:szCs w:val="22"/>
          <w:lang w:val="lt-LT"/>
        </w:rPr>
        <w:t xml:space="preserve"> per parą).</w:t>
      </w:r>
    </w:p>
    <w:p w:rsidR="00A5556A" w:rsidRDefault="00A5556A" w:rsidP="00A5556A">
      <w:pPr>
        <w:autoSpaceDE w:val="0"/>
        <w:autoSpaceDN w:val="0"/>
        <w:adjustRightInd w:val="0"/>
        <w:rPr>
          <w:bCs/>
          <w:szCs w:val="22"/>
          <w:lang w:val="lt-LT"/>
        </w:rPr>
      </w:pPr>
    </w:p>
    <w:p w:rsidR="00A5556A" w:rsidRDefault="00A5556A" w:rsidP="00A5556A">
      <w:pPr>
        <w:autoSpaceDE w:val="0"/>
        <w:autoSpaceDN w:val="0"/>
        <w:adjustRightInd w:val="0"/>
        <w:rPr>
          <w:szCs w:val="22"/>
          <w:lang w:val="lt-LT"/>
        </w:rPr>
      </w:pPr>
      <w:r>
        <w:rPr>
          <w:bCs/>
          <w:szCs w:val="22"/>
          <w:lang w:val="lt-LT"/>
        </w:rPr>
        <w:t xml:space="preserve">4–6 metų vaikams (17–20 kg): </w:t>
      </w:r>
      <w:r>
        <w:rPr>
          <w:szCs w:val="22"/>
          <w:lang w:val="lt-LT"/>
        </w:rPr>
        <w:t xml:space="preserve">3,75 ml 3 kartus per parą (atitinka 450 mg </w:t>
      </w:r>
      <w:proofErr w:type="spellStart"/>
      <w:r>
        <w:rPr>
          <w:szCs w:val="22"/>
          <w:lang w:val="lt-LT"/>
        </w:rPr>
        <w:t>ibuprofeno</w:t>
      </w:r>
      <w:proofErr w:type="spellEnd"/>
      <w:r>
        <w:rPr>
          <w:szCs w:val="22"/>
          <w:lang w:val="lt-LT"/>
        </w:rPr>
        <w:t xml:space="preserve"> per parą).</w:t>
      </w:r>
    </w:p>
    <w:p w:rsidR="00A5556A" w:rsidRDefault="00A5556A" w:rsidP="00A5556A">
      <w:pPr>
        <w:autoSpaceDE w:val="0"/>
        <w:autoSpaceDN w:val="0"/>
        <w:adjustRightInd w:val="0"/>
        <w:rPr>
          <w:bCs/>
          <w:szCs w:val="22"/>
          <w:lang w:val="lt-LT"/>
        </w:rPr>
      </w:pPr>
    </w:p>
    <w:p w:rsidR="00A5556A" w:rsidRDefault="00A5556A" w:rsidP="00A5556A">
      <w:pPr>
        <w:autoSpaceDE w:val="0"/>
        <w:autoSpaceDN w:val="0"/>
        <w:adjustRightInd w:val="0"/>
        <w:rPr>
          <w:szCs w:val="22"/>
          <w:lang w:val="lt-LT"/>
        </w:rPr>
      </w:pPr>
      <w:r>
        <w:rPr>
          <w:bCs/>
          <w:szCs w:val="22"/>
          <w:lang w:val="lt-LT"/>
        </w:rPr>
        <w:t>7–9 metų vaikams (21</w:t>
      </w:r>
      <w:r>
        <w:rPr>
          <w:szCs w:val="22"/>
          <w:lang w:val="lt-LT"/>
        </w:rPr>
        <w:t>–</w:t>
      </w:r>
      <w:r>
        <w:rPr>
          <w:bCs/>
          <w:szCs w:val="22"/>
          <w:lang w:val="lt-LT"/>
        </w:rPr>
        <w:t xml:space="preserve">30 kg): </w:t>
      </w:r>
      <w:r>
        <w:rPr>
          <w:szCs w:val="22"/>
          <w:lang w:val="lt-LT"/>
        </w:rPr>
        <w:t xml:space="preserve">5 ml 3 kartus per parą (atitinka 600 mg </w:t>
      </w:r>
      <w:proofErr w:type="spellStart"/>
      <w:r>
        <w:rPr>
          <w:szCs w:val="22"/>
          <w:lang w:val="lt-LT"/>
        </w:rPr>
        <w:t>ibuprofeno</w:t>
      </w:r>
      <w:proofErr w:type="spellEnd"/>
      <w:r>
        <w:rPr>
          <w:szCs w:val="22"/>
          <w:lang w:val="lt-LT"/>
        </w:rPr>
        <w:t xml:space="preserve"> per parą).</w:t>
      </w:r>
    </w:p>
    <w:p w:rsidR="00A5556A" w:rsidRDefault="00A5556A" w:rsidP="00A5556A">
      <w:pPr>
        <w:autoSpaceDE w:val="0"/>
        <w:autoSpaceDN w:val="0"/>
        <w:adjustRightInd w:val="0"/>
        <w:rPr>
          <w:bCs/>
          <w:szCs w:val="22"/>
          <w:lang w:val="lt-LT"/>
        </w:rPr>
      </w:pPr>
    </w:p>
    <w:p w:rsidR="00A5556A" w:rsidRDefault="00A5556A" w:rsidP="00A5556A">
      <w:pPr>
        <w:autoSpaceDE w:val="0"/>
        <w:autoSpaceDN w:val="0"/>
        <w:adjustRightInd w:val="0"/>
        <w:rPr>
          <w:szCs w:val="22"/>
          <w:lang w:val="lt-LT"/>
        </w:rPr>
      </w:pPr>
      <w:r>
        <w:rPr>
          <w:bCs/>
          <w:szCs w:val="22"/>
          <w:lang w:val="lt-LT"/>
        </w:rPr>
        <w:t xml:space="preserve">10–12 metų vaikams ir paaugliams (31–40 kg): </w:t>
      </w:r>
      <w:r>
        <w:rPr>
          <w:szCs w:val="22"/>
          <w:lang w:val="lt-LT"/>
        </w:rPr>
        <w:t xml:space="preserve">7,5 ml 3 kartus per parą (atitinka 900 mg </w:t>
      </w:r>
      <w:proofErr w:type="spellStart"/>
      <w:r>
        <w:rPr>
          <w:szCs w:val="22"/>
          <w:lang w:val="lt-LT"/>
        </w:rPr>
        <w:t>ibuprofeno</w:t>
      </w:r>
      <w:proofErr w:type="spellEnd"/>
      <w:r>
        <w:rPr>
          <w:szCs w:val="22"/>
          <w:lang w:val="lt-LT"/>
        </w:rPr>
        <w:t xml:space="preserve"> per parą).</w:t>
      </w:r>
    </w:p>
    <w:p w:rsidR="00A5556A" w:rsidRDefault="00A5556A" w:rsidP="00A5556A">
      <w:pPr>
        <w:autoSpaceDE w:val="0"/>
        <w:autoSpaceDN w:val="0"/>
        <w:adjustRightInd w:val="0"/>
        <w:rPr>
          <w:szCs w:val="22"/>
          <w:lang w:val="lt-LT"/>
        </w:rPr>
      </w:pPr>
    </w:p>
    <w:p w:rsidR="00A5556A" w:rsidRDefault="00A5556A" w:rsidP="00A5556A">
      <w:pPr>
        <w:rPr>
          <w:szCs w:val="22"/>
          <w:lang w:val="lt-LT"/>
        </w:rPr>
      </w:pPr>
      <w:r>
        <w:rPr>
          <w:szCs w:val="22"/>
          <w:lang w:val="lt-LT"/>
        </w:rPr>
        <w:t>Vaisto dozes reikia vartoti maždaug kas 6–8 valandas.</w:t>
      </w:r>
    </w:p>
    <w:p w:rsidR="00A5556A" w:rsidRDefault="00A5556A" w:rsidP="00A5556A">
      <w:pPr>
        <w:rPr>
          <w:szCs w:val="22"/>
          <w:lang w:val="lt-LT"/>
        </w:rPr>
      </w:pPr>
    </w:p>
    <w:p w:rsidR="00A5556A" w:rsidRPr="00E22520" w:rsidRDefault="00A5556A" w:rsidP="00A5556A">
      <w:pPr>
        <w:rPr>
          <w:szCs w:val="22"/>
          <w:lang w:val="lt-LT"/>
        </w:rPr>
      </w:pPr>
      <w:r w:rsidRPr="00E22520">
        <w:rPr>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rsidR="00A5556A" w:rsidRPr="00E22520" w:rsidRDefault="00A5556A" w:rsidP="00A5556A">
      <w:pPr>
        <w:rPr>
          <w:szCs w:val="22"/>
          <w:lang w:val="lt-LT"/>
        </w:rPr>
      </w:pPr>
    </w:p>
    <w:p w:rsidR="00A5556A" w:rsidRPr="00E22520" w:rsidRDefault="00A5556A" w:rsidP="00A5556A">
      <w:pPr>
        <w:rPr>
          <w:szCs w:val="22"/>
          <w:lang w:val="lt-LT"/>
        </w:rPr>
      </w:pPr>
      <w:r w:rsidRPr="00E22520">
        <w:rPr>
          <w:szCs w:val="22"/>
          <w:lang w:val="lt-LT"/>
        </w:rPr>
        <w:t>Neviršykite rekomenduojamos dozės.</w:t>
      </w:r>
    </w:p>
    <w:p w:rsidR="00A5556A" w:rsidRPr="00E22520" w:rsidRDefault="00A5556A" w:rsidP="00A5556A">
      <w:pPr>
        <w:rPr>
          <w:szCs w:val="22"/>
          <w:lang w:val="lt-LT"/>
        </w:rPr>
      </w:pPr>
    </w:p>
    <w:p w:rsidR="00A5556A" w:rsidRPr="00E22520" w:rsidRDefault="00A5556A" w:rsidP="00A5556A">
      <w:pPr>
        <w:rPr>
          <w:bCs/>
          <w:szCs w:val="22"/>
          <w:lang w:val="lt-LT"/>
        </w:rPr>
      </w:pPr>
      <w:r w:rsidRPr="00E22520">
        <w:rPr>
          <w:bCs/>
          <w:szCs w:val="22"/>
          <w:lang w:val="lt-LT"/>
        </w:rPr>
        <w:t>Šis vaistas skirtas trumpalaikiam vartojimui. Jeigu simptomai pasunkėja ar išlieka ilgiau kaip 24</w:t>
      </w:r>
      <w:r>
        <w:rPr>
          <w:bCs/>
          <w:szCs w:val="22"/>
          <w:lang w:val="lt-LT"/>
        </w:rPr>
        <w:t> </w:t>
      </w:r>
      <w:r w:rsidRPr="00E22520">
        <w:rPr>
          <w:bCs/>
          <w:szCs w:val="22"/>
          <w:lang w:val="lt-LT"/>
        </w:rPr>
        <w:t>val. kūdikiams, kurių amžius yra 3–6</w:t>
      </w:r>
      <w:r>
        <w:rPr>
          <w:bCs/>
          <w:szCs w:val="22"/>
          <w:lang w:val="lt-LT"/>
        </w:rPr>
        <w:t> </w:t>
      </w:r>
      <w:r w:rsidRPr="00E22520">
        <w:rPr>
          <w:bCs/>
          <w:szCs w:val="22"/>
          <w:lang w:val="lt-LT"/>
        </w:rPr>
        <w:t>mėnesiai, būtina kreiptis į gydytoją. Jeigu simptomai pasunkėja ar vaistinio preparato reikia vartoti ilgiau kaip 3</w:t>
      </w:r>
      <w:r>
        <w:rPr>
          <w:bCs/>
          <w:szCs w:val="22"/>
          <w:lang w:val="lt-LT"/>
        </w:rPr>
        <w:t> </w:t>
      </w:r>
      <w:r w:rsidRPr="00E22520">
        <w:rPr>
          <w:bCs/>
          <w:szCs w:val="22"/>
          <w:lang w:val="lt-LT"/>
        </w:rPr>
        <w:t>paras kūdikiams</w:t>
      </w:r>
      <w:r>
        <w:rPr>
          <w:bCs/>
          <w:szCs w:val="22"/>
          <w:lang w:val="lt-LT"/>
        </w:rPr>
        <w:t>,</w:t>
      </w:r>
      <w:r w:rsidRPr="00E22520">
        <w:rPr>
          <w:bCs/>
          <w:szCs w:val="22"/>
          <w:lang w:val="lt-LT"/>
        </w:rPr>
        <w:t xml:space="preserve"> vyresniems nei 6</w:t>
      </w:r>
      <w:r>
        <w:rPr>
          <w:bCs/>
          <w:szCs w:val="22"/>
          <w:lang w:val="lt-LT"/>
        </w:rPr>
        <w:t> </w:t>
      </w:r>
      <w:r w:rsidRPr="00E22520">
        <w:rPr>
          <w:bCs/>
          <w:szCs w:val="22"/>
          <w:lang w:val="lt-LT"/>
        </w:rPr>
        <w:t>mėnesių</w:t>
      </w:r>
      <w:r>
        <w:rPr>
          <w:bCs/>
          <w:szCs w:val="22"/>
          <w:lang w:val="lt-LT"/>
        </w:rPr>
        <w:t>,</w:t>
      </w:r>
      <w:r w:rsidRPr="00E22520">
        <w:rPr>
          <w:bCs/>
          <w:szCs w:val="22"/>
          <w:lang w:val="lt-LT"/>
        </w:rPr>
        <w:t xml:space="preserve"> ir vyresniems nei 1</w:t>
      </w:r>
      <w:r>
        <w:rPr>
          <w:bCs/>
          <w:szCs w:val="22"/>
          <w:lang w:val="lt-LT"/>
        </w:rPr>
        <w:t> </w:t>
      </w:r>
      <w:r w:rsidRPr="00E22520">
        <w:rPr>
          <w:bCs/>
          <w:szCs w:val="22"/>
          <w:lang w:val="lt-LT"/>
        </w:rPr>
        <w:t>metų vaikams, būtina kreiptis į gydytoją. Jei savijauta nepagerėjo arba net pablogėjo arba atsirado naujų simptomų, kreipkitės į gydytoją.</w:t>
      </w:r>
    </w:p>
    <w:p w:rsidR="00A5556A" w:rsidRPr="00E22520" w:rsidRDefault="00A5556A" w:rsidP="00A5556A">
      <w:pPr>
        <w:rPr>
          <w:bCs/>
          <w:szCs w:val="22"/>
          <w:lang w:val="lt-LT"/>
        </w:rPr>
      </w:pPr>
    </w:p>
    <w:p w:rsidR="00A5556A" w:rsidRPr="00E22520" w:rsidRDefault="00A5556A" w:rsidP="00A5556A">
      <w:pPr>
        <w:spacing w:line="240" w:lineRule="auto"/>
        <w:rPr>
          <w:b/>
          <w:bCs/>
          <w:lang w:val="lt-LT"/>
        </w:rPr>
      </w:pPr>
      <w:r w:rsidRPr="00E22520">
        <w:rPr>
          <w:b/>
          <w:bCs/>
          <w:lang w:val="lt-LT"/>
        </w:rPr>
        <w:t>Vartojimo metodas naudojant švirkštą</w:t>
      </w:r>
    </w:p>
    <w:p w:rsidR="00A5556A" w:rsidRPr="00E22520" w:rsidRDefault="00A5556A" w:rsidP="00A5556A">
      <w:pPr>
        <w:spacing w:line="240" w:lineRule="auto"/>
        <w:rPr>
          <w:lang w:val="lt-LT"/>
        </w:rPr>
      </w:pPr>
      <w:r w:rsidRPr="00E22520">
        <w:rPr>
          <w:lang w:val="lt-LT"/>
        </w:rPr>
        <w:t>Vartoti per burną.</w:t>
      </w:r>
    </w:p>
    <w:p w:rsidR="00A5556A" w:rsidRPr="00E22520" w:rsidRDefault="00A5556A" w:rsidP="00A5556A">
      <w:pPr>
        <w:spacing w:line="240" w:lineRule="auto"/>
        <w:rPr>
          <w:lang w:val="lt-LT"/>
        </w:rPr>
      </w:pPr>
    </w:p>
    <w:p w:rsidR="00A5556A" w:rsidRPr="00E22520" w:rsidRDefault="00A5556A" w:rsidP="00A5556A">
      <w:pPr>
        <w:numPr>
          <w:ilvl w:val="0"/>
          <w:numId w:val="10"/>
        </w:numPr>
        <w:tabs>
          <w:tab w:val="clear" w:pos="567"/>
        </w:tabs>
        <w:snapToGrid/>
        <w:spacing w:line="240" w:lineRule="auto"/>
        <w:rPr>
          <w:lang w:val="lt-LT"/>
        </w:rPr>
      </w:pPr>
      <w:r w:rsidRPr="00E22520">
        <w:rPr>
          <w:lang w:val="lt-LT"/>
        </w:rPr>
        <w:t>Gerai suplak</w:t>
      </w:r>
      <w:r>
        <w:rPr>
          <w:lang w:val="lt-LT"/>
        </w:rPr>
        <w:t>ite</w:t>
      </w:r>
      <w:r w:rsidRPr="00E22520">
        <w:rPr>
          <w:lang w:val="lt-LT"/>
        </w:rPr>
        <w:t xml:space="preserve"> butelį.</w:t>
      </w:r>
    </w:p>
    <w:p w:rsidR="00A5556A" w:rsidRPr="00E22520" w:rsidRDefault="00A5556A" w:rsidP="00A5556A">
      <w:pPr>
        <w:numPr>
          <w:ilvl w:val="0"/>
          <w:numId w:val="10"/>
        </w:numPr>
        <w:tabs>
          <w:tab w:val="clear" w:pos="567"/>
        </w:tabs>
        <w:snapToGrid/>
        <w:spacing w:line="240" w:lineRule="auto"/>
        <w:rPr>
          <w:lang w:val="lt-LT"/>
        </w:rPr>
      </w:pPr>
      <w:r w:rsidRPr="00E22520">
        <w:rPr>
          <w:lang w:val="lt-LT"/>
        </w:rPr>
        <w:t>Nuim</w:t>
      </w:r>
      <w:r>
        <w:rPr>
          <w:lang w:val="lt-LT"/>
        </w:rPr>
        <w:t>kite</w:t>
      </w:r>
      <w:r w:rsidRPr="00E22520">
        <w:rPr>
          <w:lang w:val="lt-LT"/>
        </w:rPr>
        <w:t xml:space="preserve"> butelio dangtelį, stumiant jį žemyn ir pasukant prieš laikrodžio rodyklę.</w:t>
      </w:r>
    </w:p>
    <w:p w:rsidR="00A5556A" w:rsidRPr="00E22520" w:rsidRDefault="00A5556A" w:rsidP="00A5556A">
      <w:pPr>
        <w:numPr>
          <w:ilvl w:val="0"/>
          <w:numId w:val="10"/>
        </w:numPr>
        <w:tabs>
          <w:tab w:val="clear" w:pos="567"/>
        </w:tabs>
        <w:snapToGrid/>
        <w:spacing w:line="240" w:lineRule="auto"/>
        <w:rPr>
          <w:lang w:val="lt-LT"/>
        </w:rPr>
      </w:pPr>
      <w:r w:rsidRPr="00E22520">
        <w:rPr>
          <w:lang w:val="lt-LT"/>
        </w:rPr>
        <w:t>Tvirtai įstum</w:t>
      </w:r>
      <w:r>
        <w:rPr>
          <w:lang w:val="lt-LT"/>
        </w:rPr>
        <w:t>kite</w:t>
      </w:r>
      <w:r w:rsidRPr="00E22520">
        <w:rPr>
          <w:lang w:val="lt-LT"/>
        </w:rPr>
        <w:t xml:space="preserve"> švirkštą į butelio kakle esantį kaištį (angą).</w:t>
      </w:r>
    </w:p>
    <w:p w:rsidR="00A5556A" w:rsidRPr="00E22520" w:rsidRDefault="00A5556A" w:rsidP="00A5556A">
      <w:pPr>
        <w:numPr>
          <w:ilvl w:val="0"/>
          <w:numId w:val="10"/>
        </w:numPr>
        <w:tabs>
          <w:tab w:val="clear" w:pos="567"/>
        </w:tabs>
        <w:snapToGrid/>
        <w:spacing w:line="240" w:lineRule="auto"/>
        <w:rPr>
          <w:lang w:val="lt-LT"/>
        </w:rPr>
      </w:pPr>
      <w:r w:rsidRPr="00E22520">
        <w:rPr>
          <w:lang w:val="lt-LT"/>
        </w:rPr>
        <w:t>Norėdami pripildyti švirkštą, apverskite butelį dugnu aukštyn. Prilaikykite švirkštą ir švelniai traukite stūmoklį žemyn, kad įtrauktumėte suspensijos iki reikiamos švirkšto žymos.</w:t>
      </w:r>
    </w:p>
    <w:p w:rsidR="00A5556A" w:rsidRPr="00E22520" w:rsidRDefault="00A5556A" w:rsidP="00A5556A">
      <w:pPr>
        <w:numPr>
          <w:ilvl w:val="0"/>
          <w:numId w:val="10"/>
        </w:numPr>
        <w:tabs>
          <w:tab w:val="clear" w:pos="567"/>
        </w:tabs>
        <w:snapToGrid/>
        <w:spacing w:line="240" w:lineRule="auto"/>
        <w:rPr>
          <w:lang w:val="lt-LT"/>
        </w:rPr>
      </w:pPr>
      <w:r w:rsidRPr="00E22520">
        <w:rPr>
          <w:lang w:val="lt-LT"/>
        </w:rPr>
        <w:t>Atverskite butelį atgal ir, švelniai sukdami, nuimkite švirkštą nuo butelio kaiščio.</w:t>
      </w:r>
    </w:p>
    <w:p w:rsidR="00A5556A" w:rsidRPr="00E22520" w:rsidRDefault="00A5556A" w:rsidP="00A5556A">
      <w:pPr>
        <w:numPr>
          <w:ilvl w:val="0"/>
          <w:numId w:val="10"/>
        </w:numPr>
        <w:tabs>
          <w:tab w:val="clear" w:pos="567"/>
        </w:tabs>
        <w:snapToGrid/>
        <w:spacing w:line="240" w:lineRule="auto"/>
        <w:rPr>
          <w:lang w:val="lt-LT"/>
        </w:rPr>
      </w:pPr>
      <w:r w:rsidRPr="00E22520">
        <w:rPr>
          <w:lang w:val="lt-LT"/>
        </w:rPr>
        <w:t>Įdėkite švirkšto galą į vaiko burną. Lėtai stumkite stūmoklį ir švelniai švirkškite suspensiją. Po naudojimo uždėkite dangtelį ant butelio. Nuplaukite švirkštą po šiltu vandeniu ir leiskite jam nudžiūti. Laikyti vaikams nepasiekiamoje ir nepastebimoje vietoje.</w:t>
      </w:r>
    </w:p>
    <w:p w:rsidR="00A5556A" w:rsidRDefault="00A5556A" w:rsidP="00A5556A">
      <w:pPr>
        <w:pStyle w:val="Pagrindinistekstas3"/>
        <w:tabs>
          <w:tab w:val="left" w:pos="8647"/>
        </w:tabs>
        <w:jc w:val="left"/>
        <w:rPr>
          <w:b/>
          <w:bCs/>
          <w:lang w:val="lt-LT"/>
        </w:rPr>
      </w:pPr>
    </w:p>
    <w:p w:rsidR="00A5556A" w:rsidRDefault="00A5556A" w:rsidP="00A5556A">
      <w:pPr>
        <w:pStyle w:val="p2"/>
        <w:widowControl/>
        <w:spacing w:line="240" w:lineRule="auto"/>
        <w:rPr>
          <w:sz w:val="22"/>
          <w:szCs w:val="22"/>
          <w:lang w:val="lt-LT"/>
        </w:rPr>
      </w:pPr>
      <w:r>
        <w:rPr>
          <w:b/>
          <w:bCs/>
          <w:sz w:val="22"/>
          <w:szCs w:val="22"/>
          <w:lang w:val="lt-LT" w:eastAsia="ja-JP"/>
        </w:rPr>
        <w:t xml:space="preserve">Ką daryti pavartojus per didelę </w:t>
      </w:r>
      <w:proofErr w:type="spellStart"/>
      <w:r>
        <w:rPr>
          <w:b/>
          <w:bCs/>
          <w:sz w:val="22"/>
          <w:szCs w:val="22"/>
          <w:lang w:val="lt-LT" w:eastAsia="ja-JP"/>
        </w:rPr>
        <w:t>Ibuprom</w:t>
      </w:r>
      <w:proofErr w:type="spellEnd"/>
      <w:r>
        <w:rPr>
          <w:b/>
          <w:bCs/>
          <w:sz w:val="22"/>
          <w:szCs w:val="22"/>
          <w:lang w:val="lt-LT" w:eastAsia="ja-JP"/>
        </w:rPr>
        <w:t xml:space="preserve"> dozę</w:t>
      </w:r>
    </w:p>
    <w:p w:rsidR="00A5556A" w:rsidRDefault="00A5556A" w:rsidP="00A5556A">
      <w:pPr>
        <w:tabs>
          <w:tab w:val="clear" w:pos="567"/>
        </w:tabs>
        <w:autoSpaceDE w:val="0"/>
        <w:autoSpaceDN w:val="0"/>
        <w:adjustRightInd w:val="0"/>
        <w:spacing w:line="240" w:lineRule="auto"/>
        <w:rPr>
          <w:rFonts w:eastAsia="Calibri"/>
          <w:bCs/>
          <w:color w:val="000000"/>
          <w:szCs w:val="22"/>
          <w:lang w:val="lt-LT"/>
        </w:rPr>
      </w:pPr>
      <w:r w:rsidRPr="00070B1B">
        <w:rPr>
          <w:rFonts w:eastAsia="Calibri"/>
          <w:bCs/>
          <w:color w:val="000000"/>
          <w:szCs w:val="22"/>
          <w:lang w:val="lt-LT"/>
        </w:rPr>
        <w:t xml:space="preserve">Jei suvartojote per didelę </w:t>
      </w:r>
      <w:proofErr w:type="spellStart"/>
      <w:r>
        <w:rPr>
          <w:szCs w:val="22"/>
          <w:lang w:val="lt-LT"/>
        </w:rPr>
        <w:t>Ibuprom</w:t>
      </w:r>
      <w:proofErr w:type="spellEnd"/>
      <w:r w:rsidRPr="00070B1B">
        <w:rPr>
          <w:rFonts w:eastAsia="Calibri"/>
          <w:bCs/>
          <w:color w:val="000000"/>
          <w:szCs w:val="22"/>
          <w:lang w:val="lt-LT"/>
        </w:rPr>
        <w:t xml:space="preserve"> dozę arba jei Jūsų vaikas atsitiktinai suvartojo šio vaisto,</w:t>
      </w:r>
      <w:r>
        <w:rPr>
          <w:rFonts w:eastAsia="Calibri"/>
          <w:bCs/>
          <w:color w:val="000000"/>
          <w:szCs w:val="22"/>
          <w:lang w:val="lt-LT"/>
        </w:rPr>
        <w:t xml:space="preserve"> visada</w:t>
      </w:r>
      <w:r w:rsidRPr="00070B1B">
        <w:rPr>
          <w:rFonts w:eastAsia="Calibri"/>
          <w:bCs/>
          <w:color w:val="000000"/>
          <w:szCs w:val="22"/>
          <w:lang w:val="lt-LT"/>
        </w:rPr>
        <w:t xml:space="preserve"> kreipkitės į gydytoją ar artimiausią ligoninę, kad būtų įvertinta rizika ir imtasi reikiamų priemonių.</w:t>
      </w:r>
    </w:p>
    <w:p w:rsidR="00A5556A" w:rsidRPr="00070B1B" w:rsidRDefault="00A5556A" w:rsidP="00A5556A">
      <w:pPr>
        <w:tabs>
          <w:tab w:val="clear" w:pos="567"/>
        </w:tabs>
        <w:autoSpaceDE w:val="0"/>
        <w:autoSpaceDN w:val="0"/>
        <w:adjustRightInd w:val="0"/>
        <w:spacing w:line="240" w:lineRule="auto"/>
        <w:rPr>
          <w:rFonts w:eastAsia="Calibri"/>
          <w:bCs/>
          <w:color w:val="000000"/>
          <w:szCs w:val="22"/>
          <w:lang w:val="lt-LT"/>
        </w:rPr>
      </w:pPr>
    </w:p>
    <w:p w:rsidR="00A5556A" w:rsidRPr="00070B1B" w:rsidRDefault="00A5556A" w:rsidP="00A5556A">
      <w:pPr>
        <w:tabs>
          <w:tab w:val="clear" w:pos="567"/>
        </w:tabs>
        <w:spacing w:line="240" w:lineRule="auto"/>
        <w:ind w:right="-20"/>
        <w:rPr>
          <w:bCs/>
          <w:szCs w:val="22"/>
          <w:lang w:val="lt-LT"/>
        </w:rPr>
      </w:pPr>
      <w:r w:rsidRPr="00070B1B">
        <w:rPr>
          <w:bCs/>
          <w:szCs w:val="22"/>
          <w:lang w:val="lt-LT"/>
        </w:rPr>
        <w:t xml:space="preserve">Gali pasireikšti tokie perdozavimo simptomai kaip pykinimas, pilvo skausmas, vėmimas (gali būti su kraujo pėdsakais), kraujavimas iš virškinamojo trakto (žiūrėti 4. skyrių </w:t>
      </w:r>
      <w:r>
        <w:rPr>
          <w:bCs/>
          <w:szCs w:val="22"/>
          <w:lang w:val="lt-LT"/>
        </w:rPr>
        <w:t>toliau</w:t>
      </w:r>
      <w:r w:rsidRPr="00070B1B">
        <w:rPr>
          <w:bCs/>
          <w:szCs w:val="22"/>
          <w:lang w:val="lt-LT"/>
        </w:rPr>
        <w:t>), viduriavimas, galvos skausmas, ūžesys ausyse, sutrikimo jausmas ir nevalingi akių judesiai. Taip pat gali pasireikšti susijaudinimas, mieguistumas, dezorientacija ar koma. Kartais pacientams pasireiškia traukuliai. Suvartojus dideles dozes, gali pasireikšti mieguistumas, skausmas krūtinės srityje, stiprus ir greitas širdies plakimas, sąmonės netekimas, traukuliai (dažniausiai vaikams), silpnumas ir svaig</w:t>
      </w:r>
      <w:r>
        <w:rPr>
          <w:bCs/>
          <w:szCs w:val="22"/>
          <w:lang w:val="lt-LT"/>
        </w:rPr>
        <w:t>uly</w:t>
      </w:r>
      <w:r w:rsidRPr="00070B1B">
        <w:rPr>
          <w:bCs/>
          <w:szCs w:val="22"/>
          <w:lang w:val="lt-LT"/>
        </w:rPr>
        <w:t xml:space="preserve">s, kraujas šlapime, žemas kalio kiekis kraujyje, šalčio jausmas ir kvėpavimo sutrikimai. Be to, gali pailgėti </w:t>
      </w:r>
      <w:proofErr w:type="spellStart"/>
      <w:r w:rsidRPr="00070B1B">
        <w:rPr>
          <w:bCs/>
          <w:szCs w:val="22"/>
          <w:lang w:val="lt-LT"/>
        </w:rPr>
        <w:t>protrombino</w:t>
      </w:r>
      <w:proofErr w:type="spellEnd"/>
      <w:r w:rsidRPr="00070B1B">
        <w:rPr>
          <w:bCs/>
          <w:szCs w:val="22"/>
          <w:lang w:val="lt-LT"/>
        </w:rPr>
        <w:t xml:space="preserve"> laikas/TNS, greičiausiai dėl trikdžių cirkuliuojančių krešėjimo faktorių veikimui. Gali atsirasti ūminis inkstų nepakankamumas ir kepenų pažeidimas. Galimas astmos paūmėjimas </w:t>
      </w:r>
      <w:proofErr w:type="spellStart"/>
      <w:r w:rsidRPr="00070B1B">
        <w:rPr>
          <w:bCs/>
          <w:szCs w:val="22"/>
          <w:lang w:val="lt-LT"/>
        </w:rPr>
        <w:t>astmatikams</w:t>
      </w:r>
      <w:proofErr w:type="spellEnd"/>
      <w:r w:rsidRPr="00070B1B">
        <w:rPr>
          <w:bCs/>
          <w:szCs w:val="22"/>
          <w:lang w:val="lt-LT"/>
        </w:rPr>
        <w:t xml:space="preserve">. Be to, gali būti žemas kraujospūdis ir sulėtėjęs kvėpavimas. </w:t>
      </w:r>
    </w:p>
    <w:p w:rsidR="00A5556A" w:rsidRDefault="00A5556A" w:rsidP="00A5556A">
      <w:pPr>
        <w:pStyle w:val="p2"/>
        <w:widowControl/>
        <w:spacing w:line="240" w:lineRule="auto"/>
        <w:rPr>
          <w:sz w:val="22"/>
          <w:szCs w:val="22"/>
          <w:lang w:val="lt-LT"/>
        </w:rPr>
      </w:pPr>
    </w:p>
    <w:p w:rsidR="00A5556A" w:rsidRPr="00E22520" w:rsidRDefault="00A5556A" w:rsidP="00A5556A">
      <w:pPr>
        <w:rPr>
          <w:b/>
          <w:bCs/>
          <w:szCs w:val="22"/>
          <w:lang w:val="lt-LT"/>
        </w:rPr>
      </w:pPr>
      <w:r w:rsidRPr="00E22520">
        <w:rPr>
          <w:b/>
          <w:bCs/>
          <w:szCs w:val="22"/>
          <w:lang w:val="lt-LT"/>
        </w:rPr>
        <w:t xml:space="preserve">Pamiršus pavartoti </w:t>
      </w:r>
      <w:proofErr w:type="spellStart"/>
      <w:r w:rsidRPr="00E22520">
        <w:rPr>
          <w:b/>
          <w:bCs/>
          <w:szCs w:val="22"/>
          <w:lang w:val="lt-LT"/>
        </w:rPr>
        <w:t>Ibuprom</w:t>
      </w:r>
      <w:proofErr w:type="spellEnd"/>
    </w:p>
    <w:p w:rsidR="00A5556A" w:rsidRDefault="00A5556A" w:rsidP="00A5556A">
      <w:pPr>
        <w:rPr>
          <w:bCs/>
          <w:szCs w:val="22"/>
          <w:lang w:val="lt-LT"/>
        </w:rPr>
      </w:pPr>
      <w:r w:rsidRPr="00E22520">
        <w:rPr>
          <w:bCs/>
          <w:szCs w:val="22"/>
          <w:lang w:val="lt-LT"/>
        </w:rPr>
        <w:t>Negalima vartoti dvigubos dozės norint kompensuoti praleistą dozę. Jeigu pamiršote vartoti vaistą, dozę suvartokite kai tik prisiminsite, o kitą dozę vartokite pagal anksčiau nurodytus dozavimo intervalus.</w:t>
      </w:r>
    </w:p>
    <w:p w:rsidR="00A5556A" w:rsidRDefault="00A5556A" w:rsidP="00A5556A">
      <w:pPr>
        <w:rPr>
          <w:bCs/>
          <w:szCs w:val="22"/>
          <w:lang w:val="lt-LT"/>
        </w:rPr>
      </w:pPr>
    </w:p>
    <w:p w:rsidR="00A5556A" w:rsidRDefault="00A5556A" w:rsidP="00A5556A">
      <w:pPr>
        <w:rPr>
          <w:bCs/>
          <w:szCs w:val="22"/>
          <w:lang w:val="lt-LT"/>
        </w:rPr>
      </w:pPr>
    </w:p>
    <w:p w:rsidR="00A5556A" w:rsidRDefault="00A5556A" w:rsidP="00A5556A">
      <w:pPr>
        <w:widowControl w:val="0"/>
        <w:rPr>
          <w:b/>
          <w:szCs w:val="22"/>
          <w:lang w:val="lt-LT"/>
        </w:rPr>
      </w:pPr>
      <w:r>
        <w:rPr>
          <w:b/>
          <w:szCs w:val="22"/>
          <w:lang w:val="lt-LT"/>
        </w:rPr>
        <w:t>4. Galimas šalutinis poveikis</w:t>
      </w:r>
    </w:p>
    <w:p w:rsidR="00A5556A" w:rsidRDefault="00A5556A" w:rsidP="00A5556A">
      <w:pPr>
        <w:rPr>
          <w:szCs w:val="22"/>
          <w:lang w:val="lt-LT"/>
        </w:rPr>
      </w:pPr>
    </w:p>
    <w:p w:rsidR="00A5556A" w:rsidRDefault="00A5556A" w:rsidP="00A5556A">
      <w:pPr>
        <w:widowControl w:val="0"/>
        <w:rPr>
          <w:szCs w:val="22"/>
          <w:lang w:val="lt-LT"/>
        </w:rPr>
      </w:pPr>
      <w:r>
        <w:rPr>
          <w:szCs w:val="22"/>
          <w:lang w:val="lt-LT"/>
        </w:rPr>
        <w:t>Šis vaistas, kaip ir visi kiti, gali sukelti šalutinį poveikį, nors jis pasireiškia ne visiems žmonėms. Senyvo amžiaus žmonėms šalutinių poveikių pavojus yra didesnis.</w:t>
      </w:r>
    </w:p>
    <w:p w:rsidR="00A5556A" w:rsidRDefault="00A5556A" w:rsidP="00A5556A">
      <w:pPr>
        <w:tabs>
          <w:tab w:val="clear" w:pos="567"/>
          <w:tab w:val="left" w:pos="720"/>
        </w:tabs>
        <w:spacing w:line="240" w:lineRule="auto"/>
        <w:rPr>
          <w:rFonts w:eastAsia="Calibri"/>
          <w:bCs/>
          <w:szCs w:val="22"/>
          <w:lang w:val="lt-LT"/>
        </w:rPr>
      </w:pPr>
      <w:r w:rsidRPr="00F77B6A">
        <w:rPr>
          <w:lang w:val="lt-LT"/>
        </w:rPr>
        <w:t xml:space="preserve">Tokie vaistai, kaip </w:t>
      </w:r>
      <w:proofErr w:type="spellStart"/>
      <w:r w:rsidRPr="00F77B6A">
        <w:rPr>
          <w:lang w:val="lt-LT"/>
        </w:rPr>
        <w:t>Ibuprom</w:t>
      </w:r>
      <w:proofErr w:type="spellEnd"/>
      <w:r w:rsidRPr="00F77B6A">
        <w:rPr>
          <w:lang w:val="lt-LT"/>
        </w:rPr>
        <w:t>, gali būti susiję su širdies priepuolio (miokardo infarkto) ar insulto pavojaus nedideliu padidėjimu.</w:t>
      </w:r>
    </w:p>
    <w:p w:rsidR="00A5556A" w:rsidRDefault="00A5556A" w:rsidP="00A5556A">
      <w:pPr>
        <w:widowControl w:val="0"/>
        <w:rPr>
          <w:szCs w:val="22"/>
          <w:lang w:val="lt-LT"/>
        </w:rPr>
      </w:pPr>
      <w:r>
        <w:rPr>
          <w:szCs w:val="22"/>
          <w:lang w:val="lt-LT"/>
        </w:rPr>
        <w:t>Šalutinio poveikio pavojų galima sumažinti vartojant mažiausią dozę trumpiausią laiką, reikalingą palengvinti Jūsų simptomams.</w:t>
      </w:r>
    </w:p>
    <w:p w:rsidR="00A5556A" w:rsidRDefault="00A5556A" w:rsidP="00A5556A">
      <w:pPr>
        <w:widowControl w:val="0"/>
        <w:rPr>
          <w:szCs w:val="22"/>
          <w:u w:val="single"/>
          <w:lang w:val="lt-LT"/>
        </w:rPr>
      </w:pPr>
    </w:p>
    <w:p w:rsidR="00A5556A" w:rsidRDefault="00A5556A" w:rsidP="00A5556A">
      <w:pPr>
        <w:widowControl w:val="0"/>
        <w:rPr>
          <w:szCs w:val="22"/>
          <w:lang w:val="lt-LT"/>
        </w:rPr>
      </w:pPr>
      <w:r>
        <w:rPr>
          <w:szCs w:val="22"/>
          <w:lang w:val="lt-LT"/>
        </w:rPr>
        <w:t xml:space="preserve">Jeigu Jums arba Jūsų vaikui pasireiškė šalutinis poveikis, įskaitant šiame lapelyje nenurodytą, arba nesate dėl to tikri, nutraukite šio vaisto vartojimą ir kreipkitės į gydytoją.  </w:t>
      </w:r>
    </w:p>
    <w:p w:rsidR="00A5556A" w:rsidRDefault="00A5556A" w:rsidP="00A5556A">
      <w:pPr>
        <w:widowControl w:val="0"/>
        <w:tabs>
          <w:tab w:val="left" w:pos="1553"/>
        </w:tabs>
        <w:rPr>
          <w:b/>
          <w:szCs w:val="22"/>
          <w:lang w:val="lt-LT"/>
        </w:rPr>
      </w:pPr>
      <w:r>
        <w:rPr>
          <w:b/>
          <w:szCs w:val="22"/>
          <w:lang w:val="lt-LT"/>
        </w:rPr>
        <w:tab/>
      </w:r>
    </w:p>
    <w:p w:rsidR="00A5556A" w:rsidRDefault="00A5556A" w:rsidP="00A5556A">
      <w:pPr>
        <w:widowControl w:val="0"/>
        <w:rPr>
          <w:szCs w:val="22"/>
          <w:lang w:val="lt-LT"/>
        </w:rPr>
      </w:pPr>
      <w:r>
        <w:rPr>
          <w:szCs w:val="22"/>
          <w:lang w:val="lt-LT"/>
        </w:rPr>
        <w:t>NUSTOKITE VARTOTI ŠĮ VAISTĄ ir nedelsiant kreipkitės medicininės pagalbos, jeigu Jums arba Jūsų vaikui:</w:t>
      </w:r>
    </w:p>
    <w:p w:rsidR="00A5556A" w:rsidRPr="001C325E" w:rsidRDefault="00A5556A" w:rsidP="00A5556A">
      <w:pPr>
        <w:pStyle w:val="Sraopastraipa"/>
        <w:widowControl w:val="0"/>
        <w:numPr>
          <w:ilvl w:val="0"/>
          <w:numId w:val="7"/>
        </w:numPr>
        <w:rPr>
          <w:szCs w:val="22"/>
          <w:u w:val="single"/>
          <w:lang w:val="lt-LT"/>
        </w:rPr>
      </w:pPr>
      <w:r>
        <w:rPr>
          <w:sz w:val="22"/>
          <w:szCs w:val="22"/>
          <w:lang w:val="lt-LT"/>
        </w:rPr>
        <w:t>atsirado kraujavimo iš virškinimo trakto simptomų: stiprus pilvo skausmas, juodos arba deguto spalvos išmatos, vėmimas krauju ar tamsiomis dalelėmis, panašiomis į kavos tirščius;</w:t>
      </w:r>
    </w:p>
    <w:p w:rsidR="00A5556A" w:rsidRPr="00AC4197" w:rsidRDefault="00A5556A" w:rsidP="00A5556A">
      <w:pPr>
        <w:pStyle w:val="Sraopastraipa"/>
        <w:widowControl w:val="0"/>
        <w:numPr>
          <w:ilvl w:val="0"/>
          <w:numId w:val="7"/>
        </w:numPr>
        <w:rPr>
          <w:szCs w:val="22"/>
          <w:u w:val="single"/>
          <w:lang w:val="lt-LT"/>
        </w:rPr>
      </w:pPr>
      <w:r>
        <w:rPr>
          <w:sz w:val="22"/>
          <w:szCs w:val="22"/>
          <w:lang w:val="lt-LT"/>
        </w:rPr>
        <w:t>atsirado retų, tačiau sunkių alerginių reakcijų požymiai: astmos pablogėjimas, švokštimas ar dusulys dėl neaiškios priežasties, veido, liežuvio ar gerklės tinimas, kvėpavimo pasunkėjimas, širdies plakimo pakitimas, kraujospūdžio sumažėjimas, galintis sukelti šoką. Šie simptomai gali pasireikšti net po pirmos vaisto dozės;</w:t>
      </w:r>
    </w:p>
    <w:p w:rsidR="00A5556A" w:rsidRPr="00AC4197" w:rsidRDefault="00A5556A" w:rsidP="00A5556A">
      <w:pPr>
        <w:pStyle w:val="Sraopastraipa"/>
        <w:widowControl w:val="0"/>
        <w:numPr>
          <w:ilvl w:val="0"/>
          <w:numId w:val="11"/>
        </w:numPr>
        <w:jc w:val="both"/>
        <w:rPr>
          <w:szCs w:val="22"/>
          <w:lang w:val="lt-LT"/>
        </w:rPr>
      </w:pPr>
      <w:r w:rsidRPr="00EA6C22">
        <w:rPr>
          <w:rStyle w:val="normaltextrun"/>
          <w:rFonts w:eastAsia="SimSun"/>
          <w:sz w:val="22"/>
          <w:szCs w:val="22"/>
          <w:lang w:val="lt-LT"/>
        </w:rPr>
        <w:t>atsirado rausvos neiškilusios, taikinio formos ar apskritos dėmės ant liemens, dažnai su pūslėmis centre, odos lupimasis, burnos, gerklės, nosies, lyties organų ir akių opos. Prieš atsirandant šiems sunkiems odos išbėrimams, gali būti karščiavimas ir į gripą panašūs simptomai [</w:t>
      </w:r>
      <w:proofErr w:type="spellStart"/>
      <w:r w:rsidRPr="00EA6C22">
        <w:rPr>
          <w:rStyle w:val="normaltextrun"/>
          <w:rFonts w:eastAsia="SimSun"/>
          <w:sz w:val="22"/>
          <w:szCs w:val="22"/>
          <w:lang w:val="lt-LT"/>
        </w:rPr>
        <w:t>eksfoliacinis</w:t>
      </w:r>
      <w:proofErr w:type="spellEnd"/>
      <w:r w:rsidRPr="00EA6C22">
        <w:rPr>
          <w:rStyle w:val="normaltextrun"/>
          <w:rFonts w:eastAsia="SimSun"/>
          <w:sz w:val="22"/>
          <w:szCs w:val="22"/>
          <w:lang w:val="lt-LT"/>
        </w:rPr>
        <w:t xml:space="preserve"> dermatitas, daugiaformė </w:t>
      </w:r>
      <w:proofErr w:type="spellStart"/>
      <w:r w:rsidRPr="00EA6C22">
        <w:rPr>
          <w:rStyle w:val="normaltextrun"/>
          <w:rFonts w:eastAsia="SimSun"/>
          <w:sz w:val="22"/>
          <w:szCs w:val="22"/>
          <w:lang w:val="lt-LT"/>
        </w:rPr>
        <w:t>eritema</w:t>
      </w:r>
      <w:proofErr w:type="spellEnd"/>
      <w:r w:rsidRPr="00EA6C22">
        <w:rPr>
          <w:rStyle w:val="normaltextrun"/>
          <w:rFonts w:eastAsia="SimSun"/>
          <w:sz w:val="22"/>
          <w:szCs w:val="22"/>
          <w:lang w:val="lt-LT"/>
        </w:rPr>
        <w:t xml:space="preserve">, </w:t>
      </w:r>
      <w:proofErr w:type="spellStart"/>
      <w:r w:rsidRPr="00EA6C22">
        <w:rPr>
          <w:rStyle w:val="normaltextrun"/>
          <w:rFonts w:eastAsia="SimSun"/>
          <w:sz w:val="22"/>
          <w:szCs w:val="22"/>
          <w:lang w:val="lt-LT"/>
        </w:rPr>
        <w:t>Stivenso</w:t>
      </w:r>
      <w:proofErr w:type="spellEnd"/>
      <w:r w:rsidRPr="00EA6C22">
        <w:rPr>
          <w:rStyle w:val="normaltextrun"/>
          <w:rFonts w:eastAsia="SimSun"/>
          <w:sz w:val="22"/>
          <w:szCs w:val="22"/>
          <w:lang w:val="lt-LT"/>
        </w:rPr>
        <w:t xml:space="preserve">-Džonsono sindromas, toksinė epidermio </w:t>
      </w:r>
      <w:proofErr w:type="spellStart"/>
      <w:r w:rsidRPr="00EA6C22">
        <w:rPr>
          <w:rStyle w:val="normaltextrun"/>
          <w:rFonts w:eastAsia="SimSun"/>
          <w:sz w:val="22"/>
          <w:szCs w:val="22"/>
          <w:lang w:val="lt-LT"/>
        </w:rPr>
        <w:t>nekrolizė</w:t>
      </w:r>
      <w:proofErr w:type="spellEnd"/>
      <w:r w:rsidRPr="00EA6C22">
        <w:rPr>
          <w:rStyle w:val="normaltextrun"/>
          <w:rFonts w:eastAsia="SimSun"/>
          <w:sz w:val="22"/>
          <w:szCs w:val="22"/>
          <w:lang w:val="lt-LT"/>
        </w:rPr>
        <w:t>]; </w:t>
      </w:r>
      <w:r w:rsidRPr="00EA6C22">
        <w:rPr>
          <w:rStyle w:val="eop"/>
          <w:rFonts w:eastAsia="SimSun"/>
          <w:sz w:val="22"/>
          <w:szCs w:val="22"/>
          <w:lang w:val="lt-LT"/>
        </w:rPr>
        <w:t> </w:t>
      </w:r>
    </w:p>
    <w:p w:rsidR="00A5556A" w:rsidRPr="00AC4197" w:rsidRDefault="00A5556A" w:rsidP="00A5556A">
      <w:pPr>
        <w:pStyle w:val="paragraph"/>
        <w:numPr>
          <w:ilvl w:val="0"/>
          <w:numId w:val="11"/>
        </w:numPr>
        <w:spacing w:before="0" w:beforeAutospacing="0" w:after="0" w:afterAutospacing="0"/>
        <w:jc w:val="both"/>
        <w:textAlignment w:val="baseline"/>
        <w:rPr>
          <w:rFonts w:ascii="Segoe UI" w:hAnsi="Segoe UI" w:cs="Segoe UI"/>
          <w:sz w:val="18"/>
          <w:szCs w:val="18"/>
          <w:lang w:val="lt-LT"/>
        </w:rPr>
      </w:pPr>
      <w:r w:rsidRPr="00AC4197">
        <w:rPr>
          <w:rStyle w:val="normaltextrun"/>
          <w:rFonts w:eastAsia="SimSun"/>
          <w:sz w:val="22"/>
          <w:szCs w:val="22"/>
          <w:lang w:val="lt-LT"/>
        </w:rPr>
        <w:t> atsirado plačiai išplitęs išbėrimas, aukšta kūno temperatūra ir padidėję limfmazgiai (DRESS sindromas);  </w:t>
      </w:r>
      <w:r w:rsidRPr="00AC4197">
        <w:rPr>
          <w:rStyle w:val="eop"/>
          <w:rFonts w:eastAsia="SimSun"/>
          <w:sz w:val="22"/>
          <w:szCs w:val="22"/>
          <w:lang w:val="lt-LT"/>
        </w:rPr>
        <w:t> </w:t>
      </w:r>
    </w:p>
    <w:p w:rsidR="00A5556A" w:rsidRPr="00AC4197" w:rsidRDefault="00A5556A" w:rsidP="00A5556A">
      <w:pPr>
        <w:pStyle w:val="paragraph"/>
        <w:numPr>
          <w:ilvl w:val="0"/>
          <w:numId w:val="11"/>
        </w:numPr>
        <w:spacing w:before="0" w:beforeAutospacing="0" w:after="0" w:afterAutospacing="0"/>
        <w:jc w:val="both"/>
        <w:textAlignment w:val="baseline"/>
        <w:rPr>
          <w:rFonts w:ascii="Segoe UI" w:hAnsi="Segoe UI" w:cs="Segoe UI"/>
          <w:sz w:val="18"/>
          <w:szCs w:val="18"/>
          <w:lang w:val="lt-LT"/>
        </w:rPr>
      </w:pPr>
      <w:r w:rsidRPr="00AC4197">
        <w:rPr>
          <w:rStyle w:val="normaltextrun"/>
          <w:rFonts w:eastAsia="SimSun"/>
          <w:sz w:val="22"/>
          <w:szCs w:val="22"/>
          <w:lang w:val="lt-LT"/>
        </w:rPr>
        <w:t xml:space="preserve"> atsirado raudonas, žvynuotas išplitęs išbėrimas su gumbais po oda ir pūslėmis, lydimas karščiavimo. Šie simptomai paprastai pasireiškia gydymo pradžioje (ūminė </w:t>
      </w:r>
      <w:proofErr w:type="spellStart"/>
      <w:r w:rsidRPr="00AC4197">
        <w:rPr>
          <w:rStyle w:val="normaltextrun"/>
          <w:rFonts w:eastAsia="SimSun"/>
          <w:sz w:val="22"/>
          <w:szCs w:val="22"/>
          <w:lang w:val="lt-LT"/>
        </w:rPr>
        <w:t>generalizuota</w:t>
      </w:r>
      <w:proofErr w:type="spellEnd"/>
      <w:r w:rsidRPr="00AC4197">
        <w:rPr>
          <w:rStyle w:val="normaltextrun"/>
          <w:rFonts w:eastAsia="SimSun"/>
          <w:sz w:val="22"/>
          <w:szCs w:val="22"/>
          <w:lang w:val="lt-LT"/>
        </w:rPr>
        <w:t xml:space="preserve"> </w:t>
      </w:r>
      <w:proofErr w:type="spellStart"/>
      <w:r w:rsidRPr="00AC4197">
        <w:rPr>
          <w:rStyle w:val="normaltextrun"/>
          <w:rFonts w:eastAsia="SimSun"/>
          <w:sz w:val="22"/>
          <w:szCs w:val="22"/>
          <w:lang w:val="lt-LT"/>
        </w:rPr>
        <w:t>egzanteminė</w:t>
      </w:r>
      <w:proofErr w:type="spellEnd"/>
      <w:r w:rsidRPr="00AC4197">
        <w:rPr>
          <w:rStyle w:val="normaltextrun"/>
          <w:rFonts w:eastAsia="SimSun"/>
          <w:sz w:val="22"/>
          <w:szCs w:val="22"/>
          <w:lang w:val="lt-LT"/>
        </w:rPr>
        <w:t xml:space="preserve"> </w:t>
      </w:r>
      <w:proofErr w:type="spellStart"/>
      <w:r w:rsidRPr="00AC4197">
        <w:rPr>
          <w:rStyle w:val="normaltextrun"/>
          <w:rFonts w:eastAsia="SimSun"/>
          <w:sz w:val="22"/>
          <w:szCs w:val="22"/>
          <w:lang w:val="lt-LT"/>
        </w:rPr>
        <w:t>pustuliozė</w:t>
      </w:r>
      <w:proofErr w:type="spellEnd"/>
      <w:r w:rsidRPr="00AC4197">
        <w:rPr>
          <w:rStyle w:val="normaltextrun"/>
          <w:rFonts w:eastAsia="SimSun"/>
          <w:sz w:val="22"/>
          <w:szCs w:val="22"/>
          <w:lang w:val="lt-LT"/>
        </w:rPr>
        <w:t>); </w:t>
      </w:r>
    </w:p>
    <w:p w:rsidR="00A5556A" w:rsidRPr="001C325E" w:rsidRDefault="00A5556A" w:rsidP="00A5556A">
      <w:pPr>
        <w:pStyle w:val="Sraopastraipa"/>
        <w:widowControl w:val="0"/>
        <w:numPr>
          <w:ilvl w:val="0"/>
          <w:numId w:val="7"/>
        </w:numPr>
        <w:rPr>
          <w:szCs w:val="22"/>
          <w:lang w:val="lt-LT"/>
        </w:rPr>
      </w:pPr>
      <w:r w:rsidRPr="00854451">
        <w:rPr>
          <w:sz w:val="22"/>
          <w:szCs w:val="22"/>
          <w:lang w:val="lt-LT"/>
        </w:rPr>
        <w:t xml:space="preserve">pasireiškia arba pasunkėja </w:t>
      </w:r>
      <w:r>
        <w:rPr>
          <w:sz w:val="22"/>
          <w:szCs w:val="22"/>
          <w:lang w:val="lt-LT"/>
        </w:rPr>
        <w:t>infekcijos simptomai. Gali pasunkėti uždegimas dėl esamos infekcijos.</w:t>
      </w:r>
    </w:p>
    <w:p w:rsidR="00A5556A" w:rsidRDefault="00A5556A" w:rsidP="00A5556A">
      <w:pPr>
        <w:pStyle w:val="Sraopastraipa"/>
        <w:widowControl w:val="0"/>
        <w:numPr>
          <w:ilvl w:val="0"/>
          <w:numId w:val="7"/>
        </w:numPr>
        <w:rPr>
          <w:sz w:val="22"/>
          <w:szCs w:val="22"/>
          <w:u w:val="single"/>
          <w:lang w:val="lt-LT"/>
        </w:rPr>
      </w:pPr>
      <w:r>
        <w:rPr>
          <w:sz w:val="22"/>
          <w:szCs w:val="22"/>
          <w:lang w:val="lt-LT"/>
        </w:rPr>
        <w:t>atsirado</w:t>
      </w:r>
      <w:r>
        <w:rPr>
          <w:szCs w:val="22"/>
          <w:lang w:val="lt-LT"/>
        </w:rPr>
        <w:t xml:space="preserve"> </w:t>
      </w:r>
      <w:r>
        <w:rPr>
          <w:sz w:val="22"/>
          <w:szCs w:val="22"/>
          <w:lang w:val="lt-LT"/>
        </w:rPr>
        <w:t>smegenų apsauginės membranos uždegimo požymiai: kaklo stingimas, galvos skausmas, bendras silpnumas, karščiavimas ar sąmonės aptemimas. Tokio šalutinio poveikio pavojus yra didesnis pacientams, sergantiems autoimuninėmis ligomis (raudonąja vilklige, mišria jungiamojo audinio liga).</w:t>
      </w:r>
    </w:p>
    <w:p w:rsidR="00A5556A" w:rsidRDefault="00A5556A" w:rsidP="00A5556A">
      <w:pPr>
        <w:ind w:left="720"/>
        <w:rPr>
          <w:szCs w:val="22"/>
          <w:lang w:val="lt-LT"/>
        </w:rPr>
      </w:pPr>
    </w:p>
    <w:p w:rsidR="00A5556A" w:rsidRDefault="00A5556A" w:rsidP="00A5556A">
      <w:pPr>
        <w:ind w:left="-57"/>
        <w:rPr>
          <w:szCs w:val="22"/>
          <w:lang w:val="lt-LT"/>
        </w:rPr>
      </w:pPr>
      <w:r>
        <w:rPr>
          <w:szCs w:val="22"/>
          <w:lang w:val="lt-LT"/>
        </w:rPr>
        <w:t>Kiti galimi šalutiniai poveikiai išvardyti toliau.</w:t>
      </w:r>
    </w:p>
    <w:p w:rsidR="00A5556A" w:rsidRDefault="00A5556A" w:rsidP="00A5556A">
      <w:pPr>
        <w:widowControl w:val="0"/>
        <w:ind w:left="360"/>
        <w:rPr>
          <w:szCs w:val="22"/>
          <w:u w:val="single"/>
          <w:lang w:val="lt-LT"/>
        </w:rPr>
      </w:pPr>
    </w:p>
    <w:p w:rsidR="00A5556A" w:rsidRPr="001C325E" w:rsidRDefault="00A5556A" w:rsidP="00A5556A">
      <w:pPr>
        <w:snapToGrid/>
        <w:spacing w:line="240" w:lineRule="auto"/>
        <w:ind w:right="-29"/>
        <w:rPr>
          <w:b/>
          <w:bCs/>
          <w:noProof/>
          <w:snapToGrid w:val="0"/>
          <w:szCs w:val="22"/>
          <w:lang w:val="lt-LT"/>
        </w:rPr>
      </w:pPr>
      <w:r w:rsidRPr="007F2BD7">
        <w:rPr>
          <w:b/>
          <w:bCs/>
          <w:noProof/>
          <w:snapToGrid w:val="0"/>
          <w:szCs w:val="22"/>
          <w:lang w:val="lt-LT"/>
        </w:rPr>
        <w:t>Dažni šalutinio poveikio reiškiniai (gali pasireikšti rečiau kaip 1 iš 10</w:t>
      </w:r>
      <w:r>
        <w:rPr>
          <w:b/>
          <w:bCs/>
          <w:noProof/>
          <w:snapToGrid w:val="0"/>
          <w:szCs w:val="22"/>
          <w:lang w:val="lt-LT"/>
        </w:rPr>
        <w:t> </w:t>
      </w:r>
      <w:r w:rsidRPr="005F618B">
        <w:rPr>
          <w:b/>
          <w:bCs/>
          <w:noProof/>
          <w:snapToGrid w:val="0"/>
          <w:szCs w:val="22"/>
          <w:lang w:val="lt-LT"/>
        </w:rPr>
        <w:t>asmenų):</w:t>
      </w:r>
    </w:p>
    <w:p w:rsidR="00A5556A" w:rsidRDefault="00A5556A" w:rsidP="00A5556A">
      <w:pPr>
        <w:pStyle w:val="Pagrindiniotekstotrauka3"/>
        <w:numPr>
          <w:ilvl w:val="0"/>
          <w:numId w:val="8"/>
        </w:numPr>
        <w:tabs>
          <w:tab w:val="left" w:pos="180"/>
        </w:tabs>
        <w:autoSpaceDE/>
        <w:adjustRightInd/>
        <w:spacing w:line="240" w:lineRule="auto"/>
        <w:jc w:val="left"/>
        <w:rPr>
          <w:b/>
          <w:szCs w:val="22"/>
          <w:lang w:val="lt-LT"/>
        </w:rPr>
      </w:pPr>
      <w:r>
        <w:rPr>
          <w:szCs w:val="22"/>
          <w:lang w:val="lt-LT"/>
        </w:rPr>
        <w:t>rėmuo, pilvo skausmas, pykinimas, vėmimas, vidurių pūtimas, viduriavimas, vidurių užkietėjimas, nestiprus skrandžio kraujavimas, kuris retais atvejais gali sukelti mažakraujystę (anemiją).</w:t>
      </w:r>
    </w:p>
    <w:p w:rsidR="00A5556A" w:rsidRDefault="00A5556A" w:rsidP="00A5556A">
      <w:pPr>
        <w:pStyle w:val="Pagrindiniotekstotrauka3"/>
        <w:tabs>
          <w:tab w:val="left" w:pos="180"/>
        </w:tabs>
        <w:ind w:left="0"/>
        <w:rPr>
          <w:b/>
          <w:szCs w:val="22"/>
          <w:lang w:val="lt-LT"/>
        </w:rPr>
      </w:pPr>
    </w:p>
    <w:p w:rsidR="00A5556A" w:rsidRDefault="00A5556A" w:rsidP="00A5556A">
      <w:pPr>
        <w:pStyle w:val="Pagrindiniotekstotrauka3"/>
        <w:tabs>
          <w:tab w:val="left" w:pos="180"/>
        </w:tabs>
        <w:ind w:left="0"/>
        <w:rPr>
          <w:b/>
          <w:szCs w:val="22"/>
          <w:lang w:val="lt-LT"/>
        </w:rPr>
      </w:pPr>
      <w:r w:rsidRPr="007F2BD7">
        <w:rPr>
          <w:b/>
          <w:bCs/>
          <w:noProof/>
          <w:snapToGrid w:val="0"/>
          <w:szCs w:val="22"/>
          <w:lang w:val="lt-LT"/>
        </w:rPr>
        <w:t>Nedažni šalutinio poveikio reiškiniai (gali pasireikšti rečiau kaip 1 iš 100</w:t>
      </w:r>
      <w:r>
        <w:rPr>
          <w:b/>
          <w:bCs/>
          <w:noProof/>
          <w:snapToGrid w:val="0"/>
          <w:szCs w:val="22"/>
          <w:lang w:val="lt-LT"/>
        </w:rPr>
        <w:t> </w:t>
      </w:r>
      <w:r w:rsidRPr="005F618B">
        <w:rPr>
          <w:b/>
          <w:bCs/>
          <w:noProof/>
          <w:snapToGrid w:val="0"/>
          <w:szCs w:val="22"/>
          <w:lang w:val="lt-LT"/>
        </w:rPr>
        <w:t xml:space="preserve">asmenų): </w:t>
      </w:r>
    </w:p>
    <w:p w:rsidR="00A5556A" w:rsidRDefault="00A5556A" w:rsidP="00A5556A">
      <w:pPr>
        <w:pStyle w:val="Sraopastraipa"/>
        <w:numPr>
          <w:ilvl w:val="0"/>
          <w:numId w:val="8"/>
        </w:numPr>
        <w:rPr>
          <w:sz w:val="22"/>
          <w:szCs w:val="22"/>
          <w:lang w:val="lt-LT"/>
        </w:rPr>
      </w:pPr>
      <w:r>
        <w:rPr>
          <w:sz w:val="22"/>
          <w:szCs w:val="22"/>
          <w:lang w:val="lt-LT"/>
        </w:rPr>
        <w:t>žarnyno uždegimo (Krono ligos arba opinio kolito) paūmėjimas;</w:t>
      </w:r>
    </w:p>
    <w:p w:rsidR="00A5556A" w:rsidRDefault="00A5556A" w:rsidP="00A5556A">
      <w:pPr>
        <w:pStyle w:val="Sraopastraipa"/>
        <w:numPr>
          <w:ilvl w:val="0"/>
          <w:numId w:val="8"/>
        </w:numPr>
        <w:rPr>
          <w:sz w:val="22"/>
          <w:szCs w:val="22"/>
          <w:lang w:val="lt-LT"/>
        </w:rPr>
      </w:pPr>
      <w:r>
        <w:rPr>
          <w:sz w:val="22"/>
          <w:szCs w:val="22"/>
          <w:lang w:val="lt-LT"/>
        </w:rPr>
        <w:t>galvos skausmas, svaigulys, mieguistumas, susijaudinimas, dirglumas, nuovargis;</w:t>
      </w:r>
    </w:p>
    <w:p w:rsidR="00A5556A" w:rsidRDefault="00A5556A" w:rsidP="00A5556A">
      <w:pPr>
        <w:pStyle w:val="Sraopastraipa"/>
        <w:numPr>
          <w:ilvl w:val="0"/>
          <w:numId w:val="8"/>
        </w:numPr>
        <w:rPr>
          <w:sz w:val="22"/>
          <w:szCs w:val="22"/>
          <w:lang w:val="lt-LT"/>
        </w:rPr>
      </w:pPr>
      <w:r>
        <w:rPr>
          <w:sz w:val="22"/>
          <w:szCs w:val="22"/>
          <w:lang w:val="lt-LT"/>
        </w:rPr>
        <w:t>regos sutrikimai;</w:t>
      </w:r>
    </w:p>
    <w:p w:rsidR="00A5556A" w:rsidRDefault="00A5556A" w:rsidP="00A5556A">
      <w:pPr>
        <w:pStyle w:val="Sraopastraipa"/>
        <w:numPr>
          <w:ilvl w:val="0"/>
          <w:numId w:val="8"/>
        </w:numPr>
        <w:rPr>
          <w:sz w:val="22"/>
          <w:szCs w:val="22"/>
          <w:lang w:val="lt-LT"/>
        </w:rPr>
      </w:pPr>
      <w:r>
        <w:rPr>
          <w:sz w:val="22"/>
          <w:szCs w:val="22"/>
          <w:lang w:val="lt-LT"/>
        </w:rPr>
        <w:t>skrandžio ir (arba) žarnyno opos, kurios gali kraujuoti arba prakiurti;</w:t>
      </w:r>
    </w:p>
    <w:p w:rsidR="00A5556A" w:rsidRDefault="00A5556A" w:rsidP="00A5556A">
      <w:pPr>
        <w:pStyle w:val="Sraopastraipa"/>
        <w:numPr>
          <w:ilvl w:val="0"/>
          <w:numId w:val="8"/>
        </w:numPr>
        <w:rPr>
          <w:sz w:val="22"/>
          <w:szCs w:val="22"/>
          <w:lang w:val="lt-LT"/>
        </w:rPr>
      </w:pPr>
      <w:r>
        <w:rPr>
          <w:sz w:val="22"/>
          <w:szCs w:val="22"/>
          <w:lang w:val="lt-LT"/>
        </w:rPr>
        <w:t>burnos opos, patinimas ir (arba) dirginimas;</w:t>
      </w:r>
    </w:p>
    <w:p w:rsidR="00A5556A" w:rsidRDefault="00A5556A" w:rsidP="00A5556A">
      <w:pPr>
        <w:pStyle w:val="Sraopastraipa"/>
        <w:numPr>
          <w:ilvl w:val="0"/>
          <w:numId w:val="8"/>
        </w:numPr>
        <w:rPr>
          <w:sz w:val="22"/>
          <w:szCs w:val="22"/>
          <w:lang w:val="lt-LT"/>
        </w:rPr>
      </w:pPr>
      <w:r>
        <w:rPr>
          <w:sz w:val="22"/>
          <w:szCs w:val="22"/>
          <w:lang w:val="lt-LT"/>
        </w:rPr>
        <w:t>alerginės reakcijos, pavyzdžiui odos išbėrimas, niežėjimas.</w:t>
      </w:r>
    </w:p>
    <w:p w:rsidR="00A5556A" w:rsidRDefault="00A5556A" w:rsidP="00A5556A">
      <w:pPr>
        <w:pStyle w:val="Pagrindiniotekstotrauka3"/>
        <w:tabs>
          <w:tab w:val="left" w:pos="180"/>
        </w:tabs>
        <w:ind w:left="0"/>
        <w:rPr>
          <w:b/>
          <w:szCs w:val="22"/>
          <w:lang w:val="lt-LT"/>
        </w:rPr>
      </w:pPr>
    </w:p>
    <w:p w:rsidR="00A5556A" w:rsidRPr="005F618B" w:rsidRDefault="00A5556A" w:rsidP="00A5556A">
      <w:pPr>
        <w:pStyle w:val="Pagrindiniotekstotrauka3"/>
        <w:tabs>
          <w:tab w:val="left" w:pos="180"/>
        </w:tabs>
        <w:ind w:left="0"/>
        <w:rPr>
          <w:b/>
          <w:szCs w:val="22"/>
          <w:lang w:val="lt-LT"/>
        </w:rPr>
      </w:pPr>
      <w:r w:rsidRPr="007F2BD7">
        <w:rPr>
          <w:b/>
          <w:bCs/>
          <w:noProof/>
          <w:snapToGrid w:val="0"/>
          <w:szCs w:val="22"/>
          <w:lang w:val="lt-LT"/>
        </w:rPr>
        <w:t>Reti šalutinio poveikio reiškiniai (gali pasireikšti rečiau kaip 1 iš 1</w:t>
      </w:r>
      <w:r>
        <w:rPr>
          <w:b/>
          <w:bCs/>
          <w:noProof/>
          <w:snapToGrid w:val="0"/>
          <w:szCs w:val="22"/>
          <w:lang w:val="lt-LT"/>
        </w:rPr>
        <w:t> </w:t>
      </w:r>
      <w:r w:rsidRPr="007F2BD7">
        <w:rPr>
          <w:b/>
          <w:bCs/>
          <w:noProof/>
          <w:snapToGrid w:val="0"/>
          <w:szCs w:val="22"/>
          <w:lang w:val="lt-LT"/>
        </w:rPr>
        <w:t>000</w:t>
      </w:r>
      <w:r>
        <w:rPr>
          <w:b/>
          <w:bCs/>
          <w:noProof/>
          <w:snapToGrid w:val="0"/>
          <w:szCs w:val="22"/>
          <w:lang w:val="lt-LT"/>
        </w:rPr>
        <w:t> </w:t>
      </w:r>
      <w:r w:rsidRPr="005F618B">
        <w:rPr>
          <w:b/>
          <w:bCs/>
          <w:noProof/>
          <w:snapToGrid w:val="0"/>
          <w:szCs w:val="22"/>
          <w:lang w:val="lt-LT"/>
        </w:rPr>
        <w:t xml:space="preserve">asmenų): </w:t>
      </w:r>
    </w:p>
    <w:p w:rsidR="00A5556A" w:rsidRDefault="00A5556A" w:rsidP="00A5556A">
      <w:pPr>
        <w:pStyle w:val="Sraopastraipa"/>
        <w:numPr>
          <w:ilvl w:val="0"/>
          <w:numId w:val="8"/>
        </w:numPr>
        <w:rPr>
          <w:sz w:val="22"/>
          <w:szCs w:val="22"/>
          <w:lang w:val="lt-LT"/>
        </w:rPr>
      </w:pPr>
      <w:r>
        <w:rPr>
          <w:sz w:val="22"/>
          <w:szCs w:val="22"/>
          <w:lang w:val="lt-LT"/>
        </w:rPr>
        <w:t>ūžesys ausyse.</w:t>
      </w:r>
    </w:p>
    <w:p w:rsidR="00A5556A" w:rsidRPr="00E22520" w:rsidRDefault="00A5556A" w:rsidP="00A5556A">
      <w:pPr>
        <w:pStyle w:val="Sraopastraipa"/>
        <w:numPr>
          <w:ilvl w:val="0"/>
          <w:numId w:val="8"/>
        </w:numPr>
        <w:rPr>
          <w:sz w:val="22"/>
          <w:szCs w:val="22"/>
          <w:lang w:val="lt-LT"/>
        </w:rPr>
      </w:pPr>
      <w:r w:rsidRPr="00E22520">
        <w:rPr>
          <w:sz w:val="22"/>
          <w:szCs w:val="22"/>
          <w:lang w:val="lt-LT"/>
        </w:rPr>
        <w:t xml:space="preserve">inkstų </w:t>
      </w:r>
      <w:proofErr w:type="spellStart"/>
      <w:r w:rsidRPr="00E22520">
        <w:rPr>
          <w:sz w:val="22"/>
          <w:szCs w:val="22"/>
          <w:lang w:val="lt-LT"/>
        </w:rPr>
        <w:t>papiliarinė</w:t>
      </w:r>
      <w:proofErr w:type="spellEnd"/>
      <w:r w:rsidRPr="00E22520">
        <w:rPr>
          <w:sz w:val="22"/>
          <w:szCs w:val="22"/>
          <w:lang w:val="lt-LT"/>
        </w:rPr>
        <w:t xml:space="preserve"> nekrozė (inkstų sutrikimas, kai žūsta visi arba dalis inkstų spenelių), padidėjęs šlapalo kiekis kraujyje.</w:t>
      </w:r>
    </w:p>
    <w:p w:rsidR="00A5556A" w:rsidRPr="00E22520" w:rsidRDefault="00A5556A" w:rsidP="00A5556A">
      <w:pPr>
        <w:pStyle w:val="Pagrindiniotekstotrauka3"/>
        <w:tabs>
          <w:tab w:val="left" w:pos="180"/>
        </w:tabs>
        <w:ind w:left="0"/>
        <w:rPr>
          <w:b/>
          <w:szCs w:val="22"/>
          <w:lang w:val="lt-LT"/>
        </w:rPr>
      </w:pPr>
    </w:p>
    <w:p w:rsidR="00A5556A" w:rsidRPr="00E22520" w:rsidRDefault="00A5556A" w:rsidP="00A5556A">
      <w:pPr>
        <w:pStyle w:val="Pagrindiniotekstotrauka3"/>
        <w:tabs>
          <w:tab w:val="left" w:pos="180"/>
        </w:tabs>
        <w:ind w:left="0"/>
        <w:rPr>
          <w:b/>
          <w:szCs w:val="22"/>
          <w:lang w:val="lt-LT"/>
        </w:rPr>
      </w:pPr>
      <w:r w:rsidRPr="007F2BD7">
        <w:rPr>
          <w:b/>
          <w:bCs/>
          <w:noProof/>
          <w:snapToGrid w:val="0"/>
          <w:szCs w:val="22"/>
          <w:lang w:val="lt-LT"/>
        </w:rPr>
        <w:t>Labai reti šalutinio poveikio reiškiniai (gali pasireikšti rečiau kaip 1 iš 10</w:t>
      </w:r>
      <w:r>
        <w:rPr>
          <w:b/>
          <w:bCs/>
          <w:noProof/>
          <w:snapToGrid w:val="0"/>
          <w:szCs w:val="22"/>
          <w:lang w:val="lt-LT"/>
        </w:rPr>
        <w:t> </w:t>
      </w:r>
      <w:r w:rsidRPr="007F2BD7">
        <w:rPr>
          <w:b/>
          <w:bCs/>
          <w:noProof/>
          <w:snapToGrid w:val="0"/>
          <w:szCs w:val="22"/>
          <w:lang w:val="lt-LT"/>
        </w:rPr>
        <w:t>000</w:t>
      </w:r>
      <w:r>
        <w:rPr>
          <w:b/>
          <w:bCs/>
          <w:noProof/>
          <w:snapToGrid w:val="0"/>
          <w:szCs w:val="22"/>
          <w:lang w:val="lt-LT"/>
        </w:rPr>
        <w:t> </w:t>
      </w:r>
      <w:r w:rsidRPr="005F618B">
        <w:rPr>
          <w:b/>
          <w:bCs/>
          <w:noProof/>
          <w:snapToGrid w:val="0"/>
          <w:szCs w:val="22"/>
          <w:lang w:val="lt-LT"/>
        </w:rPr>
        <w:t>asmenų):</w:t>
      </w:r>
      <w:r w:rsidRPr="00E22520" w:rsidDel="00AC6825">
        <w:rPr>
          <w:szCs w:val="22"/>
          <w:lang w:val="lt-LT"/>
        </w:rPr>
        <w:t xml:space="preserve"> </w:t>
      </w:r>
    </w:p>
    <w:p w:rsidR="00A5556A" w:rsidRPr="00E22520" w:rsidRDefault="00A5556A" w:rsidP="00A5556A">
      <w:pPr>
        <w:pStyle w:val="Pagrindiniotekstotrauka3"/>
        <w:numPr>
          <w:ilvl w:val="0"/>
          <w:numId w:val="8"/>
        </w:numPr>
        <w:tabs>
          <w:tab w:val="left" w:pos="180"/>
        </w:tabs>
        <w:autoSpaceDE/>
        <w:adjustRightInd/>
        <w:spacing w:line="240" w:lineRule="auto"/>
        <w:jc w:val="left"/>
        <w:rPr>
          <w:b/>
          <w:szCs w:val="22"/>
          <w:lang w:val="lt-LT"/>
        </w:rPr>
      </w:pPr>
      <w:r w:rsidRPr="00E22520">
        <w:rPr>
          <w:szCs w:val="22"/>
          <w:lang w:val="lt-LT"/>
        </w:rPr>
        <w:t>stemplės uždegimas, kasos uždegimas, į membranas panašių susiaurėjimų formavimasis plonosiose ir storosiose žarnose;</w:t>
      </w:r>
    </w:p>
    <w:p w:rsidR="00A5556A" w:rsidRPr="00E22520" w:rsidRDefault="00A5556A" w:rsidP="00A5556A">
      <w:pPr>
        <w:pStyle w:val="Pagrindiniotekstotrauka3"/>
        <w:numPr>
          <w:ilvl w:val="0"/>
          <w:numId w:val="8"/>
        </w:numPr>
        <w:tabs>
          <w:tab w:val="left" w:pos="180"/>
        </w:tabs>
        <w:autoSpaceDE/>
        <w:adjustRightInd/>
        <w:spacing w:line="240" w:lineRule="auto"/>
        <w:jc w:val="left"/>
        <w:rPr>
          <w:szCs w:val="22"/>
          <w:lang w:val="lt-LT"/>
        </w:rPr>
      </w:pPr>
      <w:r w:rsidRPr="00E22520">
        <w:rPr>
          <w:szCs w:val="22"/>
          <w:lang w:val="lt-LT"/>
        </w:rPr>
        <w:t xml:space="preserve">pacientams, sergantiems </w:t>
      </w:r>
      <w:proofErr w:type="spellStart"/>
      <w:r w:rsidRPr="00E22520">
        <w:rPr>
          <w:i/>
          <w:szCs w:val="22"/>
          <w:lang w:val="lt-LT"/>
        </w:rPr>
        <w:t>Varicella-zoster</w:t>
      </w:r>
      <w:proofErr w:type="spellEnd"/>
      <w:r w:rsidRPr="00E22520">
        <w:rPr>
          <w:szCs w:val="22"/>
          <w:lang w:val="lt-LT"/>
        </w:rPr>
        <w:t xml:space="preserve"> viruso sukeltomis infekcijomis (pvz., vėjaraupiais), gali pasireikšti sunkios odos infekcijos ir poodinių audinių komplikacijos;</w:t>
      </w:r>
    </w:p>
    <w:p w:rsidR="00A5556A" w:rsidRPr="00E22520" w:rsidRDefault="00A5556A" w:rsidP="00A5556A">
      <w:pPr>
        <w:pStyle w:val="Pagrindiniotekstotrauka3"/>
        <w:numPr>
          <w:ilvl w:val="0"/>
          <w:numId w:val="8"/>
        </w:numPr>
        <w:tabs>
          <w:tab w:val="left" w:pos="180"/>
        </w:tabs>
        <w:autoSpaceDE/>
        <w:adjustRightInd/>
        <w:spacing w:line="240" w:lineRule="auto"/>
        <w:jc w:val="left"/>
        <w:rPr>
          <w:szCs w:val="22"/>
          <w:lang w:val="lt-LT"/>
        </w:rPr>
      </w:pPr>
      <w:r w:rsidRPr="00E22520">
        <w:rPr>
          <w:szCs w:val="22"/>
          <w:lang w:val="lt-LT"/>
        </w:rPr>
        <w:t xml:space="preserve">sumažėjęs šlapimo kiekis ir (arba) patinimas (ypač pacientams, turintiems aukštą kraujospūdį), drumstas šlapimas, kraujo priemaišos šlapime, nugaros skausmas. Tai gali būti sunkaus inkstų sutrikimo požymiai. Ūminis inkstų nepakankamumas, </w:t>
      </w:r>
      <w:proofErr w:type="spellStart"/>
      <w:r w:rsidRPr="00E22520">
        <w:rPr>
          <w:szCs w:val="22"/>
          <w:lang w:val="lt-LT"/>
        </w:rPr>
        <w:t>nefrotinis</w:t>
      </w:r>
      <w:proofErr w:type="spellEnd"/>
      <w:r w:rsidRPr="00E22520">
        <w:rPr>
          <w:szCs w:val="22"/>
          <w:lang w:val="lt-LT"/>
        </w:rPr>
        <w:t xml:space="preserve"> sindromas, </w:t>
      </w:r>
      <w:proofErr w:type="spellStart"/>
      <w:r w:rsidRPr="00E22520">
        <w:rPr>
          <w:szCs w:val="22"/>
          <w:lang w:val="lt-LT"/>
        </w:rPr>
        <w:t>interstitinis</w:t>
      </w:r>
      <w:proofErr w:type="spellEnd"/>
      <w:r w:rsidRPr="00E22520">
        <w:rPr>
          <w:szCs w:val="22"/>
          <w:lang w:val="lt-LT"/>
        </w:rPr>
        <w:t xml:space="preserve"> nefritas (uždegiminė inkstų liga)</w:t>
      </w:r>
      <w:r>
        <w:rPr>
          <w:szCs w:val="22"/>
          <w:lang w:val="lt-LT"/>
        </w:rPr>
        <w:t>;</w:t>
      </w:r>
      <w:r w:rsidRPr="00E22520">
        <w:rPr>
          <w:szCs w:val="22"/>
          <w:lang w:val="lt-LT"/>
        </w:rPr>
        <w:t xml:space="preserve"> </w:t>
      </w:r>
    </w:p>
    <w:p w:rsidR="00A5556A" w:rsidRPr="00E22520" w:rsidRDefault="00A5556A" w:rsidP="00A5556A">
      <w:pPr>
        <w:pStyle w:val="Sraopastraipa"/>
        <w:numPr>
          <w:ilvl w:val="0"/>
          <w:numId w:val="8"/>
        </w:numPr>
        <w:tabs>
          <w:tab w:val="left" w:pos="180"/>
        </w:tabs>
        <w:rPr>
          <w:snapToGrid w:val="0"/>
          <w:sz w:val="22"/>
          <w:szCs w:val="22"/>
          <w:lang w:val="lt-LT"/>
        </w:rPr>
      </w:pPr>
      <w:r w:rsidRPr="00E22520">
        <w:rPr>
          <w:snapToGrid w:val="0"/>
          <w:sz w:val="22"/>
          <w:szCs w:val="22"/>
          <w:lang w:val="lt-LT"/>
        </w:rPr>
        <w:t>kraujo ląstelių gamybos sutrikimai (gali pasireikšti karščiavimu, gerklės skausmu, paviršinėmis burnos opomis, į gripą panašiais simptomais, dideliu nuovargiu, kraujavimu iš nosies ir odos, dėl neaiškios priežasties atsirandančiomis arba neįprastomis mėlynėmis);</w:t>
      </w:r>
    </w:p>
    <w:p w:rsidR="00A5556A" w:rsidRDefault="00A5556A" w:rsidP="00A5556A">
      <w:pPr>
        <w:pStyle w:val="Sraopastraipa"/>
        <w:numPr>
          <w:ilvl w:val="0"/>
          <w:numId w:val="8"/>
        </w:numPr>
        <w:tabs>
          <w:tab w:val="left" w:pos="180"/>
        </w:tabs>
        <w:rPr>
          <w:b/>
          <w:snapToGrid w:val="0"/>
          <w:sz w:val="22"/>
          <w:szCs w:val="22"/>
          <w:lang w:val="lt-LT"/>
        </w:rPr>
      </w:pPr>
      <w:proofErr w:type="spellStart"/>
      <w:r w:rsidRPr="00E22520">
        <w:rPr>
          <w:snapToGrid w:val="0"/>
          <w:sz w:val="22"/>
          <w:szCs w:val="22"/>
          <w:lang w:val="lt-LT"/>
        </w:rPr>
        <w:t>psichozinis</w:t>
      </w:r>
      <w:proofErr w:type="spellEnd"/>
      <w:r w:rsidRPr="00E22520">
        <w:rPr>
          <w:snapToGrid w:val="0"/>
          <w:sz w:val="22"/>
          <w:szCs w:val="22"/>
          <w:lang w:val="lt-LT"/>
        </w:rPr>
        <w:t xml:space="preserve"> sutrikimas,</w:t>
      </w:r>
      <w:r>
        <w:rPr>
          <w:snapToGrid w:val="0"/>
          <w:sz w:val="22"/>
          <w:szCs w:val="22"/>
          <w:lang w:val="lt-LT"/>
        </w:rPr>
        <w:t xml:space="preserve"> depresija;</w:t>
      </w:r>
    </w:p>
    <w:p w:rsidR="00A5556A" w:rsidRDefault="00A5556A" w:rsidP="00A5556A">
      <w:pPr>
        <w:pStyle w:val="Sraopastraipa"/>
        <w:numPr>
          <w:ilvl w:val="0"/>
          <w:numId w:val="8"/>
        </w:numPr>
        <w:tabs>
          <w:tab w:val="left" w:pos="180"/>
        </w:tabs>
        <w:rPr>
          <w:b/>
          <w:snapToGrid w:val="0"/>
          <w:sz w:val="22"/>
          <w:szCs w:val="22"/>
          <w:lang w:val="lt-LT"/>
        </w:rPr>
      </w:pPr>
      <w:r>
        <w:rPr>
          <w:snapToGrid w:val="0"/>
          <w:sz w:val="22"/>
          <w:szCs w:val="22"/>
          <w:lang w:val="lt-LT"/>
        </w:rPr>
        <w:t>aukštas kraujospūdis;</w:t>
      </w:r>
    </w:p>
    <w:p w:rsidR="00A5556A" w:rsidRDefault="00A5556A" w:rsidP="00A5556A">
      <w:pPr>
        <w:widowControl w:val="0"/>
        <w:numPr>
          <w:ilvl w:val="0"/>
          <w:numId w:val="8"/>
        </w:numPr>
        <w:tabs>
          <w:tab w:val="clear" w:pos="567"/>
          <w:tab w:val="left" w:pos="720"/>
        </w:tabs>
        <w:spacing w:line="240" w:lineRule="auto"/>
        <w:rPr>
          <w:bCs/>
          <w:szCs w:val="22"/>
          <w:lang w:val="lt-LT" w:eastAsia="en-GB"/>
        </w:rPr>
      </w:pPr>
      <w:r>
        <w:rPr>
          <w:bCs/>
          <w:szCs w:val="22"/>
          <w:lang w:val="lt-LT" w:eastAsia="en-GB"/>
        </w:rPr>
        <w:t>neįprastai stiprus, greitas širdies plakimas, širdies nepakankamumas, miokardo infarktas;</w:t>
      </w:r>
    </w:p>
    <w:p w:rsidR="00A5556A" w:rsidRDefault="00A5556A" w:rsidP="00A5556A">
      <w:pPr>
        <w:pStyle w:val="Pagrindiniotekstotrauka3"/>
        <w:numPr>
          <w:ilvl w:val="0"/>
          <w:numId w:val="8"/>
        </w:numPr>
        <w:tabs>
          <w:tab w:val="left" w:pos="180"/>
        </w:tabs>
        <w:autoSpaceDE/>
        <w:adjustRightInd/>
        <w:spacing w:line="240" w:lineRule="auto"/>
        <w:jc w:val="left"/>
        <w:rPr>
          <w:b/>
          <w:szCs w:val="22"/>
          <w:lang w:val="lt-LT"/>
        </w:rPr>
      </w:pPr>
      <w:r>
        <w:rPr>
          <w:szCs w:val="22"/>
          <w:lang w:val="lt-LT"/>
        </w:rPr>
        <w:t xml:space="preserve">kepenų veiklos sutrikimai, kepenų uždegimas, kepenų nepakankamumas, kepenų pažeidimas, ypač gydant ilgą laiką. Kepenų sutrikimų požymiai yra odos ir akių pageltimas, šviesios spalvos išmatos arba tamsios spalvos šlapimas. </w:t>
      </w:r>
    </w:p>
    <w:p w:rsidR="00A5556A" w:rsidRDefault="00A5556A" w:rsidP="00A5556A">
      <w:pPr>
        <w:pStyle w:val="Pagrindiniotekstotrauka3"/>
        <w:tabs>
          <w:tab w:val="left" w:pos="180"/>
        </w:tabs>
        <w:autoSpaceDE/>
        <w:adjustRightInd/>
        <w:spacing w:line="240" w:lineRule="auto"/>
        <w:ind w:left="0"/>
        <w:jc w:val="left"/>
        <w:rPr>
          <w:bCs/>
          <w:szCs w:val="18"/>
          <w:lang w:val="lt-LT"/>
        </w:rPr>
      </w:pPr>
    </w:p>
    <w:p w:rsidR="00A5556A" w:rsidRPr="00731ED0" w:rsidRDefault="00A5556A" w:rsidP="00A5556A">
      <w:pPr>
        <w:pStyle w:val="Pagrindiniotekstotrauka3"/>
        <w:tabs>
          <w:tab w:val="left" w:pos="180"/>
        </w:tabs>
        <w:autoSpaceDE/>
        <w:adjustRightInd/>
        <w:spacing w:line="240" w:lineRule="auto"/>
        <w:ind w:left="0"/>
        <w:jc w:val="left"/>
        <w:rPr>
          <w:b/>
          <w:bCs/>
          <w:noProof/>
          <w:snapToGrid w:val="0"/>
          <w:szCs w:val="22"/>
          <w:lang w:val="lt-LT"/>
        </w:rPr>
      </w:pPr>
      <w:r w:rsidRPr="007F2BD7">
        <w:rPr>
          <w:b/>
          <w:bCs/>
          <w:noProof/>
          <w:snapToGrid w:val="0"/>
          <w:szCs w:val="22"/>
          <w:lang w:val="lt-LT"/>
        </w:rPr>
        <w:t xml:space="preserve">Šalutinio poveikio reiškiniai, kurių dažnis nežinomas (negali būti apskaičiuotas pagal turimus duomenis): </w:t>
      </w:r>
    </w:p>
    <w:p w:rsidR="00A5556A" w:rsidRDefault="00A5556A" w:rsidP="00A5556A">
      <w:pPr>
        <w:pStyle w:val="Pagrindiniotekstotrauka3"/>
        <w:numPr>
          <w:ilvl w:val="0"/>
          <w:numId w:val="12"/>
        </w:numPr>
        <w:tabs>
          <w:tab w:val="left" w:pos="180"/>
        </w:tabs>
        <w:autoSpaceDE/>
        <w:adjustRightInd/>
        <w:spacing w:line="240" w:lineRule="auto"/>
        <w:ind w:left="567" w:hanging="207"/>
        <w:jc w:val="left"/>
        <w:rPr>
          <w:bCs/>
          <w:szCs w:val="18"/>
          <w:lang w:val="lt-LT"/>
        </w:rPr>
      </w:pPr>
      <w:r>
        <w:rPr>
          <w:rStyle w:val="normaltextrun"/>
          <w:color w:val="000000"/>
          <w:szCs w:val="22"/>
          <w:lang w:val="lt-LT"/>
        </w:rPr>
        <w:t xml:space="preserve">krūtinės skausmas, kuris gali būti potencialiai sunkios alerginės reakcijos, vadinamos </w:t>
      </w:r>
      <w:proofErr w:type="spellStart"/>
      <w:r>
        <w:rPr>
          <w:rStyle w:val="normaltextrun"/>
          <w:color w:val="000000"/>
          <w:szCs w:val="22"/>
          <w:lang w:val="lt-LT"/>
        </w:rPr>
        <w:t>Kounis</w:t>
      </w:r>
      <w:proofErr w:type="spellEnd"/>
      <w:r>
        <w:rPr>
          <w:rStyle w:val="normaltextrun"/>
          <w:color w:val="000000"/>
          <w:szCs w:val="22"/>
          <w:lang w:val="lt-LT"/>
        </w:rPr>
        <w:t xml:space="preserve"> sindromu, požymis;</w:t>
      </w:r>
      <w:r w:rsidRPr="00AC4197">
        <w:rPr>
          <w:rStyle w:val="eop"/>
          <w:color w:val="000000"/>
          <w:szCs w:val="22"/>
          <w:shd w:val="clear" w:color="auto" w:fill="FFFFFF"/>
          <w:lang w:val="lt-LT"/>
        </w:rPr>
        <w:t> </w:t>
      </w:r>
    </w:p>
    <w:p w:rsidR="00A5556A" w:rsidRDefault="00A5556A" w:rsidP="00A5556A">
      <w:pPr>
        <w:pStyle w:val="Pagrindiniotekstotrauka3"/>
        <w:numPr>
          <w:ilvl w:val="0"/>
          <w:numId w:val="12"/>
        </w:numPr>
        <w:tabs>
          <w:tab w:val="left" w:pos="180"/>
        </w:tabs>
        <w:autoSpaceDE/>
        <w:adjustRightInd/>
        <w:spacing w:line="240" w:lineRule="auto"/>
        <w:rPr>
          <w:bCs/>
          <w:szCs w:val="18"/>
          <w:lang w:val="lt-LT"/>
        </w:rPr>
      </w:pPr>
      <w:r w:rsidRPr="001C3F6E">
        <w:rPr>
          <w:bCs/>
          <w:szCs w:val="18"/>
          <w:lang w:val="lt-LT"/>
        </w:rPr>
        <w:t>oda įsijautrina šviesai</w:t>
      </w:r>
      <w:r>
        <w:rPr>
          <w:bCs/>
          <w:szCs w:val="18"/>
          <w:lang w:val="lt-LT"/>
        </w:rPr>
        <w:t>.</w:t>
      </w:r>
    </w:p>
    <w:p w:rsidR="00A5556A" w:rsidRDefault="00A5556A" w:rsidP="00A5556A">
      <w:pPr>
        <w:pStyle w:val="Pagrindiniotekstotrauka3"/>
        <w:tabs>
          <w:tab w:val="left" w:pos="180"/>
        </w:tabs>
        <w:ind w:left="0"/>
        <w:rPr>
          <w:szCs w:val="22"/>
          <w:lang w:val="lt-LT"/>
        </w:rPr>
      </w:pPr>
    </w:p>
    <w:p w:rsidR="00A5556A" w:rsidRDefault="00A5556A" w:rsidP="00A5556A">
      <w:pPr>
        <w:numPr>
          <w:ilvl w:val="12"/>
          <w:numId w:val="0"/>
        </w:numPr>
        <w:tabs>
          <w:tab w:val="left" w:pos="720"/>
        </w:tabs>
        <w:ind w:right="-2"/>
        <w:rPr>
          <w:b/>
          <w:szCs w:val="22"/>
          <w:lang w:val="lt-LT"/>
        </w:rPr>
      </w:pPr>
      <w:r>
        <w:rPr>
          <w:b/>
          <w:szCs w:val="22"/>
          <w:lang w:val="lt-LT"/>
        </w:rPr>
        <w:t>Pranešimas apie šalutinį poveikį</w:t>
      </w:r>
    </w:p>
    <w:p w:rsidR="00A5556A" w:rsidRPr="002018F2" w:rsidRDefault="00A5556A" w:rsidP="00A5556A">
      <w:pPr>
        <w:ind w:right="-449"/>
        <w:rPr>
          <w:noProof/>
          <w:snapToGrid w:val="0"/>
          <w:szCs w:val="22"/>
          <w:lang w:val="lt-LT"/>
        </w:rPr>
      </w:pPr>
      <w:r w:rsidRPr="002018F2">
        <w:rPr>
          <w:noProof/>
          <w:snapToGrid w:val="0"/>
          <w:szCs w:val="22"/>
          <w:lang w:val="lt-LT"/>
        </w:rPr>
        <w:t>Jeigu pasireiškė šalutinis poveikis, įskaitant šiame lapelyje nenurodytą, pasakykite gydytojui arba vaistininkui</w:t>
      </w:r>
      <w:r w:rsidRPr="002018F2">
        <w:rPr>
          <w:snapToGrid w:val="0"/>
          <w:szCs w:val="22"/>
          <w:lang w:val="lt-LT"/>
        </w:rPr>
        <w:t>.</w:t>
      </w:r>
      <w:r w:rsidRPr="002018F2">
        <w:rPr>
          <w:noProof/>
          <w:snapToGrid w:val="0"/>
          <w:szCs w:val="22"/>
          <w:lang w:val="lt-LT"/>
        </w:rPr>
        <w:t xml:space="preserve"> </w:t>
      </w:r>
      <w:r w:rsidRPr="00731ED0">
        <w:rPr>
          <w:szCs w:val="22"/>
          <w:lang w:val="lt-LT" w:eastAsia="lt-LT"/>
        </w:rPr>
        <w:t xml:space="preserve">Pranešimą apie šalutinį poveikį galite užpildyti ir pateikti Valstybinės vaistų kontrolės tarnybos prie Lietuvos Respublikos sveikatos apsaugos ministerijos tinklalapyje </w:t>
      </w:r>
      <w:r w:rsidRPr="00731ED0">
        <w:rPr>
          <w:color w:val="0000EE"/>
          <w:szCs w:val="22"/>
          <w:u w:val="single"/>
          <w:lang w:val="lt-LT" w:eastAsia="lt-LT"/>
        </w:rPr>
        <w:t>https://vvkt.lrv.lt/lt/</w:t>
      </w:r>
      <w:r w:rsidRPr="00731ED0">
        <w:rPr>
          <w:szCs w:val="22"/>
          <w:lang w:val="lt-LT" w:eastAsia="lt-LT"/>
        </w:rPr>
        <w:t xml:space="preserve"> nurodytais būdais arba paskambinti nemokamu telefonu 8 800 73 568. Pranešdami apie šalutinį poveikį galite mums padėti gauti daugiau informacijos apie šio vaisto saugumą</w:t>
      </w:r>
      <w:r>
        <w:rPr>
          <w:szCs w:val="22"/>
          <w:lang w:val="lt-LT" w:eastAsia="lt-LT"/>
        </w:rPr>
        <w:t>.</w:t>
      </w:r>
    </w:p>
    <w:p w:rsidR="00A5556A" w:rsidRDefault="00A5556A" w:rsidP="00A5556A">
      <w:pPr>
        <w:numPr>
          <w:ilvl w:val="12"/>
          <w:numId w:val="0"/>
        </w:numPr>
        <w:tabs>
          <w:tab w:val="left" w:pos="1296"/>
        </w:tabs>
        <w:ind w:right="-2"/>
        <w:rPr>
          <w:color w:val="000000"/>
          <w:szCs w:val="22"/>
          <w:lang w:val="lt-LT" w:eastAsia="zh-CN"/>
        </w:rPr>
      </w:pPr>
    </w:p>
    <w:p w:rsidR="00A5556A" w:rsidRDefault="00A5556A" w:rsidP="00A5556A">
      <w:pPr>
        <w:ind w:right="-449"/>
        <w:rPr>
          <w:color w:val="000000"/>
          <w:szCs w:val="22"/>
          <w:lang w:val="lt-LT" w:eastAsia="zh-CN"/>
        </w:rPr>
      </w:pPr>
    </w:p>
    <w:p w:rsidR="00A5556A" w:rsidRDefault="00A5556A" w:rsidP="00A5556A">
      <w:pPr>
        <w:pStyle w:val="p2"/>
        <w:spacing w:line="240" w:lineRule="auto"/>
        <w:rPr>
          <w:b/>
          <w:bCs/>
          <w:snapToGrid w:val="0"/>
          <w:sz w:val="22"/>
          <w:szCs w:val="22"/>
          <w:lang w:val="lt-LT"/>
        </w:rPr>
      </w:pPr>
      <w:r>
        <w:rPr>
          <w:b/>
          <w:bCs/>
          <w:snapToGrid w:val="0"/>
          <w:sz w:val="22"/>
          <w:szCs w:val="22"/>
          <w:lang w:val="lt-LT"/>
        </w:rPr>
        <w:t xml:space="preserve">5. Kaip laikyti </w:t>
      </w:r>
      <w:proofErr w:type="spellStart"/>
      <w:r>
        <w:rPr>
          <w:b/>
          <w:bCs/>
          <w:snapToGrid w:val="0"/>
          <w:sz w:val="22"/>
          <w:szCs w:val="22"/>
          <w:lang w:val="lt-LT"/>
        </w:rPr>
        <w:t>Ibuprom</w:t>
      </w:r>
      <w:proofErr w:type="spellEnd"/>
    </w:p>
    <w:p w:rsidR="00A5556A" w:rsidRDefault="00A5556A" w:rsidP="00A5556A">
      <w:pPr>
        <w:pStyle w:val="p2"/>
        <w:spacing w:line="240" w:lineRule="auto"/>
        <w:rPr>
          <w:b/>
          <w:sz w:val="22"/>
          <w:szCs w:val="22"/>
          <w:lang w:val="lt-LT"/>
        </w:rPr>
      </w:pPr>
    </w:p>
    <w:p w:rsidR="00A5556A" w:rsidRDefault="00A5556A" w:rsidP="00A5556A">
      <w:pPr>
        <w:pStyle w:val="p2"/>
        <w:rPr>
          <w:snapToGrid w:val="0"/>
          <w:sz w:val="22"/>
          <w:szCs w:val="22"/>
          <w:lang w:val="lt-LT"/>
        </w:rPr>
      </w:pPr>
      <w:r>
        <w:rPr>
          <w:snapToGrid w:val="0"/>
          <w:sz w:val="22"/>
          <w:szCs w:val="22"/>
          <w:lang w:val="lt-LT"/>
        </w:rPr>
        <w:t>Šį vaistą laikykite vaikams nepastebimoje ir nepasiekiamoje vietoje.</w:t>
      </w:r>
    </w:p>
    <w:p w:rsidR="00A5556A" w:rsidRDefault="00A5556A" w:rsidP="00A5556A">
      <w:pPr>
        <w:pStyle w:val="p2"/>
        <w:rPr>
          <w:snapToGrid w:val="0"/>
          <w:sz w:val="22"/>
          <w:szCs w:val="22"/>
          <w:lang w:val="lt-LT"/>
        </w:rPr>
      </w:pPr>
      <w:r>
        <w:rPr>
          <w:snapToGrid w:val="0"/>
          <w:sz w:val="22"/>
          <w:szCs w:val="22"/>
          <w:lang w:val="lt-LT"/>
        </w:rPr>
        <w:t>Šiam vaistui specialių laikymo sąlygų nereikia.</w:t>
      </w:r>
    </w:p>
    <w:p w:rsidR="00A5556A" w:rsidRDefault="00A5556A" w:rsidP="00A5556A">
      <w:pPr>
        <w:pStyle w:val="p2"/>
        <w:spacing w:line="240" w:lineRule="auto"/>
        <w:rPr>
          <w:sz w:val="22"/>
          <w:szCs w:val="22"/>
          <w:lang w:val="lt-LT"/>
        </w:rPr>
      </w:pPr>
      <w:r>
        <w:rPr>
          <w:bCs/>
          <w:snapToGrid w:val="0"/>
          <w:sz w:val="22"/>
          <w:szCs w:val="22"/>
          <w:lang w:val="lt-LT"/>
        </w:rPr>
        <w:t xml:space="preserve">Atidarius buteliuką, vaistas tinkamas vartoti 6 mėn. Prieš vartojimą suplakti. Atidarius buteliuką vaistą laikyti ne aukštesnėje kaip 30 </w:t>
      </w:r>
      <w:r>
        <w:rPr>
          <w:sz w:val="22"/>
          <w:szCs w:val="22"/>
          <w:lang w:val="lt-LT"/>
        </w:rPr>
        <w:t>°C temperatūroje.</w:t>
      </w:r>
    </w:p>
    <w:p w:rsidR="00A5556A" w:rsidRDefault="00A5556A" w:rsidP="00A5556A">
      <w:pPr>
        <w:pStyle w:val="p2"/>
        <w:spacing w:line="240" w:lineRule="auto"/>
        <w:rPr>
          <w:sz w:val="22"/>
          <w:szCs w:val="22"/>
          <w:lang w:val="lt-LT"/>
        </w:rPr>
      </w:pPr>
    </w:p>
    <w:p w:rsidR="00A5556A" w:rsidRPr="00E22520" w:rsidRDefault="00A5556A" w:rsidP="00A5556A">
      <w:pPr>
        <w:rPr>
          <w:szCs w:val="22"/>
          <w:lang w:val="lt-LT"/>
        </w:rPr>
      </w:pPr>
      <w:r>
        <w:rPr>
          <w:szCs w:val="22"/>
          <w:lang w:val="lt-LT"/>
        </w:rPr>
        <w:t xml:space="preserve">Ant </w:t>
      </w:r>
      <w:r w:rsidRPr="00E22520">
        <w:rPr>
          <w:szCs w:val="22"/>
          <w:lang w:val="lt-LT"/>
        </w:rPr>
        <w:t>buteliuko etiketės ir dėžutės po „Tinka iki“ nurodytam tinkamumo laikui pasibaigus, šio vaisto vartoti negalima. Vaistas tinkamas vartoti iki paskutinės nurodyto mėnesio dienos.</w:t>
      </w:r>
    </w:p>
    <w:p w:rsidR="00A5556A" w:rsidRPr="00E22520" w:rsidRDefault="00A5556A" w:rsidP="00A5556A">
      <w:pPr>
        <w:spacing w:line="240" w:lineRule="auto"/>
        <w:rPr>
          <w:szCs w:val="22"/>
          <w:lang w:val="lt-LT" w:eastAsia="lt-LT"/>
        </w:rPr>
      </w:pPr>
      <w:r w:rsidRPr="00E22520">
        <w:rPr>
          <w:szCs w:val="22"/>
          <w:lang w:val="lt-LT" w:eastAsia="lt-LT"/>
        </w:rPr>
        <w:t>Vaistų negalima išmesti į kanalizaciją arba su buitinėmis atliekomis. Kaip išmesti nereikalingus vaistus, klauskite vaistininko. Šios priemonės padės apsaugoti aplinką.</w:t>
      </w:r>
    </w:p>
    <w:p w:rsidR="00A5556A" w:rsidRPr="00E22520" w:rsidRDefault="00A5556A" w:rsidP="00A5556A">
      <w:pPr>
        <w:rPr>
          <w:szCs w:val="22"/>
          <w:lang w:val="lt-LT"/>
        </w:rPr>
      </w:pPr>
      <w:r w:rsidRPr="00E22520">
        <w:rPr>
          <w:szCs w:val="22"/>
          <w:lang w:val="lt-LT"/>
        </w:rPr>
        <w:t xml:space="preserve"> </w:t>
      </w:r>
    </w:p>
    <w:p w:rsidR="00A5556A" w:rsidRPr="00E22520" w:rsidRDefault="00A5556A" w:rsidP="00A5556A">
      <w:pPr>
        <w:pStyle w:val="p2"/>
        <w:spacing w:line="240" w:lineRule="auto"/>
        <w:rPr>
          <w:bCs/>
          <w:snapToGrid w:val="0"/>
          <w:sz w:val="22"/>
          <w:szCs w:val="22"/>
          <w:lang w:val="lt-LT"/>
        </w:rPr>
      </w:pPr>
    </w:p>
    <w:p w:rsidR="00A5556A" w:rsidRPr="00E22520" w:rsidRDefault="00A5556A" w:rsidP="00A5556A">
      <w:pPr>
        <w:pStyle w:val="p2"/>
        <w:spacing w:line="240" w:lineRule="auto"/>
        <w:rPr>
          <w:b/>
          <w:snapToGrid w:val="0"/>
          <w:sz w:val="22"/>
          <w:szCs w:val="22"/>
          <w:lang w:val="lt-LT"/>
        </w:rPr>
      </w:pPr>
      <w:r w:rsidRPr="00E22520">
        <w:rPr>
          <w:b/>
          <w:bCs/>
          <w:snapToGrid w:val="0"/>
          <w:sz w:val="22"/>
          <w:szCs w:val="22"/>
          <w:lang w:val="lt-LT"/>
        </w:rPr>
        <w:t>6. Pakuotės turinys ir kita informacija</w:t>
      </w:r>
    </w:p>
    <w:p w:rsidR="00A5556A" w:rsidRPr="00E22520" w:rsidRDefault="00A5556A" w:rsidP="00A5556A">
      <w:pPr>
        <w:pStyle w:val="p2"/>
        <w:spacing w:line="240" w:lineRule="auto"/>
        <w:rPr>
          <w:b/>
          <w:snapToGrid w:val="0"/>
          <w:sz w:val="22"/>
          <w:szCs w:val="22"/>
          <w:lang w:val="lt-LT"/>
        </w:rPr>
      </w:pPr>
    </w:p>
    <w:p w:rsidR="00A5556A" w:rsidRPr="00E22520" w:rsidRDefault="00A5556A" w:rsidP="00A5556A">
      <w:pPr>
        <w:widowControl w:val="0"/>
        <w:rPr>
          <w:b/>
          <w:szCs w:val="22"/>
          <w:lang w:val="lt-LT"/>
        </w:rPr>
      </w:pPr>
      <w:proofErr w:type="spellStart"/>
      <w:r w:rsidRPr="00E22520">
        <w:rPr>
          <w:b/>
          <w:szCs w:val="22"/>
          <w:lang w:val="lt-LT"/>
        </w:rPr>
        <w:t>Ibuprom</w:t>
      </w:r>
      <w:proofErr w:type="spellEnd"/>
      <w:r w:rsidRPr="00E22520">
        <w:rPr>
          <w:b/>
          <w:szCs w:val="22"/>
          <w:lang w:val="lt-LT"/>
        </w:rPr>
        <w:t xml:space="preserve"> sudėtis </w:t>
      </w:r>
    </w:p>
    <w:p w:rsidR="00A5556A" w:rsidRPr="00E22520" w:rsidRDefault="00A5556A" w:rsidP="00A5556A">
      <w:pPr>
        <w:pStyle w:val="Sraopastraipa"/>
        <w:widowControl w:val="0"/>
        <w:numPr>
          <w:ilvl w:val="0"/>
          <w:numId w:val="9"/>
        </w:numPr>
        <w:rPr>
          <w:snapToGrid w:val="0"/>
          <w:sz w:val="22"/>
          <w:szCs w:val="22"/>
          <w:lang w:val="lt-LT"/>
        </w:rPr>
      </w:pPr>
      <w:r w:rsidRPr="00E22520">
        <w:rPr>
          <w:snapToGrid w:val="0"/>
          <w:sz w:val="22"/>
          <w:szCs w:val="22"/>
          <w:lang w:val="lt-LT"/>
        </w:rPr>
        <w:t xml:space="preserve">Veiklioji medžiaga yra </w:t>
      </w:r>
      <w:proofErr w:type="spellStart"/>
      <w:r w:rsidRPr="00E22520">
        <w:rPr>
          <w:snapToGrid w:val="0"/>
          <w:sz w:val="22"/>
          <w:szCs w:val="22"/>
          <w:lang w:val="lt-LT"/>
        </w:rPr>
        <w:t>ibuprofenas</w:t>
      </w:r>
      <w:proofErr w:type="spellEnd"/>
      <w:r w:rsidRPr="00E22520">
        <w:rPr>
          <w:snapToGrid w:val="0"/>
          <w:sz w:val="22"/>
          <w:szCs w:val="22"/>
          <w:lang w:val="lt-LT"/>
        </w:rPr>
        <w:t xml:space="preserve">. Kiekviename geriamosios suspensijos mililitre yra 40 mg </w:t>
      </w:r>
      <w:proofErr w:type="spellStart"/>
      <w:r w:rsidRPr="00E22520">
        <w:rPr>
          <w:snapToGrid w:val="0"/>
          <w:sz w:val="22"/>
          <w:szCs w:val="22"/>
          <w:lang w:val="lt-LT"/>
        </w:rPr>
        <w:t>ibuprofeno</w:t>
      </w:r>
      <w:proofErr w:type="spellEnd"/>
      <w:r w:rsidRPr="00E22520">
        <w:rPr>
          <w:snapToGrid w:val="0"/>
          <w:sz w:val="22"/>
          <w:szCs w:val="22"/>
          <w:lang w:val="lt-LT"/>
        </w:rPr>
        <w:t>.</w:t>
      </w:r>
    </w:p>
    <w:p w:rsidR="00A5556A" w:rsidRDefault="00A5556A" w:rsidP="00A5556A">
      <w:pPr>
        <w:pStyle w:val="Sraopastraipa"/>
        <w:numPr>
          <w:ilvl w:val="0"/>
          <w:numId w:val="9"/>
        </w:numPr>
        <w:rPr>
          <w:sz w:val="22"/>
          <w:szCs w:val="22"/>
          <w:lang w:val="lt-LT"/>
        </w:rPr>
      </w:pPr>
      <w:r>
        <w:rPr>
          <w:sz w:val="22"/>
          <w:szCs w:val="22"/>
          <w:lang w:val="lt-LT"/>
        </w:rPr>
        <w:t xml:space="preserve">Pagalbinės medžiagos yra: natrio </w:t>
      </w:r>
      <w:proofErr w:type="spellStart"/>
      <w:r>
        <w:rPr>
          <w:sz w:val="22"/>
          <w:szCs w:val="22"/>
          <w:lang w:val="lt-LT"/>
        </w:rPr>
        <w:t>benzoatas</w:t>
      </w:r>
      <w:proofErr w:type="spellEnd"/>
      <w:r>
        <w:rPr>
          <w:sz w:val="22"/>
          <w:szCs w:val="22"/>
          <w:lang w:val="lt-LT"/>
        </w:rPr>
        <w:t xml:space="preserve"> (E211), citrinų rūgštis, natrio citratas, sacharino natrio druska, natrio chloridas, </w:t>
      </w:r>
      <w:proofErr w:type="spellStart"/>
      <w:r>
        <w:rPr>
          <w:sz w:val="22"/>
          <w:szCs w:val="22"/>
          <w:lang w:val="lt-LT"/>
        </w:rPr>
        <w:t>hipromelozė</w:t>
      </w:r>
      <w:proofErr w:type="spellEnd"/>
      <w:r>
        <w:rPr>
          <w:sz w:val="22"/>
          <w:szCs w:val="22"/>
          <w:lang w:val="lt-LT"/>
        </w:rPr>
        <w:t xml:space="preserve"> 15 </w:t>
      </w:r>
      <w:proofErr w:type="spellStart"/>
      <w:r>
        <w:rPr>
          <w:sz w:val="22"/>
          <w:szCs w:val="22"/>
          <w:lang w:val="lt-LT"/>
        </w:rPr>
        <w:t>cP</w:t>
      </w:r>
      <w:proofErr w:type="spellEnd"/>
      <w:r>
        <w:rPr>
          <w:sz w:val="22"/>
          <w:szCs w:val="22"/>
          <w:lang w:val="lt-LT"/>
        </w:rPr>
        <w:t xml:space="preserve">, </w:t>
      </w:r>
      <w:proofErr w:type="spellStart"/>
      <w:r>
        <w:rPr>
          <w:sz w:val="22"/>
          <w:szCs w:val="22"/>
          <w:lang w:val="lt-LT"/>
        </w:rPr>
        <w:t>ksantano</w:t>
      </w:r>
      <w:proofErr w:type="spellEnd"/>
      <w:r>
        <w:rPr>
          <w:sz w:val="22"/>
          <w:szCs w:val="22"/>
          <w:lang w:val="lt-LT"/>
        </w:rPr>
        <w:t xml:space="preserve"> lipai, skystasis </w:t>
      </w:r>
      <w:proofErr w:type="spellStart"/>
      <w:r>
        <w:rPr>
          <w:sz w:val="22"/>
          <w:szCs w:val="22"/>
          <w:lang w:val="lt-LT"/>
        </w:rPr>
        <w:t>maltitolis</w:t>
      </w:r>
      <w:proofErr w:type="spellEnd"/>
      <w:r>
        <w:rPr>
          <w:sz w:val="22"/>
          <w:szCs w:val="22"/>
          <w:lang w:val="lt-LT"/>
        </w:rPr>
        <w:t xml:space="preserve">, </w:t>
      </w:r>
      <w:proofErr w:type="spellStart"/>
      <w:r>
        <w:rPr>
          <w:sz w:val="22"/>
          <w:szCs w:val="22"/>
          <w:lang w:val="lt-LT"/>
        </w:rPr>
        <w:t>glicerolis</w:t>
      </w:r>
      <w:proofErr w:type="spellEnd"/>
      <w:r>
        <w:rPr>
          <w:sz w:val="22"/>
          <w:szCs w:val="22"/>
          <w:lang w:val="lt-LT"/>
        </w:rPr>
        <w:t xml:space="preserve"> (E422), </w:t>
      </w:r>
      <w:proofErr w:type="spellStart"/>
      <w:r>
        <w:rPr>
          <w:sz w:val="22"/>
          <w:szCs w:val="22"/>
          <w:lang w:val="lt-LT"/>
        </w:rPr>
        <w:t>taumatinas</w:t>
      </w:r>
      <w:proofErr w:type="spellEnd"/>
      <w:r>
        <w:rPr>
          <w:sz w:val="22"/>
          <w:szCs w:val="22"/>
          <w:lang w:val="lt-LT"/>
        </w:rPr>
        <w:t xml:space="preserve">, žemuogių aromatinė medžiaga (sudėtyje taip pat yra kukurūzų </w:t>
      </w:r>
      <w:proofErr w:type="spellStart"/>
      <w:r>
        <w:rPr>
          <w:sz w:val="22"/>
          <w:szCs w:val="22"/>
          <w:lang w:val="lt-LT"/>
        </w:rPr>
        <w:t>maltodekstrino</w:t>
      </w:r>
      <w:proofErr w:type="spellEnd"/>
      <w:r>
        <w:rPr>
          <w:sz w:val="22"/>
          <w:szCs w:val="22"/>
          <w:lang w:val="lt-LT"/>
        </w:rPr>
        <w:t xml:space="preserve">, </w:t>
      </w:r>
      <w:proofErr w:type="spellStart"/>
      <w:r>
        <w:rPr>
          <w:sz w:val="22"/>
          <w:szCs w:val="22"/>
          <w:lang w:val="lt-LT"/>
        </w:rPr>
        <w:t>trietilo</w:t>
      </w:r>
      <w:proofErr w:type="spellEnd"/>
      <w:r>
        <w:rPr>
          <w:sz w:val="22"/>
          <w:szCs w:val="22"/>
          <w:lang w:val="lt-LT"/>
        </w:rPr>
        <w:t xml:space="preserve"> citrato (E1505), </w:t>
      </w:r>
      <w:proofErr w:type="spellStart"/>
      <w:r>
        <w:rPr>
          <w:sz w:val="22"/>
          <w:szCs w:val="22"/>
          <w:lang w:val="lt-LT"/>
        </w:rPr>
        <w:t>propilenglikolio</w:t>
      </w:r>
      <w:proofErr w:type="spellEnd"/>
      <w:r>
        <w:rPr>
          <w:sz w:val="22"/>
          <w:szCs w:val="22"/>
          <w:lang w:val="lt-LT"/>
        </w:rPr>
        <w:t xml:space="preserve"> (E1520), </w:t>
      </w:r>
      <w:proofErr w:type="spellStart"/>
      <w:r>
        <w:rPr>
          <w:sz w:val="22"/>
          <w:szCs w:val="22"/>
          <w:lang w:val="lt-LT"/>
        </w:rPr>
        <w:t>benzilo</w:t>
      </w:r>
      <w:proofErr w:type="spellEnd"/>
      <w:r>
        <w:rPr>
          <w:sz w:val="22"/>
          <w:szCs w:val="22"/>
          <w:lang w:val="lt-LT"/>
        </w:rPr>
        <w:t xml:space="preserve"> alkoholio), išgrynintas vanduo.</w:t>
      </w:r>
    </w:p>
    <w:p w:rsidR="00A5556A" w:rsidRDefault="00A5556A" w:rsidP="00A5556A">
      <w:pPr>
        <w:rPr>
          <w:szCs w:val="22"/>
          <w:lang w:val="lt-LT"/>
        </w:rPr>
      </w:pPr>
    </w:p>
    <w:p w:rsidR="00A5556A" w:rsidRDefault="00A5556A" w:rsidP="00A5556A">
      <w:pPr>
        <w:rPr>
          <w:b/>
          <w:szCs w:val="22"/>
          <w:lang w:val="lt-LT"/>
        </w:rPr>
      </w:pPr>
      <w:proofErr w:type="spellStart"/>
      <w:r>
        <w:rPr>
          <w:b/>
          <w:szCs w:val="22"/>
          <w:lang w:val="lt-LT"/>
        </w:rPr>
        <w:t>Ibuprom</w:t>
      </w:r>
      <w:proofErr w:type="spellEnd"/>
      <w:r>
        <w:rPr>
          <w:b/>
          <w:szCs w:val="22"/>
          <w:lang w:val="lt-LT"/>
        </w:rPr>
        <w:t xml:space="preserve"> išvaizda ir kiekis pakuotėje</w:t>
      </w:r>
    </w:p>
    <w:p w:rsidR="00A5556A" w:rsidRDefault="00A5556A" w:rsidP="00A5556A">
      <w:pPr>
        <w:rPr>
          <w:szCs w:val="22"/>
          <w:lang w:val="lt-LT"/>
        </w:rPr>
      </w:pPr>
      <w:r w:rsidRPr="00E22520">
        <w:rPr>
          <w:szCs w:val="22"/>
          <w:lang w:val="lt-LT"/>
        </w:rPr>
        <w:t>Geriamoji suspensija yra klampi, be pašalinių medžiagų, baltos arba beveik baltos spalvos, būdingo žemuogių skonio.</w:t>
      </w:r>
    </w:p>
    <w:p w:rsidR="00A5556A" w:rsidRDefault="00A5556A" w:rsidP="00A5556A">
      <w:pPr>
        <w:rPr>
          <w:szCs w:val="22"/>
          <w:lang w:val="lt-LT"/>
        </w:rPr>
      </w:pPr>
    </w:p>
    <w:p w:rsidR="00A5556A" w:rsidRDefault="00A5556A" w:rsidP="00A5556A">
      <w:pPr>
        <w:rPr>
          <w:szCs w:val="22"/>
          <w:lang w:val="lt-LT"/>
        </w:rPr>
      </w:pPr>
      <w:r>
        <w:rPr>
          <w:szCs w:val="22"/>
          <w:lang w:val="lt-LT"/>
        </w:rPr>
        <w:t xml:space="preserve">Pakuotė: buteliukas, kuriame yra 30 ml, 100 ml, 150 ml arba 200 ml geriamosios suspensijos. Pakuotėje taip pat yra </w:t>
      </w:r>
      <w:r w:rsidRPr="00F77B6A">
        <w:rPr>
          <w:lang w:val="lt-LT"/>
        </w:rPr>
        <w:t>5 ml</w:t>
      </w:r>
      <w:r>
        <w:rPr>
          <w:szCs w:val="22"/>
          <w:lang w:val="lt-LT"/>
        </w:rPr>
        <w:t xml:space="preserve"> graduotas geriamasis švirkštas,</w:t>
      </w:r>
      <w:r>
        <w:rPr>
          <w:rFonts w:eastAsia="Calibri"/>
          <w:szCs w:val="22"/>
          <w:lang w:val="lt-LT"/>
        </w:rPr>
        <w:t xml:space="preserve"> kurio cilindras turi </w:t>
      </w:r>
      <w:r>
        <w:rPr>
          <w:noProof/>
          <w:szCs w:val="22"/>
          <w:lang w:val="lt-LT"/>
        </w:rPr>
        <w:t>1 ml, 2 ml, 2,5 ml, 3 ml, 4 ml ir 5 ml žymas</w:t>
      </w:r>
      <w:r>
        <w:rPr>
          <w:rFonts w:eastAsia="Calibri"/>
          <w:szCs w:val="22"/>
          <w:lang w:val="lt-LT"/>
        </w:rPr>
        <w:t>.</w:t>
      </w:r>
    </w:p>
    <w:p w:rsidR="00A5556A" w:rsidRDefault="00A5556A" w:rsidP="00A5556A">
      <w:pPr>
        <w:rPr>
          <w:szCs w:val="22"/>
          <w:lang w:val="lt-LT"/>
        </w:rPr>
      </w:pPr>
    </w:p>
    <w:p w:rsidR="00A5556A" w:rsidRDefault="00A5556A" w:rsidP="00A5556A">
      <w:pPr>
        <w:rPr>
          <w:szCs w:val="22"/>
          <w:lang w:val="lt-LT"/>
        </w:rPr>
      </w:pPr>
      <w:r>
        <w:rPr>
          <w:szCs w:val="22"/>
          <w:lang w:val="lt-LT"/>
        </w:rPr>
        <w:t>Gali būti tiekiamos ne visų dydžių pakuotės.</w:t>
      </w:r>
    </w:p>
    <w:p w:rsidR="00A5556A" w:rsidRDefault="00A5556A" w:rsidP="00A5556A">
      <w:pPr>
        <w:tabs>
          <w:tab w:val="clear" w:pos="567"/>
          <w:tab w:val="left" w:pos="1695"/>
        </w:tabs>
        <w:rPr>
          <w:szCs w:val="22"/>
          <w:lang w:val="lt-LT"/>
        </w:rPr>
      </w:pPr>
      <w:r>
        <w:rPr>
          <w:szCs w:val="22"/>
          <w:lang w:val="lt-LT"/>
        </w:rPr>
        <w:tab/>
      </w:r>
    </w:p>
    <w:p w:rsidR="00A5556A" w:rsidRDefault="00A5556A" w:rsidP="00A5556A">
      <w:pPr>
        <w:pStyle w:val="BTEMEASMCA"/>
      </w:pPr>
      <w:r w:rsidRPr="00EA6C22">
        <w:rPr>
          <w:lang w:val="pl-PL"/>
        </w:rPr>
        <w:t xml:space="preserve">Registruotojas </w:t>
      </w:r>
      <w:r w:rsidRPr="00EA6C22">
        <w:rPr>
          <w:highlight w:val="lightGray"/>
          <w:lang w:val="pl-PL"/>
        </w:rPr>
        <w:t>ir gamintojas</w:t>
      </w:r>
    </w:p>
    <w:p w:rsidR="00A5556A" w:rsidRPr="00EA6C22" w:rsidRDefault="00A5556A" w:rsidP="00A5556A">
      <w:pPr>
        <w:pStyle w:val="BTEMEASMCA"/>
        <w:rPr>
          <w:lang w:val="pl-PL"/>
        </w:rPr>
      </w:pPr>
      <w:r w:rsidRPr="00EA6C22">
        <w:rPr>
          <w:lang w:val="pl-PL"/>
        </w:rPr>
        <w:t>US Pharmacia Sp. z o.o.</w:t>
      </w:r>
    </w:p>
    <w:p w:rsidR="00A5556A" w:rsidRPr="00EA6C22" w:rsidRDefault="00A5556A" w:rsidP="00A5556A">
      <w:pPr>
        <w:pStyle w:val="BTEMEASMCA"/>
        <w:rPr>
          <w:lang w:val="pl-PL"/>
        </w:rPr>
      </w:pPr>
      <w:r w:rsidRPr="00EA6C22">
        <w:rPr>
          <w:lang w:val="pl-PL"/>
        </w:rPr>
        <w:t>Ziębicka 40</w:t>
      </w:r>
    </w:p>
    <w:p w:rsidR="00A5556A" w:rsidRPr="00731ED0" w:rsidRDefault="00A5556A" w:rsidP="00A5556A">
      <w:pPr>
        <w:pStyle w:val="BTEMEASMCA"/>
        <w:rPr>
          <w:lang w:val="pt-PT"/>
        </w:rPr>
      </w:pPr>
      <w:r w:rsidRPr="00731ED0">
        <w:rPr>
          <w:noProof w:val="0"/>
          <w:lang w:val="pt-PT"/>
        </w:rPr>
        <w:t>50-507</w:t>
      </w:r>
      <w:r w:rsidRPr="00731ED0">
        <w:rPr>
          <w:lang w:val="pt-PT"/>
        </w:rPr>
        <w:t xml:space="preserve"> Wrocław</w:t>
      </w:r>
    </w:p>
    <w:p w:rsidR="00A5556A" w:rsidRDefault="00A5556A" w:rsidP="00A5556A">
      <w:pPr>
        <w:rPr>
          <w:bCs/>
          <w:szCs w:val="22"/>
          <w:lang w:val="lt-LT"/>
        </w:rPr>
      </w:pPr>
      <w:r>
        <w:rPr>
          <w:szCs w:val="22"/>
          <w:lang w:val="lt-LT"/>
        </w:rPr>
        <w:t>Lenkija</w:t>
      </w:r>
    </w:p>
    <w:p w:rsidR="00A5556A" w:rsidRDefault="00A5556A" w:rsidP="00A5556A">
      <w:pPr>
        <w:rPr>
          <w:b/>
          <w:bCs/>
          <w:szCs w:val="22"/>
          <w:lang w:val="lt-LT"/>
        </w:rPr>
      </w:pPr>
    </w:p>
    <w:p w:rsidR="00A5556A" w:rsidRDefault="00A5556A" w:rsidP="00A5556A">
      <w:pPr>
        <w:rPr>
          <w:highlight w:val="lightGray"/>
          <w:lang w:val="lt-LT"/>
        </w:rPr>
      </w:pPr>
      <w:r>
        <w:rPr>
          <w:b/>
          <w:highlight w:val="lightGray"/>
          <w:lang w:val="lt-LT"/>
        </w:rPr>
        <w:t>Gamintojas</w:t>
      </w:r>
    </w:p>
    <w:p w:rsidR="00A5556A" w:rsidRDefault="00A5556A" w:rsidP="00A5556A">
      <w:pPr>
        <w:pStyle w:val="p2"/>
        <w:spacing w:line="240" w:lineRule="auto"/>
        <w:jc w:val="both"/>
        <w:rPr>
          <w:sz w:val="22"/>
          <w:highlight w:val="lightGray"/>
          <w:lang w:val="lt-LT"/>
        </w:rPr>
      </w:pPr>
      <w:proofErr w:type="spellStart"/>
      <w:r>
        <w:rPr>
          <w:sz w:val="22"/>
          <w:highlight w:val="lightGray"/>
          <w:lang w:val="lt-LT"/>
        </w:rPr>
        <w:t>Farmasierra</w:t>
      </w:r>
      <w:proofErr w:type="spellEnd"/>
      <w:r>
        <w:rPr>
          <w:sz w:val="22"/>
          <w:highlight w:val="lightGray"/>
          <w:lang w:val="lt-LT"/>
        </w:rPr>
        <w:t xml:space="preserve"> </w:t>
      </w:r>
      <w:proofErr w:type="spellStart"/>
      <w:r>
        <w:rPr>
          <w:sz w:val="22"/>
          <w:highlight w:val="lightGray"/>
          <w:lang w:val="lt-LT"/>
        </w:rPr>
        <w:t>Manufacturing</w:t>
      </w:r>
      <w:proofErr w:type="spellEnd"/>
      <w:r>
        <w:rPr>
          <w:sz w:val="22"/>
          <w:highlight w:val="lightGray"/>
          <w:lang w:val="lt-LT"/>
        </w:rPr>
        <w:t>, S.L.</w:t>
      </w:r>
    </w:p>
    <w:p w:rsidR="00A5556A" w:rsidRDefault="00A5556A" w:rsidP="00A5556A">
      <w:pPr>
        <w:pStyle w:val="p2"/>
        <w:spacing w:line="240" w:lineRule="auto"/>
        <w:jc w:val="both"/>
        <w:rPr>
          <w:sz w:val="22"/>
          <w:highlight w:val="lightGray"/>
          <w:lang w:val="lt-LT"/>
        </w:rPr>
      </w:pPr>
      <w:proofErr w:type="spellStart"/>
      <w:r>
        <w:rPr>
          <w:sz w:val="22"/>
          <w:highlight w:val="lightGray"/>
          <w:lang w:val="lt-LT"/>
        </w:rPr>
        <w:t>Ctra</w:t>
      </w:r>
      <w:proofErr w:type="spellEnd"/>
      <w:r>
        <w:rPr>
          <w:sz w:val="22"/>
          <w:highlight w:val="lightGray"/>
          <w:lang w:val="lt-LT"/>
        </w:rPr>
        <w:t xml:space="preserve">. de </w:t>
      </w:r>
      <w:proofErr w:type="spellStart"/>
      <w:r>
        <w:rPr>
          <w:sz w:val="22"/>
          <w:highlight w:val="lightGray"/>
          <w:lang w:val="lt-LT"/>
        </w:rPr>
        <w:t>Irún</w:t>
      </w:r>
      <w:proofErr w:type="spellEnd"/>
      <w:r>
        <w:rPr>
          <w:sz w:val="22"/>
          <w:highlight w:val="lightGray"/>
          <w:lang w:val="lt-LT"/>
        </w:rPr>
        <w:t>, km 26,200</w:t>
      </w:r>
    </w:p>
    <w:p w:rsidR="00A5556A" w:rsidRDefault="00A5556A" w:rsidP="00A5556A">
      <w:pPr>
        <w:pStyle w:val="p2"/>
        <w:spacing w:line="240" w:lineRule="auto"/>
        <w:jc w:val="both"/>
        <w:rPr>
          <w:sz w:val="22"/>
          <w:highlight w:val="lightGray"/>
          <w:lang w:val="lt-LT"/>
        </w:rPr>
      </w:pPr>
      <w:r>
        <w:rPr>
          <w:sz w:val="22"/>
          <w:highlight w:val="lightGray"/>
          <w:lang w:val="lt-LT"/>
        </w:rPr>
        <w:t xml:space="preserve">28709 San </w:t>
      </w:r>
      <w:proofErr w:type="spellStart"/>
      <w:r>
        <w:rPr>
          <w:sz w:val="22"/>
          <w:highlight w:val="lightGray"/>
          <w:lang w:val="lt-LT"/>
        </w:rPr>
        <w:t>Sebastián</w:t>
      </w:r>
      <w:proofErr w:type="spellEnd"/>
      <w:r>
        <w:rPr>
          <w:sz w:val="22"/>
          <w:highlight w:val="lightGray"/>
          <w:lang w:val="lt-LT"/>
        </w:rPr>
        <w:t xml:space="preserve"> de los </w:t>
      </w:r>
      <w:proofErr w:type="spellStart"/>
      <w:r>
        <w:rPr>
          <w:sz w:val="22"/>
          <w:highlight w:val="lightGray"/>
          <w:lang w:val="lt-LT"/>
        </w:rPr>
        <w:t>Reyes</w:t>
      </w:r>
      <w:proofErr w:type="spellEnd"/>
      <w:r>
        <w:rPr>
          <w:sz w:val="22"/>
          <w:highlight w:val="lightGray"/>
          <w:lang w:val="lt-LT"/>
        </w:rPr>
        <w:t xml:space="preserve"> – </w:t>
      </w:r>
      <w:proofErr w:type="spellStart"/>
      <w:r>
        <w:rPr>
          <w:sz w:val="22"/>
          <w:highlight w:val="lightGray"/>
          <w:lang w:val="lt-LT"/>
        </w:rPr>
        <w:t>Madrid</w:t>
      </w:r>
      <w:proofErr w:type="spellEnd"/>
      <w:r>
        <w:rPr>
          <w:sz w:val="22"/>
          <w:highlight w:val="lightGray"/>
          <w:lang w:val="lt-LT"/>
        </w:rPr>
        <w:t>, Ispanija</w:t>
      </w:r>
    </w:p>
    <w:p w:rsidR="00A5556A" w:rsidRDefault="00A5556A" w:rsidP="00A5556A">
      <w:pPr>
        <w:pStyle w:val="p2"/>
        <w:spacing w:line="240" w:lineRule="auto"/>
        <w:jc w:val="both"/>
        <w:rPr>
          <w:sz w:val="22"/>
          <w:highlight w:val="lightGray"/>
          <w:lang w:val="lt-LT"/>
        </w:rPr>
      </w:pPr>
    </w:p>
    <w:p w:rsidR="00A5556A" w:rsidRDefault="00A5556A" w:rsidP="00A5556A">
      <w:pPr>
        <w:pStyle w:val="p2"/>
        <w:spacing w:line="240" w:lineRule="auto"/>
        <w:jc w:val="both"/>
        <w:rPr>
          <w:sz w:val="22"/>
          <w:highlight w:val="lightGray"/>
          <w:lang w:val="lt-LT"/>
        </w:rPr>
      </w:pPr>
      <w:r>
        <w:rPr>
          <w:sz w:val="22"/>
          <w:highlight w:val="lightGray"/>
          <w:lang w:val="lt-LT"/>
        </w:rPr>
        <w:t>arba</w:t>
      </w:r>
    </w:p>
    <w:p w:rsidR="00A5556A" w:rsidRDefault="00A5556A" w:rsidP="00A5556A">
      <w:pPr>
        <w:pStyle w:val="p2"/>
        <w:spacing w:line="240" w:lineRule="auto"/>
        <w:jc w:val="both"/>
        <w:rPr>
          <w:sz w:val="22"/>
          <w:highlight w:val="lightGray"/>
          <w:lang w:val="lt-LT"/>
        </w:rPr>
      </w:pPr>
    </w:p>
    <w:p w:rsidR="00A5556A" w:rsidRDefault="00A5556A" w:rsidP="00A5556A">
      <w:pPr>
        <w:pStyle w:val="p2"/>
        <w:spacing w:line="240" w:lineRule="auto"/>
        <w:jc w:val="both"/>
        <w:rPr>
          <w:sz w:val="22"/>
          <w:highlight w:val="lightGray"/>
          <w:lang w:val="lt-LT"/>
        </w:rPr>
      </w:pPr>
      <w:proofErr w:type="spellStart"/>
      <w:r>
        <w:rPr>
          <w:sz w:val="22"/>
          <w:highlight w:val="lightGray"/>
          <w:lang w:val="lt-LT"/>
        </w:rPr>
        <w:t>Farmalider</w:t>
      </w:r>
      <w:proofErr w:type="spellEnd"/>
      <w:r>
        <w:rPr>
          <w:sz w:val="22"/>
          <w:highlight w:val="lightGray"/>
          <w:lang w:val="lt-LT"/>
        </w:rPr>
        <w:t>, S.A.</w:t>
      </w:r>
    </w:p>
    <w:p w:rsidR="00A5556A" w:rsidRDefault="00A5556A" w:rsidP="00A5556A">
      <w:pPr>
        <w:pStyle w:val="p2"/>
        <w:spacing w:line="240" w:lineRule="auto"/>
        <w:jc w:val="both"/>
        <w:rPr>
          <w:sz w:val="22"/>
          <w:highlight w:val="lightGray"/>
          <w:lang w:val="lt-LT"/>
        </w:rPr>
      </w:pPr>
      <w:r>
        <w:rPr>
          <w:sz w:val="22"/>
          <w:highlight w:val="lightGray"/>
          <w:lang w:val="lt-LT"/>
        </w:rPr>
        <w:t>C/</w:t>
      </w:r>
      <w:proofErr w:type="spellStart"/>
      <w:r>
        <w:rPr>
          <w:sz w:val="22"/>
          <w:highlight w:val="lightGray"/>
          <w:lang w:val="lt-LT"/>
        </w:rPr>
        <w:t>Aragoneses</w:t>
      </w:r>
      <w:proofErr w:type="spellEnd"/>
      <w:r>
        <w:rPr>
          <w:sz w:val="22"/>
          <w:highlight w:val="lightGray"/>
          <w:lang w:val="lt-LT"/>
        </w:rPr>
        <w:t>, 2</w:t>
      </w:r>
    </w:p>
    <w:p w:rsidR="00A5556A" w:rsidRDefault="00A5556A" w:rsidP="00A5556A">
      <w:pPr>
        <w:pStyle w:val="p2"/>
        <w:spacing w:line="240" w:lineRule="auto"/>
        <w:jc w:val="both"/>
        <w:rPr>
          <w:sz w:val="22"/>
          <w:highlight w:val="lightGray"/>
          <w:lang w:val="lt-LT"/>
        </w:rPr>
      </w:pPr>
      <w:r>
        <w:rPr>
          <w:sz w:val="22"/>
          <w:highlight w:val="lightGray"/>
          <w:lang w:val="lt-LT"/>
        </w:rPr>
        <w:t xml:space="preserve">28108 </w:t>
      </w:r>
      <w:proofErr w:type="spellStart"/>
      <w:r>
        <w:rPr>
          <w:sz w:val="22"/>
          <w:highlight w:val="lightGray"/>
          <w:lang w:val="lt-LT"/>
        </w:rPr>
        <w:t>Alcobendas</w:t>
      </w:r>
      <w:proofErr w:type="spellEnd"/>
      <w:r>
        <w:rPr>
          <w:sz w:val="22"/>
          <w:highlight w:val="lightGray"/>
          <w:lang w:val="lt-LT"/>
        </w:rPr>
        <w:t xml:space="preserve"> – </w:t>
      </w:r>
      <w:proofErr w:type="spellStart"/>
      <w:r>
        <w:rPr>
          <w:sz w:val="22"/>
          <w:highlight w:val="lightGray"/>
          <w:lang w:val="lt-LT"/>
        </w:rPr>
        <w:t>Madrid</w:t>
      </w:r>
      <w:proofErr w:type="spellEnd"/>
      <w:r>
        <w:rPr>
          <w:sz w:val="22"/>
          <w:highlight w:val="lightGray"/>
          <w:lang w:val="lt-LT"/>
        </w:rPr>
        <w:t>, Ispanija</w:t>
      </w:r>
    </w:p>
    <w:p w:rsidR="00A5556A" w:rsidRDefault="00A5556A" w:rsidP="00A5556A">
      <w:pPr>
        <w:pStyle w:val="p2"/>
        <w:spacing w:line="240" w:lineRule="auto"/>
        <w:jc w:val="both"/>
        <w:rPr>
          <w:sz w:val="22"/>
          <w:highlight w:val="lightGray"/>
          <w:lang w:val="lt-LT"/>
        </w:rPr>
      </w:pPr>
    </w:p>
    <w:p w:rsidR="00A5556A" w:rsidRDefault="00A5556A" w:rsidP="00A5556A">
      <w:pPr>
        <w:pStyle w:val="p2"/>
        <w:spacing w:line="240" w:lineRule="auto"/>
        <w:jc w:val="both"/>
        <w:rPr>
          <w:sz w:val="22"/>
          <w:highlight w:val="lightGray"/>
          <w:lang w:val="lt-LT"/>
        </w:rPr>
      </w:pPr>
      <w:r>
        <w:rPr>
          <w:sz w:val="22"/>
          <w:highlight w:val="lightGray"/>
          <w:lang w:val="lt-LT"/>
        </w:rPr>
        <w:t>arba</w:t>
      </w:r>
    </w:p>
    <w:p w:rsidR="00A5556A" w:rsidRDefault="00A5556A" w:rsidP="00A5556A">
      <w:pPr>
        <w:pStyle w:val="p2"/>
        <w:spacing w:line="240" w:lineRule="auto"/>
        <w:jc w:val="both"/>
        <w:rPr>
          <w:sz w:val="22"/>
          <w:highlight w:val="lightGray"/>
          <w:lang w:val="lt-LT"/>
        </w:rPr>
      </w:pPr>
    </w:p>
    <w:p w:rsidR="00A5556A" w:rsidRPr="00AC4197" w:rsidRDefault="00A5556A" w:rsidP="00A5556A">
      <w:pPr>
        <w:autoSpaceDE w:val="0"/>
        <w:autoSpaceDN w:val="0"/>
        <w:jc w:val="both"/>
        <w:rPr>
          <w:highlight w:val="lightGray"/>
          <w:lang w:val="lt-LT"/>
        </w:rPr>
      </w:pPr>
      <w:proofErr w:type="spellStart"/>
      <w:r w:rsidRPr="00AC4197">
        <w:rPr>
          <w:highlight w:val="lightGray"/>
          <w:lang w:val="lt-LT"/>
        </w:rPr>
        <w:t>Delpharm</w:t>
      </w:r>
      <w:proofErr w:type="spellEnd"/>
      <w:r w:rsidRPr="00AC4197">
        <w:rPr>
          <w:highlight w:val="lightGray"/>
          <w:lang w:val="lt-LT"/>
        </w:rPr>
        <w:t xml:space="preserve"> </w:t>
      </w:r>
      <w:proofErr w:type="spellStart"/>
      <w:r w:rsidRPr="00AC4197">
        <w:rPr>
          <w:highlight w:val="lightGray"/>
          <w:lang w:val="lt-LT"/>
        </w:rPr>
        <w:t>Bladel</w:t>
      </w:r>
      <w:proofErr w:type="spellEnd"/>
      <w:r w:rsidRPr="00AC4197">
        <w:rPr>
          <w:highlight w:val="lightGray"/>
          <w:lang w:val="lt-LT"/>
        </w:rPr>
        <w:t xml:space="preserve"> B.V.</w:t>
      </w:r>
    </w:p>
    <w:p w:rsidR="00A5556A" w:rsidRPr="00AC4197" w:rsidRDefault="00A5556A" w:rsidP="00A5556A">
      <w:pPr>
        <w:autoSpaceDE w:val="0"/>
        <w:autoSpaceDN w:val="0"/>
        <w:jc w:val="both"/>
        <w:rPr>
          <w:highlight w:val="lightGray"/>
          <w:lang w:val="lt-LT"/>
        </w:rPr>
      </w:pPr>
      <w:proofErr w:type="spellStart"/>
      <w:r w:rsidRPr="00AC4197">
        <w:rPr>
          <w:highlight w:val="lightGray"/>
          <w:lang w:val="lt-LT"/>
        </w:rPr>
        <w:t>Industrieweg</w:t>
      </w:r>
      <w:proofErr w:type="spellEnd"/>
      <w:r w:rsidRPr="00AC4197">
        <w:rPr>
          <w:highlight w:val="lightGray"/>
          <w:lang w:val="lt-LT"/>
        </w:rPr>
        <w:t xml:space="preserve"> 1</w:t>
      </w:r>
    </w:p>
    <w:p w:rsidR="00A5556A" w:rsidRPr="00AC4197" w:rsidRDefault="00A5556A" w:rsidP="00A5556A">
      <w:pPr>
        <w:rPr>
          <w:rFonts w:ascii="Calibri" w:hAnsi="Calibri"/>
          <w:color w:val="1F497D"/>
          <w:lang w:val="lt-LT"/>
        </w:rPr>
      </w:pPr>
      <w:r w:rsidRPr="00AC4197">
        <w:rPr>
          <w:highlight w:val="lightGray"/>
          <w:lang w:val="lt-LT"/>
        </w:rPr>
        <w:t xml:space="preserve">5531 AD </w:t>
      </w:r>
      <w:proofErr w:type="spellStart"/>
      <w:r w:rsidRPr="00AC4197">
        <w:rPr>
          <w:highlight w:val="lightGray"/>
          <w:lang w:val="lt-LT"/>
        </w:rPr>
        <w:t>Bladel</w:t>
      </w:r>
      <w:proofErr w:type="spellEnd"/>
      <w:r w:rsidRPr="00AC4197">
        <w:rPr>
          <w:highlight w:val="lightGray"/>
          <w:lang w:val="lt-LT"/>
        </w:rPr>
        <w:t>, Nyderlandai</w:t>
      </w:r>
    </w:p>
    <w:p w:rsidR="00A5556A" w:rsidRDefault="00A5556A" w:rsidP="00A5556A">
      <w:pPr>
        <w:rPr>
          <w:bCs/>
          <w:szCs w:val="22"/>
          <w:lang w:val="lt-LT"/>
        </w:rPr>
      </w:pPr>
    </w:p>
    <w:p w:rsidR="00A5556A" w:rsidRDefault="00A5556A" w:rsidP="00A5556A">
      <w:pPr>
        <w:pStyle w:val="Paprastasistekstas"/>
        <w:rPr>
          <w:rFonts w:ascii="Times New Roman" w:hAnsi="Times New Roman"/>
          <w:bCs/>
          <w:snapToGrid w:val="0"/>
          <w:sz w:val="22"/>
          <w:szCs w:val="22"/>
          <w:lang w:val="lt-LT" w:eastAsia="pl-PL"/>
        </w:rPr>
      </w:pPr>
      <w:r>
        <w:rPr>
          <w:rFonts w:ascii="Times New Roman" w:hAnsi="Times New Roman"/>
          <w:bCs/>
          <w:snapToGrid w:val="0"/>
          <w:sz w:val="22"/>
          <w:szCs w:val="22"/>
          <w:lang w:val="lt-LT" w:eastAsia="pl-PL"/>
        </w:rPr>
        <w:t>Jeigu apie šį vaistą norite sužinoti daugiau, kreipkitės į vietinį registruotojo atstovą:</w:t>
      </w:r>
    </w:p>
    <w:p w:rsidR="00A5556A" w:rsidRPr="003C5529" w:rsidRDefault="00A5556A" w:rsidP="00A5556A">
      <w:pPr>
        <w:spacing w:line="240" w:lineRule="auto"/>
        <w:rPr>
          <w:noProof/>
          <w:szCs w:val="22"/>
          <w:lang w:val="lt-LT" w:eastAsia="x-none"/>
        </w:rPr>
      </w:pPr>
      <w:r w:rsidRPr="003C5529">
        <w:rPr>
          <w:noProof/>
          <w:szCs w:val="22"/>
          <w:lang w:val="lt-LT" w:eastAsia="x-none"/>
        </w:rPr>
        <w:t xml:space="preserve">UAB „USP Baltics“ </w:t>
      </w:r>
    </w:p>
    <w:p w:rsidR="00A5556A" w:rsidRPr="00AC4197" w:rsidRDefault="00A5556A" w:rsidP="00A5556A">
      <w:pPr>
        <w:pStyle w:val="Default"/>
        <w:rPr>
          <w:sz w:val="22"/>
          <w:szCs w:val="22"/>
          <w:lang w:val="sv-SE"/>
        </w:rPr>
      </w:pPr>
      <w:r w:rsidRPr="00AC4197">
        <w:rPr>
          <w:sz w:val="22"/>
          <w:szCs w:val="22"/>
          <w:lang w:val="sv-SE"/>
        </w:rPr>
        <w:t xml:space="preserve">Konstitucijos pr. 15-92 </w:t>
      </w:r>
    </w:p>
    <w:p w:rsidR="00A5556A" w:rsidRPr="00AC4197" w:rsidRDefault="00A5556A" w:rsidP="00A5556A">
      <w:pPr>
        <w:pStyle w:val="Default"/>
        <w:rPr>
          <w:sz w:val="22"/>
          <w:szCs w:val="22"/>
          <w:lang w:val="sv-SE"/>
        </w:rPr>
      </w:pPr>
      <w:r w:rsidRPr="00AC4197">
        <w:rPr>
          <w:sz w:val="22"/>
          <w:szCs w:val="22"/>
          <w:lang w:val="sv-SE"/>
        </w:rPr>
        <w:t xml:space="preserve">LT-09319 Vilnius </w:t>
      </w:r>
    </w:p>
    <w:p w:rsidR="00A5556A" w:rsidRDefault="00A5556A" w:rsidP="00A5556A">
      <w:pPr>
        <w:tabs>
          <w:tab w:val="left" w:pos="-720"/>
        </w:tabs>
        <w:suppressAutoHyphens/>
        <w:spacing w:line="240" w:lineRule="auto"/>
        <w:rPr>
          <w:noProof/>
          <w:szCs w:val="22"/>
          <w:lang w:val="lt-LT"/>
        </w:rPr>
      </w:pPr>
      <w:r w:rsidRPr="006F37FC">
        <w:rPr>
          <w:noProof/>
          <w:szCs w:val="22"/>
          <w:lang w:val="lt-LT"/>
        </w:rPr>
        <w:t>Tel. +370 5 279 17 15</w:t>
      </w:r>
    </w:p>
    <w:p w:rsidR="00A5556A" w:rsidRDefault="00A5556A" w:rsidP="00A5556A">
      <w:pPr>
        <w:tabs>
          <w:tab w:val="left" w:pos="-720"/>
        </w:tabs>
        <w:suppressAutoHyphens/>
        <w:spacing w:line="240" w:lineRule="auto"/>
        <w:rPr>
          <w:szCs w:val="22"/>
          <w:lang w:val="lt-LT"/>
        </w:rPr>
      </w:pPr>
    </w:p>
    <w:p w:rsidR="00A5556A" w:rsidRPr="00F25BB4" w:rsidRDefault="00A5556A" w:rsidP="00A5556A">
      <w:pPr>
        <w:rPr>
          <w:b/>
          <w:lang w:val="lt-LT"/>
        </w:rPr>
      </w:pPr>
      <w:r w:rsidRPr="00F25BB4">
        <w:rPr>
          <w:b/>
          <w:snapToGrid w:val="0"/>
          <w:szCs w:val="22"/>
          <w:lang w:val="lt-LT"/>
        </w:rPr>
        <w:t>Šis vaistas Europos ekonominės erdvės valstybėse narėse registruotas tokiais pavadinimais:</w:t>
      </w:r>
    </w:p>
    <w:p w:rsidR="00A5556A" w:rsidRPr="00AC4197" w:rsidRDefault="00A5556A" w:rsidP="00A5556A">
      <w:pPr>
        <w:rPr>
          <w:lang w:val="sv-SE"/>
        </w:rPr>
      </w:pPr>
      <w:r w:rsidRPr="00AC4197">
        <w:rPr>
          <w:lang w:val="sv-SE"/>
        </w:rPr>
        <w:t>Lietuva – Ibuprom 40 mg/ml geriamoji suspensija, vaikams</w:t>
      </w:r>
    </w:p>
    <w:p w:rsidR="00A5556A" w:rsidRDefault="00A5556A" w:rsidP="00A5556A">
      <w:pPr>
        <w:rPr>
          <w:szCs w:val="22"/>
          <w:lang w:val="lt-LT"/>
        </w:rPr>
      </w:pPr>
      <w:r w:rsidRPr="00AC4197">
        <w:rPr>
          <w:lang w:val="sv-SE"/>
        </w:rPr>
        <w:t xml:space="preserve">Rumunija – Ibuprom </w:t>
      </w:r>
      <w:r w:rsidRPr="00601DEC">
        <w:rPr>
          <w:lang w:val="sv-SE"/>
        </w:rPr>
        <w:t>Forte pentru</w:t>
      </w:r>
      <w:r>
        <w:rPr>
          <w:lang w:val="sv-SE"/>
        </w:rPr>
        <w:t xml:space="preserve"> </w:t>
      </w:r>
      <w:r w:rsidRPr="00AC4197">
        <w:rPr>
          <w:lang w:val="sv-SE"/>
        </w:rPr>
        <w:t>copii 40 mg/ml suspensie orală</w:t>
      </w:r>
    </w:p>
    <w:p w:rsidR="00A5556A" w:rsidRPr="006F37FC" w:rsidRDefault="00A5556A" w:rsidP="00A5556A">
      <w:pPr>
        <w:tabs>
          <w:tab w:val="left" w:pos="-720"/>
        </w:tabs>
        <w:suppressAutoHyphens/>
        <w:spacing w:line="240" w:lineRule="auto"/>
        <w:rPr>
          <w:szCs w:val="22"/>
          <w:lang w:val="lt-LT"/>
        </w:rPr>
      </w:pPr>
    </w:p>
    <w:p w:rsidR="00A5556A" w:rsidRDefault="00A5556A" w:rsidP="00A5556A">
      <w:pPr>
        <w:rPr>
          <w:b/>
          <w:bCs/>
          <w:iCs/>
          <w:szCs w:val="22"/>
          <w:lang w:val="lt-LT"/>
        </w:rPr>
      </w:pPr>
      <w:r>
        <w:rPr>
          <w:b/>
          <w:bCs/>
          <w:iCs/>
          <w:szCs w:val="22"/>
          <w:lang w:val="lt-LT"/>
        </w:rPr>
        <w:t>Šis pakuotės lapelis paskutinį kartą peržiūrėtas 2024-12-12.</w:t>
      </w:r>
    </w:p>
    <w:p w:rsidR="00A5556A" w:rsidRDefault="00A5556A" w:rsidP="00A5556A">
      <w:pPr>
        <w:rPr>
          <w:b/>
          <w:bCs/>
          <w:iCs/>
          <w:szCs w:val="22"/>
          <w:lang w:val="lt-LT"/>
        </w:rPr>
      </w:pPr>
    </w:p>
    <w:p w:rsidR="00A5556A" w:rsidRDefault="00A5556A" w:rsidP="00A5556A">
      <w:pPr>
        <w:rPr>
          <w:rStyle w:val="Hipersaitas"/>
          <w:rFonts w:eastAsia="SimSun"/>
          <w:szCs w:val="22"/>
          <w:lang w:val="lt-LT"/>
        </w:rPr>
      </w:pPr>
      <w:r>
        <w:rPr>
          <w:szCs w:val="22"/>
          <w:lang w:val="lt-LT"/>
        </w:rPr>
        <w:t xml:space="preserve">Išsami informacija apie šį vaistą pateikiama Valstybinės vaistų kontrolės tarnybos prie Lietuvos Respublikos sveikatos apsaugos ministerijos tinklalapyje </w:t>
      </w:r>
      <w:hyperlink r:id="rId5" w:history="1">
        <w:r w:rsidRPr="00731ED0">
          <w:rPr>
            <w:rStyle w:val="Hipersaitas"/>
            <w:szCs w:val="22"/>
            <w:lang w:val="lt-LT" w:eastAsia="lt-LT"/>
          </w:rPr>
          <w:t>https://vvkt.lrv.lt/lt/</w:t>
        </w:r>
      </w:hyperlink>
      <w:r>
        <w:rPr>
          <w:szCs w:val="22"/>
          <w:lang w:val="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3543"/>
    <w:multiLevelType w:val="hybridMultilevel"/>
    <w:tmpl w:val="41CA3650"/>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340CB"/>
    <w:multiLevelType w:val="hybridMultilevel"/>
    <w:tmpl w:val="1A323A38"/>
    <w:lvl w:ilvl="0" w:tplc="031CB69A">
      <w:start w:val="21"/>
      <w:numFmt w:val="bullet"/>
      <w:lvlText w:val="-"/>
      <w:lvlJc w:val="left"/>
      <w:pPr>
        <w:ind w:left="720" w:hanging="360"/>
      </w:p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0747273"/>
    <w:multiLevelType w:val="hybridMultilevel"/>
    <w:tmpl w:val="D6528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0017BCC"/>
    <w:multiLevelType w:val="hybridMultilevel"/>
    <w:tmpl w:val="E846648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3EC3CAC"/>
    <w:multiLevelType w:val="hybridMultilevel"/>
    <w:tmpl w:val="972628FA"/>
    <w:lvl w:ilvl="0" w:tplc="B1C8DFAA">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E07643"/>
    <w:multiLevelType w:val="hybridMultilevel"/>
    <w:tmpl w:val="766A2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44C268C"/>
    <w:multiLevelType w:val="hybridMultilevel"/>
    <w:tmpl w:val="1AF690DC"/>
    <w:lvl w:ilvl="0" w:tplc="A9720C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5805ED6"/>
    <w:multiLevelType w:val="hybridMultilevel"/>
    <w:tmpl w:val="71B254DA"/>
    <w:lvl w:ilvl="0" w:tplc="04270001">
      <w:start w:val="1"/>
      <w:numFmt w:val="bullet"/>
      <w:lvlText w:val=""/>
      <w:lvlJc w:val="left"/>
      <w:pPr>
        <w:ind w:left="540" w:hanging="360"/>
      </w:pPr>
      <w:rPr>
        <w:rFonts w:ascii="Symbol" w:hAnsi="Symbol" w:hint="default"/>
      </w:rPr>
    </w:lvl>
    <w:lvl w:ilvl="1" w:tplc="04270003">
      <w:start w:val="1"/>
      <w:numFmt w:val="bullet"/>
      <w:lvlText w:val="o"/>
      <w:lvlJc w:val="left"/>
      <w:pPr>
        <w:ind w:left="1260" w:hanging="360"/>
      </w:pPr>
      <w:rPr>
        <w:rFonts w:ascii="Courier New" w:hAnsi="Courier New" w:cs="Courier New" w:hint="default"/>
      </w:rPr>
    </w:lvl>
    <w:lvl w:ilvl="2" w:tplc="04270005">
      <w:start w:val="1"/>
      <w:numFmt w:val="bullet"/>
      <w:lvlText w:val=""/>
      <w:lvlJc w:val="left"/>
      <w:pPr>
        <w:ind w:left="1980" w:hanging="360"/>
      </w:pPr>
      <w:rPr>
        <w:rFonts w:ascii="Wingdings" w:hAnsi="Wingdings" w:hint="default"/>
      </w:rPr>
    </w:lvl>
    <w:lvl w:ilvl="3" w:tplc="04270001">
      <w:start w:val="1"/>
      <w:numFmt w:val="bullet"/>
      <w:lvlText w:val=""/>
      <w:lvlJc w:val="left"/>
      <w:pPr>
        <w:ind w:left="2700" w:hanging="360"/>
      </w:pPr>
      <w:rPr>
        <w:rFonts w:ascii="Symbol" w:hAnsi="Symbol" w:hint="default"/>
      </w:rPr>
    </w:lvl>
    <w:lvl w:ilvl="4" w:tplc="04270003">
      <w:start w:val="1"/>
      <w:numFmt w:val="bullet"/>
      <w:lvlText w:val="o"/>
      <w:lvlJc w:val="left"/>
      <w:pPr>
        <w:ind w:left="3420" w:hanging="360"/>
      </w:pPr>
      <w:rPr>
        <w:rFonts w:ascii="Courier New" w:hAnsi="Courier New" w:cs="Courier New" w:hint="default"/>
      </w:rPr>
    </w:lvl>
    <w:lvl w:ilvl="5" w:tplc="04270005">
      <w:start w:val="1"/>
      <w:numFmt w:val="bullet"/>
      <w:lvlText w:val=""/>
      <w:lvlJc w:val="left"/>
      <w:pPr>
        <w:ind w:left="4140" w:hanging="360"/>
      </w:pPr>
      <w:rPr>
        <w:rFonts w:ascii="Wingdings" w:hAnsi="Wingdings" w:hint="default"/>
      </w:rPr>
    </w:lvl>
    <w:lvl w:ilvl="6" w:tplc="04270001">
      <w:start w:val="1"/>
      <w:numFmt w:val="bullet"/>
      <w:lvlText w:val=""/>
      <w:lvlJc w:val="left"/>
      <w:pPr>
        <w:ind w:left="4860" w:hanging="360"/>
      </w:pPr>
      <w:rPr>
        <w:rFonts w:ascii="Symbol" w:hAnsi="Symbol" w:hint="default"/>
      </w:rPr>
    </w:lvl>
    <w:lvl w:ilvl="7" w:tplc="04270003">
      <w:start w:val="1"/>
      <w:numFmt w:val="bullet"/>
      <w:lvlText w:val="o"/>
      <w:lvlJc w:val="left"/>
      <w:pPr>
        <w:ind w:left="5580" w:hanging="360"/>
      </w:pPr>
      <w:rPr>
        <w:rFonts w:ascii="Courier New" w:hAnsi="Courier New" w:cs="Courier New" w:hint="default"/>
      </w:rPr>
    </w:lvl>
    <w:lvl w:ilvl="8" w:tplc="04270005">
      <w:start w:val="1"/>
      <w:numFmt w:val="bullet"/>
      <w:lvlText w:val=""/>
      <w:lvlJc w:val="left"/>
      <w:pPr>
        <w:ind w:left="6300" w:hanging="360"/>
      </w:pPr>
      <w:rPr>
        <w:rFonts w:ascii="Wingdings" w:hAnsi="Wingdings" w:hint="default"/>
      </w:rPr>
    </w:lvl>
  </w:abstractNum>
  <w:abstractNum w:abstractNumId="9" w15:restartNumberingAfterBreak="0">
    <w:nsid w:val="5C58720C"/>
    <w:multiLevelType w:val="hybridMultilevel"/>
    <w:tmpl w:val="30F2F8E6"/>
    <w:lvl w:ilvl="0" w:tplc="FFFFFFFF">
      <w:start w:val="2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2F76CE3"/>
    <w:multiLevelType w:val="hybridMultilevel"/>
    <w:tmpl w:val="CE341EEC"/>
    <w:lvl w:ilvl="0" w:tplc="D5A6D068">
      <w:start w:val="1"/>
      <w:numFmt w:val="bullet"/>
      <w:lvlText w:val="-"/>
      <w:lvlJc w:val="left"/>
      <w:pPr>
        <w:tabs>
          <w:tab w:val="num" w:pos="720"/>
        </w:tabs>
        <w:ind w:left="720" w:hanging="363"/>
      </w:pPr>
      <w:rPr>
        <w:rFonts w:ascii="Times New Roman" w:hAnsi="Times New Roman" w:cs="Times New Roman" w:hint="default"/>
      </w:rPr>
    </w:lvl>
    <w:lvl w:ilvl="1" w:tplc="B1C8DFAA">
      <w:start w:val="1"/>
      <w:numFmt w:val="bullet"/>
      <w:lvlRestart w:val="0"/>
      <w:lvlText w:val="-"/>
      <w:lvlJc w:val="left"/>
      <w:pPr>
        <w:tabs>
          <w:tab w:val="num" w:pos="1443"/>
        </w:tabs>
        <w:ind w:left="1443" w:hanging="363"/>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8780B"/>
    <w:multiLevelType w:val="hybridMultilevel"/>
    <w:tmpl w:val="362A7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10"/>
  </w:num>
  <w:num w:numId="6">
    <w:abstractNumId w:val="4"/>
  </w:num>
  <w:num w:numId="7">
    <w:abstractNumId w:val="2"/>
  </w:num>
  <w:num w:numId="8">
    <w:abstractNumId w:val="8"/>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6A"/>
    <w:rsid w:val="00072F85"/>
    <w:rsid w:val="000A5E72"/>
    <w:rsid w:val="000A7B60"/>
    <w:rsid w:val="00181364"/>
    <w:rsid w:val="002945D9"/>
    <w:rsid w:val="00305C48"/>
    <w:rsid w:val="003362C6"/>
    <w:rsid w:val="00497D4D"/>
    <w:rsid w:val="00742EBF"/>
    <w:rsid w:val="00A5556A"/>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A48B2E-45A2-4AF1-BC56-93619A8F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556A"/>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A5556A"/>
    <w:pPr>
      <w:snapToGrid/>
      <w:spacing w:before="240" w:after="120"/>
      <w:ind w:left="357" w:hanging="357"/>
      <w:outlineLvl w:val="0"/>
    </w:pPr>
    <w:rPr>
      <w:rFonts w:eastAsia="SimSun"/>
      <w:b/>
      <w:caps/>
      <w:sz w:val="26"/>
      <w:lang w:val="en-US"/>
    </w:rPr>
  </w:style>
  <w:style w:type="paragraph" w:styleId="Antrat4">
    <w:name w:val="heading 4"/>
    <w:basedOn w:val="prastasis"/>
    <w:next w:val="prastasis"/>
    <w:link w:val="Antrat4Diagrama"/>
    <w:uiPriority w:val="99"/>
    <w:semiHidden/>
    <w:unhideWhenUsed/>
    <w:qFormat/>
    <w:rsid w:val="00A5556A"/>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5556A"/>
    <w:rPr>
      <w:rFonts w:ascii="Times New Roman" w:eastAsia="SimSun" w:hAnsi="Times New Roman" w:cs="Times New Roman"/>
      <w:b/>
      <w:caps/>
      <w:sz w:val="26"/>
      <w:szCs w:val="20"/>
      <w:lang w:val="en-US"/>
    </w:rPr>
  </w:style>
  <w:style w:type="character" w:customStyle="1" w:styleId="Antrat4Diagrama">
    <w:name w:val="Antraštė 4 Diagrama"/>
    <w:basedOn w:val="Numatytasispastraiposriftas"/>
    <w:link w:val="Antrat4"/>
    <w:uiPriority w:val="99"/>
    <w:semiHidden/>
    <w:rsid w:val="00A5556A"/>
    <w:rPr>
      <w:rFonts w:ascii="Calibri" w:eastAsia="Times New Roman" w:hAnsi="Calibri" w:cs="Times New Roman"/>
      <w:b/>
      <w:bCs/>
      <w:sz w:val="28"/>
      <w:szCs w:val="28"/>
      <w:lang w:val="en-GB" w:eastAsia="x-none"/>
    </w:rPr>
  </w:style>
  <w:style w:type="character" w:styleId="Hipersaitas">
    <w:name w:val="Hyperlink"/>
    <w:uiPriority w:val="99"/>
    <w:unhideWhenUsed/>
    <w:rsid w:val="00A5556A"/>
    <w:rPr>
      <w:color w:val="0000FF"/>
      <w:u w:val="single"/>
    </w:rPr>
  </w:style>
  <w:style w:type="paragraph" w:styleId="Pagrindinistekstas3">
    <w:name w:val="Body Text 3"/>
    <w:basedOn w:val="prastasis"/>
    <w:link w:val="Pagrindinistekstas3Diagrama"/>
    <w:uiPriority w:val="99"/>
    <w:semiHidden/>
    <w:unhideWhenUsed/>
    <w:rsid w:val="00A5556A"/>
    <w:pPr>
      <w:tabs>
        <w:tab w:val="clear" w:pos="567"/>
      </w:tabs>
      <w:autoSpaceDE w:val="0"/>
      <w:autoSpaceDN w:val="0"/>
      <w:adjustRightInd w:val="0"/>
      <w:snapToGrid/>
      <w:spacing w:line="240" w:lineRule="auto"/>
      <w:jc w:val="both"/>
    </w:pPr>
    <w:rPr>
      <w:rFonts w:eastAsia="SimSun"/>
      <w:color w:val="0000FF"/>
      <w:szCs w:val="22"/>
      <w:lang w:eastAsia="en-GB"/>
    </w:rPr>
  </w:style>
  <w:style w:type="character" w:customStyle="1" w:styleId="Pagrindinistekstas3Diagrama">
    <w:name w:val="Pagrindinis tekstas 3 Diagrama"/>
    <w:basedOn w:val="Numatytasispastraiposriftas"/>
    <w:link w:val="Pagrindinistekstas3"/>
    <w:uiPriority w:val="99"/>
    <w:semiHidden/>
    <w:rsid w:val="00A5556A"/>
    <w:rPr>
      <w:rFonts w:ascii="Times New Roman" w:eastAsia="SimSun" w:hAnsi="Times New Roman" w:cs="Times New Roman"/>
      <w:color w:val="0000FF"/>
      <w:lang w:val="en-GB" w:eastAsia="en-GB"/>
    </w:rPr>
  </w:style>
  <w:style w:type="paragraph" w:styleId="Pagrindiniotekstotrauka3">
    <w:name w:val="Body Text Indent 3"/>
    <w:basedOn w:val="prastasis"/>
    <w:link w:val="Pagrindiniotekstotrauka3Diagrama"/>
    <w:uiPriority w:val="99"/>
    <w:unhideWhenUsed/>
    <w:rsid w:val="00A5556A"/>
    <w:pPr>
      <w:tabs>
        <w:tab w:val="left" w:pos="1134"/>
      </w:tabs>
      <w:autoSpaceDE w:val="0"/>
      <w:autoSpaceDN w:val="0"/>
      <w:adjustRightInd w:val="0"/>
      <w:snapToGrid/>
      <w:ind w:left="633"/>
      <w:jc w:val="both"/>
    </w:pPr>
    <w:rPr>
      <w:rFonts w:eastAsia="SimSun"/>
      <w:szCs w:val="21"/>
    </w:rPr>
  </w:style>
  <w:style w:type="character" w:customStyle="1" w:styleId="Pagrindiniotekstotrauka3Diagrama">
    <w:name w:val="Pagrindinio teksto įtrauka 3 Diagrama"/>
    <w:basedOn w:val="Numatytasispastraiposriftas"/>
    <w:link w:val="Pagrindiniotekstotrauka3"/>
    <w:uiPriority w:val="99"/>
    <w:rsid w:val="00A5556A"/>
    <w:rPr>
      <w:rFonts w:ascii="Times New Roman" w:eastAsia="SimSun" w:hAnsi="Times New Roman" w:cs="Times New Roman"/>
      <w:szCs w:val="21"/>
      <w:lang w:val="en-GB"/>
    </w:rPr>
  </w:style>
  <w:style w:type="paragraph" w:styleId="Paprastasistekstas">
    <w:name w:val="Plain Text"/>
    <w:basedOn w:val="prastasis"/>
    <w:link w:val="PaprastasistekstasDiagrama"/>
    <w:uiPriority w:val="99"/>
    <w:semiHidden/>
    <w:unhideWhenUsed/>
    <w:rsid w:val="00A5556A"/>
    <w:pPr>
      <w:tabs>
        <w:tab w:val="clear" w:pos="567"/>
      </w:tabs>
      <w:snapToGrid/>
      <w:spacing w:line="240" w:lineRule="auto"/>
    </w:pPr>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semiHidden/>
    <w:rsid w:val="00A5556A"/>
    <w:rPr>
      <w:rFonts w:ascii="Courier New" w:eastAsia="SimSun" w:hAnsi="Courier New" w:cs="Times New Roman"/>
      <w:sz w:val="20"/>
      <w:szCs w:val="20"/>
      <w:lang w:val="en-US"/>
    </w:rPr>
  </w:style>
  <w:style w:type="paragraph" w:styleId="Sraopastraipa">
    <w:name w:val="List Paragraph"/>
    <w:basedOn w:val="prastasis"/>
    <w:uiPriority w:val="99"/>
    <w:qFormat/>
    <w:rsid w:val="00A5556A"/>
    <w:pPr>
      <w:tabs>
        <w:tab w:val="clear" w:pos="567"/>
      </w:tabs>
      <w:snapToGrid/>
      <w:spacing w:line="240" w:lineRule="auto"/>
      <w:ind w:left="720"/>
      <w:contextualSpacing/>
    </w:pPr>
    <w:rPr>
      <w:sz w:val="24"/>
      <w:szCs w:val="24"/>
      <w:lang w:val="pl-PL" w:eastAsia="pl-PL"/>
    </w:rPr>
  </w:style>
  <w:style w:type="paragraph" w:customStyle="1" w:styleId="Default">
    <w:name w:val="Default"/>
    <w:rsid w:val="00A5556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locked/>
    <w:rsid w:val="00A5556A"/>
    <w:rPr>
      <w:rFonts w:ascii="Times New Roman" w:eastAsia="SimSun" w:hAnsi="Times New Roman" w:cs="Times New Roman"/>
      <w:noProof/>
      <w:lang w:eastAsia="x-none"/>
    </w:rPr>
  </w:style>
  <w:style w:type="paragraph" w:customStyle="1" w:styleId="BTEMEASMCA">
    <w:name w:val="BT EMEA_SMCA"/>
    <w:basedOn w:val="prastasis"/>
    <w:link w:val="BTEMEASMCAChar"/>
    <w:autoRedefine/>
    <w:rsid w:val="00A5556A"/>
    <w:pPr>
      <w:tabs>
        <w:tab w:val="clear" w:pos="567"/>
      </w:tabs>
      <w:snapToGrid/>
      <w:spacing w:line="240" w:lineRule="auto"/>
    </w:pPr>
    <w:rPr>
      <w:rFonts w:eastAsia="SimSun"/>
      <w:noProof/>
      <w:szCs w:val="22"/>
      <w:lang w:val="lt-LT" w:eastAsia="x-none"/>
    </w:rPr>
  </w:style>
  <w:style w:type="paragraph" w:customStyle="1" w:styleId="BT-EMEASMCA">
    <w:name w:val="BT- EMEA_SMCA"/>
    <w:basedOn w:val="BTEMEASMCA"/>
    <w:autoRedefine/>
    <w:rsid w:val="00A5556A"/>
    <w:rPr>
      <w:rFonts w:eastAsia="Times New Roman"/>
      <w:bCs/>
      <w:lang w:val="es-ES" w:eastAsia="en-US"/>
    </w:rPr>
  </w:style>
  <w:style w:type="paragraph" w:customStyle="1" w:styleId="p2">
    <w:name w:val="p2"/>
    <w:basedOn w:val="prastasis"/>
    <w:uiPriority w:val="99"/>
    <w:rsid w:val="00A5556A"/>
    <w:pPr>
      <w:widowControl w:val="0"/>
      <w:tabs>
        <w:tab w:val="clear" w:pos="567"/>
        <w:tab w:val="left" w:pos="720"/>
      </w:tabs>
      <w:snapToGrid/>
      <w:spacing w:line="240" w:lineRule="atLeast"/>
    </w:pPr>
    <w:rPr>
      <w:sz w:val="24"/>
      <w:lang w:val="pl-PL" w:eastAsia="pl-PL"/>
    </w:rPr>
  </w:style>
  <w:style w:type="paragraph" w:customStyle="1" w:styleId="paragraph">
    <w:name w:val="paragraph"/>
    <w:basedOn w:val="prastasis"/>
    <w:rsid w:val="00A5556A"/>
    <w:pPr>
      <w:tabs>
        <w:tab w:val="clear" w:pos="567"/>
      </w:tabs>
      <w:snapToGrid/>
      <w:spacing w:before="100" w:beforeAutospacing="1" w:after="100" w:afterAutospacing="1" w:line="240" w:lineRule="auto"/>
    </w:pPr>
    <w:rPr>
      <w:sz w:val="24"/>
      <w:szCs w:val="24"/>
      <w:lang w:val="en-US"/>
    </w:rPr>
  </w:style>
  <w:style w:type="character" w:customStyle="1" w:styleId="normaltextrun">
    <w:name w:val="normaltextrun"/>
    <w:basedOn w:val="Numatytasispastraiposriftas"/>
    <w:rsid w:val="00A5556A"/>
  </w:style>
  <w:style w:type="character" w:customStyle="1" w:styleId="eop">
    <w:name w:val="eop"/>
    <w:basedOn w:val="Numatytasispastraiposriftas"/>
    <w:rsid w:val="00A5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17071</Words>
  <Characters>9732</Characters>
  <Application>Microsoft Office Word</Application>
  <DocSecurity>0</DocSecurity>
  <Lines>81</Lines>
  <Paragraphs>53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t:vector>
  </TitlesOfParts>
  <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2024-12-12T09:34:00Z</dcterms:created>
  <dcterms:modified xsi:type="dcterms:W3CDTF">2024-12-12T09:35:00Z</dcterms:modified>
</cp:coreProperties>
</file>